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2F386" w14:textId="77777777" w:rsidR="002A5366" w:rsidRPr="009872DE" w:rsidRDefault="004775FC" w:rsidP="00EF2474">
      <w:pPr>
        <w:widowControl w:val="0"/>
        <w:adjustRightInd w:val="0"/>
        <w:snapToGrid w:val="0"/>
        <w:spacing w:line="360" w:lineRule="auto"/>
        <w:jc w:val="both"/>
        <w:rPr>
          <w:rFonts w:ascii="Book Antiqua" w:hAnsi="Book Antiqua" w:cs="SimSun"/>
          <w:b/>
          <w:i/>
          <w:color w:val="000000"/>
          <w:sz w:val="24"/>
          <w:szCs w:val="24"/>
          <w:lang w:val="en-US"/>
        </w:rPr>
      </w:pPr>
      <w:r w:rsidRPr="009872DE">
        <w:rPr>
          <w:rFonts w:ascii="Book Antiqua" w:hAnsi="Book Antiqua" w:cs="SimSun"/>
          <w:b/>
          <w:color w:val="000000"/>
          <w:sz w:val="24"/>
          <w:szCs w:val="24"/>
          <w:lang w:val="en-US"/>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9872DE">
        <w:rPr>
          <w:rFonts w:ascii="Book Antiqua" w:hAnsi="Book Antiqua" w:cs="SimSun"/>
          <w:b/>
          <w:i/>
          <w:color w:val="000000"/>
          <w:sz w:val="24"/>
          <w:szCs w:val="24"/>
          <w:lang w:val="en-US"/>
        </w:rPr>
        <w:t xml:space="preserve">World Journal of </w:t>
      </w:r>
      <w:bookmarkStart w:id="7" w:name="OLE_LINK1222"/>
      <w:bookmarkStart w:id="8" w:name="OLE_LINK1223"/>
      <w:r w:rsidRPr="009872DE">
        <w:rPr>
          <w:rFonts w:ascii="Book Antiqua" w:hAnsi="Book Antiqua" w:cs="SimSun"/>
          <w:b/>
          <w:i/>
          <w:color w:val="000000"/>
          <w:sz w:val="24"/>
          <w:szCs w:val="24"/>
          <w:lang w:val="en-US"/>
        </w:rPr>
        <w:t>Gastroenterology</w:t>
      </w:r>
      <w:bookmarkEnd w:id="0"/>
      <w:bookmarkEnd w:id="1"/>
      <w:bookmarkEnd w:id="2"/>
      <w:bookmarkEnd w:id="3"/>
      <w:bookmarkEnd w:id="4"/>
      <w:bookmarkEnd w:id="5"/>
      <w:bookmarkEnd w:id="6"/>
      <w:bookmarkEnd w:id="7"/>
      <w:bookmarkEnd w:id="8"/>
    </w:p>
    <w:p w14:paraId="335AF8B6" w14:textId="042D7CAD" w:rsidR="00EA4F04" w:rsidRPr="009872DE" w:rsidRDefault="004775FC" w:rsidP="00EF2474">
      <w:pPr>
        <w:widowControl w:val="0"/>
        <w:adjustRightInd w:val="0"/>
        <w:snapToGrid w:val="0"/>
        <w:spacing w:line="360" w:lineRule="auto"/>
        <w:jc w:val="both"/>
        <w:rPr>
          <w:rFonts w:ascii="Book Antiqua" w:hAnsi="Book Antiqua"/>
          <w:b/>
          <w:color w:val="000000"/>
          <w:sz w:val="24"/>
          <w:szCs w:val="24"/>
          <w:lang w:val="en-US"/>
        </w:rPr>
      </w:pPr>
      <w:r w:rsidRPr="009872DE">
        <w:rPr>
          <w:rFonts w:ascii="Book Antiqua" w:hAnsi="Book Antiqua"/>
          <w:b/>
          <w:bCs/>
          <w:color w:val="222222"/>
          <w:sz w:val="24"/>
          <w:szCs w:val="24"/>
          <w:lang w:val="en-US"/>
        </w:rPr>
        <w:t>Manuscript NO</w:t>
      </w:r>
      <w:r w:rsidR="002A5366" w:rsidRPr="009872DE">
        <w:rPr>
          <w:rFonts w:ascii="Book Antiqua" w:hAnsi="Book Antiqua"/>
          <w:b/>
          <w:color w:val="000000"/>
          <w:sz w:val="24"/>
          <w:szCs w:val="24"/>
          <w:lang w:val="en-US"/>
        </w:rPr>
        <w:t xml:space="preserve">: </w:t>
      </w:r>
      <w:r w:rsidR="00EA4F04" w:rsidRPr="009872DE">
        <w:rPr>
          <w:rFonts w:ascii="Book Antiqua" w:hAnsi="Book Antiqua"/>
          <w:b/>
          <w:color w:val="000000"/>
          <w:sz w:val="24"/>
          <w:szCs w:val="24"/>
          <w:lang w:val="en-US"/>
        </w:rPr>
        <w:t>38381</w:t>
      </w:r>
    </w:p>
    <w:p w14:paraId="44043C4D" w14:textId="77777777" w:rsidR="002A5366" w:rsidRPr="009872DE" w:rsidRDefault="004775FC" w:rsidP="00EF2474">
      <w:pPr>
        <w:widowControl w:val="0"/>
        <w:adjustRightInd w:val="0"/>
        <w:snapToGrid w:val="0"/>
        <w:spacing w:line="360" w:lineRule="auto"/>
        <w:jc w:val="both"/>
        <w:rPr>
          <w:rFonts w:ascii="Book Antiqua" w:hAnsi="Book Antiqua"/>
          <w:b/>
          <w:color w:val="000000"/>
          <w:sz w:val="24"/>
          <w:szCs w:val="24"/>
          <w:lang w:val="en-US"/>
        </w:rPr>
      </w:pPr>
      <w:bookmarkStart w:id="9" w:name="OLE_LINK3"/>
      <w:bookmarkStart w:id="10" w:name="OLE_LINK4"/>
      <w:r w:rsidRPr="009872DE">
        <w:rPr>
          <w:rFonts w:ascii="Book Antiqua" w:hAnsi="Book Antiqua"/>
          <w:b/>
          <w:color w:val="000000"/>
          <w:sz w:val="24"/>
          <w:szCs w:val="24"/>
          <w:shd w:val="clear" w:color="auto" w:fill="FFFFFF"/>
          <w:lang w:val="en-US"/>
        </w:rPr>
        <w:t>Manuscript Type</w:t>
      </w:r>
      <w:r w:rsidRPr="009872DE">
        <w:rPr>
          <w:rFonts w:ascii="Book Antiqua" w:hAnsi="Book Antiqua"/>
          <w:b/>
          <w:color w:val="000000"/>
          <w:sz w:val="24"/>
          <w:szCs w:val="24"/>
          <w:lang w:val="en-US"/>
        </w:rPr>
        <w:t xml:space="preserve">: </w:t>
      </w:r>
      <w:bookmarkStart w:id="11" w:name="OLE_LINK253"/>
      <w:bookmarkStart w:id="12" w:name="OLE_LINK301"/>
      <w:bookmarkStart w:id="13" w:name="OLE_LINK632"/>
      <w:bookmarkStart w:id="14" w:name="OLE_LINK703"/>
      <w:bookmarkStart w:id="15" w:name="OLE_LINK708"/>
      <w:bookmarkStart w:id="16" w:name="OLE_LINK808"/>
      <w:bookmarkStart w:id="17" w:name="OLE_LINK871"/>
      <w:bookmarkStart w:id="18" w:name="OLE_LINK872"/>
      <w:bookmarkStart w:id="19" w:name="OLE_LINK873"/>
      <w:bookmarkStart w:id="20" w:name="OLE_LINK874"/>
      <w:bookmarkStart w:id="21" w:name="OLE_LINK875"/>
      <w:bookmarkStart w:id="22" w:name="OLE_LINK1051"/>
      <w:bookmarkEnd w:id="9"/>
      <w:bookmarkEnd w:id="10"/>
      <w:r w:rsidRPr="009872DE">
        <w:rPr>
          <w:rFonts w:ascii="Book Antiqua" w:hAnsi="Book Antiqua"/>
          <w:b/>
          <w:sz w:val="24"/>
          <w:szCs w:val="24"/>
          <w:lang w:val="en-US"/>
        </w:rPr>
        <w:t>ORIGINAL ARTICLE</w:t>
      </w:r>
      <w:bookmarkEnd w:id="11"/>
      <w:bookmarkEnd w:id="12"/>
      <w:bookmarkEnd w:id="13"/>
      <w:bookmarkEnd w:id="14"/>
      <w:bookmarkEnd w:id="15"/>
      <w:bookmarkEnd w:id="16"/>
      <w:bookmarkEnd w:id="17"/>
      <w:bookmarkEnd w:id="18"/>
      <w:bookmarkEnd w:id="19"/>
      <w:bookmarkEnd w:id="20"/>
      <w:bookmarkEnd w:id="21"/>
      <w:bookmarkEnd w:id="22"/>
    </w:p>
    <w:p w14:paraId="718A3C2C" w14:textId="77777777" w:rsidR="002A5366" w:rsidRPr="009872DE" w:rsidRDefault="002A5366" w:rsidP="00EF2474">
      <w:pPr>
        <w:widowControl w:val="0"/>
        <w:adjustRightInd w:val="0"/>
        <w:snapToGrid w:val="0"/>
        <w:spacing w:line="360" w:lineRule="auto"/>
        <w:jc w:val="both"/>
        <w:rPr>
          <w:rFonts w:ascii="Book Antiqua" w:hAnsi="Book Antiqua"/>
          <w:b/>
          <w:color w:val="000000"/>
          <w:sz w:val="24"/>
          <w:szCs w:val="24"/>
          <w:lang w:val="en-US"/>
        </w:rPr>
      </w:pPr>
    </w:p>
    <w:p w14:paraId="663B04C4" w14:textId="77777777" w:rsidR="00DE5F3B" w:rsidRPr="009872DE" w:rsidRDefault="004775FC" w:rsidP="00EF2474">
      <w:pPr>
        <w:widowControl w:val="0"/>
        <w:adjustRightInd w:val="0"/>
        <w:snapToGrid w:val="0"/>
        <w:spacing w:line="360" w:lineRule="auto"/>
        <w:jc w:val="both"/>
        <w:rPr>
          <w:rFonts w:ascii="Book Antiqua" w:eastAsia="STXihei" w:hAnsi="Book Antiqua" w:cs="Tahoma"/>
          <w:b/>
          <w:i/>
          <w:color w:val="000000"/>
          <w:sz w:val="24"/>
          <w:szCs w:val="24"/>
          <w:lang w:val="en-US" w:eastAsia="zh-CN"/>
        </w:rPr>
      </w:pPr>
      <w:r w:rsidRPr="009872DE">
        <w:rPr>
          <w:rFonts w:ascii="Book Antiqua" w:eastAsia="STXihei" w:hAnsi="Book Antiqua" w:cs="Tahoma"/>
          <w:b/>
          <w:i/>
          <w:color w:val="000000"/>
          <w:sz w:val="24"/>
          <w:szCs w:val="24"/>
          <w:lang w:val="en-US"/>
        </w:rPr>
        <w:t>Randomized Clinical Trial</w:t>
      </w:r>
    </w:p>
    <w:p w14:paraId="5032E738" w14:textId="2BD65971" w:rsidR="0088741C" w:rsidRPr="009872DE" w:rsidRDefault="0088741C" w:rsidP="00EF2474">
      <w:pPr>
        <w:widowControl w:val="0"/>
        <w:adjustRightInd w:val="0"/>
        <w:snapToGrid w:val="0"/>
        <w:spacing w:line="360" w:lineRule="auto"/>
        <w:jc w:val="both"/>
        <w:rPr>
          <w:rFonts w:ascii="Book Antiqua" w:hAnsi="Book Antiqua"/>
          <w:b/>
          <w:bCs/>
          <w:sz w:val="24"/>
          <w:szCs w:val="24"/>
          <w:lang w:val="en-GB"/>
        </w:rPr>
      </w:pPr>
      <w:r w:rsidRPr="009872DE">
        <w:rPr>
          <w:rFonts w:ascii="Book Antiqua" w:hAnsi="Book Antiqua"/>
          <w:b/>
          <w:sz w:val="24"/>
          <w:szCs w:val="24"/>
          <w:lang w:val="en-GB"/>
        </w:rPr>
        <w:t xml:space="preserve">Papillary fistulotomy </w:t>
      </w:r>
      <w:r w:rsidRPr="009872DE">
        <w:rPr>
          <w:rFonts w:ascii="Book Antiqua" w:hAnsi="Book Antiqua"/>
          <w:b/>
          <w:i/>
          <w:sz w:val="24"/>
          <w:szCs w:val="24"/>
          <w:lang w:val="en-GB"/>
        </w:rPr>
        <w:t>v</w:t>
      </w:r>
      <w:r w:rsidR="00EA4F04" w:rsidRPr="009872DE">
        <w:rPr>
          <w:rFonts w:ascii="Book Antiqua" w:hAnsi="Book Antiqua"/>
          <w:b/>
          <w:i/>
          <w:sz w:val="24"/>
          <w:szCs w:val="24"/>
          <w:lang w:val="en-GB"/>
        </w:rPr>
        <w:t>s</w:t>
      </w:r>
      <w:r w:rsidRPr="009872DE">
        <w:rPr>
          <w:rFonts w:ascii="Book Antiqua" w:hAnsi="Book Antiqua"/>
          <w:b/>
          <w:i/>
          <w:sz w:val="24"/>
          <w:szCs w:val="24"/>
          <w:lang w:val="en-GB"/>
        </w:rPr>
        <w:t xml:space="preserve"> </w:t>
      </w:r>
      <w:r w:rsidRPr="009872DE">
        <w:rPr>
          <w:rFonts w:ascii="Book Antiqua" w:hAnsi="Book Antiqua"/>
          <w:b/>
          <w:sz w:val="24"/>
          <w:szCs w:val="24"/>
          <w:lang w:val="en-GB"/>
        </w:rPr>
        <w:t xml:space="preserve">conventional cannulation for endoscopic biliary access: </w:t>
      </w:r>
      <w:r w:rsidR="00DE5F3B" w:rsidRPr="009872DE">
        <w:rPr>
          <w:rFonts w:ascii="Book Antiqua" w:hAnsi="Book Antiqua"/>
          <w:b/>
          <w:sz w:val="24"/>
          <w:szCs w:val="24"/>
          <w:lang w:val="en-GB"/>
        </w:rPr>
        <w:t>A</w:t>
      </w:r>
      <w:r w:rsidRPr="009872DE">
        <w:rPr>
          <w:rFonts w:ascii="Book Antiqua" w:hAnsi="Book Antiqua"/>
          <w:b/>
          <w:sz w:val="24"/>
          <w:szCs w:val="24"/>
          <w:lang w:val="en-GB"/>
        </w:rPr>
        <w:t xml:space="preserve"> prospective</w:t>
      </w:r>
      <w:r w:rsidR="00F40A6D" w:rsidRPr="009872DE">
        <w:rPr>
          <w:rFonts w:ascii="Book Antiqua" w:hAnsi="Book Antiqua"/>
          <w:b/>
          <w:sz w:val="24"/>
          <w:szCs w:val="24"/>
          <w:lang w:val="en-GB"/>
        </w:rPr>
        <w:t xml:space="preserve"> </w:t>
      </w:r>
      <w:r w:rsidRPr="009872DE">
        <w:rPr>
          <w:rFonts w:ascii="Book Antiqua" w:hAnsi="Book Antiqua"/>
          <w:b/>
          <w:sz w:val="24"/>
          <w:szCs w:val="24"/>
          <w:lang w:val="en-GB"/>
        </w:rPr>
        <w:t>randomized trial</w:t>
      </w:r>
    </w:p>
    <w:p w14:paraId="4BDD3BFD" w14:textId="77777777" w:rsidR="002A5366" w:rsidRPr="009872DE" w:rsidRDefault="002A5366" w:rsidP="00EF2474">
      <w:pPr>
        <w:widowControl w:val="0"/>
        <w:adjustRightInd w:val="0"/>
        <w:snapToGrid w:val="0"/>
        <w:spacing w:line="360" w:lineRule="auto"/>
        <w:jc w:val="both"/>
        <w:rPr>
          <w:rFonts w:ascii="Book Antiqua" w:hAnsi="Book Antiqua"/>
          <w:b/>
          <w:color w:val="000000"/>
          <w:sz w:val="24"/>
          <w:szCs w:val="24"/>
          <w:lang w:val="en-US"/>
        </w:rPr>
      </w:pPr>
    </w:p>
    <w:p w14:paraId="0153414A" w14:textId="61FBE53C" w:rsidR="002A5366" w:rsidRPr="009872DE" w:rsidRDefault="00DE5F3B" w:rsidP="00EF2474">
      <w:pPr>
        <w:widowControl w:val="0"/>
        <w:adjustRightInd w:val="0"/>
        <w:snapToGrid w:val="0"/>
        <w:spacing w:line="360" w:lineRule="auto"/>
        <w:jc w:val="both"/>
        <w:rPr>
          <w:rFonts w:ascii="Book Antiqua" w:eastAsiaTheme="minorEastAsia" w:hAnsi="Book Antiqua"/>
          <w:sz w:val="24"/>
          <w:szCs w:val="24"/>
          <w:lang w:val="en-GB" w:eastAsia="zh-CN"/>
        </w:rPr>
      </w:pPr>
      <w:r w:rsidRPr="009872DE">
        <w:rPr>
          <w:rFonts w:ascii="Book Antiqua" w:eastAsia="TimesNewRoman" w:hAnsi="Book Antiqua" w:cs="TimesNewRoman"/>
          <w:sz w:val="24"/>
          <w:szCs w:val="24"/>
          <w:lang w:val="en-US" w:eastAsia="en-US"/>
        </w:rPr>
        <w:t>Furuya</w:t>
      </w:r>
      <w:r w:rsidRPr="009872DE">
        <w:rPr>
          <w:rFonts w:ascii="Book Antiqua" w:hAnsi="Book Antiqua" w:cs="Garamond-Bold"/>
          <w:bCs/>
          <w:sz w:val="24"/>
          <w:szCs w:val="24"/>
          <w:lang w:val="en-US"/>
        </w:rPr>
        <w:t xml:space="preserve"> </w:t>
      </w:r>
      <w:r w:rsidRPr="009872DE">
        <w:rPr>
          <w:rFonts w:ascii="Book Antiqua" w:eastAsiaTheme="minorEastAsia" w:hAnsi="Book Antiqua" w:cs="Garamond-Bold" w:hint="eastAsia"/>
          <w:bCs/>
          <w:sz w:val="24"/>
          <w:szCs w:val="24"/>
          <w:lang w:val="en-US" w:eastAsia="zh-CN"/>
        </w:rPr>
        <w:t xml:space="preserve">CK </w:t>
      </w:r>
      <w:r w:rsidRPr="009872DE">
        <w:rPr>
          <w:rFonts w:ascii="Book Antiqua" w:eastAsiaTheme="minorEastAsia" w:hAnsi="Book Antiqua" w:cs="Garamond-Bold" w:hint="eastAsia"/>
          <w:bCs/>
          <w:i/>
          <w:sz w:val="24"/>
          <w:szCs w:val="24"/>
          <w:lang w:val="en-US" w:eastAsia="zh-CN"/>
        </w:rPr>
        <w:t>et al</w:t>
      </w:r>
      <w:r w:rsidRPr="009872DE">
        <w:rPr>
          <w:rFonts w:ascii="Book Antiqua" w:eastAsiaTheme="minorEastAsia" w:hAnsi="Book Antiqua" w:cs="Garamond-Bold" w:hint="eastAsia"/>
          <w:bCs/>
          <w:sz w:val="24"/>
          <w:szCs w:val="24"/>
          <w:lang w:val="en-US" w:eastAsia="zh-CN"/>
        </w:rPr>
        <w:t xml:space="preserve">. </w:t>
      </w:r>
      <w:r w:rsidR="00361E73" w:rsidRPr="009872DE">
        <w:rPr>
          <w:rFonts w:ascii="Book Antiqua" w:hAnsi="Book Antiqua" w:cs="Garamond-Bold"/>
          <w:bCs/>
          <w:sz w:val="24"/>
          <w:szCs w:val="24"/>
          <w:lang w:val="en-US"/>
        </w:rPr>
        <w:t>P</w:t>
      </w:r>
      <w:r w:rsidR="00F40A6D" w:rsidRPr="009872DE">
        <w:rPr>
          <w:rFonts w:ascii="Book Antiqua" w:hAnsi="Book Antiqua"/>
          <w:sz w:val="24"/>
          <w:szCs w:val="24"/>
          <w:lang w:val="en-GB"/>
        </w:rPr>
        <w:t>apillary fistulotomy for biliary access</w:t>
      </w:r>
    </w:p>
    <w:p w14:paraId="33F3E12B" w14:textId="77777777" w:rsidR="00DE5F3B" w:rsidRPr="009872DE" w:rsidRDefault="00DE5F3B" w:rsidP="00EF2474">
      <w:pPr>
        <w:widowControl w:val="0"/>
        <w:adjustRightInd w:val="0"/>
        <w:snapToGrid w:val="0"/>
        <w:spacing w:line="360" w:lineRule="auto"/>
        <w:jc w:val="both"/>
        <w:rPr>
          <w:rFonts w:ascii="Book Antiqua" w:eastAsiaTheme="minorEastAsia" w:hAnsi="Book Antiqua"/>
          <w:sz w:val="24"/>
          <w:szCs w:val="24"/>
          <w:lang w:val="en-US" w:eastAsia="zh-CN"/>
        </w:rPr>
      </w:pPr>
    </w:p>
    <w:p w14:paraId="71FC6854" w14:textId="0FED6907" w:rsidR="002A5366" w:rsidRPr="00F47493" w:rsidRDefault="00062E12" w:rsidP="00EF2474">
      <w:pPr>
        <w:widowControl w:val="0"/>
        <w:autoSpaceDE w:val="0"/>
        <w:autoSpaceDN w:val="0"/>
        <w:adjustRightInd w:val="0"/>
        <w:spacing w:line="360" w:lineRule="auto"/>
        <w:jc w:val="both"/>
        <w:rPr>
          <w:rFonts w:ascii="Book Antiqua" w:eastAsia="TimesNewRoman" w:hAnsi="Book Antiqua" w:cs="TimesNewRoman"/>
          <w:sz w:val="24"/>
          <w:szCs w:val="24"/>
          <w:lang w:val="en-US" w:eastAsia="en-US"/>
        </w:rPr>
      </w:pPr>
      <w:bookmarkStart w:id="23" w:name="OLE_LINK1612"/>
      <w:bookmarkStart w:id="24" w:name="OLE_LINK1613"/>
      <w:r w:rsidRPr="00F47493">
        <w:rPr>
          <w:rFonts w:ascii="Book Antiqua" w:eastAsia="TimesNewRoman" w:hAnsi="Book Antiqua" w:cs="TimesNewRoman"/>
          <w:sz w:val="24"/>
          <w:szCs w:val="24"/>
          <w:lang w:val="en-US" w:eastAsia="en-US"/>
        </w:rPr>
        <w:t>Carlos K</w:t>
      </w:r>
      <w:r w:rsidR="00DE5F3B" w:rsidRPr="00F47493">
        <w:rPr>
          <w:rFonts w:ascii="Book Antiqua" w:eastAsia="TimesNewRoman" w:hAnsi="Book Antiqua" w:cs="TimesNewRoman"/>
          <w:sz w:val="24"/>
          <w:szCs w:val="24"/>
          <w:lang w:val="en-US" w:eastAsia="en-US"/>
        </w:rPr>
        <w:t>iyoshi</w:t>
      </w:r>
      <w:r w:rsidR="00DE5F3B" w:rsidRPr="00F47493">
        <w:rPr>
          <w:rFonts w:ascii="Book Antiqua" w:eastAsia="TimesNewRoman" w:hAnsi="Book Antiqua" w:cs="TimesNewRoman"/>
          <w:sz w:val="24"/>
          <w:szCs w:val="24"/>
          <w:lang w:val="en-US" w:eastAsia="zh-CN"/>
        </w:rPr>
        <w:t xml:space="preserve"> </w:t>
      </w:r>
      <w:r w:rsidRPr="00F47493">
        <w:rPr>
          <w:rFonts w:ascii="Book Antiqua" w:eastAsia="TimesNewRoman" w:hAnsi="Book Antiqua" w:cs="TimesNewRoman"/>
          <w:sz w:val="24"/>
          <w:szCs w:val="24"/>
          <w:lang w:val="en-US" w:eastAsia="en-US"/>
        </w:rPr>
        <w:t>Furuya, Paulo Sakai, Fabio Ramalho Tavares Marinho, Jose</w:t>
      </w:r>
      <w:r w:rsidR="00AA21F7">
        <w:rPr>
          <w:rFonts w:ascii="Book Antiqua" w:eastAsia="TimesNewRoman" w:hAnsi="Book Antiqua" w:cs="TimesNewRoman" w:hint="eastAsia"/>
          <w:sz w:val="24"/>
          <w:szCs w:val="24"/>
          <w:lang w:val="en-US" w:eastAsia="zh-CN"/>
        </w:rPr>
        <w:t xml:space="preserve"> </w:t>
      </w:r>
      <w:r w:rsidRPr="00F47493">
        <w:rPr>
          <w:rFonts w:ascii="Book Antiqua" w:eastAsia="TimesNewRoman" w:hAnsi="Book Antiqua" w:cs="TimesNewRoman"/>
          <w:sz w:val="24"/>
          <w:szCs w:val="24"/>
          <w:lang w:val="en-US" w:eastAsia="en-US"/>
        </w:rPr>
        <w:t xml:space="preserve">Pinhata Otoch, Spencer Cheng, Lívia Lemes Prudencio, </w:t>
      </w:r>
      <w:r w:rsidR="00D80BE0" w:rsidRPr="00F47493">
        <w:rPr>
          <w:rFonts w:ascii="Book Antiqua" w:hAnsi="Book Antiqua" w:cs="Garamond"/>
          <w:sz w:val="24"/>
          <w:szCs w:val="24"/>
          <w:lang w:val="en-US"/>
        </w:rPr>
        <w:t>Eduardo Guimarães Hourneaux de Moura</w:t>
      </w:r>
      <w:r w:rsidR="00DE5F3B" w:rsidRPr="00F47493">
        <w:rPr>
          <w:rFonts w:ascii="Book Antiqua" w:eastAsia="TimesNewRoman" w:hAnsi="Book Antiqua" w:cs="TimesNewRoman"/>
          <w:sz w:val="24"/>
          <w:szCs w:val="24"/>
          <w:lang w:val="en-US" w:eastAsia="en-US"/>
        </w:rPr>
        <w:t xml:space="preserve">, Everson </w:t>
      </w:r>
      <w:r w:rsidR="00DE5F3B" w:rsidRPr="00F47493">
        <w:rPr>
          <w:rFonts w:ascii="Book Antiqua" w:hAnsi="Book Antiqua" w:cs="Garamond"/>
          <w:sz w:val="24"/>
          <w:szCs w:val="24"/>
        </w:rPr>
        <w:t>Luiz de Almeida</w:t>
      </w:r>
      <w:r w:rsidR="00DE5F3B" w:rsidRPr="00F47493">
        <w:rPr>
          <w:rFonts w:ascii="Book Antiqua" w:eastAsia="TimesNewRoman" w:hAnsi="Book Antiqua" w:cs="TimesNewRoman"/>
          <w:sz w:val="24"/>
          <w:szCs w:val="24"/>
          <w:lang w:val="en-US" w:eastAsia="en-US"/>
        </w:rPr>
        <w:t xml:space="preserve"> Artifon</w:t>
      </w:r>
      <w:bookmarkEnd w:id="23"/>
      <w:bookmarkEnd w:id="24"/>
    </w:p>
    <w:p w14:paraId="7B3B6469" w14:textId="11AF2B6F" w:rsidR="002A5366" w:rsidRPr="00633CCA" w:rsidRDefault="002A5366" w:rsidP="00EF2474">
      <w:pPr>
        <w:widowControl w:val="0"/>
        <w:spacing w:line="360" w:lineRule="auto"/>
        <w:jc w:val="both"/>
        <w:rPr>
          <w:rFonts w:ascii="Book Antiqua" w:hAnsi="Book Antiqua"/>
          <w:b/>
          <w:bCs/>
          <w:sz w:val="24"/>
          <w:szCs w:val="24"/>
          <w:lang w:val="en-US"/>
        </w:rPr>
      </w:pPr>
      <w:bookmarkStart w:id="25" w:name="OLE_LINK846"/>
      <w:bookmarkStart w:id="26" w:name="OLE_LINK764"/>
      <w:bookmarkStart w:id="27" w:name="OLE_LINK763"/>
      <w:bookmarkStart w:id="28" w:name="OLE_LINK634"/>
      <w:bookmarkStart w:id="29" w:name="OLE_LINK633"/>
    </w:p>
    <w:bookmarkEnd w:id="25"/>
    <w:bookmarkEnd w:id="26"/>
    <w:bookmarkEnd w:id="27"/>
    <w:bookmarkEnd w:id="28"/>
    <w:bookmarkEnd w:id="29"/>
    <w:p w14:paraId="30880C4D" w14:textId="751AB701" w:rsidR="009620E7" w:rsidRPr="009872DE" w:rsidRDefault="004775FC" w:rsidP="00EF2474">
      <w:pPr>
        <w:widowControl w:val="0"/>
        <w:adjustRightInd w:val="0"/>
        <w:snapToGrid w:val="0"/>
        <w:spacing w:line="360" w:lineRule="auto"/>
        <w:jc w:val="both"/>
        <w:rPr>
          <w:rFonts w:ascii="Book Antiqua" w:eastAsiaTheme="minorEastAsia" w:hAnsi="Book Antiqua" w:cs="Garamond"/>
          <w:sz w:val="24"/>
          <w:szCs w:val="24"/>
          <w:lang w:eastAsia="zh-CN"/>
        </w:rPr>
      </w:pPr>
      <w:r w:rsidRPr="009872DE">
        <w:rPr>
          <w:rFonts w:ascii="Book Antiqua" w:hAnsi="Book Antiqua" w:cs="Garamond"/>
          <w:b/>
          <w:sz w:val="24"/>
          <w:szCs w:val="24"/>
          <w:lang w:val="en-US"/>
        </w:rPr>
        <w:t>Carlos Kiyoshi Furuya,</w:t>
      </w:r>
      <w:r w:rsidRPr="009872DE">
        <w:rPr>
          <w:rFonts w:ascii="Book Antiqua" w:hAnsi="Book Antiqua" w:cs="Garamond"/>
          <w:sz w:val="24"/>
          <w:szCs w:val="24"/>
          <w:lang w:val="en-US"/>
        </w:rPr>
        <w:t xml:space="preserve"> </w:t>
      </w:r>
      <w:r w:rsidR="00DE5F3B" w:rsidRPr="009872DE">
        <w:rPr>
          <w:rFonts w:ascii="Book Antiqua" w:hAnsi="Book Antiqua" w:cs="Garamond"/>
          <w:b/>
          <w:sz w:val="24"/>
          <w:szCs w:val="24"/>
          <w:lang w:val="en-US"/>
        </w:rPr>
        <w:t>Paulo Sakai, Fabio Ramalho Tavares Marinho,</w:t>
      </w:r>
      <w:r w:rsidR="00DE5F3B" w:rsidRPr="009872DE">
        <w:rPr>
          <w:rFonts w:ascii="Book Antiqua" w:eastAsiaTheme="minorEastAsia" w:hAnsi="Book Antiqua" w:cs="Garamond" w:hint="eastAsia"/>
          <w:b/>
          <w:sz w:val="24"/>
          <w:szCs w:val="24"/>
          <w:lang w:val="en-US" w:eastAsia="zh-CN"/>
        </w:rPr>
        <w:t xml:space="preserve"> </w:t>
      </w:r>
      <w:r w:rsidR="00DE5F3B" w:rsidRPr="009872DE">
        <w:rPr>
          <w:rFonts w:ascii="Book Antiqua" w:eastAsiaTheme="minorEastAsia" w:hAnsi="Book Antiqua" w:cs="Garamond"/>
          <w:b/>
          <w:sz w:val="24"/>
          <w:szCs w:val="24"/>
          <w:lang w:val="en-US" w:eastAsia="zh-CN"/>
        </w:rPr>
        <w:t>Spencer Cheng,</w:t>
      </w:r>
      <w:r w:rsidR="00DE5F3B" w:rsidRPr="009872DE">
        <w:rPr>
          <w:rFonts w:ascii="Book Antiqua" w:hAnsi="Book Antiqua" w:cs="Garamond"/>
          <w:b/>
          <w:sz w:val="24"/>
          <w:szCs w:val="24"/>
          <w:lang w:val="en-US"/>
        </w:rPr>
        <w:t xml:space="preserve"> Eduardo Guimarães Hourneaux de Moura,</w:t>
      </w:r>
      <w:r w:rsidR="00DE5F3B" w:rsidRPr="009872DE">
        <w:rPr>
          <w:rFonts w:ascii="Book Antiqua" w:eastAsiaTheme="minorEastAsia" w:hAnsi="Book Antiqua" w:cs="Garamond" w:hint="eastAsia"/>
          <w:b/>
          <w:sz w:val="24"/>
          <w:szCs w:val="24"/>
          <w:lang w:val="en-US" w:eastAsia="zh-CN"/>
        </w:rPr>
        <w:t xml:space="preserve"> </w:t>
      </w:r>
      <w:r w:rsidR="00DE5F3B" w:rsidRPr="009872DE">
        <w:rPr>
          <w:rFonts w:ascii="Book Antiqua" w:hAnsi="Book Antiqua" w:cs="Garamond"/>
          <w:sz w:val="24"/>
          <w:szCs w:val="24"/>
          <w:lang w:val="en-US"/>
        </w:rPr>
        <w:t>Depart</w:t>
      </w:r>
      <w:r w:rsidRPr="009872DE">
        <w:rPr>
          <w:rFonts w:ascii="Book Antiqua" w:hAnsi="Book Antiqua" w:cs="Garamond"/>
          <w:sz w:val="24"/>
          <w:szCs w:val="24"/>
          <w:lang w:val="en-US"/>
        </w:rPr>
        <w:t>ment of Gastrointestinal Endoscopy Unit</w:t>
      </w:r>
      <w:r w:rsidR="008C0A9D" w:rsidRPr="009872DE">
        <w:rPr>
          <w:rFonts w:ascii="Book Antiqua" w:hAnsi="Book Antiqua" w:cs="Garamond"/>
          <w:sz w:val="24"/>
          <w:szCs w:val="24"/>
          <w:lang w:val="en-US"/>
        </w:rPr>
        <w:t>,</w:t>
      </w:r>
      <w:r w:rsidRPr="009872DE">
        <w:rPr>
          <w:rFonts w:ascii="Book Antiqua" w:hAnsi="Book Antiqua" w:cs="Garamond"/>
          <w:sz w:val="24"/>
          <w:szCs w:val="24"/>
          <w:lang w:val="en-US"/>
        </w:rPr>
        <w:t xml:space="preserve"> University of Sao Paul</w:t>
      </w:r>
      <w:r w:rsidR="00DE5F3B" w:rsidRPr="009872DE">
        <w:rPr>
          <w:rFonts w:ascii="Book Antiqua" w:hAnsi="Book Antiqua" w:cs="Garamond"/>
          <w:sz w:val="24"/>
          <w:szCs w:val="24"/>
          <w:lang w:val="en-US"/>
        </w:rPr>
        <w:t>o, Sao Paulo 05409001, Brazil</w:t>
      </w:r>
    </w:p>
    <w:p w14:paraId="114AA188" w14:textId="59ABFA6F" w:rsidR="008C0A9D" w:rsidRPr="009872DE" w:rsidRDefault="008C0A9D" w:rsidP="00EF2474">
      <w:pPr>
        <w:widowControl w:val="0"/>
        <w:adjustRightInd w:val="0"/>
        <w:snapToGrid w:val="0"/>
        <w:spacing w:line="360" w:lineRule="auto"/>
        <w:jc w:val="both"/>
        <w:rPr>
          <w:rFonts w:ascii="Book Antiqua" w:eastAsiaTheme="minorEastAsia" w:hAnsi="Book Antiqua" w:cs="Garamond"/>
          <w:sz w:val="24"/>
          <w:szCs w:val="24"/>
          <w:lang w:val="en-US" w:eastAsia="zh-CN"/>
        </w:rPr>
      </w:pPr>
    </w:p>
    <w:p w14:paraId="77239447" w14:textId="5F0A1312" w:rsidR="008C0A9D" w:rsidRPr="009872DE" w:rsidRDefault="008C0A9D" w:rsidP="00EF2474">
      <w:pPr>
        <w:widowControl w:val="0"/>
        <w:adjustRightInd w:val="0"/>
        <w:snapToGrid w:val="0"/>
        <w:spacing w:line="360" w:lineRule="auto"/>
        <w:jc w:val="both"/>
        <w:rPr>
          <w:rFonts w:ascii="Book Antiqua" w:eastAsiaTheme="minorEastAsia" w:hAnsi="Book Antiqua" w:cs="Garamond"/>
          <w:sz w:val="24"/>
          <w:szCs w:val="24"/>
          <w:lang w:val="en-US" w:eastAsia="zh-CN"/>
        </w:rPr>
      </w:pPr>
      <w:r w:rsidRPr="009872DE">
        <w:rPr>
          <w:rFonts w:ascii="Book Antiqua" w:hAnsi="Book Antiqua" w:cs="Garamond"/>
          <w:b/>
          <w:sz w:val="24"/>
          <w:szCs w:val="24"/>
          <w:lang w:val="en-US"/>
        </w:rPr>
        <w:t xml:space="preserve">Jose Pinhata Otoch, </w:t>
      </w:r>
      <w:r w:rsidR="00DE5F3B" w:rsidRPr="009872DE">
        <w:rPr>
          <w:rFonts w:ascii="Book Antiqua" w:eastAsia="TimesNewRoman" w:hAnsi="Book Antiqua" w:cs="TimesNewRoman"/>
          <w:b/>
          <w:sz w:val="24"/>
          <w:szCs w:val="24"/>
          <w:lang w:val="en-US" w:eastAsia="en-US"/>
        </w:rPr>
        <w:t>Lívia</w:t>
      </w:r>
      <w:r w:rsidR="00DE5F3B" w:rsidRPr="009872DE">
        <w:rPr>
          <w:rFonts w:ascii="Book Antiqua" w:hAnsi="Book Antiqua" w:cs="Garamond"/>
          <w:b/>
          <w:sz w:val="24"/>
          <w:szCs w:val="24"/>
        </w:rPr>
        <w:t xml:space="preserve"> Lemes Prudencio, </w:t>
      </w:r>
      <w:r w:rsidR="00DE5F3B" w:rsidRPr="009872DE">
        <w:rPr>
          <w:rFonts w:ascii="Book Antiqua" w:hAnsi="Book Antiqua" w:cs="Garamond"/>
          <w:sz w:val="24"/>
          <w:szCs w:val="24"/>
          <w:lang w:val="en-US"/>
        </w:rPr>
        <w:t>Department</w:t>
      </w:r>
      <w:r w:rsidRPr="009872DE">
        <w:rPr>
          <w:rFonts w:ascii="Book Antiqua" w:hAnsi="Book Antiqua" w:cs="Garamond"/>
          <w:sz w:val="24"/>
          <w:szCs w:val="24"/>
          <w:lang w:val="en-US"/>
        </w:rPr>
        <w:t xml:space="preserve"> of Surgery, University </w:t>
      </w:r>
      <w:r w:rsidR="00DE5F3B" w:rsidRPr="009872DE">
        <w:rPr>
          <w:rFonts w:ascii="Book Antiqua" w:hAnsi="Book Antiqua" w:cs="Garamond"/>
          <w:sz w:val="24"/>
          <w:szCs w:val="24"/>
          <w:lang w:val="en-US"/>
        </w:rPr>
        <w:t>of Sao Paulo, Sao Paulo</w:t>
      </w:r>
      <w:r w:rsidR="00DE5F3B" w:rsidRPr="009872DE">
        <w:rPr>
          <w:rFonts w:ascii="Book Antiqua" w:eastAsiaTheme="minorEastAsia" w:hAnsi="Book Antiqua" w:cs="Garamond" w:hint="eastAsia"/>
          <w:sz w:val="24"/>
          <w:szCs w:val="24"/>
          <w:lang w:val="en-US" w:eastAsia="zh-CN"/>
        </w:rPr>
        <w:t xml:space="preserve"> </w:t>
      </w:r>
      <w:r w:rsidR="004775FC" w:rsidRPr="009872DE">
        <w:rPr>
          <w:rFonts w:ascii="Book Antiqua" w:hAnsi="Book Antiqua" w:cs="Garamond"/>
          <w:sz w:val="24"/>
          <w:szCs w:val="24"/>
          <w:lang w:val="en-US"/>
        </w:rPr>
        <w:t>0540300</w:t>
      </w:r>
      <w:r w:rsidR="00361E73" w:rsidRPr="009872DE">
        <w:rPr>
          <w:rFonts w:ascii="Book Antiqua" w:hAnsi="Book Antiqua" w:cs="Garamond"/>
          <w:sz w:val="24"/>
          <w:szCs w:val="24"/>
          <w:lang w:val="en-US"/>
        </w:rPr>
        <w:t>0</w:t>
      </w:r>
      <w:r w:rsidR="00DE5F3B" w:rsidRPr="009872DE">
        <w:rPr>
          <w:rFonts w:ascii="Book Antiqua" w:hAnsi="Book Antiqua" w:cs="Garamond"/>
          <w:sz w:val="24"/>
          <w:szCs w:val="24"/>
          <w:lang w:val="en-US"/>
        </w:rPr>
        <w:t>, Brazil</w:t>
      </w:r>
    </w:p>
    <w:p w14:paraId="32AD6B3F" w14:textId="1CEB8ADD" w:rsidR="009620E7" w:rsidRPr="009872DE" w:rsidRDefault="009620E7" w:rsidP="00EF2474">
      <w:pPr>
        <w:widowControl w:val="0"/>
        <w:adjustRightInd w:val="0"/>
        <w:snapToGrid w:val="0"/>
        <w:spacing w:line="360" w:lineRule="auto"/>
        <w:jc w:val="both"/>
        <w:rPr>
          <w:rFonts w:ascii="Book Antiqua" w:eastAsiaTheme="minorEastAsia" w:hAnsi="Book Antiqua" w:cs="Garamond"/>
          <w:sz w:val="24"/>
          <w:szCs w:val="24"/>
          <w:lang w:eastAsia="zh-CN"/>
        </w:rPr>
      </w:pPr>
    </w:p>
    <w:p w14:paraId="6568F8A4" w14:textId="35BFA27F" w:rsidR="002A5366" w:rsidRPr="009872DE" w:rsidRDefault="004775FC" w:rsidP="00EF2474">
      <w:pPr>
        <w:widowControl w:val="0"/>
        <w:adjustRightInd w:val="0"/>
        <w:snapToGrid w:val="0"/>
        <w:spacing w:line="360" w:lineRule="auto"/>
        <w:jc w:val="both"/>
        <w:rPr>
          <w:rFonts w:ascii="Book Antiqua" w:hAnsi="Book Antiqua"/>
          <w:b/>
          <w:bCs/>
          <w:color w:val="333333"/>
          <w:sz w:val="24"/>
          <w:szCs w:val="24"/>
          <w:shd w:val="clear" w:color="auto" w:fill="FFFFFF"/>
        </w:rPr>
      </w:pPr>
      <w:r w:rsidRPr="009872DE">
        <w:rPr>
          <w:rFonts w:ascii="Book Antiqua" w:hAnsi="Book Antiqua" w:cs="Garamond"/>
          <w:b/>
          <w:sz w:val="24"/>
          <w:szCs w:val="24"/>
        </w:rPr>
        <w:t>E</w:t>
      </w:r>
      <w:r w:rsidR="008C0A9D" w:rsidRPr="009872DE">
        <w:rPr>
          <w:rFonts w:ascii="Book Antiqua" w:hAnsi="Book Antiqua" w:cs="Garamond"/>
          <w:b/>
          <w:sz w:val="24"/>
          <w:szCs w:val="24"/>
        </w:rPr>
        <w:t>verson Lui</w:t>
      </w:r>
      <w:r w:rsidR="00361E73" w:rsidRPr="009872DE">
        <w:rPr>
          <w:rFonts w:ascii="Book Antiqua" w:hAnsi="Book Antiqua" w:cs="Garamond"/>
          <w:b/>
          <w:sz w:val="24"/>
          <w:szCs w:val="24"/>
        </w:rPr>
        <w:t xml:space="preserve">z de Almeida Artifon, </w:t>
      </w:r>
      <w:r w:rsidR="00DE5F3B" w:rsidRPr="009872DE">
        <w:rPr>
          <w:rFonts w:ascii="Book Antiqua" w:hAnsi="Book Antiqua" w:cs="Garamond"/>
          <w:sz w:val="24"/>
          <w:szCs w:val="24"/>
        </w:rPr>
        <w:t xml:space="preserve">Department </w:t>
      </w:r>
      <w:r w:rsidR="00DE5F3B" w:rsidRPr="009872DE">
        <w:rPr>
          <w:rFonts w:ascii="Book Antiqua" w:eastAsiaTheme="minorEastAsia" w:hAnsi="Book Antiqua" w:cs="Garamond" w:hint="eastAsia"/>
          <w:sz w:val="24"/>
          <w:szCs w:val="24"/>
          <w:lang w:eastAsia="zh-CN"/>
        </w:rPr>
        <w:t xml:space="preserve">of </w:t>
      </w:r>
      <w:r w:rsidR="00361E73" w:rsidRPr="009872DE">
        <w:rPr>
          <w:rFonts w:ascii="Book Antiqua" w:hAnsi="Book Antiqua" w:cs="Garamond"/>
          <w:sz w:val="24"/>
          <w:szCs w:val="24"/>
        </w:rPr>
        <w:t>Gastroente</w:t>
      </w:r>
      <w:r w:rsidR="00DE5F3B" w:rsidRPr="009872DE">
        <w:rPr>
          <w:rFonts w:ascii="Book Antiqua" w:hAnsi="Book Antiqua" w:cs="Garamond"/>
          <w:sz w:val="24"/>
          <w:szCs w:val="24"/>
        </w:rPr>
        <w:t>rology and Radiology</w:t>
      </w:r>
      <w:r w:rsidR="00361E73" w:rsidRPr="009872DE">
        <w:rPr>
          <w:rFonts w:ascii="Book Antiqua" w:hAnsi="Book Antiqua" w:cs="Garamond"/>
          <w:sz w:val="24"/>
          <w:szCs w:val="24"/>
        </w:rPr>
        <w:t xml:space="preserve">, University of </w:t>
      </w:r>
      <w:r w:rsidR="00D80BE0" w:rsidRPr="009872DE">
        <w:rPr>
          <w:rFonts w:ascii="Book Antiqua" w:hAnsi="Book Antiqua" w:cs="Garamond"/>
          <w:sz w:val="24"/>
          <w:szCs w:val="24"/>
          <w:lang w:val="en-US"/>
        </w:rPr>
        <w:t>Sao Paulo</w:t>
      </w:r>
      <w:r w:rsidR="00361E73" w:rsidRPr="009872DE">
        <w:rPr>
          <w:rFonts w:ascii="Book Antiqua" w:hAnsi="Book Antiqua" w:cs="Garamond"/>
          <w:sz w:val="24"/>
          <w:szCs w:val="24"/>
        </w:rPr>
        <w:t>,</w:t>
      </w:r>
      <w:r w:rsidR="00DE5F3B" w:rsidRPr="009872DE">
        <w:rPr>
          <w:rFonts w:ascii="Book Antiqua" w:hAnsi="Book Antiqua" w:cs="Garamond"/>
          <w:sz w:val="24"/>
          <w:szCs w:val="24"/>
        </w:rPr>
        <w:t xml:space="preserve"> </w:t>
      </w:r>
      <w:r w:rsidR="00D80BE0" w:rsidRPr="009872DE">
        <w:rPr>
          <w:rFonts w:ascii="Book Antiqua" w:hAnsi="Book Antiqua" w:cs="Garamond"/>
          <w:sz w:val="24"/>
          <w:szCs w:val="24"/>
          <w:lang w:val="en-US"/>
        </w:rPr>
        <w:t>Sao Paulo</w:t>
      </w:r>
      <w:r w:rsidR="00DE5F3B" w:rsidRPr="009872DE">
        <w:rPr>
          <w:rFonts w:ascii="Book Antiqua" w:eastAsiaTheme="minorEastAsia" w:hAnsi="Book Antiqua" w:cs="Garamond" w:hint="eastAsia"/>
          <w:sz w:val="24"/>
          <w:szCs w:val="24"/>
          <w:lang w:eastAsia="zh-CN"/>
        </w:rPr>
        <w:t xml:space="preserve"> </w:t>
      </w:r>
      <w:r w:rsidR="00361E73" w:rsidRPr="009872DE">
        <w:rPr>
          <w:rFonts w:ascii="Book Antiqua" w:hAnsi="Book Antiqua" w:cs="Garamond"/>
          <w:sz w:val="24"/>
          <w:szCs w:val="24"/>
        </w:rPr>
        <w:t>04107-030, Brazil</w:t>
      </w:r>
      <w:bookmarkStart w:id="30" w:name="OLE_LINK8"/>
    </w:p>
    <w:p w14:paraId="07179B00" w14:textId="77777777" w:rsidR="008C0A9D" w:rsidRPr="009872DE" w:rsidRDefault="008C0A9D" w:rsidP="00EF2474">
      <w:pPr>
        <w:widowControl w:val="0"/>
        <w:adjustRightInd w:val="0"/>
        <w:snapToGrid w:val="0"/>
        <w:spacing w:line="360" w:lineRule="auto"/>
        <w:jc w:val="both"/>
        <w:rPr>
          <w:rFonts w:ascii="Book Antiqua" w:hAnsi="Book Antiqua"/>
          <w:b/>
          <w:bCs/>
          <w:color w:val="333333"/>
          <w:sz w:val="24"/>
          <w:szCs w:val="24"/>
          <w:shd w:val="clear" w:color="auto" w:fill="FFFFFF"/>
        </w:rPr>
      </w:pPr>
    </w:p>
    <w:p w14:paraId="0AE9A917" w14:textId="10638A54" w:rsidR="009620E7" w:rsidRPr="00D80BE0" w:rsidRDefault="002A5366" w:rsidP="00EF2474">
      <w:pPr>
        <w:widowControl w:val="0"/>
        <w:adjustRightInd w:val="0"/>
        <w:snapToGrid w:val="0"/>
        <w:spacing w:line="360" w:lineRule="auto"/>
        <w:jc w:val="both"/>
        <w:rPr>
          <w:rFonts w:ascii="Book Antiqua" w:eastAsiaTheme="minorEastAsia" w:hAnsi="Book Antiqua"/>
          <w:b/>
          <w:color w:val="000000"/>
          <w:sz w:val="24"/>
          <w:szCs w:val="24"/>
          <w:lang w:eastAsia="zh-CN"/>
        </w:rPr>
      </w:pPr>
      <w:r w:rsidRPr="009872DE">
        <w:rPr>
          <w:rFonts w:ascii="Book Antiqua" w:hAnsi="Book Antiqua"/>
          <w:b/>
          <w:bCs/>
          <w:color w:val="333333"/>
          <w:sz w:val="24"/>
          <w:szCs w:val="24"/>
          <w:shd w:val="clear" w:color="auto" w:fill="FFFFFF"/>
        </w:rPr>
        <w:t>ORCID number</w:t>
      </w:r>
      <w:bookmarkEnd w:id="30"/>
      <w:r w:rsidR="004775FC" w:rsidRPr="009872DE">
        <w:rPr>
          <w:rFonts w:ascii="Book Antiqua" w:hAnsi="Book Antiqua"/>
          <w:b/>
          <w:color w:val="000000"/>
          <w:sz w:val="24"/>
          <w:szCs w:val="24"/>
        </w:rPr>
        <w:t xml:space="preserve">: </w:t>
      </w:r>
      <w:r w:rsidR="004775FC" w:rsidRPr="009872DE">
        <w:rPr>
          <w:rFonts w:ascii="Book Antiqua" w:hAnsi="Book Antiqua" w:cs="Garamond"/>
          <w:sz w:val="24"/>
          <w:szCs w:val="24"/>
        </w:rPr>
        <w:t>Carlos Kiyoshi Furuya</w:t>
      </w:r>
      <w:r w:rsidR="00DE5F3B" w:rsidRPr="009872DE">
        <w:rPr>
          <w:rFonts w:ascii="Book Antiqua" w:eastAsiaTheme="minorEastAsia" w:hAnsi="Book Antiqua" w:cs="Garamond" w:hint="eastAsia"/>
          <w:sz w:val="24"/>
          <w:szCs w:val="24"/>
          <w:lang w:eastAsia="zh-CN"/>
        </w:rPr>
        <w:t xml:space="preserve"> </w:t>
      </w:r>
      <w:r w:rsidR="004775FC" w:rsidRPr="009872DE">
        <w:rPr>
          <w:rFonts w:ascii="Book Antiqua" w:hAnsi="Book Antiqua" w:cs="Garamond"/>
          <w:sz w:val="24"/>
          <w:szCs w:val="24"/>
        </w:rPr>
        <w:t>(</w:t>
      </w:r>
      <w:hyperlink r:id="rId8" w:tgtFrame="_blank" w:history="1">
        <w:r w:rsidR="004775FC" w:rsidRPr="009872DE">
          <w:rPr>
            <w:rStyle w:val="Hyperlink"/>
            <w:rFonts w:ascii="Book Antiqua" w:hAnsi="Book Antiqua" w:cs="Garamond"/>
            <w:color w:val="auto"/>
            <w:sz w:val="24"/>
            <w:szCs w:val="24"/>
            <w:u w:val="none"/>
          </w:rPr>
          <w:t>0000-0002-6512-5029</w:t>
        </w:r>
      </w:hyperlink>
      <w:r w:rsidR="004775FC" w:rsidRPr="009872DE">
        <w:rPr>
          <w:rFonts w:ascii="Book Antiqua" w:hAnsi="Book Antiqua" w:cs="Garamond"/>
          <w:sz w:val="24"/>
          <w:szCs w:val="24"/>
        </w:rPr>
        <w:t>); Paulo Sakai</w:t>
      </w:r>
      <w:r w:rsidR="004115B2" w:rsidRPr="009872DE">
        <w:rPr>
          <w:rFonts w:ascii="Book Antiqua" w:eastAsiaTheme="minorEastAsia" w:hAnsi="Book Antiqua" w:cs="Garamond" w:hint="eastAsia"/>
          <w:sz w:val="24"/>
          <w:szCs w:val="24"/>
          <w:lang w:eastAsia="zh-CN"/>
        </w:rPr>
        <w:t xml:space="preserve"> </w:t>
      </w:r>
      <w:r w:rsidR="004775FC" w:rsidRPr="009872DE">
        <w:rPr>
          <w:rFonts w:ascii="Book Antiqua" w:hAnsi="Book Antiqua" w:cs="Garamond"/>
          <w:sz w:val="24"/>
          <w:szCs w:val="24"/>
        </w:rPr>
        <w:t>(</w:t>
      </w:r>
      <w:hyperlink r:id="rId9" w:tgtFrame="_blank" w:history="1">
        <w:r w:rsidR="004775FC" w:rsidRPr="009872DE">
          <w:rPr>
            <w:rStyle w:val="Hyperlink"/>
            <w:rFonts w:ascii="Book Antiqua" w:hAnsi="Book Antiqua" w:cs="Garamond"/>
            <w:color w:val="auto"/>
            <w:sz w:val="24"/>
            <w:szCs w:val="24"/>
            <w:u w:val="none"/>
          </w:rPr>
          <w:t>0000-0003-3088-9210</w:t>
        </w:r>
      </w:hyperlink>
      <w:r w:rsidR="004775FC" w:rsidRPr="009872DE">
        <w:rPr>
          <w:rFonts w:ascii="Book Antiqua" w:hAnsi="Book Antiqua" w:cs="Garamond"/>
          <w:sz w:val="24"/>
          <w:szCs w:val="24"/>
        </w:rPr>
        <w:t>);</w:t>
      </w:r>
      <w:r w:rsidR="00361E73" w:rsidRPr="009872DE">
        <w:rPr>
          <w:rFonts w:ascii="Book Antiqua" w:hAnsi="Book Antiqua" w:cs="Garamond"/>
          <w:sz w:val="24"/>
          <w:szCs w:val="24"/>
        </w:rPr>
        <w:t xml:space="preserve"> Fabio Ramalho Tavares Marinho (</w:t>
      </w:r>
      <w:hyperlink r:id="rId10" w:tgtFrame="_blank" w:history="1">
        <w:r w:rsidR="004775FC" w:rsidRPr="009872DE">
          <w:rPr>
            <w:rStyle w:val="Hyperlink"/>
            <w:rFonts w:ascii="Book Antiqua" w:hAnsi="Book Antiqua" w:cs="Garamond"/>
            <w:color w:val="auto"/>
            <w:sz w:val="24"/>
            <w:szCs w:val="24"/>
            <w:u w:val="none"/>
          </w:rPr>
          <w:t>0000-0002-7509-7113</w:t>
        </w:r>
      </w:hyperlink>
      <w:r w:rsidR="00361E73" w:rsidRPr="009872DE">
        <w:rPr>
          <w:rFonts w:ascii="Book Antiqua" w:hAnsi="Book Antiqua" w:cs="Garamond"/>
          <w:sz w:val="24"/>
          <w:szCs w:val="24"/>
        </w:rPr>
        <w:t>); Jose Pinhata Otoch (</w:t>
      </w:r>
      <w:hyperlink r:id="rId11" w:tgtFrame="_blank" w:history="1">
        <w:r w:rsidR="004775FC" w:rsidRPr="009872DE">
          <w:rPr>
            <w:rStyle w:val="Hyperlink"/>
            <w:rFonts w:ascii="Book Antiqua" w:hAnsi="Book Antiqua" w:cs="Garamond"/>
            <w:color w:val="auto"/>
            <w:sz w:val="24"/>
            <w:szCs w:val="24"/>
            <w:u w:val="none"/>
          </w:rPr>
          <w:t>0000-0002-8293-1508</w:t>
        </w:r>
      </w:hyperlink>
      <w:r w:rsidR="00361E73" w:rsidRPr="009872DE">
        <w:rPr>
          <w:rFonts w:ascii="Book Antiqua" w:hAnsi="Book Antiqua" w:cs="Garamond"/>
          <w:sz w:val="24"/>
          <w:szCs w:val="24"/>
        </w:rPr>
        <w:t xml:space="preserve">); Spencer Cheng (0000-0001-9584-203X); </w:t>
      </w:r>
      <w:r w:rsidR="00D80BE0" w:rsidRPr="00D80BE0">
        <w:rPr>
          <w:rFonts w:ascii="Book Antiqua" w:hAnsi="Book Antiqua" w:cs="Garamond"/>
          <w:sz w:val="24"/>
          <w:szCs w:val="24"/>
        </w:rPr>
        <w:t>Lívia Lemes Prudencio</w:t>
      </w:r>
      <w:r w:rsidR="00361E73" w:rsidRPr="009872DE">
        <w:rPr>
          <w:rFonts w:ascii="Book Antiqua" w:hAnsi="Book Antiqua" w:cs="Garamond"/>
          <w:sz w:val="24"/>
          <w:szCs w:val="24"/>
        </w:rPr>
        <w:t xml:space="preserve"> (</w:t>
      </w:r>
      <w:hyperlink r:id="rId12" w:tgtFrame="_blank" w:history="1">
        <w:r w:rsidR="004775FC" w:rsidRPr="009872DE">
          <w:rPr>
            <w:rStyle w:val="Hyperlink"/>
            <w:rFonts w:ascii="Book Antiqua" w:hAnsi="Book Antiqua" w:cs="Garamond"/>
            <w:color w:val="auto"/>
            <w:sz w:val="24"/>
            <w:szCs w:val="24"/>
            <w:u w:val="none"/>
          </w:rPr>
          <w:t>0000-0002-8256-9035</w:t>
        </w:r>
      </w:hyperlink>
      <w:r w:rsidR="00361E73" w:rsidRPr="009872DE">
        <w:rPr>
          <w:rFonts w:ascii="Book Antiqua" w:hAnsi="Book Antiqua" w:cs="Garamond"/>
          <w:sz w:val="24"/>
          <w:szCs w:val="24"/>
        </w:rPr>
        <w:t>); Eduardo Guimarães Hourneaux de Moura (</w:t>
      </w:r>
      <w:hyperlink r:id="rId13" w:tgtFrame="_blank" w:history="1">
        <w:r w:rsidR="004775FC" w:rsidRPr="009872DE">
          <w:rPr>
            <w:rStyle w:val="Hyperlink"/>
            <w:rFonts w:ascii="Book Antiqua" w:hAnsi="Book Antiqua" w:cs="Garamond"/>
            <w:color w:val="auto"/>
            <w:sz w:val="24"/>
            <w:szCs w:val="24"/>
            <w:u w:val="none"/>
          </w:rPr>
          <w:t>0000-0003-1215-5731</w:t>
        </w:r>
      </w:hyperlink>
      <w:r w:rsidR="00361E73" w:rsidRPr="009872DE">
        <w:rPr>
          <w:rFonts w:ascii="Book Antiqua" w:hAnsi="Book Antiqua" w:cs="Garamond"/>
          <w:sz w:val="24"/>
          <w:szCs w:val="24"/>
        </w:rPr>
        <w:t>); E</w:t>
      </w:r>
      <w:r w:rsidR="004115B2" w:rsidRPr="009872DE">
        <w:rPr>
          <w:rFonts w:ascii="Book Antiqua" w:hAnsi="Book Antiqua" w:cs="Garamond"/>
          <w:sz w:val="24"/>
          <w:szCs w:val="24"/>
        </w:rPr>
        <w:t xml:space="preserve">verson Luiz </w:t>
      </w:r>
      <w:bookmarkStart w:id="31" w:name="OLE_LINK5"/>
      <w:bookmarkStart w:id="32" w:name="OLE_LINK6"/>
      <w:r w:rsidR="004115B2" w:rsidRPr="009872DE">
        <w:rPr>
          <w:rFonts w:ascii="Book Antiqua" w:hAnsi="Book Antiqua" w:cs="Garamond"/>
          <w:sz w:val="24"/>
          <w:szCs w:val="24"/>
        </w:rPr>
        <w:t>de Almeida Artifon</w:t>
      </w:r>
      <w:bookmarkEnd w:id="31"/>
      <w:bookmarkEnd w:id="32"/>
      <w:r w:rsidR="00361E73" w:rsidRPr="009872DE">
        <w:rPr>
          <w:rFonts w:ascii="Book Antiqua" w:hAnsi="Book Antiqua" w:cs="Garamond"/>
          <w:sz w:val="24"/>
          <w:szCs w:val="24"/>
        </w:rPr>
        <w:t xml:space="preserve"> (</w:t>
      </w:r>
      <w:hyperlink r:id="rId14" w:tgtFrame="_blank" w:history="1">
        <w:r w:rsidR="004775FC" w:rsidRPr="009872DE">
          <w:rPr>
            <w:rStyle w:val="Hyperlink"/>
            <w:rFonts w:ascii="Book Antiqua" w:hAnsi="Book Antiqua" w:cs="Garamond"/>
            <w:color w:val="auto"/>
            <w:sz w:val="24"/>
            <w:szCs w:val="24"/>
            <w:u w:val="none"/>
          </w:rPr>
          <w:t>0000-0003-1900-8777</w:t>
        </w:r>
      </w:hyperlink>
      <w:r w:rsidR="00361E73" w:rsidRPr="009872DE">
        <w:rPr>
          <w:rFonts w:ascii="Book Antiqua" w:hAnsi="Book Antiqua" w:cs="Garamond"/>
          <w:sz w:val="24"/>
          <w:szCs w:val="24"/>
        </w:rPr>
        <w:t>).</w:t>
      </w:r>
    </w:p>
    <w:p w14:paraId="41089253" w14:textId="77777777" w:rsidR="002A5366" w:rsidRPr="009872DE" w:rsidRDefault="002A5366" w:rsidP="00EF2474">
      <w:pPr>
        <w:widowControl w:val="0"/>
        <w:adjustRightInd w:val="0"/>
        <w:snapToGrid w:val="0"/>
        <w:spacing w:line="360" w:lineRule="auto"/>
        <w:jc w:val="both"/>
        <w:rPr>
          <w:rFonts w:ascii="Book Antiqua" w:hAnsi="Book Antiqua"/>
          <w:color w:val="000000"/>
          <w:sz w:val="24"/>
          <w:szCs w:val="24"/>
        </w:rPr>
      </w:pPr>
    </w:p>
    <w:p w14:paraId="00E2521F" w14:textId="28563520" w:rsidR="002A5366" w:rsidRPr="009872DE" w:rsidRDefault="002A5366" w:rsidP="00EF2474">
      <w:pPr>
        <w:widowControl w:val="0"/>
        <w:adjustRightInd w:val="0"/>
        <w:snapToGrid w:val="0"/>
        <w:spacing w:line="360" w:lineRule="auto"/>
        <w:jc w:val="both"/>
        <w:rPr>
          <w:rFonts w:ascii="Book Antiqua" w:hAnsi="Book Antiqua"/>
          <w:color w:val="000000"/>
          <w:sz w:val="24"/>
          <w:szCs w:val="24"/>
          <w:lang w:val="en-US"/>
        </w:rPr>
      </w:pPr>
      <w:r w:rsidRPr="009872DE">
        <w:rPr>
          <w:rFonts w:ascii="Book Antiqua" w:hAnsi="Book Antiqua"/>
          <w:b/>
          <w:color w:val="000000"/>
          <w:sz w:val="24"/>
          <w:szCs w:val="24"/>
          <w:lang w:val="en-GB"/>
        </w:rPr>
        <w:t>Author contributions:</w:t>
      </w:r>
      <w:r w:rsidR="004775FC" w:rsidRPr="009872DE">
        <w:rPr>
          <w:rFonts w:ascii="Book Antiqua" w:hAnsi="Book Antiqua"/>
          <w:color w:val="000000"/>
          <w:sz w:val="24"/>
          <w:szCs w:val="24"/>
          <w:lang w:val="en-US"/>
        </w:rPr>
        <w:t xml:space="preserve"> </w:t>
      </w:r>
      <w:bookmarkStart w:id="33" w:name="OLE_LINK959"/>
      <w:bookmarkStart w:id="34" w:name="OLE_LINK958"/>
      <w:r w:rsidR="000555DE" w:rsidRPr="009872DE">
        <w:rPr>
          <w:rFonts w:ascii="Book Antiqua" w:hAnsi="Book Antiqua"/>
          <w:color w:val="000000"/>
          <w:sz w:val="24"/>
          <w:szCs w:val="24"/>
          <w:lang w:val="en-US"/>
        </w:rPr>
        <w:t>Furuya</w:t>
      </w:r>
      <w:r w:rsidR="004115B2" w:rsidRPr="009872DE">
        <w:rPr>
          <w:rFonts w:ascii="Book Antiqua" w:eastAsiaTheme="minorEastAsia" w:hAnsi="Book Antiqua" w:hint="eastAsia"/>
          <w:color w:val="000000"/>
          <w:sz w:val="24"/>
          <w:szCs w:val="24"/>
          <w:lang w:val="en-US" w:eastAsia="zh-CN"/>
        </w:rPr>
        <w:t xml:space="preserve"> </w:t>
      </w:r>
      <w:r w:rsidR="000555DE" w:rsidRPr="009872DE">
        <w:rPr>
          <w:rFonts w:ascii="Book Antiqua" w:hAnsi="Book Antiqua"/>
          <w:color w:val="000000"/>
          <w:sz w:val="24"/>
          <w:szCs w:val="24"/>
          <w:lang w:val="en-US"/>
        </w:rPr>
        <w:t>CK</w:t>
      </w:r>
      <w:bookmarkEnd w:id="33"/>
      <w:bookmarkEnd w:id="34"/>
      <w:r w:rsidR="004115B2" w:rsidRPr="009872DE">
        <w:rPr>
          <w:rFonts w:ascii="Book Antiqua" w:eastAsiaTheme="minorEastAsia" w:hAnsi="Book Antiqua" w:hint="eastAsia"/>
          <w:color w:val="000000"/>
          <w:sz w:val="24"/>
          <w:szCs w:val="24"/>
          <w:lang w:val="en-US" w:eastAsia="zh-CN"/>
        </w:rPr>
        <w:t xml:space="preserve"> </w:t>
      </w:r>
      <w:r w:rsidR="004775FC" w:rsidRPr="009872DE">
        <w:rPr>
          <w:rFonts w:ascii="Book Antiqua" w:hAnsi="Book Antiqua"/>
          <w:sz w:val="24"/>
          <w:szCs w:val="24"/>
          <w:lang w:val="en-US"/>
        </w:rPr>
        <w:t>designed research</w:t>
      </w:r>
      <w:r w:rsidR="000555DE" w:rsidRPr="009872DE">
        <w:rPr>
          <w:rFonts w:ascii="Book Antiqua" w:hAnsi="Book Antiqua"/>
          <w:sz w:val="24"/>
          <w:szCs w:val="24"/>
          <w:lang w:val="en-US"/>
        </w:rPr>
        <w:t xml:space="preserve"> and </w:t>
      </w:r>
      <w:r w:rsidR="004775FC" w:rsidRPr="009872DE">
        <w:rPr>
          <w:rFonts w:ascii="Book Antiqua" w:hAnsi="Book Antiqua"/>
          <w:sz w:val="24"/>
          <w:szCs w:val="24"/>
          <w:lang w:val="en-US"/>
        </w:rPr>
        <w:t xml:space="preserve">performed research; </w:t>
      </w:r>
      <w:r w:rsidR="004115B2" w:rsidRPr="009872DE">
        <w:rPr>
          <w:rFonts w:ascii="Book Antiqua" w:hAnsi="Book Antiqua"/>
          <w:sz w:val="24"/>
          <w:szCs w:val="24"/>
          <w:lang w:val="en-US"/>
        </w:rPr>
        <w:t>Sakai P wrote the pa</w:t>
      </w:r>
      <w:r w:rsidR="000555DE" w:rsidRPr="009872DE">
        <w:rPr>
          <w:rFonts w:ascii="Book Antiqua" w:hAnsi="Book Antiqua"/>
          <w:sz w:val="24"/>
          <w:szCs w:val="24"/>
          <w:lang w:val="en-US"/>
        </w:rPr>
        <w:t>per</w:t>
      </w:r>
      <w:r w:rsidR="004775FC" w:rsidRPr="009872DE">
        <w:rPr>
          <w:rFonts w:ascii="Book Antiqua" w:hAnsi="Book Antiqua"/>
          <w:sz w:val="24"/>
          <w:szCs w:val="24"/>
          <w:lang w:val="en-US"/>
        </w:rPr>
        <w:t>;</w:t>
      </w:r>
      <w:r w:rsidR="004115B2" w:rsidRPr="009872DE">
        <w:rPr>
          <w:rFonts w:ascii="Book Antiqua" w:hAnsi="Book Antiqua"/>
          <w:sz w:val="24"/>
          <w:szCs w:val="24"/>
          <w:lang w:val="en-US"/>
        </w:rPr>
        <w:t xml:space="preserve"> Marinho FRT</w:t>
      </w:r>
      <w:r w:rsidR="004775FC" w:rsidRPr="009872DE">
        <w:rPr>
          <w:rFonts w:ascii="Book Antiqua" w:hAnsi="Book Antiqua"/>
          <w:sz w:val="24"/>
          <w:szCs w:val="24"/>
          <w:lang w:val="en-US"/>
        </w:rPr>
        <w:t xml:space="preserve"> </w:t>
      </w:r>
      <w:r w:rsidR="000555DE" w:rsidRPr="009872DE">
        <w:rPr>
          <w:rFonts w:ascii="Book Antiqua" w:hAnsi="Book Antiqua"/>
          <w:sz w:val="24"/>
          <w:szCs w:val="24"/>
          <w:lang w:val="en-US"/>
        </w:rPr>
        <w:t>wrote the paper</w:t>
      </w:r>
      <w:r w:rsidR="00885308" w:rsidRPr="009872DE">
        <w:rPr>
          <w:rFonts w:ascii="Book Antiqua" w:hAnsi="Book Antiqua"/>
          <w:sz w:val="24"/>
          <w:szCs w:val="24"/>
          <w:lang w:val="en-US"/>
        </w:rPr>
        <w:t>;</w:t>
      </w:r>
      <w:r w:rsidR="000555DE" w:rsidRPr="009872DE">
        <w:rPr>
          <w:rFonts w:ascii="Book Antiqua" w:hAnsi="Book Antiqua"/>
          <w:sz w:val="24"/>
          <w:szCs w:val="24"/>
          <w:lang w:val="en-US"/>
        </w:rPr>
        <w:t xml:space="preserve"> Otoch JP </w:t>
      </w:r>
      <w:r w:rsidR="004775FC" w:rsidRPr="009872DE">
        <w:rPr>
          <w:rFonts w:ascii="Book Antiqua" w:hAnsi="Book Antiqua"/>
          <w:sz w:val="24"/>
          <w:szCs w:val="24"/>
          <w:lang w:val="en-US"/>
        </w:rPr>
        <w:t xml:space="preserve">analyzed data; </w:t>
      </w:r>
      <w:r w:rsidR="000555DE" w:rsidRPr="009872DE">
        <w:rPr>
          <w:rFonts w:ascii="Book Antiqua" w:hAnsi="Book Antiqua"/>
          <w:sz w:val="24"/>
          <w:szCs w:val="24"/>
          <w:lang w:val="en-US"/>
        </w:rPr>
        <w:t xml:space="preserve">Prudencio LL </w:t>
      </w:r>
      <w:r w:rsidR="004775FC" w:rsidRPr="009872DE">
        <w:rPr>
          <w:rFonts w:ascii="Book Antiqua" w:hAnsi="Book Antiqua"/>
          <w:sz w:val="24"/>
          <w:szCs w:val="24"/>
          <w:lang w:val="en-US"/>
        </w:rPr>
        <w:t>wrote the paper</w:t>
      </w:r>
      <w:r w:rsidR="000555DE" w:rsidRPr="009872DE">
        <w:rPr>
          <w:rFonts w:ascii="Book Antiqua" w:hAnsi="Book Antiqua"/>
          <w:sz w:val="24"/>
          <w:szCs w:val="24"/>
          <w:lang w:val="en-US"/>
        </w:rPr>
        <w:t>; de Moura EG</w:t>
      </w:r>
      <w:r w:rsidR="00557BD9" w:rsidRPr="009872DE">
        <w:rPr>
          <w:rFonts w:ascii="Book Antiqua" w:hAnsi="Book Antiqua"/>
          <w:sz w:val="24"/>
          <w:szCs w:val="24"/>
          <w:lang w:val="en-US"/>
        </w:rPr>
        <w:t>H</w:t>
      </w:r>
      <w:r w:rsidR="001101CE" w:rsidRPr="009872DE">
        <w:rPr>
          <w:rFonts w:ascii="Book Antiqua" w:eastAsiaTheme="minorEastAsia" w:hAnsi="Book Antiqua" w:hint="eastAsia"/>
          <w:sz w:val="24"/>
          <w:szCs w:val="24"/>
          <w:lang w:val="en-US" w:eastAsia="zh-CN"/>
        </w:rPr>
        <w:t xml:space="preserve"> </w:t>
      </w:r>
      <w:r w:rsidR="00557BD9" w:rsidRPr="009872DE">
        <w:rPr>
          <w:rFonts w:ascii="Book Antiqua" w:hAnsi="Book Antiqua"/>
          <w:sz w:val="24"/>
          <w:szCs w:val="24"/>
          <w:lang w:val="en-US"/>
        </w:rPr>
        <w:t xml:space="preserve">analyzed data; </w:t>
      </w:r>
      <w:r w:rsidR="004115B2" w:rsidRPr="009872DE">
        <w:rPr>
          <w:rFonts w:ascii="Book Antiqua" w:hAnsi="Book Antiqua" w:cs="Garamond"/>
          <w:sz w:val="24"/>
          <w:szCs w:val="24"/>
        </w:rPr>
        <w:t>de Almeida Artifon</w:t>
      </w:r>
      <w:r w:rsidR="001101CE" w:rsidRPr="009872DE">
        <w:rPr>
          <w:rFonts w:ascii="Book Antiqua" w:eastAsiaTheme="minorEastAsia" w:hAnsi="Book Antiqua" w:cs="Garamond" w:hint="eastAsia"/>
          <w:sz w:val="24"/>
          <w:szCs w:val="24"/>
          <w:lang w:eastAsia="zh-CN"/>
        </w:rPr>
        <w:t xml:space="preserve"> EL</w:t>
      </w:r>
      <w:r w:rsidR="004115B2" w:rsidRPr="009872DE">
        <w:rPr>
          <w:rFonts w:ascii="Book Antiqua" w:hAnsi="Book Antiqua"/>
          <w:sz w:val="24"/>
          <w:szCs w:val="24"/>
          <w:lang w:val="en-US"/>
        </w:rPr>
        <w:t xml:space="preserve"> </w:t>
      </w:r>
      <w:r w:rsidR="00557BD9" w:rsidRPr="009872DE">
        <w:rPr>
          <w:rFonts w:ascii="Book Antiqua" w:hAnsi="Book Antiqua"/>
          <w:sz w:val="24"/>
          <w:szCs w:val="24"/>
          <w:lang w:val="en-US"/>
        </w:rPr>
        <w:t>performed research and analyzed data.</w:t>
      </w:r>
    </w:p>
    <w:p w14:paraId="7C1D85FC" w14:textId="77777777" w:rsidR="002A5366" w:rsidRPr="009872DE" w:rsidRDefault="002A5366" w:rsidP="00EF2474">
      <w:pPr>
        <w:widowControl w:val="0"/>
        <w:adjustRightInd w:val="0"/>
        <w:snapToGrid w:val="0"/>
        <w:spacing w:line="360" w:lineRule="auto"/>
        <w:jc w:val="both"/>
        <w:rPr>
          <w:rFonts w:ascii="Book Antiqua" w:eastAsiaTheme="minorEastAsia" w:hAnsi="Book Antiqua"/>
          <w:color w:val="000000"/>
          <w:sz w:val="24"/>
          <w:szCs w:val="24"/>
          <w:lang w:val="en-US" w:eastAsia="zh-CN"/>
        </w:rPr>
      </w:pPr>
    </w:p>
    <w:p w14:paraId="13AA1919" w14:textId="13A215B2" w:rsidR="002A5366" w:rsidRPr="009872DE" w:rsidRDefault="002A5366" w:rsidP="00EF2474">
      <w:pPr>
        <w:widowControl w:val="0"/>
        <w:spacing w:line="360" w:lineRule="auto"/>
        <w:jc w:val="both"/>
        <w:rPr>
          <w:rFonts w:ascii="Book Antiqua" w:eastAsiaTheme="minorEastAsia" w:hAnsi="Book Antiqua" w:cs="Times New Roman"/>
          <w:bCs/>
          <w:iCs/>
          <w:kern w:val="2"/>
          <w:sz w:val="24"/>
          <w:szCs w:val="24"/>
          <w:lang w:val="en-US" w:eastAsia="zh-CN"/>
        </w:rPr>
      </w:pPr>
      <w:r w:rsidRPr="009872DE">
        <w:rPr>
          <w:rFonts w:ascii="Book Antiqua" w:eastAsia="Malgun Gothic" w:hAnsi="Book Antiqua" w:cs="Times New Roman"/>
          <w:b/>
          <w:color w:val="000000"/>
          <w:sz w:val="24"/>
          <w:szCs w:val="24"/>
          <w:lang w:val="en-US" w:eastAsia="en-US"/>
        </w:rPr>
        <w:t>Institutional review board statement</w:t>
      </w:r>
      <w:r w:rsidRPr="009872DE">
        <w:rPr>
          <w:rFonts w:ascii="Book Antiqua" w:eastAsia="Malgun Gothic" w:hAnsi="Book Antiqua" w:cs="Times New Roman"/>
          <w:b/>
          <w:bCs/>
          <w:iCs/>
          <w:sz w:val="24"/>
          <w:szCs w:val="24"/>
          <w:lang w:val="en-US" w:eastAsia="en-US"/>
        </w:rPr>
        <w:t>:</w:t>
      </w:r>
      <w:r w:rsidRPr="009872DE">
        <w:rPr>
          <w:rFonts w:ascii="Book Antiqua" w:eastAsia="SimSun" w:hAnsi="Book Antiqua" w:cs="Times New Roman"/>
          <w:sz w:val="24"/>
          <w:szCs w:val="24"/>
          <w:lang w:val="en-US" w:eastAsia="zh-CN"/>
        </w:rPr>
        <w:t xml:space="preserve"> </w:t>
      </w:r>
      <w:r w:rsidRPr="009872DE">
        <w:rPr>
          <w:rFonts w:ascii="Book Antiqua" w:eastAsia="Batang" w:hAnsi="Book Antiqua" w:cs="Times New Roman"/>
          <w:bCs/>
          <w:iCs/>
          <w:kern w:val="2"/>
          <w:sz w:val="24"/>
          <w:szCs w:val="24"/>
          <w:lang w:val="en-US" w:eastAsia="ko-KR"/>
        </w:rPr>
        <w:t xml:space="preserve">The study was reviewed and approved by </w:t>
      </w:r>
      <w:r w:rsidR="00557BD9" w:rsidRPr="009872DE">
        <w:rPr>
          <w:rFonts w:ascii="Book Antiqua" w:eastAsia="Batang" w:hAnsi="Book Antiqua" w:cs="Times New Roman"/>
          <w:bCs/>
          <w:iCs/>
          <w:kern w:val="2"/>
          <w:sz w:val="24"/>
          <w:szCs w:val="24"/>
          <w:lang w:val="en-US" w:eastAsia="ko-KR"/>
        </w:rPr>
        <w:t>Ethics Committee for Research Project Analysis of Clinics Hospital, University of Sao Paulo</w:t>
      </w:r>
      <w:r w:rsidR="005B5367" w:rsidRPr="009872DE">
        <w:rPr>
          <w:rFonts w:ascii="Book Antiqua" w:eastAsia="Batang" w:hAnsi="Book Antiqua" w:cs="Times New Roman"/>
          <w:bCs/>
          <w:iCs/>
          <w:kern w:val="2"/>
          <w:sz w:val="24"/>
          <w:szCs w:val="24"/>
          <w:lang w:val="en-US" w:eastAsia="ko-KR"/>
        </w:rPr>
        <w:t xml:space="preserve"> and </w:t>
      </w:r>
      <w:r w:rsidR="007A4F5F" w:rsidRPr="009872DE">
        <w:rPr>
          <w:rFonts w:ascii="Book Antiqua" w:eastAsia="Batang" w:hAnsi="Book Antiqua" w:cs="Times New Roman"/>
          <w:bCs/>
          <w:iCs/>
          <w:kern w:val="2"/>
          <w:sz w:val="24"/>
          <w:szCs w:val="24"/>
          <w:lang w:val="en-US" w:eastAsia="ko-KR"/>
        </w:rPr>
        <w:t>UNILUS Ethics Subcommittee</w:t>
      </w:r>
      <w:r w:rsidR="004115B2" w:rsidRPr="009872DE">
        <w:rPr>
          <w:rFonts w:ascii="Book Antiqua" w:eastAsiaTheme="minorEastAsia" w:hAnsi="Book Antiqua" w:cs="Times New Roman" w:hint="eastAsia"/>
          <w:bCs/>
          <w:iCs/>
          <w:kern w:val="2"/>
          <w:sz w:val="24"/>
          <w:szCs w:val="24"/>
          <w:lang w:val="en-US" w:eastAsia="zh-CN"/>
        </w:rPr>
        <w:t>.</w:t>
      </w:r>
    </w:p>
    <w:p w14:paraId="60863900" w14:textId="0E40C413" w:rsidR="002A5366" w:rsidRPr="009872DE" w:rsidRDefault="007A4F5F" w:rsidP="00EF2474">
      <w:pPr>
        <w:widowControl w:val="0"/>
        <w:spacing w:line="360" w:lineRule="auto"/>
        <w:jc w:val="both"/>
        <w:rPr>
          <w:rFonts w:ascii="Book Antiqua" w:eastAsiaTheme="minorEastAsia" w:hAnsi="Book Antiqua" w:cs="Times New Roman"/>
          <w:b/>
          <w:color w:val="000000"/>
          <w:sz w:val="24"/>
          <w:szCs w:val="24"/>
          <w:lang w:val="en-US" w:eastAsia="zh-CN"/>
        </w:rPr>
      </w:pPr>
      <w:r w:rsidRPr="009872DE">
        <w:rPr>
          <w:rFonts w:ascii="Book Antiqua" w:eastAsia="Malgun Gothic" w:hAnsi="Book Antiqua" w:cs="Times New Roman"/>
          <w:b/>
          <w:color w:val="000000"/>
          <w:sz w:val="24"/>
          <w:szCs w:val="24"/>
          <w:lang w:val="en-US" w:eastAsia="en-US"/>
        </w:rPr>
        <w:t xml:space="preserve"> </w:t>
      </w:r>
    </w:p>
    <w:p w14:paraId="18459B0E" w14:textId="77777777" w:rsidR="002A5366" w:rsidRPr="009872DE" w:rsidRDefault="002A5366" w:rsidP="00EF2474">
      <w:pPr>
        <w:widowControl w:val="0"/>
        <w:autoSpaceDE w:val="0"/>
        <w:autoSpaceDN w:val="0"/>
        <w:adjustRightInd w:val="0"/>
        <w:snapToGrid w:val="0"/>
        <w:spacing w:line="360" w:lineRule="auto"/>
        <w:jc w:val="both"/>
        <w:rPr>
          <w:rFonts w:ascii="Book Antiqua" w:eastAsia="Malgun Gothic" w:hAnsi="Book Antiqua" w:cs="Times New Roman"/>
          <w:b/>
          <w:bCs/>
          <w:iCs/>
          <w:sz w:val="24"/>
          <w:szCs w:val="24"/>
          <w:lang w:val="en-US" w:eastAsia="en-US"/>
        </w:rPr>
      </w:pPr>
      <w:r w:rsidRPr="009872DE">
        <w:rPr>
          <w:rFonts w:ascii="Book Antiqua" w:eastAsia="Malgun Gothic" w:hAnsi="Book Antiqua" w:cs="Times New Roman"/>
          <w:b/>
          <w:color w:val="000000"/>
          <w:sz w:val="24"/>
          <w:szCs w:val="24"/>
          <w:lang w:val="en-US" w:eastAsia="en-US"/>
        </w:rPr>
        <w:t>Informed consent statement</w:t>
      </w:r>
      <w:r w:rsidRPr="009872DE">
        <w:rPr>
          <w:rFonts w:ascii="Book Antiqua" w:eastAsia="Malgun Gothic" w:hAnsi="Book Antiqua" w:cs="Times New Roman"/>
          <w:b/>
          <w:bCs/>
          <w:iCs/>
          <w:sz w:val="24"/>
          <w:szCs w:val="24"/>
          <w:lang w:val="en-US" w:eastAsia="en-US"/>
        </w:rPr>
        <w:t xml:space="preserve">: </w:t>
      </w:r>
      <w:r w:rsidRPr="009872DE">
        <w:rPr>
          <w:rFonts w:ascii="Book Antiqua" w:eastAsia="Malgun Gothic" w:hAnsi="Book Antiqua" w:cs="TimesNewRomanPS-BoldItalicMT"/>
          <w:bCs/>
          <w:iCs/>
          <w:sz w:val="24"/>
          <w:szCs w:val="24"/>
          <w:lang w:val="en-US" w:eastAsia="en-US"/>
        </w:rPr>
        <w:t>All study participants, or their legal guardian, provided informed written consent prior to study enrollment.</w:t>
      </w:r>
    </w:p>
    <w:p w14:paraId="415A2AB3" w14:textId="77777777" w:rsidR="002A5366" w:rsidRPr="009872DE" w:rsidRDefault="002A5366" w:rsidP="00EF2474">
      <w:pPr>
        <w:widowControl w:val="0"/>
        <w:autoSpaceDE w:val="0"/>
        <w:autoSpaceDN w:val="0"/>
        <w:adjustRightInd w:val="0"/>
        <w:snapToGrid w:val="0"/>
        <w:spacing w:line="360" w:lineRule="auto"/>
        <w:jc w:val="both"/>
        <w:rPr>
          <w:rFonts w:ascii="Book Antiqua" w:eastAsia="Malgun Gothic" w:hAnsi="Book Antiqua" w:cs="TimesNewRomanPS-BoldItalicMT"/>
          <w:b/>
          <w:bCs/>
          <w:iCs/>
          <w:sz w:val="24"/>
          <w:szCs w:val="24"/>
          <w:lang w:val="en-US" w:eastAsia="ko-KR"/>
        </w:rPr>
      </w:pPr>
    </w:p>
    <w:p w14:paraId="3B24DADC" w14:textId="77777777" w:rsidR="002A5366" w:rsidRPr="009872DE" w:rsidRDefault="002A5366" w:rsidP="00EF2474">
      <w:pPr>
        <w:widowControl w:val="0"/>
        <w:autoSpaceDE w:val="0"/>
        <w:autoSpaceDN w:val="0"/>
        <w:adjustRightInd w:val="0"/>
        <w:snapToGrid w:val="0"/>
        <w:spacing w:line="360" w:lineRule="auto"/>
        <w:jc w:val="both"/>
        <w:rPr>
          <w:rFonts w:ascii="Book Antiqua" w:eastAsia="SimSun" w:hAnsi="Book Antiqua" w:cs="TimesNewRomanPS-BoldItalicMT"/>
          <w:b/>
          <w:bCs/>
          <w:iCs/>
          <w:sz w:val="24"/>
          <w:szCs w:val="24"/>
          <w:lang w:val="en-US" w:eastAsia="zh-CN"/>
        </w:rPr>
      </w:pPr>
      <w:r w:rsidRPr="009872DE">
        <w:rPr>
          <w:rFonts w:ascii="Book Antiqua" w:eastAsia="Malgun Gothic" w:hAnsi="Book Antiqua" w:cs="Times New Roman"/>
          <w:b/>
          <w:color w:val="000000"/>
          <w:sz w:val="24"/>
          <w:szCs w:val="24"/>
          <w:lang w:val="en-US" w:eastAsia="en-US"/>
        </w:rPr>
        <w:t>Conflict-of-interest statement</w:t>
      </w:r>
      <w:r w:rsidRPr="009872DE">
        <w:rPr>
          <w:rFonts w:ascii="Book Antiqua" w:eastAsia="Malgun Gothic" w:hAnsi="Book Antiqua" w:cs="TimesNewRomanPS-BoldItalicMT"/>
          <w:b/>
          <w:bCs/>
          <w:iCs/>
          <w:sz w:val="24"/>
          <w:szCs w:val="24"/>
          <w:lang w:val="en-US" w:eastAsia="en-US"/>
        </w:rPr>
        <w:t>:</w:t>
      </w:r>
      <w:r w:rsidRPr="009872DE">
        <w:rPr>
          <w:rFonts w:ascii="Book Antiqua" w:eastAsia="SimSun" w:hAnsi="Book Antiqua" w:cs="TimesNewRomanPS-BoldItalicMT"/>
          <w:b/>
          <w:bCs/>
          <w:iCs/>
          <w:sz w:val="24"/>
          <w:szCs w:val="24"/>
          <w:lang w:val="en-US" w:eastAsia="zh-CN"/>
        </w:rPr>
        <w:t xml:space="preserve"> </w:t>
      </w:r>
      <w:r w:rsidRPr="009872DE">
        <w:rPr>
          <w:rFonts w:ascii="Book Antiqua" w:eastAsia="SimSun" w:hAnsi="Book Antiqua" w:cs="TimesNewRomanPS-BoldItalicMT"/>
          <w:bCs/>
          <w:iCs/>
          <w:sz w:val="24"/>
          <w:szCs w:val="24"/>
          <w:lang w:val="en-US" w:eastAsia="zh-CN"/>
        </w:rPr>
        <w:t xml:space="preserve">All authors declare no </w:t>
      </w:r>
      <w:r w:rsidRPr="009872DE">
        <w:rPr>
          <w:rFonts w:ascii="Book Antiqua" w:hAnsi="Book Antiqua" w:cs="Times New Roman"/>
          <w:sz w:val="24"/>
          <w:szCs w:val="24"/>
          <w:lang w:val="en-US" w:eastAsia="en-US"/>
        </w:rPr>
        <w:t>potential conflicting interests</w:t>
      </w:r>
      <w:r w:rsidRPr="009872DE">
        <w:rPr>
          <w:rFonts w:ascii="Book Antiqua" w:eastAsia="SimSun" w:hAnsi="Book Antiqua" w:cs="Times New Roman"/>
          <w:sz w:val="24"/>
          <w:szCs w:val="24"/>
          <w:lang w:val="en-US" w:eastAsia="zh-CN"/>
        </w:rPr>
        <w:t xml:space="preserve"> related to this paper.</w:t>
      </w:r>
    </w:p>
    <w:p w14:paraId="0FED0EDB" w14:textId="77777777" w:rsidR="002A5366" w:rsidRPr="009872DE" w:rsidRDefault="002A5366" w:rsidP="00EF2474">
      <w:pPr>
        <w:widowControl w:val="0"/>
        <w:autoSpaceDE w:val="0"/>
        <w:autoSpaceDN w:val="0"/>
        <w:adjustRightInd w:val="0"/>
        <w:snapToGrid w:val="0"/>
        <w:spacing w:line="360" w:lineRule="auto"/>
        <w:jc w:val="both"/>
        <w:rPr>
          <w:rFonts w:ascii="Book Antiqua" w:eastAsia="Malgun Gothic" w:hAnsi="Book Antiqua" w:cs="TimesNewRomanPS-BoldItalicMT"/>
          <w:b/>
          <w:bCs/>
          <w:iCs/>
          <w:sz w:val="24"/>
          <w:szCs w:val="24"/>
          <w:lang w:val="en-US" w:eastAsia="ko-KR"/>
        </w:rPr>
      </w:pPr>
    </w:p>
    <w:p w14:paraId="145F8E60" w14:textId="77777777" w:rsidR="002A5366" w:rsidRPr="009872DE" w:rsidRDefault="002A5366" w:rsidP="00EF2474">
      <w:pPr>
        <w:widowControl w:val="0"/>
        <w:autoSpaceDE w:val="0"/>
        <w:autoSpaceDN w:val="0"/>
        <w:adjustRightInd w:val="0"/>
        <w:snapToGrid w:val="0"/>
        <w:spacing w:line="360" w:lineRule="auto"/>
        <w:jc w:val="both"/>
        <w:rPr>
          <w:rFonts w:ascii="Book Antiqua" w:eastAsia="Malgun Gothic" w:hAnsi="Book Antiqua" w:cs="TimesNewRomanPS-BoldItalicMT"/>
          <w:bCs/>
          <w:iCs/>
          <w:sz w:val="24"/>
          <w:szCs w:val="24"/>
          <w:lang w:val="en-US" w:eastAsia="en-US"/>
        </w:rPr>
      </w:pPr>
      <w:r w:rsidRPr="009872DE">
        <w:rPr>
          <w:rFonts w:ascii="Book Antiqua" w:eastAsia="Malgun Gothic" w:hAnsi="Book Antiqua" w:cs="Times New Roman"/>
          <w:b/>
          <w:color w:val="000000"/>
          <w:sz w:val="24"/>
          <w:szCs w:val="24"/>
          <w:lang w:val="en-US" w:eastAsia="en-US"/>
        </w:rPr>
        <w:t>Data sharing statement</w:t>
      </w:r>
      <w:r w:rsidRPr="009872DE">
        <w:rPr>
          <w:rFonts w:ascii="Book Antiqua" w:eastAsia="Malgun Gothic" w:hAnsi="Book Antiqua" w:cs="TimesNewRomanPS-BoldItalicMT"/>
          <w:b/>
          <w:bCs/>
          <w:iCs/>
          <w:sz w:val="24"/>
          <w:szCs w:val="24"/>
          <w:lang w:val="en-US" w:eastAsia="en-US"/>
        </w:rPr>
        <w:t>:</w:t>
      </w:r>
      <w:r w:rsidRPr="009872DE">
        <w:rPr>
          <w:rFonts w:ascii="Book Antiqua" w:eastAsia="SimSun" w:hAnsi="Book Antiqua" w:cs="TimesNewRomanPS-BoldItalicMT"/>
          <w:b/>
          <w:bCs/>
          <w:iCs/>
          <w:sz w:val="24"/>
          <w:szCs w:val="24"/>
          <w:lang w:val="en-US" w:eastAsia="zh-CN"/>
        </w:rPr>
        <w:t xml:space="preserve"> </w:t>
      </w:r>
      <w:r w:rsidRPr="009872DE">
        <w:rPr>
          <w:rFonts w:ascii="Book Antiqua" w:eastAsia="Malgun Gothic" w:hAnsi="Book Antiqua" w:cs="Times New Roman"/>
          <w:sz w:val="24"/>
          <w:szCs w:val="24"/>
          <w:lang w:val="en-US" w:eastAsia="en-US"/>
        </w:rPr>
        <w:t>No additional data are available.</w:t>
      </w:r>
    </w:p>
    <w:p w14:paraId="74345881" w14:textId="77777777" w:rsidR="002A5366" w:rsidRPr="009872DE" w:rsidRDefault="002A5366" w:rsidP="00EF2474">
      <w:pPr>
        <w:widowControl w:val="0"/>
        <w:autoSpaceDE w:val="0"/>
        <w:autoSpaceDN w:val="0"/>
        <w:adjustRightInd w:val="0"/>
        <w:snapToGrid w:val="0"/>
        <w:spacing w:line="360" w:lineRule="auto"/>
        <w:jc w:val="both"/>
        <w:rPr>
          <w:rFonts w:ascii="Book Antiqua" w:eastAsiaTheme="minorEastAsia" w:hAnsi="Book Antiqua"/>
          <w:b/>
          <w:color w:val="000000"/>
          <w:sz w:val="24"/>
          <w:szCs w:val="24"/>
          <w:lang w:val="en-US" w:eastAsia="zh-CN"/>
        </w:rPr>
      </w:pPr>
    </w:p>
    <w:p w14:paraId="173452C3" w14:textId="77777777" w:rsidR="002A5366" w:rsidRPr="009872DE" w:rsidRDefault="004775FC" w:rsidP="00EF2474">
      <w:pPr>
        <w:widowControl w:val="0"/>
        <w:spacing w:line="360" w:lineRule="auto"/>
        <w:jc w:val="both"/>
        <w:rPr>
          <w:rFonts w:ascii="Book Antiqua" w:eastAsia="MS Mincho" w:hAnsi="Book Antiqua" w:cs="Times New Roman"/>
          <w:b/>
          <w:color w:val="000000"/>
          <w:sz w:val="24"/>
          <w:szCs w:val="24"/>
          <w:lang w:val="en-US" w:eastAsia="it-IT"/>
        </w:rPr>
      </w:pPr>
      <w:r w:rsidRPr="009872DE">
        <w:rPr>
          <w:rFonts w:ascii="Book Antiqua" w:eastAsia="MS Mincho" w:hAnsi="Book Antiqua" w:cs="Times New Roman"/>
          <w:b/>
          <w:color w:val="000000"/>
          <w:sz w:val="24"/>
          <w:szCs w:val="24"/>
          <w:lang w:val="en-US" w:eastAsia="it-IT"/>
        </w:rPr>
        <w:t xml:space="preserve">Open-Access: </w:t>
      </w:r>
      <w:r w:rsidRPr="009872DE">
        <w:rPr>
          <w:rFonts w:ascii="Book Antiqua" w:eastAsia="MS Mincho" w:hAnsi="Book Antiqua" w:cs="Times New Roman"/>
          <w:color w:val="000000"/>
          <w:sz w:val="24"/>
          <w:szCs w:val="24"/>
          <w:lang w:val="en-US" w:eastAsia="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D57CD18" w14:textId="77777777" w:rsidR="002A5366" w:rsidRPr="009872DE" w:rsidRDefault="002A5366" w:rsidP="00EF2474">
      <w:pPr>
        <w:widowControl w:val="0"/>
        <w:adjustRightInd w:val="0"/>
        <w:snapToGrid w:val="0"/>
        <w:spacing w:line="360" w:lineRule="auto"/>
        <w:jc w:val="both"/>
        <w:rPr>
          <w:rFonts w:ascii="Book Antiqua" w:hAnsi="Book Antiqua"/>
          <w:color w:val="000000"/>
          <w:sz w:val="24"/>
          <w:szCs w:val="24"/>
          <w:lang w:val="en-US"/>
        </w:rPr>
      </w:pPr>
    </w:p>
    <w:p w14:paraId="3C63EBC8" w14:textId="77777777" w:rsidR="002A5366" w:rsidRPr="009872DE" w:rsidRDefault="004775FC" w:rsidP="00EF2474">
      <w:pPr>
        <w:widowControl w:val="0"/>
        <w:adjustRightInd w:val="0"/>
        <w:snapToGrid w:val="0"/>
        <w:spacing w:line="360" w:lineRule="auto"/>
        <w:jc w:val="both"/>
        <w:rPr>
          <w:rFonts w:ascii="Book Antiqua" w:hAnsi="Book Antiqua" w:cs="Arial Unicode MS"/>
          <w:color w:val="000000"/>
          <w:sz w:val="24"/>
          <w:szCs w:val="24"/>
          <w:lang w:val="en-US"/>
        </w:rPr>
      </w:pPr>
      <w:r w:rsidRPr="009872DE">
        <w:rPr>
          <w:rFonts w:ascii="Book Antiqua" w:hAnsi="Book Antiqua" w:cs="Arial Unicode MS"/>
          <w:b/>
          <w:color w:val="000000"/>
          <w:sz w:val="24"/>
          <w:szCs w:val="24"/>
          <w:lang w:val="en-US"/>
        </w:rPr>
        <w:t xml:space="preserve">Manuscript source: </w:t>
      </w:r>
      <w:r w:rsidRPr="009872DE">
        <w:rPr>
          <w:rFonts w:ascii="Book Antiqua" w:hAnsi="Book Antiqua" w:cs="Arial Unicode MS"/>
          <w:color w:val="000000"/>
          <w:sz w:val="24"/>
          <w:szCs w:val="24"/>
          <w:lang w:val="en-US"/>
        </w:rPr>
        <w:t>Unsolicited manuscript</w:t>
      </w:r>
    </w:p>
    <w:p w14:paraId="60593E3B" w14:textId="77777777" w:rsidR="002A5366" w:rsidRPr="009872DE" w:rsidRDefault="002A5366" w:rsidP="00EF2474">
      <w:pPr>
        <w:widowControl w:val="0"/>
        <w:adjustRightInd w:val="0"/>
        <w:snapToGrid w:val="0"/>
        <w:spacing w:line="360" w:lineRule="auto"/>
        <w:jc w:val="both"/>
        <w:rPr>
          <w:rFonts w:ascii="Book Antiqua" w:hAnsi="Book Antiqua"/>
          <w:color w:val="000000"/>
          <w:sz w:val="24"/>
          <w:szCs w:val="24"/>
          <w:lang w:val="en-US"/>
        </w:rPr>
      </w:pPr>
    </w:p>
    <w:p w14:paraId="78EA7E00" w14:textId="4BBC1542" w:rsidR="007E1EB9" w:rsidRPr="009872DE" w:rsidRDefault="004775FC" w:rsidP="00EF2474">
      <w:pPr>
        <w:widowControl w:val="0"/>
        <w:adjustRightInd w:val="0"/>
        <w:snapToGrid w:val="0"/>
        <w:spacing w:line="360" w:lineRule="auto"/>
        <w:jc w:val="both"/>
        <w:rPr>
          <w:rFonts w:ascii="Book Antiqua" w:eastAsiaTheme="minorEastAsia" w:hAnsi="Book Antiqua"/>
          <w:color w:val="000000"/>
          <w:sz w:val="24"/>
          <w:szCs w:val="24"/>
          <w:lang w:val="en-US" w:eastAsia="zh-CN"/>
        </w:rPr>
      </w:pPr>
      <w:r w:rsidRPr="009872DE">
        <w:rPr>
          <w:rFonts w:ascii="Book Antiqua" w:hAnsi="Book Antiqua"/>
          <w:b/>
          <w:color w:val="000000"/>
          <w:sz w:val="24"/>
          <w:szCs w:val="24"/>
        </w:rPr>
        <w:t>Correspondence to:</w:t>
      </w:r>
      <w:r w:rsidRPr="009872DE">
        <w:rPr>
          <w:rFonts w:ascii="Book Antiqua" w:hAnsi="Book Antiqua"/>
          <w:color w:val="000000"/>
          <w:sz w:val="24"/>
          <w:szCs w:val="24"/>
        </w:rPr>
        <w:t xml:space="preserve"> </w:t>
      </w:r>
      <w:r w:rsidR="00797107" w:rsidRPr="009872DE">
        <w:rPr>
          <w:rFonts w:ascii="Book Antiqua" w:hAnsi="Book Antiqua"/>
          <w:b/>
          <w:color w:val="000000"/>
          <w:sz w:val="24"/>
          <w:szCs w:val="24"/>
        </w:rPr>
        <w:t xml:space="preserve">Carlos Kiyoshi Furuya, </w:t>
      </w:r>
      <w:r w:rsidR="00D80BE0" w:rsidRPr="00D80BE0">
        <w:rPr>
          <w:rFonts w:ascii="Book Antiqua" w:hAnsi="Book Antiqua"/>
          <w:b/>
          <w:color w:val="000000"/>
          <w:sz w:val="24"/>
          <w:szCs w:val="24"/>
        </w:rPr>
        <w:t>MD,</w:t>
      </w:r>
      <w:r w:rsidR="00D80BE0">
        <w:rPr>
          <w:rFonts w:ascii="Book Antiqua" w:eastAsiaTheme="minorEastAsia" w:hAnsi="Book Antiqua" w:hint="eastAsia"/>
          <w:b/>
          <w:color w:val="000000"/>
          <w:sz w:val="24"/>
          <w:szCs w:val="24"/>
          <w:lang w:eastAsia="zh-CN"/>
        </w:rPr>
        <w:t xml:space="preserve"> </w:t>
      </w:r>
      <w:r w:rsidR="00D80BE0" w:rsidRPr="00D80BE0">
        <w:rPr>
          <w:rFonts w:ascii="Book Antiqua" w:hAnsi="Book Antiqua"/>
          <w:b/>
          <w:color w:val="000000"/>
          <w:sz w:val="24"/>
          <w:szCs w:val="24"/>
        </w:rPr>
        <w:t>PhD</w:t>
      </w:r>
      <w:r w:rsidR="00797107" w:rsidRPr="009872DE">
        <w:rPr>
          <w:rFonts w:ascii="Book Antiqua" w:hAnsi="Book Antiqua"/>
          <w:b/>
          <w:color w:val="000000"/>
          <w:sz w:val="24"/>
          <w:szCs w:val="24"/>
        </w:rPr>
        <w:t xml:space="preserve">, </w:t>
      </w:r>
      <w:r w:rsidR="00D80BE0" w:rsidRPr="00D80BE0">
        <w:rPr>
          <w:rFonts w:ascii="Book Antiqua" w:hAnsi="Book Antiqua"/>
          <w:b/>
          <w:color w:val="000000"/>
          <w:sz w:val="24"/>
          <w:szCs w:val="24"/>
        </w:rPr>
        <w:t>Medical Assistant</w:t>
      </w:r>
      <w:r w:rsidR="00D80BE0">
        <w:rPr>
          <w:rFonts w:ascii="Book Antiqua" w:eastAsiaTheme="minorEastAsia" w:hAnsi="Book Antiqua" w:hint="eastAsia"/>
          <w:b/>
          <w:color w:val="000000"/>
          <w:sz w:val="24"/>
          <w:szCs w:val="24"/>
          <w:lang w:eastAsia="zh-CN"/>
        </w:rPr>
        <w:t xml:space="preserve">, </w:t>
      </w:r>
      <w:r w:rsidR="00797107" w:rsidRPr="009872DE">
        <w:rPr>
          <w:rFonts w:ascii="Book Antiqua" w:hAnsi="Book Antiqua"/>
          <w:color w:val="000000"/>
          <w:sz w:val="24"/>
          <w:szCs w:val="24"/>
        </w:rPr>
        <w:t>Departament</w:t>
      </w:r>
      <w:r w:rsidR="007E1EB9" w:rsidRPr="009872DE">
        <w:rPr>
          <w:rFonts w:ascii="Book Antiqua" w:hAnsi="Book Antiqua"/>
          <w:color w:val="000000"/>
          <w:sz w:val="24"/>
          <w:szCs w:val="24"/>
        </w:rPr>
        <w:t xml:space="preserve"> of Gastrointestinal Endoscopy Unit, University Of Sao Paulo, </w:t>
      </w:r>
      <w:r w:rsidRPr="009872DE">
        <w:rPr>
          <w:rFonts w:ascii="Book Antiqua" w:hAnsi="Book Antiqua"/>
          <w:color w:val="000000"/>
          <w:sz w:val="24"/>
          <w:szCs w:val="24"/>
        </w:rPr>
        <w:t xml:space="preserve">Av. Dr. Eneas de Carvalho Aguiar, 255 Predio dos AmbulatorioS - 6 andar - Bloco 3, </w:t>
      </w:r>
      <w:r w:rsidRPr="009872DE">
        <w:rPr>
          <w:rFonts w:ascii="Book Antiqua" w:hAnsi="Book Antiqua"/>
          <w:color w:val="000000"/>
          <w:sz w:val="24"/>
          <w:szCs w:val="24"/>
        </w:rPr>
        <w:lastRenderedPageBreak/>
        <w:t>Sao Paulo</w:t>
      </w:r>
      <w:r w:rsidR="004115B2" w:rsidRPr="009872DE">
        <w:rPr>
          <w:rFonts w:ascii="Book Antiqua" w:eastAsiaTheme="minorEastAsia" w:hAnsi="Book Antiqua" w:hint="eastAsia"/>
          <w:color w:val="000000"/>
          <w:sz w:val="24"/>
          <w:szCs w:val="24"/>
          <w:lang w:eastAsia="zh-CN"/>
        </w:rPr>
        <w:t xml:space="preserve"> </w:t>
      </w:r>
      <w:r w:rsidR="004115B2" w:rsidRPr="009872DE">
        <w:rPr>
          <w:rFonts w:ascii="Book Antiqua" w:hAnsi="Book Antiqua"/>
          <w:color w:val="000000"/>
          <w:sz w:val="24"/>
          <w:szCs w:val="24"/>
        </w:rPr>
        <w:t>5409001</w:t>
      </w:r>
      <w:r w:rsidRPr="009872DE">
        <w:rPr>
          <w:rFonts w:ascii="Book Antiqua" w:hAnsi="Book Antiqua"/>
          <w:color w:val="000000"/>
          <w:sz w:val="24"/>
          <w:szCs w:val="24"/>
        </w:rPr>
        <w:t>, Brazil</w:t>
      </w:r>
      <w:r w:rsidR="004115B2" w:rsidRPr="009872DE">
        <w:rPr>
          <w:rFonts w:ascii="Book Antiqua" w:eastAsiaTheme="minorEastAsia" w:hAnsi="Book Antiqua" w:hint="eastAsia"/>
          <w:color w:val="000000"/>
          <w:sz w:val="24"/>
          <w:szCs w:val="24"/>
          <w:lang w:eastAsia="zh-CN"/>
        </w:rPr>
        <w:t xml:space="preserve">. </w:t>
      </w:r>
      <w:r w:rsidRPr="009872DE">
        <w:rPr>
          <w:rFonts w:ascii="Book Antiqua" w:hAnsi="Book Antiqua"/>
          <w:sz w:val="24"/>
          <w:szCs w:val="24"/>
          <w:lang w:val="en-US"/>
        </w:rPr>
        <w:t>carloskfjr@gmail.com</w:t>
      </w:r>
    </w:p>
    <w:p w14:paraId="56F0AD8D" w14:textId="274DAADD" w:rsidR="002A5366" w:rsidRPr="009872DE" w:rsidRDefault="004775FC" w:rsidP="00EF2474">
      <w:pPr>
        <w:widowControl w:val="0"/>
        <w:adjustRightInd w:val="0"/>
        <w:snapToGrid w:val="0"/>
        <w:spacing w:line="360" w:lineRule="auto"/>
        <w:jc w:val="both"/>
        <w:rPr>
          <w:rFonts w:ascii="Book Antiqua" w:hAnsi="Book Antiqua"/>
          <w:color w:val="000000"/>
          <w:sz w:val="24"/>
          <w:szCs w:val="24"/>
          <w:lang w:val="en-US"/>
        </w:rPr>
      </w:pPr>
      <w:r w:rsidRPr="009872DE">
        <w:rPr>
          <w:rFonts w:ascii="Book Antiqua" w:hAnsi="Book Antiqua"/>
          <w:b/>
          <w:color w:val="000000"/>
          <w:sz w:val="24"/>
          <w:szCs w:val="24"/>
          <w:lang w:val="en-US"/>
        </w:rPr>
        <w:t>Telephone:</w:t>
      </w:r>
      <w:r w:rsidR="007E1EB9" w:rsidRPr="009872DE">
        <w:rPr>
          <w:rFonts w:ascii="Book Antiqua" w:hAnsi="Book Antiqua"/>
          <w:b/>
          <w:color w:val="000000"/>
          <w:sz w:val="24"/>
          <w:szCs w:val="24"/>
          <w:lang w:val="en-US"/>
        </w:rPr>
        <w:t xml:space="preserve"> +</w:t>
      </w:r>
      <w:r w:rsidR="007E1EB9" w:rsidRPr="009872DE">
        <w:rPr>
          <w:rFonts w:ascii="Book Antiqua" w:hAnsi="Book Antiqua"/>
          <w:color w:val="000000"/>
          <w:sz w:val="24"/>
          <w:szCs w:val="24"/>
          <w:lang w:val="en-US"/>
        </w:rPr>
        <w:t>55</w:t>
      </w:r>
      <w:r w:rsidR="001101CE" w:rsidRPr="009872DE">
        <w:rPr>
          <w:rFonts w:ascii="Book Antiqua" w:eastAsiaTheme="minorEastAsia" w:hAnsi="Book Antiqua" w:hint="eastAsia"/>
          <w:color w:val="000000"/>
          <w:sz w:val="24"/>
          <w:szCs w:val="24"/>
          <w:lang w:val="en-US" w:eastAsia="zh-CN"/>
        </w:rPr>
        <w:t>-</w:t>
      </w:r>
      <w:r w:rsidR="007E1EB9" w:rsidRPr="009872DE">
        <w:rPr>
          <w:rFonts w:ascii="Book Antiqua" w:hAnsi="Book Antiqua"/>
          <w:color w:val="000000"/>
          <w:sz w:val="24"/>
          <w:szCs w:val="24"/>
          <w:lang w:val="en-US"/>
        </w:rPr>
        <w:t>11</w:t>
      </w:r>
      <w:r w:rsidR="001101CE" w:rsidRPr="009872DE">
        <w:rPr>
          <w:rFonts w:ascii="Book Antiqua" w:eastAsiaTheme="minorEastAsia" w:hAnsi="Book Antiqua" w:hint="eastAsia"/>
          <w:color w:val="000000"/>
          <w:sz w:val="24"/>
          <w:szCs w:val="24"/>
          <w:lang w:val="en-US" w:eastAsia="zh-CN"/>
        </w:rPr>
        <w:t>-</w:t>
      </w:r>
      <w:r w:rsidR="007E1EB9" w:rsidRPr="009872DE">
        <w:rPr>
          <w:rFonts w:ascii="Book Antiqua" w:hAnsi="Book Antiqua"/>
          <w:color w:val="000000"/>
          <w:sz w:val="24"/>
          <w:szCs w:val="24"/>
          <w:lang w:val="en-US"/>
        </w:rPr>
        <w:t>30697579</w:t>
      </w:r>
    </w:p>
    <w:p w14:paraId="0788396B" w14:textId="77777777" w:rsidR="002A5366" w:rsidRPr="009872DE" w:rsidRDefault="002A5366" w:rsidP="00EF2474">
      <w:pPr>
        <w:widowControl w:val="0"/>
        <w:adjustRightInd w:val="0"/>
        <w:snapToGrid w:val="0"/>
        <w:spacing w:line="360" w:lineRule="auto"/>
        <w:jc w:val="both"/>
        <w:rPr>
          <w:rFonts w:ascii="Book Antiqua" w:eastAsiaTheme="minorEastAsia" w:hAnsi="Book Antiqua"/>
          <w:color w:val="000000"/>
          <w:sz w:val="24"/>
          <w:szCs w:val="24"/>
          <w:lang w:val="en-US" w:eastAsia="zh-CN"/>
        </w:rPr>
      </w:pPr>
    </w:p>
    <w:p w14:paraId="100F7BB1" w14:textId="65AED043" w:rsidR="002A5366" w:rsidRPr="009872DE" w:rsidRDefault="004775FC" w:rsidP="00EF2474">
      <w:pPr>
        <w:widowControl w:val="0"/>
        <w:adjustRightInd w:val="0"/>
        <w:snapToGrid w:val="0"/>
        <w:spacing w:line="360" w:lineRule="auto"/>
        <w:jc w:val="both"/>
        <w:rPr>
          <w:rFonts w:ascii="Book Antiqua" w:eastAsiaTheme="minorEastAsia" w:hAnsi="Book Antiqua"/>
          <w:color w:val="000000"/>
          <w:sz w:val="24"/>
          <w:szCs w:val="24"/>
          <w:lang w:val="en-US" w:eastAsia="zh-CN"/>
        </w:rPr>
      </w:pPr>
      <w:r w:rsidRPr="009872DE">
        <w:rPr>
          <w:rFonts w:ascii="Book Antiqua" w:hAnsi="Book Antiqua"/>
          <w:b/>
          <w:color w:val="000000"/>
          <w:sz w:val="24"/>
          <w:szCs w:val="24"/>
          <w:lang w:val="en-US"/>
        </w:rPr>
        <w:t>Received:</w:t>
      </w:r>
      <w:r w:rsidRPr="009872DE">
        <w:rPr>
          <w:rFonts w:ascii="Book Antiqua" w:hAnsi="Book Antiqua"/>
          <w:color w:val="000000"/>
          <w:sz w:val="24"/>
          <w:szCs w:val="24"/>
          <w:lang w:val="en-US"/>
        </w:rPr>
        <w:t xml:space="preserve"> </w:t>
      </w:r>
      <w:bookmarkStart w:id="35" w:name="OLE_LINK7"/>
      <w:bookmarkStart w:id="36" w:name="OLE_LINK9"/>
      <w:r w:rsidR="001101CE" w:rsidRPr="009872DE">
        <w:rPr>
          <w:rFonts w:ascii="Book Antiqua" w:eastAsiaTheme="minorEastAsia" w:hAnsi="Book Antiqua" w:hint="eastAsia"/>
          <w:color w:val="000000"/>
          <w:sz w:val="24"/>
          <w:szCs w:val="24"/>
          <w:lang w:val="en-US" w:eastAsia="zh-CN"/>
        </w:rPr>
        <w:t>February 25, 2018</w:t>
      </w:r>
      <w:bookmarkEnd w:id="35"/>
      <w:bookmarkEnd w:id="36"/>
    </w:p>
    <w:p w14:paraId="3D08E328" w14:textId="104A7BC5" w:rsidR="002A5366" w:rsidRPr="009872DE" w:rsidRDefault="004775FC" w:rsidP="00EF2474">
      <w:pPr>
        <w:widowControl w:val="0"/>
        <w:adjustRightInd w:val="0"/>
        <w:snapToGrid w:val="0"/>
        <w:spacing w:line="360" w:lineRule="auto"/>
        <w:jc w:val="both"/>
        <w:rPr>
          <w:rFonts w:ascii="Book Antiqua" w:hAnsi="Book Antiqua"/>
          <w:color w:val="000000"/>
          <w:sz w:val="24"/>
          <w:szCs w:val="24"/>
          <w:lang w:val="en-US"/>
        </w:rPr>
      </w:pPr>
      <w:r w:rsidRPr="009872DE">
        <w:rPr>
          <w:rFonts w:ascii="Book Antiqua" w:hAnsi="Book Antiqua"/>
          <w:b/>
          <w:color w:val="000000"/>
          <w:sz w:val="24"/>
          <w:szCs w:val="24"/>
          <w:lang w:val="en-US"/>
        </w:rPr>
        <w:t>Peer-review started:</w:t>
      </w:r>
      <w:r w:rsidRPr="009872DE">
        <w:rPr>
          <w:rFonts w:ascii="Book Antiqua" w:hAnsi="Book Antiqua"/>
          <w:color w:val="000000"/>
          <w:sz w:val="24"/>
          <w:szCs w:val="24"/>
          <w:lang w:val="en-US"/>
        </w:rPr>
        <w:t xml:space="preserve"> </w:t>
      </w:r>
      <w:r w:rsidR="001101CE" w:rsidRPr="009872DE">
        <w:rPr>
          <w:rFonts w:ascii="Book Antiqua" w:eastAsiaTheme="minorEastAsia" w:hAnsi="Book Antiqua" w:hint="eastAsia"/>
          <w:color w:val="000000"/>
          <w:sz w:val="24"/>
          <w:szCs w:val="24"/>
          <w:lang w:val="en-US" w:eastAsia="zh-CN"/>
        </w:rPr>
        <w:t>February 26, 2018</w:t>
      </w:r>
    </w:p>
    <w:p w14:paraId="18FF55AB" w14:textId="4A9D7A3C" w:rsidR="002A5366" w:rsidRPr="009872DE" w:rsidRDefault="004775FC" w:rsidP="00EF2474">
      <w:pPr>
        <w:widowControl w:val="0"/>
        <w:adjustRightInd w:val="0"/>
        <w:snapToGrid w:val="0"/>
        <w:spacing w:line="360" w:lineRule="auto"/>
        <w:jc w:val="both"/>
        <w:rPr>
          <w:rFonts w:ascii="Book Antiqua" w:eastAsiaTheme="minorEastAsia" w:hAnsi="Book Antiqua"/>
          <w:color w:val="000000"/>
          <w:sz w:val="24"/>
          <w:szCs w:val="24"/>
          <w:lang w:val="en-US" w:eastAsia="zh-CN"/>
        </w:rPr>
      </w:pPr>
      <w:r w:rsidRPr="009872DE">
        <w:rPr>
          <w:rFonts w:ascii="Book Antiqua" w:hAnsi="Book Antiqua"/>
          <w:b/>
          <w:color w:val="000000"/>
          <w:sz w:val="24"/>
          <w:szCs w:val="24"/>
          <w:lang w:val="en-US"/>
        </w:rPr>
        <w:t>First decision:</w:t>
      </w:r>
      <w:bookmarkStart w:id="37" w:name="OLE_LINK10"/>
      <w:bookmarkStart w:id="38" w:name="OLE_LINK11"/>
      <w:r w:rsidRPr="009872DE">
        <w:rPr>
          <w:rFonts w:ascii="Book Antiqua" w:hAnsi="Book Antiqua"/>
          <w:color w:val="000000"/>
          <w:sz w:val="24"/>
          <w:szCs w:val="24"/>
          <w:lang w:val="en-US"/>
        </w:rPr>
        <w:t xml:space="preserve"> </w:t>
      </w:r>
      <w:r w:rsidR="001101CE" w:rsidRPr="009872DE">
        <w:rPr>
          <w:rFonts w:ascii="Book Antiqua" w:eastAsiaTheme="minorEastAsia" w:hAnsi="Book Antiqua" w:hint="eastAsia"/>
          <w:color w:val="000000"/>
          <w:sz w:val="24"/>
          <w:szCs w:val="24"/>
          <w:lang w:val="en-US" w:eastAsia="zh-CN"/>
        </w:rPr>
        <w:t>March 9, 2018</w:t>
      </w:r>
      <w:bookmarkEnd w:id="37"/>
      <w:bookmarkEnd w:id="38"/>
    </w:p>
    <w:p w14:paraId="16863653" w14:textId="5ADD614A" w:rsidR="002A5366" w:rsidRPr="009872DE" w:rsidRDefault="004775FC" w:rsidP="00EF2474">
      <w:pPr>
        <w:widowControl w:val="0"/>
        <w:adjustRightInd w:val="0"/>
        <w:snapToGrid w:val="0"/>
        <w:spacing w:line="360" w:lineRule="auto"/>
        <w:jc w:val="both"/>
        <w:rPr>
          <w:rFonts w:ascii="Book Antiqua" w:hAnsi="Book Antiqua"/>
          <w:color w:val="000000"/>
          <w:sz w:val="24"/>
          <w:szCs w:val="24"/>
          <w:lang w:val="en-US"/>
        </w:rPr>
      </w:pPr>
      <w:r w:rsidRPr="009872DE">
        <w:rPr>
          <w:rFonts w:ascii="Book Antiqua" w:hAnsi="Book Antiqua"/>
          <w:b/>
          <w:color w:val="000000"/>
          <w:sz w:val="24"/>
          <w:szCs w:val="24"/>
          <w:lang w:val="en-US"/>
        </w:rPr>
        <w:t>Revised:</w:t>
      </w:r>
      <w:r w:rsidRPr="009872DE">
        <w:rPr>
          <w:rFonts w:ascii="Book Antiqua" w:hAnsi="Book Antiqua"/>
          <w:color w:val="000000"/>
          <w:sz w:val="24"/>
          <w:szCs w:val="24"/>
          <w:lang w:val="en-US"/>
        </w:rPr>
        <w:t xml:space="preserve"> </w:t>
      </w:r>
      <w:r w:rsidR="001101CE" w:rsidRPr="009872DE">
        <w:rPr>
          <w:rFonts w:ascii="Book Antiqua" w:eastAsiaTheme="minorEastAsia" w:hAnsi="Book Antiqua" w:hint="eastAsia"/>
          <w:color w:val="000000"/>
          <w:sz w:val="24"/>
          <w:szCs w:val="24"/>
          <w:lang w:val="en-US" w:eastAsia="zh-CN"/>
        </w:rPr>
        <w:t>March 12, 2018</w:t>
      </w:r>
    </w:p>
    <w:p w14:paraId="35DEC048" w14:textId="156C0F73" w:rsidR="002A5366" w:rsidRPr="009872DE" w:rsidRDefault="004775FC" w:rsidP="00EF2474">
      <w:pPr>
        <w:widowControl w:val="0"/>
        <w:adjustRightInd w:val="0"/>
        <w:snapToGrid w:val="0"/>
        <w:spacing w:line="360" w:lineRule="auto"/>
        <w:jc w:val="both"/>
        <w:rPr>
          <w:rFonts w:ascii="Book Antiqua" w:hAnsi="Book Antiqua"/>
          <w:color w:val="000000"/>
          <w:sz w:val="24"/>
          <w:szCs w:val="24"/>
          <w:lang w:val="en-US"/>
        </w:rPr>
      </w:pPr>
      <w:r w:rsidRPr="009872DE">
        <w:rPr>
          <w:rFonts w:ascii="Book Antiqua" w:hAnsi="Book Antiqua"/>
          <w:b/>
          <w:color w:val="000000"/>
          <w:sz w:val="24"/>
          <w:szCs w:val="24"/>
          <w:lang w:val="en-US"/>
        </w:rPr>
        <w:t>Accepted:</w:t>
      </w:r>
      <w:r w:rsidR="00CF7A35" w:rsidRPr="00CF7A35">
        <w:t xml:space="preserve"> </w:t>
      </w:r>
      <w:r w:rsidR="00CF7A35" w:rsidRPr="00CF7A35">
        <w:rPr>
          <w:rFonts w:ascii="Book Antiqua" w:hAnsi="Book Antiqua"/>
          <w:color w:val="000000"/>
          <w:sz w:val="24"/>
          <w:szCs w:val="24"/>
          <w:lang w:val="en-US"/>
        </w:rPr>
        <w:t>March 25, 2018</w:t>
      </w:r>
      <w:r w:rsidRPr="009872DE">
        <w:rPr>
          <w:rFonts w:ascii="Book Antiqua" w:hAnsi="Book Antiqua"/>
          <w:color w:val="000000"/>
          <w:sz w:val="24"/>
          <w:szCs w:val="24"/>
          <w:lang w:val="en-US"/>
        </w:rPr>
        <w:t xml:space="preserve"> </w:t>
      </w:r>
    </w:p>
    <w:p w14:paraId="3D83517D" w14:textId="77777777" w:rsidR="002A5366" w:rsidRPr="009872DE" w:rsidRDefault="004775FC" w:rsidP="00EF2474">
      <w:pPr>
        <w:widowControl w:val="0"/>
        <w:adjustRightInd w:val="0"/>
        <w:snapToGrid w:val="0"/>
        <w:spacing w:line="360" w:lineRule="auto"/>
        <w:jc w:val="both"/>
        <w:rPr>
          <w:rFonts w:ascii="Book Antiqua" w:hAnsi="Book Antiqua"/>
          <w:b/>
          <w:color w:val="000000"/>
          <w:sz w:val="24"/>
          <w:szCs w:val="24"/>
          <w:lang w:val="en-US"/>
        </w:rPr>
      </w:pPr>
      <w:r w:rsidRPr="009872DE">
        <w:rPr>
          <w:rFonts w:ascii="Book Antiqua" w:hAnsi="Book Antiqua"/>
          <w:b/>
          <w:color w:val="000000"/>
          <w:sz w:val="24"/>
          <w:szCs w:val="24"/>
          <w:lang w:val="en-US"/>
        </w:rPr>
        <w:t>Article in press:</w:t>
      </w:r>
    </w:p>
    <w:p w14:paraId="71D9FF40" w14:textId="77777777" w:rsidR="002A5366" w:rsidRPr="009872DE" w:rsidRDefault="004775FC" w:rsidP="00EF2474">
      <w:pPr>
        <w:widowControl w:val="0"/>
        <w:adjustRightInd w:val="0"/>
        <w:snapToGrid w:val="0"/>
        <w:spacing w:line="360" w:lineRule="auto"/>
        <w:jc w:val="both"/>
        <w:rPr>
          <w:rFonts w:ascii="Book Antiqua" w:hAnsi="Book Antiqua"/>
          <w:b/>
          <w:color w:val="000000"/>
          <w:sz w:val="24"/>
          <w:szCs w:val="24"/>
          <w:lang w:val="en-US"/>
        </w:rPr>
      </w:pPr>
      <w:r w:rsidRPr="009872DE">
        <w:rPr>
          <w:rFonts w:ascii="Book Antiqua" w:hAnsi="Book Antiqua"/>
          <w:b/>
          <w:color w:val="000000"/>
          <w:sz w:val="24"/>
          <w:szCs w:val="24"/>
          <w:lang w:val="en-US"/>
        </w:rPr>
        <w:t>Published online:</w:t>
      </w:r>
    </w:p>
    <w:p w14:paraId="53222818" w14:textId="77777777" w:rsidR="002A5366" w:rsidRPr="009872DE" w:rsidRDefault="002A5366" w:rsidP="00EF2474">
      <w:pPr>
        <w:widowControl w:val="0"/>
        <w:adjustRightInd w:val="0"/>
        <w:snapToGrid w:val="0"/>
        <w:spacing w:line="360" w:lineRule="auto"/>
        <w:jc w:val="both"/>
        <w:rPr>
          <w:rFonts w:ascii="Book Antiqua" w:hAnsi="Book Antiqua"/>
          <w:color w:val="000000"/>
          <w:sz w:val="24"/>
          <w:szCs w:val="24"/>
          <w:lang w:val="en-US"/>
        </w:rPr>
      </w:pPr>
    </w:p>
    <w:p w14:paraId="606905A5" w14:textId="77777777" w:rsidR="002A5366" w:rsidRPr="009872DE" w:rsidRDefault="004775FC" w:rsidP="00EF2474">
      <w:pPr>
        <w:widowControl w:val="0"/>
        <w:spacing w:line="360" w:lineRule="auto"/>
        <w:jc w:val="both"/>
        <w:rPr>
          <w:rFonts w:ascii="Book Antiqua" w:hAnsi="Book Antiqua"/>
          <w:b/>
          <w:color w:val="000000"/>
          <w:sz w:val="24"/>
          <w:szCs w:val="24"/>
          <w:lang w:val="en-US"/>
        </w:rPr>
      </w:pPr>
      <w:r w:rsidRPr="009872DE">
        <w:rPr>
          <w:rFonts w:ascii="Book Antiqua" w:hAnsi="Book Antiqua"/>
          <w:b/>
          <w:color w:val="000000"/>
          <w:sz w:val="24"/>
          <w:szCs w:val="24"/>
          <w:lang w:val="en-US"/>
        </w:rPr>
        <w:br w:type="page"/>
      </w:r>
    </w:p>
    <w:p w14:paraId="380A7E7B" w14:textId="77777777" w:rsidR="002A4019" w:rsidRPr="009872DE" w:rsidRDefault="002A4019" w:rsidP="00EF2474">
      <w:pPr>
        <w:widowControl w:val="0"/>
        <w:adjustRightInd w:val="0"/>
        <w:snapToGrid w:val="0"/>
        <w:spacing w:line="360" w:lineRule="auto"/>
        <w:jc w:val="both"/>
        <w:outlineLvl w:val="0"/>
        <w:rPr>
          <w:rFonts w:ascii="Book Antiqua" w:hAnsi="Book Antiqua"/>
          <w:b/>
          <w:sz w:val="24"/>
          <w:szCs w:val="24"/>
          <w:lang w:val="en-GB"/>
        </w:rPr>
      </w:pPr>
    </w:p>
    <w:p w14:paraId="05A311F9" w14:textId="5C6937CC" w:rsidR="002A4019" w:rsidRPr="009872DE" w:rsidRDefault="002A4019" w:rsidP="00EF2474">
      <w:pPr>
        <w:widowControl w:val="0"/>
        <w:adjustRightInd w:val="0"/>
        <w:snapToGrid w:val="0"/>
        <w:spacing w:line="360" w:lineRule="auto"/>
        <w:jc w:val="both"/>
        <w:outlineLvl w:val="0"/>
        <w:rPr>
          <w:rFonts w:ascii="Book Antiqua" w:eastAsiaTheme="minorEastAsia" w:hAnsi="Book Antiqua"/>
          <w:b/>
          <w:sz w:val="24"/>
          <w:szCs w:val="24"/>
          <w:lang w:val="en-GB" w:eastAsia="zh-CN"/>
        </w:rPr>
      </w:pPr>
      <w:r w:rsidRPr="009872DE">
        <w:rPr>
          <w:rFonts w:ascii="Book Antiqua" w:hAnsi="Book Antiqua"/>
          <w:b/>
          <w:sz w:val="24"/>
          <w:szCs w:val="24"/>
          <w:lang w:val="en-GB"/>
        </w:rPr>
        <w:t>A</w:t>
      </w:r>
      <w:r w:rsidR="00051864" w:rsidRPr="009872DE">
        <w:rPr>
          <w:rFonts w:ascii="Book Antiqua" w:hAnsi="Book Antiqua"/>
          <w:b/>
          <w:sz w:val="24"/>
          <w:szCs w:val="24"/>
          <w:lang w:val="en-GB"/>
        </w:rPr>
        <w:t>bstract</w:t>
      </w:r>
    </w:p>
    <w:p w14:paraId="6C8C2B4B" w14:textId="77777777" w:rsidR="00051864" w:rsidRPr="009872DE" w:rsidRDefault="004775FC" w:rsidP="00EF2474">
      <w:pPr>
        <w:widowControl w:val="0"/>
        <w:adjustRightInd w:val="0"/>
        <w:snapToGrid w:val="0"/>
        <w:spacing w:line="360" w:lineRule="auto"/>
        <w:jc w:val="both"/>
        <w:rPr>
          <w:rFonts w:ascii="Book Antiqua" w:eastAsiaTheme="minorEastAsia" w:hAnsi="Book Antiqua"/>
          <w:sz w:val="24"/>
          <w:szCs w:val="24"/>
          <w:lang w:val="en-US" w:eastAsia="zh-CN"/>
        </w:rPr>
      </w:pPr>
      <w:r w:rsidRPr="009872DE">
        <w:rPr>
          <w:rFonts w:ascii="Book Antiqua" w:hAnsi="Book Antiqua"/>
          <w:b/>
          <w:i/>
          <w:sz w:val="24"/>
          <w:szCs w:val="24"/>
          <w:lang w:val="en-US"/>
        </w:rPr>
        <w:t>AIM</w:t>
      </w:r>
    </w:p>
    <w:p w14:paraId="5BF53667" w14:textId="1376835D" w:rsidR="002A5366" w:rsidRPr="009872DE" w:rsidRDefault="00051864" w:rsidP="00EF2474">
      <w:pPr>
        <w:widowControl w:val="0"/>
        <w:adjustRightInd w:val="0"/>
        <w:snapToGrid w:val="0"/>
        <w:spacing w:line="360" w:lineRule="auto"/>
        <w:jc w:val="both"/>
        <w:rPr>
          <w:rFonts w:ascii="Book Antiqua" w:eastAsiaTheme="minorEastAsia" w:hAnsi="Book Antiqua"/>
          <w:sz w:val="24"/>
          <w:szCs w:val="24"/>
          <w:lang w:val="en-GB" w:eastAsia="zh-CN"/>
        </w:rPr>
      </w:pPr>
      <w:r w:rsidRPr="009872DE">
        <w:rPr>
          <w:rFonts w:ascii="Book Antiqua" w:eastAsiaTheme="minorEastAsia" w:hAnsi="Book Antiqua" w:hint="eastAsia"/>
          <w:sz w:val="24"/>
          <w:szCs w:val="24"/>
          <w:lang w:val="en-US" w:eastAsia="zh-CN"/>
        </w:rPr>
        <w:t xml:space="preserve">To </w:t>
      </w:r>
      <w:r w:rsidR="009620E7" w:rsidRPr="009872DE">
        <w:rPr>
          <w:rFonts w:ascii="Book Antiqua" w:hAnsi="Book Antiqua"/>
          <w:sz w:val="24"/>
          <w:szCs w:val="24"/>
          <w:lang w:val="en-GB"/>
        </w:rPr>
        <w:t xml:space="preserve">compare the cannulation success, biochemical profile, and complications of the papillary fistulotomy technique </w:t>
      </w:r>
      <w:r w:rsidR="009620E7" w:rsidRPr="009872DE">
        <w:rPr>
          <w:rFonts w:ascii="Book Antiqua" w:hAnsi="Book Antiqua"/>
          <w:i/>
          <w:sz w:val="24"/>
          <w:szCs w:val="24"/>
          <w:lang w:val="en-GB"/>
        </w:rPr>
        <w:t>vs</w:t>
      </w:r>
      <w:r w:rsidR="009620E7" w:rsidRPr="009872DE">
        <w:rPr>
          <w:rFonts w:ascii="Book Antiqua" w:hAnsi="Book Antiqua"/>
          <w:sz w:val="24"/>
          <w:szCs w:val="24"/>
          <w:lang w:val="en-GB"/>
        </w:rPr>
        <w:t xml:space="preserve"> catheter and guidewire standard access.</w:t>
      </w:r>
    </w:p>
    <w:p w14:paraId="2AFC8CF1" w14:textId="77777777" w:rsidR="00051864" w:rsidRPr="009872DE" w:rsidRDefault="00051864" w:rsidP="00EF2474">
      <w:pPr>
        <w:widowControl w:val="0"/>
        <w:adjustRightInd w:val="0"/>
        <w:snapToGrid w:val="0"/>
        <w:spacing w:line="360" w:lineRule="auto"/>
        <w:jc w:val="both"/>
        <w:rPr>
          <w:rFonts w:ascii="Book Antiqua" w:eastAsiaTheme="minorEastAsia" w:hAnsi="Book Antiqua"/>
          <w:sz w:val="24"/>
          <w:szCs w:val="24"/>
          <w:lang w:val="en-US" w:eastAsia="zh-CN"/>
        </w:rPr>
      </w:pPr>
    </w:p>
    <w:p w14:paraId="10695F5C" w14:textId="77777777" w:rsidR="00051864" w:rsidRPr="009872DE" w:rsidRDefault="004775FC" w:rsidP="00EF2474">
      <w:pPr>
        <w:widowControl w:val="0"/>
        <w:adjustRightInd w:val="0"/>
        <w:snapToGrid w:val="0"/>
        <w:spacing w:line="360" w:lineRule="auto"/>
        <w:jc w:val="both"/>
        <w:rPr>
          <w:rFonts w:ascii="Book Antiqua" w:eastAsiaTheme="minorEastAsia" w:hAnsi="Book Antiqua"/>
          <w:b/>
          <w:i/>
          <w:sz w:val="24"/>
          <w:szCs w:val="24"/>
          <w:lang w:val="en-US" w:eastAsia="zh-CN"/>
        </w:rPr>
      </w:pPr>
      <w:r w:rsidRPr="009872DE">
        <w:rPr>
          <w:rFonts w:ascii="Book Antiqua" w:hAnsi="Book Antiqua"/>
          <w:b/>
          <w:i/>
          <w:sz w:val="24"/>
          <w:szCs w:val="24"/>
          <w:lang w:val="en-US"/>
        </w:rPr>
        <w:t>METHODS</w:t>
      </w:r>
    </w:p>
    <w:p w14:paraId="2DDD9D8C" w14:textId="78CB30A5" w:rsidR="009620E7" w:rsidRPr="009872DE" w:rsidRDefault="009620E7" w:rsidP="00EF2474">
      <w:pPr>
        <w:widowControl w:val="0"/>
        <w:adjustRightInd w:val="0"/>
        <w:snapToGrid w:val="0"/>
        <w:spacing w:line="360" w:lineRule="auto"/>
        <w:jc w:val="both"/>
        <w:rPr>
          <w:rFonts w:ascii="Book Antiqua" w:hAnsi="Book Antiqua"/>
          <w:sz w:val="24"/>
          <w:szCs w:val="24"/>
          <w:lang w:val="en-GB"/>
        </w:rPr>
      </w:pPr>
      <w:r w:rsidRPr="009872DE">
        <w:rPr>
          <w:rFonts w:ascii="Book Antiqua" w:hAnsi="Book Antiqua"/>
          <w:sz w:val="24"/>
          <w:szCs w:val="24"/>
          <w:lang w:val="en-GB"/>
        </w:rPr>
        <w:t xml:space="preserve">From July 2010 to May 2017, patients were prospectively randomized into two groups: </w:t>
      </w:r>
      <w:r w:rsidR="00051864" w:rsidRPr="009872DE">
        <w:rPr>
          <w:rFonts w:ascii="Book Antiqua" w:hAnsi="Book Antiqua"/>
          <w:sz w:val="24"/>
          <w:szCs w:val="24"/>
          <w:lang w:val="en-GB"/>
        </w:rPr>
        <w:t>C</w:t>
      </w:r>
      <w:r w:rsidRPr="009872DE">
        <w:rPr>
          <w:rFonts w:ascii="Book Antiqua" w:hAnsi="Book Antiqua"/>
          <w:sz w:val="24"/>
          <w:szCs w:val="24"/>
          <w:lang w:val="en-GB"/>
        </w:rPr>
        <w:t>annulation with a catheter and guidewire (Group I) and papillary fistulotomy (Group II). Amylase, lipase and C-reactive protein at T0, as well as 12</w:t>
      </w:r>
      <w:r w:rsidR="00BD0547">
        <w:rPr>
          <w:rFonts w:ascii="Book Antiqua" w:eastAsiaTheme="minorEastAsia" w:hAnsi="Book Antiqua" w:hint="eastAsia"/>
          <w:sz w:val="24"/>
          <w:szCs w:val="24"/>
          <w:lang w:val="en-GB" w:eastAsia="zh-CN"/>
        </w:rPr>
        <w:t xml:space="preserve"> h</w:t>
      </w:r>
      <w:r w:rsidRPr="009872DE">
        <w:rPr>
          <w:rFonts w:ascii="Book Antiqua" w:hAnsi="Book Antiqua"/>
          <w:sz w:val="24"/>
          <w:szCs w:val="24"/>
          <w:lang w:val="en-GB"/>
        </w:rPr>
        <w:t xml:space="preserve"> and 24 h after </w:t>
      </w:r>
      <w:r w:rsidR="00BD0547" w:rsidRPr="009872DE">
        <w:rPr>
          <w:rFonts w:ascii="Book Antiqua" w:hAnsi="Book Antiqua"/>
          <w:sz w:val="24"/>
          <w:szCs w:val="24"/>
          <w:lang w:val="en-GB"/>
        </w:rPr>
        <w:t>endoscopic retrograde cholangiopancreatography</w:t>
      </w:r>
      <w:r w:rsidRPr="009872DE">
        <w:rPr>
          <w:rFonts w:ascii="Book Antiqua" w:hAnsi="Book Antiqua"/>
          <w:sz w:val="24"/>
          <w:szCs w:val="24"/>
          <w:lang w:val="en-GB"/>
        </w:rPr>
        <w:t xml:space="preserve">, and complications (pancreatitis, bleeding, perforation) were recorded. </w:t>
      </w:r>
    </w:p>
    <w:p w14:paraId="3B6ED4C2" w14:textId="77777777" w:rsidR="002A5366" w:rsidRPr="009872DE" w:rsidRDefault="002A5366" w:rsidP="00EF2474">
      <w:pPr>
        <w:widowControl w:val="0"/>
        <w:adjustRightInd w:val="0"/>
        <w:snapToGrid w:val="0"/>
        <w:spacing w:line="360" w:lineRule="auto"/>
        <w:jc w:val="both"/>
        <w:rPr>
          <w:rFonts w:ascii="Book Antiqua" w:eastAsiaTheme="minorEastAsia" w:hAnsi="Book Antiqua"/>
          <w:sz w:val="24"/>
          <w:szCs w:val="24"/>
          <w:lang w:val="en-US" w:eastAsia="zh-CN"/>
        </w:rPr>
      </w:pPr>
    </w:p>
    <w:p w14:paraId="796F1BC1" w14:textId="77777777" w:rsidR="00051864" w:rsidRPr="009872DE" w:rsidRDefault="004775FC" w:rsidP="00EF2474">
      <w:pPr>
        <w:widowControl w:val="0"/>
        <w:adjustRightInd w:val="0"/>
        <w:snapToGrid w:val="0"/>
        <w:spacing w:line="360" w:lineRule="auto"/>
        <w:jc w:val="both"/>
        <w:rPr>
          <w:rFonts w:ascii="Book Antiqua" w:eastAsiaTheme="minorEastAsia" w:hAnsi="Book Antiqua"/>
          <w:b/>
          <w:i/>
          <w:sz w:val="24"/>
          <w:szCs w:val="24"/>
          <w:lang w:val="en-US" w:eastAsia="zh-CN"/>
        </w:rPr>
      </w:pPr>
      <w:r w:rsidRPr="009872DE">
        <w:rPr>
          <w:rFonts w:ascii="Book Antiqua" w:hAnsi="Book Antiqua"/>
          <w:b/>
          <w:i/>
          <w:sz w:val="24"/>
          <w:szCs w:val="24"/>
          <w:lang w:val="en-US"/>
        </w:rPr>
        <w:t>RESULTS</w:t>
      </w:r>
    </w:p>
    <w:p w14:paraId="25E4DA70" w14:textId="21520986" w:rsidR="002A5366" w:rsidRPr="009872DE" w:rsidRDefault="009620E7" w:rsidP="00EF2474">
      <w:pPr>
        <w:widowControl w:val="0"/>
        <w:adjustRightInd w:val="0"/>
        <w:snapToGrid w:val="0"/>
        <w:spacing w:line="360" w:lineRule="auto"/>
        <w:jc w:val="both"/>
        <w:rPr>
          <w:rFonts w:ascii="Book Antiqua" w:hAnsi="Book Antiqua"/>
          <w:sz w:val="24"/>
          <w:szCs w:val="24"/>
          <w:lang w:val="en-US"/>
        </w:rPr>
      </w:pPr>
      <w:r w:rsidRPr="009872DE">
        <w:rPr>
          <w:rFonts w:ascii="Book Antiqua" w:hAnsi="Book Antiqua"/>
          <w:sz w:val="24"/>
          <w:szCs w:val="24"/>
          <w:lang w:val="en-GB"/>
        </w:rPr>
        <w:t>We included 102 patients (66 females and 36 males, age 59.11 ± 18.7 years). Group I and Group II had 51 patients each. The successful cannulation rates were 76.5% and 100%, respectively (</w:t>
      </w:r>
      <w:r w:rsidR="00051864" w:rsidRPr="009872DE">
        <w:rPr>
          <w:rFonts w:ascii="Book Antiqua" w:hAnsi="Book Antiqua"/>
          <w:i/>
          <w:sz w:val="24"/>
          <w:szCs w:val="24"/>
          <w:lang w:val="en-GB"/>
        </w:rPr>
        <w:t xml:space="preserve">P </w:t>
      </w:r>
      <w:r w:rsidRPr="009872DE">
        <w:rPr>
          <w:rFonts w:ascii="Book Antiqua" w:hAnsi="Book Antiqua"/>
          <w:sz w:val="24"/>
          <w:szCs w:val="24"/>
          <w:lang w:val="en-GB"/>
        </w:rPr>
        <w:t xml:space="preserve">= 0.0002). Twelve patients (23.5%) in Group I had a difficult cannulation and underwent fistulotomy, which led to successful secondary biliary access (Failure Group). The complication rate was 13.7% (2 perforations and 5 mild pancreatitis) </w:t>
      </w:r>
      <w:r w:rsidRPr="009872DE">
        <w:rPr>
          <w:rFonts w:ascii="Book Antiqua" w:hAnsi="Book Antiqua"/>
          <w:i/>
          <w:sz w:val="24"/>
          <w:szCs w:val="24"/>
          <w:lang w:val="en-GB"/>
        </w:rPr>
        <w:t>vs</w:t>
      </w:r>
      <w:r w:rsidRPr="009872DE">
        <w:rPr>
          <w:rFonts w:ascii="Book Antiqua" w:hAnsi="Book Antiqua"/>
          <w:sz w:val="24"/>
          <w:szCs w:val="24"/>
          <w:lang w:val="en-GB"/>
        </w:rPr>
        <w:t xml:space="preserve"> 2.0% (1 patient with perforation and pancreatitis) in Groups I and II, respectively (</w:t>
      </w:r>
      <w:r w:rsidR="00051864" w:rsidRPr="009872DE">
        <w:rPr>
          <w:rFonts w:ascii="Book Antiqua" w:hAnsi="Book Antiqua"/>
          <w:i/>
          <w:sz w:val="24"/>
          <w:szCs w:val="24"/>
          <w:lang w:val="en-GB"/>
        </w:rPr>
        <w:t xml:space="preserve">P </w:t>
      </w:r>
      <w:r w:rsidRPr="009872DE">
        <w:rPr>
          <w:rFonts w:ascii="Book Antiqua" w:hAnsi="Book Antiqua"/>
          <w:sz w:val="24"/>
          <w:szCs w:val="24"/>
          <w:lang w:val="en-GB"/>
        </w:rPr>
        <w:t xml:space="preserve">= 0.0597). </w:t>
      </w:r>
    </w:p>
    <w:p w14:paraId="579CCADC" w14:textId="77777777" w:rsidR="002A5366" w:rsidRPr="009872DE" w:rsidRDefault="002A5366" w:rsidP="00EF2474">
      <w:pPr>
        <w:widowControl w:val="0"/>
        <w:adjustRightInd w:val="0"/>
        <w:snapToGrid w:val="0"/>
        <w:spacing w:line="360" w:lineRule="auto"/>
        <w:jc w:val="both"/>
        <w:rPr>
          <w:rFonts w:ascii="Book Antiqua" w:hAnsi="Book Antiqua"/>
          <w:sz w:val="24"/>
          <w:szCs w:val="24"/>
          <w:lang w:val="en-US"/>
        </w:rPr>
      </w:pPr>
    </w:p>
    <w:p w14:paraId="3363D2CC" w14:textId="77777777" w:rsidR="00051864" w:rsidRPr="009872DE" w:rsidRDefault="004775FC" w:rsidP="00EF2474">
      <w:pPr>
        <w:widowControl w:val="0"/>
        <w:adjustRightInd w:val="0"/>
        <w:snapToGrid w:val="0"/>
        <w:spacing w:line="360" w:lineRule="auto"/>
        <w:jc w:val="both"/>
        <w:rPr>
          <w:rFonts w:ascii="Book Antiqua" w:eastAsiaTheme="minorEastAsia" w:hAnsi="Book Antiqua"/>
          <w:sz w:val="24"/>
          <w:szCs w:val="24"/>
          <w:lang w:val="en-US" w:eastAsia="zh-CN"/>
        </w:rPr>
      </w:pPr>
      <w:r w:rsidRPr="009872DE">
        <w:rPr>
          <w:rFonts w:ascii="Book Antiqua" w:hAnsi="Book Antiqua"/>
          <w:b/>
          <w:i/>
          <w:sz w:val="24"/>
          <w:szCs w:val="24"/>
          <w:lang w:val="en-US"/>
        </w:rPr>
        <w:t>CONCLUSION</w:t>
      </w:r>
    </w:p>
    <w:p w14:paraId="351F4166" w14:textId="65B9332E" w:rsidR="002A5366" w:rsidRPr="009872DE" w:rsidRDefault="009620E7" w:rsidP="00EF2474">
      <w:pPr>
        <w:widowControl w:val="0"/>
        <w:adjustRightInd w:val="0"/>
        <w:snapToGrid w:val="0"/>
        <w:spacing w:line="360" w:lineRule="auto"/>
        <w:jc w:val="both"/>
        <w:rPr>
          <w:rFonts w:ascii="Book Antiqua" w:hAnsi="Book Antiqua"/>
          <w:b/>
          <w:sz w:val="24"/>
          <w:szCs w:val="24"/>
          <w:lang w:val="en-US"/>
        </w:rPr>
      </w:pPr>
      <w:r w:rsidRPr="009872DE">
        <w:rPr>
          <w:rFonts w:ascii="Book Antiqua" w:hAnsi="Book Antiqua"/>
          <w:sz w:val="24"/>
          <w:szCs w:val="24"/>
          <w:lang w:val="en-GB"/>
        </w:rPr>
        <w:t xml:space="preserve">Papillary fistulotomy was more effective than </w:t>
      </w:r>
      <w:r w:rsidR="00BD0547" w:rsidRPr="009872DE">
        <w:rPr>
          <w:rFonts w:ascii="Book Antiqua" w:hAnsi="Book Antiqua"/>
          <w:sz w:val="24"/>
          <w:szCs w:val="24"/>
          <w:lang w:val="en-GB"/>
        </w:rPr>
        <w:t>guidewire cannulation</w:t>
      </w:r>
      <w:r w:rsidRPr="009872DE">
        <w:rPr>
          <w:rFonts w:ascii="Book Antiqua" w:hAnsi="Book Antiqua"/>
          <w:sz w:val="24"/>
          <w:szCs w:val="24"/>
          <w:lang w:val="en-GB"/>
        </w:rPr>
        <w:t>, and it was associated</w:t>
      </w:r>
      <w:r w:rsidR="00C31C77" w:rsidRPr="009872DE">
        <w:rPr>
          <w:rFonts w:ascii="Book Antiqua" w:hAnsi="Book Antiqua"/>
          <w:sz w:val="24"/>
          <w:szCs w:val="24"/>
          <w:lang w:val="en-GB"/>
        </w:rPr>
        <w:t xml:space="preserve"> with a lower profile of amylase and lipase. Complications were similar in both groups</w:t>
      </w:r>
      <w:r w:rsidRPr="009872DE">
        <w:rPr>
          <w:rFonts w:ascii="Book Antiqua" w:hAnsi="Book Antiqua"/>
          <w:sz w:val="24"/>
          <w:szCs w:val="24"/>
          <w:lang w:val="en-GB"/>
        </w:rPr>
        <w:t xml:space="preserve">. </w:t>
      </w:r>
    </w:p>
    <w:p w14:paraId="0B1CB9FA" w14:textId="77777777" w:rsidR="002A5366" w:rsidRPr="009872DE" w:rsidRDefault="002A5366" w:rsidP="00EF2474">
      <w:pPr>
        <w:widowControl w:val="0"/>
        <w:adjustRightInd w:val="0"/>
        <w:snapToGrid w:val="0"/>
        <w:spacing w:line="360" w:lineRule="auto"/>
        <w:jc w:val="both"/>
        <w:outlineLvl w:val="0"/>
        <w:rPr>
          <w:rFonts w:ascii="Book Antiqua" w:eastAsiaTheme="minorEastAsia" w:hAnsi="Book Antiqua"/>
          <w:b/>
          <w:sz w:val="24"/>
          <w:szCs w:val="24"/>
          <w:lang w:val="en-US" w:eastAsia="zh-CN"/>
        </w:rPr>
      </w:pPr>
    </w:p>
    <w:p w14:paraId="7EFD2265" w14:textId="03F2CAC4" w:rsidR="002A5366" w:rsidRDefault="004775FC" w:rsidP="00EF2474">
      <w:pPr>
        <w:widowControl w:val="0"/>
        <w:adjustRightInd w:val="0"/>
        <w:snapToGrid w:val="0"/>
        <w:spacing w:line="360" w:lineRule="auto"/>
        <w:jc w:val="both"/>
        <w:rPr>
          <w:rFonts w:ascii="Book Antiqua" w:eastAsiaTheme="minorEastAsia" w:hAnsi="Book Antiqua"/>
          <w:sz w:val="24"/>
          <w:szCs w:val="24"/>
          <w:lang w:val="en-US" w:eastAsia="zh-CN"/>
        </w:rPr>
      </w:pPr>
      <w:r w:rsidRPr="009872DE">
        <w:rPr>
          <w:rFonts w:ascii="Book Antiqua" w:hAnsi="Book Antiqua"/>
          <w:b/>
          <w:color w:val="000000"/>
          <w:sz w:val="24"/>
          <w:szCs w:val="24"/>
          <w:lang w:val="en-US"/>
        </w:rPr>
        <w:t xml:space="preserve">Key words: </w:t>
      </w:r>
      <w:bookmarkStart w:id="39" w:name="OLE_LINK658"/>
      <w:bookmarkStart w:id="40" w:name="OLE_LINK659"/>
      <w:r w:rsidR="00885308" w:rsidRPr="009872DE">
        <w:rPr>
          <w:rFonts w:ascii="Book Antiqua" w:hAnsi="Book Antiqua"/>
          <w:sz w:val="24"/>
          <w:szCs w:val="24"/>
          <w:lang w:val="en-US"/>
        </w:rPr>
        <w:t>Catheterization</w:t>
      </w:r>
      <w:r w:rsidR="00051864" w:rsidRPr="009872DE">
        <w:rPr>
          <w:rFonts w:ascii="Book Antiqua" w:eastAsiaTheme="minorEastAsia" w:hAnsi="Book Antiqua" w:hint="eastAsia"/>
          <w:sz w:val="24"/>
          <w:szCs w:val="24"/>
          <w:lang w:val="en-US" w:eastAsia="zh-CN"/>
        </w:rPr>
        <w:t>;</w:t>
      </w:r>
      <w:r w:rsidR="00885308" w:rsidRPr="009872DE">
        <w:rPr>
          <w:rFonts w:ascii="Book Antiqua" w:hAnsi="Book Antiqua"/>
          <w:sz w:val="24"/>
          <w:szCs w:val="24"/>
          <w:lang w:val="en-US"/>
        </w:rPr>
        <w:t xml:space="preserve"> </w:t>
      </w:r>
      <w:r w:rsidR="00051864" w:rsidRPr="009872DE">
        <w:rPr>
          <w:rFonts w:ascii="Book Antiqua" w:hAnsi="Book Antiqua"/>
          <w:sz w:val="24"/>
          <w:szCs w:val="24"/>
          <w:lang w:val="en-US"/>
        </w:rPr>
        <w:t>C</w:t>
      </w:r>
      <w:r w:rsidR="00885308" w:rsidRPr="009872DE">
        <w:rPr>
          <w:rFonts w:ascii="Book Antiqua" w:hAnsi="Book Antiqua"/>
          <w:sz w:val="24"/>
          <w:szCs w:val="24"/>
          <w:lang w:val="en-US"/>
        </w:rPr>
        <w:t>ommon bile duct</w:t>
      </w:r>
      <w:r w:rsidR="00051864" w:rsidRPr="009872DE">
        <w:rPr>
          <w:rFonts w:ascii="Book Antiqua" w:eastAsiaTheme="minorEastAsia" w:hAnsi="Book Antiqua" w:hint="eastAsia"/>
          <w:sz w:val="24"/>
          <w:szCs w:val="24"/>
          <w:lang w:val="en-US" w:eastAsia="zh-CN"/>
        </w:rPr>
        <w:t>;</w:t>
      </w:r>
      <w:r w:rsidR="00885308" w:rsidRPr="009872DE">
        <w:rPr>
          <w:rFonts w:ascii="Book Antiqua" w:hAnsi="Book Antiqua"/>
          <w:sz w:val="24"/>
          <w:szCs w:val="24"/>
          <w:lang w:val="en-US"/>
        </w:rPr>
        <w:t xml:space="preserve"> </w:t>
      </w:r>
      <w:r w:rsidR="00051864" w:rsidRPr="009872DE">
        <w:rPr>
          <w:rFonts w:ascii="Book Antiqua" w:hAnsi="Book Antiqua"/>
          <w:sz w:val="24"/>
          <w:szCs w:val="24"/>
          <w:lang w:val="en-US"/>
        </w:rPr>
        <w:t>C</w:t>
      </w:r>
      <w:r w:rsidR="00885308" w:rsidRPr="009872DE">
        <w:rPr>
          <w:rFonts w:ascii="Book Antiqua" w:hAnsi="Book Antiqua"/>
          <w:sz w:val="24"/>
          <w:szCs w:val="24"/>
          <w:lang w:val="en-US"/>
        </w:rPr>
        <w:t>omplications</w:t>
      </w:r>
      <w:r w:rsidR="00051864" w:rsidRPr="009872DE">
        <w:rPr>
          <w:rFonts w:ascii="Book Antiqua" w:eastAsiaTheme="minorEastAsia" w:hAnsi="Book Antiqua" w:hint="eastAsia"/>
          <w:sz w:val="24"/>
          <w:szCs w:val="24"/>
          <w:lang w:val="en-US" w:eastAsia="zh-CN"/>
        </w:rPr>
        <w:t>;</w:t>
      </w:r>
      <w:r w:rsidR="00885308" w:rsidRPr="009872DE">
        <w:rPr>
          <w:rFonts w:ascii="Book Antiqua" w:hAnsi="Book Antiqua"/>
          <w:sz w:val="24"/>
          <w:szCs w:val="24"/>
          <w:lang w:val="en-US"/>
        </w:rPr>
        <w:t xml:space="preserve"> </w:t>
      </w:r>
      <w:r w:rsidR="00051864" w:rsidRPr="009872DE">
        <w:rPr>
          <w:rFonts w:ascii="Book Antiqua" w:hAnsi="Book Antiqua"/>
          <w:sz w:val="24"/>
          <w:szCs w:val="24"/>
          <w:lang w:val="en-US"/>
        </w:rPr>
        <w:t>E</w:t>
      </w:r>
      <w:r w:rsidR="00885308" w:rsidRPr="009872DE">
        <w:rPr>
          <w:rFonts w:ascii="Book Antiqua" w:hAnsi="Book Antiqua"/>
          <w:sz w:val="24"/>
          <w:szCs w:val="24"/>
          <w:lang w:val="en-US"/>
        </w:rPr>
        <w:t>ndoscopic retrograde cholangiopancreatography</w:t>
      </w:r>
      <w:r w:rsidR="00051864" w:rsidRPr="009872DE">
        <w:rPr>
          <w:rFonts w:ascii="Book Antiqua" w:eastAsiaTheme="minorEastAsia" w:hAnsi="Book Antiqua" w:hint="eastAsia"/>
          <w:sz w:val="24"/>
          <w:szCs w:val="24"/>
          <w:lang w:val="en-US" w:eastAsia="zh-CN"/>
        </w:rPr>
        <w:t>;</w:t>
      </w:r>
      <w:r w:rsidR="00051864" w:rsidRPr="009872DE">
        <w:rPr>
          <w:rFonts w:ascii="Book Antiqua" w:hAnsi="Book Antiqua"/>
          <w:sz w:val="24"/>
          <w:szCs w:val="24"/>
          <w:lang w:val="en-US"/>
        </w:rPr>
        <w:t xml:space="preserve"> Therapeutic use</w:t>
      </w:r>
      <w:bookmarkStart w:id="41" w:name="OLE_LINK61"/>
      <w:bookmarkStart w:id="42" w:name="OLE_LINK62"/>
      <w:bookmarkEnd w:id="39"/>
      <w:bookmarkEnd w:id="40"/>
    </w:p>
    <w:p w14:paraId="145978A7" w14:textId="77777777" w:rsidR="00BD0547" w:rsidRPr="00BD0547" w:rsidRDefault="00BD0547" w:rsidP="00EF2474">
      <w:pPr>
        <w:widowControl w:val="0"/>
        <w:adjustRightInd w:val="0"/>
        <w:snapToGrid w:val="0"/>
        <w:spacing w:line="360" w:lineRule="auto"/>
        <w:jc w:val="both"/>
        <w:rPr>
          <w:rFonts w:ascii="Book Antiqua" w:eastAsiaTheme="minorEastAsia" w:hAnsi="Book Antiqua"/>
          <w:sz w:val="24"/>
          <w:szCs w:val="24"/>
          <w:lang w:val="en-US" w:eastAsia="zh-CN"/>
        </w:rPr>
      </w:pPr>
    </w:p>
    <w:p w14:paraId="501D8968" w14:textId="77777777" w:rsidR="002A5366" w:rsidRPr="009872DE" w:rsidRDefault="004775FC" w:rsidP="00EF2474">
      <w:pPr>
        <w:widowControl w:val="0"/>
        <w:adjustRightInd w:val="0"/>
        <w:snapToGrid w:val="0"/>
        <w:spacing w:line="360" w:lineRule="auto"/>
        <w:jc w:val="both"/>
        <w:rPr>
          <w:rFonts w:ascii="Book Antiqua" w:hAnsi="Book Antiqua" w:cs="Tahoma"/>
          <w:color w:val="000000"/>
          <w:sz w:val="24"/>
          <w:szCs w:val="24"/>
          <w:lang w:val="en-US"/>
        </w:rPr>
      </w:pPr>
      <w:bookmarkStart w:id="43" w:name="OLE_LINK148"/>
      <w:bookmarkStart w:id="44" w:name="OLE_LINK149"/>
      <w:bookmarkStart w:id="45" w:name="OLE_LINK200"/>
      <w:bookmarkStart w:id="46" w:name="OLE_LINK288"/>
      <w:bookmarkStart w:id="47" w:name="OLE_LINK1864"/>
      <w:bookmarkStart w:id="48" w:name="OLE_LINK16"/>
      <w:bookmarkStart w:id="49" w:name="OLE_LINK382"/>
      <w:bookmarkStart w:id="50" w:name="OLE_LINK306"/>
      <w:bookmarkStart w:id="51" w:name="OLE_LINK569"/>
      <w:bookmarkStart w:id="52" w:name="OLE_LINK682"/>
      <w:r w:rsidRPr="009872DE">
        <w:rPr>
          <w:rFonts w:ascii="Book Antiqua" w:hAnsi="Book Antiqua" w:cs="Tahoma"/>
          <w:b/>
          <w:color w:val="000000"/>
          <w:sz w:val="24"/>
          <w:szCs w:val="24"/>
          <w:lang w:val="en-US" w:eastAsia="ja-JP"/>
        </w:rPr>
        <w:t>© The Author(s) 201</w:t>
      </w:r>
      <w:r w:rsidRPr="009872DE">
        <w:rPr>
          <w:rFonts w:ascii="Book Antiqua" w:hAnsi="Book Antiqua" w:cs="Tahoma"/>
          <w:b/>
          <w:color w:val="000000"/>
          <w:sz w:val="24"/>
          <w:szCs w:val="24"/>
          <w:lang w:val="en-US"/>
        </w:rPr>
        <w:t>8</w:t>
      </w:r>
      <w:r w:rsidRPr="009872DE">
        <w:rPr>
          <w:rFonts w:ascii="Book Antiqua" w:hAnsi="Book Antiqua" w:cs="Tahoma"/>
          <w:b/>
          <w:color w:val="000000"/>
          <w:sz w:val="24"/>
          <w:szCs w:val="24"/>
          <w:lang w:val="en-US" w:eastAsia="ja-JP"/>
        </w:rPr>
        <w:t>.</w:t>
      </w:r>
      <w:r w:rsidRPr="009872DE">
        <w:rPr>
          <w:rFonts w:ascii="Book Antiqua" w:hAnsi="Book Antiqua" w:cs="Tahoma"/>
          <w:color w:val="000000"/>
          <w:sz w:val="24"/>
          <w:szCs w:val="24"/>
          <w:lang w:val="en-US" w:eastAsia="ja-JP"/>
        </w:rPr>
        <w:t xml:space="preserve"> Published by Baishideng Publishing Group Inc. All </w:t>
      </w:r>
      <w:r w:rsidRPr="009872DE">
        <w:rPr>
          <w:rFonts w:ascii="Book Antiqua" w:hAnsi="Book Antiqua" w:cs="Tahoma"/>
          <w:color w:val="000000"/>
          <w:sz w:val="24"/>
          <w:szCs w:val="24"/>
          <w:lang w:val="en-US" w:eastAsia="ja-JP"/>
        </w:rPr>
        <w:lastRenderedPageBreak/>
        <w:t>rights reserved.</w:t>
      </w:r>
      <w:bookmarkEnd w:id="41"/>
      <w:bookmarkEnd w:id="42"/>
      <w:bookmarkEnd w:id="43"/>
      <w:bookmarkEnd w:id="44"/>
      <w:bookmarkEnd w:id="45"/>
      <w:bookmarkEnd w:id="46"/>
      <w:bookmarkEnd w:id="47"/>
      <w:bookmarkEnd w:id="48"/>
      <w:bookmarkEnd w:id="49"/>
      <w:bookmarkEnd w:id="50"/>
      <w:bookmarkEnd w:id="51"/>
      <w:bookmarkEnd w:id="52"/>
    </w:p>
    <w:p w14:paraId="182D396B" w14:textId="77777777" w:rsidR="002A5366" w:rsidRPr="009872DE" w:rsidRDefault="002A5366" w:rsidP="00EF2474">
      <w:pPr>
        <w:widowControl w:val="0"/>
        <w:adjustRightInd w:val="0"/>
        <w:snapToGrid w:val="0"/>
        <w:spacing w:line="360" w:lineRule="auto"/>
        <w:jc w:val="both"/>
        <w:rPr>
          <w:rFonts w:ascii="Book Antiqua" w:hAnsi="Book Antiqua"/>
          <w:b/>
          <w:color w:val="000000"/>
          <w:sz w:val="24"/>
          <w:szCs w:val="24"/>
          <w:lang w:val="en-US"/>
        </w:rPr>
      </w:pPr>
    </w:p>
    <w:p w14:paraId="37CC5009" w14:textId="7E68CFA5" w:rsidR="00675B3B" w:rsidRPr="009872DE" w:rsidRDefault="004775FC" w:rsidP="00EF2474">
      <w:pPr>
        <w:widowControl w:val="0"/>
        <w:adjustRightInd w:val="0"/>
        <w:snapToGrid w:val="0"/>
        <w:spacing w:line="360" w:lineRule="auto"/>
        <w:jc w:val="both"/>
        <w:rPr>
          <w:rFonts w:ascii="Book Antiqua" w:hAnsi="Book Antiqua"/>
          <w:bCs/>
          <w:color w:val="000000"/>
          <w:sz w:val="24"/>
          <w:szCs w:val="24"/>
          <w:lang w:val="en-US"/>
        </w:rPr>
      </w:pPr>
      <w:r w:rsidRPr="009872DE">
        <w:rPr>
          <w:rFonts w:ascii="Book Antiqua" w:hAnsi="Book Antiqua"/>
          <w:b/>
          <w:color w:val="000000"/>
          <w:sz w:val="24"/>
          <w:szCs w:val="24"/>
          <w:lang w:val="en-US"/>
        </w:rPr>
        <w:t xml:space="preserve">Core tip: </w:t>
      </w:r>
      <w:r w:rsidR="00675B3B" w:rsidRPr="009872DE">
        <w:rPr>
          <w:rFonts w:ascii="Book Antiqua" w:hAnsi="Book Antiqua"/>
          <w:sz w:val="24"/>
          <w:szCs w:val="24"/>
          <w:lang w:val="en-GB"/>
        </w:rPr>
        <w:t xml:space="preserve">The biliary cannulation is the first step of the therapeutic </w:t>
      </w:r>
      <w:r w:rsidR="00ED66AD" w:rsidRPr="009872DE">
        <w:rPr>
          <w:rFonts w:ascii="Book Antiqua" w:hAnsi="Book Antiqua"/>
          <w:sz w:val="24"/>
          <w:szCs w:val="24"/>
          <w:lang w:val="en-GB"/>
        </w:rPr>
        <w:t xml:space="preserve">endoscopic retrograde cholangiopancreatography </w:t>
      </w:r>
      <w:r w:rsidR="00675B3B" w:rsidRPr="009872DE">
        <w:rPr>
          <w:rFonts w:ascii="Book Antiqua" w:hAnsi="Book Antiqua"/>
          <w:sz w:val="24"/>
          <w:szCs w:val="24"/>
          <w:lang w:val="en-GB"/>
        </w:rPr>
        <w:t xml:space="preserve">and can determine several complications. There </w:t>
      </w:r>
      <w:r w:rsidR="00BD0547" w:rsidRPr="009872DE">
        <w:rPr>
          <w:rFonts w:ascii="Book Antiqua" w:hAnsi="Book Antiqua"/>
          <w:sz w:val="24"/>
          <w:szCs w:val="24"/>
          <w:lang w:val="en-GB"/>
        </w:rPr>
        <w:t>are small numbers</w:t>
      </w:r>
      <w:r w:rsidR="00675B3B" w:rsidRPr="009872DE">
        <w:rPr>
          <w:rFonts w:ascii="Book Antiqua" w:hAnsi="Book Antiqua"/>
          <w:sz w:val="24"/>
          <w:szCs w:val="24"/>
          <w:lang w:val="en-GB"/>
        </w:rPr>
        <w:t xml:space="preserve"> of papers regarding comparison between</w:t>
      </w:r>
      <w:r w:rsidR="00ED66AD" w:rsidRPr="009872DE">
        <w:rPr>
          <w:rFonts w:ascii="Book Antiqua" w:hAnsi="Book Antiqua"/>
          <w:sz w:val="24"/>
          <w:szCs w:val="24"/>
          <w:lang w:val="en-GB"/>
        </w:rPr>
        <w:t xml:space="preserve"> conventional cannulation </w:t>
      </w:r>
      <w:r w:rsidR="00ED66AD" w:rsidRPr="009872DE">
        <w:rPr>
          <w:rFonts w:ascii="Book Antiqua" w:hAnsi="Book Antiqua"/>
          <w:i/>
          <w:sz w:val="24"/>
          <w:szCs w:val="24"/>
          <w:lang w:val="en-GB"/>
        </w:rPr>
        <w:t>v</w:t>
      </w:r>
      <w:r w:rsidR="00A11CDF" w:rsidRPr="009872DE">
        <w:rPr>
          <w:rFonts w:ascii="Book Antiqua" w:hAnsi="Book Antiqua"/>
          <w:i/>
          <w:sz w:val="24"/>
          <w:szCs w:val="24"/>
          <w:lang w:val="en-GB"/>
        </w:rPr>
        <w:t>s</w:t>
      </w:r>
      <w:r w:rsidR="00A11CDF" w:rsidRPr="009872DE">
        <w:rPr>
          <w:rFonts w:ascii="Book Antiqua" w:hAnsi="Book Antiqua"/>
          <w:sz w:val="24"/>
          <w:szCs w:val="24"/>
          <w:lang w:val="en-GB"/>
        </w:rPr>
        <w:t xml:space="preserve"> fistuloto</w:t>
      </w:r>
      <w:r w:rsidR="00051864" w:rsidRPr="009872DE">
        <w:rPr>
          <w:rFonts w:ascii="Book Antiqua" w:hAnsi="Book Antiqua"/>
          <w:sz w:val="24"/>
          <w:szCs w:val="24"/>
          <w:lang w:val="en-GB"/>
        </w:rPr>
        <w:t>my. Our study is a well design</w:t>
      </w:r>
      <w:r w:rsidR="00A11CDF" w:rsidRPr="009872DE">
        <w:rPr>
          <w:rFonts w:ascii="Book Antiqua" w:hAnsi="Book Antiqua"/>
          <w:sz w:val="24"/>
          <w:szCs w:val="24"/>
          <w:lang w:val="en-GB"/>
        </w:rPr>
        <w:t xml:space="preserve"> approach in its matter. In fact, we</w:t>
      </w:r>
      <w:r w:rsidR="00675B3B" w:rsidRPr="009872DE">
        <w:rPr>
          <w:rFonts w:ascii="Book Antiqua" w:hAnsi="Book Antiqua"/>
          <w:sz w:val="24"/>
          <w:szCs w:val="24"/>
          <w:lang w:val="en-GB"/>
        </w:rPr>
        <w:t xml:space="preserve"> </w:t>
      </w:r>
      <w:r w:rsidR="00A11CDF" w:rsidRPr="009872DE">
        <w:rPr>
          <w:rFonts w:ascii="Book Antiqua" w:hAnsi="Book Antiqua"/>
          <w:sz w:val="24"/>
          <w:szCs w:val="24"/>
          <w:lang w:val="en-GB"/>
        </w:rPr>
        <w:t>c</w:t>
      </w:r>
      <w:r w:rsidR="00675B3B" w:rsidRPr="009872DE">
        <w:rPr>
          <w:rFonts w:ascii="Book Antiqua" w:hAnsi="Book Antiqua"/>
          <w:sz w:val="24"/>
          <w:szCs w:val="24"/>
          <w:lang w:val="en-GB"/>
        </w:rPr>
        <w:t xml:space="preserve">ompare the cannulation success, biochemical profile, and complications of the papillary fistulotomy technique </w:t>
      </w:r>
      <w:r w:rsidR="00675B3B" w:rsidRPr="009872DE">
        <w:rPr>
          <w:rFonts w:ascii="Book Antiqua" w:hAnsi="Book Antiqua"/>
          <w:i/>
          <w:sz w:val="24"/>
          <w:szCs w:val="24"/>
          <w:lang w:val="en-GB"/>
        </w:rPr>
        <w:t>vs</w:t>
      </w:r>
      <w:r w:rsidR="00675B3B" w:rsidRPr="009872DE">
        <w:rPr>
          <w:rFonts w:ascii="Book Antiqua" w:hAnsi="Book Antiqua"/>
          <w:sz w:val="24"/>
          <w:szCs w:val="24"/>
          <w:lang w:val="en-GB"/>
        </w:rPr>
        <w:t xml:space="preserve"> catheter and guidewire standard access.</w:t>
      </w:r>
      <w:r w:rsidR="00051864" w:rsidRPr="009872DE">
        <w:rPr>
          <w:rFonts w:ascii="Book Antiqua" w:eastAsiaTheme="minorEastAsia" w:hAnsi="Book Antiqua" w:hint="eastAsia"/>
          <w:bCs/>
          <w:color w:val="000000"/>
          <w:sz w:val="24"/>
          <w:szCs w:val="24"/>
          <w:lang w:val="en-US" w:eastAsia="zh-CN"/>
        </w:rPr>
        <w:t xml:space="preserve"> </w:t>
      </w:r>
      <w:r w:rsidR="00675B3B" w:rsidRPr="009872DE">
        <w:rPr>
          <w:rFonts w:ascii="Book Antiqua" w:hAnsi="Book Antiqua"/>
          <w:sz w:val="24"/>
          <w:szCs w:val="24"/>
          <w:lang w:val="en-GB"/>
        </w:rPr>
        <w:t xml:space="preserve">Papillary fistulotomy was more effective than </w:t>
      </w:r>
      <w:r w:rsidR="00BD0547" w:rsidRPr="009872DE">
        <w:rPr>
          <w:rFonts w:ascii="Book Antiqua" w:hAnsi="Book Antiqua"/>
          <w:sz w:val="24"/>
          <w:szCs w:val="24"/>
          <w:lang w:val="en-GB"/>
        </w:rPr>
        <w:t>guidewire cannulation</w:t>
      </w:r>
      <w:r w:rsidR="00675B3B" w:rsidRPr="009872DE">
        <w:rPr>
          <w:rFonts w:ascii="Book Antiqua" w:hAnsi="Book Antiqua"/>
          <w:sz w:val="24"/>
          <w:szCs w:val="24"/>
          <w:lang w:val="en-GB"/>
        </w:rPr>
        <w:t>, and it was associated with a lowe</w:t>
      </w:r>
      <w:r w:rsidR="00051864" w:rsidRPr="009872DE">
        <w:rPr>
          <w:rFonts w:ascii="Book Antiqua" w:hAnsi="Book Antiqua"/>
          <w:sz w:val="24"/>
          <w:szCs w:val="24"/>
          <w:lang w:val="en-GB"/>
        </w:rPr>
        <w:t>r profile of amylase and lipase</w:t>
      </w:r>
      <w:r w:rsidR="00675B3B" w:rsidRPr="009872DE">
        <w:rPr>
          <w:rFonts w:ascii="Book Antiqua" w:hAnsi="Book Antiqua"/>
          <w:sz w:val="24"/>
          <w:szCs w:val="24"/>
          <w:lang w:val="en-GB"/>
        </w:rPr>
        <w:t xml:space="preserve">, as the routine endoscopic access to the biliary tree, including difficult cases. Complications were similar in both groups. </w:t>
      </w:r>
    </w:p>
    <w:p w14:paraId="2E7D2A38" w14:textId="77777777" w:rsidR="002A5366" w:rsidRPr="009872DE" w:rsidRDefault="002A5366" w:rsidP="00EF2474">
      <w:pPr>
        <w:widowControl w:val="0"/>
        <w:adjustRightInd w:val="0"/>
        <w:snapToGrid w:val="0"/>
        <w:spacing w:line="360" w:lineRule="auto"/>
        <w:jc w:val="both"/>
        <w:rPr>
          <w:rFonts w:ascii="Book Antiqua" w:hAnsi="Book Antiqua"/>
          <w:b/>
          <w:color w:val="FF0000"/>
          <w:sz w:val="24"/>
          <w:szCs w:val="24"/>
          <w:lang w:val="pl-PL"/>
        </w:rPr>
      </w:pPr>
    </w:p>
    <w:p w14:paraId="12C965AA" w14:textId="46A719D1" w:rsidR="002A5366" w:rsidRPr="009872DE" w:rsidRDefault="00885308" w:rsidP="00EF2474">
      <w:pPr>
        <w:widowControl w:val="0"/>
        <w:adjustRightInd w:val="0"/>
        <w:snapToGrid w:val="0"/>
        <w:spacing w:line="360" w:lineRule="auto"/>
        <w:jc w:val="both"/>
        <w:rPr>
          <w:rFonts w:ascii="Book Antiqua" w:hAnsi="Book Antiqua" w:cs="Tahoma"/>
          <w:sz w:val="24"/>
          <w:szCs w:val="24"/>
          <w:lang w:val="en-US"/>
        </w:rPr>
      </w:pPr>
      <w:bookmarkStart w:id="53" w:name="OLE_LINK903"/>
      <w:bookmarkStart w:id="54" w:name="OLE_LINK878"/>
      <w:bookmarkStart w:id="55" w:name="OLE_LINK864"/>
      <w:bookmarkStart w:id="56" w:name="OLE_LINK831"/>
      <w:bookmarkStart w:id="57" w:name="OLE_LINK830"/>
      <w:bookmarkStart w:id="58" w:name="OLE_LINK818"/>
      <w:bookmarkStart w:id="59" w:name="OLE_LINK794"/>
      <w:bookmarkStart w:id="60" w:name="OLE_LINK788"/>
      <w:bookmarkStart w:id="61" w:name="OLE_LINK597"/>
      <w:bookmarkStart w:id="62" w:name="OLE_LINK1059"/>
      <w:bookmarkStart w:id="63" w:name="OLE_LINK1058"/>
      <w:bookmarkStart w:id="64" w:name="OLE_LINK1057"/>
      <w:bookmarkStart w:id="65" w:name="OLE_LINK1056"/>
      <w:bookmarkStart w:id="66" w:name="OLE_LINK464"/>
      <w:bookmarkStart w:id="67" w:name="OLE_LINK455"/>
      <w:bookmarkStart w:id="68" w:name="OLE_LINK134"/>
      <w:bookmarkStart w:id="69" w:name="OLE_LINK130"/>
      <w:r w:rsidRPr="009872DE">
        <w:rPr>
          <w:rFonts w:ascii="Book Antiqua" w:hAnsi="Book Antiqua"/>
          <w:sz w:val="24"/>
          <w:szCs w:val="24"/>
        </w:rPr>
        <w:t xml:space="preserve">Furuya CK, Sakai P, Marinho FRT, Otoch JP, </w:t>
      </w:r>
      <w:r w:rsidR="00ED66AD" w:rsidRPr="009872DE">
        <w:rPr>
          <w:rFonts w:ascii="Book Antiqua" w:eastAsia="TimesNewRoman" w:hAnsi="Book Antiqua" w:cs="TimesNewRoman"/>
          <w:sz w:val="24"/>
          <w:szCs w:val="24"/>
          <w:lang w:val="en-US" w:eastAsia="en-US"/>
        </w:rPr>
        <w:t>Cheng</w:t>
      </w:r>
      <w:r w:rsidR="00ED66AD" w:rsidRPr="009872DE">
        <w:rPr>
          <w:rFonts w:ascii="Book Antiqua" w:hAnsi="Book Antiqua"/>
          <w:sz w:val="24"/>
          <w:szCs w:val="24"/>
        </w:rPr>
        <w:t xml:space="preserve"> </w:t>
      </w:r>
      <w:r w:rsidR="00ED66AD" w:rsidRPr="009872DE">
        <w:rPr>
          <w:rFonts w:ascii="Book Antiqua" w:eastAsiaTheme="minorEastAsia" w:hAnsi="Book Antiqua" w:hint="eastAsia"/>
          <w:sz w:val="24"/>
          <w:szCs w:val="24"/>
          <w:lang w:eastAsia="zh-CN"/>
        </w:rPr>
        <w:t xml:space="preserve">S, </w:t>
      </w:r>
      <w:r w:rsidRPr="009872DE">
        <w:rPr>
          <w:rFonts w:ascii="Book Antiqua" w:hAnsi="Book Antiqua"/>
          <w:sz w:val="24"/>
          <w:szCs w:val="24"/>
        </w:rPr>
        <w:t>Prudencio LL</w:t>
      </w:r>
      <w:r w:rsidR="00ED66AD" w:rsidRPr="009872DE">
        <w:rPr>
          <w:rFonts w:ascii="Book Antiqua" w:eastAsiaTheme="minorEastAsia" w:hAnsi="Book Antiqua" w:hint="eastAsia"/>
          <w:sz w:val="24"/>
          <w:szCs w:val="24"/>
          <w:lang w:eastAsia="zh-CN"/>
        </w:rPr>
        <w:t>,</w:t>
      </w:r>
      <w:r w:rsidRPr="009872DE">
        <w:rPr>
          <w:rFonts w:ascii="Book Antiqua" w:hAnsi="Book Antiqua"/>
          <w:sz w:val="24"/>
          <w:szCs w:val="24"/>
        </w:rPr>
        <w:t xml:space="preserve"> de Moura EGH</w:t>
      </w:r>
      <w:r w:rsidR="00ED66AD" w:rsidRPr="009872DE">
        <w:rPr>
          <w:rFonts w:ascii="Book Antiqua" w:eastAsiaTheme="minorEastAsia" w:hAnsi="Book Antiqua" w:hint="eastAsia"/>
          <w:sz w:val="24"/>
          <w:szCs w:val="24"/>
          <w:lang w:eastAsia="zh-CN"/>
        </w:rPr>
        <w:t>,</w:t>
      </w:r>
      <w:r w:rsidR="00ED66AD" w:rsidRPr="009872DE">
        <w:rPr>
          <w:rFonts w:ascii="Book Antiqua" w:hAnsi="Book Antiqua"/>
          <w:sz w:val="24"/>
          <w:szCs w:val="24"/>
        </w:rPr>
        <w:t xml:space="preserve"> de Almeida Artifon EL</w:t>
      </w:r>
      <w:r w:rsidRPr="009872DE">
        <w:rPr>
          <w:rFonts w:ascii="Book Antiqua" w:hAnsi="Book Antiqua"/>
          <w:sz w:val="24"/>
          <w:szCs w:val="24"/>
        </w:rPr>
        <w:t xml:space="preserve">. </w:t>
      </w:r>
      <w:r w:rsidR="000F6DE1" w:rsidRPr="000F6DE1">
        <w:rPr>
          <w:rFonts w:ascii="Book Antiqua" w:hAnsi="Book Antiqua"/>
          <w:sz w:val="24"/>
          <w:szCs w:val="24"/>
          <w:lang w:val="en-GB"/>
        </w:rPr>
        <w:t xml:space="preserve">Papillary fistulotomy </w:t>
      </w:r>
      <w:r w:rsidR="000F6DE1" w:rsidRPr="000F6DE1">
        <w:rPr>
          <w:rFonts w:ascii="Book Antiqua" w:hAnsi="Book Antiqua"/>
          <w:i/>
          <w:sz w:val="24"/>
          <w:szCs w:val="24"/>
          <w:lang w:val="en-GB"/>
        </w:rPr>
        <w:t>vs</w:t>
      </w:r>
      <w:r w:rsidR="000F6DE1" w:rsidRPr="000F6DE1">
        <w:rPr>
          <w:rFonts w:ascii="Book Antiqua" w:hAnsi="Book Antiqua"/>
          <w:sz w:val="24"/>
          <w:szCs w:val="24"/>
          <w:lang w:val="en-GB"/>
        </w:rPr>
        <w:t xml:space="preserve"> conventional cannulation for endoscopic biliary access: A prospective randomized trial</w:t>
      </w:r>
      <w:r w:rsidR="004775FC" w:rsidRPr="009872DE">
        <w:rPr>
          <w:rFonts w:ascii="Book Antiqua" w:hAnsi="Book Antiqua" w:cs="Tahoma"/>
          <w:sz w:val="24"/>
          <w:szCs w:val="24"/>
          <w:lang w:val="en-US"/>
        </w:rPr>
        <w:t>.</w:t>
      </w:r>
      <w:bookmarkStart w:id="70" w:name="OLE_LINK937"/>
      <w:bookmarkStart w:id="71" w:name="OLE_LINK782"/>
      <w:bookmarkStart w:id="72" w:name="OLE_LINK781"/>
      <w:bookmarkStart w:id="73" w:name="OLE_LINK817"/>
      <w:bookmarkStart w:id="74" w:name="OLE_LINK757"/>
      <w:bookmarkStart w:id="75" w:name="OLE_LINK756"/>
      <w:bookmarkStart w:id="76" w:name="OLE_LINK811"/>
      <w:bookmarkStart w:id="77" w:name="OLE_LINK318"/>
      <w:bookmarkStart w:id="78" w:name="OLE_LINK317"/>
      <w:bookmarkStart w:id="79" w:name="OLE_LINK316"/>
      <w:bookmarkStart w:id="80" w:name="OLE_LINK370"/>
      <w:bookmarkStart w:id="81" w:name="OLE_LINK369"/>
      <w:bookmarkStart w:id="82" w:name="OLE_LINK368"/>
      <w:bookmarkStart w:id="83" w:name="OLE_LINK362"/>
      <w:bookmarkStart w:id="84" w:name="OLE_LINK352"/>
      <w:bookmarkStart w:id="85" w:name="OLE_LINK348"/>
      <w:bookmarkStart w:id="86" w:name="OLE_LINK345"/>
      <w:bookmarkStart w:id="87" w:name="OLE_LINK339"/>
      <w:bookmarkStart w:id="88" w:name="OLE_LINK336"/>
      <w:bookmarkStart w:id="89" w:name="OLE_LINK326"/>
      <w:bookmarkStart w:id="90" w:name="OLE_LINK299"/>
      <w:bookmarkStart w:id="91" w:name="OLE_LINK298"/>
      <w:bookmarkStart w:id="92" w:name="OLE_LINK291"/>
      <w:bookmarkStart w:id="93" w:name="OLE_LINK290"/>
      <w:bookmarkStart w:id="94" w:name="OLE_LINK286"/>
      <w:bookmarkStart w:id="95" w:name="OLE_LINK284"/>
      <w:bookmarkStart w:id="96" w:name="OLE_LINK279"/>
      <w:bookmarkStart w:id="97" w:name="OLE_LINK278"/>
      <w:bookmarkStart w:id="98" w:name="OLE_LINK277"/>
      <w:bookmarkStart w:id="99" w:name="OLE_LINK273"/>
      <w:bookmarkStart w:id="100" w:name="OLE_LINK272"/>
      <w:bookmarkStart w:id="101" w:name="OLE_LINK271"/>
      <w:bookmarkStart w:id="102" w:name="OLE_LINK267"/>
      <w:bookmarkStart w:id="103" w:name="OLE_LINK266"/>
      <w:bookmarkStart w:id="104" w:name="OLE_LINK265"/>
      <w:bookmarkStart w:id="105" w:name="OLE_LINK264"/>
      <w:bookmarkStart w:id="106" w:name="OLE_LINK248"/>
      <w:bookmarkStart w:id="107" w:name="OLE_LINK247"/>
      <w:bookmarkStart w:id="108" w:name="OLE_LINK425"/>
      <w:bookmarkEnd w:id="53"/>
      <w:bookmarkEnd w:id="54"/>
      <w:bookmarkEnd w:id="55"/>
      <w:bookmarkEnd w:id="56"/>
      <w:bookmarkEnd w:id="57"/>
      <w:bookmarkEnd w:id="58"/>
      <w:bookmarkEnd w:id="59"/>
      <w:bookmarkEnd w:id="60"/>
      <w:bookmarkEnd w:id="61"/>
      <w:r w:rsidR="004775FC" w:rsidRPr="009872DE">
        <w:rPr>
          <w:rFonts w:ascii="Book Antiqua" w:hAnsi="Book Antiqua" w:cs="Tahoma"/>
          <w:sz w:val="24"/>
          <w:szCs w:val="24"/>
          <w:lang w:val="en-US"/>
        </w:rPr>
        <w:t xml:space="preserve"> </w:t>
      </w:r>
      <w:r w:rsidR="002A5366" w:rsidRPr="009872DE">
        <w:rPr>
          <w:rFonts w:ascii="Book Antiqua" w:hAnsi="Book Antiqua"/>
          <w:i/>
          <w:sz w:val="24"/>
          <w:szCs w:val="24"/>
          <w:lang w:val="en-US"/>
        </w:rPr>
        <w:t>World J Gastroenterol</w:t>
      </w:r>
      <w:r w:rsidR="002A5366" w:rsidRPr="009872DE">
        <w:rPr>
          <w:rFonts w:ascii="Book Antiqua" w:hAnsi="Book Antiqua"/>
          <w:sz w:val="24"/>
          <w:szCs w:val="24"/>
          <w:lang w:val="en-US"/>
        </w:rPr>
        <w:t xml:space="preserve"> 2018; </w:t>
      </w:r>
      <w:bookmarkStart w:id="109" w:name="OLE_LINK1297"/>
      <w:bookmarkStart w:id="110" w:name="OLE_LINK1298"/>
      <w:bookmarkStart w:id="111" w:name="OLE_LINK1689"/>
      <w:r w:rsidR="002A5366" w:rsidRPr="009872DE">
        <w:rPr>
          <w:rFonts w:ascii="Book Antiqua" w:hAnsi="Book Antiqua"/>
          <w:sz w:val="24"/>
          <w:szCs w:val="24"/>
          <w:lang w:val="en-US"/>
        </w:rPr>
        <w:t>In press</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14:paraId="6C18B3A1" w14:textId="23B9533B" w:rsidR="002A5366" w:rsidRPr="009872DE" w:rsidRDefault="002A5366" w:rsidP="00EF2474">
      <w:pPr>
        <w:widowControl w:val="0"/>
        <w:spacing w:line="360" w:lineRule="auto"/>
        <w:jc w:val="both"/>
        <w:rPr>
          <w:rFonts w:ascii="Book Antiqua" w:hAnsi="Book Antiqua"/>
          <w:b/>
          <w:sz w:val="24"/>
          <w:szCs w:val="24"/>
          <w:lang w:val="en-GB"/>
        </w:rPr>
      </w:pPr>
      <w:r w:rsidRPr="009872DE">
        <w:rPr>
          <w:rFonts w:ascii="Book Antiqua" w:hAnsi="Book Antiqua"/>
          <w:b/>
          <w:sz w:val="24"/>
          <w:szCs w:val="24"/>
          <w:lang w:val="en-GB"/>
        </w:rPr>
        <w:br w:type="page"/>
      </w:r>
      <w:bookmarkStart w:id="112" w:name="_GoBack"/>
      <w:bookmarkEnd w:id="112"/>
    </w:p>
    <w:p w14:paraId="1EA29482" w14:textId="77777777" w:rsidR="002A5366" w:rsidRPr="009872DE" w:rsidRDefault="002A5366" w:rsidP="00EF2474">
      <w:pPr>
        <w:widowControl w:val="0"/>
        <w:adjustRightInd w:val="0"/>
        <w:snapToGrid w:val="0"/>
        <w:spacing w:line="360" w:lineRule="auto"/>
        <w:jc w:val="both"/>
        <w:rPr>
          <w:rFonts w:ascii="Book Antiqua" w:hAnsi="Book Antiqua"/>
          <w:b/>
          <w:color w:val="000000"/>
          <w:sz w:val="24"/>
          <w:szCs w:val="24"/>
          <w:lang w:val="en-US"/>
        </w:rPr>
      </w:pPr>
      <w:r w:rsidRPr="009872DE">
        <w:rPr>
          <w:rFonts w:ascii="Book Antiqua" w:hAnsi="Book Antiqua"/>
          <w:b/>
          <w:color w:val="000000"/>
          <w:sz w:val="24"/>
          <w:szCs w:val="24"/>
          <w:lang w:val="en-US"/>
        </w:rPr>
        <w:lastRenderedPageBreak/>
        <w:t>INTRODUCTION</w:t>
      </w:r>
    </w:p>
    <w:p w14:paraId="3E574C66" w14:textId="7B4C5B07" w:rsidR="00795344" w:rsidRPr="009872DE" w:rsidRDefault="00795344" w:rsidP="00EF2474">
      <w:pPr>
        <w:widowControl w:val="0"/>
        <w:adjustRightInd w:val="0"/>
        <w:snapToGrid w:val="0"/>
        <w:spacing w:line="360" w:lineRule="auto"/>
        <w:jc w:val="both"/>
        <w:rPr>
          <w:rFonts w:ascii="Book Antiqua" w:hAnsi="Book Antiqua"/>
          <w:color w:val="FF0000"/>
          <w:sz w:val="24"/>
          <w:szCs w:val="24"/>
          <w:lang w:val="en-GB"/>
        </w:rPr>
      </w:pPr>
      <w:r w:rsidRPr="009872DE">
        <w:rPr>
          <w:rFonts w:ascii="Book Antiqua" w:hAnsi="Book Antiqua"/>
          <w:sz w:val="24"/>
          <w:szCs w:val="24"/>
          <w:lang w:val="en-GB"/>
        </w:rPr>
        <w:t xml:space="preserve">Biliary tract cannulation is the critical step, in diagnosis and treatment of biliopancreatic diseases during </w:t>
      </w:r>
      <w:bookmarkStart w:id="113" w:name="OLE_LINK1630"/>
      <w:bookmarkStart w:id="114" w:name="OLE_LINK1631"/>
      <w:bookmarkStart w:id="115" w:name="OLE_LINK1632"/>
      <w:bookmarkStart w:id="116" w:name="OLE_LINK1625"/>
      <w:bookmarkStart w:id="117" w:name="OLE_LINK1626"/>
      <w:bookmarkStart w:id="118" w:name="OLE_LINK1627"/>
      <w:r w:rsidRPr="009872DE">
        <w:rPr>
          <w:rFonts w:ascii="Book Antiqua" w:hAnsi="Book Antiqua"/>
          <w:sz w:val="24"/>
          <w:szCs w:val="24"/>
          <w:lang w:val="en-GB"/>
        </w:rPr>
        <w:t>endoscopic retrograde cholangiopancreatography</w:t>
      </w:r>
      <w:bookmarkEnd w:id="113"/>
      <w:bookmarkEnd w:id="114"/>
      <w:bookmarkEnd w:id="115"/>
      <w:r w:rsidRPr="009872DE">
        <w:rPr>
          <w:rFonts w:ascii="Book Antiqua" w:hAnsi="Book Antiqua"/>
          <w:sz w:val="24"/>
          <w:szCs w:val="24"/>
          <w:lang w:val="en-GB"/>
        </w:rPr>
        <w:t xml:space="preserve"> (ERCP)</w:t>
      </w:r>
      <w:bookmarkEnd w:id="116"/>
      <w:bookmarkEnd w:id="117"/>
      <w:bookmarkEnd w:id="118"/>
      <w:r w:rsidRPr="009872DE">
        <w:rPr>
          <w:rFonts w:ascii="Book Antiqua" w:hAnsi="Book Antiqua"/>
          <w:sz w:val="24"/>
          <w:szCs w:val="24"/>
          <w:lang w:val="en-GB"/>
        </w:rPr>
        <w:t>. Catheter introduction through the papillary ostium fails in 5% to 20% of the patients</w:t>
      </w:r>
      <w:r w:rsidR="00EF03A4" w:rsidRPr="009872DE">
        <w:rPr>
          <w:rFonts w:ascii="Book Antiqua" w:hAnsi="Book Antiqua"/>
          <w:sz w:val="24"/>
          <w:szCs w:val="24"/>
          <w:vertAlign w:val="superscript"/>
          <w:lang w:val="en-GB"/>
        </w:rPr>
        <w:t>[</w:t>
      </w:r>
      <w:r w:rsidR="006C3FA4" w:rsidRPr="009872DE">
        <w:rPr>
          <w:rFonts w:ascii="Book Antiqua" w:hAnsi="Book Antiqua"/>
          <w:sz w:val="24"/>
          <w:szCs w:val="24"/>
          <w:vertAlign w:val="superscript"/>
          <w:lang w:val="en-GB"/>
        </w:rPr>
        <w:fldChar w:fldCharType="begin" w:fldLock="1"/>
      </w:r>
      <w:r w:rsidR="006C3FA4" w:rsidRPr="009872DE">
        <w:rPr>
          <w:rFonts w:ascii="Book Antiqua" w:hAnsi="Book Antiqua"/>
          <w:sz w:val="24"/>
          <w:szCs w:val="24"/>
          <w:vertAlign w:val="superscript"/>
          <w:lang w:val="en-GB"/>
        </w:rPr>
        <w:instrText>ADDIN CSL_CITATION { "citationItems" : [ { "id" : "ITEM-1", "itemData" : { "ISSN" : "0192-0790", "PMID" : "16082283", "abstract" : "GOALS To assess the outcome differences following different precut biliary sphincterotomy needle-knife techniques. BACKGROUND Precut biliary needle-knife sphincterotomy (NKS) allows biliary access when standard cannulation techniques fail. Little comparative data exist on the outcome of precut NKS. STUDY Retrospective comparison of outcome differences of three NKS techniques performed by three pancreaticobiliary endoscopists at a tertiary referral center. RESULTS A total of 139 consecutive biliary NKS were performed. In 44 cases (technique A), NKS was performed using a precut fistulotomy technique avoiding the papillary orifice, with pure cutting current, and occasional pancreatic duct (PD) stenting (6 of 44). In 47 cases (technique B), NKS was performed starting from the papillary orifice cutting upward with blended current, and no PD stenting. In 48 cases (technique C), NKS was performed as B but using pure cutting current and frequent PD stenting (15 of 48). NKS was successful in 95.5%, 95.7%, and 89.6% at initial endoscopic retrograde cholangiopancreatography and 100%, 97.8%, and 95.6% after a second endoscopic retrograde cholangiopancreatography. Total complications were not significantly different between the three groups; however, a lower incidence of pancreatitis occurred using technique A compared with techniques B and C (not significant). CONCLUSIONS NKS techniques result in a high success rate of biliary cannulation with a similar overall complication rate. Avoiding cutting at the papillary orifice may reduce the risk of pancreatitis. When cutting at the papillary orifice, pancreatic duct stenting, pure cutting current, or both may reduce the incidence of pancreatitis.", "author" : [ { "dropping-particle" : "", "family" : "Abu-Hamda", "given" : "Emad M", "non-dropping-particle" : "", "parse-names" : false, "suffix" : "" }, { "dropping-particle" : "", "family" : "Baron", "given" : "Todd H", "non-dropping-particle" : "", "parse-names" : false, "suffix" : "" }, { "dropping-particle" : "", "family" : "Simmons", "given" : "Dia T", "non-dropping-particle" : "", "parse-names" : false, "suffix" : "" }, { "dropping-particle" : "", "family" : "Petersen", "given" : "Bret T", "non-dropping-particle" : "", "parse-names" : false, "suffix" : "" } ], "container-title" : "Journal of clinical gastroenterology", "id" : "ITEM-1", "issue" : "8", "issued" : { "date-parts" : [ [ "2005", "9" ] ] }, "page" : "717-21", "title" : "A retrospective comparison of outcomes using three different precut needle knife techniques for biliary cannulation.", "type" : "article-journal", "volume" : "39" }, "uris" : [ "http://www.mendeley.com/documents/?uuid=3ef312be-7a19-4919-995b-e97de5ba7ac1" ] }, { "id" : "ITEM-2", "itemData" : { "DOI" : "10.1055/s-2006-944962", "ISSN" : "0013-726X", "PMID" : "17163325", "abstract" : "BACKGROUND AND STUDY AIMS Precut is a well-known technique that is used if repeated attempts at common bile duct (CBD) cannulation fail. Opinions on the complication rate of precut are conflicting, however. The aim of the present study was to compare the efficacy and complication rate of precut used as a primary method of CBD access with the efficacy and safety of the conventional technique. PATIENTS AND METHODS During the 19-month study period, consecutive patients who were scheduled for first-time endoscopic sphincterotomy (ES) for a variety of biliary disorders were randomized into two groups: patients in group A underwent conventional wire-guided biliary cannulation followed by ES (with precut being performed only when this failed); in patients in group B precut was used as a primary technique to gain biliary access, followed by wire-guided ES. We used a specially designed, modified Erlangen type of sphincterotome for precutting. RESULTS A total of 291 patients (100 men, 191 women; mean +/- SD age 65 +/- 17.5 years) were recruited: 146 patients were assigned to group A (conventional approach) and 145 to group B (primary precut approach). The indications for ES were comparable in the two groups. In group A, wire-guided cannulation of the CBD failed in 42 patients. Secondary precut was successful in 41 of these patients, leading to an overall success rate of 99.3 %. In group B, the ES success rate using primary precut was 100 % at the first attempt. The mean time to successful deep CBD cannulation was 8.3 +/- 2.1 minutes in group A and 6.9 +/- 1.8 minutes in group B ( P &lt; 0.001). The incidence of mild to moderate pancreatitis was similar in the two groups (2.9 % in group A vs. 2.1 % in group B, P &gt; 0.05). Mild bleeding occurred in only one patient (from group A) and this was controlled by epinephrine injection. None of the study patients developed severe pancreatitis or perforation. CONCLUSIONS In experienced hands, an approach using primary precut appears to be at least as successful and safe as a conventional approach using guide-wire-based CBD cannulation followed by ES, and might also be a quicker method.", "author" : [ { "dropping-particle" : "", "family" : "Weerth", "given" : "A", "non-dropping-particle" : "de", "parse-names" : false, "suffix" : "" }, { "dropping-particle" : "", "family" : "Seitz", "given" : "U", "non-dropping-particle" : "", "parse-names" : false, "suffix" : "" }, { "dropping-particle" : "", "family" : "Zhong", "given" : "Y", "non-dropping-particle" : "", "parse-names" : false, "suffix" : "" }, { "dropping-particle" : "", "family" : "Groth", "given" : "S", "non-dropping-particle" : "", "parse-names" : false, "suffix" : "" }, { "dropping-particle" : "", "family" : "Omar", "given" : "S", "non-dropping-particle" : "", "parse-names" : false, "suffix" : "" }, { "dropping-particle" : "", "family" : "Papageorgiou", "given" : "C", "non-dropping-particle" : "", "parse-names" : false, "suffix" : "" }, { "dropping-particle" : "", "family" : "Bohnacker", "given" : "S", "non-dropping-particle" : "", "parse-names" : false, "suffix" : "" }, { "dropping-particle" : "", "family" : "Seewald", "given" : "S", "non-dropping-particle" : "", "parse-names" : false, "suffix" : "" }, { "dropping-particle" : "", "family" : "Seifert", "given" : "H", "non-dropping-particle" : "", "parse-names" : false, "suffix" : "" }, { "dropping-particle" : "", "family" : "Binmoeller", "given" : "K F", "non-dropping-particle" : "", "parse-names" : false, "suffix" : "" }, { "dropping-particle" : "", "family" : "Thonke", "given" : "F", "non-dropping-particle" : "", "parse-names" : false, "suffix" : "" }, { "dropping-particle" : "", "family" : "Soehendra", "given" : "N", "non-dropping-particle" : "", "parse-names" : false, "suffix" : "" } ], "container-title" : "Endoscopy", "id" : "ITEM-2", "issue" : "12", "issued" : { "date-parts" : [ [ "2006", "12" ] ] }, "page" : "1235-40", "title" : "Primary precutting versus conventional over-the-wire sphincterotomy for bile duct access: a prospective randomized study.", "type" : "article-journal", "volume" : "38" }, "uris" : [ "http://www.mendeley.com/documents/?uuid=24dc75ee-a4c4-494c-bf89-df3f45b975dd" ] } ], "mendeley" : { "formattedCitation" : "&lt;sup&gt;1,2&lt;/sup&gt;", "plainTextFormattedCitation" : "1,2", "previouslyFormattedCitation" : "&lt;sup&gt;1,2&lt;/sup&gt;" }, "properties" : {  }, "schema" : "https://github.com/citation-style-language/schema/raw/master/csl-citation.json" }</w:instrText>
      </w:r>
      <w:r w:rsidR="006C3FA4" w:rsidRPr="009872DE">
        <w:rPr>
          <w:rFonts w:ascii="Book Antiqua" w:hAnsi="Book Antiqua"/>
          <w:sz w:val="24"/>
          <w:szCs w:val="24"/>
          <w:vertAlign w:val="superscript"/>
          <w:lang w:val="en-GB"/>
        </w:rPr>
        <w:fldChar w:fldCharType="separate"/>
      </w:r>
      <w:r w:rsidR="006C3FA4" w:rsidRPr="009872DE">
        <w:rPr>
          <w:rFonts w:ascii="Book Antiqua" w:hAnsi="Book Antiqua"/>
          <w:noProof/>
          <w:sz w:val="24"/>
          <w:szCs w:val="24"/>
          <w:vertAlign w:val="superscript"/>
          <w:lang w:val="en-GB"/>
        </w:rPr>
        <w:t>1,2</w:t>
      </w:r>
      <w:r w:rsidR="006C3FA4" w:rsidRPr="009872DE">
        <w:rPr>
          <w:rFonts w:ascii="Book Antiqua" w:hAnsi="Book Antiqua"/>
          <w:sz w:val="24"/>
          <w:szCs w:val="24"/>
          <w:vertAlign w:val="superscript"/>
          <w:lang w:val="en-GB"/>
        </w:rPr>
        <w:fldChar w:fldCharType="end"/>
      </w:r>
      <w:r w:rsidR="00EF03A4" w:rsidRPr="009872DE">
        <w:rPr>
          <w:rFonts w:ascii="Book Antiqua" w:hAnsi="Book Antiqua"/>
          <w:sz w:val="24"/>
          <w:szCs w:val="24"/>
          <w:vertAlign w:val="superscript"/>
          <w:lang w:val="en-GB"/>
        </w:rPr>
        <w:t>]</w:t>
      </w:r>
      <w:r w:rsidR="006C3FA4" w:rsidRPr="009872DE">
        <w:rPr>
          <w:rFonts w:ascii="Book Antiqua" w:hAnsi="Book Antiqua"/>
          <w:sz w:val="24"/>
          <w:szCs w:val="24"/>
          <w:lang w:val="en-GB"/>
        </w:rPr>
        <w:t xml:space="preserve">. </w:t>
      </w:r>
      <w:r w:rsidRPr="009872DE">
        <w:rPr>
          <w:rFonts w:ascii="Book Antiqua" w:hAnsi="Book Antiqua"/>
          <w:sz w:val="24"/>
          <w:szCs w:val="24"/>
          <w:lang w:val="en-GB"/>
        </w:rPr>
        <w:t>Several alternatives can be used for difficult cases, such as</w:t>
      </w:r>
      <w:r w:rsidR="00ED66AD" w:rsidRPr="009872DE">
        <w:rPr>
          <w:rFonts w:ascii="Book Antiqua" w:hAnsi="Book Antiqua"/>
          <w:sz w:val="24"/>
          <w:szCs w:val="24"/>
          <w:lang w:val="en-GB"/>
        </w:rPr>
        <w:t xml:space="preserve"> </w:t>
      </w:r>
      <w:r w:rsidRPr="009872DE">
        <w:rPr>
          <w:rFonts w:ascii="Book Antiqua" w:hAnsi="Book Antiqua"/>
          <w:sz w:val="24"/>
          <w:szCs w:val="24"/>
          <w:lang w:val="en-GB"/>
        </w:rPr>
        <w:t>double-guidewire, pancreatic stent, rendez-vous,</w:t>
      </w:r>
      <w:r w:rsidR="00ED66AD" w:rsidRPr="009872DE">
        <w:rPr>
          <w:rFonts w:ascii="Book Antiqua" w:hAnsi="Book Antiqua"/>
          <w:sz w:val="24"/>
          <w:szCs w:val="24"/>
          <w:lang w:val="en-GB"/>
        </w:rPr>
        <w:t xml:space="preserve"> </w:t>
      </w:r>
      <w:r w:rsidRPr="009872DE">
        <w:rPr>
          <w:rFonts w:ascii="Book Antiqua" w:hAnsi="Book Antiqua"/>
          <w:sz w:val="24"/>
          <w:szCs w:val="24"/>
          <w:lang w:val="en-GB"/>
        </w:rPr>
        <w:t>precut papillotomy, transpancreatic sphincterotomy, and</w:t>
      </w:r>
      <w:r w:rsidR="00ED66AD" w:rsidRPr="009872DE">
        <w:rPr>
          <w:rFonts w:ascii="Book Antiqua" w:hAnsi="Book Antiqua"/>
          <w:sz w:val="24"/>
          <w:szCs w:val="24"/>
          <w:lang w:val="en-GB"/>
        </w:rPr>
        <w:t xml:space="preserve"> </w:t>
      </w:r>
      <w:r w:rsidRPr="009872DE">
        <w:rPr>
          <w:rFonts w:ascii="Book Antiqua" w:hAnsi="Book Antiqua"/>
          <w:sz w:val="24"/>
          <w:szCs w:val="24"/>
          <w:lang w:val="en-GB"/>
        </w:rPr>
        <w:t>papillary fistulotomy (PF) techniques.</w:t>
      </w:r>
    </w:p>
    <w:p w14:paraId="361AB6E1" w14:textId="1A91FA55" w:rsidR="00795344" w:rsidRPr="009872DE" w:rsidRDefault="00795344" w:rsidP="00EF2474">
      <w:pPr>
        <w:widowControl w:val="0"/>
        <w:adjustRightInd w:val="0"/>
        <w:snapToGrid w:val="0"/>
        <w:spacing w:line="360" w:lineRule="auto"/>
        <w:ind w:firstLineChars="100" w:firstLine="240"/>
        <w:jc w:val="both"/>
        <w:rPr>
          <w:rFonts w:ascii="Book Antiqua" w:hAnsi="Book Antiqua"/>
          <w:sz w:val="24"/>
          <w:szCs w:val="24"/>
          <w:lang w:val="en-GB"/>
        </w:rPr>
      </w:pPr>
      <w:r w:rsidRPr="009872DE">
        <w:rPr>
          <w:rFonts w:ascii="Book Antiqua" w:hAnsi="Book Antiqua"/>
          <w:sz w:val="24"/>
          <w:szCs w:val="24"/>
          <w:lang w:val="en-GB"/>
        </w:rPr>
        <w:t xml:space="preserve">Acute pancreatitis after ERCP is the most feared complication. It is also one of the most frequent, with an incidence of 1% up to 10% or more, and a mortality of </w:t>
      </w:r>
      <w:r w:rsidR="00A06399" w:rsidRPr="009872DE">
        <w:rPr>
          <w:rFonts w:ascii="Book Antiqua" w:hAnsi="Book Antiqua"/>
          <w:sz w:val="24"/>
          <w:szCs w:val="24"/>
          <w:lang w:val="en-GB"/>
        </w:rPr>
        <w:t>0.1%</w:t>
      </w:r>
      <w:r w:rsidR="00A06399" w:rsidRPr="009872DE">
        <w:rPr>
          <w:rFonts w:ascii="Book Antiqua" w:eastAsiaTheme="minorEastAsia" w:hAnsi="Book Antiqua" w:hint="eastAsia"/>
          <w:sz w:val="24"/>
          <w:szCs w:val="24"/>
          <w:lang w:val="en-GB" w:eastAsia="zh-CN"/>
        </w:rPr>
        <w:t>-</w:t>
      </w:r>
      <w:r w:rsidR="00A06399" w:rsidRPr="009872DE">
        <w:rPr>
          <w:rFonts w:ascii="Book Antiqua" w:hAnsi="Book Antiqua"/>
          <w:sz w:val="24"/>
          <w:szCs w:val="24"/>
          <w:lang w:val="en-GB"/>
        </w:rPr>
        <w:t>1%</w:t>
      </w:r>
      <w:r w:rsidR="00EF03A4" w:rsidRPr="009872DE">
        <w:rPr>
          <w:rFonts w:ascii="Book Antiqua" w:hAnsi="Book Antiqua"/>
          <w:sz w:val="24"/>
          <w:szCs w:val="24"/>
          <w:vertAlign w:val="superscript"/>
          <w:lang w:val="en-GB"/>
        </w:rPr>
        <w:t>[</w:t>
      </w:r>
      <w:r w:rsidR="00EF03A4" w:rsidRPr="009872DE">
        <w:rPr>
          <w:rFonts w:ascii="Book Antiqua" w:hAnsi="Book Antiqua"/>
          <w:sz w:val="24"/>
          <w:szCs w:val="24"/>
          <w:lang w:val="en-GB"/>
        </w:rPr>
        <w:fldChar w:fldCharType="begin" w:fldLock="1"/>
      </w:r>
      <w:r w:rsidR="00EF03A4" w:rsidRPr="009872DE">
        <w:rPr>
          <w:rFonts w:ascii="Book Antiqua" w:hAnsi="Book Antiqua"/>
          <w:sz w:val="24"/>
          <w:szCs w:val="24"/>
          <w:lang w:val="en-GB"/>
        </w:rPr>
        <w:instrText>ADDIN CSL_CITATION { "citationItems" : [ { "id" : "ITEM-1", "itemData" : { "ISSN" : "0016-5107", "PMID" : "15672074", "author" : [ { "dropping-particle" : "", "family" : "Freeman", "given" : "Martin L", "non-dropping-particle" : "", "parse-names" : false, "suffix" : "" }, { "dropping-particle" : "", "family" : "Guda", "given" : "Nalini M", "non-dropping-particle" : "", "parse-names" : false, "suffix" : "" } ], "container-title" : "Gastrointestinal endoscopy", "id" : "ITEM-1", "issue" : "1", "issued" : { "date-parts" : [ [ "2005", "1" ] ] }, "page" : "112-25", "title" : "ERCP cannulation: a review of reported techniques.", "type" : "article-journal", "volume" : "61" }, "uris" : [ "http://www.mendeley.com/documents/?uuid=534f4d26-cfc7-4b2d-a36b-185c7e86077f" ] } ], "mendeley" : { "formattedCitation" : "&lt;sup&gt;3&lt;/sup&gt;", "plainTextFormattedCitation" : "3", "previouslyFormattedCitation" : "&lt;sup&gt;3&lt;/sup&gt;" }, "properties" : {  }, "schema" : "https://github.com/citation-style-language/schema/raw/master/csl-citation.json" }</w:instrText>
      </w:r>
      <w:r w:rsidR="00EF03A4" w:rsidRPr="009872DE">
        <w:rPr>
          <w:rFonts w:ascii="Book Antiqua" w:hAnsi="Book Antiqua"/>
          <w:sz w:val="24"/>
          <w:szCs w:val="24"/>
          <w:lang w:val="en-GB"/>
        </w:rPr>
        <w:fldChar w:fldCharType="separate"/>
      </w:r>
      <w:r w:rsidR="00EF03A4" w:rsidRPr="009872DE">
        <w:rPr>
          <w:rFonts w:ascii="Book Antiqua" w:hAnsi="Book Antiqua"/>
          <w:noProof/>
          <w:sz w:val="24"/>
          <w:szCs w:val="24"/>
          <w:vertAlign w:val="superscript"/>
          <w:lang w:val="en-GB"/>
        </w:rPr>
        <w:t>3</w:t>
      </w:r>
      <w:r w:rsidR="00EF03A4" w:rsidRPr="009872DE">
        <w:rPr>
          <w:rFonts w:ascii="Book Antiqua" w:hAnsi="Book Antiqua"/>
          <w:sz w:val="24"/>
          <w:szCs w:val="24"/>
          <w:lang w:val="en-GB"/>
        </w:rPr>
        <w:fldChar w:fldCharType="end"/>
      </w:r>
      <w:r w:rsidR="00EF03A4" w:rsidRPr="009872DE">
        <w:rPr>
          <w:rFonts w:ascii="Book Antiqua" w:hAnsi="Book Antiqua"/>
          <w:sz w:val="24"/>
          <w:szCs w:val="24"/>
          <w:vertAlign w:val="superscript"/>
          <w:lang w:val="en-GB"/>
        </w:rPr>
        <w:t>]</w:t>
      </w:r>
      <w:r w:rsidRPr="009872DE">
        <w:rPr>
          <w:rFonts w:ascii="Book Antiqua" w:hAnsi="Book Antiqua"/>
          <w:sz w:val="24"/>
          <w:szCs w:val="24"/>
          <w:lang w:val="en-GB"/>
        </w:rPr>
        <w:t xml:space="preserve">. </w:t>
      </w:r>
    </w:p>
    <w:p w14:paraId="39E696B4" w14:textId="65859A01" w:rsidR="00795344" w:rsidRPr="009872DE" w:rsidRDefault="00795344" w:rsidP="00EF2474">
      <w:pPr>
        <w:widowControl w:val="0"/>
        <w:adjustRightInd w:val="0"/>
        <w:snapToGrid w:val="0"/>
        <w:spacing w:line="360" w:lineRule="auto"/>
        <w:ind w:firstLineChars="100" w:firstLine="240"/>
        <w:jc w:val="both"/>
        <w:rPr>
          <w:rFonts w:ascii="Book Antiqua" w:hAnsi="Book Antiqua"/>
          <w:spacing w:val="-2"/>
          <w:sz w:val="24"/>
          <w:szCs w:val="24"/>
          <w:lang w:val="en-GB"/>
        </w:rPr>
      </w:pPr>
      <w:r w:rsidRPr="009872DE">
        <w:rPr>
          <w:rFonts w:ascii="Book Antiqua" w:hAnsi="Book Antiqua"/>
          <w:sz w:val="24"/>
          <w:szCs w:val="24"/>
          <w:lang w:val="en-GB"/>
        </w:rPr>
        <w:t>Selective cannulation of the biliary tract, thereby avoiding the pancreatic duct, can curb the mechanisms that trigger pancreatitis, and therefore prevent its occurrence. The precut sphincterotomy has been identified as an independent risk factor of post-ERCP pancreatitis (PEP). It is unclear whether prolonged cannulation attempts, or precut incisions are to blame. Studies suggest that an early precut is a protective factor, compared to per</w:t>
      </w:r>
      <w:r w:rsidR="00EF0721" w:rsidRPr="009872DE">
        <w:rPr>
          <w:rFonts w:ascii="Book Antiqua" w:hAnsi="Book Antiqua"/>
          <w:sz w:val="24"/>
          <w:szCs w:val="24"/>
          <w:lang w:val="en-GB"/>
        </w:rPr>
        <w:t>sistent attempts at cannulation</w:t>
      </w:r>
      <w:r w:rsidR="004A12C5" w:rsidRPr="009872DE">
        <w:rPr>
          <w:rFonts w:ascii="Book Antiqua" w:hAnsi="Book Antiqua"/>
          <w:sz w:val="24"/>
          <w:szCs w:val="24"/>
          <w:vertAlign w:val="superscript"/>
          <w:lang w:val="en-GB"/>
        </w:rPr>
        <w:t>[</w:t>
      </w:r>
      <w:r w:rsidR="004A12C5" w:rsidRPr="009872DE">
        <w:rPr>
          <w:rFonts w:ascii="Book Antiqua" w:hAnsi="Book Antiqua"/>
          <w:sz w:val="24"/>
          <w:szCs w:val="24"/>
          <w:vertAlign w:val="superscript"/>
          <w:lang w:val="en-GB"/>
        </w:rPr>
        <w:fldChar w:fldCharType="begin" w:fldLock="1"/>
      </w:r>
      <w:r w:rsidR="004A12C5" w:rsidRPr="009872DE">
        <w:rPr>
          <w:rFonts w:ascii="Book Antiqua" w:hAnsi="Book Antiqua"/>
          <w:sz w:val="24"/>
          <w:szCs w:val="24"/>
          <w:vertAlign w:val="superscript"/>
          <w:lang w:val="en-GB"/>
        </w:rPr>
        <w:instrText>ADDIN CSL_CITATION { "citationItems" : [ { "id" : "ITEM-1", "itemData" : { "DOI" : "10.1016/j.cgh.2015.06.035", "ISBN" : "1542-3565", "ISSN" : "15427714", "PMID" : "26144018", "abstract" : "Use of precut sphincterotomy during endoscopic retrograde cholangiopancreatography (ERCP) can increase the odds for cannulation success but is associated with increased risk of post-ERCP pancreatitis. Earlier, rather than delayed, use of precut sphincterotomy for cases with difficult biliary access might reduce this risk. We performed a meta-analysis of randomized controlled trials to determine how early use of precut sphincterotomy affects the risk of pancreatitis and rate of cannulation success compared with persistent standard cannulation. Methods: We searched MEDLINE, EMBASE, and the Cochrane central register of controlled trials, along with meeting abstracts, through August 2014 for randomized controlled trials in which early precut sphincterotomy was compared with persistent standard cannulation in adults with difficult biliary access. Outcomes considered included primary cannulation success, overall cannulation success, incidence of post-ERCP pancreatitis, and overall adverse event rate. Findings from a random-effects model were expressed as pooled risk ratios (RRs) with 95% confidence intervals (CIs). Results: We analyzed data from 5 studies (523 participants). The incidence of post-ERCP pancreatitis and success of overall cannulation did not differ significantly between the early precut and persistent standard therapy groups. Early use of precut sphincterotomy was associated with increased odds for primary cannulation success (RR, 1.32; 95% CI, 1.04-1.68). In subgroup analysis of studies that involved only fully qualified biliary endoscopists (not fellows), we found a significant reduction in risk of pancreatitis among patients receiving early precut vs the standard technique (RR, 0.29; 95% CI, 0.10-0.86). Conclusion: Compared with standard therapy, early use of precut sphincterotomy did not increase the risk of post-ERCP pancreatitis in a meta-analysis. When the procedure is performed by qualified biliary endoscopists, early precut can reduce the risk of post-ERCP pancreatitis. Rates of primary cannulation increase with early precut. Further studies are needed to confirm these findings.", "author" : [ { "dropping-particle" : "", "family" : "Sundaralingam", "given" : "Prakalathan", "non-dropping-particle" : "", "parse-names" : false, "suffix" : "" }, { "dropping-particle" : "", "family" : "Masson", "given" : "Philip", "non-dropping-particle" : "", "parse-names" : false, "suffix" : "" }, { "dropping-particle" : "", "family" : "Bourke", "given" : "Michael J.", "non-dropping-particle" : "", "parse-names" : false, "suffix" : "" } ], "container-title" : "Clinical Gastroenterology and Hepatology", "id" : "ITEM-1", "issue" : "10", "issued" : { "date-parts" : [ [ "2015", "10" ] ] }, "note" : "From Duplicate 1 (Early Precut Sphincterotomy Does Not Increase Risk During Endoscopic Retrograde Cholangiopancreatography in Patients With Difficult Biliary Access: A Meta-analysis of Randomized Controlled Trials - Sundaralingam, Prakalathan; Masson, Philip; Bourke, Michael J.)\n\nFrom Duplicate 1 (Early Precut Sphincterotomy Does Not Increase Risk During Endoscopic Retrograde Cholangiopancreatography in Patients With Difficult Biliary Access: A Meta-analysis of Randomized Controlled Trials. - Sundaralingam, Prakalathan; Masson, Philip; Bourke, Michael J)\n\nFrom Duplicate 2 (Early Precut Sphincterotomy Does Not Increase Risk During Endoscopic Retrograde Cholangiopancreatography in Patients With Difficult Biliary Access: A Meta-analysis of Randomized Controlled Trials. - Sundaralingam, Prakalathan; Masson, Philip; Bourke, Michael J)\n\nNULL\n\nFrom Duplicate 3 (Early Precut Sphincterotomy Does Not Increase Risk During Endoscopic Retrograde Cholangiopancreatography in Patients With Difficult Biliary Access: A Meta-analysis of Randomized Controlled Trials. - Sundaralingam, Prakalathan; Masson, Philip; Bourke, Michael J)\n\nFrom Duplicate 2 (Early Precut Sphincterotomy Does Not Increase Risk During Endoscopic Retrograde Cholangiopancreatography in Patients With Difficult Biliary Access: A Meta-analysis of Randomized Controlled Trials. - Sundaralingam, Prakalathan; Masson, Philip; Bourke, Michael J)\n\nNULL", "page" : "1722-1729", "publisher" : "Elsevier, Inc", "title" : "Early Precut Sphincterotomy Does Not Increase Risk During Endoscopic Retrograde Cholangiopancreatography in Patients With Difficult Biliary Access: A Meta-analysis of Randomized Controlled Trials", "type" : "article-journal", "volume" : "13" }, "uris" : [ "http://www.mendeley.com/documents/?uuid=bc1bfbc5-9f91-41b3-92d4-8f472519b541" ] }, { "id" : "ITEM-2", "itemData" : { "DOI" : "10.1055/s-0042-102250", "ISSN" : "1438-8812", "PMID" : "26990509", "abstract" : "BACKGROUND AND STUDY AIM Precut sphincterotomy is a technique usually employed for difficult biliary cannulation during endoscopic retrograde cholangiopancreatography (ERCP) for the treatment of bile duct disease. It is a validated risk factor for post-ERCP pancreatitis (PEP), but it is not clear whether the risk is related to the technique itself or to the repeated biliary cannulation attempts preceding it. The primary aim of the study was to assess the incidence of PEP in early precut compared with the standard technique in patients with difficult biliary cannulation. Secondary aims were to compare complications and cannulation success. PATIENTS AND METHODS In this prospective, multicenter, randomized, clinical trial, patients who were referred for therapeutic biliary ERCP and difficult biliary cannulation were randomized to early precut (Group A) or repeated papillary cannulation attempts followed, in cases of failure, by late precut (Group B). PEP was defined as the onset of upper abdominal pain associated with an elevation in serum pancreatic enzymes of at least three times the normal level at more than 24 hours after the procedure. No rectal indomethacin or diclofenac was used for prevention of PEP. RESULTS A total of 375 patients were enrolled. PEP developed in 10 of the 185 patients (5.4 %) in Group A and 23 of the 190 (12.1 %) in Group B (odds ratio [OR] 0.35; 95 % confidence interval [CI] 0.16 - 0.78). The incidence of PEP was significantly lower in the early precut group (10/185, 5.4 %) than in the delayed precut subgroup (19/135 [14.1 %]; OR 0.42, 95 %CI 0.17 - 1.07). There were no differences in biliary cannulation success rates, bleeding, perforation, and cholangitis. CONCLUSIONS In patients with difficult biliary cannulation, early precut is an effective technique and can significantly reduce the incidence of PEP. Repeated biliary cannulation attempts are a real risk factor for this complication.", "author" : [ { "dropping-particle" : "", "family" : "Mariani", "given" : "Alberto", "non-dropping-particle" : "", "parse-names" : false, "suffix" : "" }, { "dropping-particle" : "", "family" : "Leo", "given" : "Milena", "non-dropping-particle" : "Di", "parse-names" : false, "suffix" : "" }, { "dropping-particle" : "", "family" : "Giardullo", "given" : "Nicola", "non-dropping-particle" : "", "parse-names" : false, "suffix" : "" }, { "dropping-particle" : "", "family" : "Giussani", "given" : "Antonella", "non-dropping-particle" : "", "parse-names" : false, "suffix" : "" }, { "dropping-particle" : "", "family" : "Marini", "given" : "Mario", "non-dropping-particle" : "", "parse-names" : false, "suffix" : "" }, { "dropping-particle" : "", "family" : "Buffoli", "given" : "Federico", "non-dropping-particle" : "", "parse-names" : false, "suffix" : "" }, { "dropping-particle" : "", "family" : "Cipolletta", "given" : "Livio", "non-dropping-particle" : "", "parse-names" : false, "suffix" : "" }, { "dropping-particle" : "", "family" : "Radaelli", "given" : "Franco", "non-dropping-particle" : "", "parse-names" : false, "suffix" : "" }, { "dropping-particle" : "", "family" : "Ravelli", "given" : "Paolo", "non-dropping-particle" : "", "parse-names" : false, "suffix" : "" }, { "dropping-particle" : "", "family" : "Lombardi", "given" : "Giovanni", "non-dropping-particle" : "", "parse-names" : false, "suffix" : "" }, { "dropping-particle" : "", "family" : "D'Onofrio", "given" : "Vittorio", "non-dropping-particle" : "", "parse-names" : false, "suffix" : "" }, { "dropping-particle" : "", "family" : "Macchiarelli", "given" : "Raffaele", "non-dropping-particle" : "", "parse-names" : false, "suffix" : "" }, { "dropping-particle" : "", "family" : "Iiritano", "given" : "Elena", "non-dropping-particle" : "", "parse-names" : false, "suffix" : "" }, { "dropping-particle" : "", "family" : "Grazie", "given" : "Marco", "non-dropping-particle" : "Le", "parse-names" : false, "suffix" : "" }, { "dropping-particle" : "", "family" : "Pantaleo", "given" : "Giuseppe", "non-dropping-particle" : "", "parse-names" : false, "suffix" : "" }, { "dropping-particle" : "", "family" : "Testoni", "given" : "Pier Alberto", "non-dropping-particle" : "", "parse-names" : false, "suffix" : "" } ], "container-title" : "Endoscopy", "id" : "ITEM-2", "issue" : "6", "issued" : { "date-parts" : [ [ "2016", "6", "18" ] ] }, "page" : "530-5", "title" : "Early precut sphincterotomy for difficult biliary access to reduce post-ERCP pancreatitis: a randomized trial.", "type" : "article-journal", "volume" : "48" }, "uris" : [ "http://www.mendeley.com/documents/?uuid=036921f5-16a5-492a-9ee7-f7b2d2ecc22f" ] } ], "mendeley" : { "formattedCitation" : "&lt;sup&gt;4,5&lt;/sup&gt;", "plainTextFormattedCitation" : "4,5", "previouslyFormattedCitation" : "&lt;sup&gt;4,5&lt;/sup&gt;" }, "properties" : {  }, "schema" : "https://github.com/citation-style-language/schema/raw/master/csl-citation.json" }</w:instrText>
      </w:r>
      <w:r w:rsidR="004A12C5" w:rsidRPr="009872DE">
        <w:rPr>
          <w:rFonts w:ascii="Book Antiqua" w:hAnsi="Book Antiqua"/>
          <w:sz w:val="24"/>
          <w:szCs w:val="24"/>
          <w:vertAlign w:val="superscript"/>
          <w:lang w:val="en-GB"/>
        </w:rPr>
        <w:fldChar w:fldCharType="separate"/>
      </w:r>
      <w:r w:rsidR="004A12C5" w:rsidRPr="009872DE">
        <w:rPr>
          <w:rFonts w:ascii="Book Antiqua" w:hAnsi="Book Antiqua"/>
          <w:noProof/>
          <w:sz w:val="24"/>
          <w:szCs w:val="24"/>
          <w:vertAlign w:val="superscript"/>
          <w:lang w:val="en-GB"/>
        </w:rPr>
        <w:t>4,5</w:t>
      </w:r>
      <w:r w:rsidR="004A12C5" w:rsidRPr="009872DE">
        <w:rPr>
          <w:rFonts w:ascii="Book Antiqua" w:hAnsi="Book Antiqua"/>
          <w:sz w:val="24"/>
          <w:szCs w:val="24"/>
          <w:vertAlign w:val="superscript"/>
          <w:lang w:val="en-GB"/>
        </w:rPr>
        <w:fldChar w:fldCharType="end"/>
      </w:r>
      <w:r w:rsidR="004A12C5" w:rsidRPr="009872DE">
        <w:rPr>
          <w:rFonts w:ascii="Book Antiqua" w:hAnsi="Book Antiqua"/>
          <w:sz w:val="24"/>
          <w:szCs w:val="24"/>
          <w:vertAlign w:val="superscript"/>
          <w:lang w:val="en-GB"/>
        </w:rPr>
        <w:t>]</w:t>
      </w:r>
      <w:r w:rsidRPr="009872DE">
        <w:rPr>
          <w:rFonts w:ascii="Book Antiqua" w:hAnsi="Book Antiqua"/>
          <w:sz w:val="24"/>
          <w:szCs w:val="24"/>
          <w:lang w:val="en-GB"/>
        </w:rPr>
        <w:t xml:space="preserve">. However, all protocols that found a lower risk of PEP with a precut technique, were </w:t>
      </w:r>
      <w:r w:rsidR="00BD0547">
        <w:rPr>
          <w:rFonts w:ascii="Book Antiqua" w:hAnsi="Book Antiqua"/>
          <w:sz w:val="24"/>
          <w:szCs w:val="24"/>
          <w:lang w:val="en-GB"/>
        </w:rPr>
        <w:t>performed at specialized center</w:t>
      </w:r>
      <w:r w:rsidR="00BD0547">
        <w:rPr>
          <w:rFonts w:ascii="Book Antiqua" w:eastAsiaTheme="minorEastAsia" w:hAnsi="Book Antiqua" w:hint="eastAsia"/>
          <w:sz w:val="24"/>
          <w:szCs w:val="24"/>
          <w:lang w:val="en-GB" w:eastAsia="zh-CN"/>
        </w:rPr>
        <w:t>s</w:t>
      </w:r>
      <w:r w:rsidRPr="009872DE">
        <w:rPr>
          <w:rFonts w:ascii="Book Antiqua" w:hAnsi="Book Antiqua"/>
          <w:sz w:val="24"/>
          <w:szCs w:val="24"/>
          <w:lang w:val="en-GB"/>
        </w:rPr>
        <w:t xml:space="preserve">, and the use of pancreatic stents was limited and inconsistent. </w:t>
      </w:r>
    </w:p>
    <w:p w14:paraId="5E303D5F" w14:textId="66168B5F" w:rsidR="00795344" w:rsidRPr="009872DE" w:rsidRDefault="00795344" w:rsidP="00EF2474">
      <w:pPr>
        <w:widowControl w:val="0"/>
        <w:adjustRightInd w:val="0"/>
        <w:snapToGrid w:val="0"/>
        <w:spacing w:line="360" w:lineRule="auto"/>
        <w:ind w:firstLineChars="100" w:firstLine="240"/>
        <w:jc w:val="both"/>
        <w:rPr>
          <w:rFonts w:ascii="Book Antiqua" w:hAnsi="Book Antiqua"/>
          <w:spacing w:val="-2"/>
          <w:sz w:val="24"/>
          <w:szCs w:val="24"/>
          <w:lang w:val="en-GB"/>
        </w:rPr>
      </w:pPr>
      <w:r w:rsidRPr="009872DE">
        <w:rPr>
          <w:rFonts w:ascii="Book Antiqua" w:hAnsi="Book Antiqua"/>
          <w:sz w:val="24"/>
          <w:szCs w:val="24"/>
          <w:lang w:val="en-GB"/>
        </w:rPr>
        <w:t>There are few investigations in which the precut and PF techniques were initially employ</w:t>
      </w:r>
      <w:r w:rsidR="00EF0721" w:rsidRPr="009872DE">
        <w:rPr>
          <w:rFonts w:ascii="Book Antiqua" w:hAnsi="Book Antiqua"/>
          <w:sz w:val="24"/>
          <w:szCs w:val="24"/>
          <w:lang w:val="en-GB"/>
        </w:rPr>
        <w:t>ed, to access the biliary tract</w:t>
      </w:r>
      <w:r w:rsidRPr="009872DE">
        <w:rPr>
          <w:rFonts w:ascii="Book Antiqua" w:hAnsi="Book Antiqua"/>
          <w:sz w:val="24"/>
          <w:szCs w:val="24"/>
          <w:vertAlign w:val="superscript"/>
          <w:lang w:val="en-GB"/>
        </w:rPr>
        <w:t>[</w:t>
      </w:r>
      <w:r w:rsidR="004A12C5" w:rsidRPr="009872DE">
        <w:rPr>
          <w:rFonts w:ascii="Book Antiqua" w:hAnsi="Book Antiqua"/>
          <w:sz w:val="24"/>
          <w:szCs w:val="24"/>
          <w:vertAlign w:val="superscript"/>
          <w:lang w:val="en-GB"/>
        </w:rPr>
        <w:fldChar w:fldCharType="begin" w:fldLock="1"/>
      </w:r>
      <w:r w:rsidR="004A12C5" w:rsidRPr="009872DE">
        <w:rPr>
          <w:rFonts w:ascii="Book Antiqua" w:hAnsi="Book Antiqua"/>
          <w:sz w:val="24"/>
          <w:szCs w:val="24"/>
          <w:vertAlign w:val="superscript"/>
          <w:lang w:val="en-GB"/>
        </w:rPr>
        <w:instrText>ADDIN CSL_CITATION { "citationItems" : [ { "id" : "ITEM-1", "itemData" : { "DOI" : "10.1056/NEJM199609263351301", "ISSN" : "0028-4793", "PMID" : "8782497", "abstract" : "BACKGROUND Endoscopic sphincterotomy is commonly used to remove bile-duct stones and to treat other problems. We prospectively investigated risk factors for complications of this procedure and their outcomes. METHODS We studied complications that occurred within 30 days of endoscopic biliary sphincterotomy in consecutive patients treated at 17 institutions in the United States and Canada from 1992 through 1994. RESULTS Of 2347 patients, 229 (9.8 percent) had a complication, including pancreatitis in 127 (5.4 percent) and hemorrhage in 48 (2.0 Percent). There were 55 deaths from all causes within 30 days; death was directly or indirectly related to the procedure in 10 cases. Of five significant risk factors for complications identified in a multivariate analysis, two were characteristics of the patients (suspected dysfunction of the sphincter of Oddi as an indication for the procedure and the presence of cirrhosis) and three were related to the endoscopic technique (difficulty in cannulating the bile duct achievement of access to the bile duct by \"precut\" sphincterotomy, and use of a combined percutaneous-endoscopic procedure). The overall risk of complications was not related to the patient's age, the number of coexisting illnesses, or the diameter of the bile duct. The rate of complications was highest when the indication for the procedure was suspected dysfunction of the sphincter of Oddi (21.7 percent) and lowest when the indication was removal of bile-duct stones within 30 days of laparoscopic cholecystectomy (4.9 percent). As compared with those who performed fewer procedures, endoscopists who performed more than one sphincterotomy per week had lower rates of all complications (8.4 percent vs. 11.1 percent, P=0.03) and severe complications (0.9 percent vs. 2.3 percent, P=0.01). CONCLUSIONS The rate of complications after endoscopic biliary sphincterotomy can vary widely in different circumstances and is primarily related to the indication for the procedure and to endoscopic technique, rather than to the age or general medical condition of the patients.", "author" : [ { "dropping-particle" : "", "family" : "Freeman", "given" : "M L", "non-dropping-particle" : "", "parse-names" : false, "suffix" : "" }, { "dropping-particle" : "", "family" : "Nelson", "given" : "D B", "non-dropping-particle" : "", "parse-names" : false, "suffix" : "" }, { "dropping-particle" : "", "family" : "Sherman", "given" : "S", "non-dropping-particle" : "", "parse-names" : false, "suffix" : "" }, { "dropping-particle" : "", "family" : "Haber", "given" : "G B", "non-dropping-particle" : "", "parse-names" : false, "suffix" : "" }, { "dropping-particle" : "", "family" : "Herman", "given" : "M E", "non-dropping-particle" : "", "parse-names" : false, "suffix" : "" }, { "dropping-particle" : "", "family" : "Dorsher", "given" : "P J", "non-dropping-particle" : "", "parse-names" : false, "suffix" : "" }, { "dropping-particle" : "", "family" : "Moore", "given" : "J P", "non-dropping-particle" : "", "parse-names" : false, "suffix" : "" }, { "dropping-particle" : "", "family" : "Fennerty", "given" : "M B", "non-dropping-particle" : "", "parse-names" : false, "suffix" : "" }, { "dropping-particle" : "", "family" : "Ryan", "given" : "M E", "non-dropping-particle" : "", "parse-names" : false, "suffix" : "" }, { "dropping-particle" : "", "family" : "Shaw", "given" : "M J", "non-dropping-particle" : "", "parse-names" : false, "suffix" : "" }, { "dropping-particle" : "", "family" : "Lande", "given" : "J D", "non-dropping-particle" : "", "parse-names" : false, "suffix" : "" }, { "dropping-particle" : "", "family" : "Pheley", "given" : "A M", "non-dropping-particle" : "", "parse-names" : false, "suffix" : "" } ], "container-title" : "The New England journal of medicine", "id" : "ITEM-1", "issue" : "13", "issued" : { "date-parts" : [ [ "1996", "9", "26" ] ] }, "page" : "909-18", "title" : "Complications of endoscopic biliary sphincterotomy.", "type" : "article-journal", "volume" : "335" }, "uris" : [ "http://www.mendeley.com/documents/?uuid=9020b071-bbb3-488e-bf1e-1f41177dcb7b" ] }, { "id" : "ITEM-2", "itemData" : { "DOI" : "10.1053/ge.1999.v50.98593", "ISSN" : "0016-5107", "PMID" : "10462652", "abstract" : "BACKGROUND The aim of this prospective study was to evaluate and compare the efficacy and safety of two different precutting techniques in the treatment of 103 consecutive patients with choledocholithiasis. METHODS The patients were randomized into two groups. The first group included 74 patients who underwent needle-knife fistulotomy avoiding the papillary orifice followed by standard papillotomy. Fifty-two of these patients had a final diagnosis of choledocholithiasis. The second group included 79 patients who underwent needle-knife precut papillotomy starting from the papillary orifice followed by standard papillotomy. Fifty-one of these patients had a final diagnosis of choledocholithiasis. RESULTS Precutting was successful in 90.54% of patients in the needle-knife fistulotomy group and 88.6% of patients in the needle-knife precut papillotomy group. Stone extraction without mechanical lithotripsy was achieved in 40 of 48 (83.33%) patients in the needle-knife fistulotomy group and 45 of 46 (97.82%) patients in the needle-knife precut papillotomy group (p &lt; 0.05). For the other patients, stone extraction was achieved with the aid of a mechanical lithotriptor. Complications were as follows for the needle-knife fistulotomy and needle-knife precut papillotomy groups, respectively: bleeding, 6.75% and 5.06%; perforation, 2.7% and 2. 53%; cholangitis, 1.35% and 0; pancreatitis, 0 and 7.59% (p &lt; 0.05); hyperamylasemia, 2.7% and 17.72% (p &lt; 0.01); and death, 0 and 1.26%. CONCLUSIONS Both methods are effective in the management of choledocholithiasis. When needle-knife fistulotomy is performed, however, lithotripsy is needed more often. Needle-knife fistulotomy is safer than needle-knife precut papillotomy with respect to pancreatic complications.", "author" : [ { "dropping-particle" : "", "family" : "Mavrogiannis", "given" : "C", "non-dropping-particle" : "", "parse-names" : false, "suffix" : "" }, { "dropping-particle" : "", "family" : "Liatsos", "given" : "C", "non-dropping-particle" : "", "parse-names" : false, "suffix" : "" }, { "dropping-particle" : "", "family" : "Romanos", "given" : "A", "non-dropping-particle" : "", "parse-names" : false, "suffix" : "" }, { "dropping-particle" : "", "family" : "Petoumenos", "given" : "C", "non-dropping-particle" : "", "parse-names" : false, "suffix" : "" }, { "dropping-particle" : "", "family" : "Nakos", "given" : "A", "non-dropping-particle" : "", "parse-names" : false, "suffix" : "" }, { "dropping-particle" : "", "family" : "Karvountzis", "given" : "G", "non-dropping-particle" : "", "parse-names" : false, "suffix" : "" } ], "container-title" : "Gastrointestinal endoscopy", "id" : "ITEM-2", "issue" : "3", "issued" : { "date-parts" : [ [ "1999", "9" ] ] }, "page" : "334-9", "title" : "Needle-knife fistulotomy versus needle-knife precut papillotomy for the treatment of common bile duct stones.", "type" : "article-journal", "volume" : "50" }, "uris" : [ "http://www.mendeley.com/documents/?uuid=cf31bfd5-7797-4c30-aa93-9e20ee06e3eb" ] }, { "id" : "ITEM-3", "itemData" : { "DOI" : "10.1016/S1424-3903(11)80094-3", "ISSN" : "1424-3911", "PMID" : "21894057", "abstract" : "BACKGROUND AND AIMS Postendoscopic retrograde cholangiopancreatography pancreatitis (PEP) is one of the most common and serious complications after endoscopic retrograde cholangiopancreatography (ERCP). This study aims to test the hypothesis that the incidence of PEP declined over time due to improved patient selection and/or endoscopic equipment and endoscopic techniques. Therefore, we compared the incidence and risk factors of PEP between four arbitrary chronologically stratified groups. METHODS A total of 7,168 cases of ERCP procedures were retrospectively analyzed. According to the different developmental stages of ERCP equipment and techniques, cases were divided into four groups. The incidence rates and major risk factors for acute PEP were compared between groups. RESULTS Among the 7,168 cases, the overall incidence of PEP was 3.70% (265/7,168). When analyzed against each stage of ERCP development, the incidence of PEP was 4.09% (77/1,884) in stage I, 5.79% (86/1,489) in stage II, 3.95% (62/1,568) in stage III and 1.80% (40/2,227) in stage IV. By univariate analysis, pancreatic stent placement (OR: 0.300) and use of propofol-balanced anesthesia (OR: 0.632) seem to be protective factors for acute PEP. By multivariate analysis, the following risk factors for PEP could be identified: repeated cannulation (OR: 3.462), pancreatic duct injection (OR: 3.218), balloon dilation of biliary sphincter (OR: 2.847), papillae precut (OR: 2.493), nonselective high-pressure injection (OR: 1.428), excessive electrocoagulation incision (OR: 1.263), history of pancreatitis (OR: 3.843) and suspected sphincter of Oddi dysfunction (OR: 1.782). CONCLUSIONS Improved technical procedures were associated with a significant reduction in the incidence of PEP. Risks for developing PEP may be minimized by constant improvement in ERCP techniques, such as routine use of a guidewire, highly selective cannulation, pancreatic stent placement and cautious incision.", "author" : [ { "dropping-particle" : "", "family" : "Zhou", "given" : "Wence", "non-dropping-particle" : "", "parse-names" : false, "suffix" : "" }, { "dropping-particle" : "", "family" : "Li", "given" : "Yumin", "non-dropping-particle" : "", "parse-names" : false, "suffix" : "" }, { "dropping-particle" : "", "family" : "Zhang", "given" : "Quanbao", "non-dropping-particle" : "", "parse-names" : false, "suffix" : "" }, { "dropping-particle" : "", "family" : "Li", "given" : "Xun", "non-dropping-particle" : "", "parse-names" : false, "suffix" : "" }, { "dropping-particle" : "", "family" : "Meng", "given" : "Wenbo", "non-dropping-particle" : "", "parse-names" : false, "suffix" : "" }, { "dropping-particle" : "", "family" : "Zhang", "given" : "Lei", "non-dropping-particle" : "", "parse-names" : false, "suffix" : "" }, { "dropping-particle" : "", "family" : "Zhang", "given" : "Hui", "non-dropping-particle" : "", "parse-names" : false, "suffix" : "" }, { "dropping-particle" : "", "family" : "Zhu", "given" : "Kexiang", "non-dropping-particle" : "", "parse-names" : false, "suffix" : "" }, { "dropping-particle" : "", "family" : "Zhu", "given" : "Xiaoliang", "non-dropping-particle" : "", "parse-names" : false, "suffix" : "" } ], "container-title" : "Pancreatology : official journal of the International Association of Pancreatology (IAP) ... [et al.]", "id" : "ITEM-3", "issue" : "4", "issued" : { "date-parts" : [ [ "2011", "8" ] ] }, "page" : "399-405", "title" : "Risk factors for postendoscopic retrograde cholangiopancreatography pancreatitis: a retrospective analysis of 7,168 cases.", "type" : "article-journal", "volume" : "11" }, "uris" : [ "http://www.mendeley.com/documents/?uuid=e279fce7-74be-43b9-a00c-e4abf1b7f3f1" ] } ], "mendeley" : { "formattedCitation" : "&lt;sup&gt;6\u20138&lt;/sup&gt;", "plainTextFormattedCitation" : "6\u20138", "previouslyFormattedCitation" : "&lt;sup&gt;6\u20138&lt;/sup&gt;" }, "properties" : {  }, "schema" : "https://github.com/citation-style-language/schema/raw/master/csl-citation.json" }</w:instrText>
      </w:r>
      <w:r w:rsidR="004A12C5" w:rsidRPr="009872DE">
        <w:rPr>
          <w:rFonts w:ascii="Book Antiqua" w:hAnsi="Book Antiqua"/>
          <w:sz w:val="24"/>
          <w:szCs w:val="24"/>
          <w:vertAlign w:val="superscript"/>
          <w:lang w:val="en-GB"/>
        </w:rPr>
        <w:fldChar w:fldCharType="separate"/>
      </w:r>
      <w:r w:rsidR="004A12C5" w:rsidRPr="009872DE">
        <w:rPr>
          <w:rFonts w:ascii="Book Antiqua" w:hAnsi="Book Antiqua"/>
          <w:noProof/>
          <w:sz w:val="24"/>
          <w:szCs w:val="24"/>
          <w:vertAlign w:val="superscript"/>
          <w:lang w:val="en-GB"/>
        </w:rPr>
        <w:t>6</w:t>
      </w:r>
      <w:r w:rsidR="00EF0721" w:rsidRPr="009872DE">
        <w:rPr>
          <w:rFonts w:ascii="Book Antiqua" w:eastAsiaTheme="minorEastAsia" w:hAnsi="Book Antiqua" w:hint="eastAsia"/>
          <w:noProof/>
          <w:sz w:val="24"/>
          <w:szCs w:val="24"/>
          <w:vertAlign w:val="superscript"/>
          <w:lang w:val="en-GB" w:eastAsia="zh-CN"/>
        </w:rPr>
        <w:t>-</w:t>
      </w:r>
      <w:r w:rsidR="004A12C5" w:rsidRPr="009872DE">
        <w:rPr>
          <w:rFonts w:ascii="Book Antiqua" w:hAnsi="Book Antiqua"/>
          <w:noProof/>
          <w:sz w:val="24"/>
          <w:szCs w:val="24"/>
          <w:vertAlign w:val="superscript"/>
          <w:lang w:val="en-GB"/>
        </w:rPr>
        <w:t>8</w:t>
      </w:r>
      <w:r w:rsidR="004A12C5" w:rsidRPr="009872DE">
        <w:rPr>
          <w:rFonts w:ascii="Book Antiqua" w:hAnsi="Book Antiqua"/>
          <w:sz w:val="24"/>
          <w:szCs w:val="24"/>
          <w:vertAlign w:val="superscript"/>
          <w:lang w:val="en-GB"/>
        </w:rPr>
        <w:fldChar w:fldCharType="end"/>
      </w:r>
      <w:r w:rsidRPr="009872DE">
        <w:rPr>
          <w:rFonts w:ascii="Book Antiqua" w:hAnsi="Book Antiqua"/>
          <w:sz w:val="24"/>
          <w:szCs w:val="24"/>
          <w:vertAlign w:val="superscript"/>
          <w:lang w:val="en-GB"/>
        </w:rPr>
        <w:t>]</w:t>
      </w:r>
      <w:r w:rsidRPr="009872DE">
        <w:rPr>
          <w:rFonts w:ascii="Book Antiqua" w:hAnsi="Book Antiqua"/>
          <w:sz w:val="24"/>
          <w:szCs w:val="24"/>
          <w:lang w:val="en-GB"/>
        </w:rPr>
        <w:t>.</w:t>
      </w:r>
      <w:r w:rsidR="00ED66AD" w:rsidRPr="009872DE">
        <w:rPr>
          <w:rFonts w:ascii="Book Antiqua" w:hAnsi="Book Antiqua"/>
          <w:sz w:val="24"/>
          <w:szCs w:val="24"/>
          <w:lang w:val="en-GB"/>
        </w:rPr>
        <w:t xml:space="preserve"> </w:t>
      </w:r>
      <w:r w:rsidRPr="009872DE">
        <w:rPr>
          <w:rFonts w:ascii="Book Antiqua" w:hAnsi="Book Antiqua"/>
          <w:sz w:val="24"/>
          <w:szCs w:val="24"/>
          <w:lang w:val="en-GB"/>
        </w:rPr>
        <w:t>The PF technique is based on accessing the bile duct far from the pancreatic duct, by sectioning the papilla proximally, and thus avoiding the ostium (proximal half of the papilla).</w:t>
      </w:r>
      <w:r w:rsidR="005F082A" w:rsidRPr="009872DE">
        <w:rPr>
          <w:rFonts w:ascii="Book Antiqua" w:hAnsi="Book Antiqua"/>
          <w:sz w:val="24"/>
          <w:szCs w:val="24"/>
          <w:lang w:val="en-GB"/>
        </w:rPr>
        <w:t xml:space="preserve"> </w:t>
      </w:r>
      <w:r w:rsidR="00E51354" w:rsidRPr="009872DE">
        <w:rPr>
          <w:rFonts w:ascii="Book Antiqua" w:hAnsi="Book Antiqua"/>
          <w:sz w:val="24"/>
          <w:szCs w:val="24"/>
          <w:lang w:val="en-GB"/>
        </w:rPr>
        <w:t>PF was ini</w:t>
      </w:r>
      <w:r w:rsidR="00EF0721" w:rsidRPr="009872DE">
        <w:rPr>
          <w:rFonts w:ascii="Book Antiqua" w:hAnsi="Book Antiqua"/>
          <w:sz w:val="24"/>
          <w:szCs w:val="24"/>
          <w:lang w:val="en-GB"/>
        </w:rPr>
        <w:t xml:space="preserve">tially described by Osnes </w:t>
      </w:r>
      <w:r w:rsidR="00EF0721" w:rsidRPr="009872DE">
        <w:rPr>
          <w:rFonts w:ascii="Book Antiqua" w:hAnsi="Book Antiqua"/>
          <w:i/>
          <w:sz w:val="24"/>
          <w:szCs w:val="24"/>
          <w:lang w:val="en-GB"/>
        </w:rPr>
        <w:t>et al</w:t>
      </w:r>
      <w:r w:rsidR="00E51354" w:rsidRPr="009872DE">
        <w:rPr>
          <w:rFonts w:ascii="Book Antiqua" w:hAnsi="Book Antiqua"/>
          <w:sz w:val="24"/>
          <w:szCs w:val="24"/>
          <w:vertAlign w:val="superscript"/>
          <w:lang w:val="en-GB"/>
        </w:rPr>
        <w:t>[</w:t>
      </w:r>
      <w:r w:rsidR="00E51354" w:rsidRPr="009872DE">
        <w:rPr>
          <w:rFonts w:ascii="Book Antiqua" w:hAnsi="Book Antiqua"/>
          <w:sz w:val="24"/>
          <w:szCs w:val="24"/>
          <w:lang w:val="en-GB"/>
        </w:rPr>
        <w:fldChar w:fldCharType="begin" w:fldLock="1"/>
      </w:r>
      <w:r w:rsidR="00E51354" w:rsidRPr="009872DE">
        <w:rPr>
          <w:rFonts w:ascii="Book Antiqua" w:hAnsi="Book Antiqua"/>
          <w:sz w:val="24"/>
          <w:szCs w:val="24"/>
          <w:lang w:val="en-GB"/>
        </w:rPr>
        <w:instrText>ADDIN CSL_CITATION { "citationItems" : [ { "id" : "ITEM-1", "itemData" : { "DOI" : "10.1055/s-0028-1098510", "ISSN" : "0013-726X", "PMID" : "913369", "abstract" : "A new endoscopic method for treatment of choledocholithiasis in patients with choledochoduodenal fistula is described. In 2 patients with common bile duct stones a choledochoduodenostomy was performed by means of a diathermy snare. In both patients the calculi passed into the duodenum within some days. No complications occurred. It is concluded that the described technique may be helpful when surgery is contraindicated and when endoscopic papillotomy is difficult to perform.", "author" : [ { "dropping-particle" : "", "family" : "Osnes", "given" : "M", "non-dropping-particle" : "", "parse-names" : false, "suffix" : "" }, { "dropping-particle" : "", "family" : "Kahrs", "given" : "T", "non-dropping-particle" : "", "parse-names" : false, "suffix" : "" } ], "container-title" : "Endoscopy", "id" : "ITEM-1", "issue" : "3", "issued" : { "date-parts" : [ [ "1977", "8" ] ] }, "page" : "162-5", "title" : "Endoscopic choledochoduodenostomy for choledocholithiasis through choledochoduodenal fistula.", "type" : "article-journal", "volume" : "9" }, "uris" : [ "http://www.mendeley.com/documents/?uuid=ee1c3b2e-c96e-44d4-9e93-9caa6d97f205" ] } ], "mendeley" : { "formattedCitation" : "&lt;sup&gt;9&lt;/sup&gt;", "plainTextFormattedCitation" : "9", "previouslyFormattedCitation" : "&lt;sup&gt;9&lt;/sup&gt;" }, "properties" : {  }, "schema" : "https://github.com/citation-style-language/schema/raw/master/csl-citation.json" }</w:instrText>
      </w:r>
      <w:r w:rsidR="00E51354" w:rsidRPr="009872DE">
        <w:rPr>
          <w:rFonts w:ascii="Book Antiqua" w:hAnsi="Book Antiqua"/>
          <w:sz w:val="24"/>
          <w:szCs w:val="24"/>
          <w:lang w:val="en-GB"/>
        </w:rPr>
        <w:fldChar w:fldCharType="separate"/>
      </w:r>
      <w:r w:rsidR="00E51354" w:rsidRPr="009872DE">
        <w:rPr>
          <w:rFonts w:ascii="Book Antiqua" w:hAnsi="Book Antiqua"/>
          <w:noProof/>
          <w:sz w:val="24"/>
          <w:szCs w:val="24"/>
          <w:vertAlign w:val="superscript"/>
          <w:lang w:val="en-GB"/>
        </w:rPr>
        <w:t>9</w:t>
      </w:r>
      <w:r w:rsidR="00E51354" w:rsidRPr="009872DE">
        <w:rPr>
          <w:rFonts w:ascii="Book Antiqua" w:hAnsi="Book Antiqua"/>
          <w:sz w:val="24"/>
          <w:szCs w:val="24"/>
          <w:lang w:val="en-GB"/>
        </w:rPr>
        <w:fldChar w:fldCharType="end"/>
      </w:r>
      <w:r w:rsidR="00E51354" w:rsidRPr="009872DE">
        <w:rPr>
          <w:rFonts w:ascii="Book Antiqua" w:hAnsi="Book Antiqua"/>
          <w:sz w:val="24"/>
          <w:szCs w:val="24"/>
          <w:vertAlign w:val="superscript"/>
          <w:lang w:val="en-GB"/>
        </w:rPr>
        <w:t>]</w:t>
      </w:r>
      <w:r w:rsidR="00E51354" w:rsidRPr="009872DE">
        <w:rPr>
          <w:rFonts w:ascii="Book Antiqua" w:hAnsi="Book Antiqua"/>
          <w:sz w:val="24"/>
          <w:szCs w:val="24"/>
          <w:lang w:val="en-GB"/>
        </w:rPr>
        <w:t>. These authors observed a spontaneous choledochoduodenal fistula during ERCP. Contrast injection through the fistula detected bile duct stones. After enlargement of the fistula with a diathermic snare</w:t>
      </w:r>
      <w:r w:rsidR="00BD0547">
        <w:rPr>
          <w:rFonts w:ascii="Book Antiqua" w:eastAsiaTheme="minorEastAsia" w:hAnsi="Book Antiqua" w:hint="eastAsia"/>
          <w:sz w:val="24"/>
          <w:szCs w:val="24"/>
          <w:lang w:val="en-GB" w:eastAsia="zh-CN"/>
        </w:rPr>
        <w:t>,</w:t>
      </w:r>
      <w:r w:rsidR="00E51354" w:rsidRPr="009872DE">
        <w:rPr>
          <w:rFonts w:ascii="Book Antiqua" w:hAnsi="Book Antiqua"/>
          <w:sz w:val="24"/>
          <w:szCs w:val="24"/>
          <w:lang w:val="en-GB"/>
        </w:rPr>
        <w:t xml:space="preserve"> </w:t>
      </w:r>
      <w:r w:rsidR="00BD0547" w:rsidRPr="009872DE">
        <w:rPr>
          <w:rFonts w:ascii="Book Antiqua" w:hAnsi="Book Antiqua"/>
          <w:sz w:val="24"/>
          <w:szCs w:val="24"/>
          <w:lang w:val="en-GB"/>
        </w:rPr>
        <w:t>t</w:t>
      </w:r>
      <w:r w:rsidR="00E51354" w:rsidRPr="009872DE">
        <w:rPr>
          <w:rFonts w:ascii="Book Antiqua" w:hAnsi="Book Antiqua"/>
          <w:sz w:val="24"/>
          <w:szCs w:val="24"/>
          <w:lang w:val="en-GB"/>
        </w:rPr>
        <w:t>he patients were observed for a few days with the spontaneous exit of the stones.</w:t>
      </w:r>
      <w:r w:rsidRPr="009872DE">
        <w:rPr>
          <w:rFonts w:ascii="Book Antiqua" w:hAnsi="Book Antiqua"/>
          <w:sz w:val="24"/>
          <w:szCs w:val="24"/>
          <w:lang w:val="en-GB"/>
        </w:rPr>
        <w:t xml:space="preserve"> Sakai </w:t>
      </w:r>
      <w:r w:rsidR="00EF0721" w:rsidRPr="009872DE">
        <w:rPr>
          <w:rFonts w:ascii="Book Antiqua" w:hAnsi="Book Antiqua"/>
          <w:i/>
          <w:sz w:val="24"/>
          <w:szCs w:val="24"/>
          <w:lang w:val="en-GB"/>
        </w:rPr>
        <w:t>et al</w:t>
      </w:r>
      <w:r w:rsidR="004A12C5" w:rsidRPr="009872DE">
        <w:rPr>
          <w:rFonts w:ascii="Book Antiqua" w:hAnsi="Book Antiqua"/>
          <w:sz w:val="24"/>
          <w:szCs w:val="24"/>
          <w:vertAlign w:val="superscript"/>
          <w:lang w:val="en-GB"/>
        </w:rPr>
        <w:t>[</w:t>
      </w:r>
      <w:r w:rsidR="007F014A" w:rsidRPr="009872DE">
        <w:rPr>
          <w:rFonts w:ascii="Book Antiqua" w:hAnsi="Book Antiqua"/>
          <w:sz w:val="24"/>
          <w:szCs w:val="24"/>
          <w:vertAlign w:val="superscript"/>
          <w:lang w:val="en-GB"/>
        </w:rPr>
        <w:fldChar w:fldCharType="begin" w:fldLock="1"/>
      </w:r>
      <w:r w:rsidR="00E51354" w:rsidRPr="009872DE">
        <w:rPr>
          <w:rFonts w:ascii="Book Antiqua" w:hAnsi="Book Antiqua"/>
          <w:sz w:val="24"/>
          <w:szCs w:val="24"/>
          <w:vertAlign w:val="superscript"/>
          <w:lang w:val="en-GB"/>
        </w:rPr>
        <w:instrText>ADDIN CSL_CITATION { "citationItems" : [ { "id" : "ITEM-1", "itemData" : { "abstract" : "A fistulizacao cirurgico-endoscopica no contorno papilar superior e um procedimento destinado a facilitar a cateterizacao da porcao terminal do ducto coledoco, pela impossibilidade do acesso habitual pelo ostio, tendo em vista a fibrose, tumores ou calculo impacatado. Esse procedimento foi denominado por Schapira (19982) como fistulo-esfincterotomia endoscopica, embora tenha recebido outras denominacoes inapropriadas, como fistulotomia suprapapilar ou infundibulotomia. Tal intervencao endoscopica viabiliza a catererizacao emcasos dificeis, ampliando o acesso ao coledoco terminal ao nivel da ampola hepatopancreatica. E difere do procedimento denominado pre-corte, porquanto o ostio da papila e poupado com o intuito de prevenir a pancreatite aguda. Essa intervencao cirurgico-endoscopica, com base anatomica, e denominada fistulo-papilotomia no Servico de Endoscopia Digestiva do HC-FMUSP. No periodo de outubro de 1999 a dezembro de 2000, foram realizadas 451 papilotomias, sendo indicadas 65 (14,5por cento) fistulo-papilotomias, cuja indicacao miais frequente foi a coledocolitiase. Ocorreram nove (13,8por cento) complicacoes: pancreatite aguda em cinco (7,6por cento) casos, hemoragia em um (1,5por cento), colangite em dois (3por cento) e perfuracao retroduodenal em um (1.5por cento). Em todos esses casos houve resolucao espontanea atraves do tratamento conservador. Considerando-se o insucesso da cateterizacao do ostio da papila de forma convencional, a fistulo-papilotomia for a opcao que demonstrou ser um procedimento viavel e seguro.", "author" : [ { "dropping-particle" : "", "family" : "Sakai", "given" : "Paulo", "non-dropping-particle" : "", "parse-names" : false, "suffix" : "" }, { "dropping-particle" : "", "family" : "Artifon", "given" : "Everson L A", "non-dropping-particle" : "", "parse-names" : false, "suffix" : "" }, { "dropping-particle" : "", "family" : "Maluf Filho", "given" : "F", "non-dropping-particle" : "", "parse-names" : false, "suffix" : "" }, { "dropping-particle" : "", "family" : "Tomishigue", "given" : "Toshiro", "non-dropping-particle" : "", "parse-names" : false, "suffix" : "" }, { "dropping-particle" : "", "family" : "Baracat", "given" : "Renato", "non-dropping-particle" : "", "parse-names" : false, "suffix" : "" }, { "dropping-particle" : "", "family" : "Chaves", "given" : "Dalton M", "non-dropping-particle" : "", "parse-names" : false, "suffix" : "" }, { "dropping-particle" : "", "family" : "Matuguma", "given" : "Sergio Eidi", "non-dropping-particle" : "", "parse-names" : false, "suffix" : "" }, { "dropping-particle" : "", "family" : "Ide", "given" : "Edson", "non-dropping-particle" : "", "parse-names" : false, "suffix" : "" } ], "container-title" : "GED", "id" : "ITEM-1", "issue" : "6", "issued" : { "date-parts" : [ [ "2001" ] ] }, "page" : "208-212", "title" : "Fistulopapilotomia Endosc\u00f3pica: Uma Alternativa \u00e0 Papila de Dif\u00edcil Cateteriza\u00e7\u00e3o", "type" : "article-journal", "volume" : "20" }, "uris" : [ "http://www.mendeley.com/documents/?uuid=80bcda20-157f-4c58-8c14-38aea13d558e" ] } ], "mendeley" : { "formattedCitation" : "&lt;sup&gt;10&lt;/sup&gt;", "plainTextFormattedCitation" : "10", "previouslyFormattedCitation" : "&lt;sup&gt;10&lt;/sup&gt;" }, "properties" : {  }, "schema" : "https://github.com/citation-style-language/schema/raw/master/csl-citation.json" }</w:instrText>
      </w:r>
      <w:r w:rsidR="007F014A" w:rsidRPr="009872DE">
        <w:rPr>
          <w:rFonts w:ascii="Book Antiqua" w:hAnsi="Book Antiqua"/>
          <w:sz w:val="24"/>
          <w:szCs w:val="24"/>
          <w:vertAlign w:val="superscript"/>
          <w:lang w:val="en-GB"/>
        </w:rPr>
        <w:fldChar w:fldCharType="separate"/>
      </w:r>
      <w:r w:rsidR="00E51354" w:rsidRPr="009872DE">
        <w:rPr>
          <w:rFonts w:ascii="Book Antiqua" w:hAnsi="Book Antiqua"/>
          <w:noProof/>
          <w:sz w:val="24"/>
          <w:szCs w:val="24"/>
          <w:vertAlign w:val="superscript"/>
          <w:lang w:val="en-GB"/>
        </w:rPr>
        <w:t>10</w:t>
      </w:r>
      <w:r w:rsidR="007F014A" w:rsidRPr="009872DE">
        <w:rPr>
          <w:rFonts w:ascii="Book Antiqua" w:hAnsi="Book Antiqua"/>
          <w:sz w:val="24"/>
          <w:szCs w:val="24"/>
          <w:vertAlign w:val="superscript"/>
          <w:lang w:val="en-GB"/>
        </w:rPr>
        <w:fldChar w:fldCharType="end"/>
      </w:r>
      <w:r w:rsidR="004A12C5" w:rsidRPr="009872DE">
        <w:rPr>
          <w:rFonts w:ascii="Book Antiqua" w:hAnsi="Book Antiqua"/>
          <w:sz w:val="24"/>
          <w:szCs w:val="24"/>
          <w:vertAlign w:val="superscript"/>
          <w:lang w:val="en-GB"/>
        </w:rPr>
        <w:t>]</w:t>
      </w:r>
      <w:r w:rsidR="00EF0721" w:rsidRPr="009872DE">
        <w:rPr>
          <w:rFonts w:ascii="Book Antiqua" w:eastAsiaTheme="minorEastAsia" w:hAnsi="Book Antiqua" w:hint="eastAsia"/>
          <w:sz w:val="24"/>
          <w:szCs w:val="24"/>
          <w:vertAlign w:val="superscript"/>
          <w:lang w:val="en-GB" w:eastAsia="zh-CN"/>
        </w:rPr>
        <w:t xml:space="preserve"> </w:t>
      </w:r>
      <w:r w:rsidRPr="009872DE">
        <w:rPr>
          <w:rFonts w:ascii="Book Antiqua" w:hAnsi="Book Antiqua"/>
          <w:sz w:val="24"/>
          <w:szCs w:val="24"/>
          <w:lang w:val="en-GB"/>
        </w:rPr>
        <w:t>reported a pancreatitis occurrence rate of 7.6% in 2001, particularly in the setting of</w:t>
      </w:r>
      <w:r w:rsidR="00ED66AD" w:rsidRPr="009872DE">
        <w:rPr>
          <w:rFonts w:ascii="Book Antiqua" w:hAnsi="Book Antiqua"/>
          <w:sz w:val="24"/>
          <w:szCs w:val="24"/>
          <w:lang w:val="en-GB"/>
        </w:rPr>
        <w:t xml:space="preserve"> </w:t>
      </w:r>
      <w:r w:rsidRPr="009872DE">
        <w:rPr>
          <w:rFonts w:ascii="Book Antiqua" w:hAnsi="Book Antiqua"/>
          <w:sz w:val="24"/>
          <w:szCs w:val="24"/>
          <w:lang w:val="en-GB"/>
        </w:rPr>
        <w:t xml:space="preserve">previous manipulation of the papilla, and trauma to the pancreatic duct, after several frustrated attempts at biliary tract </w:t>
      </w:r>
      <w:r w:rsidRPr="009872DE">
        <w:rPr>
          <w:rFonts w:ascii="Book Antiqua" w:hAnsi="Book Antiqua"/>
          <w:sz w:val="24"/>
          <w:szCs w:val="24"/>
          <w:lang w:val="en-GB"/>
        </w:rPr>
        <w:lastRenderedPageBreak/>
        <w:t xml:space="preserve">cannulation. </w:t>
      </w:r>
    </w:p>
    <w:p w14:paraId="7BAF5860" w14:textId="77777777" w:rsidR="00795344" w:rsidRPr="009872DE" w:rsidRDefault="00795344" w:rsidP="00EF2474">
      <w:pPr>
        <w:widowControl w:val="0"/>
        <w:adjustRightInd w:val="0"/>
        <w:snapToGrid w:val="0"/>
        <w:spacing w:line="360" w:lineRule="auto"/>
        <w:ind w:firstLineChars="100" w:firstLine="240"/>
        <w:jc w:val="both"/>
        <w:rPr>
          <w:rFonts w:ascii="Book Antiqua" w:hAnsi="Book Antiqua"/>
          <w:spacing w:val="-2"/>
          <w:sz w:val="24"/>
          <w:szCs w:val="24"/>
          <w:lang w:val="en-GB"/>
        </w:rPr>
      </w:pPr>
      <w:r w:rsidRPr="009872DE">
        <w:rPr>
          <w:rFonts w:ascii="Book Antiqua" w:hAnsi="Book Antiqua"/>
          <w:sz w:val="24"/>
          <w:szCs w:val="24"/>
          <w:lang w:val="en-GB"/>
        </w:rPr>
        <w:t xml:space="preserve">The main objective of this study was to evaluate the success of the PF technique, in the cannulation of the biliary tract. The secondary objective was to assess the enzyme profile and ensuing complications, in comparison with direct cannulation. </w:t>
      </w:r>
    </w:p>
    <w:p w14:paraId="10DE462D" w14:textId="77777777" w:rsidR="00795344" w:rsidRPr="009872DE" w:rsidRDefault="00795344" w:rsidP="00EF2474">
      <w:pPr>
        <w:widowControl w:val="0"/>
        <w:adjustRightInd w:val="0"/>
        <w:snapToGrid w:val="0"/>
        <w:spacing w:line="360" w:lineRule="auto"/>
        <w:jc w:val="both"/>
        <w:rPr>
          <w:rFonts w:ascii="Book Antiqua" w:hAnsi="Book Antiqua"/>
          <w:sz w:val="24"/>
          <w:szCs w:val="24"/>
          <w:lang w:val="en-GB" w:eastAsia="en-US"/>
        </w:rPr>
      </w:pPr>
    </w:p>
    <w:p w14:paraId="3A36E405" w14:textId="77777777" w:rsidR="002A5366" w:rsidRPr="009872DE" w:rsidRDefault="002A5366" w:rsidP="00EF2474">
      <w:pPr>
        <w:widowControl w:val="0"/>
        <w:adjustRightInd w:val="0"/>
        <w:snapToGrid w:val="0"/>
        <w:spacing w:line="360" w:lineRule="auto"/>
        <w:jc w:val="both"/>
        <w:rPr>
          <w:rFonts w:ascii="Book Antiqua" w:hAnsi="Book Antiqua"/>
          <w:b/>
          <w:color w:val="000000"/>
          <w:sz w:val="24"/>
          <w:szCs w:val="24"/>
        </w:rPr>
      </w:pPr>
      <w:r w:rsidRPr="009872DE">
        <w:rPr>
          <w:rFonts w:ascii="Book Antiqua" w:hAnsi="Book Antiqua"/>
          <w:b/>
          <w:color w:val="000000"/>
          <w:sz w:val="24"/>
          <w:szCs w:val="24"/>
        </w:rPr>
        <w:t>MATERIALS AND METHODS</w:t>
      </w:r>
    </w:p>
    <w:p w14:paraId="4AFD3A6B" w14:textId="2F9F719B" w:rsidR="00795344" w:rsidRPr="009872DE" w:rsidRDefault="00795344" w:rsidP="00EF2474">
      <w:pPr>
        <w:widowControl w:val="0"/>
        <w:adjustRightInd w:val="0"/>
        <w:snapToGrid w:val="0"/>
        <w:spacing w:line="360" w:lineRule="auto"/>
        <w:jc w:val="both"/>
        <w:rPr>
          <w:rFonts w:ascii="Book Antiqua" w:eastAsia="Calibri" w:hAnsi="Book Antiqua" w:cs="Times New Roman"/>
          <w:sz w:val="24"/>
          <w:szCs w:val="24"/>
          <w:lang w:val="en-US" w:eastAsia="en-US"/>
        </w:rPr>
      </w:pPr>
      <w:r w:rsidRPr="009872DE">
        <w:rPr>
          <w:rFonts w:ascii="Book Antiqua" w:hAnsi="Book Antiqua"/>
          <w:sz w:val="24"/>
          <w:szCs w:val="24"/>
          <w:lang w:val="en-GB"/>
        </w:rPr>
        <w:t>From July 2010 to May 2017, candidates for ERCP</w:t>
      </w:r>
      <w:r w:rsidR="007F014A" w:rsidRPr="009872DE">
        <w:rPr>
          <w:rFonts w:ascii="Book Antiqua" w:hAnsi="Book Antiqua"/>
          <w:sz w:val="24"/>
          <w:szCs w:val="24"/>
          <w:lang w:val="en-GB"/>
        </w:rPr>
        <w:t xml:space="preserve"> due to choledocolithiasis</w:t>
      </w:r>
      <w:r w:rsidRPr="009872DE">
        <w:rPr>
          <w:rFonts w:ascii="Book Antiqua" w:hAnsi="Book Antiqua"/>
          <w:sz w:val="24"/>
          <w:szCs w:val="24"/>
          <w:lang w:val="en-GB"/>
        </w:rPr>
        <w:t xml:space="preserve"> were recruited at Ana Costa Santos Hospital, and the Endoscopy Unit of the Clinical Hospital, Faculty of Medicine, University of Sao Paulo</w:t>
      </w:r>
      <w:r w:rsidR="00BD0547">
        <w:rPr>
          <w:rFonts w:ascii="Book Antiqua" w:eastAsiaTheme="minorEastAsia" w:hAnsi="Book Antiqua" w:hint="eastAsia"/>
          <w:sz w:val="24"/>
          <w:szCs w:val="24"/>
          <w:lang w:val="en-GB" w:eastAsia="zh-CN"/>
        </w:rPr>
        <w:t>,</w:t>
      </w:r>
      <w:r w:rsidRPr="009872DE">
        <w:rPr>
          <w:rFonts w:ascii="Book Antiqua" w:hAnsi="Book Antiqua"/>
          <w:sz w:val="24"/>
          <w:szCs w:val="24"/>
          <w:lang w:val="en-GB"/>
        </w:rPr>
        <w:t xml:space="preserve"> </w:t>
      </w:r>
      <w:r w:rsidR="00BD0547" w:rsidRPr="009872DE">
        <w:rPr>
          <w:rFonts w:ascii="Book Antiqua" w:hAnsi="Book Antiqua"/>
          <w:sz w:val="24"/>
          <w:szCs w:val="24"/>
          <w:lang w:val="en-GB"/>
        </w:rPr>
        <w:t>p</w:t>
      </w:r>
      <w:r w:rsidRPr="009872DE">
        <w:rPr>
          <w:rFonts w:ascii="Book Antiqua" w:hAnsi="Book Antiqua"/>
          <w:sz w:val="24"/>
          <w:szCs w:val="24"/>
          <w:lang w:val="en-GB"/>
        </w:rPr>
        <w:t xml:space="preserve">atients were randomized for conventional cannulation with a catheter and guidewire (Group I) and papillary fistulotomy (Group II). </w:t>
      </w:r>
    </w:p>
    <w:p w14:paraId="6FB6FE13" w14:textId="046B0537" w:rsidR="00795344" w:rsidRPr="009872DE" w:rsidRDefault="00795344" w:rsidP="00EF2474">
      <w:pPr>
        <w:widowControl w:val="0"/>
        <w:adjustRightInd w:val="0"/>
        <w:snapToGrid w:val="0"/>
        <w:spacing w:line="360" w:lineRule="auto"/>
        <w:ind w:firstLineChars="100" w:firstLine="240"/>
        <w:jc w:val="both"/>
        <w:rPr>
          <w:rFonts w:ascii="Book Antiqua" w:hAnsi="Book Antiqua"/>
          <w:sz w:val="24"/>
          <w:szCs w:val="24"/>
          <w:lang w:val="en-GB"/>
        </w:rPr>
      </w:pPr>
      <w:r w:rsidRPr="009872DE">
        <w:rPr>
          <w:rFonts w:ascii="Book Antiqua" w:hAnsi="Book Antiqua"/>
          <w:sz w:val="24"/>
          <w:szCs w:val="24"/>
          <w:lang w:val="en-GB"/>
        </w:rPr>
        <w:t>Inclusion criteria were adults (both genders) with choledocholithiasis, diagnosed by abdominal ultrasound, tomography (CT), cholangio</w:t>
      </w:r>
      <w:r w:rsidR="00BD0547">
        <w:rPr>
          <w:rFonts w:ascii="Book Antiqua" w:eastAsiaTheme="minorEastAsia" w:hAnsi="Book Antiqua" w:hint="eastAsia"/>
          <w:sz w:val="24"/>
          <w:szCs w:val="24"/>
          <w:lang w:val="en-GB" w:eastAsia="zh-CN"/>
        </w:rPr>
        <w:t xml:space="preserve"> </w:t>
      </w:r>
      <w:r w:rsidRPr="009872DE">
        <w:rPr>
          <w:rFonts w:ascii="Book Antiqua" w:hAnsi="Book Antiqua"/>
          <w:sz w:val="24"/>
          <w:szCs w:val="24"/>
          <w:lang w:val="en-GB"/>
        </w:rPr>
        <w:t>resonance, or intraoperative cholangiography. Exclusion criteria were Billroth II gastrectomy,</w:t>
      </w:r>
      <w:r w:rsidR="00ED66AD" w:rsidRPr="009872DE">
        <w:rPr>
          <w:rFonts w:ascii="Book Antiqua" w:eastAsiaTheme="minorEastAsia" w:hAnsi="Book Antiqua" w:hint="eastAsia"/>
          <w:sz w:val="24"/>
          <w:szCs w:val="24"/>
          <w:lang w:val="en-GB" w:eastAsia="zh-CN"/>
        </w:rPr>
        <w:t xml:space="preserve"> </w:t>
      </w:r>
      <w:r w:rsidRPr="009872DE">
        <w:rPr>
          <w:rFonts w:ascii="Book Antiqua" w:hAnsi="Book Antiqua"/>
          <w:sz w:val="24"/>
          <w:szCs w:val="24"/>
          <w:lang w:val="en-GB"/>
        </w:rPr>
        <w:t xml:space="preserve">duodenal obstruction, coagulopathy or anticoagulant use, pregnancy or lactation, acute pancreatitis, myocardial infarction in the last six months, previous papillotomy, and refusal to participate in the study. </w:t>
      </w:r>
    </w:p>
    <w:p w14:paraId="1950C22F" w14:textId="2C6E050D" w:rsidR="00795344" w:rsidRPr="009872DE" w:rsidRDefault="00795344" w:rsidP="00EF2474">
      <w:pPr>
        <w:widowControl w:val="0"/>
        <w:adjustRightInd w:val="0"/>
        <w:snapToGrid w:val="0"/>
        <w:spacing w:line="360" w:lineRule="auto"/>
        <w:ind w:firstLineChars="100" w:firstLine="240"/>
        <w:jc w:val="both"/>
        <w:rPr>
          <w:rFonts w:ascii="Book Antiqua" w:hAnsi="Book Antiqua"/>
          <w:sz w:val="24"/>
          <w:szCs w:val="24"/>
          <w:lang w:val="en-GB"/>
        </w:rPr>
      </w:pPr>
      <w:r w:rsidRPr="009872DE">
        <w:rPr>
          <w:rFonts w:ascii="Book Antiqua" w:hAnsi="Book Antiqua"/>
          <w:sz w:val="24"/>
          <w:szCs w:val="24"/>
          <w:lang w:val="en-GB"/>
        </w:rPr>
        <w:t>The protocol was approved by the institutional Ethical Committee, and also registered as a randomized trial at the University of Sao Paulo Registry</w:t>
      </w:r>
      <w:r w:rsidR="00ED66AD" w:rsidRPr="009872DE">
        <w:rPr>
          <w:rFonts w:ascii="Book Antiqua" w:eastAsiaTheme="minorEastAsia" w:hAnsi="Book Antiqua" w:hint="eastAsia"/>
          <w:sz w:val="24"/>
          <w:szCs w:val="24"/>
          <w:lang w:val="en-GB" w:eastAsia="zh-CN"/>
        </w:rPr>
        <w:t>-</w:t>
      </w:r>
      <w:r w:rsidR="00290281" w:rsidRPr="009872DE">
        <w:rPr>
          <w:rFonts w:ascii="Book Antiqua" w:hAnsi="Book Antiqua"/>
          <w:sz w:val="24"/>
          <w:szCs w:val="24"/>
          <w:lang w:val="en-GB"/>
        </w:rPr>
        <w:t>MA3:</w:t>
      </w:r>
      <w:r w:rsidR="00ED66AD" w:rsidRPr="009872DE">
        <w:rPr>
          <w:rFonts w:ascii="Book Antiqua" w:eastAsiaTheme="minorEastAsia" w:hAnsi="Book Antiqua" w:hint="eastAsia"/>
          <w:sz w:val="24"/>
          <w:szCs w:val="24"/>
          <w:lang w:val="en-GB" w:eastAsia="zh-CN"/>
        </w:rPr>
        <w:t xml:space="preserve"> </w:t>
      </w:r>
      <w:r w:rsidR="00290281" w:rsidRPr="009872DE">
        <w:rPr>
          <w:rFonts w:ascii="Book Antiqua" w:hAnsi="Book Antiqua"/>
          <w:sz w:val="24"/>
          <w:szCs w:val="24"/>
          <w:lang w:val="en-GB"/>
        </w:rPr>
        <w:t>014/2010 and 0671/09</w:t>
      </w:r>
      <w:r w:rsidRPr="009872DE">
        <w:rPr>
          <w:rFonts w:ascii="Book Antiqua" w:hAnsi="Book Antiqua"/>
          <w:sz w:val="24"/>
          <w:szCs w:val="24"/>
          <w:lang w:val="en-GB"/>
        </w:rPr>
        <w:t>. Informed Consent was</w:t>
      </w:r>
      <w:r w:rsidR="00ED66AD" w:rsidRPr="009872DE">
        <w:rPr>
          <w:rFonts w:ascii="Book Antiqua" w:hAnsi="Book Antiqua"/>
          <w:sz w:val="24"/>
          <w:szCs w:val="24"/>
          <w:lang w:val="en-GB"/>
        </w:rPr>
        <w:t xml:space="preserve"> signed by all participants.</w:t>
      </w:r>
      <w:r w:rsidR="00ED66AD" w:rsidRPr="009872DE">
        <w:rPr>
          <w:rFonts w:ascii="Book Antiqua" w:eastAsiaTheme="minorEastAsia" w:hAnsi="Book Antiqua" w:hint="eastAsia"/>
          <w:sz w:val="24"/>
          <w:szCs w:val="24"/>
          <w:lang w:val="en-GB" w:eastAsia="zh-CN"/>
        </w:rPr>
        <w:t xml:space="preserve"> </w:t>
      </w:r>
      <w:r w:rsidRPr="009872DE">
        <w:rPr>
          <w:rFonts w:ascii="Book Antiqua" w:hAnsi="Book Antiqua"/>
          <w:sz w:val="24"/>
          <w:szCs w:val="24"/>
          <w:lang w:val="en-GB"/>
        </w:rPr>
        <w:t>Side-view endoscopes (Pentax ED-3670TK, Olympus TJF-160, or Fujinon ED-250XT5) were used during ERCP. WEM SS-200E, Erbe ICC 200 and ValleyLab Force FX electrosurgical units were employed.</w:t>
      </w:r>
    </w:p>
    <w:p w14:paraId="031746BC" w14:textId="77777777" w:rsidR="00EF0721" w:rsidRPr="009872DE" w:rsidRDefault="00EF0721" w:rsidP="00EF2474">
      <w:pPr>
        <w:widowControl w:val="0"/>
        <w:adjustRightInd w:val="0"/>
        <w:snapToGrid w:val="0"/>
        <w:spacing w:line="360" w:lineRule="auto"/>
        <w:jc w:val="both"/>
        <w:rPr>
          <w:rFonts w:ascii="Book Antiqua" w:eastAsiaTheme="minorEastAsia" w:hAnsi="Book Antiqua"/>
          <w:sz w:val="24"/>
          <w:szCs w:val="24"/>
          <w:lang w:val="en-GB" w:eastAsia="zh-CN"/>
        </w:rPr>
      </w:pPr>
    </w:p>
    <w:p w14:paraId="4A363C5F" w14:textId="77777777" w:rsidR="00795344" w:rsidRPr="009872DE" w:rsidRDefault="00795344" w:rsidP="00EF2474">
      <w:pPr>
        <w:widowControl w:val="0"/>
        <w:adjustRightInd w:val="0"/>
        <w:snapToGrid w:val="0"/>
        <w:spacing w:line="360" w:lineRule="auto"/>
        <w:jc w:val="both"/>
        <w:outlineLvl w:val="0"/>
        <w:rPr>
          <w:rFonts w:ascii="Book Antiqua" w:hAnsi="Book Antiqua"/>
          <w:b/>
          <w:i/>
          <w:sz w:val="24"/>
          <w:szCs w:val="24"/>
          <w:lang w:val="en-GB" w:eastAsia="en-US"/>
        </w:rPr>
      </w:pPr>
      <w:r w:rsidRPr="009872DE">
        <w:rPr>
          <w:rFonts w:ascii="Book Antiqua" w:hAnsi="Book Antiqua"/>
          <w:b/>
          <w:i/>
          <w:sz w:val="24"/>
          <w:szCs w:val="24"/>
          <w:lang w:val="en-GB"/>
        </w:rPr>
        <w:t>Group I</w:t>
      </w:r>
    </w:p>
    <w:p w14:paraId="1DB6E44D" w14:textId="3C5195C9" w:rsidR="00795344" w:rsidRPr="009872DE" w:rsidRDefault="00795344" w:rsidP="00EF2474">
      <w:pPr>
        <w:widowControl w:val="0"/>
        <w:adjustRightInd w:val="0"/>
        <w:snapToGrid w:val="0"/>
        <w:spacing w:line="360" w:lineRule="auto"/>
        <w:jc w:val="both"/>
        <w:rPr>
          <w:rFonts w:ascii="Book Antiqua" w:hAnsi="Book Antiqua"/>
          <w:sz w:val="24"/>
          <w:szCs w:val="24"/>
          <w:lang w:val="en-GB" w:eastAsia="en-US"/>
        </w:rPr>
      </w:pPr>
      <w:r w:rsidRPr="009872DE">
        <w:rPr>
          <w:rFonts w:ascii="Book Antiqua" w:hAnsi="Book Antiqua"/>
          <w:sz w:val="24"/>
          <w:szCs w:val="24"/>
          <w:lang w:val="en-GB"/>
        </w:rPr>
        <w:t xml:space="preserve">Cannulation of the papillary ostium was performed using a 4.4 Fr sphincterotome (TRUEtome, Boston Scientific) with a 0.035-inch guidewire (Jagwire, Boston Scientific). A pure cut current (50-watts), applied in short-duration pulses, was adopted to perform papillotomy. A 30-watts pure cut current was indicated for intradiverticular papillae, and the complementation </w:t>
      </w:r>
      <w:r w:rsidRPr="009872DE">
        <w:rPr>
          <w:rFonts w:ascii="Book Antiqua" w:hAnsi="Book Antiqua"/>
          <w:sz w:val="24"/>
          <w:szCs w:val="24"/>
          <w:lang w:val="en-GB"/>
        </w:rPr>
        <w:lastRenderedPageBreak/>
        <w:t>of fistulotomies (</w:t>
      </w:r>
      <w:r w:rsidR="00ED66AD" w:rsidRPr="009872DE">
        <w:rPr>
          <w:rFonts w:ascii="Book Antiqua" w:hAnsi="Book Antiqua"/>
          <w:sz w:val="24"/>
          <w:szCs w:val="24"/>
          <w:lang w:val="en-GB"/>
        </w:rPr>
        <w:t>F</w:t>
      </w:r>
      <w:r w:rsidRPr="009872DE">
        <w:rPr>
          <w:rFonts w:ascii="Book Antiqua" w:hAnsi="Book Antiqua"/>
          <w:sz w:val="24"/>
          <w:szCs w:val="24"/>
          <w:lang w:val="en-GB"/>
        </w:rPr>
        <w:t>igure</w:t>
      </w:r>
      <w:r w:rsidR="00ED66AD" w:rsidRPr="009872DE">
        <w:rPr>
          <w:rFonts w:ascii="Book Antiqua" w:eastAsiaTheme="minorEastAsia" w:hAnsi="Book Antiqua"/>
          <w:sz w:val="24"/>
          <w:szCs w:val="24"/>
          <w:lang w:val="en-GB" w:eastAsia="zh-CN"/>
        </w:rPr>
        <w:t>s</w:t>
      </w:r>
      <w:r w:rsidRPr="009872DE">
        <w:rPr>
          <w:rFonts w:ascii="Book Antiqua" w:hAnsi="Book Antiqua"/>
          <w:sz w:val="24"/>
          <w:szCs w:val="24"/>
          <w:lang w:val="en-GB"/>
        </w:rPr>
        <w:t xml:space="preserve"> 1 and 2).</w:t>
      </w:r>
    </w:p>
    <w:p w14:paraId="0C612502" w14:textId="48E1D590" w:rsidR="00795344" w:rsidRPr="009872DE" w:rsidRDefault="00795344" w:rsidP="00EF2474">
      <w:pPr>
        <w:widowControl w:val="0"/>
        <w:adjustRightInd w:val="0"/>
        <w:snapToGrid w:val="0"/>
        <w:spacing w:line="360" w:lineRule="auto"/>
        <w:ind w:firstLineChars="100" w:firstLine="240"/>
        <w:jc w:val="both"/>
        <w:rPr>
          <w:rFonts w:ascii="Book Antiqua" w:eastAsiaTheme="minorEastAsia" w:hAnsi="Book Antiqua"/>
          <w:sz w:val="24"/>
          <w:szCs w:val="24"/>
          <w:lang w:val="en-GB" w:eastAsia="zh-CN"/>
        </w:rPr>
      </w:pPr>
      <w:r w:rsidRPr="009872DE">
        <w:rPr>
          <w:rFonts w:ascii="Book Antiqua" w:hAnsi="Book Antiqua"/>
          <w:sz w:val="24"/>
          <w:szCs w:val="24"/>
          <w:lang w:val="en-GB"/>
        </w:rPr>
        <w:t>A difficult cannulation was recognized if it took &gt;</w:t>
      </w:r>
      <w:r w:rsidR="00EF0721" w:rsidRPr="009872DE">
        <w:rPr>
          <w:rFonts w:ascii="Book Antiqua" w:eastAsiaTheme="minorEastAsia" w:hAnsi="Book Antiqua" w:hint="eastAsia"/>
          <w:sz w:val="24"/>
          <w:szCs w:val="24"/>
          <w:lang w:val="en-GB" w:eastAsia="zh-CN"/>
        </w:rPr>
        <w:t xml:space="preserve"> </w:t>
      </w:r>
      <w:r w:rsidR="00EF0721" w:rsidRPr="009872DE">
        <w:rPr>
          <w:rFonts w:ascii="Book Antiqua" w:hAnsi="Book Antiqua"/>
          <w:sz w:val="24"/>
          <w:szCs w:val="24"/>
          <w:lang w:val="en-GB"/>
        </w:rPr>
        <w:t>10 mi</w:t>
      </w:r>
      <w:r w:rsidR="00EF0721" w:rsidRPr="009872DE">
        <w:rPr>
          <w:rFonts w:ascii="Book Antiqua" w:eastAsiaTheme="minorEastAsia" w:hAnsi="Book Antiqua" w:hint="eastAsia"/>
          <w:sz w:val="24"/>
          <w:szCs w:val="24"/>
          <w:lang w:val="en-GB" w:eastAsia="zh-CN"/>
        </w:rPr>
        <w:t>n</w:t>
      </w:r>
      <w:r w:rsidRPr="009872DE">
        <w:rPr>
          <w:rFonts w:ascii="Book Antiqua" w:hAnsi="Book Antiqua"/>
          <w:sz w:val="24"/>
          <w:szCs w:val="24"/>
          <w:lang w:val="en-GB"/>
        </w:rPr>
        <w:t>, required &gt;</w:t>
      </w:r>
      <w:r w:rsidR="00EF0721" w:rsidRPr="009872DE">
        <w:rPr>
          <w:rFonts w:ascii="Book Antiqua" w:eastAsiaTheme="minorEastAsia" w:hAnsi="Book Antiqua" w:hint="eastAsia"/>
          <w:sz w:val="24"/>
          <w:szCs w:val="24"/>
          <w:lang w:val="en-GB" w:eastAsia="zh-CN"/>
        </w:rPr>
        <w:t xml:space="preserve"> </w:t>
      </w:r>
      <w:r w:rsidRPr="009872DE">
        <w:rPr>
          <w:rFonts w:ascii="Book Antiqua" w:hAnsi="Book Antiqua"/>
          <w:sz w:val="24"/>
          <w:szCs w:val="24"/>
          <w:lang w:val="en-GB"/>
        </w:rPr>
        <w:t>5 cannulation attempts, or when &gt;</w:t>
      </w:r>
      <w:r w:rsidR="00EF0721" w:rsidRPr="009872DE">
        <w:rPr>
          <w:rFonts w:ascii="Book Antiqua" w:eastAsiaTheme="minorEastAsia" w:hAnsi="Book Antiqua" w:hint="eastAsia"/>
          <w:sz w:val="24"/>
          <w:szCs w:val="24"/>
          <w:lang w:val="en-GB" w:eastAsia="zh-CN"/>
        </w:rPr>
        <w:t xml:space="preserve"> </w:t>
      </w:r>
      <w:r w:rsidRPr="009872DE">
        <w:rPr>
          <w:rFonts w:ascii="Book Antiqua" w:hAnsi="Book Antiqua"/>
          <w:sz w:val="24"/>
          <w:szCs w:val="24"/>
          <w:lang w:val="en-GB"/>
        </w:rPr>
        <w:t>2 pancreatic duct penetrations occurred. Difficult cases were referred to PF. Pancreatic plastic stents were placed in case of prolonged procedure.</w:t>
      </w:r>
    </w:p>
    <w:p w14:paraId="1ACADE84" w14:textId="77777777" w:rsidR="00EF0721" w:rsidRPr="009872DE" w:rsidRDefault="00EF0721" w:rsidP="00EF2474">
      <w:pPr>
        <w:widowControl w:val="0"/>
        <w:adjustRightInd w:val="0"/>
        <w:snapToGrid w:val="0"/>
        <w:spacing w:line="360" w:lineRule="auto"/>
        <w:ind w:firstLineChars="100" w:firstLine="240"/>
        <w:jc w:val="both"/>
        <w:rPr>
          <w:rFonts w:ascii="Book Antiqua" w:eastAsiaTheme="minorEastAsia" w:hAnsi="Book Antiqua"/>
          <w:sz w:val="24"/>
          <w:szCs w:val="24"/>
          <w:lang w:val="en-GB" w:eastAsia="zh-CN"/>
        </w:rPr>
      </w:pPr>
    </w:p>
    <w:p w14:paraId="05D578B3" w14:textId="77777777" w:rsidR="00795344" w:rsidRPr="009872DE" w:rsidRDefault="00795344" w:rsidP="00EF2474">
      <w:pPr>
        <w:widowControl w:val="0"/>
        <w:adjustRightInd w:val="0"/>
        <w:snapToGrid w:val="0"/>
        <w:spacing w:line="360" w:lineRule="auto"/>
        <w:jc w:val="both"/>
        <w:outlineLvl w:val="0"/>
        <w:rPr>
          <w:rFonts w:ascii="Book Antiqua" w:hAnsi="Book Antiqua"/>
          <w:b/>
          <w:i/>
          <w:spacing w:val="-2"/>
          <w:sz w:val="24"/>
          <w:szCs w:val="24"/>
          <w:lang w:val="en-GB"/>
        </w:rPr>
      </w:pPr>
      <w:r w:rsidRPr="009872DE">
        <w:rPr>
          <w:rFonts w:ascii="Book Antiqua" w:hAnsi="Book Antiqua"/>
          <w:b/>
          <w:i/>
          <w:sz w:val="24"/>
          <w:szCs w:val="24"/>
          <w:lang w:val="en-GB"/>
        </w:rPr>
        <w:t>Group II</w:t>
      </w:r>
    </w:p>
    <w:p w14:paraId="69841CA1" w14:textId="77777777" w:rsidR="00795344" w:rsidRPr="009872DE" w:rsidRDefault="00795344" w:rsidP="00EF2474">
      <w:pPr>
        <w:widowControl w:val="0"/>
        <w:adjustRightInd w:val="0"/>
        <w:snapToGrid w:val="0"/>
        <w:spacing w:line="360" w:lineRule="auto"/>
        <w:jc w:val="both"/>
        <w:rPr>
          <w:rFonts w:ascii="Book Antiqua" w:hAnsi="Book Antiqua"/>
          <w:sz w:val="24"/>
          <w:szCs w:val="24"/>
          <w:lang w:val="en-GB"/>
        </w:rPr>
      </w:pPr>
      <w:r w:rsidRPr="009872DE">
        <w:rPr>
          <w:rFonts w:ascii="Book Antiqua" w:hAnsi="Book Antiqua"/>
          <w:sz w:val="24"/>
          <w:szCs w:val="24"/>
          <w:lang w:val="en-GB"/>
        </w:rPr>
        <w:t xml:space="preserve">Incision was made on the mucosa, using a needle-knife catheter (MicroKnife XL, Boston Scientific), in distal to proximal direction, aiming at the papillary apex. It involved the proximal two-thirds of the papillary protuberance, and above the papillary orifice (approximately </w:t>
      </w:r>
      <w:smartTag w:uri="urn:schemas-microsoft-com:office:smarttags" w:element="metricconverter">
        <w:smartTagPr>
          <w:attr w:name="ProductID" w:val="5 mm"/>
        </w:smartTagPr>
        <w:r w:rsidRPr="009872DE">
          <w:rPr>
            <w:rFonts w:ascii="Book Antiqua" w:hAnsi="Book Antiqua"/>
            <w:sz w:val="24"/>
            <w:szCs w:val="24"/>
            <w:lang w:val="en-GB"/>
          </w:rPr>
          <w:t>5 mm</w:t>
        </w:r>
      </w:smartTag>
      <w:r w:rsidRPr="009872DE">
        <w:rPr>
          <w:rFonts w:ascii="Book Antiqua" w:hAnsi="Book Antiqua"/>
          <w:sz w:val="24"/>
          <w:szCs w:val="24"/>
          <w:lang w:val="en-GB"/>
        </w:rPr>
        <w:t xml:space="preserve"> far from the ostium). A pure cutting current (30 watts) was used to section the mucosa and the choledochal sphincter. The dissection was stopped when biliary secretion, open bile duct mucosa, or bulging of the bile duct mucosa was identified. The fistula was cannulated into the bile duct with a guidewire and sphincterotome, and it was enlarged by cutting the sphincter, to the limit of the transverse mucosal fold. </w:t>
      </w:r>
    </w:p>
    <w:p w14:paraId="0C4B2FC6" w14:textId="418C1A60" w:rsidR="00795344" w:rsidRPr="009872DE" w:rsidRDefault="00795344" w:rsidP="00EF2474">
      <w:pPr>
        <w:widowControl w:val="0"/>
        <w:adjustRightInd w:val="0"/>
        <w:snapToGrid w:val="0"/>
        <w:spacing w:line="360" w:lineRule="auto"/>
        <w:ind w:firstLineChars="100" w:firstLine="240"/>
        <w:jc w:val="both"/>
        <w:rPr>
          <w:rFonts w:ascii="Book Antiqua" w:hAnsi="Book Antiqua"/>
          <w:spacing w:val="-4"/>
          <w:sz w:val="24"/>
          <w:szCs w:val="24"/>
          <w:lang w:val="en-GB" w:eastAsia="en-US"/>
        </w:rPr>
      </w:pPr>
      <w:r w:rsidRPr="009872DE">
        <w:rPr>
          <w:rFonts w:ascii="Book Antiqua" w:hAnsi="Book Antiqua"/>
          <w:sz w:val="24"/>
          <w:szCs w:val="24"/>
          <w:lang w:val="en-GB"/>
        </w:rPr>
        <w:t>The PF procedure was stopped when there were signs of perforation, false route, major bleeding, loss of anatomy, or if cannulation of the bile duct was not achieved within 15 min</w:t>
      </w:r>
      <w:r w:rsidR="00EF0721" w:rsidRPr="009872DE">
        <w:rPr>
          <w:rFonts w:ascii="Book Antiqua" w:eastAsiaTheme="minorEastAsia" w:hAnsi="Book Antiqua" w:hint="eastAsia"/>
          <w:sz w:val="24"/>
          <w:szCs w:val="24"/>
          <w:lang w:val="en-GB" w:eastAsia="zh-CN"/>
        </w:rPr>
        <w:t>.</w:t>
      </w:r>
      <w:r w:rsidRPr="009872DE">
        <w:rPr>
          <w:rFonts w:ascii="Book Antiqua" w:hAnsi="Book Antiqua"/>
          <w:sz w:val="24"/>
          <w:szCs w:val="24"/>
          <w:lang w:val="en-GB"/>
        </w:rPr>
        <w:t xml:space="preserve"> In these cases, the procedure was repeated after five to seven days.</w:t>
      </w:r>
    </w:p>
    <w:p w14:paraId="3B7465E5" w14:textId="23E249FF" w:rsidR="00795344" w:rsidRPr="009872DE" w:rsidRDefault="00795344" w:rsidP="00EF2474">
      <w:pPr>
        <w:widowControl w:val="0"/>
        <w:adjustRightInd w:val="0"/>
        <w:snapToGrid w:val="0"/>
        <w:spacing w:line="360" w:lineRule="auto"/>
        <w:ind w:firstLineChars="100" w:firstLine="240"/>
        <w:jc w:val="both"/>
        <w:rPr>
          <w:rFonts w:ascii="Book Antiqua" w:hAnsi="Book Antiqua"/>
          <w:sz w:val="24"/>
          <w:szCs w:val="24"/>
          <w:lang w:val="en-GB"/>
        </w:rPr>
      </w:pPr>
      <w:r w:rsidRPr="009872DE">
        <w:rPr>
          <w:rFonts w:ascii="Book Antiqua" w:hAnsi="Book Antiqua"/>
          <w:sz w:val="24"/>
          <w:szCs w:val="24"/>
          <w:lang w:val="en-GB"/>
        </w:rPr>
        <w:t>Enzymatic abnormalities (serum amylase and lipase) were documented up to 24 h before the examination (T0), as well as 12</w:t>
      </w:r>
      <w:r w:rsidR="00EF2474">
        <w:rPr>
          <w:rFonts w:ascii="Book Antiqua" w:eastAsiaTheme="minorEastAsia" w:hAnsi="Book Antiqua" w:hint="eastAsia"/>
          <w:sz w:val="24"/>
          <w:szCs w:val="24"/>
          <w:lang w:val="en-GB" w:eastAsia="zh-CN"/>
        </w:rPr>
        <w:t xml:space="preserve"> h</w:t>
      </w:r>
      <w:r w:rsidRPr="009872DE">
        <w:rPr>
          <w:rFonts w:ascii="Book Antiqua" w:hAnsi="Book Antiqua"/>
          <w:sz w:val="24"/>
          <w:szCs w:val="24"/>
          <w:lang w:val="en-GB"/>
        </w:rPr>
        <w:t xml:space="preserve"> and 24 h after the endoscopic procedure. The diagnosis of acute pancreatitis was based on persistent or worsening abdominal pain 24 h following ERCP, and abnormal laboratory data, and it was complemented by imaging methods. Amylase or lipase more than three times the upper limit of n</w:t>
      </w:r>
      <w:r w:rsidR="00EF0721" w:rsidRPr="009872DE">
        <w:rPr>
          <w:rFonts w:ascii="Book Antiqua" w:hAnsi="Book Antiqua"/>
          <w:sz w:val="24"/>
          <w:szCs w:val="24"/>
          <w:lang w:val="en-GB"/>
        </w:rPr>
        <w:t>ormal was considered diagnostic</w:t>
      </w:r>
      <w:r w:rsidRPr="009872DE">
        <w:rPr>
          <w:rFonts w:ascii="Book Antiqua" w:hAnsi="Book Antiqua"/>
          <w:sz w:val="24"/>
          <w:szCs w:val="24"/>
          <w:vertAlign w:val="superscript"/>
          <w:lang w:val="en-GB"/>
        </w:rPr>
        <w:t>[</w:t>
      </w:r>
      <w:r w:rsidR="00E31B2B" w:rsidRPr="009872DE">
        <w:rPr>
          <w:rFonts w:ascii="Book Antiqua" w:hAnsi="Book Antiqua"/>
          <w:sz w:val="24"/>
          <w:szCs w:val="24"/>
          <w:vertAlign w:val="superscript"/>
          <w:lang w:val="en-GB"/>
        </w:rPr>
        <w:fldChar w:fldCharType="begin" w:fldLock="1"/>
      </w:r>
      <w:r w:rsidR="00E51354" w:rsidRPr="009872DE">
        <w:rPr>
          <w:rFonts w:ascii="Book Antiqua" w:hAnsi="Book Antiqua"/>
          <w:sz w:val="24"/>
          <w:szCs w:val="24"/>
          <w:vertAlign w:val="superscript"/>
          <w:lang w:val="en-GB"/>
        </w:rPr>
        <w:instrText>ADDIN CSL_CITATION { "citationItems" : [ { "id" : "ITEM-1", "itemData" : { "DOI" : "10.1136/gutjnl-2012-303724", "ISSN" : "1468-3288", "PMID" : "23220948", "author" : [ { "dropping-particle" : "", "family" : "Lerch", "given" : "Markus M", "non-dropping-particle" : "", "parse-names" : false, "suffix" : "" } ], "container-title" : "Gut", "id" : "ITEM-1", "issue" : "1", "issued" : { "date-parts" : [ [ "2013", "1" ] ] }, "page" : "2-3", "title" : "Classifying an unpredictable disease: the revised Atlanta classification of acute pancreatitis.", "type" : "article-journal", "volume" : "62" }, "uris" : [ "http://www.mendeley.com/documents/?uuid=4a5fa887-c645-481a-9f73-7f0af554e757" ] } ], "mendeley" : { "formattedCitation" : "&lt;sup&gt;11&lt;/sup&gt;", "plainTextFormattedCitation" : "11", "previouslyFormattedCitation" : "&lt;sup&gt;11&lt;/sup&gt;" }, "properties" : {  }, "schema" : "https://github.com/citation-style-language/schema/raw/master/csl-citation.json" }</w:instrText>
      </w:r>
      <w:r w:rsidR="00E31B2B" w:rsidRPr="009872DE">
        <w:rPr>
          <w:rFonts w:ascii="Book Antiqua" w:hAnsi="Book Antiqua"/>
          <w:sz w:val="24"/>
          <w:szCs w:val="24"/>
          <w:vertAlign w:val="superscript"/>
          <w:lang w:val="en-GB"/>
        </w:rPr>
        <w:fldChar w:fldCharType="separate"/>
      </w:r>
      <w:r w:rsidR="00E51354" w:rsidRPr="009872DE">
        <w:rPr>
          <w:rFonts w:ascii="Book Antiqua" w:hAnsi="Book Antiqua"/>
          <w:noProof/>
          <w:sz w:val="24"/>
          <w:szCs w:val="24"/>
          <w:vertAlign w:val="superscript"/>
          <w:lang w:val="en-GB"/>
        </w:rPr>
        <w:t>11</w:t>
      </w:r>
      <w:r w:rsidR="00E31B2B" w:rsidRPr="009872DE">
        <w:rPr>
          <w:rFonts w:ascii="Book Antiqua" w:hAnsi="Book Antiqua"/>
          <w:sz w:val="24"/>
          <w:szCs w:val="24"/>
          <w:vertAlign w:val="superscript"/>
          <w:lang w:val="en-GB"/>
        </w:rPr>
        <w:fldChar w:fldCharType="end"/>
      </w:r>
      <w:r w:rsidRPr="009872DE">
        <w:rPr>
          <w:rFonts w:ascii="Book Antiqua" w:hAnsi="Book Antiqua"/>
          <w:sz w:val="24"/>
          <w:szCs w:val="24"/>
          <w:vertAlign w:val="superscript"/>
          <w:lang w:val="en-GB"/>
        </w:rPr>
        <w:t>]</w:t>
      </w:r>
      <w:r w:rsidRPr="009872DE">
        <w:rPr>
          <w:rFonts w:ascii="Book Antiqua" w:hAnsi="Book Antiqua"/>
          <w:sz w:val="24"/>
          <w:szCs w:val="24"/>
          <w:lang w:val="en-GB"/>
        </w:rPr>
        <w:t xml:space="preserve">. </w:t>
      </w:r>
    </w:p>
    <w:p w14:paraId="7B75C70C" w14:textId="40A02499" w:rsidR="00795344" w:rsidRPr="009872DE" w:rsidRDefault="00795344" w:rsidP="00EF2474">
      <w:pPr>
        <w:widowControl w:val="0"/>
        <w:adjustRightInd w:val="0"/>
        <w:snapToGrid w:val="0"/>
        <w:spacing w:line="360" w:lineRule="auto"/>
        <w:ind w:firstLineChars="100" w:firstLine="240"/>
        <w:jc w:val="both"/>
        <w:rPr>
          <w:rFonts w:ascii="Book Antiqua" w:hAnsi="Book Antiqua"/>
          <w:sz w:val="24"/>
          <w:szCs w:val="24"/>
          <w:lang w:val="en-GB" w:eastAsia="en-US"/>
        </w:rPr>
      </w:pPr>
      <w:r w:rsidRPr="009872DE">
        <w:rPr>
          <w:rFonts w:ascii="Book Antiqua" w:hAnsi="Book Antiqua"/>
          <w:sz w:val="24"/>
          <w:szCs w:val="24"/>
          <w:lang w:val="en-GB"/>
        </w:rPr>
        <w:t>Hyperamylasemia was defined as amylase and/or lipase 3 times the upper limit of normal (above 300 U/</w:t>
      </w:r>
      <w:r w:rsidR="00EF0721" w:rsidRPr="009872DE">
        <w:rPr>
          <w:rFonts w:ascii="Book Antiqua" w:hAnsi="Book Antiqua"/>
          <w:sz w:val="24"/>
          <w:szCs w:val="24"/>
          <w:lang w:val="en-GB"/>
        </w:rPr>
        <w:t>L</w:t>
      </w:r>
      <w:r w:rsidRPr="009872DE">
        <w:rPr>
          <w:rFonts w:ascii="Book Antiqua" w:hAnsi="Book Antiqua"/>
          <w:sz w:val="24"/>
          <w:szCs w:val="24"/>
          <w:lang w:val="en-GB"/>
        </w:rPr>
        <w:t>), without clinical features of pancreatitis.</w:t>
      </w:r>
      <w:r w:rsidRPr="009872DE">
        <w:rPr>
          <w:rFonts w:ascii="Book Antiqua" w:hAnsi="Book Antiqua"/>
          <w:sz w:val="24"/>
          <w:szCs w:val="24"/>
          <w:lang w:val="en-GB" w:eastAsia="en-US"/>
        </w:rPr>
        <w:t xml:space="preserve"> </w:t>
      </w:r>
      <w:r w:rsidRPr="009872DE">
        <w:rPr>
          <w:rFonts w:ascii="Book Antiqua" w:hAnsi="Book Antiqua"/>
          <w:sz w:val="24"/>
          <w:szCs w:val="24"/>
          <w:lang w:val="en-GB"/>
        </w:rPr>
        <w:t>Inflammatory changes were monitored by</w:t>
      </w:r>
      <w:r w:rsidR="00EF0721" w:rsidRPr="009872DE">
        <w:rPr>
          <w:rFonts w:ascii="Book Antiqua" w:hAnsi="Book Antiqua"/>
          <w:sz w:val="24"/>
          <w:szCs w:val="24"/>
          <w:lang w:val="en-GB"/>
        </w:rPr>
        <w:t xml:space="preserve"> serum C-reactive protein (CRP)</w:t>
      </w:r>
      <w:r w:rsidRPr="009872DE">
        <w:rPr>
          <w:rFonts w:ascii="Book Antiqua" w:hAnsi="Book Antiqua"/>
          <w:sz w:val="24"/>
          <w:szCs w:val="24"/>
          <w:lang w:val="en-GB"/>
        </w:rPr>
        <w:t>, collected at the same times.</w:t>
      </w:r>
    </w:p>
    <w:p w14:paraId="7DC465EA" w14:textId="4AFCDC47" w:rsidR="007F014A" w:rsidRPr="009872DE" w:rsidRDefault="00795344" w:rsidP="00EF2474">
      <w:pPr>
        <w:widowControl w:val="0"/>
        <w:adjustRightInd w:val="0"/>
        <w:snapToGrid w:val="0"/>
        <w:spacing w:line="360" w:lineRule="auto"/>
        <w:ind w:firstLineChars="100" w:firstLine="240"/>
        <w:jc w:val="both"/>
        <w:rPr>
          <w:rFonts w:ascii="Book Antiqua" w:hAnsi="Book Antiqua"/>
          <w:sz w:val="24"/>
          <w:szCs w:val="24"/>
          <w:lang w:val="en-GB"/>
        </w:rPr>
      </w:pPr>
      <w:r w:rsidRPr="009872DE">
        <w:rPr>
          <w:rFonts w:ascii="Book Antiqua" w:hAnsi="Book Antiqua"/>
          <w:sz w:val="24"/>
          <w:szCs w:val="24"/>
          <w:lang w:val="en-GB"/>
        </w:rPr>
        <w:t xml:space="preserve">A duodenal perforation was defined as gas or contrast accumulation in the </w:t>
      </w:r>
      <w:r w:rsidRPr="009872DE">
        <w:rPr>
          <w:rFonts w:ascii="Book Antiqua" w:hAnsi="Book Antiqua"/>
          <w:sz w:val="24"/>
          <w:szCs w:val="24"/>
          <w:lang w:val="en-GB"/>
        </w:rPr>
        <w:lastRenderedPageBreak/>
        <w:t>retroperitoneum, on a simple X-ray of the abdomen. Endoscopic evidence, and clinical-laboratory findings consistent with bleeding were carefully monitored. These included bloody vomiting or stools. Whenever the problem was suspected, hemoglobin concentration was serially</w:t>
      </w:r>
      <w:r w:rsidR="00EF0721" w:rsidRPr="009872DE">
        <w:rPr>
          <w:rFonts w:ascii="Book Antiqua" w:hAnsi="Book Antiqua"/>
          <w:sz w:val="24"/>
          <w:szCs w:val="24"/>
          <w:lang w:val="en-GB"/>
        </w:rPr>
        <w:t xml:space="preserve"> measured starting at 12 h</w:t>
      </w:r>
      <w:r w:rsidR="00EF0721" w:rsidRPr="009872DE">
        <w:rPr>
          <w:rFonts w:ascii="Book Antiqua" w:eastAsiaTheme="minorEastAsia" w:hAnsi="Book Antiqua" w:hint="eastAsia"/>
          <w:sz w:val="24"/>
          <w:szCs w:val="24"/>
          <w:lang w:val="en-GB" w:eastAsia="zh-CN"/>
        </w:rPr>
        <w:t xml:space="preserve"> </w:t>
      </w:r>
      <w:r w:rsidRPr="009872DE">
        <w:rPr>
          <w:rFonts w:ascii="Book Antiqua" w:hAnsi="Book Antiqua"/>
          <w:sz w:val="24"/>
          <w:szCs w:val="24"/>
          <w:lang w:val="en-GB"/>
        </w:rPr>
        <w:t>after the intervention, and compared with pre</w:t>
      </w:r>
      <w:r w:rsidR="00EF2474">
        <w:rPr>
          <w:rFonts w:ascii="Book Antiqua" w:eastAsiaTheme="minorEastAsia" w:hAnsi="Book Antiqua" w:hint="eastAsia"/>
          <w:sz w:val="24"/>
          <w:szCs w:val="24"/>
          <w:lang w:val="en-GB" w:eastAsia="zh-CN"/>
        </w:rPr>
        <w:t>-</w:t>
      </w:r>
      <w:r w:rsidRPr="009872DE">
        <w:rPr>
          <w:rFonts w:ascii="Book Antiqua" w:hAnsi="Book Antiqua"/>
          <w:sz w:val="24"/>
          <w:szCs w:val="24"/>
          <w:lang w:val="en-GB"/>
        </w:rPr>
        <w:t>procedure values,</w:t>
      </w:r>
      <w:r w:rsidR="009872DE">
        <w:rPr>
          <w:rFonts w:ascii="Book Antiqua" w:hAnsi="Book Antiqua"/>
          <w:sz w:val="24"/>
          <w:szCs w:val="24"/>
          <w:lang w:val="en-GB"/>
        </w:rPr>
        <w:t xml:space="preserve"> with hemoglobin drop of 2 g/dL</w:t>
      </w:r>
      <w:r w:rsidRPr="009872DE">
        <w:rPr>
          <w:rFonts w:ascii="Book Antiqua" w:hAnsi="Book Antiqua"/>
          <w:sz w:val="24"/>
          <w:szCs w:val="24"/>
          <w:lang w:val="en-GB"/>
        </w:rPr>
        <w:t>.</w:t>
      </w:r>
      <w:r w:rsidR="007F014A" w:rsidRPr="009872DE">
        <w:rPr>
          <w:rFonts w:ascii="Book Antiqua" w:hAnsi="Book Antiqua"/>
          <w:sz w:val="24"/>
          <w:szCs w:val="24"/>
          <w:lang w:val="en-GB"/>
        </w:rPr>
        <w:t xml:space="preserve"> </w:t>
      </w:r>
    </w:p>
    <w:p w14:paraId="38B84DA3" w14:textId="619B74F2" w:rsidR="00795344" w:rsidRPr="009872DE" w:rsidRDefault="00E31B2B" w:rsidP="00EF2474">
      <w:pPr>
        <w:widowControl w:val="0"/>
        <w:adjustRightInd w:val="0"/>
        <w:snapToGrid w:val="0"/>
        <w:spacing w:line="360" w:lineRule="auto"/>
        <w:ind w:firstLineChars="100" w:firstLine="240"/>
        <w:jc w:val="both"/>
        <w:rPr>
          <w:rFonts w:ascii="Book Antiqua" w:hAnsi="Book Antiqua"/>
          <w:sz w:val="24"/>
          <w:szCs w:val="24"/>
          <w:lang w:val="en-GB" w:eastAsia="en-US"/>
        </w:rPr>
      </w:pPr>
      <w:r w:rsidRPr="009872DE">
        <w:rPr>
          <w:rFonts w:ascii="Book Antiqua" w:hAnsi="Book Antiqua"/>
          <w:sz w:val="24"/>
          <w:szCs w:val="24"/>
          <w:lang w:val="en-GB"/>
        </w:rPr>
        <w:t xml:space="preserve">Patients were admitted for 24 h after the endoscopic procedure and under fasting condition. </w:t>
      </w:r>
      <w:r w:rsidRPr="009872DE">
        <w:rPr>
          <w:rFonts w:ascii="Book Antiqua" w:hAnsi="Book Antiqua"/>
          <w:bCs/>
          <w:color w:val="222222"/>
          <w:sz w:val="24"/>
          <w:szCs w:val="24"/>
          <w:lang w:val="en-US"/>
        </w:rPr>
        <w:t>Asymptomatic patients without laboratorial or radiological signs of pancreatitis or other complications were discharged after 24 h and contacted by phone call 36</w:t>
      </w:r>
      <w:r w:rsidR="00EF2474">
        <w:rPr>
          <w:rFonts w:ascii="Book Antiqua" w:eastAsiaTheme="minorEastAsia" w:hAnsi="Book Antiqua" w:hint="eastAsia"/>
          <w:bCs/>
          <w:color w:val="222222"/>
          <w:sz w:val="24"/>
          <w:szCs w:val="24"/>
          <w:lang w:val="en-US" w:eastAsia="zh-CN"/>
        </w:rPr>
        <w:t xml:space="preserve"> h</w:t>
      </w:r>
      <w:r w:rsidRPr="009872DE">
        <w:rPr>
          <w:rFonts w:ascii="Book Antiqua" w:hAnsi="Book Antiqua"/>
          <w:bCs/>
          <w:color w:val="222222"/>
          <w:sz w:val="24"/>
          <w:szCs w:val="24"/>
          <w:lang w:val="en-US"/>
        </w:rPr>
        <w:t xml:space="preserve"> and 48 h after discharge to ensure there were no symptoms</w:t>
      </w:r>
      <w:r w:rsidRPr="009872DE">
        <w:rPr>
          <w:rFonts w:ascii="Book Antiqua" w:hAnsi="Book Antiqua"/>
          <w:color w:val="222222"/>
          <w:sz w:val="24"/>
          <w:szCs w:val="24"/>
          <w:lang w:val="en-US"/>
        </w:rPr>
        <w:t>. Any symptomatic patient would be referred to the hospital for clinical and laboratorial assessment.</w:t>
      </w:r>
      <w:r w:rsidRPr="009872DE">
        <w:rPr>
          <w:rFonts w:ascii="Book Antiqua" w:hAnsi="Book Antiqua"/>
          <w:b/>
          <w:color w:val="222222"/>
          <w:sz w:val="24"/>
          <w:szCs w:val="24"/>
          <w:lang w:val="en-US"/>
        </w:rPr>
        <w:t xml:space="preserve"> </w:t>
      </w:r>
      <w:r w:rsidRPr="009872DE">
        <w:rPr>
          <w:rFonts w:ascii="Book Antiqua" w:hAnsi="Book Antiqua"/>
          <w:sz w:val="24"/>
          <w:szCs w:val="24"/>
          <w:lang w:val="en-GB"/>
        </w:rPr>
        <w:t xml:space="preserve">If a complication occurred, the patient remained hospitalized until complete recovery was observed. All complications </w:t>
      </w:r>
      <w:r w:rsidRPr="009872DE">
        <w:rPr>
          <w:rFonts w:ascii="Book Antiqua" w:hAnsi="Book Antiqua"/>
          <w:bCs/>
          <w:color w:val="222222"/>
          <w:sz w:val="24"/>
          <w:szCs w:val="24"/>
          <w:lang w:val="en-US"/>
        </w:rPr>
        <w:t>were managed with multidisciplinary approach and according to international guidelines at consensus between Endoscopist and Surgeon.</w:t>
      </w:r>
    </w:p>
    <w:p w14:paraId="155CA6DF" w14:textId="77777777" w:rsidR="00855F01" w:rsidRPr="009872DE" w:rsidRDefault="00855F01" w:rsidP="00EF2474">
      <w:pPr>
        <w:widowControl w:val="0"/>
        <w:adjustRightInd w:val="0"/>
        <w:snapToGrid w:val="0"/>
        <w:spacing w:line="360" w:lineRule="auto"/>
        <w:jc w:val="both"/>
        <w:rPr>
          <w:rFonts w:ascii="Book Antiqua" w:eastAsiaTheme="minorEastAsia" w:hAnsi="Book Antiqua"/>
          <w:b/>
          <w:sz w:val="24"/>
          <w:szCs w:val="24"/>
          <w:lang w:val="en-GB" w:eastAsia="zh-CN"/>
        </w:rPr>
      </w:pPr>
    </w:p>
    <w:p w14:paraId="1E7A78DA" w14:textId="77777777" w:rsidR="00795344" w:rsidRPr="009872DE" w:rsidRDefault="00795344" w:rsidP="00EF2474">
      <w:pPr>
        <w:widowControl w:val="0"/>
        <w:adjustRightInd w:val="0"/>
        <w:snapToGrid w:val="0"/>
        <w:spacing w:line="360" w:lineRule="auto"/>
        <w:jc w:val="both"/>
        <w:outlineLvl w:val="0"/>
        <w:rPr>
          <w:rFonts w:ascii="Book Antiqua" w:hAnsi="Book Antiqua"/>
          <w:b/>
          <w:i/>
          <w:sz w:val="24"/>
          <w:szCs w:val="24"/>
          <w:lang w:val="en-GB" w:eastAsia="en-US"/>
        </w:rPr>
      </w:pPr>
      <w:r w:rsidRPr="009872DE">
        <w:rPr>
          <w:rFonts w:ascii="Book Antiqua" w:hAnsi="Book Antiqua"/>
          <w:b/>
          <w:i/>
          <w:sz w:val="24"/>
          <w:szCs w:val="24"/>
          <w:lang w:val="en-GB"/>
        </w:rPr>
        <w:t>Sample size calculation</w:t>
      </w:r>
    </w:p>
    <w:p w14:paraId="5B7B13BE" w14:textId="3B3D8C8F" w:rsidR="00795344" w:rsidRPr="009872DE" w:rsidRDefault="00795344" w:rsidP="00EF2474">
      <w:pPr>
        <w:widowControl w:val="0"/>
        <w:adjustRightInd w:val="0"/>
        <w:snapToGrid w:val="0"/>
        <w:spacing w:line="360" w:lineRule="auto"/>
        <w:jc w:val="both"/>
        <w:rPr>
          <w:rFonts w:ascii="Book Antiqua" w:hAnsi="Book Antiqua"/>
          <w:b/>
          <w:sz w:val="24"/>
          <w:szCs w:val="24"/>
          <w:lang w:val="en-GB" w:eastAsia="en-US"/>
        </w:rPr>
      </w:pPr>
      <w:r w:rsidRPr="009872DE">
        <w:rPr>
          <w:rFonts w:ascii="Book Antiqua" w:hAnsi="Book Antiqua"/>
          <w:sz w:val="24"/>
          <w:szCs w:val="24"/>
          <w:lang w:val="en-GB" w:eastAsia="en-US"/>
        </w:rPr>
        <w:t>C</w:t>
      </w:r>
      <w:r w:rsidRPr="009872DE">
        <w:rPr>
          <w:rFonts w:ascii="Book Antiqua" w:hAnsi="Book Antiqua"/>
          <w:sz w:val="24"/>
          <w:szCs w:val="24"/>
          <w:lang w:val="en-GB"/>
        </w:rPr>
        <w:t>alculations were based on similar studies, reporting a biliary cannulation failure rate of 5</w:t>
      </w:r>
      <w:r w:rsidR="00EF2474">
        <w:rPr>
          <w:rFonts w:ascii="Book Antiqua" w:eastAsiaTheme="minorEastAsia" w:hAnsi="Book Antiqua" w:hint="eastAsia"/>
          <w:sz w:val="24"/>
          <w:szCs w:val="24"/>
          <w:lang w:val="en-GB" w:eastAsia="zh-CN"/>
        </w:rPr>
        <w:t>%</w:t>
      </w:r>
      <w:r w:rsidRPr="009872DE">
        <w:rPr>
          <w:rFonts w:ascii="Book Antiqua" w:hAnsi="Book Antiqua"/>
          <w:sz w:val="24"/>
          <w:szCs w:val="24"/>
          <w:lang w:val="en-GB"/>
        </w:rPr>
        <w:t xml:space="preserve"> to 20%</w:t>
      </w:r>
      <w:r w:rsidR="00E31B2B" w:rsidRPr="009872DE">
        <w:rPr>
          <w:rFonts w:ascii="Book Antiqua" w:hAnsi="Book Antiqua"/>
          <w:sz w:val="24"/>
          <w:szCs w:val="24"/>
          <w:vertAlign w:val="superscript"/>
          <w:lang w:val="en-GB"/>
        </w:rPr>
        <w:t>[</w:t>
      </w:r>
      <w:r w:rsidR="00E31B2B" w:rsidRPr="009872DE">
        <w:rPr>
          <w:rFonts w:ascii="Book Antiqua" w:hAnsi="Book Antiqua"/>
          <w:sz w:val="24"/>
          <w:szCs w:val="24"/>
          <w:lang w:val="en-GB"/>
        </w:rPr>
        <w:fldChar w:fldCharType="begin" w:fldLock="1"/>
      </w:r>
      <w:r w:rsidR="00E31B2B" w:rsidRPr="009872DE">
        <w:rPr>
          <w:rFonts w:ascii="Book Antiqua" w:hAnsi="Book Antiqua"/>
          <w:sz w:val="24"/>
          <w:szCs w:val="24"/>
          <w:lang w:val="en-GB"/>
        </w:rPr>
        <w:instrText>ADDIN CSL_CITATION { "citationItems" : [ { "id" : "ITEM-1", "itemData" : { "ISSN" : "0192-0790", "PMID" : "16082283", "abstract" : "GOALS To assess the outcome differences following different precut biliary sphincterotomy needle-knife techniques. BACKGROUND Precut biliary needle-knife sphincterotomy (NKS) allows biliary access when standard cannulation techniques fail. Little comparative data exist on the outcome of precut NKS. STUDY Retrospective comparison of outcome differences of three NKS techniques performed by three pancreaticobiliary endoscopists at a tertiary referral center. RESULTS A total of 139 consecutive biliary NKS were performed. In 44 cases (technique A), NKS was performed using a precut fistulotomy technique avoiding the papillary orifice, with pure cutting current, and occasional pancreatic duct (PD) stenting (6 of 44). In 47 cases (technique B), NKS was performed starting from the papillary orifice cutting upward with blended current, and no PD stenting. In 48 cases (technique C), NKS was performed as B but using pure cutting current and frequent PD stenting (15 of 48). NKS was successful in 95.5%, 95.7%, and 89.6% at initial endoscopic retrograde cholangiopancreatography and 100%, 97.8%, and 95.6% after a second endoscopic retrograde cholangiopancreatography. Total complications were not significantly different between the three groups; however, a lower incidence of pancreatitis occurred using technique A compared with techniques B and C (not significant). CONCLUSIONS NKS techniques result in a high success rate of biliary cannulation with a similar overall complication rate. Avoiding cutting at the papillary orifice may reduce the risk of pancreatitis. When cutting at the papillary orifice, pancreatic duct stenting, pure cutting current, or both may reduce the incidence of pancreatitis.", "author" : [ { "dropping-particle" : "", "family" : "Abu-Hamda", "given" : "Emad M", "non-dropping-particle" : "", "parse-names" : false, "suffix" : "" }, { "dropping-particle" : "", "family" : "Baron", "given" : "Todd H", "non-dropping-particle" : "", "parse-names" : false, "suffix" : "" }, { "dropping-particle" : "", "family" : "Simmons", "given" : "Dia T", "non-dropping-particle" : "", "parse-names" : false, "suffix" : "" }, { "dropping-particle" : "", "family" : "Petersen", "given" : "Bret T", "non-dropping-particle" : "", "parse-names" : false, "suffix" : "" } ], "container-title" : "Journal of clinical gastroenterology", "id" : "ITEM-1", "issue" : "8", "issued" : { "date-parts" : [ [ "2005", "9" ] ] }, "page" : "717-21", "title" : "A retrospective comparison of outcomes using three different precut needle knife techniques for biliary cannulation.", "type" : "article-journal", "volume" : "39" }, "uris" : [ "http://www.mendeley.com/documents/?uuid=3ef312be-7a19-4919-995b-e97de5ba7ac1" ] }, { "id" : "ITEM-2", "itemData" : { "DOI" : "10.1055/s-2006-944962", "ISSN" : "0013-726X", "PMID" : "17163325", "abstract" : "BACKGROUND AND STUDY AIMS Precut is a well-known technique that is used if repeated attempts at common bile duct (CBD) cannulation fail. Opinions on the complication rate of precut are conflicting, however. The aim of the present study was to compare the efficacy and complication rate of precut used as a primary method of CBD access with the efficacy and safety of the conventional technique. PATIENTS AND METHODS During the 19-month study period, consecutive patients who were scheduled for first-time endoscopic sphincterotomy (ES) for a variety of biliary disorders were randomized into two groups: patients in group A underwent conventional wire-guided biliary cannulation followed by ES (with precut being performed only when this failed); in patients in group B precut was used as a primary technique to gain biliary access, followed by wire-guided ES. We used a specially designed, modified Erlangen type of sphincterotome for precutting. RESULTS A total of 291 patients (100 men, 191 women; mean +/- SD age 65 +/- 17.5 years) were recruited: 146 patients were assigned to group A (conventional approach) and 145 to group B (primary precut approach). The indications for ES were comparable in the two groups. In group A, wire-guided cannulation of the CBD failed in 42 patients. Secondary precut was successful in 41 of these patients, leading to an overall success rate of 99.3 %. In group B, the ES success rate using primary precut was 100 % at the first attempt. The mean time to successful deep CBD cannulation was 8.3 +/- 2.1 minutes in group A and 6.9 +/- 1.8 minutes in group B ( P &lt; 0.001). The incidence of mild to moderate pancreatitis was similar in the two groups (2.9 % in group A vs. 2.1 % in group B, P &gt; 0.05). Mild bleeding occurred in only one patient (from group A) and this was controlled by epinephrine injection. None of the study patients developed severe pancreatitis or perforation. CONCLUSIONS In experienced hands, an approach using primary precut appears to be at least as successful and safe as a conventional approach using guide-wire-based CBD cannulation followed by ES, and might also be a quicker method.", "author" : [ { "dropping-particle" : "", "family" : "Weerth", "given" : "A", "non-dropping-particle" : "de", "parse-names" : false, "suffix" : "" }, { "dropping-particle" : "", "family" : "Seitz", "given" : "U", "non-dropping-particle" : "", "parse-names" : false, "suffix" : "" }, { "dropping-particle" : "", "family" : "Zhong", "given" : "Y", "non-dropping-particle" : "", "parse-names" : false, "suffix" : "" }, { "dropping-particle" : "", "family" : "Groth", "given" : "S", "non-dropping-particle" : "", "parse-names" : false, "suffix" : "" }, { "dropping-particle" : "", "family" : "Omar", "given" : "S", "non-dropping-particle" : "", "parse-names" : false, "suffix" : "" }, { "dropping-particle" : "", "family" : "Papageorgiou", "given" : "C", "non-dropping-particle" : "", "parse-names" : false, "suffix" : "" }, { "dropping-particle" : "", "family" : "Bohnacker", "given" : "S", "non-dropping-particle" : "", "parse-names" : false, "suffix" : "" }, { "dropping-particle" : "", "family" : "Seewald", "given" : "S", "non-dropping-particle" : "", "parse-names" : false, "suffix" : "" }, { "dropping-particle" : "", "family" : "Seifert", "given" : "H", "non-dropping-particle" : "", "parse-names" : false, "suffix" : "" }, { "dropping-particle" : "", "family" : "Binmoeller", "given" : "K F", "non-dropping-particle" : "", "parse-names" : false, "suffix" : "" }, { "dropping-particle" : "", "family" : "Thonke", "given" : "F", "non-dropping-particle" : "", "parse-names" : false, "suffix" : "" }, { "dropping-particle" : "", "family" : "Soehendra", "given" : "N", "non-dropping-particle" : "", "parse-names" : false, "suffix" : "" } ], "container-title" : "Endoscopy", "id" : "ITEM-2", "issue" : "12", "issued" : { "date-parts" : [ [ "2006", "12" ] ] }, "page" : "1235-40", "title" : "Primary precutting versus conventional over-the-wire sphincterotomy for bile duct access: a prospective randomized study.", "type" : "article-journal", "volume" : "38" }, "uris" : [ "http://www.mendeley.com/documents/?uuid=24dc75ee-a4c4-494c-bf89-df3f45b975dd" ] } ], "mendeley" : { "formattedCitation" : "&lt;sup&gt;1,2&lt;/sup&gt;", "plainTextFormattedCitation" : "1,2", "previouslyFormattedCitation" : "&lt;sup&gt;1,2&lt;/sup&gt;" }, "properties" : {  }, "schema" : "https://github.com/citation-style-language/schema/raw/master/csl-citation.json" }</w:instrText>
      </w:r>
      <w:r w:rsidR="00E31B2B" w:rsidRPr="009872DE">
        <w:rPr>
          <w:rFonts w:ascii="Book Antiqua" w:hAnsi="Book Antiqua"/>
          <w:sz w:val="24"/>
          <w:szCs w:val="24"/>
          <w:lang w:val="en-GB"/>
        </w:rPr>
        <w:fldChar w:fldCharType="separate"/>
      </w:r>
      <w:r w:rsidR="00E31B2B" w:rsidRPr="009872DE">
        <w:rPr>
          <w:rFonts w:ascii="Book Antiqua" w:hAnsi="Book Antiqua"/>
          <w:noProof/>
          <w:sz w:val="24"/>
          <w:szCs w:val="24"/>
          <w:vertAlign w:val="superscript"/>
          <w:lang w:val="en-GB"/>
        </w:rPr>
        <w:t>1,2</w:t>
      </w:r>
      <w:r w:rsidR="00E31B2B" w:rsidRPr="009872DE">
        <w:rPr>
          <w:rFonts w:ascii="Book Antiqua" w:hAnsi="Book Antiqua"/>
          <w:sz w:val="24"/>
          <w:szCs w:val="24"/>
          <w:lang w:val="en-GB"/>
        </w:rPr>
        <w:fldChar w:fldCharType="end"/>
      </w:r>
      <w:r w:rsidR="00E31B2B" w:rsidRPr="009872DE">
        <w:rPr>
          <w:rFonts w:ascii="Book Antiqua" w:hAnsi="Book Antiqua"/>
          <w:sz w:val="24"/>
          <w:szCs w:val="24"/>
          <w:vertAlign w:val="superscript"/>
          <w:lang w:val="en-GB"/>
        </w:rPr>
        <w:t>]</w:t>
      </w:r>
      <w:r w:rsidRPr="009872DE">
        <w:rPr>
          <w:rFonts w:ascii="Book Antiqua" w:hAnsi="Book Antiqua"/>
          <w:sz w:val="24"/>
          <w:szCs w:val="24"/>
          <w:lang w:val="en-GB"/>
        </w:rPr>
        <w:t>.</w:t>
      </w:r>
      <w:r w:rsidRPr="009872DE">
        <w:rPr>
          <w:rFonts w:ascii="Book Antiqua" w:hAnsi="Book Antiqua"/>
          <w:b/>
          <w:sz w:val="24"/>
          <w:szCs w:val="24"/>
          <w:lang w:val="en-GB" w:eastAsia="en-US"/>
        </w:rPr>
        <w:t xml:space="preserve"> </w:t>
      </w:r>
      <w:r w:rsidRPr="009872DE">
        <w:rPr>
          <w:rFonts w:ascii="Book Antiqua" w:hAnsi="Book Antiqua"/>
          <w:sz w:val="24"/>
          <w:szCs w:val="24"/>
          <w:lang w:val="en-GB" w:eastAsia="en-US"/>
        </w:rPr>
        <w:t>Adopting</w:t>
      </w:r>
      <w:r w:rsidRPr="009872DE">
        <w:rPr>
          <w:rFonts w:ascii="Book Antiqua" w:hAnsi="Book Antiqua"/>
          <w:sz w:val="24"/>
          <w:szCs w:val="24"/>
          <w:lang w:val="en-GB"/>
        </w:rPr>
        <w:t xml:space="preserve"> a 95% confidence interval of 3.65, a total population of 90 patients, and a minimum method failure rate of 2% (total ERCP success of 98% as maximum), 35 patients per group were deemed necessary. For safety, 51 patients were allocated to each group.</w:t>
      </w:r>
    </w:p>
    <w:p w14:paraId="1BB143FB" w14:textId="77777777" w:rsidR="00795344" w:rsidRPr="009872DE" w:rsidRDefault="00795344" w:rsidP="00EF2474">
      <w:pPr>
        <w:widowControl w:val="0"/>
        <w:adjustRightInd w:val="0"/>
        <w:snapToGrid w:val="0"/>
        <w:spacing w:line="360" w:lineRule="auto"/>
        <w:jc w:val="both"/>
        <w:rPr>
          <w:rFonts w:ascii="Book Antiqua" w:hAnsi="Book Antiqua"/>
          <w:sz w:val="24"/>
          <w:szCs w:val="24"/>
          <w:lang w:val="en-GB"/>
        </w:rPr>
      </w:pPr>
    </w:p>
    <w:p w14:paraId="7A89B37F" w14:textId="77777777" w:rsidR="00795344" w:rsidRPr="009872DE" w:rsidRDefault="00795344" w:rsidP="00EF2474">
      <w:pPr>
        <w:widowControl w:val="0"/>
        <w:adjustRightInd w:val="0"/>
        <w:snapToGrid w:val="0"/>
        <w:spacing w:line="360" w:lineRule="auto"/>
        <w:jc w:val="both"/>
        <w:outlineLvl w:val="0"/>
        <w:rPr>
          <w:rFonts w:ascii="Book Antiqua" w:hAnsi="Book Antiqua"/>
          <w:b/>
          <w:i/>
          <w:color w:val="FF0000"/>
          <w:sz w:val="24"/>
          <w:szCs w:val="24"/>
          <w:lang w:val="en-GB" w:eastAsia="en-US"/>
        </w:rPr>
      </w:pPr>
      <w:r w:rsidRPr="009872DE">
        <w:rPr>
          <w:rFonts w:ascii="Book Antiqua" w:hAnsi="Book Antiqua"/>
          <w:b/>
          <w:i/>
          <w:sz w:val="24"/>
          <w:szCs w:val="24"/>
          <w:lang w:val="en-GB"/>
        </w:rPr>
        <w:t>Statistical analysis</w:t>
      </w:r>
    </w:p>
    <w:p w14:paraId="203D504B" w14:textId="47C7060A" w:rsidR="00795344" w:rsidRPr="009872DE" w:rsidRDefault="00795344" w:rsidP="00EF2474">
      <w:pPr>
        <w:widowControl w:val="0"/>
        <w:adjustRightInd w:val="0"/>
        <w:snapToGrid w:val="0"/>
        <w:spacing w:line="360" w:lineRule="auto"/>
        <w:jc w:val="both"/>
        <w:rPr>
          <w:rFonts w:ascii="Book Antiqua" w:hAnsi="Book Antiqua"/>
          <w:sz w:val="24"/>
          <w:szCs w:val="24"/>
          <w:lang w:val="en-GB" w:eastAsia="en-US"/>
        </w:rPr>
      </w:pPr>
      <w:r w:rsidRPr="009872DE">
        <w:rPr>
          <w:rFonts w:ascii="Book Antiqua" w:hAnsi="Book Antiqua"/>
          <w:sz w:val="24"/>
          <w:szCs w:val="24"/>
          <w:lang w:val="en-GB"/>
        </w:rPr>
        <w:t>Analyses were performed with IBM SPSS for Windows version 20.0. The significance level was 5%.</w:t>
      </w:r>
      <w:r w:rsidR="00EF0721" w:rsidRPr="009872DE">
        <w:rPr>
          <w:rFonts w:ascii="Book Antiqua" w:eastAsiaTheme="minorEastAsia" w:hAnsi="Book Antiqua" w:hint="eastAsia"/>
          <w:sz w:val="24"/>
          <w:szCs w:val="24"/>
          <w:lang w:val="en-GB" w:eastAsia="zh-CN"/>
        </w:rPr>
        <w:t xml:space="preserve"> </w:t>
      </w:r>
      <w:r w:rsidRPr="009872DE">
        <w:rPr>
          <w:rFonts w:ascii="Book Antiqua" w:hAnsi="Book Antiqua"/>
          <w:sz w:val="24"/>
          <w:szCs w:val="24"/>
          <w:lang w:val="en-GB"/>
        </w:rPr>
        <w:t xml:space="preserve">Randomization employed sealed envelopes, and descriptive statistics comprised mean ± </w:t>
      </w:r>
      <w:r w:rsidR="00633CCA">
        <w:rPr>
          <w:rFonts w:ascii="Book Antiqua" w:eastAsiaTheme="minorEastAsia" w:hAnsi="Book Antiqua" w:hint="eastAsia"/>
          <w:sz w:val="24"/>
          <w:szCs w:val="24"/>
          <w:lang w:val="en-GB" w:eastAsia="zh-CN"/>
        </w:rPr>
        <w:t>SD</w:t>
      </w:r>
      <w:r w:rsidRPr="009872DE">
        <w:rPr>
          <w:rFonts w:ascii="Book Antiqua" w:hAnsi="Book Antiqua"/>
          <w:sz w:val="24"/>
          <w:szCs w:val="24"/>
          <w:lang w:val="en-GB"/>
        </w:rPr>
        <w:t xml:space="preserve">, as well as median, minimum and maximum, whenever appropriate. Student’s </w:t>
      </w:r>
      <w:r w:rsidRPr="009872DE">
        <w:rPr>
          <w:rFonts w:ascii="Book Antiqua" w:hAnsi="Book Antiqua"/>
          <w:i/>
          <w:sz w:val="24"/>
          <w:szCs w:val="24"/>
          <w:lang w:val="en-GB"/>
        </w:rPr>
        <w:t>t</w:t>
      </w:r>
      <w:r w:rsidRPr="009872DE">
        <w:rPr>
          <w:rFonts w:ascii="Book Antiqua" w:hAnsi="Book Antiqua"/>
          <w:sz w:val="24"/>
          <w:szCs w:val="24"/>
          <w:lang w:val="en-GB"/>
        </w:rPr>
        <w:t xml:space="preserve"> test and Mann-Whitney test were used for comparisons, depending on initial normality assessment. Qualitative characteristics were informed as absolute and relative frequencies, and compared by means of Chi-square, Fisher exact </w:t>
      </w:r>
      <w:r w:rsidR="00EF0721" w:rsidRPr="009872DE">
        <w:rPr>
          <w:rFonts w:ascii="Book Antiqua" w:hAnsi="Book Antiqua"/>
          <w:sz w:val="24"/>
          <w:szCs w:val="24"/>
          <w:lang w:val="en-GB"/>
        </w:rPr>
        <w:t xml:space="preserve">test, and Likelihood ratio </w:t>
      </w:r>
      <w:r w:rsidR="00EF0721" w:rsidRPr="009872DE">
        <w:rPr>
          <w:rFonts w:ascii="Book Antiqua" w:hAnsi="Book Antiqua"/>
          <w:sz w:val="24"/>
          <w:szCs w:val="24"/>
          <w:lang w:val="en-GB"/>
        </w:rPr>
        <w:lastRenderedPageBreak/>
        <w:t>test</w:t>
      </w:r>
      <w:r w:rsidR="00E31B2B" w:rsidRPr="009872DE">
        <w:rPr>
          <w:rFonts w:ascii="Book Antiqua" w:hAnsi="Book Antiqua"/>
          <w:sz w:val="24"/>
          <w:szCs w:val="24"/>
          <w:vertAlign w:val="superscript"/>
          <w:lang w:val="en-GB"/>
        </w:rPr>
        <w:t>[</w:t>
      </w:r>
      <w:r w:rsidR="00E31B2B" w:rsidRPr="009872DE">
        <w:rPr>
          <w:rFonts w:ascii="Book Antiqua" w:hAnsi="Book Antiqua"/>
          <w:sz w:val="24"/>
          <w:szCs w:val="24"/>
          <w:lang w:val="en-GB"/>
        </w:rPr>
        <w:fldChar w:fldCharType="begin" w:fldLock="1"/>
      </w:r>
      <w:r w:rsidR="00E51354" w:rsidRPr="009872DE">
        <w:rPr>
          <w:rFonts w:ascii="Book Antiqua" w:hAnsi="Book Antiqua"/>
          <w:sz w:val="24"/>
          <w:szCs w:val="24"/>
          <w:lang w:val="en-GB"/>
        </w:rPr>
        <w:instrText>ADDIN CSL_CITATION { "citationItems" : [ { "id" : "ITEM-1", "itemData" : { "author" : [ { "dropping-particle" : "", "family" : "Kirkwood", "given" : "BR", "non-dropping-particle" : "", "parse-names" : false, "suffix" : "" }, { "dropping-particle" : "", "family" : "JAC", "given" : "Sterne", "non-dropping-particle" : "", "parse-names" : false, "suffix" : "" } ], "edition" : "2nd ed", "id" : "ITEM-1", "issued" : { "date-parts" : [ [ "2006" ] ] }, "note" : "NULL", "number-of-pages" : "502", "publisher" : "Blackwell Science", "publisher-place" : "Massachusetts, USA", "title" : "Essential medical statistics", "type" : "book" }, "uris" : [ "http://www.mendeley.com/documents/?uuid=cecb60d8-643d-4fc6-a0b0-d6dcf010b1e2" ] } ], "mendeley" : { "formattedCitation" : "&lt;sup&gt;12&lt;/sup&gt;", "plainTextFormattedCitation" : "12", "previouslyFormattedCitation" : "&lt;sup&gt;12&lt;/sup&gt;" }, "properties" : {  }, "schema" : "https://github.com/citation-style-language/schema/raw/master/csl-citation.json" }</w:instrText>
      </w:r>
      <w:r w:rsidR="00E31B2B" w:rsidRPr="009872DE">
        <w:rPr>
          <w:rFonts w:ascii="Book Antiqua" w:hAnsi="Book Antiqua"/>
          <w:sz w:val="24"/>
          <w:szCs w:val="24"/>
          <w:lang w:val="en-GB"/>
        </w:rPr>
        <w:fldChar w:fldCharType="separate"/>
      </w:r>
      <w:r w:rsidR="00E51354" w:rsidRPr="009872DE">
        <w:rPr>
          <w:rFonts w:ascii="Book Antiqua" w:hAnsi="Book Antiqua"/>
          <w:noProof/>
          <w:sz w:val="24"/>
          <w:szCs w:val="24"/>
          <w:vertAlign w:val="superscript"/>
          <w:lang w:val="en-GB"/>
        </w:rPr>
        <w:t>12</w:t>
      </w:r>
      <w:r w:rsidR="00E31B2B" w:rsidRPr="009872DE">
        <w:rPr>
          <w:rFonts w:ascii="Book Antiqua" w:hAnsi="Book Antiqua"/>
          <w:sz w:val="24"/>
          <w:szCs w:val="24"/>
          <w:lang w:val="en-GB"/>
        </w:rPr>
        <w:fldChar w:fldCharType="end"/>
      </w:r>
      <w:r w:rsidR="00E31B2B" w:rsidRPr="009872DE">
        <w:rPr>
          <w:rFonts w:ascii="Book Antiqua" w:hAnsi="Book Antiqua"/>
          <w:sz w:val="24"/>
          <w:szCs w:val="24"/>
          <w:vertAlign w:val="superscript"/>
          <w:lang w:val="en-GB"/>
        </w:rPr>
        <w:t>]</w:t>
      </w:r>
      <w:r w:rsidRPr="009872DE">
        <w:rPr>
          <w:rFonts w:ascii="Book Antiqua" w:hAnsi="Book Antiqua"/>
          <w:sz w:val="24"/>
          <w:szCs w:val="24"/>
          <w:lang w:val="en-GB"/>
        </w:rPr>
        <w:t xml:space="preserve">. Pancreatic enzyme curves were compared by generalized estimating equations (GEE), with gamma marginal distribution and identity link function, within a first order auto-regressive correlation matrix between the evaluation times. </w:t>
      </w:r>
    </w:p>
    <w:p w14:paraId="6B3E09F0" w14:textId="77777777" w:rsidR="00795344" w:rsidRPr="009872DE" w:rsidRDefault="00795344" w:rsidP="00EF2474">
      <w:pPr>
        <w:widowControl w:val="0"/>
        <w:adjustRightInd w:val="0"/>
        <w:snapToGrid w:val="0"/>
        <w:spacing w:line="360" w:lineRule="auto"/>
        <w:jc w:val="both"/>
        <w:rPr>
          <w:rFonts w:ascii="Book Antiqua" w:hAnsi="Book Antiqua"/>
          <w:sz w:val="24"/>
          <w:szCs w:val="24"/>
          <w:lang w:val="en-GB"/>
        </w:rPr>
      </w:pPr>
    </w:p>
    <w:p w14:paraId="46101AF9" w14:textId="77777777" w:rsidR="00795344" w:rsidRPr="009872DE" w:rsidRDefault="00795344" w:rsidP="00EF2474">
      <w:pPr>
        <w:pStyle w:val="Heading1"/>
        <w:keepNext w:val="0"/>
        <w:widowControl w:val="0"/>
        <w:adjustRightInd w:val="0"/>
        <w:snapToGrid w:val="0"/>
        <w:spacing w:line="360" w:lineRule="auto"/>
        <w:rPr>
          <w:rFonts w:ascii="Book Antiqua" w:hAnsi="Book Antiqua"/>
          <w:smallCaps/>
          <w:color w:val="auto"/>
          <w:sz w:val="24"/>
          <w:szCs w:val="24"/>
          <w:lang w:val="en-GB"/>
        </w:rPr>
      </w:pPr>
      <w:r w:rsidRPr="009872DE">
        <w:rPr>
          <w:rFonts w:ascii="Book Antiqua" w:hAnsi="Book Antiqua"/>
          <w:sz w:val="24"/>
          <w:szCs w:val="24"/>
          <w:lang w:val="en-GB"/>
        </w:rPr>
        <w:t>RESULTS</w:t>
      </w:r>
    </w:p>
    <w:p w14:paraId="72E793C0" w14:textId="50C72BD8" w:rsidR="00795344" w:rsidRPr="009872DE" w:rsidRDefault="00795344" w:rsidP="00EF2474">
      <w:pPr>
        <w:widowControl w:val="0"/>
        <w:adjustRightInd w:val="0"/>
        <w:snapToGrid w:val="0"/>
        <w:spacing w:line="360" w:lineRule="auto"/>
        <w:jc w:val="both"/>
        <w:rPr>
          <w:rFonts w:ascii="Book Antiqua" w:hAnsi="Book Antiqua"/>
          <w:sz w:val="24"/>
          <w:szCs w:val="24"/>
          <w:lang w:val="en-GB" w:eastAsia="en-US"/>
        </w:rPr>
      </w:pPr>
      <w:r w:rsidRPr="009872DE">
        <w:rPr>
          <w:rFonts w:ascii="Book Antiqua" w:hAnsi="Book Antiqua"/>
          <w:sz w:val="24"/>
          <w:szCs w:val="24"/>
          <w:lang w:val="en-GB"/>
        </w:rPr>
        <w:t>A total of 102 patients were selected and randomized into Group I (51 patients) and Group II (51 patients). There were no post-hoc exclusions. Table 1 demonstrates that demographic and preliminary clinical findings were comparable (</w:t>
      </w:r>
      <w:r w:rsidR="00EF0721" w:rsidRPr="009872DE">
        <w:rPr>
          <w:rFonts w:ascii="Book Antiqua" w:hAnsi="Book Antiqua"/>
          <w:i/>
          <w:sz w:val="24"/>
          <w:szCs w:val="24"/>
          <w:lang w:val="en-GB"/>
        </w:rPr>
        <w:t>P</w:t>
      </w:r>
      <w:r w:rsidRPr="009872DE">
        <w:rPr>
          <w:rFonts w:ascii="Book Antiqua" w:hAnsi="Book Antiqua"/>
          <w:sz w:val="24"/>
          <w:szCs w:val="24"/>
          <w:lang w:val="en-GB"/>
        </w:rPr>
        <w:t xml:space="preserve"> &gt; 0.05).</w:t>
      </w:r>
    </w:p>
    <w:p w14:paraId="391C3006" w14:textId="3B42EEA5" w:rsidR="00795344" w:rsidRPr="009872DE" w:rsidRDefault="00795344" w:rsidP="00EF2474">
      <w:pPr>
        <w:widowControl w:val="0"/>
        <w:adjustRightInd w:val="0"/>
        <w:snapToGrid w:val="0"/>
        <w:spacing w:line="360" w:lineRule="auto"/>
        <w:ind w:firstLineChars="100" w:firstLine="240"/>
        <w:jc w:val="both"/>
        <w:rPr>
          <w:rFonts w:ascii="Book Antiqua" w:hAnsi="Book Antiqua"/>
          <w:sz w:val="24"/>
          <w:szCs w:val="24"/>
          <w:lang w:val="en-GB"/>
        </w:rPr>
      </w:pPr>
      <w:r w:rsidRPr="009872DE">
        <w:rPr>
          <w:rFonts w:ascii="Book Antiqua" w:hAnsi="Book Antiqua"/>
          <w:sz w:val="24"/>
          <w:szCs w:val="24"/>
          <w:lang w:val="en-GB"/>
        </w:rPr>
        <w:t>As informed in Table 2, choledocholithiasis was confirmed in 80.4% and 62.7% of Groups I and II, respectively (</w:t>
      </w:r>
      <w:r w:rsidR="00EF0721" w:rsidRPr="009872DE">
        <w:rPr>
          <w:rFonts w:ascii="Book Antiqua" w:hAnsi="Book Antiqua"/>
          <w:i/>
          <w:sz w:val="24"/>
          <w:szCs w:val="24"/>
          <w:lang w:val="en-GB"/>
        </w:rPr>
        <w:t>P</w:t>
      </w:r>
      <w:r w:rsidRPr="009872DE">
        <w:rPr>
          <w:rFonts w:ascii="Book Antiqua" w:hAnsi="Book Antiqua"/>
          <w:sz w:val="24"/>
          <w:szCs w:val="24"/>
          <w:lang w:val="en-GB"/>
        </w:rPr>
        <w:t xml:space="preserve"> = 0.048). The success rate for biliary duct cannulation was higher in Group II (100%) than in Group I (76.48%) (</w:t>
      </w:r>
      <w:r w:rsidR="00EF0721" w:rsidRPr="009872DE">
        <w:rPr>
          <w:rFonts w:ascii="Book Antiqua" w:hAnsi="Book Antiqua"/>
          <w:i/>
          <w:sz w:val="24"/>
          <w:szCs w:val="24"/>
          <w:lang w:val="en-GB"/>
        </w:rPr>
        <w:t>P</w:t>
      </w:r>
      <w:r w:rsidRPr="009872DE">
        <w:rPr>
          <w:rFonts w:ascii="Book Antiqua" w:hAnsi="Book Antiqua"/>
          <w:sz w:val="24"/>
          <w:szCs w:val="24"/>
          <w:lang w:val="en-GB"/>
        </w:rPr>
        <w:t xml:space="preserve"> = 0.0002). PF was performed in a single session. Dilated intrahepatic and extrahepatic bile ducts, and placement of biliary stents, were not different between the groups (</w:t>
      </w:r>
      <w:r w:rsidR="00EF0721" w:rsidRPr="009872DE">
        <w:rPr>
          <w:rFonts w:ascii="Book Antiqua" w:hAnsi="Book Antiqua"/>
          <w:i/>
          <w:sz w:val="24"/>
          <w:szCs w:val="24"/>
          <w:lang w:val="en-GB"/>
        </w:rPr>
        <w:t>P</w:t>
      </w:r>
      <w:r w:rsidRPr="009872DE">
        <w:rPr>
          <w:rFonts w:ascii="Book Antiqua" w:hAnsi="Book Antiqua"/>
          <w:sz w:val="24"/>
          <w:szCs w:val="24"/>
          <w:lang w:val="en-GB"/>
        </w:rPr>
        <w:t xml:space="preserve"> &gt; 0.05). No difference in the risk of pancreatitis could be accounted either, to intrahepatic or extrahepatic dilatation. </w:t>
      </w:r>
    </w:p>
    <w:p w14:paraId="096B3904" w14:textId="209D7F3D" w:rsidR="00795344" w:rsidRPr="009872DE" w:rsidRDefault="00795344" w:rsidP="00EF2474">
      <w:pPr>
        <w:widowControl w:val="0"/>
        <w:adjustRightInd w:val="0"/>
        <w:snapToGrid w:val="0"/>
        <w:spacing w:line="360" w:lineRule="auto"/>
        <w:ind w:firstLineChars="100" w:firstLine="240"/>
        <w:jc w:val="both"/>
        <w:rPr>
          <w:rFonts w:ascii="Book Antiqua" w:hAnsi="Book Antiqua"/>
          <w:sz w:val="24"/>
          <w:szCs w:val="24"/>
          <w:lang w:val="en-GB"/>
        </w:rPr>
      </w:pPr>
      <w:r w:rsidRPr="009872DE">
        <w:rPr>
          <w:rFonts w:ascii="Book Antiqua" w:hAnsi="Book Antiqua"/>
          <w:sz w:val="24"/>
          <w:szCs w:val="24"/>
          <w:lang w:val="en-GB"/>
        </w:rPr>
        <w:t>Intra- or peridiverticular papillae were observed in 15.7% and 3.9% of the populations, respectively (</w:t>
      </w:r>
      <w:r w:rsidR="00EF0721" w:rsidRPr="009872DE">
        <w:rPr>
          <w:rFonts w:ascii="Book Antiqua" w:hAnsi="Book Antiqua"/>
          <w:i/>
          <w:sz w:val="24"/>
          <w:szCs w:val="24"/>
          <w:lang w:val="en-GB"/>
        </w:rPr>
        <w:t>P</w:t>
      </w:r>
      <w:r w:rsidRPr="009872DE">
        <w:rPr>
          <w:rFonts w:ascii="Book Antiqua" w:hAnsi="Book Antiqua"/>
          <w:sz w:val="24"/>
          <w:szCs w:val="24"/>
          <w:lang w:val="en-GB"/>
        </w:rPr>
        <w:t xml:space="preserve"> = 0.046). Twelve cannulations (23.5%) were classified as difficult, thus migrating to the PF technique (Figure 3). Groups I and II had 13.7% and 2.0% complication rate, respectively, which barely failed to reach significance (</w:t>
      </w:r>
      <w:r w:rsidR="00EF0721" w:rsidRPr="009872DE">
        <w:rPr>
          <w:rFonts w:ascii="Book Antiqua" w:hAnsi="Book Antiqua"/>
          <w:i/>
          <w:sz w:val="24"/>
          <w:szCs w:val="24"/>
          <w:lang w:val="en-GB"/>
        </w:rPr>
        <w:t>P</w:t>
      </w:r>
      <w:r w:rsidRPr="009872DE">
        <w:rPr>
          <w:rFonts w:ascii="Book Antiqua" w:hAnsi="Book Antiqua"/>
          <w:sz w:val="24"/>
          <w:szCs w:val="24"/>
          <w:lang w:val="en-GB"/>
        </w:rPr>
        <w:t xml:space="preserve"> = 0.0597). Two perforations and five cases of pancreatitis were observed in the first group, compared to a single case of retroperitoneal perforation and pancreatitis in the second one.</w:t>
      </w:r>
    </w:p>
    <w:p w14:paraId="7176F1F7" w14:textId="0FA887D1" w:rsidR="00795344" w:rsidRPr="009872DE" w:rsidRDefault="00795344" w:rsidP="00EF2474">
      <w:pPr>
        <w:widowControl w:val="0"/>
        <w:adjustRightInd w:val="0"/>
        <w:snapToGrid w:val="0"/>
        <w:spacing w:line="360" w:lineRule="auto"/>
        <w:ind w:firstLineChars="100" w:firstLine="240"/>
        <w:jc w:val="both"/>
        <w:rPr>
          <w:rFonts w:ascii="Book Antiqua" w:hAnsi="Book Antiqua"/>
          <w:sz w:val="24"/>
          <w:szCs w:val="24"/>
          <w:lang w:val="en-GB"/>
        </w:rPr>
      </w:pPr>
      <w:r w:rsidRPr="009872DE">
        <w:rPr>
          <w:rFonts w:ascii="Book Antiqua" w:hAnsi="Book Antiqua"/>
          <w:sz w:val="24"/>
          <w:szCs w:val="24"/>
          <w:lang w:val="en-GB"/>
        </w:rPr>
        <w:t>Table 3 reveals that number of cannulations, as expected,</w:t>
      </w:r>
      <w:r w:rsidR="0018666C" w:rsidRPr="009872DE">
        <w:rPr>
          <w:rFonts w:ascii="Book Antiqua" w:hAnsi="Book Antiqua"/>
          <w:sz w:val="24"/>
          <w:szCs w:val="24"/>
          <w:lang w:val="en-GB"/>
        </w:rPr>
        <w:t xml:space="preserve"> </w:t>
      </w:r>
      <w:r w:rsidRPr="009872DE">
        <w:rPr>
          <w:rFonts w:ascii="Book Antiqua" w:hAnsi="Book Antiqua"/>
          <w:sz w:val="24"/>
          <w:szCs w:val="24"/>
          <w:lang w:val="en-GB"/>
        </w:rPr>
        <w:t>was significantly different in the difficult cannulation group (</w:t>
      </w:r>
      <w:r w:rsidR="00EF0721" w:rsidRPr="009872DE">
        <w:rPr>
          <w:rFonts w:ascii="Book Antiqua" w:hAnsi="Book Antiqua"/>
          <w:i/>
          <w:sz w:val="24"/>
          <w:szCs w:val="24"/>
          <w:lang w:val="en-GB"/>
        </w:rPr>
        <w:t>P</w:t>
      </w:r>
      <w:r w:rsidRPr="009872DE">
        <w:rPr>
          <w:rFonts w:ascii="Book Antiqua" w:hAnsi="Book Antiqua"/>
          <w:sz w:val="24"/>
          <w:szCs w:val="24"/>
          <w:lang w:val="en-GB"/>
        </w:rPr>
        <w:t xml:space="preserve"> &lt; 0.001), however not ERCP findings, stent placement or complications (</w:t>
      </w:r>
      <w:r w:rsidR="00EF0721" w:rsidRPr="009872DE">
        <w:rPr>
          <w:rFonts w:ascii="Book Antiqua" w:hAnsi="Book Antiqua"/>
          <w:i/>
          <w:sz w:val="24"/>
          <w:szCs w:val="24"/>
          <w:lang w:val="en-GB"/>
        </w:rPr>
        <w:t>P</w:t>
      </w:r>
      <w:r w:rsidRPr="009872DE">
        <w:rPr>
          <w:rFonts w:ascii="Book Antiqua" w:hAnsi="Book Antiqua"/>
          <w:sz w:val="24"/>
          <w:szCs w:val="24"/>
          <w:lang w:val="en-GB"/>
        </w:rPr>
        <w:t xml:space="preserve"> &gt; 0.05).</w:t>
      </w:r>
    </w:p>
    <w:p w14:paraId="7B2D94AD" w14:textId="4E3F83C6" w:rsidR="00795344" w:rsidRPr="009872DE" w:rsidRDefault="00795344" w:rsidP="00EF2474">
      <w:pPr>
        <w:widowControl w:val="0"/>
        <w:adjustRightInd w:val="0"/>
        <w:snapToGrid w:val="0"/>
        <w:spacing w:line="360" w:lineRule="auto"/>
        <w:ind w:firstLineChars="100" w:firstLine="240"/>
        <w:jc w:val="both"/>
        <w:rPr>
          <w:rFonts w:ascii="Book Antiqua" w:hAnsi="Book Antiqua"/>
          <w:sz w:val="24"/>
          <w:szCs w:val="24"/>
          <w:lang w:val="en-GB"/>
        </w:rPr>
      </w:pPr>
      <w:r w:rsidRPr="009872DE">
        <w:rPr>
          <w:rFonts w:ascii="Book Antiqua" w:hAnsi="Book Antiqua"/>
          <w:sz w:val="24"/>
          <w:szCs w:val="24"/>
          <w:lang w:val="en-GB"/>
        </w:rPr>
        <w:t>In Table 4 it can be appreciated that lipase and amylase,</w:t>
      </w:r>
      <w:r w:rsidR="0018666C" w:rsidRPr="009872DE">
        <w:rPr>
          <w:rFonts w:ascii="Book Antiqua" w:hAnsi="Book Antiqua"/>
          <w:sz w:val="24"/>
          <w:szCs w:val="24"/>
          <w:lang w:val="en-GB"/>
        </w:rPr>
        <w:t xml:space="preserve"> differed</w:t>
      </w:r>
      <w:r w:rsidRPr="009872DE">
        <w:rPr>
          <w:rFonts w:ascii="Book Antiqua" w:hAnsi="Book Antiqua"/>
          <w:sz w:val="24"/>
          <w:szCs w:val="24"/>
          <w:lang w:val="en-GB"/>
        </w:rPr>
        <w:t xml:space="preserve"> both between the groups and over time (</w:t>
      </w:r>
      <w:r w:rsidR="00EF0721" w:rsidRPr="009872DE">
        <w:rPr>
          <w:rFonts w:ascii="Book Antiqua" w:hAnsi="Book Antiqua"/>
          <w:i/>
          <w:sz w:val="24"/>
          <w:szCs w:val="24"/>
          <w:lang w:val="en-GB"/>
        </w:rPr>
        <w:t>P</w:t>
      </w:r>
      <w:r w:rsidRPr="009872DE">
        <w:rPr>
          <w:rFonts w:ascii="Book Antiqua" w:hAnsi="Book Antiqua"/>
          <w:sz w:val="24"/>
          <w:szCs w:val="24"/>
          <w:lang w:val="en-GB"/>
        </w:rPr>
        <w:t xml:space="preserve"> = 0.026 and </w:t>
      </w:r>
      <w:r w:rsidR="00EF0721" w:rsidRPr="009872DE">
        <w:rPr>
          <w:rFonts w:ascii="Book Antiqua" w:hAnsi="Book Antiqua"/>
          <w:i/>
          <w:sz w:val="24"/>
          <w:szCs w:val="24"/>
          <w:lang w:val="en-GB"/>
        </w:rPr>
        <w:t>P</w:t>
      </w:r>
      <w:r w:rsidRPr="009872DE">
        <w:rPr>
          <w:rFonts w:ascii="Book Antiqua" w:hAnsi="Book Antiqua"/>
          <w:sz w:val="24"/>
          <w:szCs w:val="24"/>
          <w:lang w:val="en-GB"/>
        </w:rPr>
        <w:t xml:space="preserve"> = 0.013, respectively). In contrast, no discrepancy for C-reactive protein was detected, regarding groups (</w:t>
      </w:r>
      <w:r w:rsidR="00EF0721" w:rsidRPr="009872DE">
        <w:rPr>
          <w:rFonts w:ascii="Book Antiqua" w:hAnsi="Book Antiqua"/>
          <w:i/>
          <w:sz w:val="24"/>
          <w:szCs w:val="24"/>
          <w:lang w:val="en-GB"/>
        </w:rPr>
        <w:t>P</w:t>
      </w:r>
      <w:r w:rsidRPr="009872DE">
        <w:rPr>
          <w:rFonts w:ascii="Book Antiqua" w:hAnsi="Book Antiqua"/>
          <w:sz w:val="24"/>
          <w:szCs w:val="24"/>
          <w:lang w:val="en-GB"/>
        </w:rPr>
        <w:t xml:space="preserve"> = 0.189) or time (</w:t>
      </w:r>
      <w:r w:rsidR="00EF0721" w:rsidRPr="009872DE">
        <w:rPr>
          <w:rFonts w:ascii="Book Antiqua" w:hAnsi="Book Antiqua"/>
          <w:i/>
          <w:sz w:val="24"/>
          <w:szCs w:val="24"/>
          <w:lang w:val="en-GB"/>
        </w:rPr>
        <w:t>P</w:t>
      </w:r>
      <w:r w:rsidRPr="009872DE">
        <w:rPr>
          <w:rFonts w:ascii="Book Antiqua" w:hAnsi="Book Antiqua"/>
          <w:sz w:val="24"/>
          <w:szCs w:val="24"/>
          <w:lang w:val="en-GB"/>
        </w:rPr>
        <w:t xml:space="preserve"> = 0.07).</w:t>
      </w:r>
    </w:p>
    <w:p w14:paraId="1EADAC1B" w14:textId="77777777" w:rsidR="00795344" w:rsidRPr="009872DE" w:rsidRDefault="00795344" w:rsidP="00EF2474">
      <w:pPr>
        <w:widowControl w:val="0"/>
        <w:adjustRightInd w:val="0"/>
        <w:snapToGrid w:val="0"/>
        <w:spacing w:line="360" w:lineRule="auto"/>
        <w:ind w:firstLineChars="100" w:firstLine="240"/>
        <w:jc w:val="both"/>
        <w:rPr>
          <w:rFonts w:ascii="Book Antiqua" w:hAnsi="Book Antiqua"/>
          <w:sz w:val="24"/>
          <w:szCs w:val="24"/>
          <w:lang w:val="en-GB"/>
        </w:rPr>
      </w:pPr>
      <w:r w:rsidRPr="009872DE">
        <w:rPr>
          <w:rFonts w:ascii="Book Antiqua" w:hAnsi="Book Antiqua"/>
          <w:sz w:val="24"/>
          <w:szCs w:val="24"/>
          <w:lang w:val="en-GB"/>
        </w:rPr>
        <w:lastRenderedPageBreak/>
        <w:t>Figures 4-6 depict amylase and lipase elevations in Group I patients. C-reactive protein, as alluded to, failed to exhibit discriminant patterns.</w:t>
      </w:r>
    </w:p>
    <w:p w14:paraId="07B05A02" w14:textId="77777777" w:rsidR="00795344" w:rsidRPr="009872DE" w:rsidRDefault="00795344" w:rsidP="00EF2474">
      <w:pPr>
        <w:widowControl w:val="0"/>
        <w:adjustRightInd w:val="0"/>
        <w:snapToGrid w:val="0"/>
        <w:spacing w:line="360" w:lineRule="auto"/>
        <w:jc w:val="both"/>
        <w:rPr>
          <w:rFonts w:ascii="Book Antiqua" w:hAnsi="Book Antiqua"/>
          <w:spacing w:val="-2"/>
          <w:sz w:val="24"/>
          <w:szCs w:val="24"/>
          <w:lang w:val="en-GB"/>
        </w:rPr>
      </w:pPr>
      <w:bookmarkStart w:id="119" w:name="_Toc485599537"/>
      <w:bookmarkStart w:id="120" w:name="_Toc485599632"/>
      <w:bookmarkStart w:id="121" w:name="_Toc485599727"/>
      <w:bookmarkStart w:id="122" w:name="_Toc485599822"/>
    </w:p>
    <w:bookmarkEnd w:id="119"/>
    <w:bookmarkEnd w:id="120"/>
    <w:bookmarkEnd w:id="121"/>
    <w:bookmarkEnd w:id="122"/>
    <w:p w14:paraId="1379BC2C" w14:textId="77777777" w:rsidR="00795344" w:rsidRPr="009872DE" w:rsidRDefault="00795344" w:rsidP="00EF2474">
      <w:pPr>
        <w:widowControl w:val="0"/>
        <w:adjustRightInd w:val="0"/>
        <w:snapToGrid w:val="0"/>
        <w:spacing w:line="360" w:lineRule="auto"/>
        <w:jc w:val="both"/>
        <w:outlineLvl w:val="0"/>
        <w:rPr>
          <w:rFonts w:ascii="Book Antiqua" w:hAnsi="Book Antiqua"/>
          <w:b/>
          <w:smallCaps/>
          <w:sz w:val="24"/>
          <w:szCs w:val="24"/>
          <w:lang w:val="en-GB"/>
        </w:rPr>
      </w:pPr>
      <w:r w:rsidRPr="009872DE">
        <w:rPr>
          <w:rFonts w:ascii="Book Antiqua" w:hAnsi="Book Antiqua"/>
          <w:b/>
          <w:sz w:val="24"/>
          <w:szCs w:val="24"/>
          <w:lang w:val="en-GB"/>
        </w:rPr>
        <w:t>DISCUSSION</w:t>
      </w:r>
    </w:p>
    <w:p w14:paraId="4034955D" w14:textId="23477FA2" w:rsidR="00795344" w:rsidRPr="009872DE" w:rsidRDefault="00795344" w:rsidP="00EF2474">
      <w:pPr>
        <w:widowControl w:val="0"/>
        <w:adjustRightInd w:val="0"/>
        <w:snapToGrid w:val="0"/>
        <w:spacing w:line="360" w:lineRule="auto"/>
        <w:jc w:val="both"/>
        <w:rPr>
          <w:rFonts w:ascii="Book Antiqua" w:hAnsi="Book Antiqua"/>
          <w:color w:val="231F20"/>
          <w:sz w:val="24"/>
          <w:szCs w:val="24"/>
          <w:lang w:val="en-GB" w:eastAsia="en-US"/>
        </w:rPr>
      </w:pPr>
      <w:r w:rsidRPr="009872DE">
        <w:rPr>
          <w:rFonts w:ascii="Book Antiqua" w:hAnsi="Book Antiqua"/>
          <w:sz w:val="24"/>
          <w:szCs w:val="24"/>
          <w:lang w:val="en-GB"/>
        </w:rPr>
        <w:t>Pancreatitis is the most frequent complication of ERCP, occurring in as many as 15.1% of the patients</w:t>
      </w:r>
      <w:r w:rsidR="006114A8" w:rsidRPr="009872DE">
        <w:rPr>
          <w:rFonts w:ascii="Book Antiqua" w:hAnsi="Book Antiqua"/>
          <w:color w:val="231F20"/>
          <w:sz w:val="24"/>
          <w:szCs w:val="24"/>
          <w:vertAlign w:val="superscript"/>
          <w:lang w:val="en-GB" w:eastAsia="en-US"/>
        </w:rPr>
        <w:t>[</w:t>
      </w:r>
      <w:r w:rsidR="006114A8" w:rsidRPr="009872DE">
        <w:rPr>
          <w:rFonts w:ascii="Book Antiqua" w:hAnsi="Book Antiqua"/>
          <w:color w:val="231F20"/>
          <w:sz w:val="24"/>
          <w:szCs w:val="24"/>
          <w:vertAlign w:val="superscript"/>
          <w:lang w:val="en-GB" w:eastAsia="en-US"/>
        </w:rPr>
        <w:fldChar w:fldCharType="begin" w:fldLock="1"/>
      </w:r>
      <w:r w:rsidR="00E51354" w:rsidRPr="009872DE">
        <w:rPr>
          <w:rFonts w:ascii="Book Antiqua" w:hAnsi="Book Antiqua"/>
          <w:color w:val="231F20"/>
          <w:sz w:val="24"/>
          <w:szCs w:val="24"/>
          <w:vertAlign w:val="superscript"/>
          <w:lang w:val="en-GB" w:eastAsia="en-US"/>
        </w:rPr>
        <w:instrText>ADDIN CSL_CITATION { "citationItems" : [ { "id" : "ITEM-1", "itemData" : { "DOI" : "10.1056/NEJM199609263351301", "ISSN" : "0028-4793", "PMID" : "8782497", "abstract" : "BACKGROUND Endoscopic sphincterotomy is commonly used to remove bile-duct stones and to treat other problems. We prospectively investigated risk factors for complications of this procedure and their outcomes. METHODS We studied complications that occurred within 30 days of endoscopic biliary sphincterotomy in consecutive patients treated at 17 institutions in the United States and Canada from 1992 through 1994. RESULTS Of 2347 patients, 229 (9.8 percent) had a complication, including pancreatitis in 127 (5.4 percent) and hemorrhage in 48 (2.0 Percent). There were 55 deaths from all causes within 30 days; death was directly or indirectly related to the procedure in 10 cases. Of five significant risk factors for complications identified in a multivariate analysis, two were characteristics of the patients (suspected dysfunction of the sphincter of Oddi as an indication for the procedure and the presence of cirrhosis) and three were related to the endoscopic technique (difficulty in cannulating the bile duct achievement of access to the bile duct by \"precut\" sphincterotomy, and use of a combined percutaneous-endoscopic procedure). The overall risk of complications was not related to the patient's age, the number of coexisting illnesses, or the diameter of the bile duct. The rate of complications was highest when the indication for the procedure was suspected dysfunction of the sphincter of Oddi (21.7 percent) and lowest when the indication was removal of bile-duct stones within 30 days of laparoscopic cholecystectomy (4.9 percent). As compared with those who performed fewer procedures, endoscopists who performed more than one sphincterotomy per week had lower rates of all complications (8.4 percent vs. 11.1 percent, P=0.03) and severe complications (0.9 percent vs. 2.3 percent, P=0.01). CONCLUSIONS The rate of complications after endoscopic biliary sphincterotomy can vary widely in different circumstances and is primarily related to the indication for the procedure and to endoscopic technique, rather than to the age or general medical condition of the patients.", "author" : [ { "dropping-particle" : "", "family" : "Freeman", "given" : "M L", "non-dropping-particle" : "", "parse-names" : false, "suffix" : "" }, { "dropping-particle" : "", "family" : "Nelson", "given" : "D B", "non-dropping-particle" : "", "parse-names" : false, "suffix" : "" }, { "dropping-particle" : "", "family" : "Sherman", "given" : "S", "non-dropping-particle" : "", "parse-names" : false, "suffix" : "" }, { "dropping-particle" : "", "family" : "Haber", "given" : "G B", "non-dropping-particle" : "", "parse-names" : false, "suffix" : "" }, { "dropping-particle" : "", "family" : "Herman", "given" : "M E", "non-dropping-particle" : "", "parse-names" : false, "suffix" : "" }, { "dropping-particle" : "", "family" : "Dorsher", "given" : "P J", "non-dropping-particle" : "", "parse-names" : false, "suffix" : "" }, { "dropping-particle" : "", "family" : "Moore", "given" : "J P", "non-dropping-particle" : "", "parse-names" : false, "suffix" : "" }, { "dropping-particle" : "", "family" : "Fennerty", "given" : "M B", "non-dropping-particle" : "", "parse-names" : false, "suffix" : "" }, { "dropping-particle" : "", "family" : "Ryan", "given" : "M E", "non-dropping-particle" : "", "parse-names" : false, "suffix" : "" }, { "dropping-particle" : "", "family" : "Shaw", "given" : "M J", "non-dropping-particle" : "", "parse-names" : false, "suffix" : "" }, { "dropping-particle" : "", "family" : "Lande", "given" : "J D", "non-dropping-particle" : "", "parse-names" : false, "suffix" : "" }, { "dropping-particle" : "", "family" : "Pheley", "given" : "A M", "non-dropping-particle" : "", "parse-names" : false, "suffix" : "" } ], "container-title" : "The New England journal of medicine", "id" : "ITEM-1", "issue" : "13", "issued" : { "date-parts" : [ [ "1996", "9", "26" ] ] }, "page" : "909-18", "title" : "Complications of endoscopic biliary sphincterotomy.", "type" : "article-journal", "volume" : "335" }, "uris" : [ "http://www.mendeley.com/documents/?uuid=9020b071-bbb3-488e-bf1e-1f41177dcb7b" ] }, { "id" : "ITEM-2", "itemData" : { "DOI" : "10.1053/ge.1999.v50.98593", "ISSN" : "0016-5107", "PMID" : "10462652", "abstract" : "BACKGROUND The aim of this prospective study was to evaluate and compare the efficacy and safety of two different precutting techniques in the treatment of 103 consecutive patients with choledocholithiasis. METHODS The patients were randomized into two groups. The first group included 74 patients who underwent needle-knife fistulotomy avoiding the papillary orifice followed by standard papillotomy. Fifty-two of these patients had a final diagnosis of choledocholithiasis. The second group included 79 patients who underwent needle-knife precut papillotomy starting from the papillary orifice followed by standard papillotomy. Fifty-one of these patients had a final diagnosis of choledocholithiasis. RESULTS Precutting was successful in 90.54% of patients in the needle-knife fistulotomy group and 88.6% of patients in the needle-knife precut papillotomy group. Stone extraction without mechanical lithotripsy was achieved in 40 of 48 (83.33%) patients in the needle-knife fistulotomy group and 45 of 46 (97.82%) patients in the needle-knife precut papillotomy group (p &lt; 0.05). For the other patients, stone extraction was achieved with the aid of a mechanical lithotriptor. Complications were as follows for the needle-knife fistulotomy and needle-knife precut papillotomy groups, respectively: bleeding, 6.75% and 5.06%; perforation, 2.7% and 2. 53%; cholangitis, 1.35% and 0; pancreatitis, 0 and 7.59% (p &lt; 0.05); hyperamylasemia, 2.7% and 17.72% (p &lt; 0.01); and death, 0 and 1.26%. CONCLUSIONS Both methods are effective in the management of choledocholithiasis. When needle-knife fistulotomy is performed, however, lithotripsy is needed more often. Needle-knife fistulotomy is safer than needle-knife precut papillotomy with respect to pancreatic complications.", "author" : [ { "dropping-particle" : "", "family" : "Mavrogiannis", "given" : "C", "non-dropping-particle" : "", "parse-names" : false, "suffix" : "" }, { "dropping-particle" : "", "family" : "Liatsos", "given" : "C", "non-dropping-particle" : "", "parse-names" : false, "suffix" : "" }, { "dropping-particle" : "", "family" : "Romanos", "given" : "A", "non-dropping-particle" : "", "parse-names" : false, "suffix" : "" }, { "dropping-particle" : "", "family" : "Petoumenos", "given" : "C", "non-dropping-particle" : "", "parse-names" : false, "suffix" : "" }, { "dropping-particle" : "", "family" : "Nakos", "given" : "A", "non-dropping-particle" : "", "parse-names" : false, "suffix" : "" }, { "dropping-particle" : "", "family" : "Karvountzis", "given" : "G", "non-dropping-particle" : "", "parse-names" : false, "suffix" : "" } ], "container-title" : "Gastrointestinal endoscopy", "id" : "ITEM-2", "issue" : "3", "issued" : { "date-parts" : [ [ "1999", "9" ] ] }, "page" : "334-9", "title" : "Needle-knife fistulotomy versus needle-knife precut papillotomy for the treatment of common bile duct stones.", "type" : "article-journal", "volume" : "50" }, "uris" : [ "http://www.mendeley.com/documents/?uuid=cf31bfd5-7797-4c30-aa93-9e20ee06e3eb" ] }, { "id" : "ITEM-3", "itemData" : { "DOI" : "10.1016/S1424-3903(11)80094-3", "ISSN" : "1424-3911", "PMID" : "21894057", "abstract" : "BACKGROUND AND AIMS Postendoscopic retrograde cholangiopancreatography pancreatitis (PEP) is one of the most common and serious complications after endoscopic retrograde cholangiopancreatography (ERCP). This study aims to test the hypothesis that the incidence of PEP declined over time due to improved patient selection and/or endoscopic equipment and endoscopic techniques. Therefore, we compared the incidence and risk factors of PEP between four arbitrary chronologically stratified groups. METHODS A total of 7,168 cases of ERCP procedures were retrospectively analyzed. According to the different developmental stages of ERCP equipment and techniques, cases were divided into four groups. The incidence rates and major risk factors for acute PEP were compared between groups. RESULTS Among the 7,168 cases, the overall incidence of PEP was 3.70% (265/7,168). When analyzed against each stage of ERCP development, the incidence of PEP was 4.09% (77/1,884) in stage I, 5.79% (86/1,489) in stage II, 3.95% (62/1,568) in stage III and 1.80% (40/2,227) in stage IV. By univariate analysis, pancreatic stent placement (OR: 0.300) and use of propofol-balanced anesthesia (OR: 0.632) seem to be protective factors for acute PEP. By multivariate analysis, the following risk factors for PEP could be identified: repeated cannulation (OR: 3.462), pancreatic duct injection (OR: 3.218), balloon dilation of biliary sphincter (OR: 2.847), papillae precut (OR: 2.493), nonselective high-pressure injection (OR: 1.428), excessive electrocoagulation incision (OR: 1.263), history of pancreatitis (OR: 3.843) and suspected sphincter of Oddi dysfunction (OR: 1.782). CONCLUSIONS Improved technical procedures were associated with a significant reduction in the incidence of PEP. Risks for developing PEP may be minimized by constant improvement in ERCP techniques, such as routine use of a guidewire, highly selective cannulation, pancreatic stent placement and cautious incision.", "author" : [ { "dropping-particle" : "", "family" : "Zhou", "given" : "Wence", "non-dropping-particle" : "", "parse-names" : false, "suffix" : "" }, { "dropping-particle" : "", "family" : "Li", "given" : "Yumin", "non-dropping-particle" : "", "parse-names" : false, "suffix" : "" }, { "dropping-particle" : "", "family" : "Zhang", "given" : "Quanbao", "non-dropping-particle" : "", "parse-names" : false, "suffix" : "" }, { "dropping-particle" : "", "family" : "Li", "given" : "Xun", "non-dropping-particle" : "", "parse-names" : false, "suffix" : "" }, { "dropping-particle" : "", "family" : "Meng", "given" : "Wenbo", "non-dropping-particle" : "", "parse-names" : false, "suffix" : "" }, { "dropping-particle" : "", "family" : "Zhang", "given" : "Lei", "non-dropping-particle" : "", "parse-names" : false, "suffix" : "" }, { "dropping-particle" : "", "family" : "Zhang", "given" : "Hui", "non-dropping-particle" : "", "parse-names" : false, "suffix" : "" }, { "dropping-particle" : "", "family" : "Zhu", "given" : "Kexiang", "non-dropping-particle" : "", "parse-names" : false, "suffix" : "" }, { "dropping-particle" : "", "family" : "Zhu", "given" : "Xiaoliang", "non-dropping-particle" : "", "parse-names" : false, "suffix" : "" } ], "container-title" : "Pancreatology : official journal of the International Association of Pancreatology (IAP) ... [et al.]", "id" : "ITEM-3", "issue" : "4", "issued" : { "date-parts" : [ [ "2011", "8" ] ] }, "page" : "399-405", "title" : "Risk factors for postendoscopic retrograde cholangiopancreatography pancreatitis: a retrospective analysis of 7,168 cases.", "type" : "article-journal", "volume" : "11" }, "uris" : [ "http://www.mendeley.com/documents/?uuid=e279fce7-74be-43b9-a00c-e4abf1b7f3f1" ] }, { "id" : "ITEM-4", "itemData" : { "DOI" : "10.1111/j.1572-0241.2006.00380.x", "ISSN" : "0002-9270", "PMID" : "16405547", "abstract" : "OBJECTIVES Pancreatitis is the most common and serious complication of diagnostic and therapeutic ERCP. The aim of this study is to examine the potential patient- and procedure-related risk factors for post-ERCP pancreatitis in a prospective multicenter study. METHODS A 160-variable database was prospectively collected by a defined protocol on patients undergoing diagnostic or therapeutic ERCP at 15 centers in the Midwest Pancreaticobiliary Group and participating in a randomized controlled study evaluating whether prophylactic corticosteroids will reduce the incidence of post-ERCP pancreatitis. Data were collected prior to the procedure, at the time of procedure, and 24-72 h after discharge. Post-ERCP pancreatitis was diagnosed and its severity graded according to consensus criteria. RESULTS Of the 1,115 patients enrolled, diagnostic ERCP with or without sphincter of Oddi manometry (SOM) was performed in 536 (48.1%) and therapeutic ERCP in 579 (51.9%). Suspected sphincter of Oddi dysfunction (SOD) was the indication for the ERCP in 378 patients (33.9%). Pancreatitis developed in 168 patients (15.1%) and was graded mild in 112 (10%), moderate in 45 (4%), and severe in 11(1%). There was no difference in the incidence of pancreatitis or the frequency of investigated potential pancreatitis risk factors between the corticosteroid and placebo groups. By univariate analysis, the incidence of post-ERCP pancreatitis was significantly higher in 19 of 30 investigated variables. In the multivariate risk model, significant risk factors with adjusted odds ratios (OR) were: minor papilla sphincterotomy (OR: 3.8), suspected SOD (OR: 2.6), history of post-ERCP pancreatitis (OR: 2.0), age &lt;60 yr (OR: 1.6), &gt; or =2 contrast injections into the pancreatic duct (OR: 1.5), and trainee involvement (OR: 1.5). Female gender, history of recurrent idiopathic pancreatitis, pancreas divisum, SOM, difficult cannulation, and major papilla sphincterotomy (either biliary or pancreatic) were not multivariate risk factors for post-ERCP pancreatitis. CONCLUSION This study emphasizes the role of patient factors (age, SOD, prior history of post-ERCP pancreatitis) and technical factors (number of PD injections, minor papilla sphincterotomy, and operator experience) as the determining high-risk predictors for post-ERCP pancreatitis.", "author" : [ { "dropping-particle" : "", "family" : "Cheng", "given" : "Chi-Liang", "non-dropping-particle" : "", "parse-names" : false, "suffix" : "" }, { "dropping-particle" : "", "family" : "Sherman", "given" : "Stuart", "non-dropping-particle" : "", "parse-names" : false, "suffix" : "" }, { "dropping-particle" : "", "family" : "Watkins", "given" : "James L", "non-dropping-particle" : "", "parse-names" : false, "suffix" : "" }, { "dropping-particle" : "", "family" : "Barnett", "given" : "Jeffrey", "non-dropping-particle" : "", "parse-names" : false, "suffix" : "" }, { "dropping-particle" : "", "family" : "Freeman", "given" : "Martin", "non-dropping-particle" : "", "parse-names" : false, "suffix" : "" }, { "dropping-particle" : "", "family" : "Geenen", "given" : "Joseph", "non-dropping-particle" : "", "parse-names" : false, "suffix" : "" }, { "dropping-particle" : "", "family" : "Ryan", "given" : "Michael", "non-dropping-particle" : "", "parse-names" : false, "suffix" : "" }, { "dropping-particle" : "", "family" : "Parker", "given" : "Harrison", "non-dropping-particle" : "", "parse-names" : false, "suffix" : "" }, { "dropping-particle" : "", "family" : "Frakes", "given" : "James T", "non-dropping-particle" : "", "parse-names" : false, "suffix" : "" }, { "dropping-particle" : "", "family" : "Fogel", "given" : "Evan L", "non-dropping-particle" : "", "parse-names" : false, "suffix" : "" }, { "dropping-particle" : "", "family" : "Silverman", "given" : "William B", "non-dropping-particle" : "", "parse-names" : false, "suffix" : "" }, { "dropping-particle" : "", "family" : "Dua", "given" : "Kulwinder S", "non-dropping-particle" : "", "parse-names" : false, "suffix" : "" }, { "dropping-particle" : "", "family" : "Aliperti", "given" : "Giuseppe", "non-dropping-particle" : "", "parse-names" : false, "suffix" : "" }, { "dropping-particle" : "", "family" : "Yakshe", "given" : "Paul", "non-dropping-particle" : "", "parse-names" : false, "suffix" : "" }, { "dropping-particle" : "", "family" : "Uzer", "given" : "Michael", "non-dropping-particle" : "", "parse-names" : false, "suffix" : "" }, { "dropping-particle" : "", "family" : "Jones", "given" : "Whitney", "non-dropping-particle" : "", "parse-names" : false, "suffix" : "" }, { "dropping-particle" : "", "family" : "Goff", "given" : "John", "non-dropping-particle" : "", "parse-names" : false, "suffix" : "" }, { "dropping-particle" : "", "family" : "Lazzell-Pannell", "given" : "Laura", "non-dropping-particle" : "", "parse-names" : false, "suffix" : "" }, { "dropping-particle" : "", "family" : "Rashdan", "given" : "Abdullah", "non-dropping-particle" : "", "parse-names" : false, "suffix" : "" }, { "dropping-particle" : "", "family" : "Temkit", "given" : "M'hamed", "non-dropping-particle" : "", "parse-names" : false, "suffix" : "" }, { "dropping-particle" : "", "family" : "Lehman", "given" : "Glen A", "non-dropping-particle" : "", "parse-names" : false, "suffix" : "" } ], "container-title" : "The American journal of gastroenterology", "id" : "ITEM-4", "issue" : "1", "issued" : { "date-parts" : [ [ "2006", "1" ] ] }, "note" : "From Duplicate 2 (Risk factors for post-ERCP pancreatitis: a prospective multicenter study. - Cheng, Chi-Liang; Sherman, Stuart; Watkins, James L; Barnett, Jeffrey; Freeman, Martin; Geenen, Joseph; Ryan, Michael; Parker, Harrison; Frakes, James T; Fogel, Evan L; Silverman, William B; Dua, Kulwinder S; Aliperti, Giuseppe; Yakshe, Paul; Uzer, Michael; Jones, Whitney; Goff, John; Lazzell-Pannell, Laura; Rashdan, Abdullah; Temkit, M'hamed; Lehman, Glen A)\n\nFrom Duplicate 1 (Risk factors for post-ERCP pancreatitis: a prospective multicenter study. - Cheng, Chi-Liang; Sherman, Stuart; Watkins, James L; Barnett, Jeffrey; Freeman, Martin; Geenen, Joseph; Ryan, Michael; Parker, Harrison; Frakes, James T; Fogel, Evan L; Silverman, William B; Dua, Kulwinder S; Aliperti, Giuseppe; Yakshe, Paul; Uzer, Michael; Jones, Whitney; Goff, John; Lazzell-Pannell, Laura; Rashdan, Abdullah; Temkit, M'hamed; Lehman, Glen A)\n\nNULL", "page" : "139-47", "title" : "Risk factors for post-ERCP pancreatitis: a prospective multicenter study.", "type" : "article-journal", "volume" : "101" }, "uris" : [ "http://www.mendeley.com/documents/?uuid=a818c531-6811-47be-ac2e-83bbda65ce43" ] }, { "id" : "ITEM-5", "itemData" : { "DOI" : "10.1055/s-2007-995566", "ISSN" : "1438-8812", "PMID" : "18389448", "abstract" : "BACKGROUND AND STUDY AIMS Inadvertent injection of contrast agent into the pancreatic duct is believed to be an important contributor to pancreatitis occurring after endoscopic retrograde cholangiopancreatography (post-ERCP pancreatitis, PEP). Our aim was to examine whether primary deep biliary cannulation with a guide wire is associated with a lower rate of PEP than conventional contrast-assisted cannulation. PATIENTS AND METHODS From August 2003 to April 2006 all patients with an intact papilla who were referred for ERCP were eligible. Patients with pancreatic or ampullary cancer were excluded. Patients were randomized to undergo sphincterotomy biliary cannulation using either contrast injection or a guide wire. The ERCP fellow attempted initially for 5 minutes. If unsuccessful, the consultant attempted for 5 minutes using the same technique, followed by crossover to the other technique in the same sequence and then needle-knife sphincterotomy where appropriate. Patients were assessed clinically after the procedure, then followed up with telephone interviews after 24 hours and 30 days, and serum amylase and lipase tests after 24 hours. RESULTS Out of 1654 patients undergoing ERCP, 413 were included in the study. PEP occurred in 29/413 (7.0 %): 16 in the guide-wire arm, 13 in the contrast arm ( P = 0.48). The overall cannulation success rate was 97.3 %. Cannulation was successful without crossover in 323/413 patients (78.2 %): 167/202 (81.4 %) in the guide-wire arm and 156/211 (73.9 %) in the contrast arm ( P = 0.03). Multivariate analysis demonstrated female sex (OR = 2.7, P = 0.04), suspected sphincter of Oddi dysfunction (OR = 5.5, P = 0.01), and complete filling of the pancreatic duct with contrast agent (OR = 3.5, P = 0.02) to be independently associated with PEP. The risk of PEP increased incrementally with each attempt at the papilla (OR 1.4 per attempt, P = 0.04) to greater than 10 % after four or more attempts. CONCLUSIONS The guide-wire technique improves the primary success rate for biliary cannulation during ERCP but does not reduce the incidence of PEP compared to the conventional contrast technique. The incidence of PEP increases incrementally with each attempt at the papilla.", "author" : [ { "dropping-particle" : "", "family" : "Bailey", "given" : "A A", "non-dropping-particle" : "", "parse-names" : false, "suffix" : "" }, { "dropping-particle" : "", "family" : "Bourke", "given" : "M J", "non-dropping-particle" : "", "parse-names" : false, "suffix" : "" }, { "dropping-particle" : "", "family" : "Williams", "given" : "S J", "non-dropping-particle" : "", "parse-names" : false, "suffix" : "" }, { "dropping-particle" : "", "family" : "Walsh", "given" : "P R", "non-dropping-particle" : "", "parse-names" : false, "suffix" : "" }, { "dropping-particle" : "", "family" : "Murray", "given" : "M A", "non-dropping-particle" : "", "parse-names" : false, "suffix" : "" }, { "dropping-particle" : "", "family" : "Lee", "given" : "E Y", "non-dropping-particle" : "", "parse-names" : false, "suffix" : "" }, { "dropping-particle" : "", "family" : "Kwan", "given" : "V", "non-dropping-particle" : "", "parse-names" : false, "suffix" : "" }, { "dropping-particle" : "", "family" : "Lynch", "given" : "P M", "non-dropping-particle" : "", "parse-names" : false, "suffix" : "" } ], "container-title" : "Endoscopy", "id" : "ITEM-5", "issue" : "4", "issued" : { "date-parts" : [ [ "2008", "4" ] ] }, "page" : "296-301", "title" : "A prospective randomized trial of cannulation technique in ERCP: effects on technical success and post-ERCP pancreatitis.", "type" : "article-journal", "volume" : "40" }, "uris" : [ "http://www.mendeley.com/documents/?uuid=1aa5ee8a-82bb-4603-abb7-ab8721144897" ] } ], "mendeley" : { "formattedCitation" : "&lt;sup&gt;6\u20138,13,14&lt;/sup&gt;", "plainTextFormattedCitation" : "6\u20138,13,14", "previouslyFormattedCitation" : "&lt;sup&gt;6\u20138,13,14&lt;/sup&gt;" }, "properties" : {  }, "schema" : "https://github.com/citation-style-language/schema/raw/master/csl-citation.json" }</w:instrText>
      </w:r>
      <w:r w:rsidR="006114A8" w:rsidRPr="009872DE">
        <w:rPr>
          <w:rFonts w:ascii="Book Antiqua" w:hAnsi="Book Antiqua"/>
          <w:color w:val="231F20"/>
          <w:sz w:val="24"/>
          <w:szCs w:val="24"/>
          <w:vertAlign w:val="superscript"/>
          <w:lang w:val="en-GB" w:eastAsia="en-US"/>
        </w:rPr>
        <w:fldChar w:fldCharType="separate"/>
      </w:r>
      <w:r w:rsidR="00E51354" w:rsidRPr="009872DE">
        <w:rPr>
          <w:rFonts w:ascii="Book Antiqua" w:hAnsi="Book Antiqua"/>
          <w:noProof/>
          <w:color w:val="231F20"/>
          <w:sz w:val="24"/>
          <w:szCs w:val="24"/>
          <w:vertAlign w:val="superscript"/>
          <w:lang w:val="en-GB" w:eastAsia="en-US"/>
        </w:rPr>
        <w:t>6</w:t>
      </w:r>
      <w:r w:rsidR="00EF0721" w:rsidRPr="009872DE">
        <w:rPr>
          <w:rFonts w:ascii="Book Antiqua" w:eastAsiaTheme="minorEastAsia" w:hAnsi="Book Antiqua" w:hint="eastAsia"/>
          <w:noProof/>
          <w:color w:val="231F20"/>
          <w:sz w:val="24"/>
          <w:szCs w:val="24"/>
          <w:vertAlign w:val="superscript"/>
          <w:lang w:val="en-GB" w:eastAsia="zh-CN"/>
        </w:rPr>
        <w:t>-</w:t>
      </w:r>
      <w:r w:rsidR="00E51354" w:rsidRPr="009872DE">
        <w:rPr>
          <w:rFonts w:ascii="Book Antiqua" w:hAnsi="Book Antiqua"/>
          <w:noProof/>
          <w:color w:val="231F20"/>
          <w:sz w:val="24"/>
          <w:szCs w:val="24"/>
          <w:vertAlign w:val="superscript"/>
          <w:lang w:val="en-GB" w:eastAsia="en-US"/>
        </w:rPr>
        <w:t>8,13,14</w:t>
      </w:r>
      <w:r w:rsidR="006114A8" w:rsidRPr="009872DE">
        <w:rPr>
          <w:rFonts w:ascii="Book Antiqua" w:hAnsi="Book Antiqua"/>
          <w:color w:val="231F20"/>
          <w:sz w:val="24"/>
          <w:szCs w:val="24"/>
          <w:vertAlign w:val="superscript"/>
          <w:lang w:val="en-GB" w:eastAsia="en-US"/>
        </w:rPr>
        <w:fldChar w:fldCharType="end"/>
      </w:r>
      <w:r w:rsidR="00E31B2B" w:rsidRPr="009872DE">
        <w:rPr>
          <w:rFonts w:ascii="Book Antiqua" w:hAnsi="Book Antiqua"/>
          <w:color w:val="231F20"/>
          <w:sz w:val="24"/>
          <w:szCs w:val="24"/>
          <w:vertAlign w:val="superscript"/>
          <w:lang w:val="en-GB" w:eastAsia="en-US"/>
        </w:rPr>
        <w:t>]</w:t>
      </w:r>
      <w:r w:rsidRPr="009872DE">
        <w:rPr>
          <w:rFonts w:ascii="Book Antiqua" w:hAnsi="Book Antiqua"/>
          <w:color w:val="231F20"/>
          <w:sz w:val="24"/>
          <w:szCs w:val="24"/>
          <w:lang w:val="en-GB" w:eastAsia="en-US"/>
        </w:rPr>
        <w:t xml:space="preserve">. It is </w:t>
      </w:r>
      <w:r w:rsidRPr="009872DE">
        <w:rPr>
          <w:rFonts w:ascii="Book Antiqua" w:hAnsi="Book Antiqua"/>
          <w:sz w:val="24"/>
          <w:szCs w:val="24"/>
          <w:lang w:val="en-GB"/>
        </w:rPr>
        <w:t>associated with considerable morbidity and mortality. Precut techniques have been associated with a high risk of PEP in previous studies</w:t>
      </w:r>
      <w:r w:rsidR="00D9476B" w:rsidRPr="009872DE">
        <w:rPr>
          <w:rFonts w:ascii="Book Antiqua" w:hAnsi="Book Antiqua"/>
          <w:sz w:val="24"/>
          <w:szCs w:val="24"/>
          <w:vertAlign w:val="superscript"/>
          <w:lang w:val="en-GB"/>
        </w:rPr>
        <w:t>[</w:t>
      </w:r>
      <w:r w:rsidR="00D9476B" w:rsidRPr="009872DE">
        <w:rPr>
          <w:rFonts w:ascii="Book Antiqua" w:hAnsi="Book Antiqua"/>
          <w:sz w:val="24"/>
          <w:szCs w:val="24"/>
          <w:lang w:val="en-GB"/>
        </w:rPr>
        <w:fldChar w:fldCharType="begin" w:fldLock="1"/>
      </w:r>
      <w:r w:rsidR="00E51354" w:rsidRPr="009872DE">
        <w:rPr>
          <w:rFonts w:ascii="Book Antiqua" w:hAnsi="Book Antiqua"/>
          <w:sz w:val="24"/>
          <w:szCs w:val="24"/>
          <w:lang w:val="en-GB"/>
        </w:rPr>
        <w:instrText>ADDIN CSL_CITATION { "citationItems" : [ { "id" : "ITEM-1", "itemData" : { "DOI" : "10.1053/ge.1999.v50.98593", "ISSN" : "0016-5107", "PMID" : "10462652", "abstract" : "BACKGROUND The aim of this prospective study was to evaluate and compare the efficacy and safety of two different precutting techniques in the treatment of 103 consecutive patients with choledocholithiasis. METHODS The patients were randomized into two groups. The first group included 74 patients who underwent needle-knife fistulotomy avoiding the papillary orifice followed by standard papillotomy. Fifty-two of these patients had a final diagnosis of choledocholithiasis. The second group included 79 patients who underwent needle-knife precut papillotomy starting from the papillary orifice followed by standard papillotomy. Fifty-one of these patients had a final diagnosis of choledocholithiasis. RESULTS Precutting was successful in 90.54% of patients in the needle-knife fistulotomy group and 88.6% of patients in the needle-knife precut papillotomy group. Stone extraction without mechanical lithotripsy was achieved in 40 of 48 (83.33%) patients in the needle-knife fistulotomy group and 45 of 46 (97.82%) patients in the needle-knife precut papillotomy group (p &lt; 0.05). For the other patients, stone extraction was achieved with the aid of a mechanical lithotriptor. Complications were as follows for the needle-knife fistulotomy and needle-knife precut papillotomy groups, respectively: bleeding, 6.75% and 5.06%; perforation, 2.7% and 2. 53%; cholangitis, 1.35% and 0; pancreatitis, 0 and 7.59% (p &lt; 0.05); hyperamylasemia, 2.7% and 17.72% (p &lt; 0.01); and death, 0 and 1.26%. CONCLUSIONS Both methods are effective in the management of choledocholithiasis. When needle-knife fistulotomy is performed, however, lithotripsy is needed more often. Needle-knife fistulotomy is safer than needle-knife precut papillotomy with respect to pancreatic complications.", "author" : [ { "dropping-particle" : "", "family" : "Mavrogiannis", "given" : "C", "non-dropping-particle" : "", "parse-names" : false, "suffix" : "" }, { "dropping-particle" : "", "family" : "Liatsos", "given" : "C", "non-dropping-particle" : "", "parse-names" : false, "suffix" : "" }, { "dropping-particle" : "", "family" : "Romanos", "given" : "A", "non-dropping-particle" : "", "parse-names" : false, "suffix" : "" }, { "dropping-particle" : "", "family" : "Petoumenos", "given" : "C", "non-dropping-particle" : "", "parse-names" : false, "suffix" : "" }, { "dropping-particle" : "", "family" : "Nakos", "given" : "A", "non-dropping-particle" : "", "parse-names" : false, "suffix" : "" }, { "dropping-particle" : "", "family" : "Karvountzis", "given" : "G", "non-dropping-particle" : "", "parse-names" : false, "suffix" : "" } ], "container-title" : "Gastrointestinal endoscopy", "id" : "ITEM-1", "issue" : "3", "issued" : { "date-parts" : [ [ "1999", "9" ] ] }, "page" : "334-9", "title" : "Needle-knife fistulotomy versus needle-knife precut papillotomy for the treatment of common bile duct stones.", "type" : "article-journal", "volume" : "50" }, "uris" : [ "http://www.mendeley.com/documents/?uuid=cf31bfd5-7797-4c30-aa93-9e20ee06e3eb" ] }, { "id" : "ITEM-2", "itemData" : { "DOI" : "10.1016/S1424-3903(11)80094-3", "ISSN" : "1424-3911", "PMID" : "21894057", "abstract" : "BACKGROUND AND AIMS Postendoscopic retrograde cholangiopancreatography pancreatitis (PEP) is one of the most common and serious complications after endoscopic retrograde cholangiopancreatography (ERCP). This study aims to test the hypothesis that the incidence of PEP declined over time due to improved patient selection and/or endoscopic equipment and endoscopic techniques. Therefore, we compared the incidence and risk factors of PEP between four arbitrary chronologically stratified groups. METHODS A total of 7,168 cases of ERCP procedures were retrospectively analyzed. According to the different developmental stages of ERCP equipment and techniques, cases were divided into four groups. The incidence rates and major risk factors for acute PEP were compared between groups. RESULTS Among the 7,168 cases, the overall incidence of PEP was 3.70% (265/7,168). When analyzed against each stage of ERCP development, the incidence of PEP was 4.09% (77/1,884) in stage I, 5.79% (86/1,489) in stage II, 3.95% (62/1,568) in stage III and 1.80% (40/2,227) in stage IV. By univariate analysis, pancreatic stent placement (OR: 0.300) and use of propofol-balanced anesthesia (OR: 0.632) seem to be protective factors for acute PEP. By multivariate analysis, the following risk factors for PEP could be identified: repeated cannulation (OR: 3.462), pancreatic duct injection (OR: 3.218), balloon dilation of biliary sphincter (OR: 2.847), papillae precut (OR: 2.493), nonselective high-pressure injection (OR: 1.428), excessive electrocoagulation incision (OR: 1.263), history of pancreatitis (OR: 3.843) and suspected sphincter of Oddi dysfunction (OR: 1.782). CONCLUSIONS Improved technical procedures were associated with a significant reduction in the incidence of PEP. Risks for developing PEP may be minimized by constant improvement in ERCP techniques, such as routine use of a guidewire, highly selective cannulation, pancreatic stent placement and cautious incision.", "author" : [ { "dropping-particle" : "", "family" : "Zhou", "given" : "Wence", "non-dropping-particle" : "", "parse-names" : false, "suffix" : "" }, { "dropping-particle" : "", "family" : "Li", "given" : "Yumin", "non-dropping-particle" : "", "parse-names" : false, "suffix" : "" }, { "dropping-particle" : "", "family" : "Zhang", "given" : "Quanbao", "non-dropping-particle" : "", "parse-names" : false, "suffix" : "" }, { "dropping-particle" : "", "family" : "Li", "given" : "Xun", "non-dropping-particle" : "", "parse-names" : false, "suffix" : "" }, { "dropping-particle" : "", "family" : "Meng", "given" : "Wenbo", "non-dropping-particle" : "", "parse-names" : false, "suffix" : "" }, { "dropping-particle" : "", "family" : "Zhang", "given" : "Lei", "non-dropping-particle" : "", "parse-names" : false, "suffix" : "" }, { "dropping-particle" : "", "family" : "Zhang", "given" : "Hui", "non-dropping-particle" : "", "parse-names" : false, "suffix" : "" }, { "dropping-particle" : "", "family" : "Zhu", "given" : "Kexiang", "non-dropping-particle" : "", "parse-names" : false, "suffix" : "" }, { "dropping-particle" : "", "family" : "Zhu", "given" : "Xiaoliang", "non-dropping-particle" : "", "parse-names" : false, "suffix" : "" } ], "container-title" : "Pancreatology : official journal of the International Association of Pancreatology (IAP) ... [et al.]", "id" : "ITEM-2", "issue" : "4", "issued" : { "date-parts" : [ [ "2011", "8" ] ] }, "page" : "399-405", "title" : "Risk factors for postendoscopic retrograde cholangiopancreatography pancreatitis: a retrospective analysis of 7,168 cases.", "type" : "article-journal", "volume" : "11" }, "uris" : [ "http://www.mendeley.com/documents/?uuid=e279fce7-74be-43b9-a00c-e4abf1b7f3f1" ] }, { "id" : "ITEM-3", "itemData" : { "DOI" : "10.1016/j.gie.2009.09.024", "ISBN" : "1097-6779 (Electronic)\\r0016-5107 (Linking)", "ISSN" : "1097-6779", "PMID" : "20003969", "abstract" : "BACKGROUND In the absence of precut needle-knife sphincterotomy (NKS), failure of biliary cannulation may occur in up to 10% of cases. There are few prospective evaluations of the safety and efficacy of NKS, and studies of its early use in difficult cannulation have been inconclusive. Whether precut NKS after failure of primary biliary cannulation is independently associated with post-ERCP pancreatitis (PEP) remains controversial. OBJECTIVE To examine the relationship between NKS and PEP. DESIGN Analysis of prospectively collected data from two randomized trials of ERCP techniques, with PEP as the primary endpoint measure. SETTING Tertiary-care academic medical center. PATIENTS This study involved 732 patients from two successive, prospective, randomized trials of na\u00efve papilla cannulation between November 2001 and April 2006. Patients with pancreatic or ampullary cancer were excluded. INTERVENTION Na\u00efve papilla cannulation, NKS, primary guidewire versus contrast-assisted cannulation, and glyceryl trinitrate patch versus placebo. MAIN OUTCOME MEASUREMENTS PEP and procedure-related complications. RESULTS NKS was performed in 94 of 732 patients (12.8%) and was successful in achieving bile duct access in 80 of 94 patients (85%). Cannulation success in the entire group was 717 of 732 patients (97.7%). The overall frequency of PEP following NKS was 14.9% (14 of 94 patients) compared with 6.1% (39 of 638 patients) without NKS (P &lt; .001). The incidence of PEP increased with an increasing number of attempts at cannulating the papilla. Pancreatic stents were inserted in 22 patients, 5 of whom developed pancreatitis. In multivariate analysis, independent predictors of PEP were as follow: female sex (odds ratio [OR] = 3.5, P = .028), suspected sphincter of Oddi dysfunction (SOD) (OR = 9.7, P &lt; .001), partial pancreatic drainage (OR = 4.8, P = .011), 10 to 14 attempts at papilla cannulation (OR = 4.4, P = .031), and &gt;/=15 attempts at papilla cannulation (OR = 9.4, P = .013). NKS was not an independent predictor of PEP. There were no perforations, no major bleeding, and no cases of severe pancreatitis in the NKS group. LIMITATIONS Nonrandomized for NKS intervention. CONCLUSIONS The number of attempts at cannulating the papilla is independently associated with PEP, and the risk increases with an increasing number of attempts. NKS is not an independent predictor of PEP.", "author" : [ { "dropping-particle" : "", "family" : "Bailey", "given" : "Adam A.", "non-dropping-particle" : "", "parse-names" : false, "suffix" : "" }, { "dropping-particle" : "", "family" : "Bourke", "given" : "Michael J.", "non-dropping-particle" : "", "parse-names" : false, "suffix" : "" }, { "dropping-particle" : "", "family" : "Kaffes", "given" : "Arthur J.", "non-dropping-particle" : "", "parse-names" : false, "suffix" : "" }, { "dropping-particle" : "", "family" : "Byth", "given" : "Karen", "non-dropping-particle" : "", "parse-names" : false, "suffix" : "" }, { "dropping-particle" : "", "family" : "Lee", "given" : "Eric Y.", "non-dropping-particle" : "", "parse-names" : false, "suffix" : "" }, { "dropping-particle" : "", "family" : "Williams", "given" : "Stephen J.", "non-dropping-particle" : "", "parse-names" : false, "suffix" : "" } ], "container-title" : "Gastrointestinal endoscopy", "id" : "ITEM-3", "issue" : "2", "issued" : { "date-parts" : [ [ "2010", "2" ] ] }, "page" : "266-71", "publisher" : "American Society for Gastrointestinal Endoscopy", "title" : "Needle-knife sphincterotomy: factors predicting its use and the relationship with post-ERCP pancreatitis (with video).", "type" : "article-journal", "volume" : "71" }, "uris" : [ "http://www.mendeley.com/documents/?uuid=c73a38bb-acf4-4ca6-a249-625bd75fad18" ] }, { "id" : "ITEM-4", "itemData" : { "DOI" : "10.1007/s00464-008-0056-0", "ISSN" : "1432-2218", "PMID" : "18649101", "abstract" : "BACKGROUND In endoscopic retrograde cholangiopancreaticography (ERCP) difficult cannulation is an independent risk factor for complications. METHODS Altogether 6,209 ERCPs were performed in Helsinki University Central Hospital in the period 1996-2006. In 558 cases (9%) without a previous sphincterotomy, direct access into the biliary duct could not be achieved. In this group access was attempted by first performing a pancreatic sphincterotomy in 351 difficult cannulation cases (63%). A needle knife precut without a pancreatic sphincterotomy was performed in 178 cases (32%). All the necessary clinical and laboratory information was available for 262 of the 351 patients who had undergone a pancreatic sphincterotomy and for 157 of the 178 patients who had been subjected to needle knife precutting, and these data were further evaluated in this study. RESULTS The pancreatic sphincterotomy technique was successful in 255 cases (97.3%). Post-ERCP pancreatitis developed in 8.8% of the pancreatic sphincterotomy group. In 147 patients, biliary cannulation was successful following a pancreatic sphincterotomy, and the post-ERCP pancreatitis rate for those patients was 9.3%. In 108 patients, a needle knife papillotomy, in addition to a pancreatic sphincterotomy, was necessary and resulted in a post-ERCP pancreatitis rate of 8.2%. In the needle knife precut group only, post-ERCP pancreatitis developed in 5.1% of cases. Biliary cannulation succeeded less frequently following needle knife precutting than following the pancreatic sphincterotomy technique (71.3% versus 97.3%, p&lt;0.001). There was no significant difference in the post-ERCP pancreatitis rate between the precut and pancreatic sphincterotomy techniques (p=0.16). CONCLUSIONS In difficult cannulation, a pancreatic sphincterotomy to achieve deep biliary duct cannulation can be performed with a high success rate (failure rate less than 3%). The corresponding success rate using the needle knife precut technique is 71%. In both methods the risk for post-ERCP pancreatitis is comparable to that of a standard biliary sphincterotomy.", "author" : [ { "dropping-particle" : "", "family" : "Halttunen", "given" : "Jorma", "non-dropping-particle" : "", "parse-names" : false, "suffix" : "" }, { "dropping-particle" : "", "family" : "Ker\u00e4nen", "given" : "Ilona", "non-dropping-particle" : "", "parse-names" : false, "suffix" : "" }, { "dropping-particle" : "", "family" : "Udd", "given" : "Marianne", "non-dropping-particle" : "", "parse-names" : false, "suffix" : "" }, { "dropping-particle" : "", "family" : "Kyl\u00e4np\u00e4\u00e4", "given" : "Leena", "non-dropping-particle" : "", "parse-names" : false, "suffix" : "" } ], "container-title" : "Surgical endoscopy", "id" : "ITEM-4", "issue" : "4", "issued" : { "date-parts" : [ [ "2009", "4" ] ] }, "page" : "745-9", "title" : "Pancreatic sphincterotomy versus needle knife precut in difficult biliary cannulation.", "type" : "article-journal", "volume" : "23" }, "uris" : [ "http://www.mendeley.com/documents/?uuid=a6379d67-5049-438c-a668-c2942947072c" ] }, { "id" : "ITEM-5", "itemData" : { "DOI" : "10.1055/s-2007-1004187", "ISBN" : "0013-726X (Print)", "ISSN" : "0013-726X", "PMID" : "9255529", "abstract" : "BACKGROUND AND STUDY AIMS The role of the needle knife at endoscopic retrograde cholangiopancreatography (ERCP) remains controversial, with conflicting views being held on the value and safety of this device. The aim of the present study was to assess prospectively the value and safety of suprapapillary fistulosphincterotomy (FS) in the endoscopic management of biliary disease. PATIENTS AND METHODS Suprapapillary fistulosphincterotomy was performed when biliary cannulation had failed after attempting to opacify the bile duct for 30 minutes, initially with a standard diagnostic cannula and then by further attempts with a tapered cannula. The second indication for suprapapillary fistulosphincterotomy was inability to obtain satisfactory cannulation with the sphincterotome in patients in whom cholangiopancreatography showed pathology requiring endoscopic sphincterotomy. Using this technique, an opening was created into the intraduodenal segment of the common bile duct at a point on the vertical axis 3-5 mm proximal to the papillary orifice. The opening was then cannulated, and extended as required to facilitate clearance of stones or stent insertion. RESULTS Of 531 consecutive patients, 83 (16%) underwent suprapapillary fistulosphincterotomy, and biliary cannulation was achieved in 74 of the 83 (89%). If suprapapillary fistulosphincterotomy had not been used, the diagnostic success rate would have fallen from 513 out of 531 (97%) to 451 out of 531 (85%) (P = 0.0001); the clearance rate for duct stones would have fallen from 150 out of 156 (96%) to 130 out of 156 (83%) (P = 0.0003); and successful stent insertion would have fallen from 52 out of 59 (88%) to 38 out of 59 (64%) (P = 0.0044). There were no fatalities following suprapapillary fistulosphincterotomy. Complications occurred in five of the 83 patients (6%) who underwent fistulosphincterotomy, compared with five of the 448 patients (1%) who did not undergo the procedure (P = 0.01). CONCLUSIONS Our results suggest that suprapapillary fistulosphincterotomy is a valuable adjunct in the management of biliary disease at ERCP, but, in view of the increased risk of complications, it should be reserved for patients in whom the index of suspicion for biliary disease is high and further endoscopic treatment is likely.", "author" : [ { "dropping-particle" : "", "family" : "O'Connor", "given" : "H. J.", "non-dropping-particle" : "", "parse-names" : false, "suffix" : "" }, { "dropping-particle" : "", "family" : "Bhutta", "given" : "A. S.", "non-dropping-particle" : "", "parse-names" : false, "suffix" : "" }, { "dropping-particle" : "", "family" : "Redmond", "given" : "P. L.", "non-dropping-particle" : "", "parse-names" : false, "suffix" : "" }, { "dropping-particle" : "", "family" : "Carruthers", "given" : "D. A.", "non-dropping-particle" : "", "parse-names" : false, "suffix" : "" } ], "container-title" : "Endoscopy", "id" : "ITEM-5", "issue" : "04", "issued" : { "date-parts" : [ [ "1997", "5", "17" ] ] }, "page" : "266-270", "title" : "Suprapapillary Fistulosphincterotomy at ERCP: A Prospective Study", "type" : "article-journal", "volume" : "29" }, "uris" : [ "http://www.mendeley.com/documents/?uuid=1685b29a-97b3-42a4-b156-8bd8d8504317" ] } ], "mendeley" : { "formattedCitation" : "&lt;sup&gt;7,8,15\u201317&lt;/sup&gt;", "plainTextFormattedCitation" : "7,8,15\u201317", "previouslyFormattedCitation" : "&lt;sup&gt;7,8,15\u201317&lt;/sup&gt;" }, "properties" : {  }, "schema" : "https://github.com/citation-style-language/schema/raw/master/csl-citation.json" }</w:instrText>
      </w:r>
      <w:r w:rsidR="00D9476B" w:rsidRPr="009872DE">
        <w:rPr>
          <w:rFonts w:ascii="Book Antiqua" w:hAnsi="Book Antiqua"/>
          <w:sz w:val="24"/>
          <w:szCs w:val="24"/>
          <w:lang w:val="en-GB"/>
        </w:rPr>
        <w:fldChar w:fldCharType="separate"/>
      </w:r>
      <w:r w:rsidR="00E51354" w:rsidRPr="009872DE">
        <w:rPr>
          <w:rFonts w:ascii="Book Antiqua" w:hAnsi="Book Antiqua"/>
          <w:noProof/>
          <w:sz w:val="24"/>
          <w:szCs w:val="24"/>
          <w:vertAlign w:val="superscript"/>
          <w:lang w:val="en-GB"/>
        </w:rPr>
        <w:t>7,8,15</w:t>
      </w:r>
      <w:r w:rsidR="00EF0721" w:rsidRPr="009872DE">
        <w:rPr>
          <w:rFonts w:ascii="Book Antiqua" w:eastAsiaTheme="minorEastAsia" w:hAnsi="Book Antiqua" w:hint="eastAsia"/>
          <w:noProof/>
          <w:sz w:val="24"/>
          <w:szCs w:val="24"/>
          <w:vertAlign w:val="superscript"/>
          <w:lang w:val="en-GB" w:eastAsia="zh-CN"/>
        </w:rPr>
        <w:t>-</w:t>
      </w:r>
      <w:r w:rsidR="00E51354" w:rsidRPr="009872DE">
        <w:rPr>
          <w:rFonts w:ascii="Book Antiqua" w:hAnsi="Book Antiqua"/>
          <w:noProof/>
          <w:sz w:val="24"/>
          <w:szCs w:val="24"/>
          <w:vertAlign w:val="superscript"/>
          <w:lang w:val="en-GB"/>
        </w:rPr>
        <w:t>17</w:t>
      </w:r>
      <w:r w:rsidR="00D9476B" w:rsidRPr="009872DE">
        <w:rPr>
          <w:rFonts w:ascii="Book Antiqua" w:hAnsi="Book Antiqua"/>
          <w:sz w:val="24"/>
          <w:szCs w:val="24"/>
          <w:lang w:val="en-GB"/>
        </w:rPr>
        <w:fldChar w:fldCharType="end"/>
      </w:r>
      <w:r w:rsidR="00D9476B" w:rsidRPr="009872DE">
        <w:rPr>
          <w:rFonts w:ascii="Book Antiqua" w:hAnsi="Book Antiqua"/>
          <w:sz w:val="24"/>
          <w:szCs w:val="24"/>
          <w:vertAlign w:val="superscript"/>
          <w:lang w:val="en-GB"/>
        </w:rPr>
        <w:t>]</w:t>
      </w:r>
      <w:r w:rsidRPr="009872DE">
        <w:rPr>
          <w:rFonts w:ascii="Book Antiqua" w:hAnsi="Book Antiqua"/>
          <w:sz w:val="24"/>
          <w:szCs w:val="24"/>
          <w:lang w:val="en-GB"/>
        </w:rPr>
        <w:t>.</w:t>
      </w:r>
    </w:p>
    <w:p w14:paraId="3C52DF29" w14:textId="0F02899C" w:rsidR="00795344" w:rsidRPr="009872DE" w:rsidRDefault="00795344" w:rsidP="00EF2474">
      <w:pPr>
        <w:widowControl w:val="0"/>
        <w:adjustRightInd w:val="0"/>
        <w:snapToGrid w:val="0"/>
        <w:spacing w:line="360" w:lineRule="auto"/>
        <w:ind w:firstLineChars="100" w:firstLine="240"/>
        <w:jc w:val="both"/>
        <w:rPr>
          <w:rFonts w:ascii="Book Antiqua" w:hAnsi="Book Antiqua"/>
          <w:sz w:val="24"/>
          <w:szCs w:val="24"/>
          <w:lang w:val="en-GB"/>
        </w:rPr>
      </w:pPr>
      <w:r w:rsidRPr="009872DE">
        <w:rPr>
          <w:rFonts w:ascii="Book Antiqua" w:hAnsi="Book Antiqua"/>
          <w:sz w:val="24"/>
          <w:szCs w:val="24"/>
          <w:lang w:val="en-GB"/>
        </w:rPr>
        <w:t>A difficult cannulation is an independent risk factor</w:t>
      </w:r>
      <w:r w:rsidR="00D9476B" w:rsidRPr="009872DE">
        <w:rPr>
          <w:rFonts w:ascii="Book Antiqua" w:hAnsi="Book Antiqua"/>
          <w:sz w:val="24"/>
          <w:szCs w:val="24"/>
          <w:vertAlign w:val="superscript"/>
          <w:lang w:val="en-GB"/>
        </w:rPr>
        <w:t>[</w:t>
      </w:r>
      <w:r w:rsidR="00D9476B" w:rsidRPr="009872DE">
        <w:rPr>
          <w:rFonts w:ascii="Book Antiqua" w:hAnsi="Book Antiqua"/>
          <w:sz w:val="24"/>
          <w:szCs w:val="24"/>
          <w:lang w:val="en-GB"/>
        </w:rPr>
        <w:fldChar w:fldCharType="begin" w:fldLock="1"/>
      </w:r>
      <w:r w:rsidR="00E51354" w:rsidRPr="009872DE">
        <w:rPr>
          <w:rFonts w:ascii="Book Antiqua" w:hAnsi="Book Antiqua"/>
          <w:sz w:val="24"/>
          <w:szCs w:val="24"/>
          <w:lang w:val="en-GB"/>
        </w:rPr>
        <w:instrText>ADDIN CSL_CITATION { "citationItems" : [ { "id" : "ITEM-1", "itemData" : { "DOI" : "10.1067/mge.2001.117550", "ISBN" : "0002-9270 (Print)", "ISSN" : "00165107", "PMID" : "16405547", "abstract" : "Background: Post-ERCP pancreatitis is poorly understood.The goal of this study was to comprehensively evaluate potential procedure- and patient-related risk factors for post-ERCP pancreatitis over a wide spectrum of centers. Methods: Consecutive ERCP procedures were prospectively studied at 11 centers (6 private, 5 university). Complications were assessed at 30 days by using established consensus criteria. Results: Pancreatitis occurred after 131 (6.7%) of 1963 consecutive ERCP procedures (mild 70, moderate 55, severe 6). By univariate analysis, 23 of 32 investigated variables were significant. Multivariate risk factors with adjusted odds ratios (OR) were prior ERCP-induced pancreatitis (OR 5.4), suspected sphincter of Oddi dysfunction (OR 2.6), female gender (OR 2.5), normal serum bilirubin (OR 1.9), absence of chronic pancreatitis (OR 1.9), biliary sphincter balloon dilation (OR 4.5), difficult cannulation (OR 3.4), pancreatic sphincterotomy (OR 3.1), and 1 or more injections of contrast into the pancreatic duct (OR 2.7). Small bile duct diameter, sphincter of Oddi manometry, biliary sphincterotomy, and lower ERCP case volume were not multivariate risk factors for pancreatitis, although endoscopists performing on average more than 2 ERCPs per week had significantly greater success at bile duct cannulation (96.5% versus 91.5%, p = 0.0001). Combinations of patient characteristics including female gender, normal serum bilirubin, recurrent abdominal pain, and previous post-ERCP pancreatitis placed patients at increasingly higher risk of pancreatitis, regardless of whether ERCP was diagnostic, manometric, or therapeutic. Conclusions: Patient-related factors are as important as procedure-related factors in determining risk for post-ERCP pancreatitis. These data emphasize the importance of careful patient selection as well as choice of technique in the avoidance of post-ERCP pancreatitis.", "author" : [ { "dropping-particle" : "", "family" : "Freeman", "given" : "Martin L.", "non-dropping-particle" : "", "parse-names" : false, "suffix" : "" }, { "dropping-particle" : "", "family" : "DiSario", "given" : "James A.", "non-dropping-particle" : "", "parse-names" : false, "suffix" : "" }, { "dropping-particle" : "", "family" : "Nelson", "given" : "Douglas B.", "non-dropping-particle" : "", "parse-names" : false, "suffix" : "" }, { "dropping-particle" : "", "family" : "Fennerty", "given" : "M. Brian", "non-dropping-particle" : "", "parse-names" : false, "suffix" : "" }, { "dropping-particle" : "", "family" : "Lee", "given" : "John G.", "non-dropping-particle" : "", "parse-names" : false, "suffix" : "" }, { "dropping-particle" : "", "family" : "Bjorkman", "given" : "David J.", "non-dropping-particle" : "", "parse-names" : false, "suffix" : "" }, { "dropping-particle" : "", "family" : "Overby", "given" : "Carol S.", "non-dropping-particle" : "", "parse-names" : false, "suffix" : "" }, { "dropping-particle" : "", "family" : "Aas", "given" : "Johannes", "non-dropping-particle" : "", "parse-names" : false, "suffix" : "" }, { "dropping-particle" : "", "family" : "Ryan", "given" : "Michael E.", "non-dropping-particle" : "", "parse-names" : false, "suffix" : "" }, { "dropping-particle" : "", "family" : "Bochna", "given" : "Gary S.", "non-dropping-particle" : "", "parse-names" : false, "suffix" : "" }, { "dropping-particle" : "", "family" : "Shaw", "given" : "Michael J.", "non-dropping-particle" : "", "parse-names" : false, "suffix" : "" }, { "dropping-particle" : "", "family" : "Snady", "given" : "Harry W.", "non-dropping-particle" : "", "parse-names" : false, "suffix" : "" }, { "dropping-particle" : "V.", "family" : "Erickson", "given" : "Robert", "non-dropping-particle" : "", "parse-names" : false, "suffix" : "" }, { "dropping-particle" : "", "family" : "Moore", "given" : "Joseph P.", "non-dropping-particle" : "", "parse-names" : false, "suffix" : "" }, { "dropping-particle" : "", "family" : "Roel", "given" : "Joseph P.", "non-dropping-particle" : "", "parse-names" : false, "suffix" : "" } ], "container-title" : "Gastrointestinal Endoscopy", "id" : "ITEM-1", "issue" : "4", "issued" : { "date-parts" : [ [ "2001", "10" ] ] }, "page" : "425-434", "title" : "Risk factors for post-ERCP pancreatitis: A prospective, multicenter study", "type" : "article-journal", "volume" : "54" }, "uris" : [ "http://www.mendeley.com/documents/?uuid=640c0af7-ed90-483e-961f-b27c2d2adcec" ] }, { "id" : "ITEM-2", "itemData" : { "DOI" : "10.3109/00365521.2014.894120", "ISBN" : "1502-7708 (Electronic)\\r0036-5521 (Linking)", "ISSN" : "1502-7708", "PMID" : "24628493", "abstract" : "BACKGROUND The definition of a \"difficult\" cannulation varies considerably in reports of endoscopic retrograde cholangiopancreatography (ERCP). AIMS To define a difficult cannulation, which translates into higher risk of post-ERCP pancreatitis. PATIENTS AND METHODS Prospective consecutive recording of 907 cannulations in Scandinavian centers done by experienced endoscopists. Inclusion: indication for biliary access in patients with intact papilla. Exclusion: acute non-biliary and chronic pancreatitis at time of procedure. RESULTS The primary cannulation succeeded in 74.9%, with median values for time 0.88 min (53 s), with two attempts and with zero pancreatic passages or injections. The overall cannulation success was 97.4% and post-ERCP pancreatitis (PEP) rate was 5.3%. The median time for all successful cannulations was 1.55 min (range 0.02-94.2). If the primary cannulation succeeded, the pancreatitis rate was 2.8%; after secondary methods, it rose to 11.5%. Procedures lasting less than 5 min had a PEP rate of 2.6% versus 11.8% in those lasting longer. With one attempt, the PEP rate was 0.6%, with two 3.1%, with three to four 6.1%, and with five and more 11.9%. With one accidental pancreatic guide-wire passage, the risk of the PEP was 3.7%, and with two passages, it was 13.1%. CONCLUSIONS If the increasing rate of PEP is taken as defining factor, the wire-guided cannulation of a native papilla can be considered difficult after 5 min, five attempts, and two pancreatic guide-wire passages when any of those limits is exceeded.", "author" : [ { "dropping-particle" : "", "family" : "Halttunen", "given" : "Jorma", "non-dropping-particle" : "", "parse-names" : false, "suffix" : "" }, { "dropping-particle" : "", "family" : "Meisner", "given" : "S\u00f8ren", "non-dropping-particle" : "", "parse-names" : false, "suffix" : "" }, { "dropping-particle" : "", "family" : "Aabakken", "given" : "Lars", "non-dropping-particle" : "", "parse-names" : false, "suffix" : "" }, { "dropping-particle" : "", "family" : "Arnelo", "given" : "Urban", "non-dropping-particle" : "", "parse-names" : false, "suffix" : "" }, { "dropping-particle" : "", "family" : "Gr\u00f6nroos", "given" : "Juha", "non-dropping-particle" : "", "parse-names" : false, "suffix" : "" }, { "dropping-particle" : "", "family" : "Hauge", "given" : "Truls", "non-dropping-particle" : "", "parse-names" : false, "suffix" : "" }, { "dropping-particle" : "", "family" : "Kleveland", "given" : "Per M", "non-dropping-particle" : "", "parse-names" : false, "suffix" : "" }, { "dropping-particle" : "", "family" : "Nordblad Schmidt", "given" : "Palle", "non-dropping-particle" : "", "parse-names" : false, "suffix" : "" }, { "dropping-particle" : "", "family" : "Saarela", "given" : "Arto", "non-dropping-particle" : "", "parse-names" : false, "suffix" : "" }, { "dropping-particle" : "", "family" : "Swahn", "given" : "Fredrik", "non-dropping-particle" : "", "parse-names" : false, "suffix" : "" }, { "dropping-particle" : "", "family" : "Toth", "given" : "Ervin", "non-dropping-particle" : "", "parse-names" : false, "suffix" : "" }, { "dropping-particle" : "", "family" : "Mustonen", "given" : "Harri", "non-dropping-particle" : "", "parse-names" : false, "suffix" : "" }, { "dropping-particle" : "", "family" : "L\u00f6hr", "given" : "J-Matthias", "non-dropping-particle" : "", "parse-names" : false, "suffix" : "" } ], "container-title" : "Scandinavian journal of gastroenterology", "id" : "ITEM-2", "issue" : "6", "issued" : { "date-parts" : [ [ "2014", "6" ] ] }, "page" : "752-8", "title" : "Difficult cannulation as defined by a prospective study of the Scandinavian Association for Digestive Endoscopy (SADE) in 907 ERCPs.", "type" : "article-journal", "volume" : "49" }, "uris" : [ "http://www.mendeley.com/documents/?uuid=af6ef9af-c30d-4fd4-a6ee-49aec0b03dee" ] } ], "mendeley" : { "formattedCitation" : "&lt;sup&gt;18,19&lt;/sup&gt;", "plainTextFormattedCitation" : "18,19", "previouslyFormattedCitation" : "&lt;sup&gt;18,19&lt;/sup&gt;" }, "properties" : {  }, "schema" : "https://github.com/citation-style-language/schema/raw/master/csl-citation.json" }</w:instrText>
      </w:r>
      <w:r w:rsidR="00D9476B" w:rsidRPr="009872DE">
        <w:rPr>
          <w:rFonts w:ascii="Book Antiqua" w:hAnsi="Book Antiqua"/>
          <w:sz w:val="24"/>
          <w:szCs w:val="24"/>
          <w:lang w:val="en-GB"/>
        </w:rPr>
        <w:fldChar w:fldCharType="separate"/>
      </w:r>
      <w:r w:rsidR="00E51354" w:rsidRPr="009872DE">
        <w:rPr>
          <w:rFonts w:ascii="Book Antiqua" w:hAnsi="Book Antiqua"/>
          <w:noProof/>
          <w:sz w:val="24"/>
          <w:szCs w:val="24"/>
          <w:vertAlign w:val="superscript"/>
          <w:lang w:val="en-GB"/>
        </w:rPr>
        <w:t>18,19</w:t>
      </w:r>
      <w:r w:rsidR="00D9476B" w:rsidRPr="009872DE">
        <w:rPr>
          <w:rFonts w:ascii="Book Antiqua" w:hAnsi="Book Antiqua"/>
          <w:sz w:val="24"/>
          <w:szCs w:val="24"/>
          <w:lang w:val="en-GB"/>
        </w:rPr>
        <w:fldChar w:fldCharType="end"/>
      </w:r>
      <w:r w:rsidR="00D9476B" w:rsidRPr="009872DE">
        <w:rPr>
          <w:rFonts w:ascii="Book Antiqua" w:hAnsi="Book Antiqua"/>
          <w:sz w:val="24"/>
          <w:szCs w:val="24"/>
          <w:vertAlign w:val="superscript"/>
          <w:lang w:val="en-GB"/>
        </w:rPr>
        <w:t>]</w:t>
      </w:r>
      <w:r w:rsidRPr="009872DE">
        <w:rPr>
          <w:rFonts w:ascii="Book Antiqua" w:hAnsi="Book Antiqua"/>
          <w:sz w:val="24"/>
          <w:szCs w:val="24"/>
          <w:lang w:val="en-GB"/>
        </w:rPr>
        <w:t>. The failure rate of primary biliary tract cannulation, with the use of a sphincterotome, was calculated as 2.5%</w:t>
      </w:r>
      <w:r w:rsidR="00EF0721" w:rsidRPr="009872DE">
        <w:rPr>
          <w:rFonts w:ascii="Book Antiqua" w:eastAsiaTheme="minorEastAsia" w:hAnsi="Book Antiqua" w:hint="eastAsia"/>
          <w:sz w:val="24"/>
          <w:szCs w:val="24"/>
          <w:lang w:val="en-GB" w:eastAsia="zh-CN"/>
        </w:rPr>
        <w:t>-</w:t>
      </w:r>
      <w:r w:rsidRPr="009872DE">
        <w:rPr>
          <w:rFonts w:ascii="Book Antiqua" w:hAnsi="Book Antiqua"/>
          <w:sz w:val="24"/>
          <w:szCs w:val="24"/>
          <w:lang w:val="en-GB"/>
        </w:rPr>
        <w:t>24% without a guidewire</w:t>
      </w:r>
      <w:r w:rsidR="001D10C2" w:rsidRPr="009872DE">
        <w:rPr>
          <w:rFonts w:ascii="Book Antiqua" w:hAnsi="Book Antiqua"/>
          <w:sz w:val="24"/>
          <w:szCs w:val="24"/>
          <w:vertAlign w:val="superscript"/>
          <w:lang w:val="en-GB"/>
        </w:rPr>
        <w:t>[</w:t>
      </w:r>
      <w:r w:rsidR="001D10C2" w:rsidRPr="009872DE">
        <w:rPr>
          <w:rFonts w:ascii="Book Antiqua" w:hAnsi="Book Antiqua"/>
          <w:sz w:val="24"/>
          <w:szCs w:val="24"/>
          <w:lang w:val="en-GB"/>
        </w:rPr>
        <w:fldChar w:fldCharType="begin" w:fldLock="1"/>
      </w:r>
      <w:r w:rsidR="00E51354" w:rsidRPr="009872DE">
        <w:rPr>
          <w:rFonts w:ascii="Book Antiqua" w:hAnsi="Book Antiqua"/>
          <w:sz w:val="24"/>
          <w:szCs w:val="24"/>
          <w:lang w:val="en-GB"/>
        </w:rPr>
        <w:instrText>ADDIN CSL_CITATION { "citationItems" : [ { "id" : "ITEM-1", "itemData" : { "DOI" : "10.1055/s-2003-41515", "ISSN" : "0013-726X", "PMID" : "12929062", "abstract" : "BACKGROUND AND STUDY AIMS The aim of the study was to compare two steerable endoscopic retrograde cholangiopancreatography (ERCP) catheters with regard to speed and safety in cannulating the common bile duct. PATIENTS AND METHODS A standard cannula, a short-nosed sphincterotome, and a bendable catheter were used. At two tertiary centres, a total of 312 patients were randomly assigned to receive treatment with one of three catheters and either by a trainee or an expert endoscopist. When cannulation failed, a further attempt was made with a different catheter. If this failed, a change in operator or other manoeuvres followed. The following were assessed: time to cholangiography and deep cannulation, number of attempts and success rates of cannulation, number of pancreatic duct injections, success of catheter cross-over, and complication rates. RESULTS Both steerable catheters were significantly better for the initial cholangiogram than the standard catheter (standard catheter 75 %, bendable catheter 84 %, sphincterotome 88 %; P = 0.038), with no significant differences between the bendable catheter and the sphincterotome. Both were also better for deep cannulation of the bile duct (standard cannula 66 %, bendable catheter 69 %, sphincterotome 78 %; P = 0.15). When the standard catheter failed, a steerable catheter succeeded in 26 % of cases. Trainees experienced greater benefit from using steerable catheters. For experts, the bendable catheter was the quickest to achieve cholangiography and deep cannulation. Further manoeuvres had an 85-90 % success rate in allowing biliary access. Twenty of 23 needle-knife papillotomies (87 %) were successful when other methods had failed. The overall ERCP success rate was 97 %. Pancreatitis occurred in 5.3 % of cases. CONCLUSIONS Steerable catheters allow faster access and can succeed when a standard catheter fails. If cannulation is difficult, changing the catheter should be considered at an early stage. Needle-knife papillotomy is a successful technique in expert hands.", "author" : [ { "dropping-particle" : "", "family" : "Laasch", "given" : "H-U", "non-dropping-particle" : "", "parse-names" : false, "suffix" : "" }, { "dropping-particle" : "", "family" : "Tringali", "given" : "A", "non-dropping-particle" : "", "parse-names" : false, "suffix" : "" }, { "dropping-particle" : "", "family" : "Wilbraham", "given" : "L", "non-dropping-particle" : "", "parse-names" : false, "suffix" : "" }, { "dropping-particle" : "", "family" : "Marriott", "given" : "A", "non-dropping-particle" : "", "parse-names" : false, "suffix" : "" }, { "dropping-particle" : "", "family" : "England", "given" : "R E", "non-dropping-particle" : "", "parse-names" : false, "suffix" : "" }, { "dropping-particle" : "", "family" : "Mutignani", "given" : "M", "non-dropping-particle" : "", "parse-names" : false, "suffix" : "" }, { "dropping-particle" : "", "family" : "Perri", "given" : "V", "non-dropping-particle" : "", "parse-names" : false, "suffix" : "" }, { "dropping-particle" : "", "family" : "Costamagna", "given" : "G", "non-dropping-particle" : "", "parse-names" : false, "suffix" : "" }, { "dropping-particle" : "", "family" : "Martin", "given" : "D F", "non-dropping-particle" : "", "parse-names" : false, "suffix" : "" } ], "container-title" : "Endoscopy", "id" : "ITEM-1", "issue" : "8", "issued" : { "date-parts" : [ [ "2003", "8" ] ] }, "page" : "669-74", "title" : "Comparison of standard and steerable catheters for bile duct cannulation in ERCP.", "type" : "article-journal", "volume" : "35" }, "uris" : [ "http://www.mendeley.com/documents/?uuid=66bd16d5-0d39-4103-a970-ef19359a946c" ] }, { "id" : "ITEM-2", "itemData" : { "ISSN" : "0016-5107", "PMID" : "15173796", "abstract" : "BACKGROUND Pancreatitis occurs in up to 30% of patients who undergo ERCP. This study tested the hypothesis that post-ERCP pancreatitis can be avoided by initially accessing the bile duct with a soft-tipped Teflon tracer 0.035-inch guidewire. METHODS A single endoscopist performed ERCP in 400 consecutive patients with pancreatobiliary disease who were randomized to two groups. In Group A (200 patients), the bile duct was first accessed by insertion of a soft-tipped Teflon tracer (diameter 0.035 inch) guidewire through a 6F, double channel sphincterotome, followed by cannulation, injection of contrast, and sphincterotomy. In Group B (200 patients), the bile duct was opacified by using traditional methods of cannulation. RESULTS No case of acute pancreatitis was detected in Group A, whereas, 8 cases were observed in Group B (6 mild, one moderate, one severe) (p &lt; 0.01). In 9 patients in Group A vs. 39 in Group B (p &lt; 0.001), the serum amylase rose to more than 5 times the upper normal limit during the 24 hours after the procedure. There was no procedure-related mortality. CONCLUSIONS Accessing the bile duct with a soft-tipped tracer guidewire prevents post-ERCP pancreatitis.", "author" : [ { "dropping-particle" : "", "family" : "Lella", "given" : "Fausto", "non-dropping-particle" : "", "parse-names" : false, "suffix" : "" }, { "dropping-particle" : "", "family" : "Bagnolo", "given" : "Francesco", "non-dropping-particle" : "", "parse-names" : false, "suffix" : "" }, { "dropping-particle" : "", "family" : "Colombo", "given" : "Elena", "non-dropping-particle" : "", "parse-names" : false, "suffix" : "" }, { "dropping-particle" : "", "family" : "Bonassi", "given" : "Umberto", "non-dropping-particle" : "", "parse-names" : false, "suffix" : "" } ], "container-title" : "Gastrointestinal endoscopy", "id" : "ITEM-2", "issue" : "7", "issued" : { "date-parts" : [ [ "2004", "6" ] ] }, "page" : "830-4", "publisher-place" : "Department of Gastroenterology and Gastrointestinal Endoscopy Unit, Policlinico San Marco, Zingonia, Italy", "title" : "A simple way of avoiding post-ERCP pancreatitis.", "type" : "article-journal", "volume" : "59" }, "uris" : [ "http://www.mendeley.com/documents/?uuid=337140c3-54ab-4c40-9ecb-231938a2c2e4" ] }, { "id" : "ITEM-3", "itemData" : { "DOI" : "10.1067/mge.2000.107909", "ISBN" : "0016-5107", "ISSN" : "0016-5107", "PMID" : "10968855", "abstract" : "BACKGROUND Endoscopic retrograde cholangiopancreatography (ERCP) requires selective cannulation of the common bile duct and pancreatic duct. Selective common bile and pancreatic duct cannulation with standard techniques can be achieved in most but not all cases even in experienced centers. To facilitate selective cannulation, sphincterotomes can be used. METHODS A prospective randomized study aimed at selective deep cannulation of the common bile and pancreatic ducts comparing different ERCP procedures was performed. One hundred patients were randomly assigned to undergo cannulation with a standard catheter or with a guidewire sphincterotome (GS) without guidewire. RESULTS The primary success rate of selective common bile duct cannulation was significantly higher in the GS group (84%) as compared with the standard catheter group (62%) (p = 0.023). In patients with primary standard catheter failure, selective common bile duct cannulation was possible in 16 patients using a GS which increased the total success rate in the standard catheter group to 94% (p &lt; 0.001). In GS failures selective common bile duct cannulation was possible in two patients using a standard catheter and increased the total success rate from 84% to 88%. The frequency of postinterventional pancreatitis did not differ significantly between the two groups. CONCLUSIONS ERCP using a GS without guidewire has a significantly higher primary success rate for selective common bile duct cannulation then ERCP using a standard catheter. The use of a GS should be considered to optimize selective cannulation of the common bile duct before resorting to precut techniques.", "author" : [ { "dropping-particle" : "", "family" : "Schwacha", "given" : "H", "non-dropping-particle" : "", "parse-names" : false, "suffix" : "" }, { "dropping-particle" : "", "family" : "Allgaier", "given" : "H P", "non-dropping-particle" : "", "parse-names" : false, "suffix" : "" }, { "dropping-particle" : "", "family" : "Deibert", "given" : "P", "non-dropping-particle" : "", "parse-names" : false, "suffix" : "" }, { "dropping-particle" : "", "family" : "Olschewski", "given" : "M", "non-dropping-particle" : "", "parse-names" : false, "suffix" : "" }, { "dropping-particle" : "", "family" : "Allgaier", "given" : "U", "non-dropping-particle" : "", "parse-names" : false, "suffix" : "" }, { "dropping-particle" : "", "family" : "Blum", "given" : "H E", "non-dropping-particle" : "", "parse-names" : false, "suffix" : "" } ], "container-title" : "Gastrointestinal endoscopy", "id" : "ITEM-3", "issue" : "3", "issued" : { "date-parts" : [ [ "2000", "9" ] ] }, "page" : "387-91", "publisher-place" : "Department of Medicine II, University Hospital Freiburg, Germany.", "title" : "A sphincterotome-based technique for selective transpapillary common bile duct cannulation.", "type" : "article-journal", "volume" : "52" }, "uris" : [ "http://www.mendeley.com/documents/?uuid=17430d07-9daa-4052-8f92-823e0d812737" ] }, { "id" : "ITEM-4", "itemData" : { "DOI" : "10.1111/j.1572-0241.2007.01378.x", "ISSN" : "0002-9270", "PMID" : "17581267", "abstract" : "OBJECTIVE To evaluate if using a soft-tipped guidewire to cannulate the common bile duct may ameliorate development of post-ERCP pancreatitis and facilitate cannulation of the CBD. DESIGN AND SETTING A single-center, blinded, randomized trial of conventional cannulation technique using sphinctertome and contrast injection versus guidewire cannulation technique. METHODS We prospectively randomized 300 patients to conventional cannulation (group I) or guidewire cannulation (group II) technique. OUTCOME MEASURES Primary outcome measure was incidence of acute pancreatitis and secondary outcome measures were ease of cannulation of common bile duct (assessed by attempts required for common bile duct cannulation &amp; rates of precut sphincterotomy) and overall complication rates. RESULTS Guidewire cannulation was associated with significantly lower likelihood of post-ERCP pancreatitis (adjusted OR 0.43, 95% CI 0.21-0.89, P= 0.02). Twenty-five patients (16.6%) in group I and thirteen patients (8.6%) in group II developed acute pancreatitis, P= 0.037. All instances of pancreatitis were mild. There were more women in group II; 41 in group I and 59 in group II, P= 0.028. Otherwise the two groups were comparable for age, age under 35 yr, indication for ERCP, diagnosis, and number of patients with SOD. The number of patients requiring 0-3, 4-6, and 7-10 attempts for successful cannulation of the common bile duct were 87, 48, and 15 in group I and 117, 24, and 9 in group II, respectively, P= 0.001. A total of 33 patients in group I and 13 patients in group II required precut sphincterotomy, P= 0.007. Rates of accidental pancreatic duct cannulation were 21 in group I and 27 in group II, P= 0.34. Rates of overall complication were not significantly different in the two groups. CONCLUSIONS Guidewire technique for bile duct cannulation lowers likelihood of post-ERCP pancreatitis by facilitating cannulation and reducing need for precut sphincterotomy.", "author" : [ { "dropping-particle" : "", "family" : "Artifon", "given" : "Everson L A", "non-dropping-particle" : "", "parse-names" : false, "suffix" : "" }, { "dropping-particle" : "", "family" : "Sakai", "given" : "Paulo", "non-dropping-particle" : "", "parse-names" : false, "suffix" : "" }, { "dropping-particle" : "", "family" : "Cunha", "given" : "Jos\u00e9 E M", "non-dropping-particle" : "", "parse-names" : false, "suffix" : "" }, { "dropping-particle" : "", "family" : "Halwan", "given" : "Bhawna", "non-dropping-particle" : "", "parse-names" : false, "suffix" : "" }, { "dropping-particle" : "", "family" : "Ishioka", "given" : "Shinichi", "non-dropping-particle" : "", "parse-names" : false, "suffix" : "" }, { "dropping-particle" : "", "family" : "Kumar", "given" : "Atul", "non-dropping-particle" : "", "parse-names" : false, "suffix" : "" } ], "container-title" : "The American journal of gastroenterology", "id" : "ITEM-4", "issue" : "10", "issued" : { "date-parts" : [ [ "2007", "10" ] ] }, "page" : "2147-53", "title" : "Guidewire cannulation reduces risk of post-ERCP pancreatitis and facilitates bile duct cannulation.", "type" : "article-journal", "volume" : "102" }, "uris" : [ "http://www.mendeley.com/documents/?uuid=6e77e29f-54d8-4a3e-b272-78f23e15ba20" ] } ], "mendeley" : { "formattedCitation" : "&lt;sup&gt;20\u201323&lt;/sup&gt;", "plainTextFormattedCitation" : "20\u201323", "previouslyFormattedCitation" : "&lt;sup&gt;20\u201323&lt;/sup&gt;" }, "properties" : {  }, "schema" : "https://github.com/citation-style-language/schema/raw/master/csl-citation.json" }</w:instrText>
      </w:r>
      <w:r w:rsidR="001D10C2" w:rsidRPr="009872DE">
        <w:rPr>
          <w:rFonts w:ascii="Book Antiqua" w:hAnsi="Book Antiqua"/>
          <w:sz w:val="24"/>
          <w:szCs w:val="24"/>
          <w:lang w:val="en-GB"/>
        </w:rPr>
        <w:fldChar w:fldCharType="separate"/>
      </w:r>
      <w:r w:rsidR="00E51354" w:rsidRPr="009872DE">
        <w:rPr>
          <w:rFonts w:ascii="Book Antiqua" w:hAnsi="Book Antiqua"/>
          <w:noProof/>
          <w:sz w:val="24"/>
          <w:szCs w:val="24"/>
          <w:vertAlign w:val="superscript"/>
          <w:lang w:val="en-GB"/>
        </w:rPr>
        <w:t>20</w:t>
      </w:r>
      <w:r w:rsidR="00ED66AD" w:rsidRPr="009872DE">
        <w:rPr>
          <w:rFonts w:ascii="Book Antiqua" w:eastAsiaTheme="minorEastAsia" w:hAnsi="Book Antiqua" w:hint="eastAsia"/>
          <w:noProof/>
          <w:sz w:val="24"/>
          <w:szCs w:val="24"/>
          <w:vertAlign w:val="superscript"/>
          <w:lang w:val="en-GB" w:eastAsia="zh-CN"/>
        </w:rPr>
        <w:t>-</w:t>
      </w:r>
      <w:r w:rsidR="00E51354" w:rsidRPr="009872DE">
        <w:rPr>
          <w:rFonts w:ascii="Book Antiqua" w:hAnsi="Book Antiqua"/>
          <w:noProof/>
          <w:sz w:val="24"/>
          <w:szCs w:val="24"/>
          <w:vertAlign w:val="superscript"/>
          <w:lang w:val="en-GB"/>
        </w:rPr>
        <w:t>23</w:t>
      </w:r>
      <w:r w:rsidR="001D10C2" w:rsidRPr="009872DE">
        <w:rPr>
          <w:rFonts w:ascii="Book Antiqua" w:hAnsi="Book Antiqua"/>
          <w:sz w:val="24"/>
          <w:szCs w:val="24"/>
          <w:lang w:val="en-GB"/>
        </w:rPr>
        <w:fldChar w:fldCharType="end"/>
      </w:r>
      <w:r w:rsidR="001D10C2" w:rsidRPr="009872DE">
        <w:rPr>
          <w:rFonts w:ascii="Book Antiqua" w:hAnsi="Book Antiqua"/>
          <w:sz w:val="24"/>
          <w:szCs w:val="24"/>
          <w:vertAlign w:val="superscript"/>
          <w:lang w:val="en-GB"/>
        </w:rPr>
        <w:t>]</w:t>
      </w:r>
      <w:r w:rsidRPr="009872DE">
        <w:rPr>
          <w:rFonts w:ascii="Book Antiqua" w:hAnsi="Book Antiqua"/>
          <w:sz w:val="24"/>
          <w:szCs w:val="24"/>
          <w:lang w:val="en-GB"/>
        </w:rPr>
        <w:t xml:space="preserve"> and</w:t>
      </w:r>
      <w:r w:rsidR="00ED66AD" w:rsidRPr="009872DE">
        <w:rPr>
          <w:rFonts w:ascii="Book Antiqua" w:hAnsi="Book Antiqua"/>
          <w:sz w:val="24"/>
          <w:szCs w:val="24"/>
          <w:lang w:val="en-GB"/>
        </w:rPr>
        <w:t xml:space="preserve"> </w:t>
      </w:r>
      <w:r w:rsidRPr="009872DE">
        <w:rPr>
          <w:rFonts w:ascii="Book Antiqua" w:hAnsi="Book Antiqua"/>
          <w:sz w:val="24"/>
          <w:szCs w:val="24"/>
          <w:lang w:val="en-GB"/>
        </w:rPr>
        <w:t>1.5%</w:t>
      </w:r>
      <w:r w:rsidR="00EF0721" w:rsidRPr="009872DE">
        <w:rPr>
          <w:rFonts w:ascii="Book Antiqua" w:eastAsiaTheme="minorEastAsia" w:hAnsi="Book Antiqua" w:hint="eastAsia"/>
          <w:sz w:val="24"/>
          <w:szCs w:val="24"/>
          <w:lang w:val="en-GB" w:eastAsia="zh-CN"/>
        </w:rPr>
        <w:t>-</w:t>
      </w:r>
      <w:r w:rsidRPr="009872DE">
        <w:rPr>
          <w:rFonts w:ascii="Book Antiqua" w:hAnsi="Book Antiqua"/>
          <w:sz w:val="24"/>
          <w:szCs w:val="24"/>
          <w:lang w:val="en-GB"/>
        </w:rPr>
        <w:t>10%</w:t>
      </w:r>
      <w:r w:rsidR="009C34B4" w:rsidRPr="009872DE">
        <w:rPr>
          <w:rFonts w:ascii="Book Antiqua" w:hAnsi="Book Antiqua"/>
          <w:sz w:val="24"/>
          <w:szCs w:val="24"/>
          <w:vertAlign w:val="superscript"/>
          <w:lang w:val="en-GB"/>
        </w:rPr>
        <w:t>[</w:t>
      </w:r>
      <w:r w:rsidR="009C34B4" w:rsidRPr="009872DE">
        <w:rPr>
          <w:rFonts w:ascii="Book Antiqua" w:hAnsi="Book Antiqua"/>
          <w:sz w:val="24"/>
          <w:szCs w:val="24"/>
          <w:lang w:val="en-GB"/>
        </w:rPr>
        <w:fldChar w:fldCharType="begin" w:fldLock="1"/>
      </w:r>
      <w:r w:rsidR="00E51354" w:rsidRPr="009872DE">
        <w:rPr>
          <w:rFonts w:ascii="Book Antiqua" w:hAnsi="Book Antiqua"/>
          <w:sz w:val="24"/>
          <w:szCs w:val="24"/>
          <w:lang w:val="en-GB"/>
        </w:rPr>
        <w:instrText>ADDIN CSL_CITATION { "citationItems" : [ { "id" : "ITEM-1", "itemData" : { "ISSN" : "0016-5107", "PMID" : "15173796", "abstract" : "BACKGROUND Pancreatitis occurs in up to 30% of patients who undergo ERCP. This study tested the hypothesis that post-ERCP pancreatitis can be avoided by initially accessing the bile duct with a soft-tipped Teflon tracer 0.035-inch guidewire. METHODS A single endoscopist performed ERCP in 400 consecutive patients with pancreatobiliary disease who were randomized to two groups. In Group A (200 patients), the bile duct was first accessed by insertion of a soft-tipped Teflon tracer (diameter 0.035 inch) guidewire through a 6F, double channel sphincterotome, followed by cannulation, injection of contrast, and sphincterotomy. In Group B (200 patients), the bile duct was opacified by using traditional methods of cannulation. RESULTS No case of acute pancreatitis was detected in Group A, whereas, 8 cases were observed in Group B (6 mild, one moderate, one severe) (p &lt; 0.01). In 9 patients in Group A vs. 39 in Group B (p &lt; 0.001), the serum amylase rose to more than 5 times the upper normal limit during the 24 hours after the procedure. There was no procedure-related mortality. CONCLUSIONS Accessing the bile duct with a soft-tipped tracer guidewire prevents post-ERCP pancreatitis.", "author" : [ { "dropping-particle" : "", "family" : "Lella", "given" : "Fausto", "non-dropping-particle" : "", "parse-names" : false, "suffix" : "" }, { "dropping-particle" : "", "family" : "Bagnolo", "given" : "Francesco", "non-dropping-particle" : "", "parse-names" : false, "suffix" : "" }, { "dropping-particle" : "", "family" : "Colombo", "given" : "Elena", "non-dropping-particle" : "", "parse-names" : false, "suffix" : "" }, { "dropping-particle" : "", "family" : "Bonassi", "given" : "Umberto", "non-dropping-particle" : "", "parse-names" : false, "suffix" : "" } ], "container-title" : "Gastrointestinal endoscopy", "id" : "ITEM-1", "issue" : "7", "issued" : { "date-parts" : [ [ "2004", "6" ] ] }, "page" : "830-4", "publisher-place" : "Department of Gastroenterology and Gastrointestinal Endoscopy Unit, Policlinico San Marco, Zingonia, Italy", "title" : "A simple way of avoiding post-ERCP pancreatitis.", "type" : "article-journal", "volume" : "59" }, "uris" : [ "http://www.mendeley.com/documents/?uuid=337140c3-54ab-4c40-9ecb-231938a2c2e4" ] }, { "id" : "ITEM-2", "itemData" : { "DOI" : "10.1111/j.1572-0241.2007.01378.x", "ISSN" : "0002-9270", "PMID" : "17581267", "abstract" : "OBJECTIVE To evaluate if using a soft-tipped guidewire to cannulate the common bile duct may ameliorate development of post-ERCP pancreatitis and facilitate cannulation of the CBD. DESIGN AND SETTING A single-center, blinded, randomized trial of conventional cannulation technique using sphinctertome and contrast injection versus guidewire cannulation technique. METHODS We prospectively randomized 300 patients to conventional cannulation (group I) or guidewire cannulation (group II) technique. OUTCOME MEASURES Primary outcome measure was incidence of acute pancreatitis and secondary outcome measures were ease of cannulation of common bile duct (assessed by attempts required for common bile duct cannulation &amp; rates of precut sphincterotomy) and overall complication rates. RESULTS Guidewire cannulation was associated with significantly lower likelihood of post-ERCP pancreatitis (adjusted OR 0.43, 95% CI 0.21-0.89, P= 0.02). Twenty-five patients (16.6%) in group I and thirteen patients (8.6%) in group II developed acute pancreatitis, P= 0.037. All instances of pancreatitis were mild. There were more women in group II; 41 in group I and 59 in group II, P= 0.028. Otherwise the two groups were comparable for age, age under 35 yr, indication for ERCP, diagnosis, and number of patients with SOD. The number of patients requiring 0-3, 4-6, and 7-10 attempts for successful cannulation of the common bile duct were 87, 48, and 15 in group I and 117, 24, and 9 in group II, respectively, P= 0.001. A total of 33 patients in group I and 13 patients in group II required precut sphincterotomy, P= 0.007. Rates of accidental pancreatic duct cannulation were 21 in group I and 27 in group II, P= 0.34. Rates of overall complication were not significantly different in the two groups. CONCLUSIONS Guidewire technique for bile duct cannulation lowers likelihood of post-ERCP pancreatitis by facilitating cannulation and reducing need for precut sphincterotomy.", "author" : [ { "dropping-particle" : "", "family" : "Artifon", "given" : "Everson L A", "non-dropping-particle" : "", "parse-names" : false, "suffix" : "" }, { "dropping-particle" : "", "family" : "Sakai", "given" : "Paulo", "non-dropping-particle" : "", "parse-names" : false, "suffix" : "" }, { "dropping-particle" : "", "family" : "Cunha", "given" : "Jos\u00e9 E M", "non-dropping-particle" : "", "parse-names" : false, "suffix" : "" }, { "dropping-particle" : "", "family" : "Halwan", "given" : "Bhawna", "non-dropping-particle" : "", "parse-names" : false, "suffix" : "" }, { "dropping-particle" : "", "family" : "Ishioka", "given" : "Shinichi", "non-dropping-particle" : "", "parse-names" : false, "suffix" : "" }, { "dropping-particle" : "", "family" : "Kumar", "given" : "Atul", "non-dropping-particle" : "", "parse-names" : false, "suffix" : "" } ], "container-title" : "The American journal of gastroenterology", "id" : "ITEM-2", "issue" : "10", "issued" : { "date-parts" : [ [ "2007", "10" ] ] }, "page" : "2147-53", "title" : "Guidewire cannulation reduces risk of post-ERCP pancreatitis and facilitates bile duct cannulation.", "type" : "article-journal", "volume" : "102" }, "uris" : [ "http://www.mendeley.com/documents/?uuid=6e77e29f-54d8-4a3e-b272-78f23e15ba20" ] }, { "id" : "ITEM-3", "itemData" : { "ISSN" : "1499-3872", "PMID" : "17085348", "abstract" : "BACKGROUND Getting directly into the common bile duct (CBD) is the most important step for successful therapeutic biliary endoscopy. In 5%-10% of cases, the CBD remains inaccessible, necessitating pre-cut papillotomy or fistulotomy with a needle-knife. The aim of this study was to assess the value of early application of the needle-knife in difficult biliary cannulation for endoscopic retrograde cholangiopancreatography (ERCP). METHODS Patients with failed biliary cannulation after 10 minutes or guide wire entering the pancreatic tube 3 times were randomly divided into group of needle-knife cut and group of persistent cannulation by standard techniques. The cannulation times, success rates and complication rates were compared between the two groups. RESULTS A total of 948 therapeutic biliary ERCP procedures were performed between October 2004 and February 2006. Of 91 patients with difficult biliary cannulation, 43 patients underwent needle-knife cut: the cannulation success rate was 90.7%, the mean cannulation time was 5.6 minutes, and the complication rate was 9.3%. The other 48 patients underwent persistent cannulation by standard techniques: the cannulation success rate was 75%, the mean cannulation time was 10.2 minutes, and the complication rate was 14.6%. Significant differences were observed in cannulation success rate and cannulation time but in complication rate between the two groups. CONCLUSION The early application of the needle-knife in difficult biliary cannulation is time-saving, safe and effective, with no increase in complication rate.", "author" : [ { "dropping-particle" : "", "family" : "Zhou", "given" : "Ping-Hong", "non-dropping-particle" : "", "parse-names" : false, "suffix" : "" }, { "dropping-particle" : "", "family" : "Yao", "given" : "Li-Qing", "non-dropping-particle" : "", "parse-names" : false, "suffix" : "" }, { "dropping-particle" : "", "family" : "Xu", "given" : "Mei-Dong", "non-dropping-particle" : "", "parse-names" : false, "suffix" : "" }, { "dropping-particle" : "", "family" : "Zhong", "given" : "Yun-Shi", "non-dropping-particle" : "", "parse-names" : false, "suffix" : "" }, { "dropping-particle" : "", "family" : "Gao", "given" : "Wei-Dong", "non-dropping-particle" : "", "parse-names" : false, "suffix" : "" }, { "dropping-particle" : "", "family" : "He", "given" : "Guo-Jie", "non-dropping-particle" : "", "parse-names" : false, "suffix" : "" }, { "dropping-particle" : "", "family" : "Zhang", "given" : "Yi-Qun", "non-dropping-particle" : "", "parse-names" : false, "suffix" : "" }, { "dropping-particle" : "", "family" : "Chen", "given" : "Wei-Feng", "non-dropping-particle" : "", "parse-names" : false, "suffix" : "" }, { "dropping-particle" : "", "family" : "Qin", "given" : "Xin-Yu", "non-dropping-particle" : "", "parse-names" : false, "suffix" : "" } ], "container-title" : "Hepatobiliary &amp; pancreatic diseases international : HBPD INT", "id" : "ITEM-3", "issue" : "4", "issued" : { "date-parts" : [ [ "2006", "11" ] ] }, "page" : "590-4", "title" : "Application of needle-knife in difficult biliary cannulation for endoscopic retrograde cholangiopancreatography.", "type" : "article-journal", "volume" : "5" }, "uris" : [ "http://www.mendeley.com/documents/?uuid=aff4aa8e-9d8f-46e4-b414-bedf24e3c32b" ] } ], "mendeley" : { "formattedCitation" : "&lt;sup&gt;21,23,24&lt;/sup&gt;", "plainTextFormattedCitation" : "21,23,24", "previouslyFormattedCitation" : "&lt;sup&gt;21,23,24&lt;/sup&gt;" }, "properties" : {  }, "schema" : "https://github.com/citation-style-language/schema/raw/master/csl-citation.json" }</w:instrText>
      </w:r>
      <w:r w:rsidR="009C34B4" w:rsidRPr="009872DE">
        <w:rPr>
          <w:rFonts w:ascii="Book Antiqua" w:hAnsi="Book Antiqua"/>
          <w:sz w:val="24"/>
          <w:szCs w:val="24"/>
          <w:lang w:val="en-GB"/>
        </w:rPr>
        <w:fldChar w:fldCharType="separate"/>
      </w:r>
      <w:r w:rsidR="00E51354" w:rsidRPr="009872DE">
        <w:rPr>
          <w:rFonts w:ascii="Book Antiqua" w:hAnsi="Book Antiqua"/>
          <w:noProof/>
          <w:sz w:val="24"/>
          <w:szCs w:val="24"/>
          <w:vertAlign w:val="superscript"/>
          <w:lang w:val="en-GB"/>
        </w:rPr>
        <w:t>21,23,24</w:t>
      </w:r>
      <w:r w:rsidR="009C34B4" w:rsidRPr="009872DE">
        <w:rPr>
          <w:rFonts w:ascii="Book Antiqua" w:hAnsi="Book Antiqua"/>
          <w:sz w:val="24"/>
          <w:szCs w:val="24"/>
          <w:lang w:val="en-GB"/>
        </w:rPr>
        <w:fldChar w:fldCharType="end"/>
      </w:r>
      <w:r w:rsidR="009C34B4" w:rsidRPr="009872DE">
        <w:rPr>
          <w:rFonts w:ascii="Book Antiqua" w:hAnsi="Book Antiqua"/>
          <w:sz w:val="24"/>
          <w:szCs w:val="24"/>
          <w:vertAlign w:val="superscript"/>
          <w:lang w:val="en-GB"/>
        </w:rPr>
        <w:t>]</w:t>
      </w:r>
      <w:r w:rsidRPr="009872DE">
        <w:rPr>
          <w:rFonts w:ascii="Book Antiqua" w:hAnsi="Book Antiqua"/>
          <w:sz w:val="24"/>
          <w:szCs w:val="24"/>
          <w:lang w:val="en-GB" w:eastAsia="en-US"/>
        </w:rPr>
        <w:t xml:space="preserve"> adopting the wire</w:t>
      </w:r>
      <w:r w:rsidRPr="009872DE">
        <w:rPr>
          <w:rFonts w:ascii="Book Antiqua" w:hAnsi="Book Antiqua"/>
          <w:sz w:val="24"/>
          <w:szCs w:val="24"/>
          <w:lang w:val="en-GB"/>
        </w:rPr>
        <w:t>. The American Society for Gastrointestinal Endoscopy (ASGE) benchmark, for cannulation success during ERCP procedures of low to moderate complexity, is &gt;</w:t>
      </w:r>
      <w:r w:rsidR="00ED66AD" w:rsidRPr="009872DE">
        <w:rPr>
          <w:rFonts w:ascii="Book Antiqua" w:hAnsi="Book Antiqua"/>
          <w:sz w:val="24"/>
          <w:szCs w:val="24"/>
          <w:lang w:val="en-GB"/>
        </w:rPr>
        <w:t xml:space="preserve"> </w:t>
      </w:r>
      <w:r w:rsidRPr="009872DE">
        <w:rPr>
          <w:rFonts w:ascii="Book Antiqua" w:hAnsi="Book Antiqua"/>
          <w:sz w:val="24"/>
          <w:szCs w:val="24"/>
          <w:lang w:val="en-GB"/>
        </w:rPr>
        <w:t>90% for all indications</w:t>
      </w:r>
      <w:r w:rsidR="009C34B4" w:rsidRPr="009872DE">
        <w:rPr>
          <w:rFonts w:ascii="Book Antiqua" w:hAnsi="Book Antiqua"/>
          <w:sz w:val="24"/>
          <w:szCs w:val="24"/>
          <w:vertAlign w:val="superscript"/>
          <w:lang w:val="en-GB"/>
        </w:rPr>
        <w:t>[</w:t>
      </w:r>
      <w:r w:rsidR="009C34B4" w:rsidRPr="009872DE">
        <w:rPr>
          <w:rFonts w:ascii="Book Antiqua" w:hAnsi="Book Antiqua"/>
          <w:sz w:val="24"/>
          <w:szCs w:val="24"/>
          <w:lang w:val="en-GB"/>
        </w:rPr>
        <w:fldChar w:fldCharType="begin" w:fldLock="1"/>
      </w:r>
      <w:r w:rsidR="00E51354" w:rsidRPr="009872DE">
        <w:rPr>
          <w:rFonts w:ascii="Book Antiqua" w:hAnsi="Book Antiqua"/>
          <w:sz w:val="24"/>
          <w:szCs w:val="24"/>
          <w:lang w:val="en-GB"/>
        </w:rPr>
        <w:instrText>ADDIN CSL_CITATION { "citationItems" : [ { "id" : "ITEM-1", "itemData" : { "DOI" : "10.1016/j.gie.2014.07.056", "ISSN" : "00165107", "author" : [ { "dropping-particle" : "", "family" : "Adler", "given" : "Douglas G.", "non-dropping-particle" : "", "parse-names" : false, "suffix" : "" }, { "dropping-particle" : "", "family" : "Lieb", "given" : "John G.", "non-dropping-particle" : "", "parse-names" : false, "suffix" : "" }, { "dropping-particle" : "", "family" : "Cohen", "given" : "Jonathan", "non-dropping-particle" : "", "parse-names" : false, "suffix" : "" }, { "dropping-particle" : "", "family" : "Pike", "given" : "Irving M.", "non-dropping-particle" : "", "parse-names" : false, "suffix" : "" }, { "dropping-particle" : "", "family" : "Park", "given" : "Walter G.", "non-dropping-particle" : "", "parse-names" : false, "suffix" : "" }, { "dropping-particle" : "", "family" : "Rizk", "given" : "Maged K.", "non-dropping-particle" : "", "parse-names" : false, "suffix" : "" }, { "dropping-particle" : "", "family" : "Sawhney", "given" : "Mandeep S.", "non-dropping-particle" : "", "parse-names" : false, "suffix" : "" }, { "dropping-particle" : "", "family" : "Scheiman", "given" : "James M.", "non-dropping-particle" : "", "parse-names" : false, "suffix" : "" }, { "dropping-particle" : "", "family" : "Shaheen", "given" : "Nicholas J.", "non-dropping-particle" : "", "parse-names" : false, "suffix" : "" }, { "dropping-particle" : "", "family" : "Sherman", "given" : "Stuart", "non-dropping-particle" : "", "parse-names" : false, "suffix" : "" }, { "dropping-particle" : "", "family" : "Wani", "given" : "Sachin", "non-dropping-particle" : "", "parse-names" : false, "suffix" : "" } ], "container-title" : "Gastrointestinal Endoscopy", "id" : "ITEM-1", "issue" : "1", "issued" : { "date-parts" : [ [ "2015", "1" ] ] }, "page" : "54-66", "title" : "Quality indicators for ERCP", "type" : "article-journal", "volume" : "81" }, "uris" : [ "http://www.mendeley.com/documents/?uuid=130eaa46-1032-49cf-a5b5-b67dacb4a2e0" ] } ], "mendeley" : { "formattedCitation" : "&lt;sup&gt;25&lt;/sup&gt;", "plainTextFormattedCitation" : "25", "previouslyFormattedCitation" : "&lt;sup&gt;25&lt;/sup&gt;" }, "properties" : {  }, "schema" : "https://github.com/citation-style-language/schema/raw/master/csl-citation.json" }</w:instrText>
      </w:r>
      <w:r w:rsidR="009C34B4" w:rsidRPr="009872DE">
        <w:rPr>
          <w:rFonts w:ascii="Book Antiqua" w:hAnsi="Book Antiqua"/>
          <w:sz w:val="24"/>
          <w:szCs w:val="24"/>
          <w:lang w:val="en-GB"/>
        </w:rPr>
        <w:fldChar w:fldCharType="separate"/>
      </w:r>
      <w:r w:rsidR="00E51354" w:rsidRPr="009872DE">
        <w:rPr>
          <w:rFonts w:ascii="Book Antiqua" w:hAnsi="Book Antiqua"/>
          <w:noProof/>
          <w:sz w:val="24"/>
          <w:szCs w:val="24"/>
          <w:vertAlign w:val="superscript"/>
          <w:lang w:val="en-GB"/>
        </w:rPr>
        <w:t>25</w:t>
      </w:r>
      <w:r w:rsidR="009C34B4" w:rsidRPr="009872DE">
        <w:rPr>
          <w:rFonts w:ascii="Book Antiqua" w:hAnsi="Book Antiqua"/>
          <w:sz w:val="24"/>
          <w:szCs w:val="24"/>
          <w:lang w:val="en-GB"/>
        </w:rPr>
        <w:fldChar w:fldCharType="end"/>
      </w:r>
      <w:r w:rsidR="009C34B4" w:rsidRPr="009872DE">
        <w:rPr>
          <w:rFonts w:ascii="Book Antiqua" w:hAnsi="Book Antiqua"/>
          <w:sz w:val="24"/>
          <w:szCs w:val="24"/>
          <w:vertAlign w:val="superscript"/>
          <w:lang w:val="en-GB"/>
        </w:rPr>
        <w:t>]</w:t>
      </w:r>
      <w:r w:rsidRPr="009872DE">
        <w:rPr>
          <w:rFonts w:ascii="Book Antiqua" w:hAnsi="Book Antiqua"/>
          <w:sz w:val="24"/>
          <w:szCs w:val="24"/>
          <w:lang w:val="en-GB"/>
        </w:rPr>
        <w:t xml:space="preserve">. </w:t>
      </w:r>
    </w:p>
    <w:p w14:paraId="52480195" w14:textId="1F006A64" w:rsidR="00795344" w:rsidRPr="009872DE" w:rsidRDefault="00795344" w:rsidP="00EF2474">
      <w:pPr>
        <w:widowControl w:val="0"/>
        <w:adjustRightInd w:val="0"/>
        <w:snapToGrid w:val="0"/>
        <w:spacing w:line="360" w:lineRule="auto"/>
        <w:ind w:firstLineChars="100" w:firstLine="240"/>
        <w:jc w:val="both"/>
        <w:rPr>
          <w:rFonts w:ascii="Book Antiqua" w:hAnsi="Book Antiqua"/>
          <w:color w:val="231F20"/>
          <w:spacing w:val="-2"/>
          <w:sz w:val="24"/>
          <w:szCs w:val="24"/>
          <w:lang w:val="en-GB" w:eastAsia="en-US"/>
        </w:rPr>
      </w:pPr>
      <w:r w:rsidRPr="009872DE">
        <w:rPr>
          <w:rFonts w:ascii="Book Antiqua" w:hAnsi="Book Antiqua"/>
          <w:sz w:val="24"/>
          <w:szCs w:val="24"/>
          <w:lang w:val="en-GB"/>
        </w:rPr>
        <w:t>In this study, primary success rate was 76.5%, with 9.8% of PEP. A difficult cannulation was observed in 12 patients, yet access was achieved via PF in all these individuals. The high failure rate</w:t>
      </w:r>
      <w:r w:rsidR="00ED66AD" w:rsidRPr="009872DE">
        <w:rPr>
          <w:rFonts w:ascii="Book Antiqua" w:hAnsi="Book Antiqua"/>
          <w:sz w:val="24"/>
          <w:szCs w:val="24"/>
          <w:lang w:val="en-GB"/>
        </w:rPr>
        <w:t xml:space="preserve"> </w:t>
      </w:r>
      <w:r w:rsidRPr="009872DE">
        <w:rPr>
          <w:rFonts w:ascii="Book Antiqua" w:hAnsi="Book Antiqua"/>
          <w:sz w:val="24"/>
          <w:szCs w:val="24"/>
          <w:lang w:val="en-GB"/>
        </w:rPr>
        <w:t>(23.5%) may</w:t>
      </w:r>
      <w:r w:rsidR="00ED66AD" w:rsidRPr="009872DE">
        <w:rPr>
          <w:rFonts w:ascii="Book Antiqua" w:hAnsi="Book Antiqua"/>
          <w:sz w:val="24"/>
          <w:szCs w:val="24"/>
          <w:lang w:val="en-GB"/>
        </w:rPr>
        <w:t xml:space="preserve"> </w:t>
      </w:r>
      <w:r w:rsidRPr="009872DE">
        <w:rPr>
          <w:rFonts w:ascii="Book Antiqua" w:hAnsi="Book Antiqua"/>
          <w:sz w:val="24"/>
          <w:szCs w:val="24"/>
          <w:lang w:val="en-GB"/>
        </w:rPr>
        <w:t>be</w:t>
      </w:r>
      <w:r w:rsidR="00ED66AD" w:rsidRPr="009872DE">
        <w:rPr>
          <w:rFonts w:ascii="Book Antiqua" w:hAnsi="Book Antiqua"/>
          <w:sz w:val="24"/>
          <w:szCs w:val="24"/>
          <w:lang w:val="en-GB"/>
        </w:rPr>
        <w:t xml:space="preserve"> </w:t>
      </w:r>
      <w:r w:rsidRPr="009872DE">
        <w:rPr>
          <w:rFonts w:ascii="Book Antiqua" w:hAnsi="Book Antiqua"/>
          <w:sz w:val="24"/>
          <w:szCs w:val="24"/>
          <w:lang w:val="en-GB"/>
        </w:rPr>
        <w:t>explained by the participation of fellows, who are less experienced, thus additional attempts by endoscopists with greater expertise were required. Nevertheless, papillary trauma eventually inflicted during the first intervention, may hinder subsequent</w:t>
      </w:r>
      <w:r w:rsidR="00ED66AD" w:rsidRPr="009872DE">
        <w:rPr>
          <w:rFonts w:ascii="Book Antiqua" w:hAnsi="Book Antiqua"/>
          <w:sz w:val="24"/>
          <w:szCs w:val="24"/>
          <w:lang w:val="en-GB"/>
        </w:rPr>
        <w:t xml:space="preserve"> </w:t>
      </w:r>
      <w:r w:rsidRPr="009872DE">
        <w:rPr>
          <w:rFonts w:ascii="Book Antiqua" w:hAnsi="Book Antiqua"/>
          <w:sz w:val="24"/>
          <w:szCs w:val="24"/>
          <w:lang w:val="en-GB"/>
        </w:rPr>
        <w:t xml:space="preserve">access, thus compromising the overall success rate. </w:t>
      </w:r>
    </w:p>
    <w:p w14:paraId="2F719B3B" w14:textId="5A8AB507" w:rsidR="00795344" w:rsidRPr="009872DE" w:rsidRDefault="00795344" w:rsidP="00EF2474">
      <w:pPr>
        <w:widowControl w:val="0"/>
        <w:adjustRightInd w:val="0"/>
        <w:snapToGrid w:val="0"/>
        <w:spacing w:line="360" w:lineRule="auto"/>
        <w:ind w:firstLineChars="100" w:firstLine="240"/>
        <w:jc w:val="both"/>
        <w:rPr>
          <w:rFonts w:ascii="Book Antiqua" w:hAnsi="Book Antiqua"/>
          <w:sz w:val="24"/>
          <w:szCs w:val="24"/>
          <w:vertAlign w:val="superscript"/>
          <w:lang w:val="en-GB"/>
        </w:rPr>
      </w:pPr>
      <w:r w:rsidRPr="009872DE">
        <w:rPr>
          <w:rFonts w:ascii="Book Antiqua" w:hAnsi="Book Antiqua"/>
          <w:sz w:val="24"/>
          <w:szCs w:val="24"/>
          <w:lang w:val="en-GB"/>
        </w:rPr>
        <w:t>Common bile duct stones were not found in all cases</w:t>
      </w:r>
      <w:r w:rsidR="007B1B84" w:rsidRPr="009872DE">
        <w:rPr>
          <w:rFonts w:ascii="Book Antiqua" w:hAnsi="Book Antiqua"/>
          <w:sz w:val="24"/>
          <w:szCs w:val="24"/>
          <w:lang w:val="en-GB"/>
        </w:rPr>
        <w:t xml:space="preserve"> during ERCP</w:t>
      </w:r>
      <w:r w:rsidRPr="009872DE">
        <w:rPr>
          <w:rFonts w:ascii="Book Antiqua" w:hAnsi="Book Antiqua"/>
          <w:sz w:val="24"/>
          <w:szCs w:val="24"/>
          <w:lang w:val="en-GB"/>
        </w:rPr>
        <w:t>, possibly on account of</w:t>
      </w:r>
      <w:r w:rsidR="00ED66AD" w:rsidRPr="009872DE">
        <w:rPr>
          <w:rFonts w:ascii="Book Antiqua" w:hAnsi="Book Antiqua"/>
          <w:sz w:val="24"/>
          <w:szCs w:val="24"/>
          <w:lang w:val="en-GB"/>
        </w:rPr>
        <w:t xml:space="preserve"> </w:t>
      </w:r>
      <w:r w:rsidRPr="009872DE">
        <w:rPr>
          <w:rFonts w:ascii="Book Antiqua" w:hAnsi="Book Antiqua"/>
          <w:sz w:val="24"/>
          <w:szCs w:val="24"/>
          <w:lang w:val="en-GB"/>
        </w:rPr>
        <w:t>the long period elapsed since the original diagnosis, in the primary care Institution. It is important to mention that per protocol, papillary fistulotomy was conducted directly, without prior manipulation by conventional techniques. Cannulation of the bile duct using PF, was accomplished in all patients in Group II. Three previous studies with a similar design, displayed 89.3</w:t>
      </w:r>
      <w:r w:rsidR="00EF2474">
        <w:rPr>
          <w:rFonts w:ascii="Book Antiqua" w:eastAsiaTheme="minorEastAsia" w:hAnsi="Book Antiqua" w:hint="eastAsia"/>
          <w:sz w:val="24"/>
          <w:szCs w:val="24"/>
          <w:lang w:val="en-GB" w:eastAsia="zh-CN"/>
        </w:rPr>
        <w:t>%</w:t>
      </w:r>
      <w:r w:rsidR="00EF0721" w:rsidRPr="009872DE">
        <w:rPr>
          <w:rFonts w:ascii="Book Antiqua" w:eastAsiaTheme="minorEastAsia" w:hAnsi="Book Antiqua" w:hint="eastAsia"/>
          <w:sz w:val="24"/>
          <w:szCs w:val="24"/>
          <w:lang w:val="en-GB" w:eastAsia="zh-CN"/>
        </w:rPr>
        <w:t>-</w:t>
      </w:r>
      <w:r w:rsidRPr="009872DE">
        <w:rPr>
          <w:rFonts w:ascii="Book Antiqua" w:hAnsi="Book Antiqua"/>
          <w:sz w:val="24"/>
          <w:szCs w:val="24"/>
          <w:lang w:val="en-GB"/>
        </w:rPr>
        <w:t>96.5% success rate for fistulotomy</w:t>
      </w:r>
      <w:r w:rsidR="007A5543" w:rsidRPr="009872DE">
        <w:rPr>
          <w:rFonts w:ascii="Book Antiqua" w:hAnsi="Book Antiqua"/>
          <w:sz w:val="24"/>
          <w:szCs w:val="24"/>
          <w:vertAlign w:val="superscript"/>
          <w:lang w:val="en-GB"/>
        </w:rPr>
        <w:t>[</w:t>
      </w:r>
      <w:r w:rsidR="007A5543" w:rsidRPr="009872DE">
        <w:rPr>
          <w:rFonts w:ascii="Book Antiqua" w:hAnsi="Book Antiqua"/>
          <w:sz w:val="24"/>
          <w:szCs w:val="24"/>
          <w:lang w:val="en-GB"/>
        </w:rPr>
        <w:fldChar w:fldCharType="begin" w:fldLock="1"/>
      </w:r>
      <w:r w:rsidR="00E51354" w:rsidRPr="009872DE">
        <w:rPr>
          <w:rFonts w:ascii="Book Antiqua" w:hAnsi="Book Antiqua"/>
          <w:sz w:val="24"/>
          <w:szCs w:val="24"/>
          <w:lang w:val="en-GB"/>
        </w:rPr>
        <w:instrText>ADDIN CSL_CITATION { "citationItems" : [ { "id" : "ITEM-1", "itemData" : { "DOI" : "08111/AIM.006", "ISSN" : "10292977", "PMID" : "18154417", "abstract" : "Endoscopic retrograde cholangiopancreatography with endoscopic sphincterotomy has become widely available for the treatment of pancreatobiliary diseases; however, it has mortality and complications. The aim of this study was to compare the success rates and complications of two different methods of common bile duct cannulation.", "author" : [ { "dropping-particle" : "", "family" : "Khatibian", "given" : "Morteza", "non-dropping-particle" : "", "parse-names" : false, "suffix" : "" }, { "dropping-particle" : "", "family" : "Sotoudehmanesh", "given" : "Rasoul", "non-dropping-particle" : "", "parse-names" : false, "suffix" : "" }, { "dropping-particle" : "", "family" : "Ali-Asgari", "given" : "Ali", "non-dropping-particle" : "", "parse-names" : false, "suffix" : "" }, { "dropping-particle" : "", "family" : "Movahedi", "given" : "Zohreh", "non-dropping-particle" : "", "parse-names" : false, "suffix" : "" }, { "dropping-particle" : "", "family" : "Kolahdoozan", "given" : "Shadi", "non-dropping-particle" : "", "parse-names" : false, "suffix" : "" } ], "container-title" : "Archives of Iranian Medicine", "id" : "ITEM-1", "issue" : "1", "issued" : { "date-parts" : [ [ "2008", "1" ] ] }, "page" : "16-20", "publisher-place" : "Digestive Diseases Research Center, Medical Sciences/University of Tehran, Tehran, Iran. khatib@ams.ac.ir", "title" : "Needle-Knife fistulotomy versus standard method for cannulation of common bile duct: A randomized controlled trial", "type" : "article-journal", "volume" : "11" }, "uris" : [ "http://www.mendeley.com/documents/?uuid=ed5589ec-0fa9-430c-b764-7bb26f1c3925" ] }, { "id" : "ITEM-2", "itemData" : { "DOI" : "10.1016/j.gie.2016.04.011", "ISSN" : "1097-6779", "PMID" : "27102829", "abstract" : "BACKGROUND/AIMS The aim of this study was to assess the feasibility of needle-knife fistulotomy (NKF) as an initial procedure for biliary access in patients with stones in the common bile duct (CBD) who were at increased risk for post-ERCP pancreatitis (PEP). METHOD Fifty-five patients who underwent ERCP with NKF for CBD stones at our institution between July 2013, and May 2015, were prospectively enrolled in this study. They had one or more of the following risk factors for PEP: young age (&lt;60 years), female sex, or normal CBD diameter (\u22649 mm). The procedure was performed by an expert biliary endoscopist (S.J.). The success rate of biliary cannulation and CBD stone removal, and the incidence rate of adverse events were assessed. RESULTS Seventeen patients had 1 risk factor for PEP, 27 had 2, and 11 had 3. The median procedure times for NKF and CBD stone removal after NKF were 2.1 minutes (range, 0.2-8.7 min) and 6.5 minutes (range, 1.1-28.3 min), respectively. Success rates of CBD cannulation and stone removal using NKF were 96.3% (53/55) and 92.7% (51/55), respectively. None of the patients experienced PEP. Retroperitoneal duodenal perforation occurred in 1 patient (1.8%), but it was successfully treated by conservative management. CONCLUSION NKF might be feasible as an initial procedure for biliary access in patients with CBD stones who are at high risk for PEP if the procedure is performed by an expert biliary endoscopist. (Clinical trial registration number: KCT0001698.).", "author" : [ { "dropping-particle" : "", "family" : "Jin", "given" : "Young-Joo Joo", "non-dropping-particle" : "", "parse-names" : false, "suffix" : "" }, { "dropping-particle" : "", "family" : "Jeong", "given" : "Seok", "non-dropping-particle" : "", "parse-names" : false, "suffix" : "" }, { "dropping-particle" : "", "family" : "Lee", "given" : "Don Haeng", "non-dropping-particle" : "", "parse-names" : false, "suffix" : "" } ], "container-title" : "Gastrointestinal endoscopy", "id" : "ITEM-2", "issue" : "5", "issued" : { "date-parts" : [ [ "2016", "11" ] ] }, "page" : "808-813", "publisher" : "American Society for Gastrointestinal Endoscopy", "title" : "Utility of needle-knife fistulotomy as an initial method of biliary cannulation to prevent post-ERCP pancreatitis in a highly selected at-risk group: a single-arm prospective feasibility study.", "type" : "article-journal", "volume" : "84" }, "uris" : [ "http://www.mendeley.com/documents/?uuid=afdea301-99e2-407e-a45a-2cff04f3a8c9" ] }, { "id" : "ITEM-3", "itemData" : { "DOI" : "10.4253/wjge.v4.i9.398", "ISSN" : "1948-5190", "PMID" : "23125897", "abstract" : "To compare the rates of success and complications of two different methods of access into the common bile duct (CBD).", "author" : [ { "dropping-particle" : "", "family" : "Ayoubi", "given" : "Mohammad", "non-dropping-particle" : "", "parse-names" : false, "suffix" : "" }, { "dropping-particle" : "", "family" : "Sanso\u00e8", "given" : "Giovanni", "non-dropping-particle" : "", "parse-names" : false, "suffix" : "" }, { "dropping-particle" : "", "family" : "Leone", "given" : "Nicola", "non-dropping-particle" : "", "parse-names" : false, "suffix" : "" }, { "dropping-particle" : "", "family" : "Castellino", "given" : "Francesca", "non-dropping-particle" : "", "parse-names" : false, "suffix" : "" } ], "container-title" : "World journal of gastrointestinal endoscopy", "id" : "ITEM-3", "issue" : "9", "issued" : { "date-parts" : [ [ "2012" ] ] }, "page" : "398-404", "title" : "Comparison between needle-knife fistulotomy and standard cannulation in ERCP.", "type" : "article-journal", "volume" : "4" }, "uris" : [ "http://www.mendeley.com/documents/?uuid=e58d4987-77a5-4ff2-8d91-35673c933911" ] } ], "mendeley" : { "formattedCitation" : "&lt;sup&gt;26\u201328&lt;/sup&gt;", "plainTextFormattedCitation" : "26\u201328", "previouslyFormattedCitation" : "&lt;sup&gt;26\u201328&lt;/sup&gt;" }, "properties" : {  }, "schema" : "https://github.com/citation-style-language/schema/raw/master/csl-citation.json" }</w:instrText>
      </w:r>
      <w:r w:rsidR="007A5543" w:rsidRPr="009872DE">
        <w:rPr>
          <w:rFonts w:ascii="Book Antiqua" w:hAnsi="Book Antiqua"/>
          <w:sz w:val="24"/>
          <w:szCs w:val="24"/>
          <w:lang w:val="en-GB"/>
        </w:rPr>
        <w:fldChar w:fldCharType="separate"/>
      </w:r>
      <w:r w:rsidR="00E51354" w:rsidRPr="009872DE">
        <w:rPr>
          <w:rFonts w:ascii="Book Antiqua" w:hAnsi="Book Antiqua"/>
          <w:noProof/>
          <w:sz w:val="24"/>
          <w:szCs w:val="24"/>
          <w:vertAlign w:val="superscript"/>
          <w:lang w:val="en-GB"/>
        </w:rPr>
        <w:t>26</w:t>
      </w:r>
      <w:r w:rsidR="00EF0721" w:rsidRPr="009872DE">
        <w:rPr>
          <w:rFonts w:ascii="Book Antiqua" w:eastAsiaTheme="minorEastAsia" w:hAnsi="Book Antiqua" w:hint="eastAsia"/>
          <w:noProof/>
          <w:sz w:val="24"/>
          <w:szCs w:val="24"/>
          <w:vertAlign w:val="superscript"/>
          <w:lang w:val="en-GB" w:eastAsia="zh-CN"/>
        </w:rPr>
        <w:t>-</w:t>
      </w:r>
      <w:r w:rsidR="00E51354" w:rsidRPr="009872DE">
        <w:rPr>
          <w:rFonts w:ascii="Book Antiqua" w:hAnsi="Book Antiqua"/>
          <w:noProof/>
          <w:sz w:val="24"/>
          <w:szCs w:val="24"/>
          <w:vertAlign w:val="superscript"/>
          <w:lang w:val="en-GB"/>
        </w:rPr>
        <w:t>28</w:t>
      </w:r>
      <w:r w:rsidR="007A5543" w:rsidRPr="009872DE">
        <w:rPr>
          <w:rFonts w:ascii="Book Antiqua" w:hAnsi="Book Antiqua"/>
          <w:sz w:val="24"/>
          <w:szCs w:val="24"/>
          <w:lang w:val="en-GB"/>
        </w:rPr>
        <w:fldChar w:fldCharType="end"/>
      </w:r>
      <w:r w:rsidR="007A5543" w:rsidRPr="009872DE">
        <w:rPr>
          <w:rFonts w:ascii="Book Antiqua" w:hAnsi="Book Antiqua"/>
          <w:sz w:val="24"/>
          <w:szCs w:val="24"/>
          <w:vertAlign w:val="superscript"/>
          <w:lang w:val="en-GB"/>
        </w:rPr>
        <w:t>]</w:t>
      </w:r>
      <w:r w:rsidR="007A5543" w:rsidRPr="009872DE">
        <w:rPr>
          <w:rFonts w:ascii="Book Antiqua" w:hAnsi="Book Antiqua"/>
          <w:sz w:val="24"/>
          <w:szCs w:val="24"/>
          <w:lang w:val="en-GB"/>
        </w:rPr>
        <w:t xml:space="preserve">. </w:t>
      </w:r>
      <w:r w:rsidRPr="009872DE">
        <w:rPr>
          <w:rFonts w:ascii="Book Antiqua" w:hAnsi="Book Antiqua"/>
          <w:sz w:val="24"/>
          <w:szCs w:val="24"/>
          <w:lang w:val="en-GB"/>
        </w:rPr>
        <w:t>In the control group (conventional technique), the correspo</w:t>
      </w:r>
      <w:r w:rsidR="00EF0721" w:rsidRPr="009872DE">
        <w:rPr>
          <w:rFonts w:ascii="Book Antiqua" w:hAnsi="Book Antiqua"/>
          <w:sz w:val="24"/>
          <w:szCs w:val="24"/>
          <w:lang w:val="en-GB"/>
        </w:rPr>
        <w:t>nding values were 70.6% and 88%</w:t>
      </w:r>
      <w:r w:rsidR="007A5543" w:rsidRPr="009872DE">
        <w:rPr>
          <w:rFonts w:ascii="Book Antiqua" w:hAnsi="Book Antiqua"/>
          <w:sz w:val="24"/>
          <w:szCs w:val="24"/>
          <w:vertAlign w:val="superscript"/>
          <w:lang w:val="en-GB"/>
        </w:rPr>
        <w:t>[</w:t>
      </w:r>
      <w:r w:rsidR="007A5543" w:rsidRPr="009872DE">
        <w:rPr>
          <w:rFonts w:ascii="Book Antiqua" w:hAnsi="Book Antiqua"/>
          <w:sz w:val="24"/>
          <w:szCs w:val="24"/>
          <w:lang w:val="en-GB"/>
        </w:rPr>
        <w:fldChar w:fldCharType="begin" w:fldLock="1"/>
      </w:r>
      <w:r w:rsidR="00E51354" w:rsidRPr="009872DE">
        <w:rPr>
          <w:rFonts w:ascii="Book Antiqua" w:hAnsi="Book Antiqua"/>
          <w:sz w:val="24"/>
          <w:szCs w:val="24"/>
          <w:lang w:val="en-GB"/>
        </w:rPr>
        <w:instrText>ADDIN CSL_CITATION { "citationItems" : [ { "id" : "ITEM-1", "itemData" : { "DOI" : "08111/AIM.006", "ISSN" : "10292977", "PMID" : "18154417", "abstract" : "Endoscopic retrograde cholangiopancreatography with endoscopic sphincterotomy has become widely available for the treatment of pancreatobiliary diseases; however, it has mortality and complications. The aim of this study was to compare the success rates and complications of two different methods of common bile duct cannulation.", "author" : [ { "dropping-particle" : "", "family" : "Khatibian", "given" : "Morteza", "non-dropping-particle" : "", "parse-names" : false, "suffix" : "" }, { "dropping-particle" : "", "family" : "Sotoudehmanesh", "given" : "Rasoul", "non-dropping-particle" : "", "parse-names" : false, "suffix" : "" }, { "dropping-particle" : "", "family" : "Ali-Asgari", "given" : "Ali", "non-dropping-particle" : "", "parse-names" : false, "suffix" : "" }, { "dropping-particle" : "", "family" : "Movahedi", "given" : "Zohreh", "non-dropping-particle" : "", "parse-names" : false, "suffix" : "" }, { "dropping-particle" : "", "family" : "Kolahdoozan", "given" : "Shadi", "non-dropping-particle" : "", "parse-names" : false, "suffix" : "" } ], "container-title" : "Archives of Iranian Medicine", "id" : "ITEM-1", "issue" : "1", "issued" : { "date-parts" : [ [ "2008", "1" ] ] }, "page" : "16-20", "publisher-place" : "Digestive Diseases Research Center, Medical Sciences/University of Tehran, Tehran, Iran. khatib@ams.ac.ir", "title" : "Needle-Knife fistulotomy versus standard method for cannulation of common bile duct: A randomized controlled trial", "type" : "article-journal", "volume" : "11" }, "uris" : [ "http://www.mendeley.com/documents/?uuid=ed5589ec-0fa9-430c-b764-7bb26f1c3925" ] }, { "id" : "ITEM-2", "itemData" : { "DOI" : "10.1016/j.gie.2016.04.011", "ISSN" : "1097-6779", "PMID" : "27102829", "abstract" : "BACKGROUND/AIMS The aim of this study was to assess the feasibility of needle-knife fistulotomy (NKF) as an initial procedure for biliary access in patients with stones in the common bile duct (CBD) who were at increased risk for post-ERCP pancreatitis (PEP). METHOD Fifty-five patients who underwent ERCP with NKF for CBD stones at our institution between July 2013, and May 2015, were prospectively enrolled in this study. They had one or more of the following risk factors for PEP: young age (&lt;60 years), female sex, or normal CBD diameter (\u22649 mm). The procedure was performed by an expert biliary endoscopist (S.J.). The success rate of biliary cannulation and CBD stone removal, and the incidence rate of adverse events were assessed. RESULTS Seventeen patients had 1 risk factor for PEP, 27 had 2, and 11 had 3. The median procedure times for NKF and CBD stone removal after NKF were 2.1 minutes (range, 0.2-8.7 min) and 6.5 minutes (range, 1.1-28.3 min), respectively. Success rates of CBD cannulation and stone removal using NKF were 96.3% (53/55) and 92.7% (51/55), respectively. None of the patients experienced PEP. Retroperitoneal duodenal perforation occurred in 1 patient (1.8%), but it was successfully treated by conservative management. CONCLUSION NKF might be feasible as an initial procedure for biliary access in patients with CBD stones who are at high risk for PEP if the procedure is performed by an expert biliary endoscopist. (Clinical trial registration number: KCT0001698.).", "author" : [ { "dropping-particle" : "", "family" : "Jin", "given" : "Young-Joo Joo", "non-dropping-particle" : "", "parse-names" : false, "suffix" : "" }, { "dropping-particle" : "", "family" : "Jeong", "given" : "Seok", "non-dropping-particle" : "", "parse-names" : false, "suffix" : "" }, { "dropping-particle" : "", "family" : "Lee", "given" : "Don Haeng", "non-dropping-particle" : "", "parse-names" : false, "suffix" : "" } ], "container-title" : "Gastrointestinal endoscopy", "id" : "ITEM-2", "issue" : "5", "issued" : { "date-parts" : [ [ "2016", "11" ] ] }, "page" : "808-813", "publisher" : "American Society for Gastrointestinal Endoscopy", "title" : "Utility of needle-knife fistulotomy as an initial method of biliary cannulation to prevent post-ERCP pancreatitis in a highly selected at-risk group: a single-arm prospective feasibility study.", "type" : "article-journal", "volume" : "84" }, "uris" : [ "http://www.mendeley.com/documents/?uuid=afdea301-99e2-407e-a45a-2cff04f3a8c9" ] }, { "id" : "ITEM-3", "itemData" : { "DOI" : "10.4253/wjge.v4.i9.398", "ISSN" : "1948-5190", "PMID" : "23125897", "abstract" : "To compare the rates of success and complications of two different methods of access into the common bile duct (CBD).", "author" : [ { "dropping-particle" : "", "family" : "Ayoubi", "given" : "Mohammad", "non-dropping-particle" : "", "parse-names" : false, "suffix" : "" }, { "dropping-particle" : "", "family" : "Sanso\u00e8", "given" : "Giovanni", "non-dropping-particle" : "", "parse-names" : false, "suffix" : "" }, { "dropping-particle" : "", "family" : "Leone", "given" : "Nicola", "non-dropping-particle" : "", "parse-names" : false, "suffix" : "" }, { "dropping-particle" : "", "family" : "Castellino", "given" : "Francesca", "non-dropping-particle" : "", "parse-names" : false, "suffix" : "" } ], "container-title" : "World journal of gastrointestinal endoscopy", "id" : "ITEM-3", "issue" : "9", "issued" : { "date-parts" : [ [ "2012" ] ] }, "page" : "398-404", "title" : "Comparison between needle-knife fistulotomy and standard cannulation in ERCP.", "type" : "article-journal", "volume" : "4" }, "uris" : [ "http://www.mendeley.com/documents/?uuid=e58d4987-77a5-4ff2-8d91-35673c933911" ] } ], "mendeley" : { "formattedCitation" : "&lt;sup&gt;26\u201328&lt;/sup&gt;", "plainTextFormattedCitation" : "26\u201328", "previouslyFormattedCitation" : "&lt;sup&gt;26\u201328&lt;/sup&gt;" }, "properties" : {  }, "schema" : "https://github.com/citation-style-language/schema/raw/master/csl-citation.json" }</w:instrText>
      </w:r>
      <w:r w:rsidR="007A5543" w:rsidRPr="009872DE">
        <w:rPr>
          <w:rFonts w:ascii="Book Antiqua" w:hAnsi="Book Antiqua"/>
          <w:sz w:val="24"/>
          <w:szCs w:val="24"/>
          <w:lang w:val="en-GB"/>
        </w:rPr>
        <w:fldChar w:fldCharType="separate"/>
      </w:r>
      <w:r w:rsidR="00E51354" w:rsidRPr="009872DE">
        <w:rPr>
          <w:rFonts w:ascii="Book Antiqua" w:hAnsi="Book Antiqua"/>
          <w:noProof/>
          <w:sz w:val="24"/>
          <w:szCs w:val="24"/>
          <w:vertAlign w:val="superscript"/>
          <w:lang w:val="en-GB"/>
        </w:rPr>
        <w:t>26</w:t>
      </w:r>
      <w:r w:rsidR="00EF0721" w:rsidRPr="009872DE">
        <w:rPr>
          <w:rFonts w:ascii="Book Antiqua" w:eastAsiaTheme="minorEastAsia" w:hAnsi="Book Antiqua" w:hint="eastAsia"/>
          <w:noProof/>
          <w:sz w:val="24"/>
          <w:szCs w:val="24"/>
          <w:vertAlign w:val="superscript"/>
          <w:lang w:val="en-GB" w:eastAsia="zh-CN"/>
        </w:rPr>
        <w:t>-</w:t>
      </w:r>
      <w:r w:rsidR="00E51354" w:rsidRPr="009872DE">
        <w:rPr>
          <w:rFonts w:ascii="Book Antiqua" w:hAnsi="Book Antiqua"/>
          <w:noProof/>
          <w:sz w:val="24"/>
          <w:szCs w:val="24"/>
          <w:vertAlign w:val="superscript"/>
          <w:lang w:val="en-GB"/>
        </w:rPr>
        <w:t>28</w:t>
      </w:r>
      <w:r w:rsidR="007A5543" w:rsidRPr="009872DE">
        <w:rPr>
          <w:rFonts w:ascii="Book Antiqua" w:hAnsi="Book Antiqua"/>
          <w:sz w:val="24"/>
          <w:szCs w:val="24"/>
          <w:lang w:val="en-GB"/>
        </w:rPr>
        <w:fldChar w:fldCharType="end"/>
      </w:r>
      <w:r w:rsidR="007A5543" w:rsidRPr="009872DE">
        <w:rPr>
          <w:rFonts w:ascii="Book Antiqua" w:hAnsi="Book Antiqua"/>
          <w:sz w:val="24"/>
          <w:szCs w:val="24"/>
          <w:vertAlign w:val="superscript"/>
          <w:lang w:val="en-GB"/>
        </w:rPr>
        <w:t>]</w:t>
      </w:r>
      <w:r w:rsidR="007A5543" w:rsidRPr="009872DE">
        <w:rPr>
          <w:rFonts w:ascii="Book Antiqua" w:hAnsi="Book Antiqua"/>
          <w:sz w:val="24"/>
          <w:szCs w:val="24"/>
          <w:lang w:val="en-GB"/>
        </w:rPr>
        <w:t>.</w:t>
      </w:r>
    </w:p>
    <w:p w14:paraId="345CE1B4" w14:textId="49A51BBA" w:rsidR="00795344" w:rsidRPr="009872DE" w:rsidRDefault="00795344" w:rsidP="00EF2474">
      <w:pPr>
        <w:widowControl w:val="0"/>
        <w:adjustRightInd w:val="0"/>
        <w:snapToGrid w:val="0"/>
        <w:spacing w:line="360" w:lineRule="auto"/>
        <w:ind w:firstLineChars="100" w:firstLine="240"/>
        <w:jc w:val="both"/>
        <w:rPr>
          <w:rFonts w:ascii="Book Antiqua" w:hAnsi="Book Antiqua"/>
          <w:sz w:val="24"/>
          <w:szCs w:val="24"/>
          <w:lang w:val="en-GB"/>
        </w:rPr>
      </w:pPr>
      <w:r w:rsidRPr="009872DE">
        <w:rPr>
          <w:rFonts w:ascii="Book Antiqua" w:hAnsi="Book Antiqua"/>
          <w:sz w:val="24"/>
          <w:szCs w:val="24"/>
          <w:lang w:val="en-GB"/>
        </w:rPr>
        <w:t xml:space="preserve">The mean diameter of the common bile duct in this experience was </w:t>
      </w:r>
      <w:smartTag w:uri="urn:schemas-microsoft-com:office:smarttags" w:element="metricconverter">
        <w:smartTagPr>
          <w:attr w:name="ProductID" w:val="8.7 mm"/>
        </w:smartTagPr>
        <w:r w:rsidRPr="009872DE">
          <w:rPr>
            <w:rFonts w:ascii="Book Antiqua" w:hAnsi="Book Antiqua"/>
            <w:sz w:val="24"/>
            <w:szCs w:val="24"/>
            <w:lang w:val="en-GB"/>
          </w:rPr>
          <w:t>8.7 mm</w:t>
        </w:r>
      </w:smartTag>
      <w:r w:rsidRPr="009872DE">
        <w:rPr>
          <w:rFonts w:ascii="Book Antiqua" w:hAnsi="Book Antiqua"/>
          <w:sz w:val="24"/>
          <w:szCs w:val="24"/>
          <w:lang w:val="en-GB"/>
        </w:rPr>
        <w:t xml:space="preserve"> </w:t>
      </w:r>
      <w:r w:rsidRPr="009872DE">
        <w:rPr>
          <w:rFonts w:ascii="Book Antiqua" w:hAnsi="Book Antiqua"/>
          <w:sz w:val="24"/>
          <w:szCs w:val="24"/>
          <w:lang w:val="en-GB"/>
        </w:rPr>
        <w:lastRenderedPageBreak/>
        <w:t>(5-</w:t>
      </w:r>
      <w:smartTag w:uri="urn:schemas-microsoft-com:office:smarttags" w:element="metricconverter">
        <w:smartTagPr>
          <w:attr w:name="ProductID" w:val="18.2 mm"/>
        </w:smartTagPr>
        <w:r w:rsidRPr="009872DE">
          <w:rPr>
            <w:rFonts w:ascii="Book Antiqua" w:hAnsi="Book Antiqua"/>
            <w:sz w:val="24"/>
            <w:szCs w:val="24"/>
            <w:lang w:val="en-GB"/>
          </w:rPr>
          <w:t>18.2 mm</w:t>
        </w:r>
      </w:smartTag>
      <w:r w:rsidRPr="009872DE">
        <w:rPr>
          <w:rFonts w:ascii="Book Antiqua" w:hAnsi="Book Antiqua"/>
          <w:sz w:val="24"/>
          <w:szCs w:val="24"/>
          <w:lang w:val="en-GB"/>
        </w:rPr>
        <w:t xml:space="preserve">). </w:t>
      </w:r>
      <w:r w:rsidRPr="009872DE">
        <w:rPr>
          <w:rFonts w:ascii="Book Antiqua" w:hAnsi="Book Antiqua"/>
          <w:sz w:val="24"/>
          <w:szCs w:val="24"/>
          <w:lang w:val="fi-FI"/>
        </w:rPr>
        <w:t xml:space="preserve">Sakai </w:t>
      </w:r>
      <w:r w:rsidR="00EF0721" w:rsidRPr="009872DE">
        <w:rPr>
          <w:rFonts w:ascii="Book Antiqua" w:hAnsi="Book Antiqua"/>
          <w:i/>
          <w:sz w:val="24"/>
          <w:szCs w:val="24"/>
          <w:lang w:val="fi-FI"/>
        </w:rPr>
        <w:t>et al</w:t>
      </w:r>
      <w:r w:rsidR="007A5543" w:rsidRPr="009872DE">
        <w:rPr>
          <w:rFonts w:ascii="Book Antiqua" w:hAnsi="Book Antiqua"/>
          <w:sz w:val="24"/>
          <w:szCs w:val="24"/>
          <w:vertAlign w:val="superscript"/>
          <w:lang w:val="fi-FI"/>
        </w:rPr>
        <w:t>[</w:t>
      </w:r>
      <w:r w:rsidR="007A5543" w:rsidRPr="009872DE">
        <w:rPr>
          <w:rFonts w:ascii="Book Antiqua" w:hAnsi="Book Antiqua"/>
          <w:sz w:val="24"/>
          <w:szCs w:val="24"/>
          <w:lang w:val="fi-FI" w:eastAsia="en-US"/>
        </w:rPr>
        <w:fldChar w:fldCharType="begin" w:fldLock="1"/>
      </w:r>
      <w:r w:rsidR="00E51354" w:rsidRPr="009872DE">
        <w:rPr>
          <w:rFonts w:ascii="Book Antiqua" w:hAnsi="Book Antiqua"/>
          <w:sz w:val="24"/>
          <w:szCs w:val="24"/>
          <w:lang w:val="fi-FI" w:eastAsia="en-US"/>
        </w:rPr>
        <w:instrText>ADDIN CSL_CITATION { "citationItems" : [ { "id" : "ITEM-1", "itemData" : { "abstract" : "A fistulizacao cirurgico-endoscopica no contorno papilar superior e um procedimento destinado a facilitar a cateterizacao da porcao terminal do ducto coledoco, pela impossibilidade do acesso habitual pelo ostio, tendo em vista a fibrose, tumores ou calculo impacatado. Esse procedimento foi denominado por Schapira (19982) como fistulo-esfincterotomia endoscopica, embora tenha recebido outras denominacoes inapropriadas, como fistulotomia suprapapilar ou infundibulotomia. Tal intervencao endoscopica viabiliza a catererizacao emcasos dificeis, ampliando o acesso ao coledoco terminal ao nivel da ampola hepatopancreatica. E difere do procedimento denominado pre-corte, porquanto o ostio da papila e poupado com o intuito de prevenir a pancreatite aguda. Essa intervencao cirurgico-endoscopica, com base anatomica, e denominada fistulo-papilotomia no Servico de Endoscopia Digestiva do HC-FMUSP. No periodo de outubro de 1999 a dezembro de 2000, foram realizadas 451 papilotomias, sendo indicadas 65 (14,5por cento) fistulo-papilotomias, cuja indicacao miais frequente foi a coledocolitiase. Ocorreram nove (13,8por cento) complicacoes: pancreatite aguda em cinco (7,6por cento) casos, hemoragia em um (1,5por cento), colangite em dois (3por cento) e perfuracao retroduodenal em um (1.5por cento). Em todos esses casos houve resolucao espontanea atraves do tratamento conservador. Considerando-se o insucesso da cateterizacao do ostio da papila de forma convencional, a fistulo-papilotomia for a opcao que demonstrou ser um procedimento viavel e seguro.", "author" : [ { "dropping-particle" : "", "family" : "Sakai", "given" : "Paulo", "non-dropping-particle" : "", "parse-names" : false, "suffix" : "" }, { "dropping-particle" : "", "family" : "Artifon", "given" : "Everson L A", "non-dropping-particle" : "", "parse-names" : false, "suffix" : "" }, { "dropping-particle" : "", "family" : "Maluf Filho", "given" : "F", "non-dropping-particle" : "", "parse-names" : false, "suffix" : "" }, { "dropping-particle" : "", "family" : "Tomishigue", "given" : "Toshiro", "non-dropping-particle" : "", "parse-names" : false, "suffix" : "" }, { "dropping-particle" : "", "family" : "Baracat", "given" : "Renato", "non-dropping-particle" : "", "parse-names" : false, "suffix" : "" }, { "dropping-particle" : "", "family" : "Chaves", "given" : "Dalton M", "non-dropping-particle" : "", "parse-names" : false, "suffix" : "" }, { "dropping-particle" : "", "family" : "Matuguma", "given" : "Sergio Eidi", "non-dropping-particle" : "", "parse-names" : false, "suffix" : "" }, { "dropping-particle" : "", "family" : "Ide", "given" : "Edson", "non-dropping-particle" : "", "parse-names" : false, "suffix" : "" } ], "container-title" : "GED", "id" : "ITEM-1", "issue" : "6", "issued" : { "date-parts" : [ [ "2001" ] ] }, "page" : "208-212", "title" : "Fistulopapilotomia Endosc\u00f3pica: Uma Alternativa \u00e0 Papila de Dif\u00edcil Cateteriza\u00e7\u00e3o", "type" : "article-journal", "volume" : "20" }, "uris" : [ "http://www.mendeley.com/documents/?uuid=80bcda20-157f-4c58-8c14-38aea13d558e" ] } ], "mendeley" : { "formattedCitation" : "&lt;sup&gt;10&lt;/sup&gt;", "plainTextFormattedCitation" : "10", "previouslyFormattedCitation" : "&lt;sup&gt;10&lt;/sup&gt;" }, "properties" : {  }, "schema" : "https://github.com/citation-style-language/schema/raw/master/csl-citation.json" }</w:instrText>
      </w:r>
      <w:r w:rsidR="007A5543" w:rsidRPr="009872DE">
        <w:rPr>
          <w:rFonts w:ascii="Book Antiqua" w:hAnsi="Book Antiqua"/>
          <w:sz w:val="24"/>
          <w:szCs w:val="24"/>
          <w:lang w:val="fi-FI" w:eastAsia="en-US"/>
        </w:rPr>
        <w:fldChar w:fldCharType="separate"/>
      </w:r>
      <w:r w:rsidR="00E51354" w:rsidRPr="009872DE">
        <w:rPr>
          <w:rFonts w:ascii="Book Antiqua" w:hAnsi="Book Antiqua"/>
          <w:noProof/>
          <w:sz w:val="24"/>
          <w:szCs w:val="24"/>
          <w:vertAlign w:val="superscript"/>
          <w:lang w:val="fi-FI" w:eastAsia="en-US"/>
        </w:rPr>
        <w:t>10</w:t>
      </w:r>
      <w:r w:rsidR="007A5543" w:rsidRPr="009872DE">
        <w:rPr>
          <w:rFonts w:ascii="Book Antiqua" w:hAnsi="Book Antiqua"/>
          <w:sz w:val="24"/>
          <w:szCs w:val="24"/>
          <w:lang w:val="fi-FI" w:eastAsia="en-US"/>
        </w:rPr>
        <w:fldChar w:fldCharType="end"/>
      </w:r>
      <w:r w:rsidR="007A5543" w:rsidRPr="009872DE">
        <w:rPr>
          <w:rFonts w:ascii="Book Antiqua" w:hAnsi="Book Antiqua"/>
          <w:sz w:val="24"/>
          <w:szCs w:val="24"/>
          <w:vertAlign w:val="superscript"/>
          <w:lang w:val="fi-FI" w:eastAsia="en-US"/>
        </w:rPr>
        <w:t>]</w:t>
      </w:r>
      <w:r w:rsidRPr="009872DE">
        <w:rPr>
          <w:rFonts w:ascii="Book Antiqua" w:hAnsi="Book Antiqua"/>
          <w:sz w:val="24"/>
          <w:szCs w:val="24"/>
          <w:lang w:val="fi-FI"/>
        </w:rPr>
        <w:t xml:space="preserve"> in 2001, suggested that PF be reserved mainly for patients with a dilated common bile duct. Jin </w:t>
      </w:r>
      <w:r w:rsidRPr="009872DE">
        <w:rPr>
          <w:rFonts w:ascii="Book Antiqua" w:hAnsi="Book Antiqua"/>
          <w:i/>
          <w:sz w:val="24"/>
          <w:szCs w:val="24"/>
          <w:lang w:val="fi-FI"/>
        </w:rPr>
        <w:t>et al</w:t>
      </w:r>
      <w:r w:rsidR="009F209E" w:rsidRPr="009872DE">
        <w:rPr>
          <w:rFonts w:ascii="Book Antiqua" w:hAnsi="Book Antiqua"/>
          <w:sz w:val="24"/>
          <w:szCs w:val="24"/>
          <w:vertAlign w:val="superscript"/>
          <w:lang w:val="fi-FI"/>
        </w:rPr>
        <w:t>[</w:t>
      </w:r>
      <w:r w:rsidR="009F209E" w:rsidRPr="009872DE">
        <w:rPr>
          <w:rFonts w:ascii="Book Antiqua" w:hAnsi="Book Antiqua"/>
          <w:sz w:val="24"/>
          <w:szCs w:val="24"/>
          <w:lang w:val="en-US" w:eastAsia="en-US"/>
        </w:rPr>
        <w:fldChar w:fldCharType="begin" w:fldLock="1"/>
      </w:r>
      <w:r w:rsidR="00E51354" w:rsidRPr="009872DE">
        <w:rPr>
          <w:rFonts w:ascii="Book Antiqua" w:hAnsi="Book Antiqua"/>
          <w:sz w:val="24"/>
          <w:szCs w:val="24"/>
          <w:lang w:val="en-US" w:eastAsia="en-US"/>
        </w:rPr>
        <w:instrText>ADDIN CSL_CITATION { "citationItems" : [ { "id" : "ITEM-1", "itemData" : { "DOI" : "10.1016/j.gie.2016.04.011", "ISSN" : "1097-6779", "PMID" : "27102829", "abstract" : "BACKGROUND/AIMS The aim of this study was to assess the feasibility of needle-knife fistulotomy (NKF) as an initial procedure for biliary access in patients with stones in the common bile duct (CBD) who were at increased risk for post-ERCP pancreatitis (PEP). METHOD Fifty-five patients who underwent ERCP with NKF for CBD stones at our institution between July 2013, and May 2015, were prospectively enrolled in this study. They had one or more of the following risk factors for PEP: young age (&lt;60 years), female sex, or normal CBD diameter (\u22649 mm). The procedure was performed by an expert biliary endoscopist (S.J.). The success rate of biliary cannulation and CBD stone removal, and the incidence rate of adverse events were assessed. RESULTS Seventeen patients had 1 risk factor for PEP, 27 had 2, and 11 had 3. The median procedure times for NKF and CBD stone removal after NKF were 2.1 minutes (range, 0.2-8.7 min) and 6.5 minutes (range, 1.1-28.3 min), respectively. Success rates of CBD cannulation and stone removal using NKF were 96.3% (53/55) and 92.7% (51/55), respectively. None of the patients experienced PEP. Retroperitoneal duodenal perforation occurred in 1 patient (1.8%), but it was successfully treated by conservative management. CONCLUSION NKF might be feasible as an initial procedure for biliary access in patients with CBD stones who are at high risk for PEP if the procedure is performed by an expert biliary endoscopist. (Clinical trial registration number: KCT0001698.).", "author" : [ { "dropping-particle" : "", "family" : "Jin", "given" : "Young-Joo Joo", "non-dropping-particle" : "", "parse-names" : false, "suffix" : "" }, { "dropping-particle" : "", "family" : "Jeong", "given" : "Seok", "non-dropping-particle" : "", "parse-names" : false, "suffix" : "" }, { "dropping-particle" : "", "family" : "Lee", "given" : "Don Haeng", "non-dropping-particle" : "", "parse-names" : false, "suffix" : "" } ], "container-title" : "Gastrointestinal endoscopy", "id" : "ITEM-1", "issue" : "5", "issued" : { "date-parts" : [ [ "2016", "11" ] ] }, "page" : "808-813", "publisher" : "American Society for Gastrointestinal Endoscopy", "title" : "Utility of needle-knife fistulotomy as an initial method of biliary cannulation to prevent post-ERCP pancreatitis in a highly selected at-risk group: a single-arm prospective feasibility study.", "type" : "article-journal", "volume" : "84" }, "uris" : [ "http://www.mendeley.com/documents/?uuid=afdea301-99e2-407e-a45a-2cff04f3a8c9" ] } ], "mendeley" : { "formattedCitation" : "&lt;sup&gt;27&lt;/sup&gt;", "plainTextFormattedCitation" : "27", "previouslyFormattedCitation" : "&lt;sup&gt;27&lt;/sup&gt;" }, "properties" : {  }, "schema" : "https://github.com/citation-style-language/schema/raw/master/csl-citation.json" }</w:instrText>
      </w:r>
      <w:r w:rsidR="009F209E" w:rsidRPr="009872DE">
        <w:rPr>
          <w:rFonts w:ascii="Book Antiqua" w:hAnsi="Book Antiqua"/>
          <w:sz w:val="24"/>
          <w:szCs w:val="24"/>
          <w:lang w:val="en-US" w:eastAsia="en-US"/>
        </w:rPr>
        <w:fldChar w:fldCharType="separate"/>
      </w:r>
      <w:r w:rsidR="00E51354" w:rsidRPr="009872DE">
        <w:rPr>
          <w:rFonts w:ascii="Book Antiqua" w:hAnsi="Book Antiqua"/>
          <w:noProof/>
          <w:sz w:val="24"/>
          <w:szCs w:val="24"/>
          <w:vertAlign w:val="superscript"/>
          <w:lang w:val="en-US" w:eastAsia="en-US"/>
        </w:rPr>
        <w:t>27</w:t>
      </w:r>
      <w:r w:rsidR="009F209E" w:rsidRPr="009872DE">
        <w:rPr>
          <w:rFonts w:ascii="Book Antiqua" w:hAnsi="Book Antiqua"/>
          <w:sz w:val="24"/>
          <w:szCs w:val="24"/>
          <w:lang w:val="en-US" w:eastAsia="en-US"/>
        </w:rPr>
        <w:fldChar w:fldCharType="end"/>
      </w:r>
      <w:r w:rsidR="009F209E" w:rsidRPr="009872DE">
        <w:rPr>
          <w:rFonts w:ascii="Book Antiqua" w:hAnsi="Book Antiqua"/>
          <w:sz w:val="24"/>
          <w:szCs w:val="24"/>
          <w:vertAlign w:val="superscript"/>
          <w:lang w:val="en-US" w:eastAsia="en-US"/>
        </w:rPr>
        <w:t>]</w:t>
      </w:r>
      <w:r w:rsidRPr="009872DE">
        <w:rPr>
          <w:rFonts w:ascii="Book Antiqua" w:hAnsi="Book Antiqua"/>
          <w:sz w:val="24"/>
          <w:szCs w:val="24"/>
          <w:lang w:val="en-US"/>
        </w:rPr>
        <w:t xml:space="preserve"> in 2016 , based on 55 interventions, concluded that a bile duct &lt;</w:t>
      </w:r>
      <w:r w:rsidR="00EF0721" w:rsidRPr="009872DE">
        <w:rPr>
          <w:rFonts w:ascii="Book Antiqua" w:eastAsiaTheme="minorEastAsia" w:hAnsi="Book Antiqua" w:hint="eastAsia"/>
          <w:sz w:val="24"/>
          <w:szCs w:val="24"/>
          <w:lang w:val="en-US" w:eastAsia="zh-CN"/>
        </w:rPr>
        <w:t xml:space="preserve"> </w:t>
      </w:r>
      <w:smartTag w:uri="urn:schemas-microsoft-com:office:smarttags" w:element="metricconverter">
        <w:smartTagPr>
          <w:attr w:name="ProductID" w:val="9 mm"/>
        </w:smartTagPr>
        <w:r w:rsidRPr="009872DE">
          <w:rPr>
            <w:rFonts w:ascii="Book Antiqua" w:hAnsi="Book Antiqua"/>
            <w:sz w:val="24"/>
            <w:szCs w:val="24"/>
            <w:lang w:val="en-US"/>
          </w:rPr>
          <w:t>9 mm</w:t>
        </w:r>
      </w:smartTag>
      <w:r w:rsidRPr="009872DE">
        <w:rPr>
          <w:rFonts w:ascii="Book Antiqua" w:hAnsi="Book Antiqua"/>
          <w:sz w:val="24"/>
          <w:szCs w:val="24"/>
          <w:lang w:val="en-US"/>
        </w:rPr>
        <w:t xml:space="preserve"> was a risk factor. </w:t>
      </w:r>
      <w:r w:rsidRPr="009872DE">
        <w:rPr>
          <w:rFonts w:ascii="Book Antiqua" w:hAnsi="Book Antiqua"/>
          <w:sz w:val="24"/>
          <w:szCs w:val="24"/>
          <w:lang w:val="fi-FI"/>
        </w:rPr>
        <w:t xml:space="preserve">Yet Khatibian </w:t>
      </w:r>
      <w:r w:rsidR="00ED66AD" w:rsidRPr="009872DE">
        <w:rPr>
          <w:rFonts w:ascii="Book Antiqua" w:hAnsi="Book Antiqua"/>
          <w:i/>
          <w:sz w:val="24"/>
          <w:szCs w:val="24"/>
          <w:lang w:val="fi-FI"/>
        </w:rPr>
        <w:t>et al</w:t>
      </w:r>
      <w:r w:rsidR="009F209E" w:rsidRPr="009872DE">
        <w:rPr>
          <w:rFonts w:ascii="Book Antiqua" w:hAnsi="Book Antiqua"/>
          <w:sz w:val="24"/>
          <w:szCs w:val="24"/>
          <w:vertAlign w:val="superscript"/>
          <w:lang w:val="fi-FI"/>
        </w:rPr>
        <w:t>[</w:t>
      </w:r>
      <w:r w:rsidR="009F209E" w:rsidRPr="009872DE">
        <w:rPr>
          <w:rFonts w:ascii="Book Antiqua" w:hAnsi="Book Antiqua"/>
          <w:sz w:val="24"/>
          <w:szCs w:val="24"/>
          <w:lang w:val="en-GB" w:eastAsia="en-US"/>
        </w:rPr>
        <w:fldChar w:fldCharType="begin" w:fldLock="1"/>
      </w:r>
      <w:r w:rsidR="00E51354" w:rsidRPr="009872DE">
        <w:rPr>
          <w:rFonts w:ascii="Book Antiqua" w:hAnsi="Book Antiqua"/>
          <w:sz w:val="24"/>
          <w:szCs w:val="24"/>
          <w:lang w:val="en-GB" w:eastAsia="en-US"/>
        </w:rPr>
        <w:instrText>ADDIN CSL_CITATION { "citationItems" : [ { "id" : "ITEM-1", "itemData" : { "DOI" : "08111/AIM.006", "ISSN" : "10292977", "PMID" : "18154417", "abstract" : "Endoscopic retrograde cholangiopancreatography with endoscopic sphincterotomy has become widely available for the treatment of pancreatobiliary diseases; however, it has mortality and complications. The aim of this study was to compare the success rates and complications of two different methods of common bile duct cannulation.", "author" : [ { "dropping-particle" : "", "family" : "Khatibian", "given" : "Morteza", "non-dropping-particle" : "", "parse-names" : false, "suffix" : "" }, { "dropping-particle" : "", "family" : "Sotoudehmanesh", "given" : "Rasoul", "non-dropping-particle" : "", "parse-names" : false, "suffix" : "" }, { "dropping-particle" : "", "family" : "Ali-Asgari", "given" : "Ali", "non-dropping-particle" : "", "parse-names" : false, "suffix" : "" }, { "dropping-particle" : "", "family" : "Movahedi", "given" : "Zohreh", "non-dropping-particle" : "", "parse-names" : false, "suffix" : "" }, { "dropping-particle" : "", "family" : "Kolahdoozan", "given" : "Shadi", "non-dropping-particle" : "", "parse-names" : false, "suffix" : "" } ], "container-title" : "Archives of Iranian Medicine", "id" : "ITEM-1", "issue" : "1", "issued" : { "date-parts" : [ [ "2008", "1" ] ] }, "page" : "16-20", "publisher-place" : "Digestive Diseases Research Center, Medical Sciences/University of Tehran, Tehran, Iran. khatib@ams.ac.ir", "title" : "Needle-Knife fistulotomy versus standard method for cannulation of common bile duct: A randomized controlled trial", "type" : "article-journal", "volume" : "11" }, "uris" : [ "http://www.mendeley.com/documents/?uuid=ed5589ec-0fa9-430c-b764-7bb26f1c3925" ] } ], "mendeley" : { "formattedCitation" : "&lt;sup&gt;26&lt;/sup&gt;", "plainTextFormattedCitation" : "26", "previouslyFormattedCitation" : "&lt;sup&gt;26&lt;/sup&gt;" }, "properties" : {  }, "schema" : "https://github.com/citation-style-language/schema/raw/master/csl-citation.json" }</w:instrText>
      </w:r>
      <w:r w:rsidR="009F209E" w:rsidRPr="009872DE">
        <w:rPr>
          <w:rFonts w:ascii="Book Antiqua" w:hAnsi="Book Antiqua"/>
          <w:sz w:val="24"/>
          <w:szCs w:val="24"/>
          <w:lang w:val="en-GB" w:eastAsia="en-US"/>
        </w:rPr>
        <w:fldChar w:fldCharType="separate"/>
      </w:r>
      <w:r w:rsidR="00E51354" w:rsidRPr="009872DE">
        <w:rPr>
          <w:rFonts w:ascii="Book Antiqua" w:hAnsi="Book Antiqua"/>
          <w:noProof/>
          <w:sz w:val="24"/>
          <w:szCs w:val="24"/>
          <w:vertAlign w:val="superscript"/>
          <w:lang w:val="en-GB" w:eastAsia="en-US"/>
        </w:rPr>
        <w:t>26</w:t>
      </w:r>
      <w:r w:rsidR="009F209E" w:rsidRPr="009872DE">
        <w:rPr>
          <w:rFonts w:ascii="Book Antiqua" w:hAnsi="Book Antiqua"/>
          <w:sz w:val="24"/>
          <w:szCs w:val="24"/>
          <w:lang w:val="en-GB" w:eastAsia="en-US"/>
        </w:rPr>
        <w:fldChar w:fldCharType="end"/>
      </w:r>
      <w:r w:rsidR="009F209E" w:rsidRPr="009872DE">
        <w:rPr>
          <w:rFonts w:ascii="Book Antiqua" w:hAnsi="Book Antiqua"/>
          <w:sz w:val="24"/>
          <w:szCs w:val="24"/>
          <w:vertAlign w:val="superscript"/>
          <w:lang w:val="en-GB" w:eastAsia="en-US"/>
        </w:rPr>
        <w:t>]</w:t>
      </w:r>
      <w:r w:rsidRPr="009872DE">
        <w:rPr>
          <w:rFonts w:ascii="Book Antiqua" w:hAnsi="Book Antiqua"/>
          <w:sz w:val="24"/>
          <w:szCs w:val="24"/>
          <w:lang w:val="en-GB"/>
        </w:rPr>
        <w:t xml:space="preserve"> in 2008, reported that the diameter of the common bile duct, was not relevant for</w:t>
      </w:r>
      <w:r w:rsidR="00ED66AD" w:rsidRPr="009872DE">
        <w:rPr>
          <w:rFonts w:ascii="Book Antiqua" w:hAnsi="Book Antiqua"/>
          <w:sz w:val="24"/>
          <w:szCs w:val="24"/>
          <w:lang w:val="en-GB"/>
        </w:rPr>
        <w:t xml:space="preserve"> </w:t>
      </w:r>
      <w:r w:rsidRPr="009872DE">
        <w:rPr>
          <w:rFonts w:ascii="Book Antiqua" w:hAnsi="Book Antiqua"/>
          <w:sz w:val="24"/>
          <w:szCs w:val="24"/>
          <w:lang w:val="en-GB"/>
        </w:rPr>
        <w:t xml:space="preserve">need of PF. </w:t>
      </w:r>
    </w:p>
    <w:p w14:paraId="6A4B83DD" w14:textId="44E6E4DB" w:rsidR="00795344" w:rsidRPr="009872DE" w:rsidRDefault="00795344" w:rsidP="00EF2474">
      <w:pPr>
        <w:widowControl w:val="0"/>
        <w:adjustRightInd w:val="0"/>
        <w:snapToGrid w:val="0"/>
        <w:spacing w:line="360" w:lineRule="auto"/>
        <w:ind w:firstLineChars="100" w:firstLine="240"/>
        <w:jc w:val="both"/>
        <w:rPr>
          <w:rFonts w:ascii="Book Antiqua" w:hAnsi="Book Antiqua"/>
          <w:sz w:val="24"/>
          <w:szCs w:val="24"/>
          <w:lang w:val="en-GB" w:eastAsia="en-US"/>
        </w:rPr>
      </w:pPr>
      <w:r w:rsidRPr="009872DE">
        <w:rPr>
          <w:rFonts w:ascii="Book Antiqua" w:hAnsi="Book Antiqua"/>
          <w:sz w:val="24"/>
          <w:szCs w:val="24"/>
          <w:lang w:val="en-GB"/>
        </w:rPr>
        <w:t xml:space="preserve">In the current series, PF (Group II and failures) was performed in 28 of 63 patients (44.4%, </w:t>
      </w:r>
      <w:r w:rsidR="00EF0721" w:rsidRPr="009872DE">
        <w:rPr>
          <w:rFonts w:ascii="Book Antiqua" w:hAnsi="Book Antiqua"/>
          <w:i/>
          <w:sz w:val="24"/>
          <w:szCs w:val="24"/>
          <w:lang w:val="en-GB"/>
        </w:rPr>
        <w:t>P</w:t>
      </w:r>
      <w:r w:rsidRPr="009872DE">
        <w:rPr>
          <w:rFonts w:ascii="Book Antiqua" w:hAnsi="Book Antiqua"/>
          <w:sz w:val="24"/>
          <w:szCs w:val="24"/>
          <w:lang w:val="en-GB"/>
        </w:rPr>
        <w:t xml:space="preserve"> = 0.834), through the common bile duct without dilatation. No difference in the risk of pancreatitis emerged, when considering the caliber of the intra- and extrahepatic biliary tract. Bile duct stones could not be removed in the first attempt in 20.8% of the cases, due to large size, therefore a biliary stent was placed.</w:t>
      </w:r>
    </w:p>
    <w:p w14:paraId="6E0EAE71" w14:textId="164FB88B" w:rsidR="00795344" w:rsidRPr="009872DE" w:rsidRDefault="00795344" w:rsidP="00EF2474">
      <w:pPr>
        <w:widowControl w:val="0"/>
        <w:adjustRightInd w:val="0"/>
        <w:snapToGrid w:val="0"/>
        <w:spacing w:line="360" w:lineRule="auto"/>
        <w:ind w:firstLineChars="100" w:firstLine="240"/>
        <w:jc w:val="both"/>
        <w:rPr>
          <w:rFonts w:ascii="Book Antiqua" w:hAnsi="Book Antiqua"/>
          <w:sz w:val="24"/>
          <w:szCs w:val="24"/>
          <w:lang w:val="en-GB" w:eastAsia="en-US"/>
        </w:rPr>
      </w:pPr>
      <w:r w:rsidRPr="009872DE">
        <w:rPr>
          <w:rFonts w:ascii="Book Antiqua" w:hAnsi="Book Antiqua"/>
          <w:sz w:val="24"/>
          <w:szCs w:val="24"/>
          <w:lang w:val="en-GB"/>
        </w:rPr>
        <w:t>Hyperamylasemia was observed in 2 patients in Group I (</w:t>
      </w:r>
      <w:r w:rsidR="00EF0721" w:rsidRPr="009872DE">
        <w:rPr>
          <w:rFonts w:ascii="Book Antiqua" w:hAnsi="Book Antiqua"/>
          <w:i/>
          <w:sz w:val="24"/>
          <w:szCs w:val="24"/>
          <w:lang w:val="en-GB"/>
        </w:rPr>
        <w:t>P</w:t>
      </w:r>
      <w:r w:rsidRPr="009872DE">
        <w:rPr>
          <w:rFonts w:ascii="Book Antiqua" w:hAnsi="Book Antiqua"/>
          <w:sz w:val="24"/>
          <w:szCs w:val="24"/>
          <w:lang w:val="en-GB"/>
        </w:rPr>
        <w:t xml:space="preserve"> = 0.49). Transient asymptomatic elevations in amylase, lipase, or both, range from 0 to 64% in the literature</w:t>
      </w:r>
      <w:r w:rsidR="00EE3294" w:rsidRPr="009872DE">
        <w:rPr>
          <w:rFonts w:ascii="Book Antiqua" w:hAnsi="Book Antiqua"/>
          <w:sz w:val="24"/>
          <w:szCs w:val="24"/>
          <w:vertAlign w:val="superscript"/>
          <w:lang w:val="en-GB"/>
        </w:rPr>
        <w:t>[</w:t>
      </w:r>
      <w:r w:rsidR="0084291E" w:rsidRPr="009872DE">
        <w:rPr>
          <w:rFonts w:ascii="Book Antiqua" w:hAnsi="Book Antiqua"/>
          <w:sz w:val="24"/>
          <w:szCs w:val="24"/>
          <w:lang w:val="en-GB"/>
        </w:rPr>
        <w:fldChar w:fldCharType="begin" w:fldLock="1"/>
      </w:r>
      <w:r w:rsidR="00E51354" w:rsidRPr="009872DE">
        <w:rPr>
          <w:rFonts w:ascii="Book Antiqua" w:hAnsi="Book Antiqua"/>
          <w:sz w:val="24"/>
          <w:szCs w:val="24"/>
          <w:lang w:val="en-GB"/>
        </w:rPr>
        <w:instrText>ADDIN CSL_CITATION { "citationItems" : [ { "id" : "ITEM-1", "itemData" : { "DOI" : "10.1111/jgh.12303", "ISSN" : "14401746", "PMID" : "23800118", "abstract" : "BACKGROUND AND AIMS: Pancreatic duct guidewire placement (P-GW) techniques include both the injection cannulation technique with a contrast medium and wire-guided cannulation without contrast injection for selective biliary cannulation; the latter is the so-called \"double-guidewire technique\" (D-GW). The aim of this study was to compare the outcomes between P-GW and D-GW for biliary cannulation. METHODS: The procedures for biliary cannulation with a naive papilla were performed in a total of 363 cases. We divided the patients chronologically, according to the time period during which the procedures were performed, into two groups: group A, P-GW performed from March 2008 to June 2009; and group B, D-GW performed from July 2009 to December 2010. The success rates and complication rates were evaluated in each group. RESULTS: Biliary cannulation was successful in 31 (81.6%) patients in the P-GW group and 34 patients (82.9%) in the D-GW group. The onsets of postendoscopic retrograde cholangiopancreatography pancreatitis (PEP) occurred in the P-GW and D-GW groups were four (10.5%) and three (7.3%) patients, respectively, and all were mild cases (P = 0.616). The frequency of hyperamylasemia and the serum amylase level tended to be lower in the D-GW group than in the P-GW group (P = 0.213). There was a statistically significant difference on the onsets of PEP in the GW and non-GW groups (P = 0.04, 8.9% and 1.1%, respectively). CONCLUSIONS: Both the D-GW and P-GW techniques were equally effective for difficult biliary cannulation. Furthermore, the complication rates, including PEP, were similar in both techniques. A prospective randomized trial is warranted.", "author" : [ { "dropping-particle" : "", "family" : "Tanaka", "given" : "Reina", "non-dropping-particle" : "", "parse-names" : false, "suffix" : "" }, { "dropping-particle" : "", "family" : "Itoi", "given" : "Takao", "non-dropping-particle" : "", "parse-names" : false, "suffix" : "" }, { "dropping-particle" : "", "family" : "Sofuni", "given" : "Atsushi", "non-dropping-particle" : "", "parse-names" : false, "suffix" : "" }, { "dropping-particle" : "", "family" : "Itokawa", "given" : "Fumihide", "non-dropping-particle" : "", "parse-names" : false, "suffix" : "" }, { "dropping-particle" : "", "family" : "Kurihara", "given" : "Toshio", "non-dropping-particle" : "", "parse-names" : false, "suffix" : "" }, { "dropping-particle" : "", "family" : "Tsuchiya", "given" : "Takayoshi", "non-dropping-particle" : "", "parse-names" : false, "suffix" : "" }, { "dropping-particle" : "", "family" : "Tsuji", "given" : "Shujiro", "non-dropping-particle" : "", "parse-names" : false, "suffix" : "" }, { "dropping-particle" : "", "family" : "Ishii", "given" : "Kentaro", "non-dropping-particle" : "", "parse-names" : false, "suffix" : "" }, { "dropping-particle" : "", "family" : "Ikeuchi", "given" : "Nobuhito", "non-dropping-particle" : "", "parse-names" : false, "suffix" : "" }, { "dropping-particle" : "", "family" : "Umeda", "given" : "Junko", "non-dropping-particle" : "", "parse-names" : false, "suffix" : "" }, { "dropping-particle" : "", "family" : "Tonozuka", "given" : "Ryosuke", "non-dropping-particle" : "", "parse-names" : false, "suffix" : "" }, { "dropping-particle" : "", "family" : "Honjo", "given" : "Mitsuyoshi", "non-dropping-particle" : "", "parse-names" : false, "suffix" : "" }, { "dropping-particle" : "", "family" : "Mukai", "given" : "Shuntaro", "non-dropping-particle" : "", "parse-names" : false, "suffix" : "" }, { "dropping-particle" : "", "family" : "Moriyasu", "given" : "Fuminori", "non-dropping-particle" : "", "parse-names" : false, "suffix" : "" } ], "container-title" : "Journal of Gastroenterology and Hepatology (Australia)", "id" : "ITEM-1", "issue" : "11", "issued" : { "date-parts" : [ [ "2013" ] ] }, "page" : "1787-1793", "title" : "Is the double-guidewire technique superior to the pancreatic duct guidewire technique in cases of pancreatic duct opacification?", "type" : "article-journal", "volume" : "28" }, "uris" : [ "http://www.mendeley.com/documents/?uuid=29573dd0-cba4-486e-809e-eefd96f48dc1" ] }, { "id" : "ITEM-2", "itemData" : { "DOI" : "10.1111/j.1443-1661.2008.00802.x", "ISSN" : "09155635", "author" : [ { "dropping-particle" : "", "family" : "Nishino", "given" : "Takayoshi", "non-dropping-particle" : "", "parse-names" : false, "suffix" : "" }, { "dropping-particle" : "", "family" : "Toki", "given" : "Fumitake", "non-dropping-particle" : "", "parse-names" : false, "suffix" : "" }, { "dropping-particle" : "", "family" : "Oyama", "given" : "Hiroyasu", "non-dropping-particle" : "", "parse-names" : false, "suffix" : "" }, { "dropping-particle" : "", "family" : "Shiratori", "given" : "Keiko", "non-dropping-particle" : "", "parse-names" : false, "suffix" : "" } ], "container-title" : "Digestive Endoscopy", "id" : "ITEM-2", "issue" : "4", "issued" : { "date-parts" : [ [ "2008", "10" ] ] }, "page" : "169-177", "publisher" : "Blackwell Publishing Asia", "title" : "MORE ACCURATE PREDICTION OF POST-ERCP PANCREATITIS BY 4-H SERUM LIPASE LEVELS THAN AMYLASE LEVELS", "type" : "article-journal", "volume" : "20" }, "uris" : [ "http://www.mendeley.com/documents/?uuid=92db91c5-cfa5-3b82-b868-536a2964a6f3" ] }, { "id" : "ITEM-3", "itemData" : { "ISSN" : "0013-726X", "PMID" : "9826155", "author" : [ { "dropping-particle" : "", "family" : "Dumonceau", "given" : "J M", "non-dropping-particle" : "", "parse-names" : false, "suffix" : "" }, { "dropping-particle" : "", "family" : "Devi\u00e8re", "given" : "J", "non-dropping-particle" : "", "parse-names" : false, "suffix" : "" }, { "dropping-particle" : "", "family" : "Cremer", "given" : "M", "non-dropping-particle" : "", "parse-names" : false, "suffix" : "" } ], "container-title" : "Endoscopy", "id" : "ITEM-3", "issue" : "7", "issued" : { "date-parts" : [ [ "1998", "9" ] ] }, "page" : "S80", "title" : "A new method of achieving deep cannulation of the common bile duct during endoscopic retrograde cholangiopancreatography.", "type" : "article-journal", "volume" : "30" }, "uris" : [ "http://www.mendeley.com/documents/?uuid=6aa32608-b822-4dc0-ae6d-6ad5818d420b" ] } ], "mendeley" : { "formattedCitation" : "&lt;sup&gt;29\u201331&lt;/sup&gt;", "plainTextFormattedCitation" : "29\u201331", "previouslyFormattedCitation" : "&lt;sup&gt;29\u201331&lt;/sup&gt;" }, "properties" : {  }, "schema" : "https://github.com/citation-style-language/schema/raw/master/csl-citation.json" }</w:instrText>
      </w:r>
      <w:r w:rsidR="0084291E" w:rsidRPr="009872DE">
        <w:rPr>
          <w:rFonts w:ascii="Book Antiqua" w:hAnsi="Book Antiqua"/>
          <w:sz w:val="24"/>
          <w:szCs w:val="24"/>
          <w:lang w:val="en-GB"/>
        </w:rPr>
        <w:fldChar w:fldCharType="separate"/>
      </w:r>
      <w:r w:rsidR="00E51354" w:rsidRPr="009872DE">
        <w:rPr>
          <w:rFonts w:ascii="Book Antiqua" w:hAnsi="Book Antiqua"/>
          <w:noProof/>
          <w:sz w:val="24"/>
          <w:szCs w:val="24"/>
          <w:vertAlign w:val="superscript"/>
          <w:lang w:val="en-GB"/>
        </w:rPr>
        <w:t>29</w:t>
      </w:r>
      <w:r w:rsidR="00EF0721" w:rsidRPr="009872DE">
        <w:rPr>
          <w:rFonts w:ascii="Book Antiqua" w:eastAsiaTheme="minorEastAsia" w:hAnsi="Book Antiqua" w:hint="eastAsia"/>
          <w:noProof/>
          <w:sz w:val="24"/>
          <w:szCs w:val="24"/>
          <w:vertAlign w:val="superscript"/>
          <w:lang w:val="en-GB" w:eastAsia="zh-CN"/>
        </w:rPr>
        <w:t>-</w:t>
      </w:r>
      <w:r w:rsidR="00E51354" w:rsidRPr="009872DE">
        <w:rPr>
          <w:rFonts w:ascii="Book Antiqua" w:hAnsi="Book Antiqua"/>
          <w:noProof/>
          <w:sz w:val="24"/>
          <w:szCs w:val="24"/>
          <w:vertAlign w:val="superscript"/>
          <w:lang w:val="en-GB"/>
        </w:rPr>
        <w:t>31</w:t>
      </w:r>
      <w:r w:rsidR="0084291E" w:rsidRPr="009872DE">
        <w:rPr>
          <w:rFonts w:ascii="Book Antiqua" w:hAnsi="Book Antiqua"/>
          <w:sz w:val="24"/>
          <w:szCs w:val="24"/>
          <w:lang w:val="en-GB"/>
        </w:rPr>
        <w:fldChar w:fldCharType="end"/>
      </w:r>
      <w:r w:rsidR="00EE3294" w:rsidRPr="009872DE">
        <w:rPr>
          <w:rFonts w:ascii="Book Antiqua" w:hAnsi="Book Antiqua"/>
          <w:sz w:val="24"/>
          <w:szCs w:val="24"/>
          <w:vertAlign w:val="superscript"/>
          <w:lang w:val="en-GB"/>
        </w:rPr>
        <w:t>]</w:t>
      </w:r>
      <w:r w:rsidRPr="009872DE">
        <w:rPr>
          <w:rFonts w:ascii="Book Antiqua" w:hAnsi="Book Antiqua"/>
          <w:sz w:val="24"/>
          <w:szCs w:val="24"/>
          <w:lang w:val="en-GB"/>
        </w:rPr>
        <w:t>. Asymptomatic hyperamylasemia, defined as amylase levels &gt;</w:t>
      </w:r>
      <w:r w:rsidR="00EF0721" w:rsidRPr="009872DE">
        <w:rPr>
          <w:rFonts w:ascii="Book Antiqua" w:eastAsiaTheme="minorEastAsia" w:hAnsi="Book Antiqua" w:hint="eastAsia"/>
          <w:sz w:val="24"/>
          <w:szCs w:val="24"/>
          <w:lang w:val="en-GB" w:eastAsia="zh-CN"/>
        </w:rPr>
        <w:t xml:space="preserve"> </w:t>
      </w:r>
      <w:r w:rsidRPr="009872DE">
        <w:rPr>
          <w:rFonts w:ascii="Book Antiqua" w:hAnsi="Book Antiqua"/>
          <w:sz w:val="24"/>
          <w:szCs w:val="24"/>
          <w:lang w:val="en-GB"/>
        </w:rPr>
        <w:t>5 times the upper limit,</w:t>
      </w:r>
      <w:r w:rsidR="00ED66AD" w:rsidRPr="009872DE">
        <w:rPr>
          <w:rFonts w:ascii="Book Antiqua" w:hAnsi="Book Antiqua"/>
          <w:sz w:val="24"/>
          <w:szCs w:val="24"/>
          <w:lang w:val="en-GB"/>
        </w:rPr>
        <w:t xml:space="preserve"> </w:t>
      </w:r>
      <w:r w:rsidRPr="009872DE">
        <w:rPr>
          <w:rFonts w:ascii="Book Antiqua" w:hAnsi="Book Antiqua"/>
          <w:sz w:val="24"/>
          <w:szCs w:val="24"/>
          <w:lang w:val="en-GB"/>
        </w:rPr>
        <w:t>24 h after ERCP, has been reported in approximately 27% of the cases</w:t>
      </w:r>
      <w:r w:rsidR="00AA3918" w:rsidRPr="009872DE">
        <w:rPr>
          <w:rFonts w:ascii="Book Antiqua" w:hAnsi="Book Antiqua"/>
          <w:sz w:val="24"/>
          <w:szCs w:val="24"/>
          <w:vertAlign w:val="superscript"/>
          <w:lang w:val="en-GB"/>
        </w:rPr>
        <w:t>[</w:t>
      </w:r>
      <w:r w:rsidR="00EE3294" w:rsidRPr="009872DE">
        <w:rPr>
          <w:rFonts w:ascii="Book Antiqua" w:hAnsi="Book Antiqua"/>
          <w:sz w:val="24"/>
          <w:szCs w:val="24"/>
          <w:lang w:val="en-GB"/>
        </w:rPr>
        <w:fldChar w:fldCharType="begin" w:fldLock="1"/>
      </w:r>
      <w:r w:rsidR="00E51354" w:rsidRPr="009872DE">
        <w:rPr>
          <w:rFonts w:ascii="Book Antiqua" w:hAnsi="Book Antiqua"/>
          <w:sz w:val="24"/>
          <w:szCs w:val="24"/>
          <w:lang w:val="en-GB"/>
        </w:rPr>
        <w:instrText>ADDIN CSL_CITATION { "citationItems" : [ { "id" : "ITEM-1", "itemData" : { "DOI" : "10.1016/j.dld.2011.01.019", "ISBN" : "1878-3562 (Electronic)\\n1590-8658 (Linking)", "ISSN" : "15908658", "PMID" : "21377432", "abstract" : "Endoscopic retrograde cholangio-pancreatography (ERCP) is one of the most technically challenging procedures in therapeutic endoscopy; difficulties in biliary cannulation and post-ERCP pancreatitis are still significant problems. Deep cannulation of Vater's papilla may fail in up to 5% of cases; selective biliary cannulation reportedly fails in 15-35% of cases, even in experienced hands; repeated and prolonged attempts at cannulation increase the risk of post-procedure pancreatitis. Therefore, cannulation technique plays a pivotal role in successful cannulation and occurrence of post-procedure pancreatitis.This review presents and discusses the techniques that can be used for achieving biliary cannulation after an initial failure and for minimizing the risk of pancreatitis, including guide wire assisted technique, needle knife precutting, trans-pancreatic sphincterotomy, and pancreatic stenting. ?? 2011 Editrice Gastroenterologica Italiana S.r.l.", "author" : [ { "dropping-particle" : "", "family" : "Testoni", "given" : "Pier Alberto", "non-dropping-particle" : "", "parse-names" : false, "suffix" : "" }, { "dropping-particle" : "", "family" : "Testoni", "given" : "Sabrina", "non-dropping-particle" : "", "parse-names" : false, "suffix" : "" }, { "dropping-particle" : "", "family" : "Giussani", "given" : "Antonella", "non-dropping-particle" : "", "parse-names" : false, "suffix" : "" } ], "container-title" : "Digestive and Liver Disease", "id" : "ITEM-1", "issue" : "8", "issued" : { "date-parts" : [ [ "2011" ] ] }, "page" : "596-603", "publisher" : "Editrice Gastroenterologica Italiana", "title" : "Difficult biliary cannulation during ercp: How to facilitate biliary access and minimize the risk of post-ercp pancreatitis", "type" : "article-journal", "volume" : "43" }, "uris" : [ "http://www.mendeley.com/documents/?uuid=a56c8b77-04b4-4ed3-9546-ab0bf5affd7a" ] } ], "mendeley" : { "formattedCitation" : "&lt;sup&gt;32&lt;/sup&gt;", "plainTextFormattedCitation" : "32", "previouslyFormattedCitation" : "&lt;sup&gt;32&lt;/sup&gt;" }, "properties" : {  }, "schema" : "https://github.com/citation-style-language/schema/raw/master/csl-citation.json" }</w:instrText>
      </w:r>
      <w:r w:rsidR="00EE3294" w:rsidRPr="009872DE">
        <w:rPr>
          <w:rFonts w:ascii="Book Antiqua" w:hAnsi="Book Antiqua"/>
          <w:sz w:val="24"/>
          <w:szCs w:val="24"/>
          <w:lang w:val="en-GB"/>
        </w:rPr>
        <w:fldChar w:fldCharType="separate"/>
      </w:r>
      <w:r w:rsidR="00E51354" w:rsidRPr="009872DE">
        <w:rPr>
          <w:rFonts w:ascii="Book Antiqua" w:hAnsi="Book Antiqua"/>
          <w:noProof/>
          <w:sz w:val="24"/>
          <w:szCs w:val="24"/>
          <w:vertAlign w:val="superscript"/>
          <w:lang w:val="en-GB"/>
        </w:rPr>
        <w:t>32</w:t>
      </w:r>
      <w:r w:rsidR="00EE3294" w:rsidRPr="009872DE">
        <w:rPr>
          <w:rFonts w:ascii="Book Antiqua" w:hAnsi="Book Antiqua"/>
          <w:sz w:val="24"/>
          <w:szCs w:val="24"/>
          <w:lang w:val="en-GB"/>
        </w:rPr>
        <w:fldChar w:fldCharType="end"/>
      </w:r>
      <w:r w:rsidR="00AA3918" w:rsidRPr="009872DE">
        <w:rPr>
          <w:rFonts w:ascii="Book Antiqua" w:hAnsi="Book Antiqua"/>
          <w:sz w:val="24"/>
          <w:szCs w:val="24"/>
          <w:vertAlign w:val="superscript"/>
          <w:lang w:val="en-GB"/>
        </w:rPr>
        <w:t>]</w:t>
      </w:r>
      <w:r w:rsidRPr="009872DE">
        <w:rPr>
          <w:rFonts w:ascii="Book Antiqua" w:hAnsi="Book Antiqua"/>
          <w:sz w:val="24"/>
          <w:szCs w:val="24"/>
          <w:lang w:val="en-GB"/>
        </w:rPr>
        <w:t xml:space="preserve">. </w:t>
      </w:r>
    </w:p>
    <w:p w14:paraId="44471A3D" w14:textId="45F6EB59" w:rsidR="00795344" w:rsidRPr="009872DE" w:rsidRDefault="00795344" w:rsidP="00EF2474">
      <w:pPr>
        <w:widowControl w:val="0"/>
        <w:adjustRightInd w:val="0"/>
        <w:snapToGrid w:val="0"/>
        <w:spacing w:line="360" w:lineRule="auto"/>
        <w:ind w:firstLineChars="100" w:firstLine="240"/>
        <w:jc w:val="both"/>
        <w:rPr>
          <w:rFonts w:ascii="Book Antiqua" w:hAnsi="Book Antiqua"/>
          <w:color w:val="231F20"/>
          <w:sz w:val="24"/>
          <w:szCs w:val="24"/>
          <w:lang w:val="en-GB" w:eastAsia="en-US"/>
        </w:rPr>
      </w:pPr>
      <w:r w:rsidRPr="009872DE">
        <w:rPr>
          <w:rFonts w:ascii="Book Antiqua" w:hAnsi="Book Antiqua"/>
          <w:sz w:val="24"/>
          <w:szCs w:val="24"/>
          <w:lang w:val="en-GB"/>
        </w:rPr>
        <w:t>In our study, the number of cannulation attempts significantly correlated with increased lipase and amylase levels, at 12 and 24 h after the procedure. In a series of 907 patients, the rates of PEP were 0.6%, 3.1%, 6.1% and 11.9% following one, two, three to four, and more than five primary cannulation attempts that led to success, respectively. PEP risk increased to 11.5% , if the primary cannulation method failed</w:t>
      </w:r>
      <w:r w:rsidR="00C13327" w:rsidRPr="009872DE">
        <w:rPr>
          <w:rFonts w:ascii="Book Antiqua" w:hAnsi="Book Antiqua"/>
          <w:sz w:val="24"/>
          <w:szCs w:val="24"/>
          <w:vertAlign w:val="superscript"/>
          <w:lang w:val="en-GB"/>
        </w:rPr>
        <w:t>[</w:t>
      </w:r>
      <w:r w:rsidR="00C13327" w:rsidRPr="009872DE">
        <w:rPr>
          <w:rFonts w:ascii="Book Antiqua" w:hAnsi="Book Antiqua"/>
          <w:sz w:val="24"/>
          <w:szCs w:val="24"/>
          <w:lang w:val="en-GB"/>
        </w:rPr>
        <w:fldChar w:fldCharType="begin" w:fldLock="1"/>
      </w:r>
      <w:r w:rsidR="00E51354" w:rsidRPr="009872DE">
        <w:rPr>
          <w:rFonts w:ascii="Book Antiqua" w:hAnsi="Book Antiqua"/>
          <w:sz w:val="24"/>
          <w:szCs w:val="24"/>
          <w:lang w:val="en-GB"/>
        </w:rPr>
        <w:instrText>ADDIN CSL_CITATION { "citationItems" : [ { "id" : "ITEM-1", "itemData" : { "DOI" : "10.3109/00365521.2014.894120", "ISBN" : "1502-7708 (Electronic)\\r0036-5521 (Linking)", "ISSN" : "1502-7708", "PMID" : "24628493", "abstract" : "BACKGROUND The definition of a \"difficult\" cannulation varies considerably in reports of endoscopic retrograde cholangiopancreatography (ERCP). AIMS To define a difficult cannulation, which translates into higher risk of post-ERCP pancreatitis. PATIENTS AND METHODS Prospective consecutive recording of 907 cannulations in Scandinavian centers done by experienced endoscopists. Inclusion: indication for biliary access in patients with intact papilla. Exclusion: acute non-biliary and chronic pancreatitis at time of procedure. RESULTS The primary cannulation succeeded in 74.9%, with median values for time 0.88 min (53 s), with two attempts and with zero pancreatic passages or injections. The overall cannulation success was 97.4% and post-ERCP pancreatitis (PEP) rate was 5.3%. The median time for all successful cannulations was 1.55 min (range 0.02-94.2). If the primary cannulation succeeded, the pancreatitis rate was 2.8%; after secondary methods, it rose to 11.5%. Procedures lasting less than 5 min had a PEP rate of 2.6% versus 11.8% in those lasting longer. With one attempt, the PEP rate was 0.6%, with two 3.1%, with three to four 6.1%, and with five and more 11.9%. With one accidental pancreatic guide-wire passage, the risk of the PEP was 3.7%, and with two passages, it was 13.1%. CONCLUSIONS If the increasing rate of PEP is taken as defining factor, the wire-guided cannulation of a native papilla can be considered difficult after 5 min, five attempts, and two pancreatic guide-wire passages when any of those limits is exceeded.", "author" : [ { "dropping-particle" : "", "family" : "Halttunen", "given" : "Jorma", "non-dropping-particle" : "", "parse-names" : false, "suffix" : "" }, { "dropping-particle" : "", "family" : "Meisner", "given" : "S\u00f8ren", "non-dropping-particle" : "", "parse-names" : false, "suffix" : "" }, { "dropping-particle" : "", "family" : "Aabakken", "given" : "Lars", "non-dropping-particle" : "", "parse-names" : false, "suffix" : "" }, { "dropping-particle" : "", "family" : "Arnelo", "given" : "Urban", "non-dropping-particle" : "", "parse-names" : false, "suffix" : "" }, { "dropping-particle" : "", "family" : "Gr\u00f6nroos", "given" : "Juha", "non-dropping-particle" : "", "parse-names" : false, "suffix" : "" }, { "dropping-particle" : "", "family" : "Hauge", "given" : "Truls", "non-dropping-particle" : "", "parse-names" : false, "suffix" : "" }, { "dropping-particle" : "", "family" : "Kleveland", "given" : "Per M", "non-dropping-particle" : "", "parse-names" : false, "suffix" : "" }, { "dropping-particle" : "", "family" : "Nordblad Schmidt", "given" : "Palle", "non-dropping-particle" : "", "parse-names" : false, "suffix" : "" }, { "dropping-particle" : "", "family" : "Saarela", "given" : "Arto", "non-dropping-particle" : "", "parse-names" : false, "suffix" : "" }, { "dropping-particle" : "", "family" : "Swahn", "given" : "Fredrik", "non-dropping-particle" : "", "parse-names" : false, "suffix" : "" }, { "dropping-particle" : "", "family" : "Toth", "given" : "Ervin", "non-dropping-particle" : "", "parse-names" : false, "suffix" : "" }, { "dropping-particle" : "", "family" : "Mustonen", "given" : "Harri", "non-dropping-particle" : "", "parse-names" : false, "suffix" : "" }, { "dropping-particle" : "", "family" : "L\u00f6hr", "given" : "J-Matthias", "non-dropping-particle" : "", "parse-names" : false, "suffix" : "" } ], "container-title" : "Scandinavian journal of gastroenterology", "id" : "ITEM-1", "issue" : "6", "issued" : { "date-parts" : [ [ "2014", "6" ] ] }, "page" : "752-8", "title" : "Difficult cannulation as defined by a prospective study of the Scandinavian Association for Digestive Endoscopy (SADE) in 907 ERCPs.", "type" : "article-journal", "volume" : "49" }, "uris" : [ "http://www.mendeley.com/documents/?uuid=af6ef9af-c30d-4fd4-a6ee-49aec0b03dee" ] } ], "mendeley" : { "formattedCitation" : "&lt;sup&gt;19&lt;/sup&gt;", "plainTextFormattedCitation" : "19", "previouslyFormattedCitation" : "&lt;sup&gt;19&lt;/sup&gt;" }, "properties" : {  }, "schema" : "https://github.com/citation-style-language/schema/raw/master/csl-citation.json" }</w:instrText>
      </w:r>
      <w:r w:rsidR="00C13327" w:rsidRPr="009872DE">
        <w:rPr>
          <w:rFonts w:ascii="Book Antiqua" w:hAnsi="Book Antiqua"/>
          <w:sz w:val="24"/>
          <w:szCs w:val="24"/>
          <w:lang w:val="en-GB"/>
        </w:rPr>
        <w:fldChar w:fldCharType="separate"/>
      </w:r>
      <w:r w:rsidR="00E51354" w:rsidRPr="009872DE">
        <w:rPr>
          <w:rFonts w:ascii="Book Antiqua" w:hAnsi="Book Antiqua"/>
          <w:noProof/>
          <w:sz w:val="24"/>
          <w:szCs w:val="24"/>
          <w:vertAlign w:val="superscript"/>
          <w:lang w:val="en-GB"/>
        </w:rPr>
        <w:t>19</w:t>
      </w:r>
      <w:r w:rsidR="00C13327" w:rsidRPr="009872DE">
        <w:rPr>
          <w:rFonts w:ascii="Book Antiqua" w:hAnsi="Book Antiqua"/>
          <w:sz w:val="24"/>
          <w:szCs w:val="24"/>
          <w:lang w:val="en-GB"/>
        </w:rPr>
        <w:fldChar w:fldCharType="end"/>
      </w:r>
      <w:r w:rsidR="00C13327" w:rsidRPr="009872DE">
        <w:rPr>
          <w:rFonts w:ascii="Book Antiqua" w:hAnsi="Book Antiqua"/>
          <w:sz w:val="24"/>
          <w:szCs w:val="24"/>
          <w:vertAlign w:val="superscript"/>
          <w:lang w:val="en-GB"/>
        </w:rPr>
        <w:t>]</w:t>
      </w:r>
      <w:r w:rsidRPr="009872DE">
        <w:rPr>
          <w:rFonts w:ascii="Book Antiqua" w:hAnsi="Book Antiqua"/>
          <w:sz w:val="24"/>
          <w:szCs w:val="24"/>
          <w:lang w:val="en-GB"/>
        </w:rPr>
        <w:t xml:space="preserve">. In our study, PEP occurred following the </w:t>
      </w:r>
      <w:r w:rsidR="00EF2474" w:rsidRPr="009872DE">
        <w:rPr>
          <w:rFonts w:ascii="Book Antiqua" w:hAnsi="Book Antiqua"/>
          <w:sz w:val="24"/>
          <w:szCs w:val="24"/>
          <w:lang w:val="en-GB"/>
        </w:rPr>
        <w:t xml:space="preserve">guidewire cannulation </w:t>
      </w:r>
      <w:r w:rsidR="00EF2474">
        <w:rPr>
          <w:rFonts w:ascii="Book Antiqua" w:eastAsiaTheme="minorEastAsia" w:hAnsi="Book Antiqua" w:hint="eastAsia"/>
          <w:sz w:val="24"/>
          <w:szCs w:val="24"/>
          <w:lang w:val="en-GB" w:eastAsia="zh-CN"/>
        </w:rPr>
        <w:t>(</w:t>
      </w:r>
      <w:r w:rsidRPr="009872DE">
        <w:rPr>
          <w:rFonts w:ascii="Book Antiqua" w:hAnsi="Book Antiqua"/>
          <w:sz w:val="24"/>
          <w:szCs w:val="24"/>
          <w:lang w:val="en-GB"/>
        </w:rPr>
        <w:t>GWC</w:t>
      </w:r>
      <w:r w:rsidR="00EF2474">
        <w:rPr>
          <w:rFonts w:ascii="Book Antiqua" w:eastAsiaTheme="minorEastAsia" w:hAnsi="Book Antiqua" w:hint="eastAsia"/>
          <w:sz w:val="24"/>
          <w:szCs w:val="24"/>
          <w:lang w:val="en-GB" w:eastAsia="zh-CN"/>
        </w:rPr>
        <w:t>)</w:t>
      </w:r>
      <w:r w:rsidRPr="009872DE">
        <w:rPr>
          <w:rFonts w:ascii="Book Antiqua" w:hAnsi="Book Antiqua"/>
          <w:sz w:val="24"/>
          <w:szCs w:val="24"/>
          <w:lang w:val="en-GB"/>
        </w:rPr>
        <w:t xml:space="preserve"> technique in five patients (9.8%), of which two (3.9%) exhibit</w:t>
      </w:r>
      <w:r w:rsidR="00EF2474">
        <w:rPr>
          <w:rFonts w:ascii="Book Antiqua" w:eastAsiaTheme="minorEastAsia" w:hAnsi="Book Antiqua" w:hint="eastAsia"/>
          <w:sz w:val="24"/>
          <w:szCs w:val="24"/>
          <w:lang w:val="en-GB" w:eastAsia="zh-CN"/>
        </w:rPr>
        <w:t>e</w:t>
      </w:r>
      <w:r w:rsidRPr="009872DE">
        <w:rPr>
          <w:rFonts w:ascii="Book Antiqua" w:hAnsi="Book Antiqua"/>
          <w:sz w:val="24"/>
          <w:szCs w:val="24"/>
          <w:lang w:val="en-GB"/>
        </w:rPr>
        <w:t>d a difficult papillary access, which was only achieved by means of PF.</w:t>
      </w:r>
    </w:p>
    <w:p w14:paraId="76C6734B" w14:textId="5D56037C" w:rsidR="00795344" w:rsidRPr="009872DE" w:rsidRDefault="00795344" w:rsidP="00EF2474">
      <w:pPr>
        <w:widowControl w:val="0"/>
        <w:adjustRightInd w:val="0"/>
        <w:snapToGrid w:val="0"/>
        <w:spacing w:line="360" w:lineRule="auto"/>
        <w:ind w:firstLineChars="100" w:firstLine="240"/>
        <w:jc w:val="both"/>
        <w:rPr>
          <w:rFonts w:ascii="Book Antiqua" w:hAnsi="Book Antiqua"/>
          <w:sz w:val="24"/>
          <w:szCs w:val="24"/>
          <w:lang w:val="en-GB"/>
        </w:rPr>
      </w:pPr>
      <w:r w:rsidRPr="009872DE">
        <w:rPr>
          <w:rFonts w:ascii="Book Antiqua" w:hAnsi="Book Antiqua"/>
          <w:sz w:val="24"/>
          <w:szCs w:val="24"/>
          <w:lang w:val="en-GB"/>
        </w:rPr>
        <w:t xml:space="preserve">No significant increase in pancreatic enzymes was observed, and the incidence of PEP was not greater in the group that underwent PF as the initial procedure. Neither did the 12 patients with PF as a rescue procedure, exhibit a different pattern. This demonstrates the safety of PF, whenever performed or supervised by experienced physicians. </w:t>
      </w:r>
      <w:r w:rsidRPr="009872DE">
        <w:rPr>
          <w:rFonts w:ascii="Book Antiqua" w:hAnsi="Book Antiqua"/>
          <w:sz w:val="24"/>
          <w:szCs w:val="24"/>
          <w:lang w:val="da-DK"/>
        </w:rPr>
        <w:t xml:space="preserve">Zagalsky </w:t>
      </w:r>
      <w:r w:rsidR="00EF0721" w:rsidRPr="009872DE">
        <w:rPr>
          <w:rFonts w:ascii="Book Antiqua" w:hAnsi="Book Antiqua"/>
          <w:i/>
          <w:sz w:val="24"/>
          <w:szCs w:val="24"/>
          <w:lang w:val="da-DK"/>
        </w:rPr>
        <w:t>et al</w:t>
      </w:r>
      <w:r w:rsidR="00A6695E" w:rsidRPr="009872DE">
        <w:rPr>
          <w:rFonts w:ascii="Book Antiqua" w:hAnsi="Book Antiqua"/>
          <w:sz w:val="24"/>
          <w:szCs w:val="24"/>
          <w:vertAlign w:val="superscript"/>
          <w:lang w:val="da-DK"/>
        </w:rPr>
        <w:t>[</w:t>
      </w:r>
      <w:r w:rsidR="00A6695E" w:rsidRPr="009872DE">
        <w:rPr>
          <w:rFonts w:ascii="Book Antiqua" w:hAnsi="Book Antiqua"/>
          <w:sz w:val="24"/>
          <w:szCs w:val="24"/>
          <w:lang w:val="da-DK"/>
        </w:rPr>
        <w:fldChar w:fldCharType="begin" w:fldLock="1"/>
      </w:r>
      <w:r w:rsidR="00E51354" w:rsidRPr="009872DE">
        <w:rPr>
          <w:rFonts w:ascii="Book Antiqua" w:hAnsi="Book Antiqua"/>
          <w:sz w:val="24"/>
          <w:szCs w:val="24"/>
          <w:lang w:val="da-DK"/>
        </w:rPr>
        <w:instrText>ADDIN CSL_CITATION { "citationItems" : [ { "id" : "ITEM-1", "itemData" : { "DOI" : "10.17235/reed.2016.4348/2016", "ISSN" : "1130-0108", "PMID" : "27604474", "abstract" : "BACKGROUND The most common adverse event of endoscopic retrograde cholangiopancreatography is pancreatitis. Precut sphincterotomy has been regarded as a risk factor. Some authors have stated that early precut may actually reduce post-ERCP pancreatitis risk. However, early precut as a preventive measure has not been compared to other preventive measures, such as pancreatic duct stent placement. AIM To compare the efficacy of early precut sphincterotomy versus pancreatic duct stent placement in high-risk subjects undergoing endoscopic retrograde cholangiopancreatography for the prevention of post-endoscopic cholangiopancreatography. MATERIALS AND METHODS This was a single-blinded, randomized trial that took place in two tertiary referral centers in Buenos Aires, from November 2011 to December 2013. ERCP subjects presented at least one of the following risk factors: female sex, age less than 40 years, clinical suspicion of sphincter of Oddi dysfunction, previous pancreatitis, and/or common bile duct diameter of less than 8 mm. Only those who presented a difficult biliary cannulation were randomized into two groups: those who received early precut sphincterotomy and those in whom persistency of biliary cannulation was intended, with subsequent pancreatic duct stent placement after cholangiography was achieved. The incidence of post-ERCP pancreatitis, as well as other adverse events incidence, was compared. RESULTS Overall, 101 patients were enrolled, 51 in the pancreatic duct stent group and 50 in the early precut group. Pancreatitis rate was similar in both groups (3.92% vs 4%, p NS). In all cases, pancreatitis was classified as mild. There were no deaths registered. CONCLUSION Early precut was associated with an incidence of adverse events similar to pancreatic duct stent placement.", "author" : [ { "dropping-particle" : "", "family" : "Zagalsky", "given" : "David", "non-dropping-particle" : "", "parse-names" : false, "suffix" : "" }, { "dropping-particle" : "", "family" : "Guidi", "given" : "Martin Alejandro", "non-dropping-particle" : "", "parse-names" : false, "suffix" : "" }, { "dropping-particle" : "", "family" : "Curvale", "given" : "Cecilia", "non-dropping-particle" : "", "parse-names" : false, "suffix" : "" }, { "dropping-particle" : "", "family" : "Lasa", "given" : "Juan", "non-dropping-particle" : "", "parse-names" : false, "suffix" : "" }, { "dropping-particle" : "", "family" : "Maria", "given" : "Julio", "non-dropping-particle" : "de", "parse-names" : false, "suffix" : "" }, { "dropping-particle" : "", "family" : "Ianniccillo", "given" : "Hernan", "non-dropping-particle" : "", "parse-names" : false, "suffix" : "" }, { "dropping-particle" : "", "family" : "Hwang", "given" : "Hui Jer", "non-dropping-particle" : "", "parse-names" : false, "suffix" : "" }, { "dropping-particle" : "", "family" : "Matano", "given" : "Ra\u00fal", "non-dropping-particle" : "", "parse-names" : false, "suffix" : "" } ], "container-title" : "Revista espanola de enfermedades digestivas : organo oficial de la Sociedad Espanola de Patologia Digestiva", "id" : "ITEM-1", "issue" : "9", "issued" : { "date-parts" : [ [ "2016", "9" ] ] }, "page" : "258-562", "title" : "Early precut is as efficient as pancreatic stent in preventing post-ERCP pancreatitis in high-risk subjects - A randomized study.", "type" : "article-journal", "volume" : "108" }, "uris" : [ "http://www.mendeley.com/documents/?uuid=a70c846f-0a67-4476-a380-b5e7c763145e" ] } ], "mendeley" : { "formattedCitation" : "&lt;sup&gt;33&lt;/sup&gt;", "plainTextFormattedCitation" : "33", "previouslyFormattedCitation" : "&lt;sup&gt;33&lt;/sup&gt;" }, "properties" : {  }, "schema" : "https://github.com/citation-style-language/schema/raw/master/csl-citation.json" }</w:instrText>
      </w:r>
      <w:r w:rsidR="00A6695E" w:rsidRPr="009872DE">
        <w:rPr>
          <w:rFonts w:ascii="Book Antiqua" w:hAnsi="Book Antiqua"/>
          <w:sz w:val="24"/>
          <w:szCs w:val="24"/>
          <w:lang w:val="da-DK"/>
        </w:rPr>
        <w:fldChar w:fldCharType="separate"/>
      </w:r>
      <w:r w:rsidR="00E51354" w:rsidRPr="009872DE">
        <w:rPr>
          <w:rFonts w:ascii="Book Antiqua" w:hAnsi="Book Antiqua"/>
          <w:noProof/>
          <w:sz w:val="24"/>
          <w:szCs w:val="24"/>
          <w:vertAlign w:val="superscript"/>
          <w:lang w:val="da-DK"/>
        </w:rPr>
        <w:t>33</w:t>
      </w:r>
      <w:r w:rsidR="00A6695E" w:rsidRPr="009872DE">
        <w:rPr>
          <w:rFonts w:ascii="Book Antiqua" w:hAnsi="Book Antiqua"/>
          <w:sz w:val="24"/>
          <w:szCs w:val="24"/>
          <w:lang w:val="da-DK"/>
        </w:rPr>
        <w:fldChar w:fldCharType="end"/>
      </w:r>
      <w:r w:rsidR="00A6695E" w:rsidRPr="009872DE">
        <w:rPr>
          <w:rFonts w:ascii="Book Antiqua" w:hAnsi="Book Antiqua"/>
          <w:sz w:val="24"/>
          <w:szCs w:val="24"/>
          <w:vertAlign w:val="superscript"/>
          <w:lang w:val="da-DK"/>
        </w:rPr>
        <w:t>]</w:t>
      </w:r>
      <w:r w:rsidR="009872DE" w:rsidRPr="009872DE">
        <w:rPr>
          <w:rFonts w:ascii="Book Antiqua" w:hAnsi="Book Antiqua"/>
          <w:sz w:val="24"/>
          <w:szCs w:val="24"/>
          <w:lang w:val="da-DK"/>
        </w:rPr>
        <w:t xml:space="preserve"> in 2016</w:t>
      </w:r>
      <w:r w:rsidRPr="009872DE">
        <w:rPr>
          <w:rFonts w:ascii="Book Antiqua" w:hAnsi="Book Antiqua"/>
          <w:sz w:val="24"/>
          <w:szCs w:val="24"/>
          <w:lang w:val="da-DK"/>
        </w:rPr>
        <w:t xml:space="preserve">, compared early PCP techniques and the use of a pancreatic duct stent, in 101 patients who </w:t>
      </w:r>
      <w:r w:rsidRPr="009872DE">
        <w:rPr>
          <w:rFonts w:ascii="Book Antiqua" w:hAnsi="Book Antiqua"/>
          <w:sz w:val="24"/>
          <w:szCs w:val="24"/>
          <w:lang w:val="da-DK"/>
        </w:rPr>
        <w:lastRenderedPageBreak/>
        <w:t xml:space="preserve">suffered difficult cannulations. </w:t>
      </w:r>
      <w:r w:rsidRPr="009872DE">
        <w:rPr>
          <w:rFonts w:ascii="Book Antiqua" w:hAnsi="Book Antiqua"/>
          <w:sz w:val="24"/>
          <w:szCs w:val="24"/>
          <w:lang w:val="en-GB"/>
        </w:rPr>
        <w:t>The success rates of biliary cannulation (98% and 96%), and the occurrence of PEP (4% and 3.92%), were similar between</w:t>
      </w:r>
      <w:r w:rsidR="00ED66AD" w:rsidRPr="009872DE">
        <w:rPr>
          <w:rFonts w:ascii="Book Antiqua" w:hAnsi="Book Antiqua"/>
          <w:sz w:val="24"/>
          <w:szCs w:val="24"/>
          <w:lang w:val="en-GB"/>
        </w:rPr>
        <w:t xml:space="preserve"> </w:t>
      </w:r>
      <w:r w:rsidRPr="009872DE">
        <w:rPr>
          <w:rFonts w:ascii="Book Antiqua" w:hAnsi="Book Antiqua"/>
          <w:sz w:val="24"/>
          <w:szCs w:val="24"/>
          <w:lang w:val="en-GB"/>
        </w:rPr>
        <w:t xml:space="preserve">early PCP and stent group, respectively. Two perforations and bleeds occurred in the early PCP group, which also demonstrates the safety of the procedure, compared to standard PEP prevention technique after a failed GWC. </w:t>
      </w:r>
    </w:p>
    <w:p w14:paraId="3641FBFC" w14:textId="7B7A761F" w:rsidR="00795344" w:rsidRPr="009872DE" w:rsidRDefault="00795344" w:rsidP="00EF2474">
      <w:pPr>
        <w:widowControl w:val="0"/>
        <w:adjustRightInd w:val="0"/>
        <w:snapToGrid w:val="0"/>
        <w:spacing w:line="360" w:lineRule="auto"/>
        <w:ind w:firstLineChars="100" w:firstLine="240"/>
        <w:jc w:val="both"/>
        <w:rPr>
          <w:rFonts w:ascii="Book Antiqua" w:hAnsi="Book Antiqua"/>
          <w:color w:val="231F20"/>
          <w:sz w:val="24"/>
          <w:szCs w:val="24"/>
          <w:lang w:val="en-GB" w:eastAsia="en-US"/>
        </w:rPr>
      </w:pPr>
      <w:r w:rsidRPr="009872DE">
        <w:rPr>
          <w:rFonts w:ascii="Book Antiqua" w:hAnsi="Book Antiqua"/>
          <w:sz w:val="24"/>
          <w:szCs w:val="24"/>
          <w:lang w:val="en-GB"/>
        </w:rPr>
        <w:t>Other recent studies show that precut techniques, lead to an increased rate of successful deep biliary tract access, and their early use by experienced endoscopists results in a decrease in PEP</w:t>
      </w:r>
      <w:r w:rsidR="009365CB" w:rsidRPr="009872DE">
        <w:rPr>
          <w:rFonts w:ascii="Book Antiqua" w:hAnsi="Book Antiqua"/>
          <w:sz w:val="24"/>
          <w:szCs w:val="24"/>
          <w:vertAlign w:val="superscript"/>
          <w:lang w:val="en-GB"/>
        </w:rPr>
        <w:t>[</w:t>
      </w:r>
      <w:r w:rsidR="009365CB" w:rsidRPr="009872DE">
        <w:rPr>
          <w:rFonts w:ascii="Book Antiqua" w:hAnsi="Book Antiqua"/>
          <w:sz w:val="24"/>
          <w:szCs w:val="24"/>
          <w:lang w:val="en-GB"/>
        </w:rPr>
        <w:fldChar w:fldCharType="begin" w:fldLock="1"/>
      </w:r>
      <w:r w:rsidR="00E51354" w:rsidRPr="009872DE">
        <w:rPr>
          <w:rFonts w:ascii="Book Antiqua" w:hAnsi="Book Antiqua"/>
          <w:sz w:val="24"/>
          <w:szCs w:val="24"/>
          <w:lang w:val="en-GB"/>
        </w:rPr>
        <w:instrText>ADDIN CSL_CITATION { "citationItems" : [ { "id" : "ITEM-1", "itemData" : { "DOI" : "10.1016/j.gie.2016.04.011", "ISSN" : "1097-6779", "PMID" : "27102829", "abstract" : "BACKGROUND/AIMS The aim of this study was to assess the feasibility of needle-knife fistulotomy (NKF) as an initial procedure for biliary access in patients with stones in the common bile duct (CBD) who were at increased risk for post-ERCP pancreatitis (PEP). METHOD Fifty-five patients who underwent ERCP with NKF for CBD stones at our institution between July 2013, and May 2015, were prospectively enrolled in this study. They had one or more of the following risk factors for PEP: young age (&lt;60 years), female sex, or normal CBD diameter (\u22649 mm). The procedure was performed by an expert biliary endoscopist (S.J.). The success rate of biliary cannulation and CBD stone removal, and the incidence rate of adverse events were assessed. RESULTS Seventeen patients had 1 risk factor for PEP, 27 had 2, and 11 had 3. The median procedure times for NKF and CBD stone removal after NKF were 2.1 minutes (range, 0.2-8.7 min) and 6.5 minutes (range, 1.1-28.3 min), respectively. Success rates of CBD cannulation and stone removal using NKF were 96.3% (53/55) and 92.7% (51/55), respectively. None of the patients experienced PEP. Retroperitoneal duodenal perforation occurred in 1 patient (1.8%), but it was successfully treated by conservative management. CONCLUSION NKF might be feasible as an initial procedure for biliary access in patients with CBD stones who are at high risk for PEP if the procedure is performed by an expert biliary endoscopist. (Clinical trial registration number: KCT0001698.).", "author" : [ { "dropping-particle" : "", "family" : "Jin", "given" : "Young-Joo Joo", "non-dropping-particle" : "", "parse-names" : false, "suffix" : "" }, { "dropping-particle" : "", "family" : "Jeong", "given" : "Seok", "non-dropping-particle" : "", "parse-names" : false, "suffix" : "" }, { "dropping-particle" : "", "family" : "Lee", "given" : "Don Haeng", "non-dropping-particle" : "", "parse-names" : false, "suffix" : "" } ], "container-title" : "Gastrointestinal endoscopy", "id" : "ITEM-1", "issue" : "5", "issued" : { "date-parts" : [ [ "2016", "11" ] ] }, "page" : "808-813", "publisher" : "American Society for Gastrointestinal Endoscopy", "title" : "Utility of needle-knife fistulotomy as an initial method of biliary cannulation to prevent post-ERCP pancreatitis in a highly selected at-risk group: a single-arm prospective feasibility study.", "type" : "article-journal", "volume" : "84" }, "uris" : [ "http://www.mendeley.com/documents/?uuid=afdea301-99e2-407e-a45a-2cff04f3a8c9" ] }, { "id" : "ITEM-2", "itemData" : { "DOI" : "10.1016/j.cgh.2015.06.035", "ISBN" : "1542-3565", "ISSN" : "15427714", "PMID" : "26144018", "abstract" : "Use of precut sphincterotomy during endoscopic retrograde cholangiopancreatography (ERCP) can increase the odds for cannulation success but is associated with increased risk of post-ERCP pancreatitis. Earlier, rather than delayed, use of precut sphincterotomy for cases with difficult biliary access might reduce this risk. We performed a meta-analysis of randomized controlled trials to determine how early use of precut sphincterotomy affects the risk of pancreatitis and rate of cannulation success compared with persistent standard cannulation. Methods: We searched MEDLINE, EMBASE, and the Cochrane central register of controlled trials, along with meeting abstracts, through August 2014 for randomized controlled trials in which early precut sphincterotomy was compared with persistent standard cannulation in adults with difficult biliary access. Outcomes considered included primary cannulation success, overall cannulation success, incidence of post-ERCP pancreatitis, and overall adverse event rate. Findings from a random-effects model were expressed as pooled risk ratios (RRs) with 95% confidence intervals (CIs). Results: We analyzed data from 5 studies (523 participants). The incidence of post-ERCP pancreatitis and success of overall cannulation did not differ significantly between the early precut and persistent standard therapy groups. Early use of precut sphincterotomy was associated with increased odds for primary cannulation success (RR, 1.32; 95% CI, 1.04-1.68). In subgroup analysis of studies that involved only fully qualified biliary endoscopists (not fellows), we found a significant reduction in risk of pancreatitis among patients receiving early precut vs the standard technique (RR, 0.29; 95% CI, 0.10-0.86). Conclusion: Compared with standard therapy, early use of precut sphincterotomy did not increase the risk of post-ERCP pancreatitis in a meta-analysis. When the procedure is performed by qualified biliary endoscopists, early precut can reduce the risk of post-ERCP pancreatitis. Rates of primary cannulation increase with early precut. Further studies are needed to confirm these findings.", "author" : [ { "dropping-particle" : "", "family" : "Sundaralingam", "given" : "Prakalathan", "non-dropping-particle" : "", "parse-names" : false, "suffix" : "" }, { "dropping-particle" : "", "family" : "Masson", "given" : "Philip", "non-dropping-particle" : "", "parse-names" : false, "suffix" : "" }, { "dropping-particle" : "", "family" : "Bourke", "given" : "Michael J.", "non-dropping-particle" : "", "parse-names" : false, "suffix" : "" } ], "container-title" : "Clinical Gastroenterology and Hepatology", "id" : "ITEM-2", "issue" : "10", "issued" : { "date-parts" : [ [ "2015", "10" ] ] }, "note" : "From Duplicate 1 (Early Precut Sphincterotomy Does Not Increase Risk During Endoscopic Retrograde Cholangiopancreatography in Patients With Difficult Biliary Access: A Meta-analysis of Randomized Controlled Trials - Sundaralingam, Prakalathan; Masson, Philip; Bourke, Michael J.)\n\nFrom Duplicate 1 (Early Precut Sphincterotomy Does Not Increase Risk During Endoscopic Retrograde Cholangiopancreatography in Patients With Difficult Biliary Access: A Meta-analysis of Randomized Controlled Trials. - Sundaralingam, Prakalathan; Masson, Philip; Bourke, Michael J)\n\nFrom Duplicate 2 (Early Precut Sphincterotomy Does Not Increase Risk During Endoscopic Retrograde Cholangiopancreatography in Patients With Difficult Biliary Access: A Meta-analysis of Randomized Controlled Trials. - Sundaralingam, Prakalathan; Masson, Philip; Bourke, Michael J)\n\nNULL\n\nFrom Duplicate 3 (Early Precut Sphincterotomy Does Not Increase Risk During Endoscopic Retrograde Cholangiopancreatography in Patients With Difficult Biliary Access: A Meta-analysis of Randomized Controlled Trials. - Sundaralingam, Prakalathan; Masson, Philip; Bourke, Michael J)\n\nFrom Duplicate 2 (Early Precut Sphincterotomy Does Not Increase Risk During Endoscopic Retrograde Cholangiopancreatography in Patients With Difficult Biliary Access: A Meta-analysis of Randomized Controlled Trials. - Sundaralingam, Prakalathan; Masson, Philip; Bourke, Michael J)\n\nNULL", "page" : "1722-1729", "publisher" : "Elsevier, Inc", "title" : "Early Precut Sphincterotomy Does Not Increase Risk During Endoscopic Retrograde Cholangiopancreatography in Patients With Difficult Biliary Access: A Meta-analysis of Randomized Controlled Trials", "type" : "article-journal", "volume" : "13" }, "uris" : [ "http://www.mendeley.com/documents/?uuid=bc1bfbc5-9f91-41b3-92d4-8f472519b541" ] }, { "id" : "ITEM-3", "itemData" : { "DOI" : "10.1055/s-0029-1243992", "ISSN" : "1438-8812", "PMID" : "20306386", "abstract" : "BACKGROUND AND STUDY AIMS Precut papillotomy is considered a risk factor for endoscopic retrograde cholangiopancreatography (ERCP)-related complications; however whether the complication risk is due to precut itself or to the prior prolonged attempts is still debated; therefore, early precut implementation has been suggested to reduce the complication rate. We conducted a meta-analysis of randomized controlled trials (RCTs) comparing cannulation and complication rates of early precut implementation with persistent attempts by the standard approach. METHODS RCTs that compared cannulation and complication rates of the early precut implementation and of persistent attempts by the standard approach were included. Summary effect sizes were estimated by odds ratio (OR) with a random-effects model and by Peto OR. RESULTS Six RCTs with a total of 966 subjects met the inclusion criteria. Overall cannulation rates were 90 % in both randomization groups (OR 1.20; 95 % confidence interval [CI] 0.54 - 2.69). Post-ERCP pancreatitis developed in 2.5 % of patients randomized to the early precut groups and in 5.3 % of patients from the persistent attempts groups (OR 0.47; 95 %CI 0.24 - 0.91). The overall complication rates, considering pancreatitis, bleeding, cholangitis, and perforation rates, were 5.0 % in the early precut groups and 6.3 % in the persistent attempts groups (OR 0.78; 95 %CI 0.44 - 1.37). CONCLUSIONS RCTs that investigated the issue of timing of the precut procedure were limited. Current evidence suggests that in experienced hands the early implementation of precut and persistent cannulation attempts have similar overall cannulation rates; early precut implementation reduces post-ERCP pancreatitis risk but not the overall complication rate. Further studies are needed to confirm these findings.", "author" : [ { "dropping-particle" : "", "family" : "Cennamo", "given" : "V", "non-dropping-particle" : "", "parse-names" : false, "suffix" : "" }, { "dropping-particle" : "", "family" : "Fuccio", "given" : "L", "non-dropping-particle" : "", "parse-names" : false, "suffix" : "" }, { "dropping-particle" : "", "family" : "Zagari", "given" : "R M", "non-dropping-particle" : "", "parse-names" : false, "suffix" : "" }, { "dropping-particle" : "", "family" : "Eusebi", "given" : "L H", "non-dropping-particle" : "", "parse-names" : false, "suffix" : "" }, { "dropping-particle" : "", "family" : "Ceroni", "given" : "L", "non-dropping-particle" : "", "parse-names" : false, "suffix" : "" }, { "dropping-particle" : "", "family" : "Laterza", "given" : "L", "non-dropping-particle" : "", "parse-names" : false, "suffix" : "" }, { "dropping-particle" : "", "family" : "Fabbri", "given" : "C", "non-dropping-particle" : "", "parse-names" : false, "suffix" : "" }, { "dropping-particle" : "", "family" : "Bazzoli", "given" : "F", "non-dropping-particle" : "", "parse-names" : false, "suffix" : "" } ], "container-title" : "Endoscopy", "id" : "ITEM-3", "issue" : "5", "issued" : { "date-parts" : [ [ "2010", "5", "19" ] ] }, "page" : "381-8", "title" : "Can early precut implementation reduce endoscopic retrograde cholangiopancreatography-related complication risk? Meta-analysis of randomized controlled trials.", "type" : "article-journal", "volume" : "42" }, "uris" : [ "http://www.mendeley.com/documents/?uuid=acc2fd32-6573-46fb-9bb8-5c5901089e2e" ] } ], "mendeley" : { "formattedCitation" : "&lt;sup&gt;4,27,34&lt;/sup&gt;", "plainTextFormattedCitation" : "4,27,34", "previouslyFormattedCitation" : "&lt;sup&gt;4,27,34&lt;/sup&gt;" }, "properties" : {  }, "schema" : "https://github.com/citation-style-language/schema/raw/master/csl-citation.json" }</w:instrText>
      </w:r>
      <w:r w:rsidR="009365CB" w:rsidRPr="009872DE">
        <w:rPr>
          <w:rFonts w:ascii="Book Antiqua" w:hAnsi="Book Antiqua"/>
          <w:sz w:val="24"/>
          <w:szCs w:val="24"/>
          <w:lang w:val="en-GB"/>
        </w:rPr>
        <w:fldChar w:fldCharType="separate"/>
      </w:r>
      <w:r w:rsidR="00E51354" w:rsidRPr="009872DE">
        <w:rPr>
          <w:rFonts w:ascii="Book Antiqua" w:hAnsi="Book Antiqua"/>
          <w:noProof/>
          <w:sz w:val="24"/>
          <w:szCs w:val="24"/>
          <w:vertAlign w:val="superscript"/>
          <w:lang w:val="en-GB"/>
        </w:rPr>
        <w:t>4,27,34</w:t>
      </w:r>
      <w:r w:rsidR="009365CB" w:rsidRPr="009872DE">
        <w:rPr>
          <w:rFonts w:ascii="Book Antiqua" w:hAnsi="Book Antiqua"/>
          <w:sz w:val="24"/>
          <w:szCs w:val="24"/>
          <w:lang w:val="en-GB"/>
        </w:rPr>
        <w:fldChar w:fldCharType="end"/>
      </w:r>
      <w:r w:rsidR="009365CB" w:rsidRPr="009872DE">
        <w:rPr>
          <w:rFonts w:ascii="Book Antiqua" w:hAnsi="Book Antiqua"/>
          <w:sz w:val="24"/>
          <w:szCs w:val="24"/>
          <w:vertAlign w:val="superscript"/>
          <w:lang w:val="en-GB"/>
        </w:rPr>
        <w:t>]</w:t>
      </w:r>
      <w:r w:rsidR="009365CB" w:rsidRPr="009872DE">
        <w:rPr>
          <w:rFonts w:ascii="Book Antiqua" w:hAnsi="Book Antiqua"/>
          <w:sz w:val="24"/>
          <w:szCs w:val="24"/>
          <w:lang w:val="en-GB"/>
        </w:rPr>
        <w:t>.</w:t>
      </w:r>
      <w:r w:rsidRPr="009872DE">
        <w:rPr>
          <w:rFonts w:ascii="Book Antiqua" w:hAnsi="Book Antiqua"/>
          <w:sz w:val="24"/>
          <w:szCs w:val="24"/>
          <w:lang w:val="en-GB"/>
        </w:rPr>
        <w:t xml:space="preserve"> Weerth </w:t>
      </w:r>
      <w:r w:rsidR="00EF0721" w:rsidRPr="009872DE">
        <w:rPr>
          <w:rFonts w:ascii="Book Antiqua" w:hAnsi="Book Antiqua"/>
          <w:i/>
          <w:sz w:val="24"/>
          <w:szCs w:val="24"/>
          <w:lang w:val="en-GB"/>
        </w:rPr>
        <w:t>et al</w:t>
      </w:r>
      <w:r w:rsidRPr="009872DE">
        <w:rPr>
          <w:rFonts w:ascii="Book Antiqua" w:hAnsi="Book Antiqua"/>
          <w:sz w:val="24"/>
          <w:szCs w:val="24"/>
          <w:vertAlign w:val="superscript"/>
          <w:lang w:val="en-GB"/>
        </w:rPr>
        <w:t>[</w:t>
      </w:r>
      <w:r w:rsidR="004775FC" w:rsidRPr="009872DE">
        <w:rPr>
          <w:rFonts w:ascii="Book Antiqua" w:hAnsi="Book Antiqua"/>
          <w:sz w:val="24"/>
          <w:szCs w:val="24"/>
          <w:lang w:val="en-GB" w:eastAsia="en-US"/>
        </w:rPr>
        <w:fldChar w:fldCharType="begin" w:fldLock="1"/>
      </w:r>
      <w:r w:rsidR="006C3FA4" w:rsidRPr="009872DE">
        <w:rPr>
          <w:rFonts w:ascii="Book Antiqua" w:hAnsi="Book Antiqua"/>
          <w:sz w:val="24"/>
          <w:szCs w:val="24"/>
          <w:lang w:val="en-GB" w:eastAsia="en-US"/>
        </w:rPr>
        <w:instrText>ADDIN CSL_CITATION { "citationItems" : [ { "id" : "ITEM-1", "itemData" : { "DOI" : "10.1055/s-2006-944962", "ISSN" : "0013-726X", "PMID" : "17163325", "abstract" : "BACKGROUND AND STUDY AIMS Precut is a well-known technique that is used if repeated attempts at common bile duct (CBD) cannulation fail. Opinions on the complication rate of precut are conflicting, however. The aim of the present study was to compare the efficacy and complication rate of precut used as a primary method of CBD access with the efficacy and safety of the conventional technique. PATIENTS AND METHODS During the 19-month study period, consecutive patients who were scheduled for first-time endoscopic sphincterotomy (ES) for a variety of biliary disorders were randomized into two groups: patients in group A underwent conventional wire-guided biliary cannulation followed by ES (with precut being performed only when this failed); in patients in group B precut was used as a primary technique to gain biliary access, followed by wire-guided ES. We used a specially designed, modified Erlangen type of sphincterotome for precutting. RESULTS A total of 291 patients (100 men, 191 women; mean +/- SD age 65 +/- 17.5 years) were recruited: 146 patients were assigned to group A (conventional approach) and 145 to group B (primary precut approach). The indications for ES were comparable in the two groups. In group A, wire-guided cannulation of the CBD failed in 42 patients. Secondary precut was successful in 41 of these patients, leading to an overall success rate of 99.3 %. In group B, the ES success rate using primary precut was 100 % at the first attempt. The mean time to successful deep CBD cannulation was 8.3 +/- 2.1 minutes in group A and 6.9 +/- 1.8 minutes in group B ( P &lt; 0.001). The incidence of mild to moderate pancreatitis was similar in the two groups (2.9 % in group A vs. 2.1 % in group B, P &gt; 0.05). Mild bleeding occurred in only one patient (from group A) and this was controlled by epinephrine injection. None of the study patients developed severe pancreatitis or perforation. CONCLUSIONS In experienced hands, an approach using primary precut appears to be at least as successful and safe as a conventional approach using guide-wire-based CBD cannulation followed by ES, and might also be a quicker method.", "author" : [ { "dropping-particle" : "", "family" : "Weerth", "given" : "A", "non-dropping-particle" : "de", "parse-names" : false, "suffix" : "" }, { "dropping-particle" : "", "family" : "Seitz", "given" : "U", "non-dropping-particle" : "", "parse-names" : false, "suffix" : "" }, { "dropping-particle" : "", "family" : "Zhong", "given" : "Y", "non-dropping-particle" : "", "parse-names" : false, "suffix" : "" }, { "dropping-particle" : "", "family" : "Groth", "given" : "S", "non-dropping-particle" : "", "parse-names" : false, "suffix" : "" }, { "dropping-particle" : "", "family" : "Omar", "given" : "S", "non-dropping-particle" : "", "parse-names" : false, "suffix" : "" }, { "dropping-particle" : "", "family" : "Papageorgiou", "given" : "C", "non-dropping-particle" : "", "parse-names" : false, "suffix" : "" }, { "dropping-particle" : "", "family" : "Bohnacker", "given" : "S", "non-dropping-particle" : "", "parse-names" : false, "suffix" : "" }, { "dropping-particle" : "", "family" : "Seewald", "given" : "S", "non-dropping-particle" : "", "parse-names" : false, "suffix" : "" }, { "dropping-particle" : "", "family" : "Seifert", "given" : "H", "non-dropping-particle" : "", "parse-names" : false, "suffix" : "" }, { "dropping-particle" : "", "family" : "Binmoeller", "given" : "K F", "non-dropping-particle" : "", "parse-names" : false, "suffix" : "" }, { "dropping-particle" : "", "family" : "Thonke", "given" : "F", "non-dropping-particle" : "", "parse-names" : false, "suffix" : "" }, { "dropping-particle" : "", "family" : "Soehendra", "given" : "N", "non-dropping-particle" : "", "parse-names" : false, "suffix" : "" } ], "container-title" : "Endoscopy", "id" : "ITEM-1", "issue" : "12", "issued" : { "date-parts" : [ [ "2006", "12" ] ] }, "page" : "1235-40", "title" : "Primary precutting versus conventional over-the-wire sphincterotomy for bile duct access: a prospective randomized study.", "type" : "article-journal", "volume" : "38" }, "uris" : [ "http://www.mendeley.com/documents/?uuid=24dc75ee-a4c4-494c-bf89-df3f45b975dd" ] } ], "mendeley" : { "formattedCitation" : "&lt;sup&gt;2&lt;/sup&gt;", "plainTextFormattedCitation" : "2", "previouslyFormattedCitation" : "&lt;sup&gt;2&lt;/sup&gt;" }, "properties" : {  }, "schema" : "https://github.com/citation-style-language/schema/raw/master/csl-citation.json" }</w:instrText>
      </w:r>
      <w:r w:rsidR="004775FC" w:rsidRPr="009872DE">
        <w:rPr>
          <w:rFonts w:ascii="Book Antiqua" w:hAnsi="Book Antiqua"/>
          <w:sz w:val="24"/>
          <w:szCs w:val="24"/>
          <w:lang w:val="en-GB" w:eastAsia="en-US"/>
        </w:rPr>
        <w:fldChar w:fldCharType="separate"/>
      </w:r>
      <w:r w:rsidR="006C3FA4" w:rsidRPr="009872DE">
        <w:rPr>
          <w:rFonts w:ascii="Book Antiqua" w:hAnsi="Book Antiqua"/>
          <w:noProof/>
          <w:sz w:val="24"/>
          <w:szCs w:val="24"/>
          <w:vertAlign w:val="superscript"/>
          <w:lang w:val="en-GB" w:eastAsia="en-US"/>
        </w:rPr>
        <w:t>2</w:t>
      </w:r>
      <w:r w:rsidR="004775FC" w:rsidRPr="009872DE">
        <w:rPr>
          <w:rFonts w:ascii="Book Antiqua" w:hAnsi="Book Antiqua"/>
          <w:sz w:val="24"/>
          <w:szCs w:val="24"/>
          <w:lang w:val="en-GB" w:eastAsia="en-US"/>
        </w:rPr>
        <w:fldChar w:fldCharType="end"/>
      </w:r>
      <w:r w:rsidRPr="009872DE">
        <w:rPr>
          <w:rFonts w:ascii="Book Antiqua" w:hAnsi="Book Antiqua"/>
          <w:sz w:val="24"/>
          <w:szCs w:val="24"/>
          <w:vertAlign w:val="superscript"/>
          <w:lang w:val="en-GB" w:eastAsia="en-US"/>
        </w:rPr>
        <w:t>]</w:t>
      </w:r>
      <w:r w:rsidRPr="009872DE">
        <w:rPr>
          <w:rFonts w:ascii="Book Antiqua" w:hAnsi="Book Antiqua"/>
          <w:sz w:val="24"/>
          <w:szCs w:val="24"/>
          <w:vertAlign w:val="superscript"/>
          <w:lang w:val="en-GB"/>
        </w:rPr>
        <w:t xml:space="preserve"> </w:t>
      </w:r>
      <w:r w:rsidRPr="009872DE">
        <w:rPr>
          <w:rFonts w:ascii="Book Antiqua" w:hAnsi="Book Antiqua"/>
          <w:sz w:val="24"/>
          <w:szCs w:val="24"/>
          <w:lang w:val="en-GB"/>
        </w:rPr>
        <w:t>compared primary PCP and GWC for bile duct access, and reported a success rate at the first attempt of 100% and 71%, respectively. They observed mild to moderate PEP in 2.1% and 2.9% (</w:t>
      </w:r>
      <w:r w:rsidR="00EF0721" w:rsidRPr="009872DE">
        <w:rPr>
          <w:rFonts w:ascii="Book Antiqua" w:hAnsi="Book Antiqua"/>
          <w:i/>
          <w:sz w:val="24"/>
          <w:szCs w:val="24"/>
          <w:lang w:val="en-GB"/>
        </w:rPr>
        <w:t>P</w:t>
      </w:r>
      <w:r w:rsidRPr="009872DE">
        <w:rPr>
          <w:rFonts w:ascii="Book Antiqua" w:hAnsi="Book Antiqua"/>
          <w:sz w:val="24"/>
          <w:szCs w:val="24"/>
          <w:lang w:val="en-GB"/>
        </w:rPr>
        <w:t xml:space="preserve"> &gt; 0.05), after primary PCP or GWC, respectively. Only one patient (in the GWC group) suffered from post-papillotomy bleeding. In our experience, a single patient presented a retroperitoneal perforation and pancreatitis in Group II, which were conservatively managed</w:t>
      </w:r>
      <w:r w:rsidRPr="009872DE">
        <w:rPr>
          <w:rFonts w:ascii="Book Antiqua" w:hAnsi="Book Antiqua"/>
          <w:sz w:val="24"/>
          <w:szCs w:val="24"/>
          <w:lang w:val="en-US"/>
        </w:rPr>
        <w:t>.</w:t>
      </w:r>
    </w:p>
    <w:p w14:paraId="1C6CB037" w14:textId="0B48E789" w:rsidR="00795344" w:rsidRPr="009872DE" w:rsidRDefault="00795344" w:rsidP="00EF2474">
      <w:pPr>
        <w:widowControl w:val="0"/>
        <w:adjustRightInd w:val="0"/>
        <w:snapToGrid w:val="0"/>
        <w:spacing w:line="360" w:lineRule="auto"/>
        <w:ind w:firstLineChars="100" w:firstLine="240"/>
        <w:jc w:val="both"/>
        <w:rPr>
          <w:rFonts w:ascii="Book Antiqua" w:hAnsi="Book Antiqua"/>
          <w:sz w:val="24"/>
          <w:szCs w:val="24"/>
          <w:lang w:val="en-GB" w:eastAsia="en-US"/>
        </w:rPr>
      </w:pPr>
      <w:r w:rsidRPr="009872DE">
        <w:rPr>
          <w:rFonts w:ascii="Book Antiqua" w:hAnsi="Book Antiqua"/>
          <w:sz w:val="24"/>
          <w:szCs w:val="24"/>
          <w:lang w:val="en-GB"/>
        </w:rPr>
        <w:t>There were two perforations (3.9%) in Group I, and the one (1.9%) in Group II already alluded to, which were always conservatively treated. No bleeding was observed. The negligible incidence of bleeding is consistent</w:t>
      </w:r>
      <w:r w:rsidR="00EF0721" w:rsidRPr="009872DE">
        <w:rPr>
          <w:rFonts w:ascii="Book Antiqua" w:hAnsi="Book Antiqua"/>
          <w:sz w:val="24"/>
          <w:szCs w:val="24"/>
          <w:lang w:val="en-GB"/>
        </w:rPr>
        <w:t xml:space="preserve"> with previous precut studies (</w:t>
      </w:r>
      <w:r w:rsidRPr="009872DE">
        <w:rPr>
          <w:rFonts w:ascii="Book Antiqua" w:hAnsi="Book Antiqua"/>
          <w:sz w:val="24"/>
          <w:szCs w:val="24"/>
          <w:lang w:val="en-GB"/>
        </w:rPr>
        <w:t>0</w:t>
      </w:r>
      <w:r w:rsidR="00EF0721" w:rsidRPr="009872DE">
        <w:rPr>
          <w:rFonts w:ascii="Book Antiqua" w:eastAsiaTheme="minorEastAsia" w:hAnsi="Book Antiqua" w:hint="eastAsia"/>
          <w:sz w:val="24"/>
          <w:szCs w:val="24"/>
          <w:lang w:val="en-GB" w:eastAsia="zh-CN"/>
        </w:rPr>
        <w:t>-</w:t>
      </w:r>
      <w:r w:rsidRPr="009872DE">
        <w:rPr>
          <w:rFonts w:ascii="Book Antiqua" w:hAnsi="Book Antiqua"/>
          <w:sz w:val="24"/>
          <w:szCs w:val="24"/>
          <w:lang w:val="en-GB"/>
        </w:rPr>
        <w:t>3.4%)</w:t>
      </w:r>
      <w:r w:rsidR="00FA58FB" w:rsidRPr="009872DE">
        <w:rPr>
          <w:rFonts w:ascii="Book Antiqua" w:hAnsi="Book Antiqua"/>
          <w:sz w:val="24"/>
          <w:szCs w:val="24"/>
          <w:vertAlign w:val="superscript"/>
          <w:lang w:val="en-GB"/>
        </w:rPr>
        <w:t>[</w:t>
      </w:r>
      <w:r w:rsidR="00FA58FB" w:rsidRPr="009872DE">
        <w:rPr>
          <w:rFonts w:ascii="Book Antiqua" w:hAnsi="Book Antiqua"/>
          <w:sz w:val="24"/>
          <w:szCs w:val="24"/>
          <w:lang w:val="en-GB"/>
        </w:rPr>
        <w:fldChar w:fldCharType="begin" w:fldLock="1"/>
      </w:r>
      <w:r w:rsidR="00E51354" w:rsidRPr="009872DE">
        <w:rPr>
          <w:rFonts w:ascii="Book Antiqua" w:hAnsi="Book Antiqua"/>
          <w:sz w:val="24"/>
          <w:szCs w:val="24"/>
          <w:lang w:val="en-GB"/>
        </w:rPr>
        <w:instrText>ADDIN CSL_CITATION { "citationItems" : [ { "id" : "ITEM-1", "itemData" : { "DOI" : "10.1055/s-2006-944962", "ISSN" : "0013-726X", "PMID" : "17163325", "abstract" : "BACKGROUND AND STUDY AIMS Precut is a well-known technique that is used if repeated attempts at common bile duct (CBD) cannulation fail. Opinions on the complication rate of precut are conflicting, however. The aim of the present study was to compare the efficacy and complication rate of precut used as a primary method of CBD access with the efficacy and safety of the conventional technique. PATIENTS AND METHODS During the 19-month study period, consecutive patients who were scheduled for first-time endoscopic sphincterotomy (ES) for a variety of biliary disorders were randomized into two groups: patients in group A underwent conventional wire-guided biliary cannulation followed by ES (with precut being performed only when this failed); in patients in group B precut was used as a primary technique to gain biliary access, followed by wire-guided ES. We used a specially designed, modified Erlangen type of sphincterotome for precutting. RESULTS A total of 291 patients (100 men, 191 women; mean +/- SD age 65 +/- 17.5 years) were recruited: 146 patients were assigned to group A (conventional approach) and 145 to group B (primary precut approach). The indications for ES were comparable in the two groups. In group A, wire-guided cannulation of the CBD failed in 42 patients. Secondary precut was successful in 41 of these patients, leading to an overall success rate of 99.3 %. In group B, the ES success rate using primary precut was 100 % at the first attempt. The mean time to successful deep CBD cannulation was 8.3 +/- 2.1 minutes in group A and 6.9 +/- 1.8 minutes in group B ( P &lt; 0.001). The incidence of mild to moderate pancreatitis was similar in the two groups (2.9 % in group A vs. 2.1 % in group B, P &gt; 0.05). Mild bleeding occurred in only one patient (from group A) and this was controlled by epinephrine injection. None of the study patients developed severe pancreatitis or perforation. CONCLUSIONS In experienced hands, an approach using primary precut appears to be at least as successful and safe as a conventional approach using guide-wire-based CBD cannulation followed by ES, and might also be a quicker method.", "author" : [ { "dropping-particle" : "", "family" : "Weerth", "given" : "A", "non-dropping-particle" : "de", "parse-names" : false, "suffix" : "" }, { "dropping-particle" : "", "family" : "Seitz", "given" : "U", "non-dropping-particle" : "", "parse-names" : false, "suffix" : "" }, { "dropping-particle" : "", "family" : "Zhong", "given" : "Y", "non-dropping-particle" : "", "parse-names" : false, "suffix" : "" }, { "dropping-particle" : "", "family" : "Groth", "given" : "S", "non-dropping-particle" : "", "parse-names" : false, "suffix" : "" }, { "dropping-particle" : "", "family" : "Omar", "given" : "S", "non-dropping-particle" : "", "parse-names" : false, "suffix" : "" }, { "dropping-particle" : "", "family" : "Papageorgiou", "given" : "C", "non-dropping-particle" : "", "parse-names" : false, "suffix" : "" }, { "dropping-particle" : "", "family" : "Bohnacker", "given" : "S", "non-dropping-particle" : "", "parse-names" : false, "suffix" : "" }, { "dropping-particle" : "", "family" : "Seewald", "given" : "S", "non-dropping-particle" : "", "parse-names" : false, "suffix" : "" }, { "dropping-particle" : "", "family" : "Seifert", "given" : "H", "non-dropping-particle" : "", "parse-names" : false, "suffix" : "" }, { "dropping-particle" : "", "family" : "Binmoeller", "given" : "K F", "non-dropping-particle" : "", "parse-names" : false, "suffix" : "" }, { "dropping-particle" : "", "family" : "Thonke", "given" : "F", "non-dropping-particle" : "", "parse-names" : false, "suffix" : "" }, { "dropping-particle" : "", "family" : "Soehendra", "given" : "N", "non-dropping-particle" : "", "parse-names" : false, "suffix" : "" } ], "container-title" : "Endoscopy", "id" : "ITEM-1", "issue" : "12", "issued" : { "date-parts" : [ [ "2006", "12" ] ] }, "page" : "1235-40", "title" : "Primary precutting versus conventional over-the-wire sphincterotomy for bile duct access: a prospective randomized study.", "type" : "article-journal", "volume" : "38" }, "uris" : [ "http://www.mendeley.com/documents/?uuid=24dc75ee-a4c4-494c-bf89-df3f45b975dd" ] }, { "id" : "ITEM-2", "itemData" : { "DOI" : "10.1055/s-2007-1004187", "ISBN" : "0013-726X (Print)", "ISSN" : "0013-726X", "PMID" : "9255529", "abstract" : "BACKGROUND AND STUDY AIMS The role of the needle knife at endoscopic retrograde cholangiopancreatography (ERCP) remains controversial, with conflicting views being held on the value and safety of this device. The aim of the present study was to assess prospectively the value and safety of suprapapillary fistulosphincterotomy (FS) in the endoscopic management of biliary disease. PATIENTS AND METHODS Suprapapillary fistulosphincterotomy was performed when biliary cannulation had failed after attempting to opacify the bile duct for 30 minutes, initially with a standard diagnostic cannula and then by further attempts with a tapered cannula. The second indication for suprapapillary fistulosphincterotomy was inability to obtain satisfactory cannulation with the sphincterotome in patients in whom cholangiopancreatography showed pathology requiring endoscopic sphincterotomy. Using this technique, an opening was created into the intraduodenal segment of the common bile duct at a point on the vertical axis 3-5 mm proximal to the papillary orifice. The opening was then cannulated, and extended as required to facilitate clearance of stones or stent insertion. RESULTS Of 531 consecutive patients, 83 (16%) underwent suprapapillary fistulosphincterotomy, and biliary cannulation was achieved in 74 of the 83 (89%). If suprapapillary fistulosphincterotomy had not been used, the diagnostic success rate would have fallen from 513 out of 531 (97%) to 451 out of 531 (85%) (P = 0.0001); the clearance rate for duct stones would have fallen from 150 out of 156 (96%) to 130 out of 156 (83%) (P = 0.0003); and successful stent insertion would have fallen from 52 out of 59 (88%) to 38 out of 59 (64%) (P = 0.0044). There were no fatalities following suprapapillary fistulosphincterotomy. Complications occurred in five of the 83 patients (6%) who underwent fistulosphincterotomy, compared with five of the 448 patients (1%) who did not undergo the procedure (P = 0.01). CONCLUSIONS Our results suggest that suprapapillary fistulosphincterotomy is a valuable adjunct in the management of biliary disease at ERCP, but, in view of the increased risk of complications, it should be reserved for patients in whom the index of suspicion for biliary disease is high and further endoscopic treatment is likely.", "author" : [ { "dropping-particle" : "", "family" : "O'Connor", "given" : "H. J.", "non-dropping-particle" : "", "parse-names" : false, "suffix" : "" }, { "dropping-particle" : "", "family" : "Bhutta", "given" : "A. S.", "non-dropping-particle" : "", "parse-names" : false, "suffix" : "" }, { "dropping-particle" : "", "family" : "Redmond", "given" : "P. L.", "non-dropping-particle" : "", "parse-names" : false, "suffix" : "" }, { "dropping-particle" : "", "family" : "Carruthers", "given" : "D. A.", "non-dropping-particle" : "", "parse-names" : false, "suffix" : "" } ], "container-title" : "Endoscopy", "id" : "ITEM-2", "issue" : "04", "issued" : { "date-parts" : [ [ "1997", "5", "17" ] ] }, "page" : "266-270", "title" : "Suprapapillary Fistulosphincterotomy at ERCP: A Prospective Study", "type" : "article-journal", "volume" : "29" }, "uris" : [ "http://www.mendeley.com/documents/?uuid=1685b29a-97b3-42a4-b156-8bd8d8504317" ] }, { "id" : "ITEM-3", "itemData" : { "DOI" : "08111/AIM.006", "ISSN" : "10292977", "PMID" : "18154417", "abstract" : "Endoscopic retrograde cholangiopancreatography with endoscopic sphincterotomy has become widely available for the treatment of pancreatobiliary diseases; however, it has mortality and complications. The aim of this study was to compare the success rates and complications of two different methods of common bile duct cannulation.", "author" : [ { "dropping-particle" : "", "family" : "Khatibian", "given" : "Morteza", "non-dropping-particle" : "", "parse-names" : false, "suffix" : "" }, { "dropping-particle" : "", "family" : "Sotoudehmanesh", "given" : "Rasoul", "non-dropping-particle" : "", "parse-names" : false, "suffix" : "" }, { "dropping-particle" : "", "family" : "Ali-Asgari", "given" : "Ali", "non-dropping-particle" : "", "parse-names" : false, "suffix" : "" }, { "dropping-particle" : "", "family" : "Movahedi", "given" : "Zohreh", "non-dropping-particle" : "", "parse-names" : false, "suffix" : "" }, { "dropping-particle" : "", "family" : "Kolahdoozan", "given" : "Shadi", "non-dropping-particle" : "", "parse-names" : false, "suffix" : "" } ], "container-title" : "Archives of Iranian Medicine", "id" : "ITEM-3", "issue" : "1", "issued" : { "date-parts" : [ [ "2008", "1" ] ] }, "page" : "16-20", "publisher-place" : "Digestive Diseases Research Center, Medical Sciences/University of Tehran, Tehran, Iran. khatib@ams.ac.ir", "title" : "Needle-Knife fistulotomy versus standard method for cannulation of common bile duct: A randomized controlled trial", "type" : "article-journal", "volume" : "11" }, "uris" : [ "http://www.mendeley.com/documents/?uuid=ed5589ec-0fa9-430c-b764-7bb26f1c3925" ] }, { "id" : "ITEM-4", "itemData" : { "DOI" : "10.4253/wjge.v4.i9.398", "ISSN" : "1948-5190", "PMID" : "23125897", "abstract" : "To compare the rates of success and complications of two different methods of access into the common bile duct (CBD).", "author" : [ { "dropping-particle" : "", "family" : "Ayoubi", "given" : "Mohammad", "non-dropping-particle" : "", "parse-names" : false, "suffix" : "" }, { "dropping-particle" : "", "family" : "Sanso\u00e8", "given" : "Giovanni", "non-dropping-particle" : "", "parse-names" : false, "suffix" : "" }, { "dropping-particle" : "", "family" : "Leone", "given" : "Nicola", "non-dropping-particle" : "", "parse-names" : false, "suffix" : "" }, { "dropping-particle" : "", "family" : "Castellino", "given" : "Francesca", "non-dropping-particle" : "", "parse-names" : false, "suffix" : "" } ], "container-title" : "World journal of gastrointestinal endoscopy", "id" : "ITEM-4", "issue" : "9", "issued" : { "date-parts" : [ [ "2012" ] ] }, "page" : "398-404", "title" : "Comparison between needle-knife fistulotomy and standard cannulation in ERCP.", "type" : "article-journal", "volume" : "4" }, "uris" : [ "http://www.mendeley.com/documents/?uuid=e58d4987-77a5-4ff2-8d91-35673c933911" ] }, { "id" : "ITEM-5", "itemData" : { "ISSN" : "0016-5107", "PMID" : "3803839", "author" : [ { "dropping-particle" : "", "family" : "Huibregtse", "given" : "K", "non-dropping-particle" : "", "parse-names" : false, "suffix" : "" }, { "dropping-particle" : "", "family" : "Katon", "given" : "R M", "non-dropping-particle" : "", "parse-names" : false, "suffix" : "" }, { "dropping-particle" : "", "family" : "Tytgat", "given" : "G N", "non-dropping-particle" : "", "parse-names" : false, "suffix" : "" } ], "container-title" : "Gastrointestinal endoscopy", "id" : "ITEM-5", "issue" : "6", "issued" : { "date-parts" : [ [ "1986", "12" ] ] }, "page" : "403-5", "title" : "Precut papillotomy via fine-needle knife papillotome: a safe and effective technique.", "type" : "article-journal", "volume" : "32" }, "uris" : [ "http://www.mendeley.com/documents/?uuid=9718664a-ebe7-431e-8d9e-557e28daaab7" ] } ], "mendeley" : { "formattedCitation" : "&lt;sup&gt;2,17,26,28,35&lt;/sup&gt;", "plainTextFormattedCitation" : "2,17,26,28,35", "previouslyFormattedCitation" : "&lt;sup&gt;2,17,26,28,35&lt;/sup&gt;" }, "properties" : {  }, "schema" : "https://github.com/citation-style-language/schema/raw/master/csl-citation.json" }</w:instrText>
      </w:r>
      <w:r w:rsidR="00FA58FB" w:rsidRPr="009872DE">
        <w:rPr>
          <w:rFonts w:ascii="Book Antiqua" w:hAnsi="Book Antiqua"/>
          <w:sz w:val="24"/>
          <w:szCs w:val="24"/>
          <w:lang w:val="en-GB"/>
        </w:rPr>
        <w:fldChar w:fldCharType="separate"/>
      </w:r>
      <w:r w:rsidR="00E51354" w:rsidRPr="009872DE">
        <w:rPr>
          <w:rFonts w:ascii="Book Antiqua" w:hAnsi="Book Antiqua"/>
          <w:noProof/>
          <w:sz w:val="24"/>
          <w:szCs w:val="24"/>
          <w:vertAlign w:val="superscript"/>
          <w:lang w:val="en-GB"/>
        </w:rPr>
        <w:t>2,17,26,28,35</w:t>
      </w:r>
      <w:r w:rsidR="00FA58FB" w:rsidRPr="009872DE">
        <w:rPr>
          <w:rFonts w:ascii="Book Antiqua" w:hAnsi="Book Antiqua"/>
          <w:sz w:val="24"/>
          <w:szCs w:val="24"/>
          <w:lang w:val="en-GB"/>
        </w:rPr>
        <w:fldChar w:fldCharType="end"/>
      </w:r>
      <w:r w:rsidR="00FA58FB" w:rsidRPr="009872DE">
        <w:rPr>
          <w:rFonts w:ascii="Book Antiqua" w:hAnsi="Book Antiqua"/>
          <w:sz w:val="24"/>
          <w:szCs w:val="24"/>
          <w:vertAlign w:val="superscript"/>
          <w:lang w:val="en-GB"/>
        </w:rPr>
        <w:t>]</w:t>
      </w:r>
      <w:r w:rsidRPr="009872DE">
        <w:rPr>
          <w:rFonts w:ascii="Book Antiqua" w:hAnsi="Book Antiqua"/>
          <w:sz w:val="24"/>
          <w:szCs w:val="24"/>
          <w:lang w:val="en-GB"/>
        </w:rPr>
        <w:t>. As regards perforation ( 0</w:t>
      </w:r>
      <w:r w:rsidR="00EF0721" w:rsidRPr="009872DE">
        <w:rPr>
          <w:rFonts w:ascii="Book Antiqua" w:eastAsiaTheme="minorEastAsia" w:hAnsi="Book Antiqua" w:hint="eastAsia"/>
          <w:sz w:val="24"/>
          <w:szCs w:val="24"/>
          <w:lang w:val="en-GB" w:eastAsia="zh-CN"/>
        </w:rPr>
        <w:t>-</w:t>
      </w:r>
      <w:r w:rsidRPr="009872DE">
        <w:rPr>
          <w:rFonts w:ascii="Book Antiqua" w:hAnsi="Book Antiqua"/>
          <w:sz w:val="24"/>
          <w:szCs w:val="24"/>
          <w:lang w:val="en-GB"/>
        </w:rPr>
        <w:t>1.8%), our re</w:t>
      </w:r>
      <w:r w:rsidR="00EF0721" w:rsidRPr="009872DE">
        <w:rPr>
          <w:rFonts w:ascii="Book Antiqua" w:hAnsi="Book Antiqua"/>
          <w:sz w:val="24"/>
          <w:szCs w:val="24"/>
          <w:lang w:val="en-GB"/>
        </w:rPr>
        <w:t>sults are also quite acceptable</w:t>
      </w:r>
      <w:r w:rsidR="00FA58FB" w:rsidRPr="009872DE">
        <w:rPr>
          <w:rFonts w:ascii="Book Antiqua" w:hAnsi="Book Antiqua"/>
          <w:sz w:val="24"/>
          <w:szCs w:val="24"/>
          <w:vertAlign w:val="superscript"/>
          <w:lang w:val="en-GB"/>
        </w:rPr>
        <w:t>[</w:t>
      </w:r>
      <w:r w:rsidR="00FA58FB" w:rsidRPr="009872DE">
        <w:rPr>
          <w:rFonts w:ascii="Book Antiqua" w:hAnsi="Book Antiqua"/>
          <w:sz w:val="24"/>
          <w:szCs w:val="24"/>
          <w:lang w:val="en-GB"/>
        </w:rPr>
        <w:fldChar w:fldCharType="begin" w:fldLock="1"/>
      </w:r>
      <w:r w:rsidR="00E51354" w:rsidRPr="009872DE">
        <w:rPr>
          <w:rFonts w:ascii="Book Antiqua" w:hAnsi="Book Antiqua"/>
          <w:sz w:val="24"/>
          <w:szCs w:val="24"/>
          <w:lang w:val="en-GB"/>
        </w:rPr>
        <w:instrText>ADDIN CSL_CITATION { "citationItems" : [ { "id" : "ITEM-1", "itemData" : { "DOI" : "10.1055/s-2006-944962", "ISSN" : "0013-726X", "PMID" : "17163325", "abstract" : "BACKGROUND AND STUDY AIMS Precut is a well-known technique that is used if repeated attempts at common bile duct (CBD) cannulation fail. Opinions on the complication rate of precut are conflicting, however. The aim of the present study was to compare the efficacy and complication rate of precut used as a primary method of CBD access with the efficacy and safety of the conventional technique. PATIENTS AND METHODS During the 19-month study period, consecutive patients who were scheduled for first-time endoscopic sphincterotomy (ES) for a variety of biliary disorders were randomized into two groups: patients in group A underwent conventional wire-guided biliary cannulation followed by ES (with precut being performed only when this failed); in patients in group B precut was used as a primary technique to gain biliary access, followed by wire-guided ES. We used a specially designed, modified Erlangen type of sphincterotome for precutting. RESULTS A total of 291 patients (100 men, 191 women; mean +/- SD age 65 +/- 17.5 years) were recruited: 146 patients were assigned to group A (conventional approach) and 145 to group B (primary precut approach). The indications for ES were comparable in the two groups. In group A, wire-guided cannulation of the CBD failed in 42 patients. Secondary precut was successful in 41 of these patients, leading to an overall success rate of 99.3 %. In group B, the ES success rate using primary precut was 100 % at the first attempt. The mean time to successful deep CBD cannulation was 8.3 +/- 2.1 minutes in group A and 6.9 +/- 1.8 minutes in group B ( P &lt; 0.001). The incidence of mild to moderate pancreatitis was similar in the two groups (2.9 % in group A vs. 2.1 % in group B, P &gt; 0.05). Mild bleeding occurred in only one patient (from group A) and this was controlled by epinephrine injection. None of the study patients developed severe pancreatitis or perforation. CONCLUSIONS In experienced hands, an approach using primary precut appears to be at least as successful and safe as a conventional approach using guide-wire-based CBD cannulation followed by ES, and might also be a quicker method.", "author" : [ { "dropping-particle" : "", "family" : "Weerth", "given" : "A", "non-dropping-particle" : "de", "parse-names" : false, "suffix" : "" }, { "dropping-particle" : "", "family" : "Seitz", "given" : "U", "non-dropping-particle" : "", "parse-names" : false, "suffix" : "" }, { "dropping-particle" : "", "family" : "Zhong", "given" : "Y", "non-dropping-particle" : "", "parse-names" : false, "suffix" : "" }, { "dropping-particle" : "", "family" : "Groth", "given" : "S", "non-dropping-particle" : "", "parse-names" : false, "suffix" : "" }, { "dropping-particle" : "", "family" : "Omar", "given" : "S", "non-dropping-particle" : "", "parse-names" : false, "suffix" : "" }, { "dropping-particle" : "", "family" : "Papageorgiou", "given" : "C", "non-dropping-particle" : "", "parse-names" : false, "suffix" : "" }, { "dropping-particle" : "", "family" : "Bohnacker", "given" : "S", "non-dropping-particle" : "", "parse-names" : false, "suffix" : "" }, { "dropping-particle" : "", "family" : "Seewald", "given" : "S", "non-dropping-particle" : "", "parse-names" : false, "suffix" : "" }, { "dropping-particle" : "", "family" : "Seifert", "given" : "H", "non-dropping-particle" : "", "parse-names" : false, "suffix" : "" }, { "dropping-particle" : "", "family" : "Binmoeller", "given" : "K F", "non-dropping-particle" : "", "parse-names" : false, "suffix" : "" }, { "dropping-particle" : "", "family" : "Thonke", "given" : "F", "non-dropping-particle" : "", "parse-names" : false, "suffix" : "" }, { "dropping-particle" : "", "family" : "Soehendra", "given" : "N", "non-dropping-particle" : "", "parse-names" : false, "suffix" : "" } ], "container-title" : "Endoscopy", "id" : "ITEM-1", "issue" : "12", "issued" : { "date-parts" : [ [ "2006", "12" ] ] }, "page" : "1235-40", "title" : "Primary precutting versus conventional over-the-wire sphincterotomy for bile duct access: a prospective randomized study.", "type" : "article-journal", "volume" : "38" }, "uris" : [ "http://www.mendeley.com/documents/?uuid=24dc75ee-a4c4-494c-bf89-df3f45b975dd" ] }, { "id" : "ITEM-2", "itemData" : { "DOI" : "10.1055/s-2007-1004187", "ISBN" : "0013-726X (Print)", "ISSN" : "0013-726X", "PMID" : "9255529", "abstract" : "BACKGROUND AND STUDY AIMS The role of the needle knife at endoscopic retrograde cholangiopancreatography (ERCP) remains controversial, with conflicting views being held on the value and safety of this device. The aim of the present study was to assess prospectively the value and safety of suprapapillary fistulosphincterotomy (FS) in the endoscopic management of biliary disease. PATIENTS AND METHODS Suprapapillary fistulosphincterotomy was performed when biliary cannulation had failed after attempting to opacify the bile duct for 30 minutes, initially with a standard diagnostic cannula and then by further attempts with a tapered cannula. The second indication for suprapapillary fistulosphincterotomy was inability to obtain satisfactory cannulation with the sphincterotome in patients in whom cholangiopancreatography showed pathology requiring endoscopic sphincterotomy. Using this technique, an opening was created into the intraduodenal segment of the common bile duct at a point on the vertical axis 3-5 mm proximal to the papillary orifice. The opening was then cannulated, and extended as required to facilitate clearance of stones or stent insertion. RESULTS Of 531 consecutive patients, 83 (16%) underwent suprapapillary fistulosphincterotomy, and biliary cannulation was achieved in 74 of the 83 (89%). If suprapapillary fistulosphincterotomy had not been used, the diagnostic success rate would have fallen from 513 out of 531 (97%) to 451 out of 531 (85%) (P = 0.0001); the clearance rate for duct stones would have fallen from 150 out of 156 (96%) to 130 out of 156 (83%) (P = 0.0003); and successful stent insertion would have fallen from 52 out of 59 (88%) to 38 out of 59 (64%) (P = 0.0044). There were no fatalities following suprapapillary fistulosphincterotomy. Complications occurred in five of the 83 patients (6%) who underwent fistulosphincterotomy, compared with five of the 448 patients (1%) who did not undergo the procedure (P = 0.01). CONCLUSIONS Our results suggest that suprapapillary fistulosphincterotomy is a valuable adjunct in the management of biliary disease at ERCP, but, in view of the increased risk of complications, it should be reserved for patients in whom the index of suspicion for biliary disease is high and further endoscopic treatment is likely.", "author" : [ { "dropping-particle" : "", "family" : "O'Connor", "given" : "H. J.", "non-dropping-particle" : "", "parse-names" : false, "suffix" : "" }, { "dropping-particle" : "", "family" : "Bhutta", "given" : "A. S.", "non-dropping-particle" : "", "parse-names" : false, "suffix" : "" }, { "dropping-particle" : "", "family" : "Redmond", "given" : "P. L.", "non-dropping-particle" : "", "parse-names" : false, "suffix" : "" }, { "dropping-particle" : "", "family" : "Carruthers", "given" : "D. A.", "non-dropping-particle" : "", "parse-names" : false, "suffix" : "" } ], "container-title" : "Endoscopy", "id" : "ITEM-2", "issue" : "04", "issued" : { "date-parts" : [ [ "1997", "5", "17" ] ] }, "page" : "266-270", "title" : "Suprapapillary Fistulosphincterotomy at ERCP: A Prospective Study", "type" : "article-journal", "volume" : "29" }, "uris" : [ "http://www.mendeley.com/documents/?uuid=1685b29a-97b3-42a4-b156-8bd8d8504317" ] }, { "id" : "ITEM-3", "itemData" : { "DOI" : "08111/AIM.006", "ISSN" : "10292977", "PMID" : "18154417", "abstract" : "Endoscopic retrograde cholangiopancreatography with endoscopic sphincterotomy has become widely available for the treatment of pancreatobiliary diseases; however, it has mortality and complications. The aim of this study was to compare the success rates and complications of two different methods of common bile duct cannulation.", "author" : [ { "dropping-particle" : "", "family" : "Khatibian", "given" : "Morteza", "non-dropping-particle" : "", "parse-names" : false, "suffix" : "" }, { "dropping-particle" : "", "family" : "Sotoudehmanesh", "given" : "Rasoul", "non-dropping-particle" : "", "parse-names" : false, "suffix" : "" }, { "dropping-particle" : "", "family" : "Ali-Asgari", "given" : "Ali", "non-dropping-particle" : "", "parse-names" : false, "suffix" : "" }, { "dropping-particle" : "", "family" : "Movahedi", "given" : "Zohreh", "non-dropping-particle" : "", "parse-names" : false, "suffix" : "" }, { "dropping-particle" : "", "family" : "Kolahdoozan", "given" : "Shadi", "non-dropping-particle" : "", "parse-names" : false, "suffix" : "" } ], "container-title" : "Archives of Iranian Medicine", "id" : "ITEM-3", "issue" : "1", "issued" : { "date-parts" : [ [ "2008", "1" ] ] }, "page" : "16-20", "publisher-place" : "Digestive Diseases Research Center, Medical Sciences/University of Tehran, Tehran, Iran. khatib@ams.ac.ir", "title" : "Needle-Knife fistulotomy versus standard method for cannulation of common bile duct: A randomized controlled trial", "type" : "article-journal", "volume" : "11" }, "uris" : [ "http://www.mendeley.com/documents/?uuid=ed5589ec-0fa9-430c-b764-7bb26f1c3925" ] }, { "id" : "ITEM-4", "itemData" : { "DOI" : "10.4253/wjge.v4.i9.398", "ISSN" : "1948-5190", "PMID" : "23125897", "abstract" : "To compare the rates of success and complications of two different methods of access into the common bile duct (CBD).", "author" : [ { "dropping-particle" : "", "family" : "Ayoubi", "given" : "Mohammad", "non-dropping-particle" : "", "parse-names" : false, "suffix" : "" }, { "dropping-particle" : "", "family" : "Sanso\u00e8", "given" : "Giovanni", "non-dropping-particle" : "", "parse-names" : false, "suffix" : "" }, { "dropping-particle" : "", "family" : "Leone", "given" : "Nicola", "non-dropping-particle" : "", "parse-names" : false, "suffix" : "" }, { "dropping-particle" : "", "family" : "Castellino", "given" : "Francesca", "non-dropping-particle" : "", "parse-names" : false, "suffix" : "" } ], "container-title" : "World journal of gastrointestinal endoscopy", "id" : "ITEM-4", "issue" : "9", "issued" : { "date-parts" : [ [ "2012" ] ] }, "page" : "398-404", "title" : "Comparison between needle-knife fistulotomy and standard cannulation in ERCP.", "type" : "article-journal", "volume" : "4" }, "uris" : [ "http://www.mendeley.com/documents/?uuid=e58d4987-77a5-4ff2-8d91-35673c933911" ] }, { "id" : "ITEM-5", "itemData" : { "ISSN" : "0016-5107", "PMID" : "3803839", "author" : [ { "dropping-particle" : "", "family" : "Huibregtse", "given" : "K", "non-dropping-particle" : "", "parse-names" : false, "suffix" : "" }, { "dropping-particle" : "", "family" : "Katon", "given" : "R M", "non-dropping-particle" : "", "parse-names" : false, "suffix" : "" }, { "dropping-particle" : "", "family" : "Tytgat", "given" : "G N", "non-dropping-particle" : "", "parse-names" : false, "suffix" : "" } ], "container-title" : "Gastrointestinal endoscopy", "id" : "ITEM-5", "issue" : "6", "issued" : { "date-parts" : [ [ "1986", "12" ] ] }, "page" : "403-5", "title" : "Precut papillotomy via fine-needle knife papillotome: a safe and effective technique.", "type" : "article-journal", "volume" : "32" }, "uris" : [ "http://www.mendeley.com/documents/?uuid=9718664a-ebe7-431e-8d9e-557e28daaab7" ] } ], "mendeley" : { "formattedCitation" : "&lt;sup&gt;2,17,26,28,35&lt;/sup&gt;", "plainTextFormattedCitation" : "2,17,26,28,35", "previouslyFormattedCitation" : "&lt;sup&gt;2,17,26,28,35&lt;/sup&gt;" }, "properties" : {  }, "schema" : "https://github.com/citation-style-language/schema/raw/master/csl-citation.json" }</w:instrText>
      </w:r>
      <w:r w:rsidR="00FA58FB" w:rsidRPr="009872DE">
        <w:rPr>
          <w:rFonts w:ascii="Book Antiqua" w:hAnsi="Book Antiqua"/>
          <w:sz w:val="24"/>
          <w:szCs w:val="24"/>
          <w:lang w:val="en-GB"/>
        </w:rPr>
        <w:fldChar w:fldCharType="separate"/>
      </w:r>
      <w:r w:rsidR="00E51354" w:rsidRPr="009872DE">
        <w:rPr>
          <w:rFonts w:ascii="Book Antiqua" w:hAnsi="Book Antiqua"/>
          <w:noProof/>
          <w:sz w:val="24"/>
          <w:szCs w:val="24"/>
          <w:vertAlign w:val="superscript"/>
          <w:lang w:val="en-GB"/>
        </w:rPr>
        <w:t>2,17,26,28,35</w:t>
      </w:r>
      <w:r w:rsidR="00FA58FB" w:rsidRPr="009872DE">
        <w:rPr>
          <w:rFonts w:ascii="Book Antiqua" w:hAnsi="Book Antiqua"/>
          <w:sz w:val="24"/>
          <w:szCs w:val="24"/>
          <w:lang w:val="en-GB"/>
        </w:rPr>
        <w:fldChar w:fldCharType="end"/>
      </w:r>
      <w:r w:rsidR="00FA58FB" w:rsidRPr="009872DE">
        <w:rPr>
          <w:rFonts w:ascii="Book Antiqua" w:hAnsi="Book Antiqua"/>
          <w:sz w:val="24"/>
          <w:szCs w:val="24"/>
          <w:vertAlign w:val="superscript"/>
          <w:lang w:val="en-GB"/>
        </w:rPr>
        <w:t>]</w:t>
      </w:r>
      <w:r w:rsidR="00FA58FB" w:rsidRPr="009872DE">
        <w:rPr>
          <w:rFonts w:ascii="Book Antiqua" w:hAnsi="Book Antiqua"/>
          <w:sz w:val="24"/>
          <w:szCs w:val="24"/>
          <w:lang w:val="en-GB"/>
        </w:rPr>
        <w:t xml:space="preserve">. </w:t>
      </w:r>
    </w:p>
    <w:p w14:paraId="257DC54C" w14:textId="2978BB6D" w:rsidR="00795344" w:rsidRPr="009872DE" w:rsidRDefault="004C6D0D" w:rsidP="00EF2474">
      <w:pPr>
        <w:widowControl w:val="0"/>
        <w:adjustRightInd w:val="0"/>
        <w:snapToGrid w:val="0"/>
        <w:spacing w:line="360" w:lineRule="auto"/>
        <w:ind w:firstLineChars="100" w:firstLine="240"/>
        <w:jc w:val="both"/>
        <w:outlineLvl w:val="0"/>
        <w:rPr>
          <w:rFonts w:ascii="Book Antiqua" w:hAnsi="Book Antiqua"/>
          <w:sz w:val="24"/>
          <w:szCs w:val="24"/>
          <w:lang w:val="en-GB"/>
        </w:rPr>
      </w:pPr>
      <w:r w:rsidRPr="009872DE">
        <w:rPr>
          <w:rFonts w:ascii="Book Antiqua" w:hAnsi="Book Antiqua"/>
          <w:sz w:val="24"/>
          <w:szCs w:val="24"/>
          <w:lang w:val="en-GB"/>
        </w:rPr>
        <w:t>In conclusion, p</w:t>
      </w:r>
      <w:r w:rsidR="00795344" w:rsidRPr="009872DE">
        <w:rPr>
          <w:rFonts w:ascii="Book Antiqua" w:hAnsi="Book Antiqua"/>
          <w:sz w:val="24"/>
          <w:szCs w:val="24"/>
          <w:lang w:val="en-GB"/>
        </w:rPr>
        <w:t>apillary fistulotomy was more effective than GWC, and it was associated with a lowe</w:t>
      </w:r>
      <w:r w:rsidR="009872DE" w:rsidRPr="009872DE">
        <w:rPr>
          <w:rFonts w:ascii="Book Antiqua" w:hAnsi="Book Antiqua"/>
          <w:sz w:val="24"/>
          <w:szCs w:val="24"/>
          <w:lang w:val="en-GB"/>
        </w:rPr>
        <w:t>r profile of amylase and lipase</w:t>
      </w:r>
      <w:r w:rsidR="00795344" w:rsidRPr="009872DE">
        <w:rPr>
          <w:rFonts w:ascii="Book Antiqua" w:hAnsi="Book Antiqua"/>
          <w:sz w:val="24"/>
          <w:szCs w:val="24"/>
          <w:lang w:val="en-GB"/>
        </w:rPr>
        <w:t xml:space="preserve">, as the routine endoscopic access to the biliary tree, including difficult cases. Complications were similar in both groups. </w:t>
      </w:r>
    </w:p>
    <w:p w14:paraId="6506ADC7" w14:textId="77777777" w:rsidR="00FA58FB" w:rsidRPr="009872DE" w:rsidRDefault="00FA58FB" w:rsidP="00EF2474">
      <w:pPr>
        <w:widowControl w:val="0"/>
        <w:spacing w:line="360" w:lineRule="auto"/>
        <w:jc w:val="both"/>
        <w:rPr>
          <w:rFonts w:ascii="Book Antiqua" w:eastAsiaTheme="minorEastAsia" w:hAnsi="Book Antiqua"/>
          <w:b/>
          <w:sz w:val="24"/>
          <w:szCs w:val="24"/>
          <w:lang w:val="en-GB"/>
        </w:rPr>
      </w:pPr>
    </w:p>
    <w:p w14:paraId="1B459644" w14:textId="6E498330" w:rsidR="00A22E15" w:rsidRPr="009872DE" w:rsidRDefault="004775FC" w:rsidP="00EF2474">
      <w:pPr>
        <w:widowControl w:val="0"/>
        <w:adjustRightInd w:val="0"/>
        <w:snapToGrid w:val="0"/>
        <w:spacing w:line="360" w:lineRule="auto"/>
        <w:jc w:val="both"/>
        <w:rPr>
          <w:rFonts w:ascii="Book Antiqua" w:eastAsiaTheme="minorEastAsia" w:hAnsi="Book Antiqua"/>
          <w:b/>
          <w:color w:val="000000"/>
          <w:sz w:val="24"/>
          <w:szCs w:val="24"/>
          <w:lang w:val="en-US" w:eastAsia="zh-CN"/>
        </w:rPr>
      </w:pPr>
      <w:r w:rsidRPr="009872DE">
        <w:rPr>
          <w:rFonts w:ascii="Book Antiqua" w:hAnsi="Book Antiqua"/>
          <w:b/>
          <w:color w:val="000000"/>
          <w:sz w:val="24"/>
          <w:szCs w:val="24"/>
          <w:lang w:val="en-US"/>
        </w:rPr>
        <w:t xml:space="preserve">ARTICLE HIGHLIGHTS </w:t>
      </w:r>
    </w:p>
    <w:p w14:paraId="57A25E22" w14:textId="77777777" w:rsidR="00A22E15" w:rsidRPr="009872DE" w:rsidRDefault="004775FC" w:rsidP="00EF2474">
      <w:pPr>
        <w:widowControl w:val="0"/>
        <w:adjustRightInd w:val="0"/>
        <w:snapToGrid w:val="0"/>
        <w:spacing w:line="360" w:lineRule="auto"/>
        <w:jc w:val="both"/>
        <w:rPr>
          <w:rFonts w:ascii="Book Antiqua" w:hAnsi="Book Antiqua"/>
          <w:b/>
          <w:i/>
          <w:color w:val="000000"/>
          <w:sz w:val="24"/>
          <w:szCs w:val="24"/>
          <w:lang w:val="en-US"/>
        </w:rPr>
      </w:pPr>
      <w:r w:rsidRPr="009872DE">
        <w:rPr>
          <w:rFonts w:ascii="Book Antiqua" w:hAnsi="Book Antiqua"/>
          <w:b/>
          <w:i/>
          <w:color w:val="000000"/>
          <w:sz w:val="24"/>
          <w:szCs w:val="24"/>
          <w:lang w:val="en-US"/>
        </w:rPr>
        <w:t>Research background</w:t>
      </w:r>
    </w:p>
    <w:p w14:paraId="4ADE2B8D" w14:textId="0E58D52C" w:rsidR="00A22E15" w:rsidRDefault="00085341" w:rsidP="00EF2474">
      <w:pPr>
        <w:widowControl w:val="0"/>
        <w:adjustRightInd w:val="0"/>
        <w:snapToGrid w:val="0"/>
        <w:spacing w:line="360" w:lineRule="auto"/>
        <w:jc w:val="both"/>
        <w:rPr>
          <w:rFonts w:ascii="Book Antiqua" w:eastAsiaTheme="minorEastAsia" w:hAnsi="Book Antiqua"/>
          <w:sz w:val="24"/>
          <w:szCs w:val="24"/>
          <w:lang w:val="en-GB" w:eastAsia="zh-CN"/>
        </w:rPr>
      </w:pPr>
      <w:r w:rsidRPr="009872DE">
        <w:rPr>
          <w:rFonts w:ascii="Book Antiqua" w:hAnsi="Book Antiqua"/>
          <w:sz w:val="24"/>
          <w:szCs w:val="24"/>
          <w:lang w:val="en-GB"/>
        </w:rPr>
        <w:t>Successfully cannulating the biliary tract is important in the diagnosis and treatment of biliopancreatic diseases, with endoscopic retrograde cholangiopancreatography (ERCP), but it can be associated with sev</w:t>
      </w:r>
      <w:r w:rsidR="00EF2474">
        <w:rPr>
          <w:rFonts w:ascii="Book Antiqua" w:hAnsi="Book Antiqua"/>
          <w:sz w:val="24"/>
          <w:szCs w:val="24"/>
          <w:lang w:val="en-GB"/>
        </w:rPr>
        <w:t>ere complications and mortality</w:t>
      </w:r>
      <w:r w:rsidR="00EF2474">
        <w:rPr>
          <w:rFonts w:ascii="Book Antiqua" w:eastAsiaTheme="minorEastAsia" w:hAnsi="Book Antiqua" w:hint="eastAsia"/>
          <w:sz w:val="24"/>
          <w:szCs w:val="24"/>
          <w:lang w:val="en-GB" w:eastAsia="zh-CN"/>
        </w:rPr>
        <w:t>.</w:t>
      </w:r>
    </w:p>
    <w:p w14:paraId="49D1BD52" w14:textId="77777777" w:rsidR="00EF2474" w:rsidRPr="00EF2474" w:rsidRDefault="00EF2474" w:rsidP="00EF2474">
      <w:pPr>
        <w:widowControl w:val="0"/>
        <w:adjustRightInd w:val="0"/>
        <w:snapToGrid w:val="0"/>
        <w:spacing w:line="360" w:lineRule="auto"/>
        <w:jc w:val="both"/>
        <w:rPr>
          <w:rFonts w:ascii="Book Antiqua" w:eastAsiaTheme="minorEastAsia" w:hAnsi="Book Antiqua"/>
          <w:color w:val="000000"/>
          <w:sz w:val="24"/>
          <w:szCs w:val="24"/>
          <w:lang w:val="en-US" w:eastAsia="zh-CN"/>
        </w:rPr>
      </w:pPr>
    </w:p>
    <w:p w14:paraId="48398A54" w14:textId="77777777" w:rsidR="00A22E15" w:rsidRPr="009872DE" w:rsidRDefault="004775FC" w:rsidP="00EF2474">
      <w:pPr>
        <w:widowControl w:val="0"/>
        <w:adjustRightInd w:val="0"/>
        <w:snapToGrid w:val="0"/>
        <w:spacing w:line="360" w:lineRule="auto"/>
        <w:jc w:val="both"/>
        <w:rPr>
          <w:rFonts w:ascii="Book Antiqua" w:hAnsi="Book Antiqua"/>
          <w:b/>
          <w:i/>
          <w:color w:val="000000"/>
          <w:sz w:val="24"/>
          <w:szCs w:val="24"/>
          <w:lang w:val="en-US"/>
        </w:rPr>
      </w:pPr>
      <w:r w:rsidRPr="009872DE">
        <w:rPr>
          <w:rFonts w:ascii="Book Antiqua" w:hAnsi="Book Antiqua"/>
          <w:b/>
          <w:i/>
          <w:color w:val="000000"/>
          <w:sz w:val="24"/>
          <w:szCs w:val="24"/>
          <w:lang w:val="en-US"/>
        </w:rPr>
        <w:lastRenderedPageBreak/>
        <w:t>Research motivation</w:t>
      </w:r>
    </w:p>
    <w:p w14:paraId="0DF285F4" w14:textId="151A3BD3" w:rsidR="00085341" w:rsidRPr="009872DE" w:rsidRDefault="00085341" w:rsidP="00EF2474">
      <w:pPr>
        <w:widowControl w:val="0"/>
        <w:adjustRightInd w:val="0"/>
        <w:snapToGrid w:val="0"/>
        <w:spacing w:line="360" w:lineRule="auto"/>
        <w:jc w:val="both"/>
        <w:rPr>
          <w:rFonts w:ascii="Book Antiqua" w:hAnsi="Book Antiqua"/>
          <w:sz w:val="24"/>
          <w:szCs w:val="24"/>
          <w:lang w:val="en-US"/>
        </w:rPr>
      </w:pPr>
      <w:r w:rsidRPr="009872DE">
        <w:rPr>
          <w:rFonts w:ascii="Book Antiqua" w:hAnsi="Book Antiqua"/>
          <w:sz w:val="24"/>
          <w:szCs w:val="24"/>
          <w:lang w:val="en-GB"/>
        </w:rPr>
        <w:t xml:space="preserve">There </w:t>
      </w:r>
      <w:r w:rsidR="00EF0721" w:rsidRPr="009872DE">
        <w:rPr>
          <w:rFonts w:ascii="Book Antiqua" w:eastAsiaTheme="minorEastAsia" w:hAnsi="Book Antiqua" w:hint="eastAsia"/>
          <w:sz w:val="24"/>
          <w:szCs w:val="24"/>
          <w:lang w:val="en-GB" w:eastAsia="zh-CN"/>
        </w:rPr>
        <w:t>is</w:t>
      </w:r>
      <w:r w:rsidRPr="009872DE">
        <w:rPr>
          <w:rFonts w:ascii="Book Antiqua" w:hAnsi="Book Antiqua"/>
          <w:sz w:val="24"/>
          <w:szCs w:val="24"/>
          <w:lang w:val="en-GB"/>
        </w:rPr>
        <w:t xml:space="preserve"> small number of papers regarding comparison betwee</w:t>
      </w:r>
      <w:r w:rsidR="00ED66AD" w:rsidRPr="009872DE">
        <w:rPr>
          <w:rFonts w:ascii="Book Antiqua" w:hAnsi="Book Antiqua"/>
          <w:sz w:val="24"/>
          <w:szCs w:val="24"/>
          <w:lang w:val="en-GB"/>
        </w:rPr>
        <w:t xml:space="preserve">n conventional cannulation </w:t>
      </w:r>
      <w:bookmarkStart w:id="123" w:name="OLE_LINK1618"/>
      <w:bookmarkStart w:id="124" w:name="OLE_LINK1619"/>
      <w:bookmarkStart w:id="125" w:name="OLE_LINK1620"/>
      <w:bookmarkStart w:id="126" w:name="OLE_LINK1621"/>
      <w:bookmarkStart w:id="127" w:name="OLE_LINK1622"/>
      <w:bookmarkStart w:id="128" w:name="OLE_LINK1623"/>
      <w:bookmarkStart w:id="129" w:name="OLE_LINK1624"/>
      <w:r w:rsidR="00ED66AD" w:rsidRPr="009872DE">
        <w:rPr>
          <w:rFonts w:ascii="Book Antiqua" w:hAnsi="Book Antiqua"/>
          <w:i/>
          <w:sz w:val="24"/>
          <w:szCs w:val="24"/>
          <w:lang w:val="en-GB"/>
        </w:rPr>
        <w:t>v</w:t>
      </w:r>
      <w:r w:rsidRPr="009872DE">
        <w:rPr>
          <w:rFonts w:ascii="Book Antiqua" w:hAnsi="Book Antiqua"/>
          <w:i/>
          <w:sz w:val="24"/>
          <w:szCs w:val="24"/>
          <w:lang w:val="en-GB"/>
        </w:rPr>
        <w:t>s</w:t>
      </w:r>
      <w:bookmarkEnd w:id="123"/>
      <w:bookmarkEnd w:id="124"/>
      <w:bookmarkEnd w:id="125"/>
      <w:bookmarkEnd w:id="126"/>
      <w:bookmarkEnd w:id="127"/>
      <w:bookmarkEnd w:id="128"/>
      <w:bookmarkEnd w:id="129"/>
      <w:r w:rsidRPr="009872DE">
        <w:rPr>
          <w:rFonts w:ascii="Book Antiqua" w:hAnsi="Book Antiqua"/>
          <w:sz w:val="24"/>
          <w:szCs w:val="24"/>
          <w:lang w:val="en-GB"/>
        </w:rPr>
        <w:t xml:space="preserve"> fistulotomy. Our study is a </w:t>
      </w:r>
      <w:r w:rsidR="00EF2474" w:rsidRPr="009872DE">
        <w:rPr>
          <w:rFonts w:ascii="Book Antiqua" w:hAnsi="Book Antiqua"/>
          <w:sz w:val="24"/>
          <w:szCs w:val="24"/>
          <w:lang w:val="en-GB"/>
        </w:rPr>
        <w:t>well-designed</w:t>
      </w:r>
      <w:r w:rsidRPr="009872DE">
        <w:rPr>
          <w:rFonts w:ascii="Book Antiqua" w:hAnsi="Book Antiqua"/>
          <w:sz w:val="24"/>
          <w:szCs w:val="24"/>
          <w:lang w:val="en-GB"/>
        </w:rPr>
        <w:t xml:space="preserve"> approach in its matter. </w:t>
      </w:r>
    </w:p>
    <w:p w14:paraId="6AD07376" w14:textId="77777777" w:rsidR="00A22E15" w:rsidRPr="009872DE" w:rsidRDefault="00A22E15" w:rsidP="00EF2474">
      <w:pPr>
        <w:widowControl w:val="0"/>
        <w:adjustRightInd w:val="0"/>
        <w:snapToGrid w:val="0"/>
        <w:spacing w:line="360" w:lineRule="auto"/>
        <w:jc w:val="both"/>
        <w:rPr>
          <w:rFonts w:ascii="Book Antiqua" w:hAnsi="Book Antiqua"/>
          <w:color w:val="000000"/>
          <w:sz w:val="24"/>
          <w:szCs w:val="24"/>
          <w:lang w:val="en-US"/>
        </w:rPr>
      </w:pPr>
    </w:p>
    <w:p w14:paraId="59EA735F" w14:textId="25238A91" w:rsidR="00A22E15" w:rsidRPr="009872DE" w:rsidRDefault="004775FC" w:rsidP="00EF2474">
      <w:pPr>
        <w:widowControl w:val="0"/>
        <w:adjustRightInd w:val="0"/>
        <w:snapToGrid w:val="0"/>
        <w:spacing w:line="360" w:lineRule="auto"/>
        <w:jc w:val="both"/>
        <w:rPr>
          <w:rFonts w:ascii="Book Antiqua" w:hAnsi="Book Antiqua"/>
          <w:b/>
          <w:i/>
          <w:color w:val="000000"/>
          <w:sz w:val="24"/>
          <w:szCs w:val="24"/>
          <w:lang w:val="en-US"/>
        </w:rPr>
      </w:pPr>
      <w:r w:rsidRPr="009872DE">
        <w:rPr>
          <w:rFonts w:ascii="Book Antiqua" w:hAnsi="Book Antiqua"/>
          <w:b/>
          <w:i/>
          <w:color w:val="000000"/>
          <w:sz w:val="24"/>
          <w:szCs w:val="24"/>
          <w:lang w:val="en-US"/>
        </w:rPr>
        <w:t>Research objectives</w:t>
      </w:r>
      <w:r w:rsidR="00FD13A5" w:rsidRPr="009872DE">
        <w:rPr>
          <w:rFonts w:ascii="Book Antiqua" w:hAnsi="Book Antiqua"/>
          <w:b/>
          <w:i/>
          <w:color w:val="000000"/>
          <w:sz w:val="24"/>
          <w:szCs w:val="24"/>
          <w:lang w:val="en-US"/>
        </w:rPr>
        <w:t>:</w:t>
      </w:r>
    </w:p>
    <w:p w14:paraId="6460BC8A" w14:textId="3D228E93" w:rsidR="00A22E15" w:rsidRPr="009872DE" w:rsidRDefault="001D2B52" w:rsidP="00EF2474">
      <w:pPr>
        <w:widowControl w:val="0"/>
        <w:adjustRightInd w:val="0"/>
        <w:snapToGrid w:val="0"/>
        <w:spacing w:line="360" w:lineRule="auto"/>
        <w:jc w:val="both"/>
        <w:rPr>
          <w:rFonts w:ascii="Book Antiqua" w:eastAsiaTheme="minorEastAsia" w:hAnsi="Book Antiqua"/>
          <w:sz w:val="24"/>
          <w:szCs w:val="24"/>
          <w:lang w:val="en-US" w:eastAsia="zh-CN"/>
        </w:rPr>
      </w:pPr>
      <w:r>
        <w:rPr>
          <w:rFonts w:ascii="Book Antiqua" w:eastAsiaTheme="minorEastAsia" w:hAnsi="Book Antiqua" w:hint="eastAsia"/>
          <w:sz w:val="24"/>
          <w:szCs w:val="24"/>
          <w:lang w:val="en-US" w:eastAsia="zh-CN"/>
        </w:rPr>
        <w:t xml:space="preserve">To </w:t>
      </w:r>
      <w:r w:rsidR="00FD13A5" w:rsidRPr="009872DE">
        <w:rPr>
          <w:rFonts w:ascii="Book Antiqua" w:hAnsi="Book Antiqua"/>
          <w:sz w:val="24"/>
          <w:szCs w:val="24"/>
          <w:lang w:val="en-US"/>
        </w:rPr>
        <w:t>C</w:t>
      </w:r>
      <w:r w:rsidRPr="009872DE">
        <w:rPr>
          <w:rFonts w:ascii="Book Antiqua" w:hAnsi="Book Antiqua"/>
          <w:sz w:val="24"/>
          <w:szCs w:val="24"/>
          <w:lang w:val="en-GB"/>
        </w:rPr>
        <w:t>compar</w:t>
      </w:r>
      <w:r>
        <w:rPr>
          <w:rFonts w:ascii="Book Antiqua" w:eastAsiaTheme="minorEastAsia" w:hAnsi="Book Antiqua"/>
          <w:sz w:val="24"/>
          <w:szCs w:val="24"/>
          <w:lang w:val="en-GB" w:eastAsia="zh-CN"/>
        </w:rPr>
        <w:t>e</w:t>
      </w:r>
      <w:r>
        <w:rPr>
          <w:rFonts w:ascii="Book Antiqua" w:eastAsiaTheme="minorEastAsia" w:hAnsi="Book Antiqua" w:hint="eastAsia"/>
          <w:sz w:val="24"/>
          <w:szCs w:val="24"/>
          <w:lang w:val="en-GB" w:eastAsia="zh-CN"/>
        </w:rPr>
        <w:t xml:space="preserve"> </w:t>
      </w:r>
      <w:r w:rsidR="00FD13A5" w:rsidRPr="009872DE">
        <w:rPr>
          <w:rFonts w:ascii="Book Antiqua" w:hAnsi="Book Antiqua"/>
          <w:sz w:val="24"/>
          <w:szCs w:val="24"/>
          <w:lang w:val="en-GB"/>
        </w:rPr>
        <w:t xml:space="preserve">the cannulation success, biochemical profile, and complications of the papillary fistulotomy technique </w:t>
      </w:r>
      <w:r w:rsidR="00ED66AD" w:rsidRPr="009872DE">
        <w:rPr>
          <w:rFonts w:ascii="Book Antiqua" w:hAnsi="Book Antiqua"/>
          <w:i/>
          <w:sz w:val="24"/>
          <w:szCs w:val="24"/>
          <w:lang w:val="en-GB"/>
        </w:rPr>
        <w:t>vs</w:t>
      </w:r>
      <w:r w:rsidR="00ED66AD" w:rsidRPr="009872DE">
        <w:rPr>
          <w:rFonts w:ascii="Book Antiqua" w:hAnsi="Book Antiqua"/>
          <w:sz w:val="24"/>
          <w:szCs w:val="24"/>
          <w:lang w:val="en-GB"/>
        </w:rPr>
        <w:t xml:space="preserve"> </w:t>
      </w:r>
      <w:r w:rsidR="00FD13A5" w:rsidRPr="009872DE">
        <w:rPr>
          <w:rFonts w:ascii="Book Antiqua" w:hAnsi="Book Antiqua"/>
          <w:sz w:val="24"/>
          <w:szCs w:val="24"/>
          <w:lang w:val="en-GB"/>
        </w:rPr>
        <w:t>catheter and guidewire standard access.</w:t>
      </w:r>
    </w:p>
    <w:p w14:paraId="0AC2D73E" w14:textId="77777777" w:rsidR="00A22E15" w:rsidRPr="00EF2474" w:rsidRDefault="00A22E15" w:rsidP="00EF2474">
      <w:pPr>
        <w:widowControl w:val="0"/>
        <w:adjustRightInd w:val="0"/>
        <w:snapToGrid w:val="0"/>
        <w:spacing w:line="360" w:lineRule="auto"/>
        <w:jc w:val="both"/>
        <w:rPr>
          <w:rFonts w:ascii="Book Antiqua" w:hAnsi="Book Antiqua"/>
          <w:color w:val="000000"/>
          <w:sz w:val="24"/>
          <w:szCs w:val="24"/>
          <w:lang w:val="en-US"/>
        </w:rPr>
      </w:pPr>
    </w:p>
    <w:p w14:paraId="6FC82A15" w14:textId="77777777" w:rsidR="00A22E15" w:rsidRPr="009872DE" w:rsidRDefault="004775FC" w:rsidP="00EF2474">
      <w:pPr>
        <w:widowControl w:val="0"/>
        <w:adjustRightInd w:val="0"/>
        <w:snapToGrid w:val="0"/>
        <w:spacing w:line="360" w:lineRule="auto"/>
        <w:jc w:val="both"/>
        <w:rPr>
          <w:rFonts w:ascii="Book Antiqua" w:hAnsi="Book Antiqua"/>
          <w:b/>
          <w:i/>
          <w:color w:val="000000"/>
          <w:sz w:val="24"/>
          <w:szCs w:val="24"/>
          <w:lang w:val="en-US"/>
        </w:rPr>
      </w:pPr>
      <w:r w:rsidRPr="009872DE">
        <w:rPr>
          <w:rFonts w:ascii="Book Antiqua" w:hAnsi="Book Antiqua"/>
          <w:b/>
          <w:i/>
          <w:color w:val="000000"/>
          <w:sz w:val="24"/>
          <w:szCs w:val="24"/>
          <w:lang w:val="en-US"/>
        </w:rPr>
        <w:t>Research methods</w:t>
      </w:r>
    </w:p>
    <w:p w14:paraId="289AE9CB" w14:textId="71C479B6" w:rsidR="00FD13A5" w:rsidRPr="009872DE" w:rsidRDefault="00FD13A5" w:rsidP="00EF2474">
      <w:pPr>
        <w:widowControl w:val="0"/>
        <w:adjustRightInd w:val="0"/>
        <w:snapToGrid w:val="0"/>
        <w:spacing w:line="360" w:lineRule="auto"/>
        <w:jc w:val="both"/>
        <w:rPr>
          <w:rFonts w:ascii="Book Antiqua" w:hAnsi="Book Antiqua"/>
          <w:color w:val="000000"/>
          <w:sz w:val="24"/>
          <w:szCs w:val="24"/>
          <w:lang w:val="en-US"/>
        </w:rPr>
      </w:pPr>
      <w:r w:rsidRPr="009872DE">
        <w:rPr>
          <w:rFonts w:ascii="Book Antiqua" w:hAnsi="Book Antiqua"/>
          <w:sz w:val="24"/>
          <w:szCs w:val="24"/>
          <w:lang w:val="en-GB"/>
        </w:rPr>
        <w:t>Patients were prospectively randomized into two groups: cannulation with a catheter and guidewire (Group I) and papillary fistulotomy (Group II). Amylase, lipase and C-reactive protein at T0, as well as 12</w:t>
      </w:r>
      <w:r w:rsidR="001D2B52">
        <w:rPr>
          <w:rFonts w:ascii="Book Antiqua" w:eastAsiaTheme="minorEastAsia" w:hAnsi="Book Antiqua" w:hint="eastAsia"/>
          <w:sz w:val="24"/>
          <w:szCs w:val="24"/>
          <w:lang w:val="en-GB" w:eastAsia="zh-CN"/>
        </w:rPr>
        <w:t xml:space="preserve"> h</w:t>
      </w:r>
      <w:r w:rsidRPr="009872DE">
        <w:rPr>
          <w:rFonts w:ascii="Book Antiqua" w:hAnsi="Book Antiqua"/>
          <w:sz w:val="24"/>
          <w:szCs w:val="24"/>
          <w:lang w:val="en-GB"/>
        </w:rPr>
        <w:t xml:space="preserve"> and 24 h after ERCP, and complications (pancreatitis, bleeding, perforation) were recorded.</w:t>
      </w:r>
      <w:r w:rsidR="00EF0721" w:rsidRPr="009872DE">
        <w:rPr>
          <w:rFonts w:ascii="Book Antiqua" w:eastAsiaTheme="minorEastAsia" w:hAnsi="Book Antiqua" w:hint="eastAsia"/>
          <w:color w:val="000000"/>
          <w:sz w:val="24"/>
          <w:szCs w:val="24"/>
          <w:lang w:val="en-US" w:eastAsia="zh-CN"/>
        </w:rPr>
        <w:t xml:space="preserve"> </w:t>
      </w:r>
      <w:r w:rsidRPr="009872DE">
        <w:rPr>
          <w:rFonts w:ascii="Book Antiqua" w:hAnsi="Book Antiqua"/>
          <w:sz w:val="24"/>
          <w:szCs w:val="24"/>
          <w:lang w:val="en-GB"/>
        </w:rPr>
        <w:t xml:space="preserve">Compare the cannulation success, biochemical profile, and complications of the papillary fistulotomy technique </w:t>
      </w:r>
      <w:r w:rsidR="00ED66AD" w:rsidRPr="009872DE">
        <w:rPr>
          <w:rFonts w:ascii="Book Antiqua" w:hAnsi="Book Antiqua"/>
          <w:i/>
          <w:sz w:val="24"/>
          <w:szCs w:val="24"/>
          <w:lang w:val="en-GB"/>
        </w:rPr>
        <w:t>vs</w:t>
      </w:r>
      <w:r w:rsidR="00ED66AD" w:rsidRPr="009872DE">
        <w:rPr>
          <w:rFonts w:ascii="Book Antiqua" w:hAnsi="Book Antiqua"/>
          <w:sz w:val="24"/>
          <w:szCs w:val="24"/>
          <w:lang w:val="en-GB"/>
        </w:rPr>
        <w:t xml:space="preserve"> </w:t>
      </w:r>
      <w:r w:rsidRPr="009872DE">
        <w:rPr>
          <w:rFonts w:ascii="Book Antiqua" w:hAnsi="Book Antiqua"/>
          <w:sz w:val="24"/>
          <w:szCs w:val="24"/>
          <w:lang w:val="en-GB"/>
        </w:rPr>
        <w:t>catheter and guidewire standard access.</w:t>
      </w:r>
    </w:p>
    <w:p w14:paraId="36749A0E" w14:textId="77777777" w:rsidR="00A22E15" w:rsidRPr="001D2B52" w:rsidRDefault="00A22E15" w:rsidP="00EF2474">
      <w:pPr>
        <w:widowControl w:val="0"/>
        <w:adjustRightInd w:val="0"/>
        <w:snapToGrid w:val="0"/>
        <w:spacing w:line="360" w:lineRule="auto"/>
        <w:jc w:val="both"/>
        <w:rPr>
          <w:rFonts w:ascii="Book Antiqua" w:eastAsiaTheme="minorEastAsia" w:hAnsi="Book Antiqua"/>
          <w:color w:val="000000"/>
          <w:sz w:val="24"/>
          <w:szCs w:val="24"/>
          <w:lang w:val="en-US" w:eastAsia="zh-CN"/>
        </w:rPr>
      </w:pPr>
    </w:p>
    <w:p w14:paraId="3246EA8C" w14:textId="77777777" w:rsidR="00A22E15" w:rsidRPr="009872DE" w:rsidRDefault="004775FC" w:rsidP="00EF2474">
      <w:pPr>
        <w:widowControl w:val="0"/>
        <w:adjustRightInd w:val="0"/>
        <w:snapToGrid w:val="0"/>
        <w:spacing w:line="360" w:lineRule="auto"/>
        <w:jc w:val="both"/>
        <w:rPr>
          <w:rFonts w:ascii="Book Antiqua" w:hAnsi="Book Antiqua"/>
          <w:b/>
          <w:i/>
          <w:color w:val="000000"/>
          <w:sz w:val="24"/>
          <w:szCs w:val="24"/>
          <w:lang w:val="en-US"/>
        </w:rPr>
      </w:pPr>
      <w:r w:rsidRPr="009872DE">
        <w:rPr>
          <w:rFonts w:ascii="Book Antiqua" w:hAnsi="Book Antiqua"/>
          <w:b/>
          <w:i/>
          <w:color w:val="000000"/>
          <w:sz w:val="24"/>
          <w:szCs w:val="24"/>
          <w:lang w:val="en-US"/>
        </w:rPr>
        <w:t>Research results</w:t>
      </w:r>
    </w:p>
    <w:p w14:paraId="65A0C011" w14:textId="032764F6" w:rsidR="00A22E15" w:rsidRPr="009872DE" w:rsidRDefault="004B14AC" w:rsidP="00EF2474">
      <w:pPr>
        <w:widowControl w:val="0"/>
        <w:adjustRightInd w:val="0"/>
        <w:snapToGrid w:val="0"/>
        <w:spacing w:line="360" w:lineRule="auto"/>
        <w:jc w:val="both"/>
        <w:rPr>
          <w:rFonts w:ascii="Book Antiqua" w:hAnsi="Book Antiqua"/>
          <w:color w:val="000000"/>
          <w:sz w:val="24"/>
          <w:szCs w:val="24"/>
          <w:lang w:val="en-US"/>
        </w:rPr>
      </w:pPr>
      <w:r w:rsidRPr="009872DE">
        <w:rPr>
          <w:rFonts w:ascii="Book Antiqua" w:hAnsi="Book Antiqua"/>
          <w:sz w:val="24"/>
          <w:szCs w:val="24"/>
          <w:lang w:val="en-GB"/>
        </w:rPr>
        <w:t>We included 102 patients</w:t>
      </w:r>
      <w:r w:rsidR="008B7936">
        <w:rPr>
          <w:rFonts w:ascii="Book Antiqua" w:eastAsiaTheme="minorEastAsia" w:hAnsi="Book Antiqua" w:hint="eastAsia"/>
          <w:sz w:val="24"/>
          <w:szCs w:val="24"/>
          <w:lang w:val="en-GB" w:eastAsia="zh-CN"/>
        </w:rPr>
        <w:t xml:space="preserve">, and </w:t>
      </w:r>
      <w:r w:rsidRPr="009872DE">
        <w:rPr>
          <w:rFonts w:ascii="Book Antiqua" w:hAnsi="Book Antiqua"/>
          <w:sz w:val="24"/>
          <w:szCs w:val="24"/>
          <w:lang w:val="en-GB"/>
        </w:rPr>
        <w:t>Group</w:t>
      </w:r>
      <w:r w:rsidR="008B7936">
        <w:rPr>
          <w:rFonts w:ascii="Book Antiqua" w:eastAsiaTheme="minorEastAsia" w:hAnsi="Book Antiqua" w:hint="eastAsia"/>
          <w:sz w:val="24"/>
          <w:szCs w:val="24"/>
          <w:lang w:val="en-GB" w:eastAsia="zh-CN"/>
        </w:rPr>
        <w:t>s</w:t>
      </w:r>
      <w:r w:rsidRPr="009872DE">
        <w:rPr>
          <w:rFonts w:ascii="Book Antiqua" w:hAnsi="Book Antiqua"/>
          <w:sz w:val="24"/>
          <w:szCs w:val="24"/>
          <w:lang w:val="en-GB"/>
        </w:rPr>
        <w:t xml:space="preserve"> I and</w:t>
      </w:r>
      <w:r w:rsidR="008B7936">
        <w:rPr>
          <w:rFonts w:ascii="Book Antiqua" w:eastAsiaTheme="minorEastAsia" w:hAnsi="Book Antiqua" w:hint="eastAsia"/>
          <w:sz w:val="24"/>
          <w:szCs w:val="24"/>
          <w:lang w:val="en-GB" w:eastAsia="zh-CN"/>
        </w:rPr>
        <w:t xml:space="preserve"> </w:t>
      </w:r>
      <w:r w:rsidRPr="009872DE">
        <w:rPr>
          <w:rFonts w:ascii="Book Antiqua" w:hAnsi="Book Antiqua"/>
          <w:sz w:val="24"/>
          <w:szCs w:val="24"/>
          <w:lang w:val="en-GB"/>
        </w:rPr>
        <w:t>II had 51 patients each. The successful cannulation rates were 76.5% and 100%, respectively (</w:t>
      </w:r>
      <w:r w:rsidR="00EF0721" w:rsidRPr="009872DE">
        <w:rPr>
          <w:rFonts w:ascii="Book Antiqua" w:hAnsi="Book Antiqua"/>
          <w:i/>
          <w:sz w:val="24"/>
          <w:szCs w:val="24"/>
          <w:lang w:val="en-GB"/>
        </w:rPr>
        <w:t>P</w:t>
      </w:r>
      <w:r w:rsidRPr="009872DE">
        <w:rPr>
          <w:rFonts w:ascii="Book Antiqua" w:hAnsi="Book Antiqua"/>
          <w:sz w:val="24"/>
          <w:szCs w:val="24"/>
          <w:lang w:val="en-GB"/>
        </w:rPr>
        <w:t xml:space="preserve"> = 0.0002). Twelve patients (23.5%) in Group I had a difficult cannulation and underwent fistulotomy, which led to successful secondary biliary access (Failure Group). The complication rate was 13.7% (2 perforations and 5 mild pancreatitis) </w:t>
      </w:r>
      <w:r w:rsidR="00BE4B54" w:rsidRPr="009872DE">
        <w:rPr>
          <w:rFonts w:ascii="Book Antiqua" w:hAnsi="Book Antiqua"/>
          <w:sz w:val="24"/>
          <w:szCs w:val="24"/>
          <w:lang w:val="en-GB"/>
        </w:rPr>
        <w:t>in Group</w:t>
      </w:r>
      <w:r w:rsidR="00BE4B54">
        <w:rPr>
          <w:rFonts w:ascii="Book Antiqua" w:eastAsiaTheme="minorEastAsia" w:hAnsi="Book Antiqua" w:hint="eastAsia"/>
          <w:sz w:val="24"/>
          <w:szCs w:val="24"/>
          <w:lang w:val="en-GB" w:eastAsia="zh-CN"/>
        </w:rPr>
        <w:t xml:space="preserve"> </w:t>
      </w:r>
      <w:r w:rsidR="00BE4B54" w:rsidRPr="009872DE">
        <w:rPr>
          <w:rFonts w:ascii="Book Antiqua" w:hAnsi="Book Antiqua"/>
          <w:sz w:val="24"/>
          <w:szCs w:val="24"/>
          <w:lang w:val="en-GB"/>
        </w:rPr>
        <w:t>I</w:t>
      </w:r>
      <w:r w:rsidR="00BE4B54" w:rsidRPr="009872DE">
        <w:rPr>
          <w:rFonts w:ascii="Book Antiqua" w:hAnsi="Book Antiqua"/>
          <w:i/>
          <w:sz w:val="24"/>
          <w:szCs w:val="24"/>
          <w:lang w:val="en-GB"/>
        </w:rPr>
        <w:t xml:space="preserve"> </w:t>
      </w:r>
      <w:r w:rsidRPr="009872DE">
        <w:rPr>
          <w:rFonts w:ascii="Book Antiqua" w:hAnsi="Book Antiqua"/>
          <w:i/>
          <w:sz w:val="24"/>
          <w:szCs w:val="24"/>
          <w:lang w:val="en-GB"/>
        </w:rPr>
        <w:t>vs</w:t>
      </w:r>
      <w:r w:rsidRPr="009872DE">
        <w:rPr>
          <w:rFonts w:ascii="Book Antiqua" w:hAnsi="Book Antiqua"/>
          <w:sz w:val="24"/>
          <w:szCs w:val="24"/>
          <w:lang w:val="en-GB"/>
        </w:rPr>
        <w:t xml:space="preserve"> 2.0% (1 patient with perforation and pancreatitis) in Group</w:t>
      </w:r>
      <w:r w:rsidR="00BE4B54">
        <w:rPr>
          <w:rFonts w:ascii="Book Antiqua" w:eastAsiaTheme="minorEastAsia" w:hAnsi="Book Antiqua" w:hint="eastAsia"/>
          <w:sz w:val="24"/>
          <w:szCs w:val="24"/>
          <w:lang w:val="en-GB" w:eastAsia="zh-CN"/>
        </w:rPr>
        <w:t xml:space="preserve"> </w:t>
      </w:r>
      <w:r w:rsidR="00BE4B54">
        <w:rPr>
          <w:rFonts w:ascii="Book Antiqua" w:hAnsi="Book Antiqua"/>
          <w:sz w:val="24"/>
          <w:szCs w:val="24"/>
          <w:lang w:val="en-GB"/>
        </w:rPr>
        <w:t>II</w:t>
      </w:r>
      <w:r w:rsidR="00BE4B54">
        <w:rPr>
          <w:rFonts w:ascii="Book Antiqua" w:eastAsiaTheme="minorEastAsia" w:hAnsi="Book Antiqua" w:hint="eastAsia"/>
          <w:sz w:val="24"/>
          <w:szCs w:val="24"/>
          <w:lang w:val="en-GB" w:eastAsia="zh-CN"/>
        </w:rPr>
        <w:t xml:space="preserve"> </w:t>
      </w:r>
      <w:r w:rsidRPr="009872DE">
        <w:rPr>
          <w:rFonts w:ascii="Book Antiqua" w:hAnsi="Book Antiqua"/>
          <w:sz w:val="24"/>
          <w:szCs w:val="24"/>
          <w:lang w:val="en-GB"/>
        </w:rPr>
        <w:t>(</w:t>
      </w:r>
      <w:r w:rsidR="00EF0721" w:rsidRPr="009872DE">
        <w:rPr>
          <w:rFonts w:ascii="Book Antiqua" w:hAnsi="Book Antiqua"/>
          <w:i/>
          <w:sz w:val="24"/>
          <w:szCs w:val="24"/>
          <w:lang w:val="en-GB"/>
        </w:rPr>
        <w:t>P</w:t>
      </w:r>
      <w:r w:rsidRPr="009872DE">
        <w:rPr>
          <w:rFonts w:ascii="Book Antiqua" w:hAnsi="Book Antiqua"/>
          <w:sz w:val="24"/>
          <w:szCs w:val="24"/>
          <w:lang w:val="en-GB"/>
        </w:rPr>
        <w:t xml:space="preserve"> = 0.0597).</w:t>
      </w:r>
    </w:p>
    <w:p w14:paraId="75278A8B" w14:textId="77777777" w:rsidR="00A22E15" w:rsidRPr="009872DE" w:rsidRDefault="00A22E15" w:rsidP="00EF2474">
      <w:pPr>
        <w:widowControl w:val="0"/>
        <w:adjustRightInd w:val="0"/>
        <w:snapToGrid w:val="0"/>
        <w:spacing w:line="360" w:lineRule="auto"/>
        <w:jc w:val="both"/>
        <w:rPr>
          <w:rFonts w:ascii="Book Antiqua" w:hAnsi="Book Antiqua"/>
          <w:color w:val="000000"/>
          <w:sz w:val="24"/>
          <w:szCs w:val="24"/>
          <w:lang w:val="en-US"/>
        </w:rPr>
      </w:pPr>
    </w:p>
    <w:p w14:paraId="4BCFCF05" w14:textId="77777777" w:rsidR="00EF0721" w:rsidRPr="009872DE" w:rsidRDefault="004775FC" w:rsidP="00EF2474">
      <w:pPr>
        <w:widowControl w:val="0"/>
        <w:adjustRightInd w:val="0"/>
        <w:snapToGrid w:val="0"/>
        <w:spacing w:line="360" w:lineRule="auto"/>
        <w:jc w:val="both"/>
        <w:rPr>
          <w:rFonts w:ascii="Book Antiqua" w:eastAsiaTheme="minorEastAsia" w:hAnsi="Book Antiqua"/>
          <w:b/>
          <w:i/>
          <w:color w:val="000000"/>
          <w:sz w:val="24"/>
          <w:szCs w:val="24"/>
          <w:lang w:val="en-US" w:eastAsia="zh-CN"/>
        </w:rPr>
      </w:pPr>
      <w:r w:rsidRPr="009872DE">
        <w:rPr>
          <w:rFonts w:ascii="Book Antiqua" w:hAnsi="Book Antiqua"/>
          <w:b/>
          <w:i/>
          <w:color w:val="000000"/>
          <w:sz w:val="24"/>
          <w:szCs w:val="24"/>
          <w:lang w:val="en-US"/>
        </w:rPr>
        <w:t>Research conclusions</w:t>
      </w:r>
    </w:p>
    <w:p w14:paraId="200D74CF" w14:textId="54D271E6" w:rsidR="00A22E15" w:rsidRPr="009872DE" w:rsidRDefault="004B14AC" w:rsidP="00EF2474">
      <w:pPr>
        <w:widowControl w:val="0"/>
        <w:adjustRightInd w:val="0"/>
        <w:snapToGrid w:val="0"/>
        <w:spacing w:line="360" w:lineRule="auto"/>
        <w:jc w:val="both"/>
        <w:rPr>
          <w:rFonts w:ascii="Book Antiqua" w:hAnsi="Book Antiqua"/>
          <w:b/>
          <w:i/>
          <w:color w:val="000000"/>
          <w:sz w:val="24"/>
          <w:szCs w:val="24"/>
          <w:lang w:val="en-US"/>
        </w:rPr>
      </w:pPr>
      <w:r w:rsidRPr="009872DE">
        <w:rPr>
          <w:rFonts w:ascii="Book Antiqua" w:hAnsi="Book Antiqua"/>
          <w:sz w:val="24"/>
          <w:szCs w:val="24"/>
          <w:lang w:val="en-GB"/>
        </w:rPr>
        <w:t xml:space="preserve">Papillary fistulotomy was more effective than </w:t>
      </w:r>
      <w:r w:rsidR="001D2B52" w:rsidRPr="009872DE">
        <w:rPr>
          <w:rFonts w:ascii="Book Antiqua" w:hAnsi="Book Antiqua"/>
          <w:sz w:val="24"/>
          <w:szCs w:val="24"/>
          <w:lang w:val="en-GB"/>
        </w:rPr>
        <w:t xml:space="preserve">guidewire cannulation </w:t>
      </w:r>
      <w:r w:rsidR="001D2B52">
        <w:rPr>
          <w:rFonts w:ascii="Book Antiqua" w:eastAsiaTheme="minorEastAsia" w:hAnsi="Book Antiqua" w:hint="eastAsia"/>
          <w:sz w:val="24"/>
          <w:szCs w:val="24"/>
          <w:lang w:val="en-GB" w:eastAsia="zh-CN"/>
        </w:rPr>
        <w:t>(</w:t>
      </w:r>
      <w:r w:rsidRPr="009872DE">
        <w:rPr>
          <w:rFonts w:ascii="Book Antiqua" w:hAnsi="Book Antiqua"/>
          <w:sz w:val="24"/>
          <w:szCs w:val="24"/>
          <w:lang w:val="en-GB"/>
        </w:rPr>
        <w:t>GWC</w:t>
      </w:r>
      <w:r w:rsidR="001D2B52">
        <w:rPr>
          <w:rFonts w:ascii="Book Antiqua" w:eastAsiaTheme="minorEastAsia" w:hAnsi="Book Antiqua" w:hint="eastAsia"/>
          <w:sz w:val="24"/>
          <w:szCs w:val="24"/>
          <w:lang w:val="en-GB" w:eastAsia="zh-CN"/>
        </w:rPr>
        <w:t>)</w:t>
      </w:r>
      <w:r w:rsidRPr="009872DE">
        <w:rPr>
          <w:rFonts w:ascii="Book Antiqua" w:hAnsi="Book Antiqua"/>
          <w:sz w:val="24"/>
          <w:szCs w:val="24"/>
          <w:lang w:val="en-GB"/>
        </w:rPr>
        <w:t>, and it was associated with a lower profile of amylase and lipase. Complications were similar in both groups.</w:t>
      </w:r>
    </w:p>
    <w:p w14:paraId="1FD124E3" w14:textId="77777777" w:rsidR="00A22E15" w:rsidRPr="009872DE" w:rsidRDefault="00A22E15" w:rsidP="00EF2474">
      <w:pPr>
        <w:widowControl w:val="0"/>
        <w:adjustRightInd w:val="0"/>
        <w:snapToGrid w:val="0"/>
        <w:spacing w:line="360" w:lineRule="auto"/>
        <w:jc w:val="both"/>
        <w:rPr>
          <w:rFonts w:ascii="Book Antiqua" w:eastAsiaTheme="minorEastAsia" w:hAnsi="Book Antiqua"/>
          <w:color w:val="000000"/>
          <w:sz w:val="24"/>
          <w:szCs w:val="24"/>
          <w:lang w:val="en-US" w:eastAsia="zh-CN"/>
        </w:rPr>
      </w:pPr>
    </w:p>
    <w:p w14:paraId="6F138BB1" w14:textId="77777777" w:rsidR="00A22E15" w:rsidRPr="009872DE" w:rsidRDefault="00A22E15" w:rsidP="00EF2474">
      <w:pPr>
        <w:widowControl w:val="0"/>
        <w:adjustRightInd w:val="0"/>
        <w:snapToGrid w:val="0"/>
        <w:spacing w:line="360" w:lineRule="auto"/>
        <w:jc w:val="both"/>
        <w:rPr>
          <w:rFonts w:ascii="Book Antiqua" w:hAnsi="Book Antiqua"/>
          <w:b/>
          <w:i/>
          <w:color w:val="000000"/>
          <w:sz w:val="24"/>
          <w:szCs w:val="24"/>
          <w:lang w:val="en-US"/>
        </w:rPr>
      </w:pPr>
      <w:r w:rsidRPr="009872DE">
        <w:rPr>
          <w:rFonts w:ascii="Book Antiqua" w:hAnsi="Book Antiqua"/>
          <w:b/>
          <w:i/>
          <w:color w:val="000000"/>
          <w:sz w:val="24"/>
          <w:szCs w:val="24"/>
          <w:lang w:val="en-US"/>
        </w:rPr>
        <w:t>Research perspectives</w:t>
      </w:r>
    </w:p>
    <w:p w14:paraId="5BE308F3" w14:textId="28686690" w:rsidR="009620E7" w:rsidRPr="001D2B52" w:rsidRDefault="00BB4F98" w:rsidP="001D2B52">
      <w:pPr>
        <w:widowControl w:val="0"/>
        <w:adjustRightInd w:val="0"/>
        <w:snapToGrid w:val="0"/>
        <w:spacing w:line="360" w:lineRule="auto"/>
        <w:jc w:val="both"/>
        <w:outlineLvl w:val="0"/>
        <w:rPr>
          <w:rFonts w:ascii="Book Antiqua" w:eastAsiaTheme="minorEastAsia" w:hAnsi="Book Antiqua"/>
          <w:sz w:val="24"/>
          <w:szCs w:val="24"/>
          <w:lang w:val="en-GB" w:eastAsia="zh-CN"/>
        </w:rPr>
      </w:pPr>
      <w:r w:rsidRPr="009872DE">
        <w:rPr>
          <w:rFonts w:ascii="Book Antiqua" w:eastAsiaTheme="minorEastAsia" w:hAnsi="Book Antiqua"/>
          <w:sz w:val="24"/>
          <w:szCs w:val="24"/>
          <w:lang w:val="en-GB" w:eastAsia="zh-CN"/>
        </w:rPr>
        <w:lastRenderedPageBreak/>
        <w:t xml:space="preserve">The fistulotomy demonstrated to be safe as much as conventional cannulation </w:t>
      </w:r>
      <w:r w:rsidR="00555A6A" w:rsidRPr="009872DE">
        <w:rPr>
          <w:rFonts w:ascii="Book Antiqua" w:eastAsiaTheme="minorEastAsia" w:hAnsi="Book Antiqua"/>
          <w:sz w:val="24"/>
          <w:szCs w:val="24"/>
          <w:lang w:val="en-GB" w:eastAsia="zh-CN"/>
        </w:rPr>
        <w:t>was</w:t>
      </w:r>
      <w:r w:rsidRPr="009872DE">
        <w:rPr>
          <w:rFonts w:ascii="Book Antiqua" w:eastAsiaTheme="minorEastAsia" w:hAnsi="Book Antiqua"/>
          <w:sz w:val="24"/>
          <w:szCs w:val="24"/>
          <w:lang w:val="en-GB" w:eastAsia="zh-CN"/>
        </w:rPr>
        <w:t xml:space="preserve"> and determined less local trauma into the ampu</w:t>
      </w:r>
      <w:r w:rsidR="00555A6A" w:rsidRPr="009872DE">
        <w:rPr>
          <w:rFonts w:ascii="Book Antiqua" w:eastAsiaTheme="minorEastAsia" w:hAnsi="Book Antiqua"/>
          <w:sz w:val="24"/>
          <w:szCs w:val="24"/>
          <w:lang w:val="en-GB" w:eastAsia="zh-CN"/>
        </w:rPr>
        <w:t>l</w:t>
      </w:r>
      <w:r w:rsidRPr="009872DE">
        <w:rPr>
          <w:rFonts w:ascii="Book Antiqua" w:eastAsiaTheme="minorEastAsia" w:hAnsi="Book Antiqua"/>
          <w:sz w:val="24"/>
          <w:szCs w:val="24"/>
          <w:lang w:val="en-GB" w:eastAsia="zh-CN"/>
        </w:rPr>
        <w:t>la</w:t>
      </w:r>
      <w:r w:rsidR="00555A6A" w:rsidRPr="009872DE">
        <w:rPr>
          <w:rFonts w:ascii="Book Antiqua" w:eastAsiaTheme="minorEastAsia" w:hAnsi="Book Antiqua"/>
          <w:sz w:val="24"/>
          <w:szCs w:val="24"/>
          <w:lang w:val="en-GB" w:eastAsia="zh-CN"/>
        </w:rPr>
        <w:t xml:space="preserve">, according to the levels of the amylase, lipase and </w:t>
      </w:r>
      <w:r w:rsidR="00555A6A" w:rsidRPr="009872DE">
        <w:rPr>
          <w:rFonts w:ascii="Book Antiqua" w:hAnsi="Book Antiqua"/>
          <w:sz w:val="24"/>
          <w:szCs w:val="24"/>
          <w:lang w:val="en-GB"/>
        </w:rPr>
        <w:t>C-reactive protein.</w:t>
      </w:r>
    </w:p>
    <w:p w14:paraId="2FDB31AA" w14:textId="77777777" w:rsidR="00795344" w:rsidRPr="009872DE" w:rsidRDefault="00795344" w:rsidP="00EF2474">
      <w:pPr>
        <w:widowControl w:val="0"/>
        <w:adjustRightInd w:val="0"/>
        <w:snapToGrid w:val="0"/>
        <w:spacing w:line="360" w:lineRule="auto"/>
        <w:jc w:val="both"/>
        <w:rPr>
          <w:rFonts w:ascii="Book Antiqua" w:hAnsi="Book Antiqua"/>
          <w:sz w:val="24"/>
          <w:szCs w:val="24"/>
          <w:lang w:val="en-GB"/>
        </w:rPr>
      </w:pPr>
      <w:r w:rsidRPr="009872DE">
        <w:rPr>
          <w:rFonts w:ascii="Book Antiqua" w:hAnsi="Book Antiqua"/>
          <w:sz w:val="24"/>
          <w:szCs w:val="24"/>
          <w:lang w:val="en-GB"/>
        </w:rPr>
        <w:br w:type="page"/>
      </w:r>
    </w:p>
    <w:p w14:paraId="46630A77" w14:textId="2390C2A9" w:rsidR="00721C9D" w:rsidRPr="009872DE" w:rsidRDefault="00EF0721" w:rsidP="00EF2474">
      <w:pPr>
        <w:widowControl w:val="0"/>
        <w:adjustRightInd w:val="0"/>
        <w:snapToGrid w:val="0"/>
        <w:spacing w:line="360" w:lineRule="auto"/>
        <w:jc w:val="both"/>
        <w:rPr>
          <w:rFonts w:ascii="Book Antiqua" w:eastAsiaTheme="minorEastAsia" w:hAnsi="Book Antiqua"/>
          <w:sz w:val="24"/>
          <w:szCs w:val="24"/>
          <w:lang w:eastAsia="zh-CN"/>
        </w:rPr>
      </w:pPr>
      <w:r w:rsidRPr="009872DE">
        <w:rPr>
          <w:rFonts w:ascii="Book Antiqua" w:eastAsiaTheme="minorEastAsia" w:hAnsi="Book Antiqua"/>
          <w:b/>
          <w:sz w:val="24"/>
          <w:szCs w:val="24"/>
          <w:lang w:eastAsia="zh-CN"/>
        </w:rPr>
        <w:lastRenderedPageBreak/>
        <w:t>REFERENCES</w:t>
      </w:r>
      <w:bookmarkStart w:id="130" w:name="OLE_LINK12"/>
      <w:bookmarkStart w:id="131" w:name="OLE_LINK13"/>
      <w:bookmarkStart w:id="132" w:name="OLE_LINK14"/>
    </w:p>
    <w:p w14:paraId="30997109" w14:textId="77777777" w:rsidR="00EF0721" w:rsidRPr="009872DE" w:rsidRDefault="00EF0721" w:rsidP="00EF2474">
      <w:pPr>
        <w:widowControl w:val="0"/>
        <w:spacing w:line="360" w:lineRule="auto"/>
        <w:jc w:val="both"/>
        <w:rPr>
          <w:rFonts w:ascii="Book Antiqua" w:eastAsia="SimSun" w:hAnsi="Book Antiqua" w:cs="Times New Roman"/>
          <w:kern w:val="2"/>
          <w:sz w:val="24"/>
          <w:szCs w:val="24"/>
          <w:lang w:val="en-US" w:eastAsia="zh-CN"/>
        </w:rPr>
      </w:pPr>
      <w:r w:rsidRPr="009872DE">
        <w:rPr>
          <w:rFonts w:ascii="Book Antiqua" w:eastAsia="SimSun" w:hAnsi="Book Antiqua" w:cs="Times New Roman"/>
          <w:kern w:val="2"/>
          <w:sz w:val="24"/>
          <w:szCs w:val="24"/>
          <w:lang w:val="en-US" w:eastAsia="zh-CN"/>
        </w:rPr>
        <w:t xml:space="preserve">1 </w:t>
      </w:r>
      <w:r w:rsidRPr="009872DE">
        <w:rPr>
          <w:rFonts w:ascii="Book Antiqua" w:eastAsia="SimSun" w:hAnsi="Book Antiqua" w:cs="Times New Roman"/>
          <w:b/>
          <w:kern w:val="2"/>
          <w:sz w:val="24"/>
          <w:szCs w:val="24"/>
          <w:lang w:val="en-US" w:eastAsia="zh-CN"/>
        </w:rPr>
        <w:t>Abu-Hamda EM</w:t>
      </w:r>
      <w:r w:rsidRPr="009872DE">
        <w:rPr>
          <w:rFonts w:ascii="Book Antiqua" w:eastAsia="SimSun" w:hAnsi="Book Antiqua" w:cs="Times New Roman"/>
          <w:kern w:val="2"/>
          <w:sz w:val="24"/>
          <w:szCs w:val="24"/>
          <w:lang w:val="en-US" w:eastAsia="zh-CN"/>
        </w:rPr>
        <w:t xml:space="preserve">, Baron TH, Simmons DT, Petersen BT. A retrospective comparison of outcomes using three different precut needle knife techniques for biliary cannulation. </w:t>
      </w:r>
      <w:r w:rsidRPr="009872DE">
        <w:rPr>
          <w:rFonts w:ascii="Book Antiqua" w:eastAsia="SimSun" w:hAnsi="Book Antiqua" w:cs="Times New Roman"/>
          <w:i/>
          <w:kern w:val="2"/>
          <w:sz w:val="24"/>
          <w:szCs w:val="24"/>
          <w:lang w:val="en-US" w:eastAsia="zh-CN"/>
        </w:rPr>
        <w:t>J Clin Gastroenterol</w:t>
      </w:r>
      <w:r w:rsidRPr="009872DE">
        <w:rPr>
          <w:rFonts w:ascii="Book Antiqua" w:eastAsia="SimSun" w:hAnsi="Book Antiqua" w:cs="Times New Roman"/>
          <w:kern w:val="2"/>
          <w:sz w:val="24"/>
          <w:szCs w:val="24"/>
          <w:lang w:val="en-US" w:eastAsia="zh-CN"/>
        </w:rPr>
        <w:t xml:space="preserve"> 2005; </w:t>
      </w:r>
      <w:r w:rsidRPr="009872DE">
        <w:rPr>
          <w:rFonts w:ascii="Book Antiqua" w:eastAsia="SimSun" w:hAnsi="Book Antiqua" w:cs="Times New Roman"/>
          <w:b/>
          <w:kern w:val="2"/>
          <w:sz w:val="24"/>
          <w:szCs w:val="24"/>
          <w:lang w:val="en-US" w:eastAsia="zh-CN"/>
        </w:rPr>
        <w:t>39</w:t>
      </w:r>
      <w:r w:rsidRPr="009872DE">
        <w:rPr>
          <w:rFonts w:ascii="Book Antiqua" w:eastAsia="SimSun" w:hAnsi="Book Antiqua" w:cs="Times New Roman"/>
          <w:kern w:val="2"/>
          <w:sz w:val="24"/>
          <w:szCs w:val="24"/>
          <w:lang w:val="en-US" w:eastAsia="zh-CN"/>
        </w:rPr>
        <w:t>: 717-721 [PMID: 16082283]</w:t>
      </w:r>
    </w:p>
    <w:p w14:paraId="09922D28" w14:textId="77777777" w:rsidR="00EF0721" w:rsidRPr="009872DE" w:rsidRDefault="00EF0721" w:rsidP="00EF2474">
      <w:pPr>
        <w:widowControl w:val="0"/>
        <w:spacing w:line="360" w:lineRule="auto"/>
        <w:jc w:val="both"/>
        <w:rPr>
          <w:rFonts w:ascii="Book Antiqua" w:eastAsia="SimSun" w:hAnsi="Book Antiqua" w:cs="Times New Roman"/>
          <w:kern w:val="2"/>
          <w:sz w:val="24"/>
          <w:szCs w:val="24"/>
          <w:lang w:val="en-US" w:eastAsia="zh-CN"/>
        </w:rPr>
      </w:pPr>
      <w:r w:rsidRPr="009872DE">
        <w:rPr>
          <w:rFonts w:ascii="Book Antiqua" w:eastAsia="SimSun" w:hAnsi="Book Antiqua" w:cs="Times New Roman"/>
          <w:kern w:val="2"/>
          <w:sz w:val="24"/>
          <w:szCs w:val="24"/>
          <w:lang w:val="en-US" w:eastAsia="zh-CN"/>
        </w:rPr>
        <w:t xml:space="preserve">2 </w:t>
      </w:r>
      <w:r w:rsidRPr="009872DE">
        <w:rPr>
          <w:rFonts w:ascii="Book Antiqua" w:eastAsia="SimSun" w:hAnsi="Book Antiqua" w:cs="Times New Roman"/>
          <w:b/>
          <w:kern w:val="2"/>
          <w:sz w:val="24"/>
          <w:szCs w:val="24"/>
          <w:lang w:val="en-US" w:eastAsia="zh-CN"/>
        </w:rPr>
        <w:t>de Weerth A</w:t>
      </w:r>
      <w:r w:rsidRPr="009872DE">
        <w:rPr>
          <w:rFonts w:ascii="Book Antiqua" w:eastAsia="SimSun" w:hAnsi="Book Antiqua" w:cs="Times New Roman"/>
          <w:kern w:val="2"/>
          <w:sz w:val="24"/>
          <w:szCs w:val="24"/>
          <w:lang w:val="en-US" w:eastAsia="zh-CN"/>
        </w:rPr>
        <w:t xml:space="preserve">, Seitz U, Zhong Y, Groth S, Omar S, Papageorgiou C, Bohnacker S, Seewald S, Seifert H, Binmoeller KF, Thonke F, Soehendra N. Primary precutting versus conventional over-the-wire sphincterotomy for bile duct access: a prospective randomized study. </w:t>
      </w:r>
      <w:r w:rsidRPr="009872DE">
        <w:rPr>
          <w:rFonts w:ascii="Book Antiqua" w:eastAsia="SimSun" w:hAnsi="Book Antiqua" w:cs="Times New Roman"/>
          <w:i/>
          <w:kern w:val="2"/>
          <w:sz w:val="24"/>
          <w:szCs w:val="24"/>
          <w:lang w:val="en-US" w:eastAsia="zh-CN"/>
        </w:rPr>
        <w:t>Endoscopy</w:t>
      </w:r>
      <w:r w:rsidRPr="009872DE">
        <w:rPr>
          <w:rFonts w:ascii="Book Antiqua" w:eastAsia="SimSun" w:hAnsi="Book Antiqua" w:cs="Times New Roman"/>
          <w:kern w:val="2"/>
          <w:sz w:val="24"/>
          <w:szCs w:val="24"/>
          <w:lang w:val="en-US" w:eastAsia="zh-CN"/>
        </w:rPr>
        <w:t xml:space="preserve"> 2006; </w:t>
      </w:r>
      <w:r w:rsidRPr="009872DE">
        <w:rPr>
          <w:rFonts w:ascii="Book Antiqua" w:eastAsia="SimSun" w:hAnsi="Book Antiqua" w:cs="Times New Roman"/>
          <w:b/>
          <w:kern w:val="2"/>
          <w:sz w:val="24"/>
          <w:szCs w:val="24"/>
          <w:lang w:val="en-US" w:eastAsia="zh-CN"/>
        </w:rPr>
        <w:t>38</w:t>
      </w:r>
      <w:r w:rsidRPr="009872DE">
        <w:rPr>
          <w:rFonts w:ascii="Book Antiqua" w:eastAsia="SimSun" w:hAnsi="Book Antiqua" w:cs="Times New Roman"/>
          <w:kern w:val="2"/>
          <w:sz w:val="24"/>
          <w:szCs w:val="24"/>
          <w:lang w:val="en-US" w:eastAsia="zh-CN"/>
        </w:rPr>
        <w:t>: 1235-1240 [PMID: 17163325 DOI: 10.1055/s-2006-944962]</w:t>
      </w:r>
    </w:p>
    <w:p w14:paraId="47DB0490" w14:textId="77777777" w:rsidR="00EF0721" w:rsidRPr="009872DE" w:rsidRDefault="00EF0721" w:rsidP="00EF2474">
      <w:pPr>
        <w:widowControl w:val="0"/>
        <w:spacing w:line="360" w:lineRule="auto"/>
        <w:jc w:val="both"/>
        <w:rPr>
          <w:rFonts w:ascii="Book Antiqua" w:eastAsia="SimSun" w:hAnsi="Book Antiqua" w:cs="Times New Roman"/>
          <w:kern w:val="2"/>
          <w:sz w:val="24"/>
          <w:szCs w:val="24"/>
          <w:lang w:val="en-US" w:eastAsia="zh-CN"/>
        </w:rPr>
      </w:pPr>
      <w:r w:rsidRPr="009872DE">
        <w:rPr>
          <w:rFonts w:ascii="Book Antiqua" w:eastAsia="SimSun" w:hAnsi="Book Antiqua" w:cs="Times New Roman"/>
          <w:kern w:val="2"/>
          <w:sz w:val="24"/>
          <w:szCs w:val="24"/>
          <w:lang w:val="en-US" w:eastAsia="zh-CN"/>
        </w:rPr>
        <w:t xml:space="preserve">3 </w:t>
      </w:r>
      <w:r w:rsidRPr="009872DE">
        <w:rPr>
          <w:rFonts w:ascii="Book Antiqua" w:eastAsia="SimSun" w:hAnsi="Book Antiqua" w:cs="Times New Roman"/>
          <w:b/>
          <w:kern w:val="2"/>
          <w:sz w:val="24"/>
          <w:szCs w:val="24"/>
          <w:lang w:val="en-US" w:eastAsia="zh-CN"/>
        </w:rPr>
        <w:t>Freeman ML</w:t>
      </w:r>
      <w:r w:rsidRPr="009872DE">
        <w:rPr>
          <w:rFonts w:ascii="Book Antiqua" w:eastAsia="SimSun" w:hAnsi="Book Antiqua" w:cs="Times New Roman"/>
          <w:kern w:val="2"/>
          <w:sz w:val="24"/>
          <w:szCs w:val="24"/>
          <w:lang w:val="en-US" w:eastAsia="zh-CN"/>
        </w:rPr>
        <w:t xml:space="preserve">, Guda NM. ERCP cannulation: a review of reported techniques. </w:t>
      </w:r>
      <w:r w:rsidRPr="009872DE">
        <w:rPr>
          <w:rFonts w:ascii="Book Antiqua" w:eastAsia="SimSun" w:hAnsi="Book Antiqua" w:cs="Times New Roman"/>
          <w:i/>
          <w:kern w:val="2"/>
          <w:sz w:val="24"/>
          <w:szCs w:val="24"/>
          <w:lang w:val="en-US" w:eastAsia="zh-CN"/>
        </w:rPr>
        <w:t>Gastrointest Endosc</w:t>
      </w:r>
      <w:r w:rsidRPr="009872DE">
        <w:rPr>
          <w:rFonts w:ascii="Book Antiqua" w:eastAsia="SimSun" w:hAnsi="Book Antiqua" w:cs="Times New Roman"/>
          <w:kern w:val="2"/>
          <w:sz w:val="24"/>
          <w:szCs w:val="24"/>
          <w:lang w:val="en-US" w:eastAsia="zh-CN"/>
        </w:rPr>
        <w:t xml:space="preserve"> 2005; </w:t>
      </w:r>
      <w:r w:rsidRPr="009872DE">
        <w:rPr>
          <w:rFonts w:ascii="Book Antiqua" w:eastAsia="SimSun" w:hAnsi="Book Antiqua" w:cs="Times New Roman"/>
          <w:b/>
          <w:kern w:val="2"/>
          <w:sz w:val="24"/>
          <w:szCs w:val="24"/>
          <w:lang w:val="en-US" w:eastAsia="zh-CN"/>
        </w:rPr>
        <w:t>61</w:t>
      </w:r>
      <w:r w:rsidRPr="009872DE">
        <w:rPr>
          <w:rFonts w:ascii="Book Antiqua" w:eastAsia="SimSun" w:hAnsi="Book Antiqua" w:cs="Times New Roman"/>
          <w:kern w:val="2"/>
          <w:sz w:val="24"/>
          <w:szCs w:val="24"/>
          <w:lang w:val="en-US" w:eastAsia="zh-CN"/>
        </w:rPr>
        <w:t>: 112-125 [PMID: 15672074]</w:t>
      </w:r>
    </w:p>
    <w:p w14:paraId="384AE885" w14:textId="77777777" w:rsidR="00EF0721" w:rsidRPr="009872DE" w:rsidRDefault="00EF0721" w:rsidP="00EF2474">
      <w:pPr>
        <w:widowControl w:val="0"/>
        <w:spacing w:line="360" w:lineRule="auto"/>
        <w:jc w:val="both"/>
        <w:rPr>
          <w:rFonts w:ascii="Book Antiqua" w:eastAsia="SimSun" w:hAnsi="Book Antiqua" w:cs="Times New Roman"/>
          <w:kern w:val="2"/>
          <w:sz w:val="24"/>
          <w:szCs w:val="24"/>
          <w:lang w:val="en-US" w:eastAsia="zh-CN"/>
        </w:rPr>
      </w:pPr>
      <w:r w:rsidRPr="009872DE">
        <w:rPr>
          <w:rFonts w:ascii="Book Antiqua" w:eastAsia="SimSun" w:hAnsi="Book Antiqua" w:cs="Times New Roman"/>
          <w:kern w:val="2"/>
          <w:sz w:val="24"/>
          <w:szCs w:val="24"/>
          <w:lang w:val="en-US" w:eastAsia="zh-CN"/>
        </w:rPr>
        <w:t xml:space="preserve">4 </w:t>
      </w:r>
      <w:r w:rsidRPr="009872DE">
        <w:rPr>
          <w:rFonts w:ascii="Book Antiqua" w:eastAsia="SimSun" w:hAnsi="Book Antiqua" w:cs="Times New Roman"/>
          <w:b/>
          <w:kern w:val="2"/>
          <w:sz w:val="24"/>
          <w:szCs w:val="24"/>
          <w:lang w:val="en-US" w:eastAsia="zh-CN"/>
        </w:rPr>
        <w:t>Sundaralingam P</w:t>
      </w:r>
      <w:r w:rsidRPr="009872DE">
        <w:rPr>
          <w:rFonts w:ascii="Book Antiqua" w:eastAsia="SimSun" w:hAnsi="Book Antiqua" w:cs="Times New Roman"/>
          <w:kern w:val="2"/>
          <w:sz w:val="24"/>
          <w:szCs w:val="24"/>
          <w:lang w:val="en-US" w:eastAsia="zh-CN"/>
        </w:rPr>
        <w:t xml:space="preserve">, Masson P, Bourke MJ. Early Precut Sphincterotomy Does Not Increase Risk During Endoscopic Retrograde Cholangiopancreatography in Patients With Difficult Biliary Access: A Meta-analysis of Randomized Controlled Trials. </w:t>
      </w:r>
      <w:r w:rsidRPr="009872DE">
        <w:rPr>
          <w:rFonts w:ascii="Book Antiqua" w:eastAsia="SimSun" w:hAnsi="Book Antiqua" w:cs="Times New Roman"/>
          <w:i/>
          <w:kern w:val="2"/>
          <w:sz w:val="24"/>
          <w:szCs w:val="24"/>
          <w:lang w:val="en-US" w:eastAsia="zh-CN"/>
        </w:rPr>
        <w:t>Clin Gastroenterol Hepatol</w:t>
      </w:r>
      <w:r w:rsidRPr="009872DE">
        <w:rPr>
          <w:rFonts w:ascii="Book Antiqua" w:eastAsia="SimSun" w:hAnsi="Book Antiqua" w:cs="Times New Roman"/>
          <w:kern w:val="2"/>
          <w:sz w:val="24"/>
          <w:szCs w:val="24"/>
          <w:lang w:val="en-US" w:eastAsia="zh-CN"/>
        </w:rPr>
        <w:t xml:space="preserve"> 2015; </w:t>
      </w:r>
      <w:r w:rsidRPr="009872DE">
        <w:rPr>
          <w:rFonts w:ascii="Book Antiqua" w:eastAsia="SimSun" w:hAnsi="Book Antiqua" w:cs="Times New Roman"/>
          <w:b/>
          <w:kern w:val="2"/>
          <w:sz w:val="24"/>
          <w:szCs w:val="24"/>
          <w:lang w:val="en-US" w:eastAsia="zh-CN"/>
        </w:rPr>
        <w:t>13</w:t>
      </w:r>
      <w:r w:rsidRPr="009872DE">
        <w:rPr>
          <w:rFonts w:ascii="Book Antiqua" w:eastAsia="SimSun" w:hAnsi="Book Antiqua" w:cs="Times New Roman"/>
          <w:kern w:val="2"/>
          <w:sz w:val="24"/>
          <w:szCs w:val="24"/>
          <w:lang w:val="en-US" w:eastAsia="zh-CN"/>
        </w:rPr>
        <w:t>: 1722-1729.e2 [PMID: 26144018 DOI: 10.1016/j.cgh.2015.06.035]</w:t>
      </w:r>
    </w:p>
    <w:p w14:paraId="2CC718D9" w14:textId="77777777" w:rsidR="00EF0721" w:rsidRPr="009872DE" w:rsidRDefault="00EF0721" w:rsidP="00EF2474">
      <w:pPr>
        <w:widowControl w:val="0"/>
        <w:spacing w:line="360" w:lineRule="auto"/>
        <w:jc w:val="both"/>
        <w:rPr>
          <w:rFonts w:ascii="Book Antiqua" w:eastAsia="SimSun" w:hAnsi="Book Antiqua" w:cs="Times New Roman"/>
          <w:kern w:val="2"/>
          <w:sz w:val="24"/>
          <w:szCs w:val="24"/>
          <w:lang w:val="en-US" w:eastAsia="zh-CN"/>
        </w:rPr>
      </w:pPr>
      <w:r w:rsidRPr="009872DE">
        <w:rPr>
          <w:rFonts w:ascii="Book Antiqua" w:eastAsia="SimSun" w:hAnsi="Book Antiqua" w:cs="Times New Roman"/>
          <w:kern w:val="2"/>
          <w:sz w:val="24"/>
          <w:szCs w:val="24"/>
          <w:lang w:val="en-US" w:eastAsia="zh-CN"/>
        </w:rPr>
        <w:t xml:space="preserve">5 </w:t>
      </w:r>
      <w:r w:rsidRPr="009872DE">
        <w:rPr>
          <w:rFonts w:ascii="Book Antiqua" w:eastAsia="SimSun" w:hAnsi="Book Antiqua" w:cs="Times New Roman"/>
          <w:b/>
          <w:kern w:val="2"/>
          <w:sz w:val="24"/>
          <w:szCs w:val="24"/>
          <w:lang w:val="en-US" w:eastAsia="zh-CN"/>
        </w:rPr>
        <w:t>Mariani A</w:t>
      </w:r>
      <w:r w:rsidRPr="009872DE">
        <w:rPr>
          <w:rFonts w:ascii="Book Antiqua" w:eastAsia="SimSun" w:hAnsi="Book Antiqua" w:cs="Times New Roman"/>
          <w:kern w:val="2"/>
          <w:sz w:val="24"/>
          <w:szCs w:val="24"/>
          <w:lang w:val="en-US" w:eastAsia="zh-CN"/>
        </w:rPr>
        <w:t xml:space="preserve">, Di Leo M, Giardullo N, Giussani A, Marini M, Buffoli F, Cipolletta L, Radaelli F, Ravelli P, Lombardi G, D'Onofrio V, Macchiarelli R, Iiritano E, Le Grazie M, Pantaleo G, Testoni PA. Early precut sphincterotomy for difficult biliary access to reduce post-ERCP pancreatitis: a randomized trial. </w:t>
      </w:r>
      <w:r w:rsidRPr="009872DE">
        <w:rPr>
          <w:rFonts w:ascii="Book Antiqua" w:eastAsia="SimSun" w:hAnsi="Book Antiqua" w:cs="Times New Roman"/>
          <w:i/>
          <w:kern w:val="2"/>
          <w:sz w:val="24"/>
          <w:szCs w:val="24"/>
          <w:lang w:val="en-US" w:eastAsia="zh-CN"/>
        </w:rPr>
        <w:t>Endoscopy</w:t>
      </w:r>
      <w:r w:rsidRPr="009872DE">
        <w:rPr>
          <w:rFonts w:ascii="Book Antiqua" w:eastAsia="SimSun" w:hAnsi="Book Antiqua" w:cs="Times New Roman"/>
          <w:kern w:val="2"/>
          <w:sz w:val="24"/>
          <w:szCs w:val="24"/>
          <w:lang w:val="en-US" w:eastAsia="zh-CN"/>
        </w:rPr>
        <w:t xml:space="preserve"> 2016; </w:t>
      </w:r>
      <w:r w:rsidRPr="009872DE">
        <w:rPr>
          <w:rFonts w:ascii="Book Antiqua" w:eastAsia="SimSun" w:hAnsi="Book Antiqua" w:cs="Times New Roman"/>
          <w:b/>
          <w:kern w:val="2"/>
          <w:sz w:val="24"/>
          <w:szCs w:val="24"/>
          <w:lang w:val="en-US" w:eastAsia="zh-CN"/>
        </w:rPr>
        <w:t>48</w:t>
      </w:r>
      <w:r w:rsidRPr="009872DE">
        <w:rPr>
          <w:rFonts w:ascii="Book Antiqua" w:eastAsia="SimSun" w:hAnsi="Book Antiqua" w:cs="Times New Roman"/>
          <w:kern w:val="2"/>
          <w:sz w:val="24"/>
          <w:szCs w:val="24"/>
          <w:lang w:val="en-US" w:eastAsia="zh-CN"/>
        </w:rPr>
        <w:t>: 530-535 [PMID: 26990509 DOI: 10.1055/s-0042-102250]</w:t>
      </w:r>
    </w:p>
    <w:p w14:paraId="6D111133" w14:textId="77777777" w:rsidR="00EF0721" w:rsidRPr="009872DE" w:rsidRDefault="00EF0721" w:rsidP="00EF2474">
      <w:pPr>
        <w:widowControl w:val="0"/>
        <w:spacing w:line="360" w:lineRule="auto"/>
        <w:jc w:val="both"/>
        <w:rPr>
          <w:rFonts w:ascii="Book Antiqua" w:eastAsia="SimSun" w:hAnsi="Book Antiqua" w:cs="Times New Roman"/>
          <w:kern w:val="2"/>
          <w:sz w:val="24"/>
          <w:szCs w:val="24"/>
          <w:lang w:val="en-US" w:eastAsia="zh-CN"/>
        </w:rPr>
      </w:pPr>
      <w:r w:rsidRPr="009872DE">
        <w:rPr>
          <w:rFonts w:ascii="Book Antiqua" w:eastAsia="SimSun" w:hAnsi="Book Antiqua" w:cs="Times New Roman"/>
          <w:kern w:val="2"/>
          <w:sz w:val="24"/>
          <w:szCs w:val="24"/>
          <w:lang w:val="en-US" w:eastAsia="zh-CN"/>
        </w:rPr>
        <w:t xml:space="preserve">6 </w:t>
      </w:r>
      <w:r w:rsidRPr="009872DE">
        <w:rPr>
          <w:rFonts w:ascii="Book Antiqua" w:eastAsia="SimSun" w:hAnsi="Book Antiqua" w:cs="Times New Roman"/>
          <w:b/>
          <w:kern w:val="2"/>
          <w:sz w:val="24"/>
          <w:szCs w:val="24"/>
          <w:lang w:val="en-US" w:eastAsia="zh-CN"/>
        </w:rPr>
        <w:t>Freeman ML</w:t>
      </w:r>
      <w:r w:rsidRPr="009872DE">
        <w:rPr>
          <w:rFonts w:ascii="Book Antiqua" w:eastAsia="SimSun" w:hAnsi="Book Antiqua" w:cs="Times New Roman"/>
          <w:kern w:val="2"/>
          <w:sz w:val="24"/>
          <w:szCs w:val="24"/>
          <w:lang w:val="en-US" w:eastAsia="zh-CN"/>
        </w:rPr>
        <w:t xml:space="preserve">, Nelson DB, Sherman S, Haber GB, Herman ME, Dorsher PJ, Moore JP, Fennerty MB, Ryan ME, Shaw MJ, Lande JD, Pheley AM. Complications of endoscopic biliary sphincterotomy. </w:t>
      </w:r>
      <w:r w:rsidRPr="009872DE">
        <w:rPr>
          <w:rFonts w:ascii="Book Antiqua" w:eastAsia="SimSun" w:hAnsi="Book Antiqua" w:cs="Times New Roman"/>
          <w:i/>
          <w:kern w:val="2"/>
          <w:sz w:val="24"/>
          <w:szCs w:val="24"/>
          <w:lang w:val="en-US" w:eastAsia="zh-CN"/>
        </w:rPr>
        <w:t>N Engl J Med</w:t>
      </w:r>
      <w:r w:rsidRPr="009872DE">
        <w:rPr>
          <w:rFonts w:ascii="Book Antiqua" w:eastAsia="SimSun" w:hAnsi="Book Antiqua" w:cs="Times New Roman"/>
          <w:kern w:val="2"/>
          <w:sz w:val="24"/>
          <w:szCs w:val="24"/>
          <w:lang w:val="en-US" w:eastAsia="zh-CN"/>
        </w:rPr>
        <w:t xml:space="preserve"> 1996; </w:t>
      </w:r>
      <w:r w:rsidRPr="009872DE">
        <w:rPr>
          <w:rFonts w:ascii="Book Antiqua" w:eastAsia="SimSun" w:hAnsi="Book Antiqua" w:cs="Times New Roman"/>
          <w:b/>
          <w:kern w:val="2"/>
          <w:sz w:val="24"/>
          <w:szCs w:val="24"/>
          <w:lang w:val="en-US" w:eastAsia="zh-CN"/>
        </w:rPr>
        <w:t>335</w:t>
      </w:r>
      <w:r w:rsidRPr="009872DE">
        <w:rPr>
          <w:rFonts w:ascii="Book Antiqua" w:eastAsia="SimSun" w:hAnsi="Book Antiqua" w:cs="Times New Roman"/>
          <w:kern w:val="2"/>
          <w:sz w:val="24"/>
          <w:szCs w:val="24"/>
          <w:lang w:val="en-US" w:eastAsia="zh-CN"/>
        </w:rPr>
        <w:t>: 909-918 [PMID: 8782497 DOI: 10.1056/NEJM199609263351301]</w:t>
      </w:r>
    </w:p>
    <w:p w14:paraId="42CDBF99" w14:textId="77777777" w:rsidR="00EF0721" w:rsidRPr="009872DE" w:rsidRDefault="00EF0721" w:rsidP="00EF2474">
      <w:pPr>
        <w:widowControl w:val="0"/>
        <w:spacing w:line="360" w:lineRule="auto"/>
        <w:jc w:val="both"/>
        <w:rPr>
          <w:rFonts w:ascii="Book Antiqua" w:eastAsia="SimSun" w:hAnsi="Book Antiqua" w:cs="Times New Roman"/>
          <w:kern w:val="2"/>
          <w:sz w:val="24"/>
          <w:szCs w:val="24"/>
          <w:lang w:val="en-US" w:eastAsia="zh-CN"/>
        </w:rPr>
      </w:pPr>
      <w:r w:rsidRPr="009872DE">
        <w:rPr>
          <w:rFonts w:ascii="Book Antiqua" w:eastAsia="SimSun" w:hAnsi="Book Antiqua" w:cs="Times New Roman"/>
          <w:kern w:val="2"/>
          <w:sz w:val="24"/>
          <w:szCs w:val="24"/>
          <w:lang w:val="en-US" w:eastAsia="zh-CN"/>
        </w:rPr>
        <w:t xml:space="preserve">7 </w:t>
      </w:r>
      <w:r w:rsidRPr="009872DE">
        <w:rPr>
          <w:rFonts w:ascii="Book Antiqua" w:eastAsia="SimSun" w:hAnsi="Book Antiqua" w:cs="Times New Roman"/>
          <w:b/>
          <w:kern w:val="2"/>
          <w:sz w:val="24"/>
          <w:szCs w:val="24"/>
          <w:lang w:val="en-US" w:eastAsia="zh-CN"/>
        </w:rPr>
        <w:t>Mavrogiannis C</w:t>
      </w:r>
      <w:r w:rsidRPr="009872DE">
        <w:rPr>
          <w:rFonts w:ascii="Book Antiqua" w:eastAsia="SimSun" w:hAnsi="Book Antiqua" w:cs="Times New Roman"/>
          <w:kern w:val="2"/>
          <w:sz w:val="24"/>
          <w:szCs w:val="24"/>
          <w:lang w:val="en-US" w:eastAsia="zh-CN"/>
        </w:rPr>
        <w:t xml:space="preserve">, Liatsos C, Romanos A, Petoumenos C, Nakos A, Karvountzis G. Needle-knife fistulotomy versus needle-knife precut papillotomy for the treatment of common bile duct stones. </w:t>
      </w:r>
      <w:r w:rsidRPr="009872DE">
        <w:rPr>
          <w:rFonts w:ascii="Book Antiqua" w:eastAsia="SimSun" w:hAnsi="Book Antiqua" w:cs="Times New Roman"/>
          <w:i/>
          <w:kern w:val="2"/>
          <w:sz w:val="24"/>
          <w:szCs w:val="24"/>
          <w:lang w:val="en-US" w:eastAsia="zh-CN"/>
        </w:rPr>
        <w:t>Gastrointest Endosc</w:t>
      </w:r>
      <w:r w:rsidRPr="009872DE">
        <w:rPr>
          <w:rFonts w:ascii="Book Antiqua" w:eastAsia="SimSun" w:hAnsi="Book Antiqua" w:cs="Times New Roman"/>
          <w:kern w:val="2"/>
          <w:sz w:val="24"/>
          <w:szCs w:val="24"/>
          <w:lang w:val="en-US" w:eastAsia="zh-CN"/>
        </w:rPr>
        <w:t xml:space="preserve"> 1999; </w:t>
      </w:r>
      <w:r w:rsidRPr="009872DE">
        <w:rPr>
          <w:rFonts w:ascii="Book Antiqua" w:eastAsia="SimSun" w:hAnsi="Book Antiqua" w:cs="Times New Roman"/>
          <w:b/>
          <w:kern w:val="2"/>
          <w:sz w:val="24"/>
          <w:szCs w:val="24"/>
          <w:lang w:val="en-US" w:eastAsia="zh-CN"/>
        </w:rPr>
        <w:t>50</w:t>
      </w:r>
      <w:r w:rsidRPr="009872DE">
        <w:rPr>
          <w:rFonts w:ascii="Book Antiqua" w:eastAsia="SimSun" w:hAnsi="Book Antiqua" w:cs="Times New Roman"/>
          <w:kern w:val="2"/>
          <w:sz w:val="24"/>
          <w:szCs w:val="24"/>
          <w:lang w:val="en-US" w:eastAsia="zh-CN"/>
        </w:rPr>
        <w:t>: 334-339 [PMID: 10462652 DOI: 10.1053/ge.1999.v50.98593]</w:t>
      </w:r>
    </w:p>
    <w:p w14:paraId="6A3C23FA" w14:textId="77777777" w:rsidR="00EF0721" w:rsidRPr="009872DE" w:rsidRDefault="00EF0721" w:rsidP="00EF2474">
      <w:pPr>
        <w:widowControl w:val="0"/>
        <w:spacing w:line="360" w:lineRule="auto"/>
        <w:jc w:val="both"/>
        <w:rPr>
          <w:rFonts w:ascii="Book Antiqua" w:eastAsia="SimSun" w:hAnsi="Book Antiqua" w:cs="Times New Roman"/>
          <w:kern w:val="2"/>
          <w:sz w:val="24"/>
          <w:szCs w:val="24"/>
          <w:lang w:val="en-US" w:eastAsia="zh-CN"/>
        </w:rPr>
      </w:pPr>
      <w:r w:rsidRPr="009872DE">
        <w:rPr>
          <w:rFonts w:ascii="Book Antiqua" w:eastAsia="SimSun" w:hAnsi="Book Antiqua" w:cs="Times New Roman"/>
          <w:kern w:val="2"/>
          <w:sz w:val="24"/>
          <w:szCs w:val="24"/>
          <w:lang w:val="en-US" w:eastAsia="zh-CN"/>
        </w:rPr>
        <w:t xml:space="preserve">8 </w:t>
      </w:r>
      <w:r w:rsidRPr="009872DE">
        <w:rPr>
          <w:rFonts w:ascii="Book Antiqua" w:eastAsia="SimSun" w:hAnsi="Book Antiqua" w:cs="Times New Roman"/>
          <w:b/>
          <w:kern w:val="2"/>
          <w:sz w:val="24"/>
          <w:szCs w:val="24"/>
          <w:lang w:val="en-US" w:eastAsia="zh-CN"/>
        </w:rPr>
        <w:t>Zhou W</w:t>
      </w:r>
      <w:r w:rsidRPr="009872DE">
        <w:rPr>
          <w:rFonts w:ascii="Book Antiqua" w:eastAsia="SimSun" w:hAnsi="Book Antiqua" w:cs="Times New Roman"/>
          <w:kern w:val="2"/>
          <w:sz w:val="24"/>
          <w:szCs w:val="24"/>
          <w:lang w:val="en-US" w:eastAsia="zh-CN"/>
        </w:rPr>
        <w:t xml:space="preserve">, Li Y, Zhang Q, Li X, Meng W, Zhang L, Zhang H, Zhu K, Zhu X. Risk factors for postendoscopic retrograde cholangiopancreatography </w:t>
      </w:r>
      <w:r w:rsidRPr="009872DE">
        <w:rPr>
          <w:rFonts w:ascii="Book Antiqua" w:eastAsia="SimSun" w:hAnsi="Book Antiqua" w:cs="Times New Roman"/>
          <w:kern w:val="2"/>
          <w:sz w:val="24"/>
          <w:szCs w:val="24"/>
          <w:lang w:val="en-US" w:eastAsia="zh-CN"/>
        </w:rPr>
        <w:lastRenderedPageBreak/>
        <w:t xml:space="preserve">pancreatitis: a retrospective analysis of 7,168 cases. </w:t>
      </w:r>
      <w:r w:rsidRPr="009872DE">
        <w:rPr>
          <w:rFonts w:ascii="Book Antiqua" w:eastAsia="SimSun" w:hAnsi="Book Antiqua" w:cs="Times New Roman"/>
          <w:i/>
          <w:kern w:val="2"/>
          <w:sz w:val="24"/>
          <w:szCs w:val="24"/>
          <w:lang w:val="en-US" w:eastAsia="zh-CN"/>
        </w:rPr>
        <w:t>Pancreatology</w:t>
      </w:r>
      <w:r w:rsidRPr="009872DE">
        <w:rPr>
          <w:rFonts w:ascii="Book Antiqua" w:eastAsia="SimSun" w:hAnsi="Book Antiqua" w:cs="Times New Roman"/>
          <w:kern w:val="2"/>
          <w:sz w:val="24"/>
          <w:szCs w:val="24"/>
          <w:lang w:val="en-US" w:eastAsia="zh-CN"/>
        </w:rPr>
        <w:t xml:space="preserve"> 2011; </w:t>
      </w:r>
      <w:r w:rsidRPr="009872DE">
        <w:rPr>
          <w:rFonts w:ascii="Book Antiqua" w:eastAsia="SimSun" w:hAnsi="Book Antiqua" w:cs="Times New Roman"/>
          <w:b/>
          <w:kern w:val="2"/>
          <w:sz w:val="24"/>
          <w:szCs w:val="24"/>
          <w:lang w:val="en-US" w:eastAsia="zh-CN"/>
        </w:rPr>
        <w:t>11</w:t>
      </w:r>
      <w:r w:rsidRPr="009872DE">
        <w:rPr>
          <w:rFonts w:ascii="Book Antiqua" w:eastAsia="SimSun" w:hAnsi="Book Antiqua" w:cs="Times New Roman"/>
          <w:kern w:val="2"/>
          <w:sz w:val="24"/>
          <w:szCs w:val="24"/>
          <w:lang w:val="en-US" w:eastAsia="zh-CN"/>
        </w:rPr>
        <w:t>: 399-405 [PMID: 21894057 DOI: 10.1016/S1424-3903(11)80094-3.]</w:t>
      </w:r>
    </w:p>
    <w:p w14:paraId="203D0E08" w14:textId="77777777" w:rsidR="00EF0721" w:rsidRPr="009872DE" w:rsidRDefault="00EF0721" w:rsidP="00EF2474">
      <w:pPr>
        <w:widowControl w:val="0"/>
        <w:spacing w:line="360" w:lineRule="auto"/>
        <w:jc w:val="both"/>
        <w:rPr>
          <w:rFonts w:ascii="Book Antiqua" w:eastAsia="SimSun" w:hAnsi="Book Antiqua" w:cs="Times New Roman"/>
          <w:kern w:val="2"/>
          <w:sz w:val="24"/>
          <w:szCs w:val="24"/>
          <w:lang w:val="en-US" w:eastAsia="zh-CN"/>
        </w:rPr>
      </w:pPr>
      <w:r w:rsidRPr="009872DE">
        <w:rPr>
          <w:rFonts w:ascii="Book Antiqua" w:eastAsia="SimSun" w:hAnsi="Book Antiqua" w:cs="Times New Roman"/>
          <w:kern w:val="2"/>
          <w:sz w:val="24"/>
          <w:szCs w:val="24"/>
          <w:lang w:val="en-US" w:eastAsia="zh-CN"/>
        </w:rPr>
        <w:t xml:space="preserve">9 </w:t>
      </w:r>
      <w:r w:rsidRPr="009872DE">
        <w:rPr>
          <w:rFonts w:ascii="Book Antiqua" w:eastAsia="SimSun" w:hAnsi="Book Antiqua" w:cs="Times New Roman"/>
          <w:b/>
          <w:kern w:val="2"/>
          <w:sz w:val="24"/>
          <w:szCs w:val="24"/>
          <w:lang w:val="en-US" w:eastAsia="zh-CN"/>
        </w:rPr>
        <w:t>Osnes M</w:t>
      </w:r>
      <w:r w:rsidRPr="009872DE">
        <w:rPr>
          <w:rFonts w:ascii="Book Antiqua" w:eastAsia="SimSun" w:hAnsi="Book Antiqua" w:cs="Times New Roman"/>
          <w:kern w:val="2"/>
          <w:sz w:val="24"/>
          <w:szCs w:val="24"/>
          <w:lang w:val="en-US" w:eastAsia="zh-CN"/>
        </w:rPr>
        <w:t xml:space="preserve">, Kahrs T. Endoscopic choledochoduodenostomy for choledocholithiasis through choledochoduodenal fistula. </w:t>
      </w:r>
      <w:r w:rsidRPr="009872DE">
        <w:rPr>
          <w:rFonts w:ascii="Book Antiqua" w:eastAsia="SimSun" w:hAnsi="Book Antiqua" w:cs="Times New Roman"/>
          <w:i/>
          <w:kern w:val="2"/>
          <w:sz w:val="24"/>
          <w:szCs w:val="24"/>
          <w:lang w:val="en-US" w:eastAsia="zh-CN"/>
        </w:rPr>
        <w:t>Endoscopy</w:t>
      </w:r>
      <w:r w:rsidRPr="009872DE">
        <w:rPr>
          <w:rFonts w:ascii="Book Antiqua" w:eastAsia="SimSun" w:hAnsi="Book Antiqua" w:cs="Times New Roman"/>
          <w:kern w:val="2"/>
          <w:sz w:val="24"/>
          <w:szCs w:val="24"/>
          <w:lang w:val="en-US" w:eastAsia="zh-CN"/>
        </w:rPr>
        <w:t xml:space="preserve"> 1977; </w:t>
      </w:r>
      <w:r w:rsidRPr="009872DE">
        <w:rPr>
          <w:rFonts w:ascii="Book Antiqua" w:eastAsia="SimSun" w:hAnsi="Book Antiqua" w:cs="Times New Roman"/>
          <w:b/>
          <w:kern w:val="2"/>
          <w:sz w:val="24"/>
          <w:szCs w:val="24"/>
          <w:lang w:val="en-US" w:eastAsia="zh-CN"/>
        </w:rPr>
        <w:t>9</w:t>
      </w:r>
      <w:r w:rsidRPr="009872DE">
        <w:rPr>
          <w:rFonts w:ascii="Book Antiqua" w:eastAsia="SimSun" w:hAnsi="Book Antiqua" w:cs="Times New Roman"/>
          <w:kern w:val="2"/>
          <w:sz w:val="24"/>
          <w:szCs w:val="24"/>
          <w:lang w:val="en-US" w:eastAsia="zh-CN"/>
        </w:rPr>
        <w:t>: 162-165 [PMID: 913369 DOI: 10.1055/s-0028-1098510]</w:t>
      </w:r>
    </w:p>
    <w:p w14:paraId="61500512" w14:textId="1142CC14" w:rsidR="00EF0721" w:rsidRPr="009872DE" w:rsidRDefault="00EF0721" w:rsidP="00EF2474">
      <w:pPr>
        <w:widowControl w:val="0"/>
        <w:spacing w:line="360" w:lineRule="auto"/>
        <w:jc w:val="both"/>
        <w:rPr>
          <w:rFonts w:ascii="Book Antiqua" w:eastAsia="SimSun" w:hAnsi="Book Antiqua" w:cs="Times New Roman"/>
          <w:kern w:val="2"/>
          <w:sz w:val="24"/>
          <w:szCs w:val="24"/>
          <w:lang w:val="en-US" w:eastAsia="zh-CN"/>
        </w:rPr>
      </w:pPr>
      <w:r w:rsidRPr="009872DE">
        <w:rPr>
          <w:rFonts w:ascii="Book Antiqua" w:eastAsia="SimSun" w:hAnsi="Book Antiqua" w:cs="Times New Roman"/>
          <w:kern w:val="2"/>
          <w:sz w:val="24"/>
          <w:szCs w:val="24"/>
          <w:lang w:val="en-US" w:eastAsia="zh-CN"/>
        </w:rPr>
        <w:t xml:space="preserve">10 </w:t>
      </w:r>
      <w:r w:rsidRPr="009872DE">
        <w:rPr>
          <w:rFonts w:ascii="Book Antiqua" w:eastAsia="SimSun" w:hAnsi="Book Antiqua" w:cs="Times New Roman"/>
          <w:b/>
          <w:kern w:val="2"/>
          <w:sz w:val="24"/>
          <w:szCs w:val="24"/>
          <w:lang w:val="en-US" w:eastAsia="zh-CN"/>
        </w:rPr>
        <w:t>Sakai P,</w:t>
      </w:r>
      <w:r w:rsidR="00ED66AD" w:rsidRPr="009872DE">
        <w:rPr>
          <w:rFonts w:ascii="Book Antiqua" w:eastAsia="SimSun" w:hAnsi="Book Antiqua" w:cs="Times New Roman"/>
          <w:kern w:val="2"/>
          <w:sz w:val="24"/>
          <w:szCs w:val="24"/>
          <w:lang w:val="en-US" w:eastAsia="zh-CN"/>
        </w:rPr>
        <w:t xml:space="preserve"> </w:t>
      </w:r>
      <w:r w:rsidRPr="009872DE">
        <w:rPr>
          <w:rFonts w:ascii="Book Antiqua" w:eastAsia="SimSun" w:hAnsi="Book Antiqua" w:cs="Times New Roman"/>
          <w:kern w:val="2"/>
          <w:sz w:val="24"/>
          <w:szCs w:val="24"/>
          <w:lang w:val="en-US" w:eastAsia="zh-CN"/>
        </w:rPr>
        <w:t xml:space="preserve">Artifon ELA, Maluf Filho F. Fistulopapilotomia Endoscópica: Uma Alternativa à Papila de Difícil Cateterização. </w:t>
      </w:r>
      <w:r w:rsidRPr="009872DE">
        <w:rPr>
          <w:rFonts w:ascii="Book Antiqua" w:eastAsia="SimSun" w:hAnsi="Book Antiqua" w:cs="Times New Roman"/>
          <w:i/>
          <w:kern w:val="2"/>
          <w:sz w:val="24"/>
          <w:szCs w:val="24"/>
          <w:lang w:val="en-US" w:eastAsia="zh-CN"/>
        </w:rPr>
        <w:t>GED</w:t>
      </w:r>
      <w:r w:rsidRPr="009872DE">
        <w:rPr>
          <w:rFonts w:ascii="Book Antiqua" w:eastAsia="SimSun" w:hAnsi="Book Antiqua" w:cs="Times New Roman"/>
          <w:kern w:val="2"/>
          <w:sz w:val="24"/>
          <w:szCs w:val="24"/>
          <w:lang w:val="en-US" w:eastAsia="zh-CN"/>
        </w:rPr>
        <w:t xml:space="preserve"> 2001; 20: 208-212</w:t>
      </w:r>
    </w:p>
    <w:p w14:paraId="55DF7E45" w14:textId="77777777" w:rsidR="00EF0721" w:rsidRPr="009872DE" w:rsidRDefault="00EF0721" w:rsidP="00EF2474">
      <w:pPr>
        <w:widowControl w:val="0"/>
        <w:spacing w:line="360" w:lineRule="auto"/>
        <w:jc w:val="both"/>
        <w:rPr>
          <w:rFonts w:ascii="Book Antiqua" w:eastAsia="SimSun" w:hAnsi="Book Antiqua" w:cs="Times New Roman"/>
          <w:kern w:val="2"/>
          <w:sz w:val="24"/>
          <w:szCs w:val="24"/>
          <w:lang w:val="en-US" w:eastAsia="zh-CN"/>
        </w:rPr>
      </w:pPr>
      <w:r w:rsidRPr="009872DE">
        <w:rPr>
          <w:rFonts w:ascii="Book Antiqua" w:eastAsia="SimSun" w:hAnsi="Book Antiqua" w:cs="Times New Roman"/>
          <w:kern w:val="2"/>
          <w:sz w:val="24"/>
          <w:szCs w:val="24"/>
          <w:lang w:val="en-US" w:eastAsia="zh-CN"/>
        </w:rPr>
        <w:t xml:space="preserve">11 </w:t>
      </w:r>
      <w:r w:rsidRPr="009872DE">
        <w:rPr>
          <w:rFonts w:ascii="Book Antiqua" w:eastAsia="SimSun" w:hAnsi="Book Antiqua" w:cs="Times New Roman"/>
          <w:b/>
          <w:kern w:val="2"/>
          <w:sz w:val="24"/>
          <w:szCs w:val="24"/>
          <w:lang w:val="en-US" w:eastAsia="zh-CN"/>
        </w:rPr>
        <w:t>Lerch MM</w:t>
      </w:r>
      <w:r w:rsidRPr="009872DE">
        <w:rPr>
          <w:rFonts w:ascii="Book Antiqua" w:eastAsia="SimSun" w:hAnsi="Book Antiqua" w:cs="Times New Roman"/>
          <w:kern w:val="2"/>
          <w:sz w:val="24"/>
          <w:szCs w:val="24"/>
          <w:lang w:val="en-US" w:eastAsia="zh-CN"/>
        </w:rPr>
        <w:t xml:space="preserve">. Classifying an unpredictable disease: the revised Atlanta classification of acute pancreatitis. </w:t>
      </w:r>
      <w:r w:rsidRPr="009872DE">
        <w:rPr>
          <w:rFonts w:ascii="Book Antiqua" w:eastAsia="SimSun" w:hAnsi="Book Antiqua" w:cs="Times New Roman"/>
          <w:i/>
          <w:kern w:val="2"/>
          <w:sz w:val="24"/>
          <w:szCs w:val="24"/>
          <w:lang w:val="en-US" w:eastAsia="zh-CN"/>
        </w:rPr>
        <w:t>Gut</w:t>
      </w:r>
      <w:r w:rsidRPr="009872DE">
        <w:rPr>
          <w:rFonts w:ascii="Book Antiqua" w:eastAsia="SimSun" w:hAnsi="Book Antiqua" w:cs="Times New Roman"/>
          <w:kern w:val="2"/>
          <w:sz w:val="24"/>
          <w:szCs w:val="24"/>
          <w:lang w:val="en-US" w:eastAsia="zh-CN"/>
        </w:rPr>
        <w:t xml:space="preserve"> 2013; </w:t>
      </w:r>
      <w:r w:rsidRPr="009872DE">
        <w:rPr>
          <w:rFonts w:ascii="Book Antiqua" w:eastAsia="SimSun" w:hAnsi="Book Antiqua" w:cs="Times New Roman"/>
          <w:b/>
          <w:kern w:val="2"/>
          <w:sz w:val="24"/>
          <w:szCs w:val="24"/>
          <w:lang w:val="en-US" w:eastAsia="zh-CN"/>
        </w:rPr>
        <w:t>62</w:t>
      </w:r>
      <w:r w:rsidRPr="009872DE">
        <w:rPr>
          <w:rFonts w:ascii="Book Antiqua" w:eastAsia="SimSun" w:hAnsi="Book Antiqua" w:cs="Times New Roman"/>
          <w:kern w:val="2"/>
          <w:sz w:val="24"/>
          <w:szCs w:val="24"/>
          <w:lang w:val="en-US" w:eastAsia="zh-CN"/>
        </w:rPr>
        <w:t>: 2-3 [PMID: 23220948 DOI: 10.1136/gutjnl-2012-303724]</w:t>
      </w:r>
    </w:p>
    <w:p w14:paraId="79FC0B22" w14:textId="77306560" w:rsidR="00EF0721" w:rsidRPr="009872DE" w:rsidRDefault="00EF0721" w:rsidP="00EF2474">
      <w:pPr>
        <w:widowControl w:val="0"/>
        <w:spacing w:line="360" w:lineRule="auto"/>
        <w:jc w:val="both"/>
        <w:rPr>
          <w:rFonts w:ascii="Book Antiqua" w:eastAsia="SimSun" w:hAnsi="Book Antiqua" w:cs="Times New Roman"/>
          <w:kern w:val="2"/>
          <w:sz w:val="24"/>
          <w:szCs w:val="24"/>
          <w:lang w:val="en-US" w:eastAsia="zh-CN"/>
        </w:rPr>
      </w:pPr>
      <w:r w:rsidRPr="009872DE">
        <w:rPr>
          <w:rFonts w:ascii="Book Antiqua" w:eastAsia="SimSun" w:hAnsi="Book Antiqua" w:cs="Times New Roman"/>
          <w:kern w:val="2"/>
          <w:sz w:val="24"/>
          <w:szCs w:val="24"/>
          <w:lang w:val="en-US" w:eastAsia="zh-CN"/>
        </w:rPr>
        <w:t xml:space="preserve">12 </w:t>
      </w:r>
      <w:r w:rsidRPr="009872DE">
        <w:rPr>
          <w:rFonts w:ascii="Book Antiqua" w:eastAsia="SimSun" w:hAnsi="Book Antiqua" w:cs="Times New Roman"/>
          <w:b/>
          <w:kern w:val="2"/>
          <w:sz w:val="24"/>
          <w:szCs w:val="24"/>
          <w:lang w:val="en-US" w:eastAsia="zh-CN"/>
        </w:rPr>
        <w:t>Kirkwood B,</w:t>
      </w:r>
      <w:r w:rsidR="001B3873" w:rsidRPr="009872DE">
        <w:rPr>
          <w:rFonts w:ascii="Book Antiqua" w:eastAsia="SimSun" w:hAnsi="Book Antiqua" w:cs="Times New Roman"/>
          <w:kern w:val="2"/>
          <w:sz w:val="24"/>
          <w:szCs w:val="24"/>
          <w:lang w:val="en-US" w:eastAsia="zh-CN"/>
        </w:rPr>
        <w:t xml:space="preserve"> </w:t>
      </w:r>
      <w:r w:rsidRPr="009872DE">
        <w:rPr>
          <w:rFonts w:ascii="Book Antiqua" w:eastAsia="SimSun" w:hAnsi="Book Antiqua" w:cs="Times New Roman"/>
          <w:kern w:val="2"/>
          <w:sz w:val="24"/>
          <w:szCs w:val="24"/>
          <w:lang w:val="en-US" w:eastAsia="zh-CN"/>
        </w:rPr>
        <w:t>JAC S. Essential Medical Statistics. 2nd ed. Massachusetts, U</w:t>
      </w:r>
      <w:r w:rsidR="001B3873" w:rsidRPr="009872DE">
        <w:rPr>
          <w:rFonts w:ascii="Book Antiqua" w:eastAsia="SimSun" w:hAnsi="Book Antiqua" w:cs="Times New Roman" w:hint="eastAsia"/>
          <w:kern w:val="2"/>
          <w:sz w:val="24"/>
          <w:szCs w:val="24"/>
          <w:lang w:val="en-US" w:eastAsia="zh-CN"/>
        </w:rPr>
        <w:t>nited States</w:t>
      </w:r>
      <w:r w:rsidRPr="009872DE">
        <w:rPr>
          <w:rFonts w:ascii="Book Antiqua" w:eastAsia="SimSun" w:hAnsi="Book Antiqua" w:cs="Times New Roman"/>
          <w:kern w:val="2"/>
          <w:sz w:val="24"/>
          <w:szCs w:val="24"/>
          <w:lang w:val="en-US" w:eastAsia="zh-CN"/>
        </w:rPr>
        <w:t>: Blackwell Science; 2006</w:t>
      </w:r>
    </w:p>
    <w:p w14:paraId="55441109" w14:textId="77777777" w:rsidR="00EF0721" w:rsidRPr="009872DE" w:rsidRDefault="00EF0721" w:rsidP="00EF2474">
      <w:pPr>
        <w:widowControl w:val="0"/>
        <w:spacing w:line="360" w:lineRule="auto"/>
        <w:jc w:val="both"/>
        <w:rPr>
          <w:rFonts w:ascii="Book Antiqua" w:eastAsia="SimSun" w:hAnsi="Book Antiqua" w:cs="Times New Roman"/>
          <w:kern w:val="2"/>
          <w:sz w:val="24"/>
          <w:szCs w:val="24"/>
          <w:lang w:val="en-US" w:eastAsia="zh-CN"/>
        </w:rPr>
      </w:pPr>
      <w:r w:rsidRPr="009872DE">
        <w:rPr>
          <w:rFonts w:ascii="Book Antiqua" w:eastAsia="SimSun" w:hAnsi="Book Antiqua" w:cs="Times New Roman"/>
          <w:kern w:val="2"/>
          <w:sz w:val="24"/>
          <w:szCs w:val="24"/>
          <w:lang w:val="en-US" w:eastAsia="zh-CN"/>
        </w:rPr>
        <w:t xml:space="preserve">13 </w:t>
      </w:r>
      <w:r w:rsidRPr="009872DE">
        <w:rPr>
          <w:rFonts w:ascii="Book Antiqua" w:eastAsia="SimSun" w:hAnsi="Book Antiqua" w:cs="Times New Roman"/>
          <w:b/>
          <w:kern w:val="2"/>
          <w:sz w:val="24"/>
          <w:szCs w:val="24"/>
          <w:lang w:val="en-US" w:eastAsia="zh-CN"/>
        </w:rPr>
        <w:t>Cheng CL</w:t>
      </w:r>
      <w:r w:rsidRPr="009872DE">
        <w:rPr>
          <w:rFonts w:ascii="Book Antiqua" w:eastAsia="SimSun" w:hAnsi="Book Antiqua" w:cs="Times New Roman"/>
          <w:kern w:val="2"/>
          <w:sz w:val="24"/>
          <w:szCs w:val="24"/>
          <w:lang w:val="en-US" w:eastAsia="zh-CN"/>
        </w:rPr>
        <w:t xml:space="preserve">, Sherman S, Watkins JL, Barnett J, Freeman M, Geenen J, Ryan M, Parker H, Frakes JT, Fogel EL, Silverman WB, Dua KS, Aliperti G, Yakshe P, Uzer M, Jones W, Goff J, Lazzell-Pannell L, Rashdan A, Temkit M, Lehman GA. Risk factors for post-ERCP pancreatitis: a prospective multicenter study. </w:t>
      </w:r>
      <w:r w:rsidRPr="009872DE">
        <w:rPr>
          <w:rFonts w:ascii="Book Antiqua" w:eastAsia="SimSun" w:hAnsi="Book Antiqua" w:cs="Times New Roman"/>
          <w:i/>
          <w:kern w:val="2"/>
          <w:sz w:val="24"/>
          <w:szCs w:val="24"/>
          <w:lang w:val="en-US" w:eastAsia="zh-CN"/>
        </w:rPr>
        <w:t>Am J Gastroenterol</w:t>
      </w:r>
      <w:r w:rsidRPr="009872DE">
        <w:rPr>
          <w:rFonts w:ascii="Book Antiqua" w:eastAsia="SimSun" w:hAnsi="Book Antiqua" w:cs="Times New Roman"/>
          <w:kern w:val="2"/>
          <w:sz w:val="24"/>
          <w:szCs w:val="24"/>
          <w:lang w:val="en-US" w:eastAsia="zh-CN"/>
        </w:rPr>
        <w:t xml:space="preserve"> 2006; </w:t>
      </w:r>
      <w:r w:rsidRPr="009872DE">
        <w:rPr>
          <w:rFonts w:ascii="Book Antiqua" w:eastAsia="SimSun" w:hAnsi="Book Antiqua" w:cs="Times New Roman"/>
          <w:b/>
          <w:kern w:val="2"/>
          <w:sz w:val="24"/>
          <w:szCs w:val="24"/>
          <w:lang w:val="en-US" w:eastAsia="zh-CN"/>
        </w:rPr>
        <w:t>101</w:t>
      </w:r>
      <w:r w:rsidRPr="009872DE">
        <w:rPr>
          <w:rFonts w:ascii="Book Antiqua" w:eastAsia="SimSun" w:hAnsi="Book Antiqua" w:cs="Times New Roman"/>
          <w:kern w:val="2"/>
          <w:sz w:val="24"/>
          <w:szCs w:val="24"/>
          <w:lang w:val="en-US" w:eastAsia="zh-CN"/>
        </w:rPr>
        <w:t>: 139-147 [PMID: 16405547 DOI: 10.1111/j.1572-0241.2006.00380.x]</w:t>
      </w:r>
    </w:p>
    <w:p w14:paraId="2F4E5F83" w14:textId="77777777" w:rsidR="00EF0721" w:rsidRPr="009872DE" w:rsidRDefault="00EF0721" w:rsidP="00EF2474">
      <w:pPr>
        <w:widowControl w:val="0"/>
        <w:spacing w:line="360" w:lineRule="auto"/>
        <w:jc w:val="both"/>
        <w:rPr>
          <w:rFonts w:ascii="Book Antiqua" w:eastAsia="SimSun" w:hAnsi="Book Antiqua" w:cs="Times New Roman"/>
          <w:kern w:val="2"/>
          <w:sz w:val="24"/>
          <w:szCs w:val="24"/>
          <w:lang w:val="en-US" w:eastAsia="zh-CN"/>
        </w:rPr>
      </w:pPr>
      <w:r w:rsidRPr="009872DE">
        <w:rPr>
          <w:rFonts w:ascii="Book Antiqua" w:eastAsia="SimSun" w:hAnsi="Book Antiqua" w:cs="Times New Roman"/>
          <w:kern w:val="2"/>
          <w:sz w:val="24"/>
          <w:szCs w:val="24"/>
          <w:lang w:val="en-US" w:eastAsia="zh-CN"/>
        </w:rPr>
        <w:t xml:space="preserve">14 </w:t>
      </w:r>
      <w:r w:rsidRPr="009872DE">
        <w:rPr>
          <w:rFonts w:ascii="Book Antiqua" w:eastAsia="SimSun" w:hAnsi="Book Antiqua" w:cs="Times New Roman"/>
          <w:b/>
          <w:kern w:val="2"/>
          <w:sz w:val="24"/>
          <w:szCs w:val="24"/>
          <w:lang w:val="en-US" w:eastAsia="zh-CN"/>
        </w:rPr>
        <w:t>Bailey AA</w:t>
      </w:r>
      <w:r w:rsidRPr="009872DE">
        <w:rPr>
          <w:rFonts w:ascii="Book Antiqua" w:eastAsia="SimSun" w:hAnsi="Book Antiqua" w:cs="Times New Roman"/>
          <w:kern w:val="2"/>
          <w:sz w:val="24"/>
          <w:szCs w:val="24"/>
          <w:lang w:val="en-US" w:eastAsia="zh-CN"/>
        </w:rPr>
        <w:t xml:space="preserve">, Bourke MJ, Williams SJ, Walsh PR, Murray MA, Lee EY, Kwan V, Lynch PM. A prospective randomized trial of cannulation technique in ERCP: effects on technical success and post-ERCP pancreatitis. </w:t>
      </w:r>
      <w:r w:rsidRPr="009872DE">
        <w:rPr>
          <w:rFonts w:ascii="Book Antiqua" w:eastAsia="SimSun" w:hAnsi="Book Antiqua" w:cs="Times New Roman"/>
          <w:i/>
          <w:kern w:val="2"/>
          <w:sz w:val="24"/>
          <w:szCs w:val="24"/>
          <w:lang w:val="en-US" w:eastAsia="zh-CN"/>
        </w:rPr>
        <w:t>Endoscopy</w:t>
      </w:r>
      <w:r w:rsidRPr="009872DE">
        <w:rPr>
          <w:rFonts w:ascii="Book Antiqua" w:eastAsia="SimSun" w:hAnsi="Book Antiqua" w:cs="Times New Roman"/>
          <w:kern w:val="2"/>
          <w:sz w:val="24"/>
          <w:szCs w:val="24"/>
          <w:lang w:val="en-US" w:eastAsia="zh-CN"/>
        </w:rPr>
        <w:t xml:space="preserve"> 2008; </w:t>
      </w:r>
      <w:r w:rsidRPr="009872DE">
        <w:rPr>
          <w:rFonts w:ascii="Book Antiqua" w:eastAsia="SimSun" w:hAnsi="Book Antiqua" w:cs="Times New Roman"/>
          <w:b/>
          <w:kern w:val="2"/>
          <w:sz w:val="24"/>
          <w:szCs w:val="24"/>
          <w:lang w:val="en-US" w:eastAsia="zh-CN"/>
        </w:rPr>
        <w:t>40</w:t>
      </w:r>
      <w:r w:rsidRPr="009872DE">
        <w:rPr>
          <w:rFonts w:ascii="Book Antiqua" w:eastAsia="SimSun" w:hAnsi="Book Antiqua" w:cs="Times New Roman"/>
          <w:kern w:val="2"/>
          <w:sz w:val="24"/>
          <w:szCs w:val="24"/>
          <w:lang w:val="en-US" w:eastAsia="zh-CN"/>
        </w:rPr>
        <w:t>: 296-301 [PMID: 18389448 DOI: 10.1055/s-2007-995566]</w:t>
      </w:r>
    </w:p>
    <w:p w14:paraId="6CB2E4E0" w14:textId="77777777" w:rsidR="00EF0721" w:rsidRPr="009872DE" w:rsidRDefault="00EF0721" w:rsidP="00EF2474">
      <w:pPr>
        <w:widowControl w:val="0"/>
        <w:spacing w:line="360" w:lineRule="auto"/>
        <w:jc w:val="both"/>
        <w:rPr>
          <w:rFonts w:ascii="Book Antiqua" w:eastAsia="SimSun" w:hAnsi="Book Antiqua" w:cs="Times New Roman"/>
          <w:kern w:val="2"/>
          <w:sz w:val="24"/>
          <w:szCs w:val="24"/>
          <w:lang w:val="en-US" w:eastAsia="zh-CN"/>
        </w:rPr>
      </w:pPr>
      <w:r w:rsidRPr="009872DE">
        <w:rPr>
          <w:rFonts w:ascii="Book Antiqua" w:eastAsia="SimSun" w:hAnsi="Book Antiqua" w:cs="Times New Roman"/>
          <w:kern w:val="2"/>
          <w:sz w:val="24"/>
          <w:szCs w:val="24"/>
          <w:lang w:val="en-US" w:eastAsia="zh-CN"/>
        </w:rPr>
        <w:t xml:space="preserve">15 </w:t>
      </w:r>
      <w:r w:rsidRPr="009872DE">
        <w:rPr>
          <w:rFonts w:ascii="Book Antiqua" w:eastAsia="SimSun" w:hAnsi="Book Antiqua" w:cs="Times New Roman"/>
          <w:b/>
          <w:kern w:val="2"/>
          <w:sz w:val="24"/>
          <w:szCs w:val="24"/>
          <w:lang w:val="en-US" w:eastAsia="zh-CN"/>
        </w:rPr>
        <w:t>Bailey AA</w:t>
      </w:r>
      <w:r w:rsidRPr="009872DE">
        <w:rPr>
          <w:rFonts w:ascii="Book Antiqua" w:eastAsia="SimSun" w:hAnsi="Book Antiqua" w:cs="Times New Roman"/>
          <w:kern w:val="2"/>
          <w:sz w:val="24"/>
          <w:szCs w:val="24"/>
          <w:lang w:val="en-US" w:eastAsia="zh-CN"/>
        </w:rPr>
        <w:t xml:space="preserve">, Bourke MJ, Kaffes AJ, Byth K, Lee EY, Williams SJ. Needle-knife sphincterotomy: factors predicting its use and the relationship with post-ERCP pancreatitis (with video). </w:t>
      </w:r>
      <w:r w:rsidRPr="009872DE">
        <w:rPr>
          <w:rFonts w:ascii="Book Antiqua" w:eastAsia="SimSun" w:hAnsi="Book Antiqua" w:cs="Times New Roman"/>
          <w:i/>
          <w:kern w:val="2"/>
          <w:sz w:val="24"/>
          <w:szCs w:val="24"/>
          <w:lang w:val="en-US" w:eastAsia="zh-CN"/>
        </w:rPr>
        <w:t>Gastrointest Endosc</w:t>
      </w:r>
      <w:r w:rsidRPr="009872DE">
        <w:rPr>
          <w:rFonts w:ascii="Book Antiqua" w:eastAsia="SimSun" w:hAnsi="Book Antiqua" w:cs="Times New Roman"/>
          <w:kern w:val="2"/>
          <w:sz w:val="24"/>
          <w:szCs w:val="24"/>
          <w:lang w:val="en-US" w:eastAsia="zh-CN"/>
        </w:rPr>
        <w:t xml:space="preserve"> 2010; </w:t>
      </w:r>
      <w:r w:rsidRPr="009872DE">
        <w:rPr>
          <w:rFonts w:ascii="Book Antiqua" w:eastAsia="SimSun" w:hAnsi="Book Antiqua" w:cs="Times New Roman"/>
          <w:b/>
          <w:kern w:val="2"/>
          <w:sz w:val="24"/>
          <w:szCs w:val="24"/>
          <w:lang w:val="en-US" w:eastAsia="zh-CN"/>
        </w:rPr>
        <w:t>71</w:t>
      </w:r>
      <w:r w:rsidRPr="009872DE">
        <w:rPr>
          <w:rFonts w:ascii="Book Antiqua" w:eastAsia="SimSun" w:hAnsi="Book Antiqua" w:cs="Times New Roman"/>
          <w:kern w:val="2"/>
          <w:sz w:val="24"/>
          <w:szCs w:val="24"/>
          <w:lang w:val="en-US" w:eastAsia="zh-CN"/>
        </w:rPr>
        <w:t>: 266-271 [PMID: 20003969 DOI: 10.1016/j.gie.2009.09.024]</w:t>
      </w:r>
    </w:p>
    <w:p w14:paraId="26035FBC" w14:textId="77777777" w:rsidR="00EF0721" w:rsidRPr="009872DE" w:rsidRDefault="00EF0721" w:rsidP="00EF2474">
      <w:pPr>
        <w:widowControl w:val="0"/>
        <w:spacing w:line="360" w:lineRule="auto"/>
        <w:jc w:val="both"/>
        <w:rPr>
          <w:rFonts w:ascii="Book Antiqua" w:eastAsia="SimSun" w:hAnsi="Book Antiqua" w:cs="Times New Roman"/>
          <w:kern w:val="2"/>
          <w:sz w:val="24"/>
          <w:szCs w:val="24"/>
          <w:lang w:val="en-US" w:eastAsia="zh-CN"/>
        </w:rPr>
      </w:pPr>
      <w:r w:rsidRPr="009872DE">
        <w:rPr>
          <w:rFonts w:ascii="Book Antiqua" w:eastAsia="SimSun" w:hAnsi="Book Antiqua" w:cs="Times New Roman"/>
          <w:kern w:val="2"/>
          <w:sz w:val="24"/>
          <w:szCs w:val="24"/>
          <w:lang w:val="en-US" w:eastAsia="zh-CN"/>
        </w:rPr>
        <w:t xml:space="preserve">16 </w:t>
      </w:r>
      <w:r w:rsidRPr="009872DE">
        <w:rPr>
          <w:rFonts w:ascii="Book Antiqua" w:eastAsia="SimSun" w:hAnsi="Book Antiqua" w:cs="Times New Roman"/>
          <w:b/>
          <w:kern w:val="2"/>
          <w:sz w:val="24"/>
          <w:szCs w:val="24"/>
          <w:lang w:val="en-US" w:eastAsia="zh-CN"/>
        </w:rPr>
        <w:t>Halttunen J</w:t>
      </w:r>
      <w:r w:rsidRPr="009872DE">
        <w:rPr>
          <w:rFonts w:ascii="Book Antiqua" w:eastAsia="SimSun" w:hAnsi="Book Antiqua" w:cs="Times New Roman"/>
          <w:kern w:val="2"/>
          <w:sz w:val="24"/>
          <w:szCs w:val="24"/>
          <w:lang w:val="en-US" w:eastAsia="zh-CN"/>
        </w:rPr>
        <w:t xml:space="preserve">, Keränen I, Udd M, Kylänpää L. Pancreatic sphincterotomy versus needle knife precut in difficult biliary cannulation. </w:t>
      </w:r>
      <w:r w:rsidRPr="009872DE">
        <w:rPr>
          <w:rFonts w:ascii="Book Antiqua" w:eastAsia="SimSun" w:hAnsi="Book Antiqua" w:cs="Times New Roman"/>
          <w:i/>
          <w:kern w:val="2"/>
          <w:sz w:val="24"/>
          <w:szCs w:val="24"/>
          <w:lang w:val="en-US" w:eastAsia="zh-CN"/>
        </w:rPr>
        <w:t>Surg Endosc</w:t>
      </w:r>
      <w:r w:rsidRPr="009872DE">
        <w:rPr>
          <w:rFonts w:ascii="Book Antiqua" w:eastAsia="SimSun" w:hAnsi="Book Antiqua" w:cs="Times New Roman"/>
          <w:kern w:val="2"/>
          <w:sz w:val="24"/>
          <w:szCs w:val="24"/>
          <w:lang w:val="en-US" w:eastAsia="zh-CN"/>
        </w:rPr>
        <w:t xml:space="preserve"> 2009; </w:t>
      </w:r>
      <w:r w:rsidRPr="009872DE">
        <w:rPr>
          <w:rFonts w:ascii="Book Antiqua" w:eastAsia="SimSun" w:hAnsi="Book Antiqua" w:cs="Times New Roman"/>
          <w:b/>
          <w:kern w:val="2"/>
          <w:sz w:val="24"/>
          <w:szCs w:val="24"/>
          <w:lang w:val="en-US" w:eastAsia="zh-CN"/>
        </w:rPr>
        <w:t>23</w:t>
      </w:r>
      <w:r w:rsidRPr="009872DE">
        <w:rPr>
          <w:rFonts w:ascii="Book Antiqua" w:eastAsia="SimSun" w:hAnsi="Book Antiqua" w:cs="Times New Roman"/>
          <w:kern w:val="2"/>
          <w:sz w:val="24"/>
          <w:szCs w:val="24"/>
          <w:lang w:val="en-US" w:eastAsia="zh-CN"/>
        </w:rPr>
        <w:t>: 745-749 [PMID: 18649101 DOI: 10.1007/s00464-008-0056-0]</w:t>
      </w:r>
    </w:p>
    <w:p w14:paraId="6A7C7A99" w14:textId="77777777" w:rsidR="00EF0721" w:rsidRPr="009872DE" w:rsidRDefault="00EF0721" w:rsidP="00EF2474">
      <w:pPr>
        <w:widowControl w:val="0"/>
        <w:spacing w:line="360" w:lineRule="auto"/>
        <w:jc w:val="both"/>
        <w:rPr>
          <w:rFonts w:ascii="Book Antiqua" w:eastAsia="SimSun" w:hAnsi="Book Antiqua" w:cs="Times New Roman"/>
          <w:kern w:val="2"/>
          <w:sz w:val="24"/>
          <w:szCs w:val="24"/>
          <w:lang w:val="en-US" w:eastAsia="zh-CN"/>
        </w:rPr>
      </w:pPr>
      <w:r w:rsidRPr="009872DE">
        <w:rPr>
          <w:rFonts w:ascii="Book Antiqua" w:eastAsia="SimSun" w:hAnsi="Book Antiqua" w:cs="Times New Roman"/>
          <w:kern w:val="2"/>
          <w:sz w:val="24"/>
          <w:szCs w:val="24"/>
          <w:lang w:val="en-US" w:eastAsia="zh-CN"/>
        </w:rPr>
        <w:t xml:space="preserve">17 </w:t>
      </w:r>
      <w:r w:rsidRPr="009872DE">
        <w:rPr>
          <w:rFonts w:ascii="Book Antiqua" w:eastAsia="SimSun" w:hAnsi="Book Antiqua" w:cs="Times New Roman"/>
          <w:b/>
          <w:kern w:val="2"/>
          <w:sz w:val="24"/>
          <w:szCs w:val="24"/>
          <w:lang w:val="en-US" w:eastAsia="zh-CN"/>
        </w:rPr>
        <w:t>O'Connor HJ</w:t>
      </w:r>
      <w:r w:rsidRPr="009872DE">
        <w:rPr>
          <w:rFonts w:ascii="Book Antiqua" w:eastAsia="SimSun" w:hAnsi="Book Antiqua" w:cs="Times New Roman"/>
          <w:kern w:val="2"/>
          <w:sz w:val="24"/>
          <w:szCs w:val="24"/>
          <w:lang w:val="en-US" w:eastAsia="zh-CN"/>
        </w:rPr>
        <w:t xml:space="preserve">, Bhutta AS, Redmond PL, Carruthers DA. Suprapapillary fistulosphincterotomy at ERCP: a prospective study. </w:t>
      </w:r>
      <w:r w:rsidRPr="009872DE">
        <w:rPr>
          <w:rFonts w:ascii="Book Antiqua" w:eastAsia="SimSun" w:hAnsi="Book Antiqua" w:cs="Times New Roman"/>
          <w:i/>
          <w:kern w:val="2"/>
          <w:sz w:val="24"/>
          <w:szCs w:val="24"/>
          <w:lang w:val="en-US" w:eastAsia="zh-CN"/>
        </w:rPr>
        <w:t>Endoscopy</w:t>
      </w:r>
      <w:r w:rsidRPr="009872DE">
        <w:rPr>
          <w:rFonts w:ascii="Book Antiqua" w:eastAsia="SimSun" w:hAnsi="Book Antiqua" w:cs="Times New Roman"/>
          <w:kern w:val="2"/>
          <w:sz w:val="24"/>
          <w:szCs w:val="24"/>
          <w:lang w:val="en-US" w:eastAsia="zh-CN"/>
        </w:rPr>
        <w:t xml:space="preserve"> 1997; </w:t>
      </w:r>
      <w:r w:rsidRPr="009872DE">
        <w:rPr>
          <w:rFonts w:ascii="Book Antiqua" w:eastAsia="SimSun" w:hAnsi="Book Antiqua" w:cs="Times New Roman"/>
          <w:b/>
          <w:kern w:val="2"/>
          <w:sz w:val="24"/>
          <w:szCs w:val="24"/>
          <w:lang w:val="en-US" w:eastAsia="zh-CN"/>
        </w:rPr>
        <w:t>29</w:t>
      </w:r>
      <w:r w:rsidRPr="009872DE">
        <w:rPr>
          <w:rFonts w:ascii="Book Antiqua" w:eastAsia="SimSun" w:hAnsi="Book Antiqua" w:cs="Times New Roman"/>
          <w:kern w:val="2"/>
          <w:sz w:val="24"/>
          <w:szCs w:val="24"/>
          <w:lang w:val="en-US" w:eastAsia="zh-CN"/>
        </w:rPr>
        <w:t xml:space="preserve">: 266-270 </w:t>
      </w:r>
      <w:r w:rsidRPr="009872DE">
        <w:rPr>
          <w:rFonts w:ascii="Book Antiqua" w:eastAsia="SimSun" w:hAnsi="Book Antiqua" w:cs="Times New Roman"/>
          <w:kern w:val="2"/>
          <w:sz w:val="24"/>
          <w:szCs w:val="24"/>
          <w:lang w:val="en-US" w:eastAsia="zh-CN"/>
        </w:rPr>
        <w:lastRenderedPageBreak/>
        <w:t>[PMID: 9255529 DOI: 10.1055/s-2007-1004187]</w:t>
      </w:r>
    </w:p>
    <w:p w14:paraId="44782E7A" w14:textId="77777777" w:rsidR="00EF0721" w:rsidRPr="009872DE" w:rsidRDefault="00EF0721" w:rsidP="00EF2474">
      <w:pPr>
        <w:widowControl w:val="0"/>
        <w:spacing w:line="360" w:lineRule="auto"/>
        <w:jc w:val="both"/>
        <w:rPr>
          <w:rFonts w:ascii="Book Antiqua" w:eastAsia="SimSun" w:hAnsi="Book Antiqua" w:cs="Times New Roman"/>
          <w:kern w:val="2"/>
          <w:sz w:val="24"/>
          <w:szCs w:val="24"/>
          <w:lang w:val="en-US" w:eastAsia="zh-CN"/>
        </w:rPr>
      </w:pPr>
      <w:r w:rsidRPr="009872DE">
        <w:rPr>
          <w:rFonts w:ascii="Book Antiqua" w:eastAsia="SimSun" w:hAnsi="Book Antiqua" w:cs="Times New Roman"/>
          <w:kern w:val="2"/>
          <w:sz w:val="24"/>
          <w:szCs w:val="24"/>
          <w:lang w:val="en-US" w:eastAsia="zh-CN"/>
        </w:rPr>
        <w:t xml:space="preserve">18 </w:t>
      </w:r>
      <w:r w:rsidRPr="009872DE">
        <w:rPr>
          <w:rFonts w:ascii="Book Antiqua" w:eastAsia="SimSun" w:hAnsi="Book Antiqua" w:cs="Times New Roman"/>
          <w:b/>
          <w:kern w:val="2"/>
          <w:sz w:val="24"/>
          <w:szCs w:val="24"/>
          <w:lang w:val="en-US" w:eastAsia="zh-CN"/>
        </w:rPr>
        <w:t>Freeman ML</w:t>
      </w:r>
      <w:r w:rsidRPr="009872DE">
        <w:rPr>
          <w:rFonts w:ascii="Book Antiqua" w:eastAsia="SimSun" w:hAnsi="Book Antiqua" w:cs="Times New Roman"/>
          <w:kern w:val="2"/>
          <w:sz w:val="24"/>
          <w:szCs w:val="24"/>
          <w:lang w:val="en-US" w:eastAsia="zh-CN"/>
        </w:rPr>
        <w:t xml:space="preserve">, DiSario JA, Nelson DB, Fennerty MB, Lee JG, Bjorkman DJ, Overby CS, Aas J, Ryan ME, Bochna GS, Shaw MJ, Snady HW, Erickson RV, Moore JP, Roel JP. Risk factors for post-ERCP pancreatitis: a prospective, multicenter study. </w:t>
      </w:r>
      <w:r w:rsidRPr="009872DE">
        <w:rPr>
          <w:rFonts w:ascii="Book Antiqua" w:eastAsia="SimSun" w:hAnsi="Book Antiqua" w:cs="Times New Roman"/>
          <w:i/>
          <w:kern w:val="2"/>
          <w:sz w:val="24"/>
          <w:szCs w:val="24"/>
          <w:lang w:val="en-US" w:eastAsia="zh-CN"/>
        </w:rPr>
        <w:t>Gastrointest Endosc</w:t>
      </w:r>
      <w:r w:rsidRPr="009872DE">
        <w:rPr>
          <w:rFonts w:ascii="Book Antiqua" w:eastAsia="SimSun" w:hAnsi="Book Antiqua" w:cs="Times New Roman"/>
          <w:kern w:val="2"/>
          <w:sz w:val="24"/>
          <w:szCs w:val="24"/>
          <w:lang w:val="en-US" w:eastAsia="zh-CN"/>
        </w:rPr>
        <w:t xml:space="preserve"> 2001; </w:t>
      </w:r>
      <w:r w:rsidRPr="009872DE">
        <w:rPr>
          <w:rFonts w:ascii="Book Antiqua" w:eastAsia="SimSun" w:hAnsi="Book Antiqua" w:cs="Times New Roman"/>
          <w:b/>
          <w:kern w:val="2"/>
          <w:sz w:val="24"/>
          <w:szCs w:val="24"/>
          <w:lang w:val="en-US" w:eastAsia="zh-CN"/>
        </w:rPr>
        <w:t>54</w:t>
      </w:r>
      <w:r w:rsidRPr="009872DE">
        <w:rPr>
          <w:rFonts w:ascii="Book Antiqua" w:eastAsia="SimSun" w:hAnsi="Book Antiqua" w:cs="Times New Roman"/>
          <w:kern w:val="2"/>
          <w:sz w:val="24"/>
          <w:szCs w:val="24"/>
          <w:lang w:val="en-US" w:eastAsia="zh-CN"/>
        </w:rPr>
        <w:t>: 425-434 [PMID: 11577302 DOI: 10.1067/mge.2001.117550.]</w:t>
      </w:r>
    </w:p>
    <w:p w14:paraId="519BD191" w14:textId="77777777" w:rsidR="00EF0721" w:rsidRPr="009872DE" w:rsidRDefault="00EF0721" w:rsidP="00EF2474">
      <w:pPr>
        <w:widowControl w:val="0"/>
        <w:spacing w:line="360" w:lineRule="auto"/>
        <w:jc w:val="both"/>
        <w:rPr>
          <w:rFonts w:ascii="Book Antiqua" w:eastAsia="SimSun" w:hAnsi="Book Antiqua" w:cs="Times New Roman"/>
          <w:kern w:val="2"/>
          <w:sz w:val="24"/>
          <w:szCs w:val="24"/>
          <w:lang w:val="en-US" w:eastAsia="zh-CN"/>
        </w:rPr>
      </w:pPr>
      <w:r w:rsidRPr="009872DE">
        <w:rPr>
          <w:rFonts w:ascii="Book Antiqua" w:eastAsia="SimSun" w:hAnsi="Book Antiqua" w:cs="Times New Roman"/>
          <w:kern w:val="2"/>
          <w:sz w:val="24"/>
          <w:szCs w:val="24"/>
          <w:lang w:val="en-US" w:eastAsia="zh-CN"/>
        </w:rPr>
        <w:t xml:space="preserve">19 </w:t>
      </w:r>
      <w:r w:rsidRPr="009872DE">
        <w:rPr>
          <w:rFonts w:ascii="Book Antiqua" w:eastAsia="SimSun" w:hAnsi="Book Antiqua" w:cs="Times New Roman"/>
          <w:b/>
          <w:kern w:val="2"/>
          <w:sz w:val="24"/>
          <w:szCs w:val="24"/>
          <w:lang w:val="en-US" w:eastAsia="zh-CN"/>
        </w:rPr>
        <w:t>Halttunen J</w:t>
      </w:r>
      <w:r w:rsidRPr="009872DE">
        <w:rPr>
          <w:rFonts w:ascii="Book Antiqua" w:eastAsia="SimSun" w:hAnsi="Book Antiqua" w:cs="Times New Roman"/>
          <w:kern w:val="2"/>
          <w:sz w:val="24"/>
          <w:szCs w:val="24"/>
          <w:lang w:val="en-US" w:eastAsia="zh-CN"/>
        </w:rPr>
        <w:t xml:space="preserve">, Meisner S, Aabakken L, Arnelo U, Grönroos J, Hauge T, Kleveland PM, Nordblad Schmidt P, Saarela A, Swahn F, Toth E, Mustonen H, Löhr JM. Difficult cannulation as defined by a prospective study of the Scandinavian Association for Digestive Endoscopy (SADE) in 907 ERCPs. </w:t>
      </w:r>
      <w:r w:rsidRPr="009872DE">
        <w:rPr>
          <w:rFonts w:ascii="Book Antiqua" w:eastAsia="SimSun" w:hAnsi="Book Antiqua" w:cs="Times New Roman"/>
          <w:i/>
          <w:kern w:val="2"/>
          <w:sz w:val="24"/>
          <w:szCs w:val="24"/>
          <w:lang w:val="en-US" w:eastAsia="zh-CN"/>
        </w:rPr>
        <w:t>Scand J Gastroenterol</w:t>
      </w:r>
      <w:r w:rsidRPr="009872DE">
        <w:rPr>
          <w:rFonts w:ascii="Book Antiqua" w:eastAsia="SimSun" w:hAnsi="Book Antiqua" w:cs="Times New Roman"/>
          <w:kern w:val="2"/>
          <w:sz w:val="24"/>
          <w:szCs w:val="24"/>
          <w:lang w:val="en-US" w:eastAsia="zh-CN"/>
        </w:rPr>
        <w:t xml:space="preserve"> 2014; </w:t>
      </w:r>
      <w:r w:rsidRPr="009872DE">
        <w:rPr>
          <w:rFonts w:ascii="Book Antiqua" w:eastAsia="SimSun" w:hAnsi="Book Antiqua" w:cs="Times New Roman"/>
          <w:b/>
          <w:kern w:val="2"/>
          <w:sz w:val="24"/>
          <w:szCs w:val="24"/>
          <w:lang w:val="en-US" w:eastAsia="zh-CN"/>
        </w:rPr>
        <w:t>49</w:t>
      </w:r>
      <w:r w:rsidRPr="009872DE">
        <w:rPr>
          <w:rFonts w:ascii="Book Antiqua" w:eastAsia="SimSun" w:hAnsi="Book Antiqua" w:cs="Times New Roman"/>
          <w:kern w:val="2"/>
          <w:sz w:val="24"/>
          <w:szCs w:val="24"/>
          <w:lang w:val="en-US" w:eastAsia="zh-CN"/>
        </w:rPr>
        <w:t>: 752-758 [PMID: 24628493 DOI: 10.3109/00365521.2014.894120]</w:t>
      </w:r>
    </w:p>
    <w:p w14:paraId="61C379F2" w14:textId="77777777" w:rsidR="00EF0721" w:rsidRPr="009872DE" w:rsidRDefault="00EF0721" w:rsidP="00EF2474">
      <w:pPr>
        <w:widowControl w:val="0"/>
        <w:spacing w:line="360" w:lineRule="auto"/>
        <w:jc w:val="both"/>
        <w:rPr>
          <w:rFonts w:ascii="Book Antiqua" w:eastAsia="SimSun" w:hAnsi="Book Antiqua" w:cs="Times New Roman"/>
          <w:kern w:val="2"/>
          <w:sz w:val="24"/>
          <w:szCs w:val="24"/>
          <w:lang w:val="en-US" w:eastAsia="zh-CN"/>
        </w:rPr>
      </w:pPr>
      <w:r w:rsidRPr="009872DE">
        <w:rPr>
          <w:rFonts w:ascii="Book Antiqua" w:eastAsia="SimSun" w:hAnsi="Book Antiqua" w:cs="Times New Roman"/>
          <w:kern w:val="2"/>
          <w:sz w:val="24"/>
          <w:szCs w:val="24"/>
          <w:lang w:val="en-US" w:eastAsia="zh-CN"/>
        </w:rPr>
        <w:t xml:space="preserve">20 </w:t>
      </w:r>
      <w:r w:rsidRPr="009872DE">
        <w:rPr>
          <w:rFonts w:ascii="Book Antiqua" w:eastAsia="SimSun" w:hAnsi="Book Antiqua" w:cs="Times New Roman"/>
          <w:b/>
          <w:kern w:val="2"/>
          <w:sz w:val="24"/>
          <w:szCs w:val="24"/>
          <w:lang w:val="en-US" w:eastAsia="zh-CN"/>
        </w:rPr>
        <w:t>Laasch HU</w:t>
      </w:r>
      <w:r w:rsidRPr="009872DE">
        <w:rPr>
          <w:rFonts w:ascii="Book Antiqua" w:eastAsia="SimSun" w:hAnsi="Book Antiqua" w:cs="Times New Roman"/>
          <w:kern w:val="2"/>
          <w:sz w:val="24"/>
          <w:szCs w:val="24"/>
          <w:lang w:val="en-US" w:eastAsia="zh-CN"/>
        </w:rPr>
        <w:t xml:space="preserve">, Tringali A, Wilbraham L, Marriott A, England RE, Mutignani M, Perri V, Costamagna G, Martin DF. Comparison of standard and steerable catheters for bile duct cannulation in ERCP. </w:t>
      </w:r>
      <w:r w:rsidRPr="009872DE">
        <w:rPr>
          <w:rFonts w:ascii="Book Antiqua" w:eastAsia="SimSun" w:hAnsi="Book Antiqua" w:cs="Times New Roman"/>
          <w:i/>
          <w:kern w:val="2"/>
          <w:sz w:val="24"/>
          <w:szCs w:val="24"/>
          <w:lang w:val="en-US" w:eastAsia="zh-CN"/>
        </w:rPr>
        <w:t>Endoscopy</w:t>
      </w:r>
      <w:r w:rsidRPr="009872DE">
        <w:rPr>
          <w:rFonts w:ascii="Book Antiqua" w:eastAsia="SimSun" w:hAnsi="Book Antiqua" w:cs="Times New Roman"/>
          <w:kern w:val="2"/>
          <w:sz w:val="24"/>
          <w:szCs w:val="24"/>
          <w:lang w:val="en-US" w:eastAsia="zh-CN"/>
        </w:rPr>
        <w:t xml:space="preserve"> 2003; </w:t>
      </w:r>
      <w:r w:rsidRPr="009872DE">
        <w:rPr>
          <w:rFonts w:ascii="Book Antiqua" w:eastAsia="SimSun" w:hAnsi="Book Antiqua" w:cs="Times New Roman"/>
          <w:b/>
          <w:kern w:val="2"/>
          <w:sz w:val="24"/>
          <w:szCs w:val="24"/>
          <w:lang w:val="en-US" w:eastAsia="zh-CN"/>
        </w:rPr>
        <w:t>35</w:t>
      </w:r>
      <w:r w:rsidRPr="009872DE">
        <w:rPr>
          <w:rFonts w:ascii="Book Antiqua" w:eastAsia="SimSun" w:hAnsi="Book Antiqua" w:cs="Times New Roman"/>
          <w:kern w:val="2"/>
          <w:sz w:val="24"/>
          <w:szCs w:val="24"/>
          <w:lang w:val="en-US" w:eastAsia="zh-CN"/>
        </w:rPr>
        <w:t>: 669-674 [PMID: 12929062 DOI: 10.1055/s-2003-41515]</w:t>
      </w:r>
    </w:p>
    <w:p w14:paraId="232A23B0" w14:textId="77777777" w:rsidR="00EF0721" w:rsidRPr="009872DE" w:rsidRDefault="00EF0721" w:rsidP="00EF2474">
      <w:pPr>
        <w:widowControl w:val="0"/>
        <w:spacing w:line="360" w:lineRule="auto"/>
        <w:jc w:val="both"/>
        <w:rPr>
          <w:rFonts w:ascii="Book Antiqua" w:eastAsia="SimSun" w:hAnsi="Book Antiqua" w:cs="Times New Roman"/>
          <w:kern w:val="2"/>
          <w:sz w:val="24"/>
          <w:szCs w:val="24"/>
          <w:lang w:val="en-US" w:eastAsia="zh-CN"/>
        </w:rPr>
      </w:pPr>
      <w:r w:rsidRPr="009872DE">
        <w:rPr>
          <w:rFonts w:ascii="Book Antiqua" w:eastAsia="SimSun" w:hAnsi="Book Antiqua" w:cs="Times New Roman"/>
          <w:kern w:val="2"/>
          <w:sz w:val="24"/>
          <w:szCs w:val="24"/>
          <w:lang w:val="en-US" w:eastAsia="zh-CN"/>
        </w:rPr>
        <w:t xml:space="preserve">21 </w:t>
      </w:r>
      <w:r w:rsidRPr="009872DE">
        <w:rPr>
          <w:rFonts w:ascii="Book Antiqua" w:eastAsia="SimSun" w:hAnsi="Book Antiqua" w:cs="Times New Roman"/>
          <w:b/>
          <w:kern w:val="2"/>
          <w:sz w:val="24"/>
          <w:szCs w:val="24"/>
          <w:lang w:val="en-US" w:eastAsia="zh-CN"/>
        </w:rPr>
        <w:t>Lella F</w:t>
      </w:r>
      <w:r w:rsidRPr="009872DE">
        <w:rPr>
          <w:rFonts w:ascii="Book Antiqua" w:eastAsia="SimSun" w:hAnsi="Book Antiqua" w:cs="Times New Roman"/>
          <w:kern w:val="2"/>
          <w:sz w:val="24"/>
          <w:szCs w:val="24"/>
          <w:lang w:val="en-US" w:eastAsia="zh-CN"/>
        </w:rPr>
        <w:t xml:space="preserve">, Bagnolo F, Colombo E, Bonassi U. A simple way of avoiding post-ERCP pancreatitis. </w:t>
      </w:r>
      <w:r w:rsidRPr="009872DE">
        <w:rPr>
          <w:rFonts w:ascii="Book Antiqua" w:eastAsia="SimSun" w:hAnsi="Book Antiqua" w:cs="Times New Roman"/>
          <w:i/>
          <w:kern w:val="2"/>
          <w:sz w:val="24"/>
          <w:szCs w:val="24"/>
          <w:lang w:val="en-US" w:eastAsia="zh-CN"/>
        </w:rPr>
        <w:t>Gastrointest Endosc</w:t>
      </w:r>
      <w:r w:rsidRPr="009872DE">
        <w:rPr>
          <w:rFonts w:ascii="Book Antiqua" w:eastAsia="SimSun" w:hAnsi="Book Antiqua" w:cs="Times New Roman"/>
          <w:kern w:val="2"/>
          <w:sz w:val="24"/>
          <w:szCs w:val="24"/>
          <w:lang w:val="en-US" w:eastAsia="zh-CN"/>
        </w:rPr>
        <w:t xml:space="preserve"> 2004; </w:t>
      </w:r>
      <w:r w:rsidRPr="009872DE">
        <w:rPr>
          <w:rFonts w:ascii="Book Antiqua" w:eastAsia="SimSun" w:hAnsi="Book Antiqua" w:cs="Times New Roman"/>
          <w:b/>
          <w:kern w:val="2"/>
          <w:sz w:val="24"/>
          <w:szCs w:val="24"/>
          <w:lang w:val="en-US" w:eastAsia="zh-CN"/>
        </w:rPr>
        <w:t>59</w:t>
      </w:r>
      <w:r w:rsidRPr="009872DE">
        <w:rPr>
          <w:rFonts w:ascii="Book Antiqua" w:eastAsia="SimSun" w:hAnsi="Book Antiqua" w:cs="Times New Roman"/>
          <w:kern w:val="2"/>
          <w:sz w:val="24"/>
          <w:szCs w:val="24"/>
          <w:lang w:val="en-US" w:eastAsia="zh-CN"/>
        </w:rPr>
        <w:t>: 830-834 [PMID: 15173796]</w:t>
      </w:r>
    </w:p>
    <w:p w14:paraId="22A7EA8F" w14:textId="77777777" w:rsidR="00EF0721" w:rsidRPr="009872DE" w:rsidRDefault="00EF0721" w:rsidP="00EF2474">
      <w:pPr>
        <w:widowControl w:val="0"/>
        <w:spacing w:line="360" w:lineRule="auto"/>
        <w:jc w:val="both"/>
        <w:rPr>
          <w:rFonts w:ascii="Book Antiqua" w:eastAsia="SimSun" w:hAnsi="Book Antiqua" w:cs="Times New Roman"/>
          <w:kern w:val="2"/>
          <w:sz w:val="24"/>
          <w:szCs w:val="24"/>
          <w:lang w:val="en-US" w:eastAsia="zh-CN"/>
        </w:rPr>
      </w:pPr>
      <w:r w:rsidRPr="009872DE">
        <w:rPr>
          <w:rFonts w:ascii="Book Antiqua" w:eastAsia="SimSun" w:hAnsi="Book Antiqua" w:cs="Times New Roman"/>
          <w:kern w:val="2"/>
          <w:sz w:val="24"/>
          <w:szCs w:val="24"/>
          <w:lang w:val="en-US" w:eastAsia="zh-CN"/>
        </w:rPr>
        <w:t xml:space="preserve">22 </w:t>
      </w:r>
      <w:r w:rsidRPr="009872DE">
        <w:rPr>
          <w:rFonts w:ascii="Book Antiqua" w:eastAsia="SimSun" w:hAnsi="Book Antiqua" w:cs="Times New Roman"/>
          <w:b/>
          <w:kern w:val="2"/>
          <w:sz w:val="24"/>
          <w:szCs w:val="24"/>
          <w:lang w:val="en-US" w:eastAsia="zh-CN"/>
        </w:rPr>
        <w:t>Schwacha H</w:t>
      </w:r>
      <w:r w:rsidRPr="009872DE">
        <w:rPr>
          <w:rFonts w:ascii="Book Antiqua" w:eastAsia="SimSun" w:hAnsi="Book Antiqua" w:cs="Times New Roman"/>
          <w:kern w:val="2"/>
          <w:sz w:val="24"/>
          <w:szCs w:val="24"/>
          <w:lang w:val="en-US" w:eastAsia="zh-CN"/>
        </w:rPr>
        <w:t xml:space="preserve">, Allgaier HP, Deibert P, Olschewski M, Allgaier U, Blum HE. A sphincterotome-based technique for selective transpapillary common bile duct cannulation. </w:t>
      </w:r>
      <w:r w:rsidRPr="009872DE">
        <w:rPr>
          <w:rFonts w:ascii="Book Antiqua" w:eastAsia="SimSun" w:hAnsi="Book Antiqua" w:cs="Times New Roman"/>
          <w:i/>
          <w:kern w:val="2"/>
          <w:sz w:val="24"/>
          <w:szCs w:val="24"/>
          <w:lang w:val="en-US" w:eastAsia="zh-CN"/>
        </w:rPr>
        <w:t>Gastrointest Endosc</w:t>
      </w:r>
      <w:r w:rsidRPr="009872DE">
        <w:rPr>
          <w:rFonts w:ascii="Book Antiqua" w:eastAsia="SimSun" w:hAnsi="Book Antiqua" w:cs="Times New Roman"/>
          <w:kern w:val="2"/>
          <w:sz w:val="24"/>
          <w:szCs w:val="24"/>
          <w:lang w:val="en-US" w:eastAsia="zh-CN"/>
        </w:rPr>
        <w:t xml:space="preserve"> 2000; </w:t>
      </w:r>
      <w:r w:rsidRPr="009872DE">
        <w:rPr>
          <w:rFonts w:ascii="Book Antiqua" w:eastAsia="SimSun" w:hAnsi="Book Antiqua" w:cs="Times New Roman"/>
          <w:b/>
          <w:kern w:val="2"/>
          <w:sz w:val="24"/>
          <w:szCs w:val="24"/>
          <w:lang w:val="en-US" w:eastAsia="zh-CN"/>
        </w:rPr>
        <w:t>52</w:t>
      </w:r>
      <w:r w:rsidRPr="009872DE">
        <w:rPr>
          <w:rFonts w:ascii="Book Antiqua" w:eastAsia="SimSun" w:hAnsi="Book Antiqua" w:cs="Times New Roman"/>
          <w:kern w:val="2"/>
          <w:sz w:val="24"/>
          <w:szCs w:val="24"/>
          <w:lang w:val="en-US" w:eastAsia="zh-CN"/>
        </w:rPr>
        <w:t>: 387-391 [PMID: 10968855 DOI: 10.1067/mge.2000.107909]</w:t>
      </w:r>
    </w:p>
    <w:p w14:paraId="1EDE3EB4" w14:textId="77777777" w:rsidR="00EF0721" w:rsidRPr="009872DE" w:rsidRDefault="00EF0721" w:rsidP="00EF2474">
      <w:pPr>
        <w:widowControl w:val="0"/>
        <w:spacing w:line="360" w:lineRule="auto"/>
        <w:jc w:val="both"/>
        <w:rPr>
          <w:rFonts w:ascii="Book Antiqua" w:eastAsia="SimSun" w:hAnsi="Book Antiqua" w:cs="Times New Roman"/>
          <w:kern w:val="2"/>
          <w:sz w:val="24"/>
          <w:szCs w:val="24"/>
          <w:lang w:val="en-US" w:eastAsia="zh-CN"/>
        </w:rPr>
      </w:pPr>
      <w:r w:rsidRPr="009872DE">
        <w:rPr>
          <w:rFonts w:ascii="Book Antiqua" w:eastAsia="SimSun" w:hAnsi="Book Antiqua" w:cs="Times New Roman"/>
          <w:kern w:val="2"/>
          <w:sz w:val="24"/>
          <w:szCs w:val="24"/>
          <w:lang w:val="en-US" w:eastAsia="zh-CN"/>
        </w:rPr>
        <w:t xml:space="preserve">23 </w:t>
      </w:r>
      <w:r w:rsidRPr="009872DE">
        <w:rPr>
          <w:rFonts w:ascii="Book Antiqua" w:eastAsia="SimSun" w:hAnsi="Book Antiqua" w:cs="Times New Roman"/>
          <w:b/>
          <w:kern w:val="2"/>
          <w:sz w:val="24"/>
          <w:szCs w:val="24"/>
          <w:lang w:val="en-US" w:eastAsia="zh-CN"/>
        </w:rPr>
        <w:t>Artifon EL</w:t>
      </w:r>
      <w:r w:rsidRPr="009872DE">
        <w:rPr>
          <w:rFonts w:ascii="Book Antiqua" w:eastAsia="SimSun" w:hAnsi="Book Antiqua" w:cs="Times New Roman"/>
          <w:kern w:val="2"/>
          <w:sz w:val="24"/>
          <w:szCs w:val="24"/>
          <w:lang w:val="en-US" w:eastAsia="zh-CN"/>
        </w:rPr>
        <w:t xml:space="preserve">, Sakai P, Cunha JE, Halwan B, Ishioka S, Kumar A. Guidewire cannulation reduces risk of post-ERCP pancreatitis and facilitates bile duct cannulation. </w:t>
      </w:r>
      <w:r w:rsidRPr="009872DE">
        <w:rPr>
          <w:rFonts w:ascii="Book Antiqua" w:eastAsia="SimSun" w:hAnsi="Book Antiqua" w:cs="Times New Roman"/>
          <w:i/>
          <w:kern w:val="2"/>
          <w:sz w:val="24"/>
          <w:szCs w:val="24"/>
          <w:lang w:val="en-US" w:eastAsia="zh-CN"/>
        </w:rPr>
        <w:t>Am J Gastroenterol</w:t>
      </w:r>
      <w:r w:rsidRPr="009872DE">
        <w:rPr>
          <w:rFonts w:ascii="Book Antiqua" w:eastAsia="SimSun" w:hAnsi="Book Antiqua" w:cs="Times New Roman"/>
          <w:kern w:val="2"/>
          <w:sz w:val="24"/>
          <w:szCs w:val="24"/>
          <w:lang w:val="en-US" w:eastAsia="zh-CN"/>
        </w:rPr>
        <w:t xml:space="preserve"> 2007; </w:t>
      </w:r>
      <w:r w:rsidRPr="009872DE">
        <w:rPr>
          <w:rFonts w:ascii="Book Antiqua" w:eastAsia="SimSun" w:hAnsi="Book Antiqua" w:cs="Times New Roman"/>
          <w:b/>
          <w:kern w:val="2"/>
          <w:sz w:val="24"/>
          <w:szCs w:val="24"/>
          <w:lang w:val="en-US" w:eastAsia="zh-CN"/>
        </w:rPr>
        <w:t>102</w:t>
      </w:r>
      <w:r w:rsidRPr="009872DE">
        <w:rPr>
          <w:rFonts w:ascii="Book Antiqua" w:eastAsia="SimSun" w:hAnsi="Book Antiqua" w:cs="Times New Roman"/>
          <w:kern w:val="2"/>
          <w:sz w:val="24"/>
          <w:szCs w:val="24"/>
          <w:lang w:val="en-US" w:eastAsia="zh-CN"/>
        </w:rPr>
        <w:t>: 2147-2153 [PMID: 17581267 DOI: 10.1111/j.1572-0241.2007.01378.x]</w:t>
      </w:r>
    </w:p>
    <w:p w14:paraId="4F182F32" w14:textId="77777777" w:rsidR="00EF0721" w:rsidRPr="009872DE" w:rsidRDefault="00EF0721" w:rsidP="00EF2474">
      <w:pPr>
        <w:widowControl w:val="0"/>
        <w:spacing w:line="360" w:lineRule="auto"/>
        <w:jc w:val="both"/>
        <w:rPr>
          <w:rFonts w:ascii="Book Antiqua" w:eastAsia="SimSun" w:hAnsi="Book Antiqua" w:cs="Times New Roman"/>
          <w:kern w:val="2"/>
          <w:sz w:val="24"/>
          <w:szCs w:val="24"/>
          <w:lang w:val="en-US" w:eastAsia="zh-CN"/>
        </w:rPr>
      </w:pPr>
      <w:r w:rsidRPr="009872DE">
        <w:rPr>
          <w:rFonts w:ascii="Book Antiqua" w:eastAsia="SimSun" w:hAnsi="Book Antiqua" w:cs="Times New Roman"/>
          <w:kern w:val="2"/>
          <w:sz w:val="24"/>
          <w:szCs w:val="24"/>
          <w:lang w:val="en-US" w:eastAsia="zh-CN"/>
        </w:rPr>
        <w:t xml:space="preserve">24 </w:t>
      </w:r>
      <w:r w:rsidRPr="009872DE">
        <w:rPr>
          <w:rFonts w:ascii="Book Antiqua" w:eastAsia="SimSun" w:hAnsi="Book Antiqua" w:cs="Times New Roman"/>
          <w:b/>
          <w:kern w:val="2"/>
          <w:sz w:val="24"/>
          <w:szCs w:val="24"/>
          <w:lang w:val="en-US" w:eastAsia="zh-CN"/>
        </w:rPr>
        <w:t>Zhou PH</w:t>
      </w:r>
      <w:r w:rsidRPr="009872DE">
        <w:rPr>
          <w:rFonts w:ascii="Book Antiqua" w:eastAsia="SimSun" w:hAnsi="Book Antiqua" w:cs="Times New Roman"/>
          <w:kern w:val="2"/>
          <w:sz w:val="24"/>
          <w:szCs w:val="24"/>
          <w:lang w:val="en-US" w:eastAsia="zh-CN"/>
        </w:rPr>
        <w:t xml:space="preserve">, Yao LQ, Xu MD, Zhong YS, Gao WD, He GJ, Zhang YQ, Chen WF, Qin XY. Application of needle-knife in difficult biliary cannulation for endoscopic retrograde cholangiopancreatography. </w:t>
      </w:r>
      <w:r w:rsidRPr="009872DE">
        <w:rPr>
          <w:rFonts w:ascii="Book Antiqua" w:eastAsia="SimSun" w:hAnsi="Book Antiqua" w:cs="Times New Roman"/>
          <w:i/>
          <w:kern w:val="2"/>
          <w:sz w:val="24"/>
          <w:szCs w:val="24"/>
          <w:lang w:val="en-US" w:eastAsia="zh-CN"/>
        </w:rPr>
        <w:t>Hepatobiliary Pancreat Dis Int</w:t>
      </w:r>
      <w:r w:rsidRPr="009872DE">
        <w:rPr>
          <w:rFonts w:ascii="Book Antiqua" w:eastAsia="SimSun" w:hAnsi="Book Antiqua" w:cs="Times New Roman"/>
          <w:kern w:val="2"/>
          <w:sz w:val="24"/>
          <w:szCs w:val="24"/>
          <w:lang w:val="en-US" w:eastAsia="zh-CN"/>
        </w:rPr>
        <w:t xml:space="preserve"> 2006; </w:t>
      </w:r>
      <w:r w:rsidRPr="009872DE">
        <w:rPr>
          <w:rFonts w:ascii="Book Antiqua" w:eastAsia="SimSun" w:hAnsi="Book Antiqua" w:cs="Times New Roman"/>
          <w:b/>
          <w:kern w:val="2"/>
          <w:sz w:val="24"/>
          <w:szCs w:val="24"/>
          <w:lang w:val="en-US" w:eastAsia="zh-CN"/>
        </w:rPr>
        <w:t>5</w:t>
      </w:r>
      <w:r w:rsidRPr="009872DE">
        <w:rPr>
          <w:rFonts w:ascii="Book Antiqua" w:eastAsia="SimSun" w:hAnsi="Book Antiqua" w:cs="Times New Roman"/>
          <w:kern w:val="2"/>
          <w:sz w:val="24"/>
          <w:szCs w:val="24"/>
          <w:lang w:val="en-US" w:eastAsia="zh-CN"/>
        </w:rPr>
        <w:t>: 590-594 [PMID: 17085348]</w:t>
      </w:r>
    </w:p>
    <w:p w14:paraId="6DD766A8" w14:textId="77777777" w:rsidR="00EF0721" w:rsidRPr="009872DE" w:rsidRDefault="00EF0721" w:rsidP="00EF2474">
      <w:pPr>
        <w:widowControl w:val="0"/>
        <w:spacing w:line="360" w:lineRule="auto"/>
        <w:jc w:val="both"/>
        <w:rPr>
          <w:rFonts w:ascii="Book Antiqua" w:eastAsia="SimSun" w:hAnsi="Book Antiqua" w:cs="Times New Roman"/>
          <w:kern w:val="2"/>
          <w:sz w:val="24"/>
          <w:szCs w:val="24"/>
          <w:lang w:val="en-US" w:eastAsia="zh-CN"/>
        </w:rPr>
      </w:pPr>
      <w:r w:rsidRPr="009872DE">
        <w:rPr>
          <w:rFonts w:ascii="Book Antiqua" w:eastAsia="SimSun" w:hAnsi="Book Antiqua" w:cs="Times New Roman"/>
          <w:kern w:val="2"/>
          <w:sz w:val="24"/>
          <w:szCs w:val="24"/>
          <w:lang w:val="en-US" w:eastAsia="zh-CN"/>
        </w:rPr>
        <w:t xml:space="preserve">25 </w:t>
      </w:r>
      <w:r w:rsidRPr="009872DE">
        <w:rPr>
          <w:rFonts w:ascii="Book Antiqua" w:eastAsia="SimSun" w:hAnsi="Book Antiqua" w:cs="Times New Roman"/>
          <w:b/>
          <w:kern w:val="2"/>
          <w:sz w:val="24"/>
          <w:szCs w:val="24"/>
          <w:lang w:val="en-US" w:eastAsia="zh-CN"/>
        </w:rPr>
        <w:t>Adler DG</w:t>
      </w:r>
      <w:r w:rsidRPr="009872DE">
        <w:rPr>
          <w:rFonts w:ascii="Book Antiqua" w:eastAsia="SimSun" w:hAnsi="Book Antiqua" w:cs="Times New Roman"/>
          <w:kern w:val="2"/>
          <w:sz w:val="24"/>
          <w:szCs w:val="24"/>
          <w:lang w:val="en-US" w:eastAsia="zh-CN"/>
        </w:rPr>
        <w:t xml:space="preserve">, Lieb JG 2nd, Cohen J, Pike IM, Park WG, Rizk MK, Sawhney MS, </w:t>
      </w:r>
      <w:r w:rsidRPr="009872DE">
        <w:rPr>
          <w:rFonts w:ascii="Book Antiqua" w:eastAsia="SimSun" w:hAnsi="Book Antiqua" w:cs="Times New Roman"/>
          <w:kern w:val="2"/>
          <w:sz w:val="24"/>
          <w:szCs w:val="24"/>
          <w:lang w:val="en-US" w:eastAsia="zh-CN"/>
        </w:rPr>
        <w:lastRenderedPageBreak/>
        <w:t xml:space="preserve">Scheiman JM, Shaheen NJ, Sherman S, Wani S. Quality indicators for ERCP. </w:t>
      </w:r>
      <w:r w:rsidRPr="009872DE">
        <w:rPr>
          <w:rFonts w:ascii="Book Antiqua" w:eastAsia="SimSun" w:hAnsi="Book Antiqua" w:cs="Times New Roman"/>
          <w:i/>
          <w:kern w:val="2"/>
          <w:sz w:val="24"/>
          <w:szCs w:val="24"/>
          <w:lang w:val="en-US" w:eastAsia="zh-CN"/>
        </w:rPr>
        <w:t>Gastrointest Endosc</w:t>
      </w:r>
      <w:r w:rsidRPr="009872DE">
        <w:rPr>
          <w:rFonts w:ascii="Book Antiqua" w:eastAsia="SimSun" w:hAnsi="Book Antiqua" w:cs="Times New Roman"/>
          <w:kern w:val="2"/>
          <w:sz w:val="24"/>
          <w:szCs w:val="24"/>
          <w:lang w:val="en-US" w:eastAsia="zh-CN"/>
        </w:rPr>
        <w:t xml:space="preserve"> 2015; </w:t>
      </w:r>
      <w:r w:rsidRPr="009872DE">
        <w:rPr>
          <w:rFonts w:ascii="Book Antiqua" w:eastAsia="SimSun" w:hAnsi="Book Antiqua" w:cs="Times New Roman"/>
          <w:b/>
          <w:kern w:val="2"/>
          <w:sz w:val="24"/>
          <w:szCs w:val="24"/>
          <w:lang w:val="en-US" w:eastAsia="zh-CN"/>
        </w:rPr>
        <w:t>81</w:t>
      </w:r>
      <w:r w:rsidRPr="009872DE">
        <w:rPr>
          <w:rFonts w:ascii="Book Antiqua" w:eastAsia="SimSun" w:hAnsi="Book Antiqua" w:cs="Times New Roman"/>
          <w:kern w:val="2"/>
          <w:sz w:val="24"/>
          <w:szCs w:val="24"/>
          <w:lang w:val="en-US" w:eastAsia="zh-CN"/>
        </w:rPr>
        <w:t>: 54-66 [PMID: 25480099 DOI: 10.1016/j.gie.2014.07.056]</w:t>
      </w:r>
    </w:p>
    <w:p w14:paraId="7B8A1E88" w14:textId="77777777" w:rsidR="00EF0721" w:rsidRPr="009872DE" w:rsidRDefault="00EF0721" w:rsidP="00EF2474">
      <w:pPr>
        <w:widowControl w:val="0"/>
        <w:spacing w:line="360" w:lineRule="auto"/>
        <w:jc w:val="both"/>
        <w:rPr>
          <w:rFonts w:ascii="Book Antiqua" w:eastAsia="SimSun" w:hAnsi="Book Antiqua" w:cs="Times New Roman"/>
          <w:kern w:val="2"/>
          <w:sz w:val="24"/>
          <w:szCs w:val="24"/>
          <w:lang w:val="en-US" w:eastAsia="zh-CN"/>
        </w:rPr>
      </w:pPr>
      <w:r w:rsidRPr="009872DE">
        <w:rPr>
          <w:rFonts w:ascii="Book Antiqua" w:eastAsia="SimSun" w:hAnsi="Book Antiqua" w:cs="Times New Roman"/>
          <w:kern w:val="2"/>
          <w:sz w:val="24"/>
          <w:szCs w:val="24"/>
          <w:lang w:val="en-US" w:eastAsia="zh-CN"/>
        </w:rPr>
        <w:t xml:space="preserve">26 </w:t>
      </w:r>
      <w:r w:rsidRPr="009872DE">
        <w:rPr>
          <w:rFonts w:ascii="Book Antiqua" w:eastAsia="SimSun" w:hAnsi="Book Antiqua" w:cs="Times New Roman"/>
          <w:b/>
          <w:kern w:val="2"/>
          <w:sz w:val="24"/>
          <w:szCs w:val="24"/>
          <w:lang w:val="en-US" w:eastAsia="zh-CN"/>
        </w:rPr>
        <w:t>Khatibian M</w:t>
      </w:r>
      <w:r w:rsidRPr="009872DE">
        <w:rPr>
          <w:rFonts w:ascii="Book Antiqua" w:eastAsia="SimSun" w:hAnsi="Book Antiqua" w:cs="Times New Roman"/>
          <w:kern w:val="2"/>
          <w:sz w:val="24"/>
          <w:szCs w:val="24"/>
          <w:lang w:val="en-US" w:eastAsia="zh-CN"/>
        </w:rPr>
        <w:t xml:space="preserve">, Sotoudehmanesh R, Ali-Asgari A, Movahedi Z, Kolahdoozan S. Needle-knife fistulotomy versus standard method for cannulation of common bile duct: a randomized controlled trial. </w:t>
      </w:r>
      <w:r w:rsidRPr="009872DE">
        <w:rPr>
          <w:rFonts w:ascii="Book Antiqua" w:eastAsia="SimSun" w:hAnsi="Book Antiqua" w:cs="Times New Roman"/>
          <w:i/>
          <w:kern w:val="2"/>
          <w:sz w:val="24"/>
          <w:szCs w:val="24"/>
          <w:lang w:val="en-US" w:eastAsia="zh-CN"/>
        </w:rPr>
        <w:t>Arch Iran Med</w:t>
      </w:r>
      <w:r w:rsidRPr="009872DE">
        <w:rPr>
          <w:rFonts w:ascii="Book Antiqua" w:eastAsia="SimSun" w:hAnsi="Book Antiqua" w:cs="Times New Roman"/>
          <w:kern w:val="2"/>
          <w:sz w:val="24"/>
          <w:szCs w:val="24"/>
          <w:lang w:val="en-US" w:eastAsia="zh-CN"/>
        </w:rPr>
        <w:t xml:space="preserve"> 2008; </w:t>
      </w:r>
      <w:r w:rsidRPr="009872DE">
        <w:rPr>
          <w:rFonts w:ascii="Book Antiqua" w:eastAsia="SimSun" w:hAnsi="Book Antiqua" w:cs="Times New Roman"/>
          <w:b/>
          <w:kern w:val="2"/>
          <w:sz w:val="24"/>
          <w:szCs w:val="24"/>
          <w:lang w:val="en-US" w:eastAsia="zh-CN"/>
        </w:rPr>
        <w:t>11</w:t>
      </w:r>
      <w:r w:rsidRPr="009872DE">
        <w:rPr>
          <w:rFonts w:ascii="Book Antiqua" w:eastAsia="SimSun" w:hAnsi="Book Antiqua" w:cs="Times New Roman"/>
          <w:kern w:val="2"/>
          <w:sz w:val="24"/>
          <w:szCs w:val="24"/>
          <w:lang w:val="en-US" w:eastAsia="zh-CN"/>
        </w:rPr>
        <w:t>: 16-20 [PMID: 18154417 DOI: 08111/AIM.006]</w:t>
      </w:r>
    </w:p>
    <w:p w14:paraId="7CC24FFF" w14:textId="77777777" w:rsidR="00EF0721" w:rsidRPr="009872DE" w:rsidRDefault="00EF0721" w:rsidP="00EF2474">
      <w:pPr>
        <w:widowControl w:val="0"/>
        <w:spacing w:line="360" w:lineRule="auto"/>
        <w:jc w:val="both"/>
        <w:rPr>
          <w:rFonts w:ascii="Book Antiqua" w:eastAsia="SimSun" w:hAnsi="Book Antiqua" w:cs="Times New Roman"/>
          <w:kern w:val="2"/>
          <w:sz w:val="24"/>
          <w:szCs w:val="24"/>
          <w:lang w:val="en-US" w:eastAsia="zh-CN"/>
        </w:rPr>
      </w:pPr>
      <w:r w:rsidRPr="009872DE">
        <w:rPr>
          <w:rFonts w:ascii="Book Antiqua" w:eastAsia="SimSun" w:hAnsi="Book Antiqua" w:cs="Times New Roman"/>
          <w:kern w:val="2"/>
          <w:sz w:val="24"/>
          <w:szCs w:val="24"/>
          <w:lang w:val="en-US" w:eastAsia="zh-CN"/>
        </w:rPr>
        <w:t xml:space="preserve">27 </w:t>
      </w:r>
      <w:r w:rsidRPr="009872DE">
        <w:rPr>
          <w:rFonts w:ascii="Book Antiqua" w:eastAsia="SimSun" w:hAnsi="Book Antiqua" w:cs="Times New Roman"/>
          <w:b/>
          <w:kern w:val="2"/>
          <w:sz w:val="24"/>
          <w:szCs w:val="24"/>
          <w:lang w:val="en-US" w:eastAsia="zh-CN"/>
        </w:rPr>
        <w:t>Jin YJ</w:t>
      </w:r>
      <w:r w:rsidRPr="009872DE">
        <w:rPr>
          <w:rFonts w:ascii="Book Antiqua" w:eastAsia="SimSun" w:hAnsi="Book Antiqua" w:cs="Times New Roman"/>
          <w:kern w:val="2"/>
          <w:sz w:val="24"/>
          <w:szCs w:val="24"/>
          <w:lang w:val="en-US" w:eastAsia="zh-CN"/>
        </w:rPr>
        <w:t xml:space="preserve">, Jeong S, Lee DH. Utility of needle-knife fistulotomy as an initial method of biliary cannulation to prevent post-ERCP pancreatitis in a highly selected at-risk group: a single-arm prospective feasibility study. </w:t>
      </w:r>
      <w:r w:rsidRPr="009872DE">
        <w:rPr>
          <w:rFonts w:ascii="Book Antiqua" w:eastAsia="SimSun" w:hAnsi="Book Antiqua" w:cs="Times New Roman"/>
          <w:i/>
          <w:kern w:val="2"/>
          <w:sz w:val="24"/>
          <w:szCs w:val="24"/>
          <w:lang w:val="en-US" w:eastAsia="zh-CN"/>
        </w:rPr>
        <w:t>Gastrointest Endosc</w:t>
      </w:r>
      <w:r w:rsidRPr="009872DE">
        <w:rPr>
          <w:rFonts w:ascii="Book Antiqua" w:eastAsia="SimSun" w:hAnsi="Book Antiqua" w:cs="Times New Roman"/>
          <w:kern w:val="2"/>
          <w:sz w:val="24"/>
          <w:szCs w:val="24"/>
          <w:lang w:val="en-US" w:eastAsia="zh-CN"/>
        </w:rPr>
        <w:t xml:space="preserve"> 2016; </w:t>
      </w:r>
      <w:r w:rsidRPr="009872DE">
        <w:rPr>
          <w:rFonts w:ascii="Book Antiqua" w:eastAsia="SimSun" w:hAnsi="Book Antiqua" w:cs="Times New Roman"/>
          <w:b/>
          <w:kern w:val="2"/>
          <w:sz w:val="24"/>
          <w:szCs w:val="24"/>
          <w:lang w:val="en-US" w:eastAsia="zh-CN"/>
        </w:rPr>
        <w:t>84</w:t>
      </w:r>
      <w:r w:rsidRPr="009872DE">
        <w:rPr>
          <w:rFonts w:ascii="Book Antiqua" w:eastAsia="SimSun" w:hAnsi="Book Antiqua" w:cs="Times New Roman"/>
          <w:kern w:val="2"/>
          <w:sz w:val="24"/>
          <w:szCs w:val="24"/>
          <w:lang w:val="en-US" w:eastAsia="zh-CN"/>
        </w:rPr>
        <w:t>: 808-813 [PMID: 27102829 DOI: 10.1016/j.gie.2016.04.011]</w:t>
      </w:r>
    </w:p>
    <w:p w14:paraId="4583EEEF" w14:textId="77777777" w:rsidR="00EF0721" w:rsidRPr="009872DE" w:rsidRDefault="00EF0721" w:rsidP="00EF2474">
      <w:pPr>
        <w:widowControl w:val="0"/>
        <w:spacing w:line="360" w:lineRule="auto"/>
        <w:jc w:val="both"/>
        <w:rPr>
          <w:rFonts w:ascii="Book Antiqua" w:eastAsia="SimSun" w:hAnsi="Book Antiqua" w:cs="Times New Roman"/>
          <w:kern w:val="2"/>
          <w:sz w:val="24"/>
          <w:szCs w:val="24"/>
          <w:lang w:val="en-US" w:eastAsia="zh-CN"/>
        </w:rPr>
      </w:pPr>
      <w:r w:rsidRPr="009872DE">
        <w:rPr>
          <w:rFonts w:ascii="Book Antiqua" w:eastAsia="SimSun" w:hAnsi="Book Antiqua" w:cs="Times New Roman"/>
          <w:kern w:val="2"/>
          <w:sz w:val="24"/>
          <w:szCs w:val="24"/>
          <w:lang w:val="en-US" w:eastAsia="zh-CN"/>
        </w:rPr>
        <w:t xml:space="preserve">28 </w:t>
      </w:r>
      <w:r w:rsidRPr="009872DE">
        <w:rPr>
          <w:rFonts w:ascii="Book Antiqua" w:eastAsia="SimSun" w:hAnsi="Book Antiqua" w:cs="Times New Roman"/>
          <w:b/>
          <w:kern w:val="2"/>
          <w:sz w:val="24"/>
          <w:szCs w:val="24"/>
          <w:lang w:val="en-US" w:eastAsia="zh-CN"/>
        </w:rPr>
        <w:t>Ayoubi M</w:t>
      </w:r>
      <w:r w:rsidRPr="009872DE">
        <w:rPr>
          <w:rFonts w:ascii="Book Antiqua" w:eastAsia="SimSun" w:hAnsi="Book Antiqua" w:cs="Times New Roman"/>
          <w:kern w:val="2"/>
          <w:sz w:val="24"/>
          <w:szCs w:val="24"/>
          <w:lang w:val="en-US" w:eastAsia="zh-CN"/>
        </w:rPr>
        <w:t xml:space="preserve">, Sansoè G, Leone N, Castellino F. Comparison between needle-knife fistulotomy and standard cannulation in ERCP. </w:t>
      </w:r>
      <w:r w:rsidRPr="009872DE">
        <w:rPr>
          <w:rFonts w:ascii="Book Antiqua" w:eastAsia="SimSun" w:hAnsi="Book Antiqua" w:cs="Times New Roman"/>
          <w:i/>
          <w:kern w:val="2"/>
          <w:sz w:val="24"/>
          <w:szCs w:val="24"/>
          <w:lang w:val="en-US" w:eastAsia="zh-CN"/>
        </w:rPr>
        <w:t>World J Gastrointest Endosc</w:t>
      </w:r>
      <w:r w:rsidRPr="009872DE">
        <w:rPr>
          <w:rFonts w:ascii="Book Antiqua" w:eastAsia="SimSun" w:hAnsi="Book Antiqua" w:cs="Times New Roman"/>
          <w:kern w:val="2"/>
          <w:sz w:val="24"/>
          <w:szCs w:val="24"/>
          <w:lang w:val="en-US" w:eastAsia="zh-CN"/>
        </w:rPr>
        <w:t xml:space="preserve"> 2012; </w:t>
      </w:r>
      <w:r w:rsidRPr="009872DE">
        <w:rPr>
          <w:rFonts w:ascii="Book Antiqua" w:eastAsia="SimSun" w:hAnsi="Book Antiqua" w:cs="Times New Roman"/>
          <w:b/>
          <w:kern w:val="2"/>
          <w:sz w:val="24"/>
          <w:szCs w:val="24"/>
          <w:lang w:val="en-US" w:eastAsia="zh-CN"/>
        </w:rPr>
        <w:t>4</w:t>
      </w:r>
      <w:r w:rsidRPr="009872DE">
        <w:rPr>
          <w:rFonts w:ascii="Book Antiqua" w:eastAsia="SimSun" w:hAnsi="Book Antiqua" w:cs="Times New Roman"/>
          <w:kern w:val="2"/>
          <w:sz w:val="24"/>
          <w:szCs w:val="24"/>
          <w:lang w:val="en-US" w:eastAsia="zh-CN"/>
        </w:rPr>
        <w:t>: 398-404 [PMID: 23125897 DOI: 10.4253/wjge.v4.i9.398]</w:t>
      </w:r>
    </w:p>
    <w:p w14:paraId="7172260E" w14:textId="77777777" w:rsidR="00EF0721" w:rsidRPr="009872DE" w:rsidRDefault="00EF0721" w:rsidP="00EF2474">
      <w:pPr>
        <w:widowControl w:val="0"/>
        <w:spacing w:line="360" w:lineRule="auto"/>
        <w:jc w:val="both"/>
        <w:rPr>
          <w:rFonts w:ascii="Book Antiqua" w:eastAsia="SimSun" w:hAnsi="Book Antiqua" w:cs="Times New Roman"/>
          <w:kern w:val="2"/>
          <w:sz w:val="24"/>
          <w:szCs w:val="24"/>
          <w:lang w:val="en-US" w:eastAsia="zh-CN"/>
        </w:rPr>
      </w:pPr>
      <w:r w:rsidRPr="009872DE">
        <w:rPr>
          <w:rFonts w:ascii="Book Antiqua" w:eastAsia="SimSun" w:hAnsi="Book Antiqua" w:cs="Times New Roman"/>
          <w:kern w:val="2"/>
          <w:sz w:val="24"/>
          <w:szCs w:val="24"/>
          <w:lang w:val="en-US" w:eastAsia="zh-CN"/>
        </w:rPr>
        <w:t xml:space="preserve">29 </w:t>
      </w:r>
      <w:r w:rsidRPr="009872DE">
        <w:rPr>
          <w:rFonts w:ascii="Book Antiqua" w:eastAsia="SimSun" w:hAnsi="Book Antiqua" w:cs="Times New Roman"/>
          <w:b/>
          <w:kern w:val="2"/>
          <w:sz w:val="24"/>
          <w:szCs w:val="24"/>
          <w:lang w:val="en-US" w:eastAsia="zh-CN"/>
        </w:rPr>
        <w:t>Tanaka R</w:t>
      </w:r>
      <w:r w:rsidRPr="009872DE">
        <w:rPr>
          <w:rFonts w:ascii="Book Antiqua" w:eastAsia="SimSun" w:hAnsi="Book Antiqua" w:cs="Times New Roman"/>
          <w:kern w:val="2"/>
          <w:sz w:val="24"/>
          <w:szCs w:val="24"/>
          <w:lang w:val="en-US" w:eastAsia="zh-CN"/>
        </w:rPr>
        <w:t xml:space="preserve">, Itoi T, Sofuni A, Itokawa F, Kurihara T, Tsuchiya T, Tsuji S, Ishii K, Ikeuchi N, Umeda J, Tonozuka R, Honjo M, Mukai S, Moriyasu F. Is the double-guidewire technique superior to the pancreatic duct guidewire technique in cases of pancreatic duct opacification? </w:t>
      </w:r>
      <w:r w:rsidRPr="009872DE">
        <w:rPr>
          <w:rFonts w:ascii="Book Antiqua" w:eastAsia="SimSun" w:hAnsi="Book Antiqua" w:cs="Times New Roman"/>
          <w:i/>
          <w:kern w:val="2"/>
          <w:sz w:val="24"/>
          <w:szCs w:val="24"/>
          <w:lang w:val="en-US" w:eastAsia="zh-CN"/>
        </w:rPr>
        <w:t>J Gastroenterol Hepatol</w:t>
      </w:r>
      <w:r w:rsidRPr="009872DE">
        <w:rPr>
          <w:rFonts w:ascii="Book Antiqua" w:eastAsia="SimSun" w:hAnsi="Book Antiqua" w:cs="Times New Roman"/>
          <w:kern w:val="2"/>
          <w:sz w:val="24"/>
          <w:szCs w:val="24"/>
          <w:lang w:val="en-US" w:eastAsia="zh-CN"/>
        </w:rPr>
        <w:t xml:space="preserve"> 2013; </w:t>
      </w:r>
      <w:r w:rsidRPr="009872DE">
        <w:rPr>
          <w:rFonts w:ascii="Book Antiqua" w:eastAsia="SimSun" w:hAnsi="Book Antiqua" w:cs="Times New Roman"/>
          <w:b/>
          <w:kern w:val="2"/>
          <w:sz w:val="24"/>
          <w:szCs w:val="24"/>
          <w:lang w:val="en-US" w:eastAsia="zh-CN"/>
        </w:rPr>
        <w:t>28</w:t>
      </w:r>
      <w:r w:rsidRPr="009872DE">
        <w:rPr>
          <w:rFonts w:ascii="Book Antiqua" w:eastAsia="SimSun" w:hAnsi="Book Antiqua" w:cs="Times New Roman"/>
          <w:kern w:val="2"/>
          <w:sz w:val="24"/>
          <w:szCs w:val="24"/>
          <w:lang w:val="en-US" w:eastAsia="zh-CN"/>
        </w:rPr>
        <w:t>: 1787-1793 [PMID: 23800118 DOI: 10.1111/jgh.12303]</w:t>
      </w:r>
    </w:p>
    <w:p w14:paraId="432AE21E" w14:textId="643B5F40" w:rsidR="00EF0721" w:rsidRPr="009872DE" w:rsidRDefault="00EF0721" w:rsidP="00EF2474">
      <w:pPr>
        <w:widowControl w:val="0"/>
        <w:spacing w:line="360" w:lineRule="auto"/>
        <w:jc w:val="both"/>
        <w:rPr>
          <w:rFonts w:ascii="Book Antiqua" w:eastAsia="SimSun" w:hAnsi="Book Antiqua" w:cs="Times New Roman"/>
          <w:kern w:val="2"/>
          <w:sz w:val="24"/>
          <w:szCs w:val="24"/>
          <w:lang w:val="en-US" w:eastAsia="zh-CN"/>
        </w:rPr>
      </w:pPr>
      <w:r w:rsidRPr="009872DE">
        <w:rPr>
          <w:rFonts w:ascii="Book Antiqua" w:eastAsia="SimSun" w:hAnsi="Book Antiqua" w:cs="Times New Roman"/>
          <w:kern w:val="2"/>
          <w:sz w:val="24"/>
          <w:szCs w:val="24"/>
          <w:lang w:val="en-US" w:eastAsia="zh-CN"/>
        </w:rPr>
        <w:t xml:space="preserve">30 </w:t>
      </w:r>
      <w:r w:rsidRPr="009872DE">
        <w:rPr>
          <w:rFonts w:ascii="Book Antiqua" w:eastAsia="SimSun" w:hAnsi="Book Antiqua" w:cs="Times New Roman"/>
          <w:b/>
          <w:kern w:val="2"/>
          <w:sz w:val="24"/>
          <w:szCs w:val="24"/>
          <w:lang w:val="en-US" w:eastAsia="zh-CN"/>
        </w:rPr>
        <w:t>Nishino T,</w:t>
      </w:r>
      <w:r w:rsidR="00ED66AD" w:rsidRPr="009872DE">
        <w:rPr>
          <w:rFonts w:ascii="Book Antiqua" w:eastAsia="SimSun" w:hAnsi="Book Antiqua" w:cs="Times New Roman"/>
          <w:kern w:val="2"/>
          <w:sz w:val="24"/>
          <w:szCs w:val="24"/>
          <w:lang w:val="en-US" w:eastAsia="zh-CN"/>
        </w:rPr>
        <w:t xml:space="preserve"> </w:t>
      </w:r>
      <w:r w:rsidRPr="009872DE">
        <w:rPr>
          <w:rFonts w:ascii="Book Antiqua" w:eastAsia="SimSun" w:hAnsi="Book Antiqua" w:cs="Times New Roman"/>
          <w:kern w:val="2"/>
          <w:sz w:val="24"/>
          <w:szCs w:val="24"/>
          <w:lang w:val="en-US" w:eastAsia="zh-CN"/>
        </w:rPr>
        <w:t>Toki F, Oyama H, Shiratori K. More accurate prediction of post-ercp pancreatitis by 4-h serum lipase levels than amylase levels. Dig Endosc 2008; 20: 169-177</w:t>
      </w:r>
    </w:p>
    <w:p w14:paraId="5F317C7A" w14:textId="77777777" w:rsidR="00EF0721" w:rsidRPr="009872DE" w:rsidRDefault="00EF0721" w:rsidP="00EF2474">
      <w:pPr>
        <w:widowControl w:val="0"/>
        <w:spacing w:line="360" w:lineRule="auto"/>
        <w:jc w:val="both"/>
        <w:rPr>
          <w:rFonts w:ascii="Book Antiqua" w:eastAsia="SimSun" w:hAnsi="Book Antiqua" w:cs="Times New Roman"/>
          <w:kern w:val="2"/>
          <w:sz w:val="24"/>
          <w:szCs w:val="24"/>
          <w:lang w:val="en-US" w:eastAsia="zh-CN"/>
        </w:rPr>
      </w:pPr>
      <w:r w:rsidRPr="009872DE">
        <w:rPr>
          <w:rFonts w:ascii="Book Antiqua" w:eastAsia="SimSun" w:hAnsi="Book Antiqua" w:cs="Times New Roman"/>
          <w:kern w:val="2"/>
          <w:sz w:val="24"/>
          <w:szCs w:val="24"/>
          <w:lang w:val="en-US" w:eastAsia="zh-CN"/>
        </w:rPr>
        <w:t xml:space="preserve">31 </w:t>
      </w:r>
      <w:r w:rsidRPr="009872DE">
        <w:rPr>
          <w:rFonts w:ascii="Book Antiqua" w:eastAsia="SimSun" w:hAnsi="Book Antiqua" w:cs="Times New Roman"/>
          <w:b/>
          <w:kern w:val="2"/>
          <w:sz w:val="24"/>
          <w:szCs w:val="24"/>
          <w:lang w:val="en-US" w:eastAsia="zh-CN"/>
        </w:rPr>
        <w:t>Dumonceau JM</w:t>
      </w:r>
      <w:r w:rsidRPr="009872DE">
        <w:rPr>
          <w:rFonts w:ascii="Book Antiqua" w:eastAsia="SimSun" w:hAnsi="Book Antiqua" w:cs="Times New Roman"/>
          <w:kern w:val="2"/>
          <w:sz w:val="24"/>
          <w:szCs w:val="24"/>
          <w:lang w:val="en-US" w:eastAsia="zh-CN"/>
        </w:rPr>
        <w:t xml:space="preserve">, Devière J, Cremer M. A new method of achieving deep cannulation of the common bile duct during endoscopic retrograde cholangiopancreatography. </w:t>
      </w:r>
      <w:r w:rsidRPr="009872DE">
        <w:rPr>
          <w:rFonts w:ascii="Book Antiqua" w:eastAsia="SimSun" w:hAnsi="Book Antiqua" w:cs="Times New Roman"/>
          <w:i/>
          <w:kern w:val="2"/>
          <w:sz w:val="24"/>
          <w:szCs w:val="24"/>
          <w:lang w:val="en-US" w:eastAsia="zh-CN"/>
        </w:rPr>
        <w:t>Endoscopy</w:t>
      </w:r>
      <w:r w:rsidRPr="009872DE">
        <w:rPr>
          <w:rFonts w:ascii="Book Antiqua" w:eastAsia="SimSun" w:hAnsi="Book Antiqua" w:cs="Times New Roman"/>
          <w:kern w:val="2"/>
          <w:sz w:val="24"/>
          <w:szCs w:val="24"/>
          <w:lang w:val="en-US" w:eastAsia="zh-CN"/>
        </w:rPr>
        <w:t xml:space="preserve"> 1998; </w:t>
      </w:r>
      <w:r w:rsidRPr="009872DE">
        <w:rPr>
          <w:rFonts w:ascii="Book Antiqua" w:eastAsia="SimSun" w:hAnsi="Book Antiqua" w:cs="Times New Roman"/>
          <w:b/>
          <w:kern w:val="2"/>
          <w:sz w:val="24"/>
          <w:szCs w:val="24"/>
          <w:lang w:val="en-US" w:eastAsia="zh-CN"/>
        </w:rPr>
        <w:t>30</w:t>
      </w:r>
      <w:r w:rsidRPr="009872DE">
        <w:rPr>
          <w:rFonts w:ascii="Book Antiqua" w:eastAsia="SimSun" w:hAnsi="Book Antiqua" w:cs="Times New Roman"/>
          <w:kern w:val="2"/>
          <w:sz w:val="24"/>
          <w:szCs w:val="24"/>
          <w:lang w:val="en-US" w:eastAsia="zh-CN"/>
        </w:rPr>
        <w:t>: S80 [PMID: 9826155]</w:t>
      </w:r>
    </w:p>
    <w:p w14:paraId="08813D86" w14:textId="77777777" w:rsidR="00EF0721" w:rsidRPr="009872DE" w:rsidRDefault="00EF0721" w:rsidP="00EF2474">
      <w:pPr>
        <w:widowControl w:val="0"/>
        <w:spacing w:line="360" w:lineRule="auto"/>
        <w:jc w:val="both"/>
        <w:rPr>
          <w:rFonts w:ascii="Book Antiqua" w:eastAsia="SimSun" w:hAnsi="Book Antiqua" w:cs="Times New Roman"/>
          <w:kern w:val="2"/>
          <w:sz w:val="24"/>
          <w:szCs w:val="24"/>
          <w:lang w:val="en-US" w:eastAsia="zh-CN"/>
        </w:rPr>
      </w:pPr>
      <w:r w:rsidRPr="009872DE">
        <w:rPr>
          <w:rFonts w:ascii="Book Antiqua" w:eastAsia="SimSun" w:hAnsi="Book Antiqua" w:cs="Times New Roman"/>
          <w:kern w:val="2"/>
          <w:sz w:val="24"/>
          <w:szCs w:val="24"/>
          <w:lang w:val="en-US" w:eastAsia="zh-CN"/>
        </w:rPr>
        <w:t xml:space="preserve">32 </w:t>
      </w:r>
      <w:r w:rsidRPr="009872DE">
        <w:rPr>
          <w:rFonts w:ascii="Book Antiqua" w:eastAsia="SimSun" w:hAnsi="Book Antiqua" w:cs="Times New Roman"/>
          <w:b/>
          <w:kern w:val="2"/>
          <w:sz w:val="24"/>
          <w:szCs w:val="24"/>
          <w:lang w:val="en-US" w:eastAsia="zh-CN"/>
        </w:rPr>
        <w:t>Testoni PA</w:t>
      </w:r>
      <w:r w:rsidRPr="009872DE">
        <w:rPr>
          <w:rFonts w:ascii="Book Antiqua" w:eastAsia="SimSun" w:hAnsi="Book Antiqua" w:cs="Times New Roman"/>
          <w:kern w:val="2"/>
          <w:sz w:val="24"/>
          <w:szCs w:val="24"/>
          <w:lang w:val="en-US" w:eastAsia="zh-CN"/>
        </w:rPr>
        <w:t xml:space="preserve">, Testoni S, Giussani A. Difficult biliary cannulation during ERCP: how to facilitate biliary access and minimize the risk of post-ERCP pancreatitis. </w:t>
      </w:r>
      <w:r w:rsidRPr="009872DE">
        <w:rPr>
          <w:rFonts w:ascii="Book Antiqua" w:eastAsia="SimSun" w:hAnsi="Book Antiqua" w:cs="Times New Roman"/>
          <w:i/>
          <w:kern w:val="2"/>
          <w:sz w:val="24"/>
          <w:szCs w:val="24"/>
          <w:lang w:val="en-US" w:eastAsia="zh-CN"/>
        </w:rPr>
        <w:t>Dig Liver Dis</w:t>
      </w:r>
      <w:r w:rsidRPr="009872DE">
        <w:rPr>
          <w:rFonts w:ascii="Book Antiqua" w:eastAsia="SimSun" w:hAnsi="Book Antiqua" w:cs="Times New Roman"/>
          <w:kern w:val="2"/>
          <w:sz w:val="24"/>
          <w:szCs w:val="24"/>
          <w:lang w:val="en-US" w:eastAsia="zh-CN"/>
        </w:rPr>
        <w:t xml:space="preserve"> 2011; </w:t>
      </w:r>
      <w:r w:rsidRPr="009872DE">
        <w:rPr>
          <w:rFonts w:ascii="Book Antiqua" w:eastAsia="SimSun" w:hAnsi="Book Antiqua" w:cs="Times New Roman"/>
          <w:b/>
          <w:kern w:val="2"/>
          <w:sz w:val="24"/>
          <w:szCs w:val="24"/>
          <w:lang w:val="en-US" w:eastAsia="zh-CN"/>
        </w:rPr>
        <w:t>43</w:t>
      </w:r>
      <w:r w:rsidRPr="009872DE">
        <w:rPr>
          <w:rFonts w:ascii="Book Antiqua" w:eastAsia="SimSun" w:hAnsi="Book Antiqua" w:cs="Times New Roman"/>
          <w:kern w:val="2"/>
          <w:sz w:val="24"/>
          <w:szCs w:val="24"/>
          <w:lang w:val="en-US" w:eastAsia="zh-CN"/>
        </w:rPr>
        <w:t>: 596-603 [PMID: 21377432 DOI: 10.1016/j.dld.2011.01.019]</w:t>
      </w:r>
    </w:p>
    <w:p w14:paraId="6121F20E" w14:textId="77777777" w:rsidR="00EF0721" w:rsidRPr="009872DE" w:rsidRDefault="00EF0721" w:rsidP="00EF2474">
      <w:pPr>
        <w:widowControl w:val="0"/>
        <w:spacing w:line="360" w:lineRule="auto"/>
        <w:jc w:val="both"/>
        <w:rPr>
          <w:rFonts w:ascii="Book Antiqua" w:eastAsia="SimSun" w:hAnsi="Book Antiqua" w:cs="Times New Roman"/>
          <w:kern w:val="2"/>
          <w:sz w:val="24"/>
          <w:szCs w:val="24"/>
          <w:lang w:val="en-US" w:eastAsia="zh-CN"/>
        </w:rPr>
      </w:pPr>
      <w:r w:rsidRPr="009872DE">
        <w:rPr>
          <w:rFonts w:ascii="Book Antiqua" w:eastAsia="SimSun" w:hAnsi="Book Antiqua" w:cs="Times New Roman"/>
          <w:kern w:val="2"/>
          <w:sz w:val="24"/>
          <w:szCs w:val="24"/>
          <w:lang w:val="en-US" w:eastAsia="zh-CN"/>
        </w:rPr>
        <w:t xml:space="preserve">33 </w:t>
      </w:r>
      <w:r w:rsidRPr="009872DE">
        <w:rPr>
          <w:rFonts w:ascii="Book Antiqua" w:eastAsia="SimSun" w:hAnsi="Book Antiqua" w:cs="Times New Roman"/>
          <w:b/>
          <w:kern w:val="2"/>
          <w:sz w:val="24"/>
          <w:szCs w:val="24"/>
          <w:lang w:val="en-US" w:eastAsia="zh-CN"/>
        </w:rPr>
        <w:t>Zagalsky D</w:t>
      </w:r>
      <w:r w:rsidRPr="009872DE">
        <w:rPr>
          <w:rFonts w:ascii="Book Antiqua" w:eastAsia="SimSun" w:hAnsi="Book Antiqua" w:cs="Times New Roman"/>
          <w:kern w:val="2"/>
          <w:sz w:val="24"/>
          <w:szCs w:val="24"/>
          <w:lang w:val="en-US" w:eastAsia="zh-CN"/>
        </w:rPr>
        <w:t xml:space="preserve">, Guidi MA, Curvale C, Lasa J, de Maria J, Ianniccillo H, Hwang HJ, Matano R. Early precut is as efficient as pancreatic stent in preventing post-ERCP pancreatitis in high-risk subjects - A randomized study. </w:t>
      </w:r>
      <w:r w:rsidRPr="009872DE">
        <w:rPr>
          <w:rFonts w:ascii="Book Antiqua" w:eastAsia="SimSun" w:hAnsi="Book Antiqua" w:cs="Times New Roman"/>
          <w:i/>
          <w:kern w:val="2"/>
          <w:sz w:val="24"/>
          <w:szCs w:val="24"/>
          <w:lang w:val="en-US" w:eastAsia="zh-CN"/>
        </w:rPr>
        <w:t xml:space="preserve">Rev Esp Enferm </w:t>
      </w:r>
      <w:r w:rsidRPr="009872DE">
        <w:rPr>
          <w:rFonts w:ascii="Book Antiqua" w:eastAsia="SimSun" w:hAnsi="Book Antiqua" w:cs="Times New Roman"/>
          <w:i/>
          <w:kern w:val="2"/>
          <w:sz w:val="24"/>
          <w:szCs w:val="24"/>
          <w:lang w:val="en-US" w:eastAsia="zh-CN"/>
        </w:rPr>
        <w:lastRenderedPageBreak/>
        <w:t>Dig</w:t>
      </w:r>
      <w:r w:rsidRPr="009872DE">
        <w:rPr>
          <w:rFonts w:ascii="Book Antiqua" w:eastAsia="SimSun" w:hAnsi="Book Antiqua" w:cs="Times New Roman"/>
          <w:kern w:val="2"/>
          <w:sz w:val="24"/>
          <w:szCs w:val="24"/>
          <w:lang w:val="en-US" w:eastAsia="zh-CN"/>
        </w:rPr>
        <w:t xml:space="preserve"> 2016; </w:t>
      </w:r>
      <w:r w:rsidRPr="009872DE">
        <w:rPr>
          <w:rFonts w:ascii="Book Antiqua" w:eastAsia="SimSun" w:hAnsi="Book Antiqua" w:cs="Times New Roman"/>
          <w:b/>
          <w:kern w:val="2"/>
          <w:sz w:val="24"/>
          <w:szCs w:val="24"/>
          <w:lang w:val="en-US" w:eastAsia="zh-CN"/>
        </w:rPr>
        <w:t>108</w:t>
      </w:r>
      <w:r w:rsidRPr="009872DE">
        <w:rPr>
          <w:rFonts w:ascii="Book Antiqua" w:eastAsia="SimSun" w:hAnsi="Book Antiqua" w:cs="Times New Roman"/>
          <w:kern w:val="2"/>
          <w:sz w:val="24"/>
          <w:szCs w:val="24"/>
          <w:lang w:val="en-US" w:eastAsia="zh-CN"/>
        </w:rPr>
        <w:t>: 258-562 [PMID: 27604474 DOI: 10.17235/reed.2016.4348/2016]</w:t>
      </w:r>
    </w:p>
    <w:p w14:paraId="6E4FDBA6" w14:textId="77777777" w:rsidR="00EF0721" w:rsidRPr="009872DE" w:rsidRDefault="00EF0721" w:rsidP="00EF2474">
      <w:pPr>
        <w:widowControl w:val="0"/>
        <w:spacing w:line="360" w:lineRule="auto"/>
        <w:jc w:val="both"/>
        <w:rPr>
          <w:rFonts w:ascii="Book Antiqua" w:eastAsia="SimSun" w:hAnsi="Book Antiqua" w:cs="Times New Roman"/>
          <w:kern w:val="2"/>
          <w:sz w:val="24"/>
          <w:szCs w:val="24"/>
          <w:lang w:val="en-US" w:eastAsia="zh-CN"/>
        </w:rPr>
      </w:pPr>
      <w:r w:rsidRPr="009872DE">
        <w:rPr>
          <w:rFonts w:ascii="Book Antiqua" w:eastAsia="SimSun" w:hAnsi="Book Antiqua" w:cs="Times New Roman"/>
          <w:kern w:val="2"/>
          <w:sz w:val="24"/>
          <w:szCs w:val="24"/>
          <w:lang w:val="en-US" w:eastAsia="zh-CN"/>
        </w:rPr>
        <w:t xml:space="preserve">34 </w:t>
      </w:r>
      <w:r w:rsidRPr="009872DE">
        <w:rPr>
          <w:rFonts w:ascii="Book Antiqua" w:eastAsia="SimSun" w:hAnsi="Book Antiqua" w:cs="Times New Roman"/>
          <w:b/>
          <w:kern w:val="2"/>
          <w:sz w:val="24"/>
          <w:szCs w:val="24"/>
          <w:lang w:val="en-US" w:eastAsia="zh-CN"/>
        </w:rPr>
        <w:t>Cennamo V</w:t>
      </w:r>
      <w:r w:rsidRPr="009872DE">
        <w:rPr>
          <w:rFonts w:ascii="Book Antiqua" w:eastAsia="SimSun" w:hAnsi="Book Antiqua" w:cs="Times New Roman"/>
          <w:kern w:val="2"/>
          <w:sz w:val="24"/>
          <w:szCs w:val="24"/>
          <w:lang w:val="en-US" w:eastAsia="zh-CN"/>
        </w:rPr>
        <w:t xml:space="preserve">, Fuccio L, Zagari RM, Eusebi LH, Ceroni L, Laterza L, Fabbri C, Bazzoli F. Can early precut implementation reduce endoscopic retrograde cholangiopancreatography-related complication risk? Meta-analysis of randomized controlled trials. </w:t>
      </w:r>
      <w:r w:rsidRPr="009872DE">
        <w:rPr>
          <w:rFonts w:ascii="Book Antiqua" w:eastAsia="SimSun" w:hAnsi="Book Antiqua" w:cs="Times New Roman"/>
          <w:i/>
          <w:kern w:val="2"/>
          <w:sz w:val="24"/>
          <w:szCs w:val="24"/>
          <w:lang w:val="en-US" w:eastAsia="zh-CN"/>
        </w:rPr>
        <w:t>Endoscopy</w:t>
      </w:r>
      <w:r w:rsidRPr="009872DE">
        <w:rPr>
          <w:rFonts w:ascii="Book Antiqua" w:eastAsia="SimSun" w:hAnsi="Book Antiqua" w:cs="Times New Roman"/>
          <w:kern w:val="2"/>
          <w:sz w:val="24"/>
          <w:szCs w:val="24"/>
          <w:lang w:val="en-US" w:eastAsia="zh-CN"/>
        </w:rPr>
        <w:t xml:space="preserve"> 2010; </w:t>
      </w:r>
      <w:r w:rsidRPr="009872DE">
        <w:rPr>
          <w:rFonts w:ascii="Book Antiqua" w:eastAsia="SimSun" w:hAnsi="Book Antiqua" w:cs="Times New Roman"/>
          <w:b/>
          <w:kern w:val="2"/>
          <w:sz w:val="24"/>
          <w:szCs w:val="24"/>
          <w:lang w:val="en-US" w:eastAsia="zh-CN"/>
        </w:rPr>
        <w:t>42</w:t>
      </w:r>
      <w:r w:rsidRPr="009872DE">
        <w:rPr>
          <w:rFonts w:ascii="Book Antiqua" w:eastAsia="SimSun" w:hAnsi="Book Antiqua" w:cs="Times New Roman"/>
          <w:kern w:val="2"/>
          <w:sz w:val="24"/>
          <w:szCs w:val="24"/>
          <w:lang w:val="en-US" w:eastAsia="zh-CN"/>
        </w:rPr>
        <w:t>: 381-388 [PMID: 20306386 DOI: 10.1055/s-0029-1243992]</w:t>
      </w:r>
    </w:p>
    <w:p w14:paraId="08AA63F9" w14:textId="77777777" w:rsidR="00EF0721" w:rsidRPr="009872DE" w:rsidRDefault="00EF0721" w:rsidP="00EF2474">
      <w:pPr>
        <w:widowControl w:val="0"/>
        <w:spacing w:line="360" w:lineRule="auto"/>
        <w:jc w:val="both"/>
        <w:rPr>
          <w:rFonts w:ascii="Book Antiqua" w:eastAsia="SimSun" w:hAnsi="Book Antiqua" w:cs="Times New Roman"/>
          <w:kern w:val="2"/>
          <w:sz w:val="24"/>
          <w:szCs w:val="24"/>
          <w:lang w:val="en-US" w:eastAsia="zh-CN"/>
        </w:rPr>
      </w:pPr>
      <w:r w:rsidRPr="009872DE">
        <w:rPr>
          <w:rFonts w:ascii="Book Antiqua" w:eastAsia="SimSun" w:hAnsi="Book Antiqua" w:cs="Times New Roman"/>
          <w:kern w:val="2"/>
          <w:sz w:val="24"/>
          <w:szCs w:val="24"/>
          <w:lang w:val="en-US" w:eastAsia="zh-CN"/>
        </w:rPr>
        <w:t xml:space="preserve">35 </w:t>
      </w:r>
      <w:r w:rsidRPr="009872DE">
        <w:rPr>
          <w:rFonts w:ascii="Book Antiqua" w:eastAsia="SimSun" w:hAnsi="Book Antiqua" w:cs="Times New Roman"/>
          <w:b/>
          <w:kern w:val="2"/>
          <w:sz w:val="24"/>
          <w:szCs w:val="24"/>
          <w:lang w:val="en-US" w:eastAsia="zh-CN"/>
        </w:rPr>
        <w:t>Huibregtse K</w:t>
      </w:r>
      <w:r w:rsidRPr="009872DE">
        <w:rPr>
          <w:rFonts w:ascii="Book Antiqua" w:eastAsia="SimSun" w:hAnsi="Book Antiqua" w:cs="Times New Roman"/>
          <w:kern w:val="2"/>
          <w:sz w:val="24"/>
          <w:szCs w:val="24"/>
          <w:lang w:val="en-US" w:eastAsia="zh-CN"/>
        </w:rPr>
        <w:t xml:space="preserve">, Katon RM, Tytgat GN. Precut papillotomy via fine-needle knife papillotome: a safe and effective technique. </w:t>
      </w:r>
      <w:r w:rsidRPr="009872DE">
        <w:rPr>
          <w:rFonts w:ascii="Book Antiqua" w:eastAsia="SimSun" w:hAnsi="Book Antiqua" w:cs="Times New Roman"/>
          <w:i/>
          <w:kern w:val="2"/>
          <w:sz w:val="24"/>
          <w:szCs w:val="24"/>
          <w:lang w:val="en-US" w:eastAsia="zh-CN"/>
        </w:rPr>
        <w:t>Gastrointest Endosc</w:t>
      </w:r>
      <w:r w:rsidRPr="009872DE">
        <w:rPr>
          <w:rFonts w:ascii="Book Antiqua" w:eastAsia="SimSun" w:hAnsi="Book Antiqua" w:cs="Times New Roman"/>
          <w:kern w:val="2"/>
          <w:sz w:val="24"/>
          <w:szCs w:val="24"/>
          <w:lang w:val="en-US" w:eastAsia="zh-CN"/>
        </w:rPr>
        <w:t xml:space="preserve"> 1986; </w:t>
      </w:r>
      <w:r w:rsidRPr="009872DE">
        <w:rPr>
          <w:rFonts w:ascii="Book Antiqua" w:eastAsia="SimSun" w:hAnsi="Book Antiqua" w:cs="Times New Roman"/>
          <w:b/>
          <w:kern w:val="2"/>
          <w:sz w:val="24"/>
          <w:szCs w:val="24"/>
          <w:lang w:val="en-US" w:eastAsia="zh-CN"/>
        </w:rPr>
        <w:t>32</w:t>
      </w:r>
      <w:r w:rsidRPr="009872DE">
        <w:rPr>
          <w:rFonts w:ascii="Book Antiqua" w:eastAsia="SimSun" w:hAnsi="Book Antiqua" w:cs="Times New Roman"/>
          <w:kern w:val="2"/>
          <w:sz w:val="24"/>
          <w:szCs w:val="24"/>
          <w:lang w:val="en-US" w:eastAsia="zh-CN"/>
        </w:rPr>
        <w:t>: 403-405 [PMID: 3803839]</w:t>
      </w:r>
    </w:p>
    <w:p w14:paraId="038890E9" w14:textId="77777777" w:rsidR="00EF0721" w:rsidRPr="009872DE" w:rsidRDefault="00EF0721" w:rsidP="001D2B52">
      <w:pPr>
        <w:widowControl w:val="0"/>
        <w:adjustRightInd w:val="0"/>
        <w:snapToGrid w:val="0"/>
        <w:spacing w:line="360" w:lineRule="auto"/>
        <w:jc w:val="right"/>
        <w:rPr>
          <w:rFonts w:ascii="Book Antiqua" w:eastAsiaTheme="minorEastAsia" w:hAnsi="Book Antiqua"/>
          <w:sz w:val="24"/>
          <w:szCs w:val="24"/>
          <w:lang w:eastAsia="zh-CN"/>
        </w:rPr>
      </w:pPr>
    </w:p>
    <w:p w14:paraId="48336C44" w14:textId="599F0946" w:rsidR="001D2B52" w:rsidRPr="001D2B52" w:rsidRDefault="00314F14" w:rsidP="001D2B52">
      <w:pPr>
        <w:widowControl w:val="0"/>
        <w:adjustRightInd w:val="0"/>
        <w:spacing w:line="360" w:lineRule="auto"/>
        <w:jc w:val="right"/>
        <w:rPr>
          <w:rFonts w:ascii="Book Antiqua" w:eastAsiaTheme="minorEastAsia" w:hAnsi="Book Antiqua"/>
          <w:b/>
          <w:bCs/>
          <w:color w:val="000000"/>
          <w:sz w:val="24"/>
          <w:szCs w:val="24"/>
          <w:lang w:eastAsia="zh-CN"/>
        </w:rPr>
      </w:pPr>
      <w:bookmarkStart w:id="133" w:name="OLE_LINK480"/>
      <w:bookmarkStart w:id="134" w:name="OLE_LINK502"/>
      <w:bookmarkStart w:id="135" w:name="OLE_LINK1021"/>
      <w:bookmarkStart w:id="136" w:name="OLE_LINK1022"/>
      <w:bookmarkStart w:id="137" w:name="OLE_LINK1023"/>
      <w:bookmarkStart w:id="138" w:name="OLE_LINK1064"/>
      <w:bookmarkStart w:id="139" w:name="OLE_LINK1065"/>
      <w:bookmarkStart w:id="140" w:name="OLE_LINK1156"/>
      <w:bookmarkStart w:id="141" w:name="OLE_LINK1157"/>
      <w:bookmarkStart w:id="142" w:name="OLE_LINK1158"/>
      <w:bookmarkStart w:id="143" w:name="OLE_LINK1159"/>
      <w:bookmarkStart w:id="144" w:name="OLE_LINK1185"/>
      <w:bookmarkStart w:id="145" w:name="OLE_LINK962"/>
      <w:bookmarkStart w:id="146" w:name="OLE_LINK1127"/>
      <w:bookmarkStart w:id="147" w:name="OLE_LINK945"/>
      <w:bookmarkStart w:id="148" w:name="OLE_LINK946"/>
      <w:bookmarkStart w:id="149" w:name="OLE_LINK947"/>
      <w:bookmarkStart w:id="150" w:name="OLE_LINK987"/>
      <w:bookmarkStart w:id="151" w:name="OLE_LINK1035"/>
      <w:bookmarkStart w:id="152" w:name="OLE_LINK1036"/>
      <w:bookmarkStart w:id="153" w:name="OLE_LINK1037"/>
      <w:bookmarkStart w:id="154" w:name="OLE_LINK1038"/>
      <w:bookmarkStart w:id="155" w:name="OLE_LINK1039"/>
      <w:bookmarkStart w:id="156" w:name="OLE_LINK1040"/>
      <w:bookmarkStart w:id="157" w:name="OLE_LINK1041"/>
      <w:bookmarkStart w:id="158" w:name="OLE_LINK1042"/>
      <w:bookmarkStart w:id="159" w:name="OLE_LINK1043"/>
      <w:bookmarkStart w:id="160" w:name="OLE_LINK1044"/>
      <w:bookmarkStart w:id="161" w:name="OLE_LINK1071"/>
      <w:bookmarkStart w:id="162" w:name="OLE_LINK1072"/>
      <w:bookmarkStart w:id="163" w:name="OLE_LINK968"/>
      <w:bookmarkStart w:id="164" w:name="OLE_LINK1260"/>
      <w:bookmarkStart w:id="165" w:name="OLE_LINK1261"/>
      <w:bookmarkStart w:id="166" w:name="OLE_LINK1264"/>
      <w:bookmarkStart w:id="167" w:name="OLE_LINK1265"/>
      <w:bookmarkStart w:id="168" w:name="OLE_LINK1266"/>
      <w:bookmarkStart w:id="169" w:name="OLE_LINK1282"/>
      <w:bookmarkStart w:id="170" w:name="OLE_LINK1800"/>
      <w:bookmarkStart w:id="171" w:name="OLE_LINK1801"/>
      <w:bookmarkStart w:id="172" w:name="OLE_LINK1802"/>
      <w:bookmarkStart w:id="173" w:name="OLE_LINK1803"/>
      <w:bookmarkStart w:id="174" w:name="OLE_LINK1843"/>
      <w:bookmarkStart w:id="175" w:name="OLE_LINK1844"/>
      <w:bookmarkStart w:id="176" w:name="OLE_LINK1845"/>
      <w:bookmarkStart w:id="177" w:name="OLE_LINK1636"/>
      <w:bookmarkStart w:id="178" w:name="OLE_LINK1755"/>
      <w:bookmarkEnd w:id="130"/>
      <w:bookmarkEnd w:id="131"/>
      <w:bookmarkEnd w:id="132"/>
      <w:r w:rsidRPr="009872DE">
        <w:rPr>
          <w:rStyle w:val="Strong"/>
          <w:rFonts w:ascii="Book Antiqua" w:hAnsi="Book Antiqua"/>
          <w:bCs w:val="0"/>
          <w:noProof/>
          <w:color w:val="000000"/>
          <w:sz w:val="24"/>
          <w:szCs w:val="24"/>
        </w:rPr>
        <w:t>P-Reviewer</w:t>
      </w:r>
      <w:r w:rsidRPr="009872DE">
        <w:rPr>
          <w:rStyle w:val="Strong"/>
          <w:rFonts w:ascii="Book Antiqua" w:eastAsia="SimSun" w:hAnsi="Book Antiqua"/>
          <w:bCs w:val="0"/>
          <w:noProof/>
          <w:color w:val="000000"/>
          <w:sz w:val="24"/>
          <w:szCs w:val="24"/>
          <w:lang w:eastAsia="zh-CN"/>
        </w:rPr>
        <w:t>:</w:t>
      </w:r>
      <w:r w:rsidRPr="009872DE">
        <w:rPr>
          <w:rStyle w:val="Strong"/>
          <w:rFonts w:ascii="Book Antiqua" w:eastAsia="SimSun" w:hAnsi="Book Antiqua" w:hint="eastAsia"/>
          <w:bCs w:val="0"/>
          <w:noProof/>
          <w:color w:val="000000"/>
          <w:sz w:val="24"/>
          <w:szCs w:val="24"/>
          <w:lang w:eastAsia="zh-CN"/>
        </w:rPr>
        <w:t xml:space="preserve"> </w:t>
      </w:r>
      <w:r w:rsidRPr="009872DE">
        <w:rPr>
          <w:rStyle w:val="Strong"/>
          <w:rFonts w:ascii="Book Antiqua" w:eastAsia="SimSun" w:hAnsi="Book Antiqua"/>
          <w:b w:val="0"/>
          <w:bCs w:val="0"/>
          <w:noProof/>
          <w:color w:val="000000"/>
          <w:sz w:val="24"/>
          <w:szCs w:val="24"/>
          <w:lang w:eastAsia="zh-CN"/>
        </w:rPr>
        <w:t>Kahraman</w:t>
      </w:r>
      <w:r w:rsidRPr="009872DE">
        <w:rPr>
          <w:rStyle w:val="Strong"/>
          <w:rFonts w:ascii="Book Antiqua" w:eastAsia="SimSun" w:hAnsi="Book Antiqua" w:hint="eastAsia"/>
          <w:b w:val="0"/>
          <w:bCs w:val="0"/>
          <w:noProof/>
          <w:color w:val="000000"/>
          <w:sz w:val="24"/>
          <w:szCs w:val="24"/>
          <w:lang w:eastAsia="zh-CN"/>
        </w:rPr>
        <w:t xml:space="preserve"> A, </w:t>
      </w:r>
      <w:r w:rsidRPr="009872DE">
        <w:rPr>
          <w:rStyle w:val="Strong"/>
          <w:rFonts w:ascii="Book Antiqua" w:eastAsia="SimSun" w:hAnsi="Book Antiqua"/>
          <w:b w:val="0"/>
          <w:bCs w:val="0"/>
          <w:noProof/>
          <w:color w:val="000000"/>
          <w:sz w:val="24"/>
          <w:szCs w:val="24"/>
          <w:lang w:eastAsia="zh-CN"/>
        </w:rPr>
        <w:t>Ker</w:t>
      </w:r>
      <w:r w:rsidRPr="009872DE">
        <w:rPr>
          <w:rStyle w:val="Strong"/>
          <w:rFonts w:ascii="Book Antiqua" w:eastAsia="SimSun" w:hAnsi="Book Antiqua" w:hint="eastAsia"/>
          <w:b w:val="0"/>
          <w:bCs w:val="0"/>
          <w:noProof/>
          <w:color w:val="000000"/>
          <w:sz w:val="24"/>
          <w:szCs w:val="24"/>
          <w:lang w:eastAsia="zh-CN"/>
        </w:rPr>
        <w:t xml:space="preserve"> CG</w:t>
      </w:r>
      <w:r w:rsidR="00ED66AD" w:rsidRPr="009872DE">
        <w:rPr>
          <w:rFonts w:ascii="Book Antiqua" w:hAnsi="Book Antiqua"/>
          <w:b/>
          <w:bCs/>
          <w:color w:val="000000"/>
          <w:sz w:val="24"/>
          <w:szCs w:val="24"/>
        </w:rPr>
        <w:t xml:space="preserve"> </w:t>
      </w:r>
      <w:r w:rsidRPr="009872DE">
        <w:rPr>
          <w:rFonts w:ascii="Book Antiqua" w:hAnsi="Book Antiqua"/>
          <w:b/>
          <w:bCs/>
          <w:color w:val="000000"/>
          <w:sz w:val="24"/>
          <w:szCs w:val="24"/>
        </w:rPr>
        <w:t>S-Editor</w:t>
      </w:r>
      <w:r w:rsidRPr="009872DE">
        <w:rPr>
          <w:rFonts w:ascii="Book Antiqua" w:eastAsia="SimSun" w:hAnsi="Book Antiqua"/>
          <w:b/>
          <w:bCs/>
          <w:color w:val="000000"/>
          <w:sz w:val="24"/>
          <w:szCs w:val="24"/>
          <w:lang w:eastAsia="zh-CN"/>
        </w:rPr>
        <w:t>:</w:t>
      </w:r>
      <w:r w:rsidR="001D2B52">
        <w:rPr>
          <w:rFonts w:ascii="Book Antiqua" w:eastAsia="SimSun" w:hAnsi="Book Antiqua" w:hint="eastAsia"/>
          <w:b/>
          <w:bCs/>
          <w:color w:val="000000"/>
          <w:sz w:val="24"/>
          <w:szCs w:val="24"/>
          <w:lang w:eastAsia="zh-CN"/>
        </w:rPr>
        <w:t xml:space="preserve"> </w:t>
      </w:r>
      <w:r w:rsidRPr="009872DE">
        <w:rPr>
          <w:rFonts w:ascii="Book Antiqua" w:eastAsia="SimSun" w:hAnsi="Book Antiqua" w:hint="eastAsia"/>
          <w:bCs/>
          <w:color w:val="000000"/>
          <w:sz w:val="24"/>
          <w:szCs w:val="24"/>
          <w:lang w:eastAsia="zh-CN"/>
        </w:rPr>
        <w:t>Wang XJ</w:t>
      </w:r>
    </w:p>
    <w:p w14:paraId="2B2166EB" w14:textId="77CD5141" w:rsidR="00314F14" w:rsidRPr="009872DE" w:rsidRDefault="00314F14" w:rsidP="001D2B52">
      <w:pPr>
        <w:widowControl w:val="0"/>
        <w:adjustRightInd w:val="0"/>
        <w:spacing w:line="360" w:lineRule="auto"/>
        <w:jc w:val="right"/>
        <w:rPr>
          <w:rFonts w:ascii="Book Antiqua" w:eastAsia="SimSun" w:hAnsi="Book Antiqua"/>
          <w:b/>
          <w:bCs/>
          <w:color w:val="000000"/>
          <w:sz w:val="24"/>
          <w:szCs w:val="24"/>
          <w:lang w:eastAsia="zh-CN"/>
        </w:rPr>
      </w:pPr>
      <w:r w:rsidRPr="009872DE">
        <w:rPr>
          <w:rFonts w:ascii="Book Antiqua" w:hAnsi="Book Antiqua"/>
          <w:b/>
          <w:bCs/>
          <w:color w:val="000000"/>
          <w:sz w:val="24"/>
          <w:szCs w:val="24"/>
        </w:rPr>
        <w:t>L-Editor</w:t>
      </w:r>
      <w:r w:rsidRPr="009872DE">
        <w:rPr>
          <w:rFonts w:ascii="Book Antiqua" w:eastAsia="SimSun" w:hAnsi="Book Antiqua"/>
          <w:b/>
          <w:bCs/>
          <w:color w:val="000000"/>
          <w:sz w:val="24"/>
          <w:szCs w:val="24"/>
          <w:lang w:eastAsia="zh-CN"/>
        </w:rPr>
        <w:t>:</w:t>
      </w:r>
      <w:r w:rsidR="00ED66AD" w:rsidRPr="009872DE">
        <w:rPr>
          <w:rFonts w:ascii="Book Antiqua" w:hAnsi="Book Antiqua"/>
          <w:b/>
          <w:bCs/>
          <w:color w:val="000000"/>
          <w:sz w:val="24"/>
          <w:szCs w:val="24"/>
        </w:rPr>
        <w:t xml:space="preserve"> </w:t>
      </w:r>
      <w:r w:rsidRPr="009872DE">
        <w:rPr>
          <w:rFonts w:ascii="Book Antiqua" w:hAnsi="Book Antiqua"/>
          <w:b/>
          <w:bCs/>
          <w:color w:val="000000"/>
          <w:sz w:val="24"/>
          <w:szCs w:val="24"/>
        </w:rPr>
        <w:t>E-Editor</w:t>
      </w:r>
      <w:r w:rsidRPr="009872DE">
        <w:rPr>
          <w:rFonts w:ascii="Book Antiqua" w:eastAsia="SimSun" w:hAnsi="Book Antiqua"/>
          <w:b/>
          <w:bCs/>
          <w:color w:val="000000"/>
          <w:sz w:val="24"/>
          <w:szCs w:val="24"/>
          <w:lang w:eastAsia="zh-CN"/>
        </w:rPr>
        <w:t>:</w:t>
      </w:r>
    </w:p>
    <w:p w14:paraId="6184E220" w14:textId="77777777" w:rsidR="00314F14" w:rsidRPr="009872DE" w:rsidRDefault="00314F14" w:rsidP="001D2B52">
      <w:pPr>
        <w:widowControl w:val="0"/>
        <w:adjustRightInd w:val="0"/>
        <w:spacing w:line="360" w:lineRule="auto"/>
        <w:jc w:val="right"/>
        <w:rPr>
          <w:rFonts w:ascii="Book Antiqua" w:eastAsia="SimSun" w:hAnsi="Book Antiqua"/>
          <w:b/>
          <w:bCs/>
          <w:color w:val="000000"/>
          <w:sz w:val="24"/>
          <w:szCs w:val="24"/>
          <w:lang w:eastAsia="zh-CN"/>
        </w:rPr>
      </w:pPr>
    </w:p>
    <w:p w14:paraId="3B7614F2" w14:textId="77777777" w:rsidR="00314F14" w:rsidRPr="009872DE" w:rsidRDefault="00314F14" w:rsidP="001D2B52">
      <w:pPr>
        <w:widowControl w:val="0"/>
        <w:shd w:val="clear" w:color="auto" w:fill="FFFFFF"/>
        <w:adjustRightInd w:val="0"/>
        <w:spacing w:line="360" w:lineRule="auto"/>
        <w:rPr>
          <w:rFonts w:ascii="Book Antiqua" w:hAnsi="Book Antiqua" w:cs="Helvetica"/>
          <w:b/>
          <w:sz w:val="24"/>
          <w:szCs w:val="24"/>
        </w:rPr>
      </w:pPr>
      <w:r w:rsidRPr="009872DE">
        <w:rPr>
          <w:rFonts w:ascii="Book Antiqua" w:hAnsi="Book Antiqua" w:cs="Helvetica"/>
          <w:b/>
          <w:sz w:val="24"/>
          <w:szCs w:val="24"/>
        </w:rPr>
        <w:t xml:space="preserve">Specialty type: </w:t>
      </w:r>
      <w:r w:rsidRPr="009872DE">
        <w:rPr>
          <w:rFonts w:ascii="Book Antiqua" w:hAnsi="Book Antiqua" w:cs="Helvetica"/>
          <w:sz w:val="24"/>
          <w:szCs w:val="24"/>
        </w:rPr>
        <w:t>Gastroenterology and</w:t>
      </w:r>
      <w:r w:rsidRPr="009872DE">
        <w:rPr>
          <w:rFonts w:ascii="Book Antiqua" w:hAnsi="Book Antiqua" w:cs="Helvetica" w:hint="eastAsia"/>
          <w:sz w:val="24"/>
          <w:szCs w:val="24"/>
        </w:rPr>
        <w:t xml:space="preserve"> </w:t>
      </w:r>
      <w:r w:rsidRPr="009872DE">
        <w:rPr>
          <w:rFonts w:ascii="Book Antiqua" w:hAnsi="Book Antiqua" w:cs="Helvetica"/>
          <w:sz w:val="24"/>
          <w:szCs w:val="24"/>
        </w:rPr>
        <w:t>hepatology</w:t>
      </w:r>
    </w:p>
    <w:p w14:paraId="3C0E5E02" w14:textId="1DCB89B4" w:rsidR="00314F14" w:rsidRPr="009872DE" w:rsidRDefault="00314F14" w:rsidP="001D2B52">
      <w:pPr>
        <w:widowControl w:val="0"/>
        <w:shd w:val="clear" w:color="auto" w:fill="FFFFFF"/>
        <w:adjustRightInd w:val="0"/>
        <w:spacing w:line="360" w:lineRule="auto"/>
        <w:rPr>
          <w:rFonts w:ascii="Book Antiqua" w:hAnsi="Book Antiqua" w:cs="Helvetica"/>
          <w:b/>
          <w:sz w:val="24"/>
          <w:szCs w:val="24"/>
        </w:rPr>
      </w:pPr>
      <w:r w:rsidRPr="009872DE">
        <w:rPr>
          <w:rFonts w:ascii="Book Antiqua" w:hAnsi="Book Antiqua" w:cs="Helvetica"/>
          <w:b/>
          <w:sz w:val="24"/>
          <w:szCs w:val="24"/>
        </w:rPr>
        <w:t xml:space="preserve">Country of origin: </w:t>
      </w:r>
      <w:r w:rsidRPr="009872DE">
        <w:rPr>
          <w:rFonts w:ascii="Book Antiqua" w:hAnsi="Book Antiqua" w:cs="Helvetica"/>
          <w:sz w:val="24"/>
          <w:szCs w:val="24"/>
        </w:rPr>
        <w:t>Brazil</w:t>
      </w:r>
    </w:p>
    <w:p w14:paraId="0E394141" w14:textId="77777777" w:rsidR="00314F14" w:rsidRPr="009872DE" w:rsidRDefault="00314F14" w:rsidP="001D2B52">
      <w:pPr>
        <w:widowControl w:val="0"/>
        <w:shd w:val="clear" w:color="auto" w:fill="FFFFFF"/>
        <w:adjustRightInd w:val="0"/>
        <w:spacing w:line="360" w:lineRule="auto"/>
        <w:rPr>
          <w:rFonts w:ascii="Book Antiqua" w:hAnsi="Book Antiqua" w:cs="Helvetica"/>
          <w:b/>
          <w:sz w:val="24"/>
          <w:szCs w:val="24"/>
        </w:rPr>
      </w:pPr>
      <w:r w:rsidRPr="009872DE">
        <w:rPr>
          <w:rFonts w:ascii="Book Antiqua" w:hAnsi="Book Antiqua" w:cs="Helvetica"/>
          <w:b/>
          <w:sz w:val="24"/>
          <w:szCs w:val="24"/>
        </w:rPr>
        <w:t>Peer-review report classification</w:t>
      </w:r>
    </w:p>
    <w:p w14:paraId="45891BE0" w14:textId="77777777" w:rsidR="00314F14" w:rsidRPr="009872DE" w:rsidRDefault="00314F14" w:rsidP="001D2B52">
      <w:pPr>
        <w:widowControl w:val="0"/>
        <w:shd w:val="clear" w:color="auto" w:fill="FFFFFF"/>
        <w:adjustRightInd w:val="0"/>
        <w:spacing w:line="360" w:lineRule="auto"/>
        <w:rPr>
          <w:rFonts w:ascii="Book Antiqua" w:hAnsi="Book Antiqua" w:cs="Helvetica"/>
          <w:sz w:val="24"/>
          <w:szCs w:val="24"/>
        </w:rPr>
      </w:pPr>
      <w:r w:rsidRPr="009872DE">
        <w:rPr>
          <w:rFonts w:ascii="Book Antiqua" w:hAnsi="Book Antiqua" w:cs="Helvetica"/>
          <w:sz w:val="24"/>
          <w:szCs w:val="24"/>
        </w:rPr>
        <w:t xml:space="preserve">Grade A (Excellent): </w:t>
      </w:r>
      <w:r w:rsidRPr="009872DE">
        <w:rPr>
          <w:rFonts w:ascii="Book Antiqua" w:hAnsi="Book Antiqua" w:cs="Helvetica" w:hint="eastAsia"/>
          <w:sz w:val="24"/>
          <w:szCs w:val="24"/>
        </w:rPr>
        <w:t>0</w:t>
      </w:r>
    </w:p>
    <w:p w14:paraId="37FF423B" w14:textId="77777777" w:rsidR="00314F14" w:rsidRPr="009872DE" w:rsidRDefault="00314F14" w:rsidP="001D2B52">
      <w:pPr>
        <w:widowControl w:val="0"/>
        <w:shd w:val="clear" w:color="auto" w:fill="FFFFFF"/>
        <w:adjustRightInd w:val="0"/>
        <w:spacing w:line="360" w:lineRule="auto"/>
        <w:rPr>
          <w:rFonts w:ascii="Book Antiqua" w:hAnsi="Book Antiqua" w:cs="Helvetica"/>
          <w:sz w:val="24"/>
          <w:szCs w:val="24"/>
        </w:rPr>
      </w:pPr>
      <w:r w:rsidRPr="009872DE">
        <w:rPr>
          <w:rFonts w:ascii="Book Antiqua" w:hAnsi="Book Antiqua" w:cs="Helvetica"/>
          <w:sz w:val="24"/>
          <w:szCs w:val="24"/>
        </w:rPr>
        <w:t xml:space="preserve">Grade B (Very good): </w:t>
      </w:r>
      <w:r w:rsidRPr="009872DE">
        <w:rPr>
          <w:rFonts w:ascii="Book Antiqua" w:hAnsi="Book Antiqua" w:cs="Helvetica" w:hint="eastAsia"/>
          <w:sz w:val="24"/>
          <w:szCs w:val="24"/>
        </w:rPr>
        <w:t>0</w:t>
      </w:r>
    </w:p>
    <w:p w14:paraId="569CB3D0" w14:textId="6359A220" w:rsidR="00314F14" w:rsidRPr="009872DE" w:rsidRDefault="00314F14" w:rsidP="001D2B52">
      <w:pPr>
        <w:widowControl w:val="0"/>
        <w:shd w:val="clear" w:color="auto" w:fill="FFFFFF"/>
        <w:adjustRightInd w:val="0"/>
        <w:spacing w:line="360" w:lineRule="auto"/>
        <w:rPr>
          <w:rFonts w:ascii="Book Antiqua" w:eastAsiaTheme="minorEastAsia" w:hAnsi="Book Antiqua" w:cs="Helvetica"/>
          <w:sz w:val="24"/>
          <w:szCs w:val="24"/>
          <w:lang w:eastAsia="zh-CN"/>
        </w:rPr>
      </w:pPr>
      <w:r w:rsidRPr="009872DE">
        <w:rPr>
          <w:rFonts w:ascii="Book Antiqua" w:hAnsi="Book Antiqua" w:cs="Helvetica"/>
          <w:sz w:val="24"/>
          <w:szCs w:val="24"/>
        </w:rPr>
        <w:t xml:space="preserve">Grade C (Good): </w:t>
      </w:r>
      <w:r w:rsidRPr="009872DE">
        <w:rPr>
          <w:rFonts w:ascii="Book Antiqua" w:eastAsiaTheme="minorEastAsia" w:hAnsi="Book Antiqua" w:cs="Helvetica" w:hint="eastAsia"/>
          <w:sz w:val="24"/>
          <w:szCs w:val="24"/>
          <w:lang w:eastAsia="zh-CN"/>
        </w:rPr>
        <w:t>C, C</w:t>
      </w:r>
    </w:p>
    <w:p w14:paraId="54AB1F5C" w14:textId="77777777" w:rsidR="00314F14" w:rsidRPr="009872DE" w:rsidRDefault="00314F14" w:rsidP="001D2B52">
      <w:pPr>
        <w:widowControl w:val="0"/>
        <w:shd w:val="clear" w:color="auto" w:fill="FFFFFF"/>
        <w:adjustRightInd w:val="0"/>
        <w:spacing w:line="360" w:lineRule="auto"/>
        <w:rPr>
          <w:rFonts w:ascii="Book Antiqua" w:hAnsi="Book Antiqua" w:cs="Helvetica"/>
          <w:sz w:val="24"/>
          <w:szCs w:val="24"/>
        </w:rPr>
      </w:pPr>
      <w:r w:rsidRPr="009872DE">
        <w:rPr>
          <w:rFonts w:ascii="Book Antiqua" w:hAnsi="Book Antiqua" w:cs="Helvetica"/>
          <w:sz w:val="24"/>
          <w:szCs w:val="24"/>
        </w:rPr>
        <w:t xml:space="preserve">Grade D (Fair): </w:t>
      </w:r>
      <w:r w:rsidRPr="009872DE">
        <w:rPr>
          <w:rFonts w:ascii="Book Antiqua" w:hAnsi="Book Antiqua" w:cs="Helvetica" w:hint="eastAsia"/>
          <w:sz w:val="24"/>
          <w:szCs w:val="24"/>
        </w:rPr>
        <w:t>0</w:t>
      </w:r>
      <w:bookmarkEnd w:id="133"/>
      <w:bookmarkEnd w:id="134"/>
    </w:p>
    <w:p w14:paraId="787055D4" w14:textId="454C3374" w:rsidR="001D2B52" w:rsidRDefault="00314F14" w:rsidP="001D2B52">
      <w:pPr>
        <w:widowControl w:val="0"/>
        <w:autoSpaceDE w:val="0"/>
        <w:autoSpaceDN w:val="0"/>
        <w:adjustRightInd w:val="0"/>
        <w:spacing w:line="360" w:lineRule="auto"/>
        <w:ind w:left="36" w:hangingChars="15" w:hanging="36"/>
        <w:jc w:val="both"/>
        <w:rPr>
          <w:rFonts w:ascii="Book Antiqua" w:hAnsi="Book Antiqua" w:cs="Helvetica"/>
          <w:sz w:val="24"/>
          <w:szCs w:val="24"/>
        </w:rPr>
      </w:pPr>
      <w:r w:rsidRPr="009872DE">
        <w:rPr>
          <w:rFonts w:ascii="Book Antiqua" w:hAnsi="Book Antiqua" w:cs="Helvetica"/>
          <w:sz w:val="24"/>
          <w:szCs w:val="24"/>
        </w:rPr>
        <w:t xml:space="preserve">Grade E (Poor): </w:t>
      </w:r>
      <w:r w:rsidRPr="009872DE">
        <w:rPr>
          <w:rFonts w:ascii="Book Antiqua" w:hAnsi="Book Antiqua" w:cs="Helvetica" w:hint="eastAsia"/>
          <w:sz w:val="24"/>
          <w:szCs w:val="24"/>
        </w:rPr>
        <w:t>0</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14:paraId="0899ABEB" w14:textId="2A3F9F49" w:rsidR="00795344" w:rsidRPr="001D2B52" w:rsidRDefault="001D2B52" w:rsidP="001D2B52">
      <w:pPr>
        <w:spacing w:after="200" w:line="276" w:lineRule="auto"/>
        <w:rPr>
          <w:rFonts w:ascii="Book Antiqua" w:eastAsiaTheme="minorEastAsia" w:hAnsi="Book Antiqua" w:cs="Helvetica"/>
          <w:sz w:val="24"/>
          <w:szCs w:val="24"/>
          <w:lang w:eastAsia="zh-CN"/>
        </w:rPr>
      </w:pPr>
      <w:r>
        <w:rPr>
          <w:rFonts w:ascii="Book Antiqua" w:hAnsi="Book Antiqua" w:cs="Helvetica"/>
          <w:sz w:val="24"/>
          <w:szCs w:val="24"/>
        </w:rPr>
        <w:br w:type="page"/>
      </w:r>
    </w:p>
    <w:p w14:paraId="0A64FA44" w14:textId="77777777" w:rsidR="00795344" w:rsidRPr="009872DE" w:rsidRDefault="00795344" w:rsidP="00EF2474">
      <w:pPr>
        <w:widowControl w:val="0"/>
        <w:adjustRightInd w:val="0"/>
        <w:snapToGrid w:val="0"/>
        <w:spacing w:line="360" w:lineRule="auto"/>
        <w:jc w:val="both"/>
        <w:rPr>
          <w:rFonts w:ascii="Book Antiqua" w:hAnsi="Book Antiqua"/>
          <w:color w:val="212121"/>
          <w:sz w:val="24"/>
          <w:szCs w:val="24"/>
          <w:lang w:val="en-GB" w:eastAsia="en-US"/>
        </w:rPr>
      </w:pPr>
      <w:r w:rsidRPr="009872DE">
        <w:rPr>
          <w:rFonts w:ascii="Book Antiqua" w:hAnsi="Book Antiqua"/>
          <w:noProof/>
          <w:color w:val="212121"/>
          <w:sz w:val="24"/>
          <w:szCs w:val="24"/>
          <w:lang w:val="en-US" w:eastAsia="zh-CN"/>
        </w:rPr>
        <w:lastRenderedPageBreak/>
        <w:drawing>
          <wp:inline distT="0" distB="0" distL="0" distR="0" wp14:anchorId="19430EE1" wp14:editId="3C9E9E96">
            <wp:extent cx="5724525" cy="4695825"/>
            <wp:effectExtent l="19050" t="0" r="9525" b="0"/>
            <wp:docPr id="1" name="Imagem 1" descr="figur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a 1"/>
                    <pic:cNvPicPr>
                      <a:picLocks noChangeAspect="1" noChangeArrowheads="1"/>
                    </pic:cNvPicPr>
                  </pic:nvPicPr>
                  <pic:blipFill>
                    <a:blip r:embed="rId15" cstate="print"/>
                    <a:srcRect/>
                    <a:stretch>
                      <a:fillRect/>
                    </a:stretch>
                  </pic:blipFill>
                  <pic:spPr bwMode="auto">
                    <a:xfrm>
                      <a:off x="0" y="0"/>
                      <a:ext cx="5724525" cy="4695825"/>
                    </a:xfrm>
                    <a:prstGeom prst="rect">
                      <a:avLst/>
                    </a:prstGeom>
                    <a:noFill/>
                    <a:ln w="9525">
                      <a:noFill/>
                      <a:miter lim="800000"/>
                      <a:headEnd/>
                      <a:tailEnd/>
                    </a:ln>
                  </pic:spPr>
                </pic:pic>
              </a:graphicData>
            </a:graphic>
          </wp:inline>
        </w:drawing>
      </w:r>
    </w:p>
    <w:p w14:paraId="141F73FF" w14:textId="3ADC834A" w:rsidR="00795344" w:rsidRPr="009872DE" w:rsidRDefault="00795344" w:rsidP="00EF2474">
      <w:pPr>
        <w:widowControl w:val="0"/>
        <w:adjustRightInd w:val="0"/>
        <w:snapToGrid w:val="0"/>
        <w:spacing w:line="360" w:lineRule="auto"/>
        <w:jc w:val="both"/>
        <w:outlineLvl w:val="0"/>
        <w:rPr>
          <w:rFonts w:ascii="Book Antiqua" w:hAnsi="Book Antiqua"/>
          <w:b/>
          <w:sz w:val="24"/>
          <w:szCs w:val="24"/>
          <w:lang w:val="en-GB"/>
        </w:rPr>
      </w:pPr>
      <w:r w:rsidRPr="009872DE">
        <w:rPr>
          <w:rFonts w:ascii="Book Antiqua" w:hAnsi="Book Antiqua"/>
          <w:b/>
          <w:sz w:val="24"/>
          <w:szCs w:val="24"/>
          <w:lang w:val="en-GB"/>
        </w:rPr>
        <w:t>Figure 1</w:t>
      </w:r>
      <w:r w:rsidR="00314F14" w:rsidRPr="009872DE">
        <w:rPr>
          <w:rFonts w:ascii="Book Antiqua" w:eastAsiaTheme="minorEastAsia" w:hAnsi="Book Antiqua" w:hint="eastAsia"/>
          <w:b/>
          <w:sz w:val="24"/>
          <w:szCs w:val="24"/>
          <w:lang w:val="en-GB" w:eastAsia="zh-CN"/>
        </w:rPr>
        <w:t xml:space="preserve"> </w:t>
      </w:r>
      <w:r w:rsidRPr="009872DE">
        <w:rPr>
          <w:rFonts w:ascii="Book Antiqua" w:hAnsi="Book Antiqua"/>
          <w:b/>
          <w:sz w:val="24"/>
          <w:szCs w:val="24"/>
          <w:lang w:val="en-GB"/>
        </w:rPr>
        <w:t xml:space="preserve">Schematic sequence of papillary fistulotomy. </w:t>
      </w:r>
      <w:r w:rsidR="001E3AF8" w:rsidRPr="009872DE">
        <w:rPr>
          <w:rFonts w:ascii="Book Antiqua" w:hAnsi="Book Antiqua"/>
          <w:sz w:val="24"/>
          <w:szCs w:val="24"/>
          <w:lang w:val="en-GB"/>
        </w:rPr>
        <w:t>A</w:t>
      </w:r>
      <w:r w:rsidR="00314F14" w:rsidRPr="009872DE">
        <w:rPr>
          <w:rFonts w:ascii="Book Antiqua" w:eastAsiaTheme="minorEastAsia" w:hAnsi="Book Antiqua" w:hint="eastAsia"/>
          <w:sz w:val="24"/>
          <w:szCs w:val="24"/>
          <w:lang w:val="en-GB" w:eastAsia="zh-CN"/>
        </w:rPr>
        <w:t xml:space="preserve"> </w:t>
      </w:r>
      <w:r w:rsidR="00314F14" w:rsidRPr="009872DE">
        <w:rPr>
          <w:rFonts w:ascii="Book Antiqua" w:eastAsiaTheme="minorEastAsia" w:hAnsi="Book Antiqua"/>
          <w:sz w:val="24"/>
          <w:szCs w:val="24"/>
          <w:lang w:val="en-GB" w:eastAsia="zh-CN"/>
        </w:rPr>
        <w:t>and</w:t>
      </w:r>
      <w:r w:rsidR="00314F14" w:rsidRPr="009872DE">
        <w:rPr>
          <w:rFonts w:ascii="Book Antiqua" w:eastAsiaTheme="minorEastAsia" w:hAnsi="Book Antiqua" w:hint="eastAsia"/>
          <w:sz w:val="24"/>
          <w:szCs w:val="24"/>
          <w:lang w:val="en-GB" w:eastAsia="zh-CN"/>
        </w:rPr>
        <w:t xml:space="preserve"> </w:t>
      </w:r>
      <w:r w:rsidR="001E3AF8" w:rsidRPr="009872DE">
        <w:rPr>
          <w:rFonts w:ascii="Book Antiqua" w:hAnsi="Book Antiqua"/>
          <w:sz w:val="24"/>
          <w:szCs w:val="24"/>
          <w:lang w:val="en-GB"/>
        </w:rPr>
        <w:t xml:space="preserve">B: </w:t>
      </w:r>
      <w:r w:rsidRPr="009872DE">
        <w:rPr>
          <w:rFonts w:ascii="Book Antiqua" w:hAnsi="Book Antiqua"/>
          <w:sz w:val="24"/>
          <w:szCs w:val="24"/>
          <w:lang w:val="en-GB"/>
        </w:rPr>
        <w:t>Dissection of the major papilla</w:t>
      </w:r>
      <w:r w:rsidR="001E3AF8" w:rsidRPr="009872DE">
        <w:rPr>
          <w:rFonts w:ascii="Book Antiqua" w:hAnsi="Book Antiqua"/>
          <w:sz w:val="24"/>
          <w:szCs w:val="24"/>
          <w:lang w:val="en-GB"/>
        </w:rPr>
        <w:t>; C:</w:t>
      </w:r>
      <w:r w:rsidRPr="009872DE">
        <w:rPr>
          <w:rFonts w:ascii="Book Antiqua" w:hAnsi="Book Antiqua"/>
          <w:sz w:val="24"/>
          <w:szCs w:val="24"/>
          <w:lang w:val="en-GB"/>
        </w:rPr>
        <w:t xml:space="preserve"> </w:t>
      </w:r>
      <w:r w:rsidR="001E3AF8" w:rsidRPr="009872DE">
        <w:rPr>
          <w:rFonts w:ascii="Book Antiqua" w:hAnsi="Book Antiqua"/>
          <w:sz w:val="24"/>
          <w:szCs w:val="24"/>
          <w:lang w:val="en-GB"/>
        </w:rPr>
        <w:t>S</w:t>
      </w:r>
      <w:r w:rsidRPr="009872DE">
        <w:rPr>
          <w:rFonts w:ascii="Book Antiqua" w:hAnsi="Book Antiqua"/>
          <w:sz w:val="24"/>
          <w:szCs w:val="24"/>
          <w:lang w:val="en-GB"/>
        </w:rPr>
        <w:t>phincterotome in the bile duct</w:t>
      </w:r>
      <w:r w:rsidR="001E3AF8" w:rsidRPr="009872DE">
        <w:rPr>
          <w:rFonts w:ascii="Book Antiqua" w:hAnsi="Book Antiqua"/>
          <w:sz w:val="24"/>
          <w:szCs w:val="24"/>
          <w:lang w:val="en-GB"/>
        </w:rPr>
        <w:t>; D: R</w:t>
      </w:r>
      <w:r w:rsidRPr="009872DE">
        <w:rPr>
          <w:rFonts w:ascii="Book Antiqua" w:hAnsi="Book Antiqua"/>
          <w:sz w:val="24"/>
          <w:szCs w:val="24"/>
          <w:lang w:val="en-GB"/>
        </w:rPr>
        <w:t>adiological image.</w:t>
      </w:r>
    </w:p>
    <w:p w14:paraId="268CFE91" w14:textId="77777777" w:rsidR="00795344" w:rsidRPr="009872DE" w:rsidRDefault="00795344" w:rsidP="00EF2474">
      <w:pPr>
        <w:widowControl w:val="0"/>
        <w:adjustRightInd w:val="0"/>
        <w:snapToGrid w:val="0"/>
        <w:spacing w:line="360" w:lineRule="auto"/>
        <w:jc w:val="both"/>
        <w:rPr>
          <w:rFonts w:ascii="Book Antiqua" w:hAnsi="Book Antiqua"/>
          <w:color w:val="212121"/>
          <w:sz w:val="24"/>
          <w:szCs w:val="24"/>
          <w:lang w:val="en-GB" w:eastAsia="en-US"/>
        </w:rPr>
      </w:pPr>
    </w:p>
    <w:p w14:paraId="158A24CA" w14:textId="2482BBEC" w:rsidR="00795344" w:rsidRPr="001D2B52" w:rsidRDefault="001D2B52" w:rsidP="001D2B52">
      <w:pPr>
        <w:spacing w:after="200" w:line="276" w:lineRule="auto"/>
        <w:rPr>
          <w:rFonts w:ascii="Book Antiqua" w:eastAsiaTheme="minorEastAsia" w:hAnsi="Book Antiqua"/>
          <w:color w:val="212121"/>
          <w:sz w:val="24"/>
          <w:szCs w:val="24"/>
          <w:lang w:val="en-GB" w:eastAsia="zh-CN"/>
        </w:rPr>
      </w:pPr>
      <w:r>
        <w:rPr>
          <w:rFonts w:ascii="Book Antiqua" w:hAnsi="Book Antiqua"/>
          <w:color w:val="212121"/>
          <w:sz w:val="24"/>
          <w:szCs w:val="24"/>
          <w:lang w:val="en-GB" w:eastAsia="en-US"/>
        </w:rPr>
        <w:br w:type="page"/>
      </w:r>
    </w:p>
    <w:p w14:paraId="6FB2262F" w14:textId="77777777" w:rsidR="00795344" w:rsidRPr="009872DE" w:rsidRDefault="00795344" w:rsidP="00EF2474">
      <w:pPr>
        <w:widowControl w:val="0"/>
        <w:adjustRightInd w:val="0"/>
        <w:snapToGrid w:val="0"/>
        <w:spacing w:line="360" w:lineRule="auto"/>
        <w:jc w:val="both"/>
        <w:rPr>
          <w:rFonts w:ascii="Book Antiqua" w:hAnsi="Book Antiqua"/>
          <w:color w:val="212121"/>
          <w:sz w:val="24"/>
          <w:szCs w:val="24"/>
          <w:lang w:val="en-GB" w:eastAsia="en-US"/>
        </w:rPr>
      </w:pPr>
      <w:r w:rsidRPr="009872DE">
        <w:rPr>
          <w:rFonts w:ascii="Book Antiqua" w:hAnsi="Book Antiqua"/>
          <w:noProof/>
          <w:color w:val="212121"/>
          <w:sz w:val="24"/>
          <w:szCs w:val="24"/>
          <w:lang w:val="en-US" w:eastAsia="zh-CN"/>
        </w:rPr>
        <w:lastRenderedPageBreak/>
        <w:drawing>
          <wp:inline distT="0" distB="0" distL="0" distR="0" wp14:anchorId="2C36B9F5" wp14:editId="4A88C132">
            <wp:extent cx="3609975" cy="3448050"/>
            <wp:effectExtent l="19050" t="0" r="9525" b="0"/>
            <wp:docPr id="2" name="Imagem 2" descr="figura arti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a artigo"/>
                    <pic:cNvPicPr>
                      <a:picLocks noChangeAspect="1" noChangeArrowheads="1"/>
                    </pic:cNvPicPr>
                  </pic:nvPicPr>
                  <pic:blipFill>
                    <a:blip r:embed="rId16" cstate="print"/>
                    <a:srcRect/>
                    <a:stretch>
                      <a:fillRect/>
                    </a:stretch>
                  </pic:blipFill>
                  <pic:spPr bwMode="auto">
                    <a:xfrm>
                      <a:off x="0" y="0"/>
                      <a:ext cx="3609975" cy="3448050"/>
                    </a:xfrm>
                    <a:prstGeom prst="rect">
                      <a:avLst/>
                    </a:prstGeom>
                    <a:noFill/>
                    <a:ln w="9525">
                      <a:noFill/>
                      <a:miter lim="800000"/>
                      <a:headEnd/>
                      <a:tailEnd/>
                    </a:ln>
                  </pic:spPr>
                </pic:pic>
              </a:graphicData>
            </a:graphic>
          </wp:inline>
        </w:drawing>
      </w:r>
    </w:p>
    <w:p w14:paraId="206FB9E2" w14:textId="0833703D" w:rsidR="00795344" w:rsidRPr="009872DE" w:rsidRDefault="00795344" w:rsidP="00EF2474">
      <w:pPr>
        <w:widowControl w:val="0"/>
        <w:adjustRightInd w:val="0"/>
        <w:snapToGrid w:val="0"/>
        <w:spacing w:line="360" w:lineRule="auto"/>
        <w:jc w:val="both"/>
        <w:outlineLvl w:val="0"/>
        <w:rPr>
          <w:rFonts w:ascii="Book Antiqua" w:hAnsi="Book Antiqua"/>
          <w:b/>
          <w:sz w:val="24"/>
          <w:szCs w:val="24"/>
          <w:lang w:val="en-GB"/>
        </w:rPr>
      </w:pPr>
      <w:r w:rsidRPr="009872DE">
        <w:rPr>
          <w:rFonts w:ascii="Book Antiqua" w:hAnsi="Book Antiqua"/>
          <w:b/>
          <w:sz w:val="24"/>
          <w:szCs w:val="24"/>
          <w:lang w:val="en-GB"/>
        </w:rPr>
        <w:t>Figure 2</w:t>
      </w:r>
      <w:r w:rsidR="00314F14" w:rsidRPr="009872DE">
        <w:rPr>
          <w:rFonts w:ascii="Book Antiqua" w:eastAsiaTheme="minorEastAsia" w:hAnsi="Book Antiqua" w:hint="eastAsia"/>
          <w:b/>
          <w:sz w:val="24"/>
          <w:szCs w:val="24"/>
          <w:lang w:val="en-GB" w:eastAsia="zh-CN"/>
        </w:rPr>
        <w:t xml:space="preserve"> </w:t>
      </w:r>
      <w:r w:rsidRPr="009872DE">
        <w:rPr>
          <w:rFonts w:ascii="Book Antiqua" w:hAnsi="Book Antiqua"/>
          <w:b/>
          <w:sz w:val="24"/>
          <w:szCs w:val="24"/>
          <w:lang w:val="en-GB"/>
        </w:rPr>
        <w:t xml:space="preserve">Sequence of papillary fistulotomy. </w:t>
      </w:r>
      <w:r w:rsidR="001E3AF8" w:rsidRPr="009872DE">
        <w:rPr>
          <w:rFonts w:ascii="Book Antiqua" w:hAnsi="Book Antiqua"/>
          <w:sz w:val="24"/>
          <w:szCs w:val="24"/>
          <w:lang w:val="en-GB"/>
        </w:rPr>
        <w:t>A</w:t>
      </w:r>
      <w:r w:rsidR="00314F14" w:rsidRPr="009872DE">
        <w:rPr>
          <w:rFonts w:ascii="Book Antiqua" w:eastAsiaTheme="minorEastAsia" w:hAnsi="Book Antiqua" w:hint="eastAsia"/>
          <w:sz w:val="24"/>
          <w:szCs w:val="24"/>
          <w:lang w:val="en-GB" w:eastAsia="zh-CN"/>
        </w:rPr>
        <w:t xml:space="preserve"> </w:t>
      </w:r>
      <w:r w:rsidR="00314F14" w:rsidRPr="009872DE">
        <w:rPr>
          <w:rFonts w:ascii="Book Antiqua" w:eastAsiaTheme="minorEastAsia" w:hAnsi="Book Antiqua"/>
          <w:sz w:val="24"/>
          <w:szCs w:val="24"/>
          <w:lang w:val="en-GB" w:eastAsia="zh-CN"/>
        </w:rPr>
        <w:t>and</w:t>
      </w:r>
      <w:r w:rsidR="00314F14" w:rsidRPr="009872DE">
        <w:rPr>
          <w:rFonts w:ascii="Book Antiqua" w:eastAsiaTheme="minorEastAsia" w:hAnsi="Book Antiqua" w:hint="eastAsia"/>
          <w:sz w:val="24"/>
          <w:szCs w:val="24"/>
          <w:lang w:val="en-GB" w:eastAsia="zh-CN"/>
        </w:rPr>
        <w:t xml:space="preserve"> </w:t>
      </w:r>
      <w:r w:rsidR="001E3AF8" w:rsidRPr="009872DE">
        <w:rPr>
          <w:rFonts w:ascii="Book Antiqua" w:hAnsi="Book Antiqua"/>
          <w:sz w:val="24"/>
          <w:szCs w:val="24"/>
          <w:lang w:val="en-GB"/>
        </w:rPr>
        <w:t xml:space="preserve">B: </w:t>
      </w:r>
      <w:r w:rsidRPr="009872DE">
        <w:rPr>
          <w:rFonts w:ascii="Book Antiqua" w:hAnsi="Book Antiqua"/>
          <w:sz w:val="24"/>
          <w:szCs w:val="24"/>
          <w:lang w:val="en-GB"/>
        </w:rPr>
        <w:t>Dissection of the major papilla</w:t>
      </w:r>
      <w:r w:rsidR="001E3AF8" w:rsidRPr="009872DE">
        <w:rPr>
          <w:rFonts w:ascii="Book Antiqua" w:hAnsi="Book Antiqua"/>
          <w:sz w:val="24"/>
          <w:szCs w:val="24"/>
          <w:lang w:val="en-GB"/>
        </w:rPr>
        <w:t>; D:</w:t>
      </w:r>
      <w:r w:rsidRPr="009872DE">
        <w:rPr>
          <w:rFonts w:ascii="Book Antiqua" w:hAnsi="Book Antiqua"/>
          <w:sz w:val="24"/>
          <w:szCs w:val="24"/>
          <w:lang w:val="en-GB"/>
        </w:rPr>
        <w:t xml:space="preserve"> </w:t>
      </w:r>
      <w:r w:rsidR="001E3AF8" w:rsidRPr="009872DE">
        <w:rPr>
          <w:rFonts w:ascii="Book Antiqua" w:hAnsi="Book Antiqua"/>
          <w:sz w:val="24"/>
          <w:szCs w:val="24"/>
          <w:lang w:val="en-GB"/>
        </w:rPr>
        <w:t>S</w:t>
      </w:r>
      <w:r w:rsidRPr="009872DE">
        <w:rPr>
          <w:rFonts w:ascii="Book Antiqua" w:hAnsi="Book Antiqua"/>
          <w:sz w:val="24"/>
          <w:szCs w:val="24"/>
          <w:lang w:val="en-GB"/>
        </w:rPr>
        <w:t>phincterotome in the bile duct</w:t>
      </w:r>
      <w:r w:rsidR="001E3AF8" w:rsidRPr="009872DE">
        <w:rPr>
          <w:rFonts w:ascii="Book Antiqua" w:hAnsi="Book Antiqua"/>
          <w:sz w:val="24"/>
          <w:szCs w:val="24"/>
          <w:lang w:val="en-GB"/>
        </w:rPr>
        <w:t>; D:</w:t>
      </w:r>
      <w:r w:rsidRPr="009872DE">
        <w:rPr>
          <w:rFonts w:ascii="Book Antiqua" w:hAnsi="Book Antiqua"/>
          <w:sz w:val="24"/>
          <w:szCs w:val="24"/>
          <w:lang w:val="en-GB"/>
        </w:rPr>
        <w:t xml:space="preserve"> </w:t>
      </w:r>
      <w:r w:rsidR="001E3AF8" w:rsidRPr="009872DE">
        <w:rPr>
          <w:rFonts w:ascii="Book Antiqua" w:hAnsi="Book Antiqua"/>
          <w:sz w:val="24"/>
          <w:szCs w:val="24"/>
          <w:lang w:val="en-GB"/>
        </w:rPr>
        <w:t>R</w:t>
      </w:r>
      <w:r w:rsidRPr="009872DE">
        <w:rPr>
          <w:rFonts w:ascii="Book Antiqua" w:hAnsi="Book Antiqua"/>
          <w:sz w:val="24"/>
          <w:szCs w:val="24"/>
          <w:lang w:val="en-GB"/>
        </w:rPr>
        <w:t>adiological image.</w:t>
      </w:r>
    </w:p>
    <w:p w14:paraId="793AE0A6" w14:textId="77777777" w:rsidR="00795344" w:rsidRPr="009872DE" w:rsidRDefault="00795344" w:rsidP="00EF2474">
      <w:pPr>
        <w:widowControl w:val="0"/>
        <w:adjustRightInd w:val="0"/>
        <w:snapToGrid w:val="0"/>
        <w:spacing w:line="360" w:lineRule="auto"/>
        <w:jc w:val="both"/>
        <w:rPr>
          <w:rFonts w:ascii="Book Antiqua" w:hAnsi="Book Antiqua"/>
          <w:color w:val="212121"/>
          <w:sz w:val="24"/>
          <w:szCs w:val="24"/>
          <w:lang w:val="en-GB" w:eastAsia="en-US"/>
        </w:rPr>
      </w:pPr>
      <w:r w:rsidRPr="009872DE">
        <w:rPr>
          <w:rFonts w:ascii="Book Antiqua" w:hAnsi="Book Antiqua"/>
          <w:color w:val="212121"/>
          <w:sz w:val="24"/>
          <w:szCs w:val="24"/>
          <w:lang w:val="en-GB" w:eastAsia="en-US"/>
        </w:rPr>
        <w:br w:type="page"/>
      </w:r>
    </w:p>
    <w:p w14:paraId="62C9406E" w14:textId="77777777" w:rsidR="00795344" w:rsidRPr="009872DE" w:rsidRDefault="00795344" w:rsidP="00EF2474">
      <w:pPr>
        <w:widowControl w:val="0"/>
        <w:adjustRightInd w:val="0"/>
        <w:snapToGrid w:val="0"/>
        <w:spacing w:line="360" w:lineRule="auto"/>
        <w:jc w:val="both"/>
        <w:rPr>
          <w:rFonts w:ascii="Book Antiqua" w:hAnsi="Book Antiqua"/>
          <w:color w:val="212121"/>
          <w:sz w:val="24"/>
          <w:szCs w:val="24"/>
          <w:lang w:val="en-GB" w:eastAsia="en-US"/>
        </w:rPr>
      </w:pPr>
      <w:r w:rsidRPr="009872DE">
        <w:rPr>
          <w:rFonts w:ascii="Book Antiqua" w:hAnsi="Book Antiqua"/>
          <w:noProof/>
          <w:color w:val="212121"/>
          <w:sz w:val="24"/>
          <w:szCs w:val="24"/>
          <w:lang w:val="en-US" w:eastAsia="zh-CN"/>
        </w:rPr>
        <w:lastRenderedPageBreak/>
        <w:drawing>
          <wp:inline distT="0" distB="0" distL="0" distR="0" wp14:anchorId="7B688928" wp14:editId="7462B63E">
            <wp:extent cx="5400040" cy="4272280"/>
            <wp:effectExtent l="19050" t="0" r="0" b="0"/>
            <wp:docPr id="7" name="Imagem 6" descr="figura 11 ing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11 ingles.png"/>
                    <pic:cNvPicPr/>
                  </pic:nvPicPr>
                  <pic:blipFill>
                    <a:blip r:embed="rId17" cstate="print"/>
                    <a:stretch>
                      <a:fillRect/>
                    </a:stretch>
                  </pic:blipFill>
                  <pic:spPr>
                    <a:xfrm>
                      <a:off x="0" y="0"/>
                      <a:ext cx="5400040" cy="4272280"/>
                    </a:xfrm>
                    <a:prstGeom prst="rect">
                      <a:avLst/>
                    </a:prstGeom>
                  </pic:spPr>
                </pic:pic>
              </a:graphicData>
            </a:graphic>
          </wp:inline>
        </w:drawing>
      </w:r>
    </w:p>
    <w:p w14:paraId="5DB9AD2D" w14:textId="689904DF" w:rsidR="00795344" w:rsidRPr="009872DE" w:rsidRDefault="00795344" w:rsidP="00EF2474">
      <w:pPr>
        <w:widowControl w:val="0"/>
        <w:adjustRightInd w:val="0"/>
        <w:snapToGrid w:val="0"/>
        <w:spacing w:line="360" w:lineRule="auto"/>
        <w:jc w:val="both"/>
        <w:rPr>
          <w:rFonts w:ascii="Book Antiqua" w:hAnsi="Book Antiqua"/>
          <w:b/>
          <w:sz w:val="24"/>
          <w:szCs w:val="24"/>
          <w:lang w:val="en-GB"/>
        </w:rPr>
      </w:pPr>
      <w:r w:rsidRPr="009872DE">
        <w:rPr>
          <w:rFonts w:ascii="Book Antiqua" w:hAnsi="Book Antiqua"/>
          <w:b/>
          <w:sz w:val="24"/>
          <w:szCs w:val="24"/>
          <w:lang w:val="en-GB"/>
        </w:rPr>
        <w:t>Figure 3</w:t>
      </w:r>
      <w:r w:rsidR="00314F14" w:rsidRPr="009872DE">
        <w:rPr>
          <w:rFonts w:ascii="Book Antiqua" w:eastAsiaTheme="minorEastAsia" w:hAnsi="Book Antiqua" w:hint="eastAsia"/>
          <w:b/>
          <w:sz w:val="24"/>
          <w:szCs w:val="24"/>
          <w:lang w:val="en-GB" w:eastAsia="zh-CN"/>
        </w:rPr>
        <w:t xml:space="preserve"> </w:t>
      </w:r>
      <w:r w:rsidRPr="009872DE">
        <w:rPr>
          <w:rFonts w:ascii="Book Antiqua" w:hAnsi="Book Antiqua"/>
          <w:b/>
          <w:sz w:val="24"/>
          <w:szCs w:val="24"/>
          <w:lang w:val="en-GB"/>
        </w:rPr>
        <w:t xml:space="preserve">Flowchart showing the sequence of procedures performed in the study. </w:t>
      </w:r>
      <w:r w:rsidRPr="009872DE">
        <w:rPr>
          <w:rFonts w:ascii="Book Antiqua" w:hAnsi="Book Antiqua"/>
          <w:sz w:val="24"/>
          <w:szCs w:val="24"/>
          <w:lang w:val="en-GB"/>
        </w:rPr>
        <w:t xml:space="preserve">GWC: </w:t>
      </w:r>
      <w:r w:rsidR="00314F14" w:rsidRPr="009872DE">
        <w:rPr>
          <w:rFonts w:ascii="Book Antiqua" w:hAnsi="Book Antiqua"/>
          <w:sz w:val="24"/>
          <w:szCs w:val="24"/>
          <w:lang w:val="en-GB"/>
        </w:rPr>
        <w:t>G</w:t>
      </w:r>
      <w:r w:rsidRPr="009872DE">
        <w:rPr>
          <w:rFonts w:ascii="Book Antiqua" w:hAnsi="Book Antiqua"/>
          <w:sz w:val="24"/>
          <w:szCs w:val="24"/>
          <w:lang w:val="en-GB"/>
        </w:rPr>
        <w:t>uidewire cannulation</w:t>
      </w:r>
      <w:r w:rsidR="00314F14" w:rsidRPr="009872DE">
        <w:rPr>
          <w:rFonts w:ascii="Book Antiqua" w:eastAsiaTheme="minorEastAsia" w:hAnsi="Book Antiqua" w:hint="eastAsia"/>
          <w:sz w:val="24"/>
          <w:szCs w:val="24"/>
          <w:lang w:val="en-GB" w:eastAsia="zh-CN"/>
        </w:rPr>
        <w:t>.</w:t>
      </w:r>
      <w:r w:rsidRPr="009872DE">
        <w:rPr>
          <w:rFonts w:ascii="Book Antiqua" w:hAnsi="Book Antiqua"/>
          <w:sz w:val="24"/>
          <w:szCs w:val="24"/>
          <w:lang w:val="en-GB"/>
        </w:rPr>
        <w:t xml:space="preserve"> </w:t>
      </w:r>
    </w:p>
    <w:p w14:paraId="373582CC" w14:textId="77777777" w:rsidR="00795344" w:rsidRPr="009872DE" w:rsidRDefault="00795344" w:rsidP="00EF2474">
      <w:pPr>
        <w:widowControl w:val="0"/>
        <w:adjustRightInd w:val="0"/>
        <w:snapToGrid w:val="0"/>
        <w:spacing w:line="360" w:lineRule="auto"/>
        <w:jc w:val="both"/>
        <w:rPr>
          <w:rFonts w:ascii="Book Antiqua" w:hAnsi="Book Antiqua"/>
          <w:sz w:val="24"/>
          <w:szCs w:val="24"/>
          <w:lang w:val="en-US"/>
        </w:rPr>
      </w:pPr>
      <w:r w:rsidRPr="009872DE">
        <w:rPr>
          <w:rFonts w:ascii="Book Antiqua" w:hAnsi="Book Antiqua"/>
          <w:sz w:val="24"/>
          <w:szCs w:val="24"/>
          <w:lang w:val="en-US"/>
        </w:rPr>
        <w:br w:type="page"/>
      </w:r>
    </w:p>
    <w:p w14:paraId="1AE791B8" w14:textId="77777777" w:rsidR="00795344" w:rsidRPr="009872DE" w:rsidRDefault="00795344" w:rsidP="00EF2474">
      <w:pPr>
        <w:widowControl w:val="0"/>
        <w:adjustRightInd w:val="0"/>
        <w:snapToGrid w:val="0"/>
        <w:spacing w:line="360" w:lineRule="auto"/>
        <w:jc w:val="both"/>
        <w:outlineLvl w:val="4"/>
        <w:rPr>
          <w:rFonts w:ascii="Book Antiqua" w:hAnsi="Book Antiqua"/>
          <w:b/>
          <w:bCs/>
          <w:sz w:val="24"/>
          <w:szCs w:val="24"/>
          <w:lang w:val="en-GB"/>
        </w:rPr>
      </w:pPr>
      <w:r w:rsidRPr="009872DE">
        <w:rPr>
          <w:rFonts w:ascii="Book Antiqua" w:hAnsi="Book Antiqua"/>
          <w:noProof/>
          <w:spacing w:val="-2"/>
          <w:sz w:val="24"/>
          <w:szCs w:val="24"/>
          <w:lang w:val="en-US" w:eastAsia="zh-CN"/>
        </w:rPr>
        <w:lastRenderedPageBreak/>
        <w:drawing>
          <wp:inline distT="0" distB="0" distL="0" distR="0" wp14:anchorId="09F66C53" wp14:editId="4DA6731C">
            <wp:extent cx="5038725" cy="3476625"/>
            <wp:effectExtent l="19050" t="0" r="9525" b="0"/>
            <wp:docPr id="4"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18" cstate="print"/>
                    <a:srcRect/>
                    <a:stretch>
                      <a:fillRect/>
                    </a:stretch>
                  </pic:blipFill>
                  <pic:spPr bwMode="auto">
                    <a:xfrm>
                      <a:off x="0" y="0"/>
                      <a:ext cx="5038725" cy="3476625"/>
                    </a:xfrm>
                    <a:prstGeom prst="rect">
                      <a:avLst/>
                    </a:prstGeom>
                    <a:noFill/>
                    <a:ln w="9525">
                      <a:noFill/>
                      <a:miter lim="800000"/>
                      <a:headEnd/>
                      <a:tailEnd/>
                    </a:ln>
                  </pic:spPr>
                </pic:pic>
              </a:graphicData>
            </a:graphic>
          </wp:inline>
        </w:drawing>
      </w:r>
    </w:p>
    <w:p w14:paraId="40CE0FDE" w14:textId="1D27D2F8" w:rsidR="00795344" w:rsidRPr="009872DE" w:rsidRDefault="00795344" w:rsidP="00EF2474">
      <w:pPr>
        <w:widowControl w:val="0"/>
        <w:adjustRightInd w:val="0"/>
        <w:snapToGrid w:val="0"/>
        <w:spacing w:line="360" w:lineRule="auto"/>
        <w:jc w:val="both"/>
        <w:outlineLvl w:val="0"/>
        <w:rPr>
          <w:rFonts w:ascii="Book Antiqua" w:eastAsiaTheme="minorEastAsia" w:hAnsi="Book Antiqua"/>
          <w:b/>
          <w:bCs/>
          <w:sz w:val="24"/>
          <w:szCs w:val="24"/>
          <w:lang w:val="en-GB" w:eastAsia="zh-CN"/>
        </w:rPr>
      </w:pPr>
      <w:r w:rsidRPr="009872DE">
        <w:rPr>
          <w:rFonts w:ascii="Book Antiqua" w:hAnsi="Book Antiqua"/>
          <w:b/>
          <w:sz w:val="24"/>
          <w:szCs w:val="24"/>
          <w:lang w:val="en-GB"/>
        </w:rPr>
        <w:t>Figure 4</w:t>
      </w:r>
      <w:r w:rsidR="00314F14" w:rsidRPr="009872DE">
        <w:rPr>
          <w:rFonts w:ascii="Book Antiqua" w:eastAsiaTheme="minorEastAsia" w:hAnsi="Book Antiqua" w:hint="eastAsia"/>
          <w:b/>
          <w:sz w:val="24"/>
          <w:szCs w:val="24"/>
          <w:lang w:val="en-GB" w:eastAsia="zh-CN"/>
        </w:rPr>
        <w:t xml:space="preserve"> </w:t>
      </w:r>
      <w:r w:rsidRPr="009872DE">
        <w:rPr>
          <w:rFonts w:ascii="Book Antiqua" w:hAnsi="Book Antiqua"/>
          <w:b/>
          <w:sz w:val="24"/>
          <w:szCs w:val="24"/>
          <w:lang w:val="en-GB"/>
        </w:rPr>
        <w:t>Amylase profile after the procedure</w:t>
      </w:r>
      <w:r w:rsidR="00314F14" w:rsidRPr="009872DE">
        <w:rPr>
          <w:rFonts w:ascii="Book Antiqua" w:eastAsiaTheme="minorEastAsia" w:hAnsi="Book Antiqua" w:hint="eastAsia"/>
          <w:b/>
          <w:sz w:val="24"/>
          <w:szCs w:val="24"/>
          <w:lang w:val="en-GB" w:eastAsia="zh-CN"/>
        </w:rPr>
        <w:t>.</w:t>
      </w:r>
    </w:p>
    <w:p w14:paraId="3C439130" w14:textId="77777777" w:rsidR="00795344" w:rsidRPr="009872DE" w:rsidRDefault="00795344" w:rsidP="00EF2474">
      <w:pPr>
        <w:widowControl w:val="0"/>
        <w:adjustRightInd w:val="0"/>
        <w:snapToGrid w:val="0"/>
        <w:spacing w:line="360" w:lineRule="auto"/>
        <w:jc w:val="both"/>
        <w:rPr>
          <w:rFonts w:ascii="Book Antiqua" w:hAnsi="Book Antiqua"/>
          <w:b/>
          <w:bCs/>
          <w:sz w:val="24"/>
          <w:szCs w:val="24"/>
          <w:lang w:val="en-GB"/>
        </w:rPr>
      </w:pPr>
      <w:r w:rsidRPr="009872DE">
        <w:rPr>
          <w:rFonts w:ascii="Book Antiqua" w:hAnsi="Book Antiqua"/>
          <w:b/>
          <w:bCs/>
          <w:sz w:val="24"/>
          <w:szCs w:val="24"/>
          <w:lang w:val="en-GB"/>
        </w:rPr>
        <w:br w:type="page"/>
      </w:r>
    </w:p>
    <w:p w14:paraId="0725BA9A" w14:textId="77777777" w:rsidR="00795344" w:rsidRPr="009872DE" w:rsidRDefault="00795344" w:rsidP="00EF2474">
      <w:pPr>
        <w:widowControl w:val="0"/>
        <w:adjustRightInd w:val="0"/>
        <w:snapToGrid w:val="0"/>
        <w:spacing w:line="360" w:lineRule="auto"/>
        <w:jc w:val="both"/>
        <w:rPr>
          <w:rFonts w:ascii="Book Antiqua" w:hAnsi="Book Antiqua"/>
          <w:sz w:val="24"/>
          <w:szCs w:val="24"/>
          <w:lang w:val="en-GB"/>
        </w:rPr>
      </w:pPr>
      <w:r w:rsidRPr="009872DE">
        <w:rPr>
          <w:rFonts w:ascii="Book Antiqua" w:hAnsi="Book Antiqua"/>
          <w:noProof/>
          <w:sz w:val="24"/>
          <w:szCs w:val="24"/>
          <w:lang w:val="en-US" w:eastAsia="zh-CN"/>
        </w:rPr>
        <w:lastRenderedPageBreak/>
        <w:drawing>
          <wp:inline distT="0" distB="0" distL="0" distR="0" wp14:anchorId="059AD38A" wp14:editId="1FB20ADC">
            <wp:extent cx="5038725" cy="3476625"/>
            <wp:effectExtent l="19050" t="0" r="9525" b="0"/>
            <wp:docPr id="5"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19" cstate="print"/>
                    <a:srcRect/>
                    <a:stretch>
                      <a:fillRect/>
                    </a:stretch>
                  </pic:blipFill>
                  <pic:spPr bwMode="auto">
                    <a:xfrm>
                      <a:off x="0" y="0"/>
                      <a:ext cx="5038725" cy="3476625"/>
                    </a:xfrm>
                    <a:prstGeom prst="rect">
                      <a:avLst/>
                    </a:prstGeom>
                    <a:noFill/>
                    <a:ln w="9525">
                      <a:noFill/>
                      <a:miter lim="800000"/>
                      <a:headEnd/>
                      <a:tailEnd/>
                    </a:ln>
                  </pic:spPr>
                </pic:pic>
              </a:graphicData>
            </a:graphic>
          </wp:inline>
        </w:drawing>
      </w:r>
    </w:p>
    <w:p w14:paraId="4D746975" w14:textId="40271B70" w:rsidR="00795344" w:rsidRPr="009872DE" w:rsidRDefault="00795344" w:rsidP="00EF2474">
      <w:pPr>
        <w:widowControl w:val="0"/>
        <w:adjustRightInd w:val="0"/>
        <w:snapToGrid w:val="0"/>
        <w:spacing w:line="360" w:lineRule="auto"/>
        <w:jc w:val="both"/>
        <w:outlineLvl w:val="0"/>
        <w:rPr>
          <w:rFonts w:ascii="Book Antiqua" w:eastAsiaTheme="minorEastAsia" w:hAnsi="Book Antiqua"/>
          <w:b/>
          <w:bCs/>
          <w:sz w:val="24"/>
          <w:szCs w:val="24"/>
          <w:lang w:val="en-GB" w:eastAsia="zh-CN"/>
        </w:rPr>
      </w:pPr>
      <w:r w:rsidRPr="009872DE">
        <w:rPr>
          <w:rFonts w:ascii="Book Antiqua" w:hAnsi="Book Antiqua"/>
          <w:b/>
          <w:sz w:val="24"/>
          <w:szCs w:val="24"/>
          <w:lang w:val="en-GB"/>
        </w:rPr>
        <w:t>Figure 5</w:t>
      </w:r>
      <w:r w:rsidR="00314F14" w:rsidRPr="009872DE">
        <w:rPr>
          <w:rFonts w:ascii="Book Antiqua" w:eastAsiaTheme="minorEastAsia" w:hAnsi="Book Antiqua" w:hint="eastAsia"/>
          <w:b/>
          <w:sz w:val="24"/>
          <w:szCs w:val="24"/>
          <w:lang w:val="en-GB" w:eastAsia="zh-CN"/>
        </w:rPr>
        <w:t xml:space="preserve"> </w:t>
      </w:r>
      <w:r w:rsidRPr="009872DE">
        <w:rPr>
          <w:rFonts w:ascii="Book Antiqua" w:hAnsi="Book Antiqua"/>
          <w:b/>
          <w:sz w:val="24"/>
          <w:szCs w:val="24"/>
          <w:lang w:val="en-GB"/>
        </w:rPr>
        <w:t>Lipase profile in the two groups</w:t>
      </w:r>
      <w:r w:rsidR="00314F14" w:rsidRPr="009872DE">
        <w:rPr>
          <w:rFonts w:ascii="Book Antiqua" w:eastAsiaTheme="minorEastAsia" w:hAnsi="Book Antiqua" w:hint="eastAsia"/>
          <w:b/>
          <w:sz w:val="24"/>
          <w:szCs w:val="24"/>
          <w:lang w:val="en-GB" w:eastAsia="zh-CN"/>
        </w:rPr>
        <w:t>.</w:t>
      </w:r>
    </w:p>
    <w:p w14:paraId="05FE7A3C" w14:textId="77777777" w:rsidR="00795344" w:rsidRPr="009872DE" w:rsidRDefault="00795344" w:rsidP="00EF2474">
      <w:pPr>
        <w:widowControl w:val="0"/>
        <w:adjustRightInd w:val="0"/>
        <w:snapToGrid w:val="0"/>
        <w:spacing w:line="360" w:lineRule="auto"/>
        <w:jc w:val="both"/>
        <w:rPr>
          <w:rFonts w:ascii="Book Antiqua" w:hAnsi="Book Antiqua"/>
          <w:sz w:val="24"/>
          <w:szCs w:val="24"/>
          <w:lang w:val="en-GB"/>
        </w:rPr>
      </w:pPr>
      <w:r w:rsidRPr="009872DE">
        <w:rPr>
          <w:rFonts w:ascii="Book Antiqua" w:hAnsi="Book Antiqua"/>
          <w:sz w:val="24"/>
          <w:szCs w:val="24"/>
          <w:lang w:val="en-GB"/>
        </w:rPr>
        <w:br w:type="page"/>
      </w:r>
    </w:p>
    <w:p w14:paraId="0EA40347" w14:textId="77777777" w:rsidR="00795344" w:rsidRPr="009872DE" w:rsidRDefault="00795344" w:rsidP="00EF2474">
      <w:pPr>
        <w:widowControl w:val="0"/>
        <w:adjustRightInd w:val="0"/>
        <w:snapToGrid w:val="0"/>
        <w:spacing w:line="360" w:lineRule="auto"/>
        <w:jc w:val="both"/>
        <w:rPr>
          <w:rFonts w:ascii="Book Antiqua" w:hAnsi="Book Antiqua"/>
          <w:sz w:val="24"/>
          <w:szCs w:val="24"/>
          <w:lang w:val="en-GB" w:eastAsia="en-US"/>
        </w:rPr>
      </w:pPr>
      <w:r w:rsidRPr="009872DE">
        <w:rPr>
          <w:rFonts w:ascii="Book Antiqua" w:hAnsi="Book Antiqua"/>
          <w:noProof/>
          <w:sz w:val="24"/>
          <w:szCs w:val="24"/>
          <w:lang w:val="en-US" w:eastAsia="zh-CN"/>
        </w:rPr>
        <w:lastRenderedPageBreak/>
        <w:drawing>
          <wp:inline distT="0" distB="0" distL="0" distR="0" wp14:anchorId="0C575678" wp14:editId="0D9CE415">
            <wp:extent cx="5038725" cy="3476625"/>
            <wp:effectExtent l="19050" t="0" r="9525" b="0"/>
            <wp:docPr id="6"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20" cstate="print"/>
                    <a:srcRect/>
                    <a:stretch>
                      <a:fillRect/>
                    </a:stretch>
                  </pic:blipFill>
                  <pic:spPr bwMode="auto">
                    <a:xfrm>
                      <a:off x="0" y="0"/>
                      <a:ext cx="5038725" cy="3476625"/>
                    </a:xfrm>
                    <a:prstGeom prst="rect">
                      <a:avLst/>
                    </a:prstGeom>
                    <a:noFill/>
                    <a:ln w="9525">
                      <a:noFill/>
                      <a:miter lim="800000"/>
                      <a:headEnd/>
                      <a:tailEnd/>
                    </a:ln>
                  </pic:spPr>
                </pic:pic>
              </a:graphicData>
            </a:graphic>
          </wp:inline>
        </w:drawing>
      </w:r>
    </w:p>
    <w:p w14:paraId="451E661A" w14:textId="2E153517" w:rsidR="00795344" w:rsidRPr="009872DE" w:rsidRDefault="00795344" w:rsidP="00EF2474">
      <w:pPr>
        <w:widowControl w:val="0"/>
        <w:adjustRightInd w:val="0"/>
        <w:snapToGrid w:val="0"/>
        <w:spacing w:line="360" w:lineRule="auto"/>
        <w:jc w:val="both"/>
        <w:outlineLvl w:val="0"/>
        <w:rPr>
          <w:rFonts w:ascii="Book Antiqua" w:eastAsiaTheme="minorEastAsia" w:hAnsi="Book Antiqua"/>
          <w:b/>
          <w:sz w:val="24"/>
          <w:szCs w:val="24"/>
          <w:lang w:val="en-GB" w:eastAsia="zh-CN"/>
        </w:rPr>
      </w:pPr>
      <w:r w:rsidRPr="009872DE">
        <w:rPr>
          <w:rFonts w:ascii="Book Antiqua" w:hAnsi="Book Antiqua"/>
          <w:b/>
          <w:sz w:val="24"/>
          <w:szCs w:val="24"/>
          <w:lang w:val="en-GB"/>
        </w:rPr>
        <w:t>Figure 6</w:t>
      </w:r>
      <w:r w:rsidR="00EF0721" w:rsidRPr="009872DE">
        <w:rPr>
          <w:rFonts w:ascii="Book Antiqua" w:eastAsiaTheme="minorEastAsia" w:hAnsi="Book Antiqua" w:hint="eastAsia"/>
          <w:b/>
          <w:sz w:val="24"/>
          <w:szCs w:val="24"/>
          <w:lang w:val="en-GB" w:eastAsia="zh-CN"/>
        </w:rPr>
        <w:t xml:space="preserve"> </w:t>
      </w:r>
      <w:r w:rsidRPr="009872DE">
        <w:rPr>
          <w:rFonts w:ascii="Book Antiqua" w:hAnsi="Book Antiqua"/>
          <w:b/>
          <w:sz w:val="24"/>
          <w:szCs w:val="24"/>
          <w:lang w:val="en-GB"/>
        </w:rPr>
        <w:t>Evolution of C-reactive protein</w:t>
      </w:r>
      <w:r w:rsidR="00EF0721" w:rsidRPr="009872DE">
        <w:rPr>
          <w:rFonts w:ascii="Book Antiqua" w:eastAsiaTheme="minorEastAsia" w:hAnsi="Book Antiqua" w:hint="eastAsia"/>
          <w:b/>
          <w:sz w:val="24"/>
          <w:szCs w:val="24"/>
          <w:lang w:val="en-GB" w:eastAsia="zh-CN"/>
        </w:rPr>
        <w:t>.</w:t>
      </w:r>
    </w:p>
    <w:p w14:paraId="3A3FCCD6" w14:textId="77777777" w:rsidR="00795344" w:rsidRPr="009872DE" w:rsidRDefault="00795344" w:rsidP="00EF2474">
      <w:pPr>
        <w:widowControl w:val="0"/>
        <w:adjustRightInd w:val="0"/>
        <w:snapToGrid w:val="0"/>
        <w:spacing w:line="360" w:lineRule="auto"/>
        <w:jc w:val="both"/>
        <w:outlineLvl w:val="0"/>
        <w:rPr>
          <w:rFonts w:ascii="Book Antiqua" w:hAnsi="Book Antiqua"/>
          <w:b/>
          <w:sz w:val="24"/>
          <w:szCs w:val="24"/>
          <w:lang w:val="en-GB"/>
        </w:rPr>
      </w:pPr>
    </w:p>
    <w:p w14:paraId="3CA1FBF8" w14:textId="77777777" w:rsidR="00795344" w:rsidRPr="009872DE" w:rsidRDefault="00795344" w:rsidP="00EF2474">
      <w:pPr>
        <w:widowControl w:val="0"/>
        <w:adjustRightInd w:val="0"/>
        <w:snapToGrid w:val="0"/>
        <w:spacing w:line="360" w:lineRule="auto"/>
        <w:jc w:val="both"/>
        <w:outlineLvl w:val="0"/>
        <w:rPr>
          <w:rFonts w:ascii="Book Antiqua" w:hAnsi="Book Antiqua"/>
          <w:b/>
          <w:sz w:val="24"/>
          <w:szCs w:val="24"/>
          <w:lang w:val="en-GB"/>
        </w:rPr>
      </w:pPr>
    </w:p>
    <w:p w14:paraId="2D4C24D9" w14:textId="77777777" w:rsidR="00795344" w:rsidRPr="009872DE" w:rsidRDefault="00795344" w:rsidP="00EF2474">
      <w:pPr>
        <w:widowControl w:val="0"/>
        <w:adjustRightInd w:val="0"/>
        <w:snapToGrid w:val="0"/>
        <w:spacing w:line="360" w:lineRule="auto"/>
        <w:jc w:val="both"/>
        <w:outlineLvl w:val="0"/>
        <w:rPr>
          <w:rFonts w:ascii="Book Antiqua" w:hAnsi="Book Antiqua"/>
          <w:b/>
          <w:sz w:val="24"/>
          <w:szCs w:val="24"/>
          <w:lang w:val="en-GB"/>
        </w:rPr>
      </w:pPr>
    </w:p>
    <w:p w14:paraId="5D2E64CF" w14:textId="77777777" w:rsidR="00795344" w:rsidRPr="009872DE" w:rsidRDefault="00795344" w:rsidP="00EF2474">
      <w:pPr>
        <w:widowControl w:val="0"/>
        <w:adjustRightInd w:val="0"/>
        <w:snapToGrid w:val="0"/>
        <w:spacing w:line="360" w:lineRule="auto"/>
        <w:jc w:val="both"/>
        <w:rPr>
          <w:rFonts w:ascii="Book Antiqua" w:eastAsia="Arial" w:hAnsi="Book Antiqua"/>
          <w:sz w:val="24"/>
          <w:szCs w:val="24"/>
          <w:lang w:val="en-US" w:eastAsia="en-US"/>
        </w:rPr>
      </w:pPr>
      <w:r w:rsidRPr="009872DE">
        <w:rPr>
          <w:rFonts w:ascii="Book Antiqua" w:hAnsi="Book Antiqua"/>
          <w:b/>
          <w:sz w:val="24"/>
          <w:szCs w:val="24"/>
          <w:lang w:val="en-GB"/>
        </w:rPr>
        <w:br w:type="page"/>
      </w:r>
    </w:p>
    <w:p w14:paraId="57DE3A15" w14:textId="14846FAB" w:rsidR="00795344" w:rsidRPr="009872DE" w:rsidRDefault="00314F14" w:rsidP="00EF2474">
      <w:pPr>
        <w:widowControl w:val="0"/>
        <w:adjustRightInd w:val="0"/>
        <w:snapToGrid w:val="0"/>
        <w:spacing w:line="360" w:lineRule="auto"/>
        <w:jc w:val="both"/>
        <w:outlineLvl w:val="0"/>
        <w:rPr>
          <w:rFonts w:ascii="Book Antiqua" w:hAnsi="Book Antiqua"/>
          <w:b/>
          <w:sz w:val="24"/>
          <w:szCs w:val="24"/>
          <w:lang w:val="en-GB"/>
        </w:rPr>
      </w:pPr>
      <w:r w:rsidRPr="009872DE">
        <w:rPr>
          <w:rFonts w:ascii="Book Antiqua" w:hAnsi="Book Antiqua"/>
          <w:b/>
          <w:sz w:val="24"/>
          <w:szCs w:val="24"/>
          <w:lang w:val="en-GB"/>
        </w:rPr>
        <w:lastRenderedPageBreak/>
        <w:t>Table 1</w:t>
      </w:r>
      <w:r w:rsidR="00795344" w:rsidRPr="009872DE">
        <w:rPr>
          <w:rFonts w:ascii="Book Antiqua" w:hAnsi="Book Antiqua"/>
          <w:b/>
          <w:sz w:val="24"/>
          <w:szCs w:val="24"/>
          <w:lang w:val="en-GB"/>
        </w:rPr>
        <w:t xml:space="preserve"> Patient characteristics and baseline laboratory tests </w:t>
      </w:r>
    </w:p>
    <w:tbl>
      <w:tblPr>
        <w:tblW w:w="10438" w:type="dxa"/>
        <w:jc w:val="center"/>
        <w:tblCellMar>
          <w:top w:w="15" w:type="dxa"/>
          <w:left w:w="70" w:type="dxa"/>
          <w:bottom w:w="15" w:type="dxa"/>
          <w:right w:w="70" w:type="dxa"/>
        </w:tblCellMar>
        <w:tblLook w:val="04A0" w:firstRow="1" w:lastRow="0" w:firstColumn="1" w:lastColumn="0" w:noHBand="0" w:noVBand="1"/>
      </w:tblPr>
      <w:tblGrid>
        <w:gridCol w:w="3398"/>
        <w:gridCol w:w="1752"/>
        <w:gridCol w:w="1740"/>
        <w:gridCol w:w="1847"/>
        <w:gridCol w:w="1701"/>
      </w:tblGrid>
      <w:tr w:rsidR="00795344" w:rsidRPr="009872DE" w14:paraId="619404FD" w14:textId="77777777" w:rsidTr="001D2B52">
        <w:trPr>
          <w:trHeight w:val="406"/>
          <w:jc w:val="center"/>
        </w:trPr>
        <w:tc>
          <w:tcPr>
            <w:tcW w:w="3398" w:type="dxa"/>
            <w:tcBorders>
              <w:top w:val="double" w:sz="6" w:space="0" w:color="000000"/>
              <w:left w:val="nil"/>
              <w:bottom w:val="double" w:sz="6" w:space="0" w:color="000000"/>
              <w:right w:val="nil"/>
            </w:tcBorders>
            <w:noWrap/>
            <w:vAlign w:val="center"/>
          </w:tcPr>
          <w:p w14:paraId="03670C27" w14:textId="77777777" w:rsidR="00795344" w:rsidRPr="009872DE" w:rsidRDefault="00795344" w:rsidP="00EF2474">
            <w:pPr>
              <w:widowControl w:val="0"/>
              <w:adjustRightInd w:val="0"/>
              <w:snapToGrid w:val="0"/>
              <w:spacing w:line="360" w:lineRule="auto"/>
              <w:jc w:val="both"/>
              <w:rPr>
                <w:rFonts w:ascii="Book Antiqua" w:hAnsi="Book Antiqua"/>
                <w:b/>
                <w:bCs/>
                <w:sz w:val="24"/>
                <w:szCs w:val="24"/>
                <w:lang w:val="en-GB" w:eastAsia="en-US"/>
              </w:rPr>
            </w:pPr>
            <w:r w:rsidRPr="009872DE">
              <w:rPr>
                <w:rFonts w:ascii="Book Antiqua" w:hAnsi="Book Antiqua"/>
                <w:b/>
                <w:bCs/>
                <w:sz w:val="24"/>
                <w:szCs w:val="24"/>
                <w:lang w:val="en-GB" w:eastAsia="en-US"/>
              </w:rPr>
              <w:t>Variable</w:t>
            </w:r>
          </w:p>
        </w:tc>
        <w:tc>
          <w:tcPr>
            <w:tcW w:w="1752" w:type="dxa"/>
            <w:tcBorders>
              <w:top w:val="double" w:sz="6" w:space="0" w:color="000000"/>
              <w:left w:val="nil"/>
              <w:bottom w:val="double" w:sz="6" w:space="0" w:color="000000"/>
              <w:right w:val="nil"/>
            </w:tcBorders>
            <w:noWrap/>
            <w:vAlign w:val="center"/>
          </w:tcPr>
          <w:p w14:paraId="64A77DDB" w14:textId="303A72B3" w:rsidR="00795344" w:rsidRPr="009872DE" w:rsidRDefault="00795344" w:rsidP="00656759">
            <w:pPr>
              <w:widowControl w:val="0"/>
              <w:adjustRightInd w:val="0"/>
              <w:snapToGrid w:val="0"/>
              <w:spacing w:line="360" w:lineRule="auto"/>
              <w:jc w:val="center"/>
              <w:rPr>
                <w:rFonts w:ascii="Book Antiqua" w:hAnsi="Book Antiqua"/>
                <w:b/>
                <w:sz w:val="24"/>
                <w:szCs w:val="24"/>
                <w:lang w:val="en-GB" w:eastAsia="en-US"/>
              </w:rPr>
            </w:pPr>
            <w:r w:rsidRPr="009872DE">
              <w:rPr>
                <w:rFonts w:ascii="Book Antiqua" w:hAnsi="Book Antiqua"/>
                <w:b/>
                <w:sz w:val="24"/>
                <w:szCs w:val="24"/>
                <w:lang w:val="en-GB" w:eastAsia="en-US"/>
              </w:rPr>
              <w:t>Group I</w:t>
            </w:r>
            <w:r w:rsidR="00656759">
              <w:rPr>
                <w:rFonts w:ascii="Book Antiqua" w:eastAsiaTheme="minorEastAsia" w:hAnsi="Book Antiqua" w:hint="eastAsia"/>
                <w:b/>
                <w:sz w:val="24"/>
                <w:szCs w:val="24"/>
                <w:lang w:val="en-GB" w:eastAsia="zh-CN"/>
              </w:rPr>
              <w:t xml:space="preserve"> </w:t>
            </w:r>
            <w:r w:rsidRPr="009872DE">
              <w:rPr>
                <w:rFonts w:ascii="Book Antiqua" w:hAnsi="Book Antiqua"/>
                <w:b/>
                <w:sz w:val="24"/>
                <w:szCs w:val="24"/>
                <w:lang w:val="en-GB" w:eastAsia="en-US"/>
              </w:rPr>
              <w:t>(</w:t>
            </w:r>
            <w:r w:rsidR="00314F14" w:rsidRPr="009872DE">
              <w:rPr>
                <w:rFonts w:ascii="Book Antiqua" w:hAnsi="Book Antiqua"/>
                <w:b/>
                <w:i/>
                <w:sz w:val="24"/>
                <w:szCs w:val="24"/>
                <w:lang w:val="en-GB" w:eastAsia="en-US"/>
              </w:rPr>
              <w:t>n</w:t>
            </w:r>
            <w:r w:rsidRPr="009872DE">
              <w:rPr>
                <w:rFonts w:ascii="Book Antiqua" w:hAnsi="Book Antiqua"/>
                <w:b/>
                <w:sz w:val="24"/>
                <w:szCs w:val="24"/>
                <w:lang w:val="en-GB" w:eastAsia="en-US"/>
              </w:rPr>
              <w:t xml:space="preserve"> = 51)</w:t>
            </w:r>
          </w:p>
        </w:tc>
        <w:tc>
          <w:tcPr>
            <w:tcW w:w="1740" w:type="dxa"/>
            <w:tcBorders>
              <w:top w:val="double" w:sz="6" w:space="0" w:color="000000"/>
              <w:left w:val="nil"/>
              <w:bottom w:val="double" w:sz="6" w:space="0" w:color="000000"/>
              <w:right w:val="nil"/>
            </w:tcBorders>
            <w:noWrap/>
            <w:vAlign w:val="center"/>
          </w:tcPr>
          <w:p w14:paraId="33E51E78" w14:textId="6B89A119" w:rsidR="00795344" w:rsidRPr="009872DE" w:rsidRDefault="00795344" w:rsidP="00656759">
            <w:pPr>
              <w:widowControl w:val="0"/>
              <w:adjustRightInd w:val="0"/>
              <w:snapToGrid w:val="0"/>
              <w:spacing w:line="360" w:lineRule="auto"/>
              <w:jc w:val="center"/>
              <w:rPr>
                <w:rFonts w:ascii="Book Antiqua" w:hAnsi="Book Antiqua"/>
                <w:b/>
                <w:sz w:val="24"/>
                <w:szCs w:val="24"/>
                <w:lang w:val="en-GB" w:eastAsia="en-US"/>
              </w:rPr>
            </w:pPr>
            <w:r w:rsidRPr="009872DE">
              <w:rPr>
                <w:rFonts w:ascii="Book Antiqua" w:hAnsi="Book Antiqua"/>
                <w:b/>
                <w:sz w:val="24"/>
                <w:szCs w:val="24"/>
                <w:lang w:val="en-GB" w:eastAsia="en-US"/>
              </w:rPr>
              <w:t>Group II</w:t>
            </w:r>
            <w:r w:rsidR="00656759">
              <w:rPr>
                <w:rFonts w:ascii="Book Antiqua" w:eastAsiaTheme="minorEastAsia" w:hAnsi="Book Antiqua" w:hint="eastAsia"/>
                <w:b/>
                <w:sz w:val="24"/>
                <w:szCs w:val="24"/>
                <w:lang w:val="en-GB" w:eastAsia="zh-CN"/>
              </w:rPr>
              <w:t xml:space="preserve"> </w:t>
            </w:r>
            <w:r w:rsidRPr="009872DE">
              <w:rPr>
                <w:rFonts w:ascii="Book Antiqua" w:hAnsi="Book Antiqua"/>
                <w:b/>
                <w:sz w:val="24"/>
                <w:szCs w:val="24"/>
                <w:lang w:val="en-GB" w:eastAsia="en-US"/>
              </w:rPr>
              <w:t>(</w:t>
            </w:r>
            <w:r w:rsidR="00314F14" w:rsidRPr="009872DE">
              <w:rPr>
                <w:rFonts w:ascii="Book Antiqua" w:hAnsi="Book Antiqua"/>
                <w:b/>
                <w:i/>
                <w:sz w:val="24"/>
                <w:szCs w:val="24"/>
                <w:lang w:val="en-GB" w:eastAsia="en-US"/>
              </w:rPr>
              <w:t>n</w:t>
            </w:r>
            <w:r w:rsidRPr="009872DE">
              <w:rPr>
                <w:rFonts w:ascii="Book Antiqua" w:hAnsi="Book Antiqua"/>
                <w:b/>
                <w:sz w:val="24"/>
                <w:szCs w:val="24"/>
                <w:lang w:val="en-GB" w:eastAsia="en-US"/>
              </w:rPr>
              <w:t xml:space="preserve"> = 51)</w:t>
            </w:r>
          </w:p>
        </w:tc>
        <w:tc>
          <w:tcPr>
            <w:tcW w:w="1847" w:type="dxa"/>
            <w:tcBorders>
              <w:top w:val="double" w:sz="6" w:space="0" w:color="000000"/>
              <w:left w:val="nil"/>
              <w:bottom w:val="double" w:sz="6" w:space="0" w:color="000000"/>
              <w:right w:val="nil"/>
            </w:tcBorders>
            <w:noWrap/>
            <w:vAlign w:val="center"/>
          </w:tcPr>
          <w:p w14:paraId="4FABF1FF" w14:textId="1151E94C" w:rsidR="00795344" w:rsidRPr="009872DE" w:rsidRDefault="00795344" w:rsidP="00656759">
            <w:pPr>
              <w:widowControl w:val="0"/>
              <w:adjustRightInd w:val="0"/>
              <w:snapToGrid w:val="0"/>
              <w:spacing w:line="360" w:lineRule="auto"/>
              <w:jc w:val="center"/>
              <w:rPr>
                <w:rFonts w:ascii="Book Antiqua" w:hAnsi="Book Antiqua"/>
                <w:b/>
                <w:bCs/>
                <w:sz w:val="24"/>
                <w:szCs w:val="24"/>
                <w:lang w:val="en-GB" w:eastAsia="en-US"/>
              </w:rPr>
            </w:pPr>
            <w:r w:rsidRPr="009872DE">
              <w:rPr>
                <w:rFonts w:ascii="Book Antiqua" w:hAnsi="Book Antiqua"/>
                <w:b/>
                <w:bCs/>
                <w:sz w:val="24"/>
                <w:szCs w:val="24"/>
                <w:lang w:val="en-GB" w:eastAsia="en-US"/>
              </w:rPr>
              <w:t>Total</w:t>
            </w:r>
            <w:r w:rsidR="00656759">
              <w:rPr>
                <w:rFonts w:ascii="Book Antiqua" w:eastAsiaTheme="minorEastAsia" w:hAnsi="Book Antiqua" w:hint="eastAsia"/>
                <w:b/>
                <w:bCs/>
                <w:sz w:val="24"/>
                <w:szCs w:val="24"/>
                <w:lang w:val="en-GB" w:eastAsia="zh-CN"/>
              </w:rPr>
              <w:t xml:space="preserve"> </w:t>
            </w:r>
            <w:r w:rsidRPr="009872DE">
              <w:rPr>
                <w:rFonts w:ascii="Book Antiqua" w:hAnsi="Book Antiqua"/>
                <w:b/>
                <w:bCs/>
                <w:sz w:val="24"/>
                <w:szCs w:val="24"/>
                <w:lang w:val="en-GB" w:eastAsia="en-US"/>
              </w:rPr>
              <w:t>(</w:t>
            </w:r>
            <w:r w:rsidR="00314F14" w:rsidRPr="009872DE">
              <w:rPr>
                <w:rFonts w:ascii="Book Antiqua" w:hAnsi="Book Antiqua"/>
                <w:b/>
                <w:bCs/>
                <w:i/>
                <w:sz w:val="24"/>
                <w:szCs w:val="24"/>
                <w:lang w:val="en-GB" w:eastAsia="en-US"/>
              </w:rPr>
              <w:t>n</w:t>
            </w:r>
            <w:r w:rsidRPr="009872DE">
              <w:rPr>
                <w:rFonts w:ascii="Book Antiqua" w:hAnsi="Book Antiqua"/>
                <w:b/>
                <w:bCs/>
                <w:sz w:val="24"/>
                <w:szCs w:val="24"/>
                <w:lang w:val="en-GB" w:eastAsia="en-US"/>
              </w:rPr>
              <w:t xml:space="preserve"> = 102)</w:t>
            </w:r>
          </w:p>
        </w:tc>
        <w:tc>
          <w:tcPr>
            <w:tcW w:w="1701" w:type="dxa"/>
            <w:tcBorders>
              <w:top w:val="double" w:sz="6" w:space="0" w:color="000000"/>
              <w:left w:val="nil"/>
              <w:bottom w:val="double" w:sz="6" w:space="0" w:color="000000"/>
              <w:right w:val="nil"/>
            </w:tcBorders>
            <w:noWrap/>
            <w:vAlign w:val="center"/>
          </w:tcPr>
          <w:p w14:paraId="126FAEDD" w14:textId="541D4F5B" w:rsidR="00795344" w:rsidRPr="00DD5BA9" w:rsidRDefault="00314F14" w:rsidP="001D2B52">
            <w:pPr>
              <w:widowControl w:val="0"/>
              <w:adjustRightInd w:val="0"/>
              <w:snapToGrid w:val="0"/>
              <w:spacing w:line="360" w:lineRule="auto"/>
              <w:jc w:val="center"/>
              <w:rPr>
                <w:rFonts w:ascii="Book Antiqua" w:eastAsiaTheme="minorEastAsia" w:hAnsi="Book Antiqua"/>
                <w:b/>
                <w:bCs/>
                <w:i/>
                <w:sz w:val="24"/>
                <w:szCs w:val="24"/>
                <w:lang w:val="en-GB" w:eastAsia="zh-CN"/>
              </w:rPr>
            </w:pPr>
            <w:r w:rsidRPr="009872DE">
              <w:rPr>
                <w:rFonts w:ascii="Book Antiqua" w:hAnsi="Book Antiqua"/>
                <w:b/>
                <w:bCs/>
                <w:i/>
                <w:sz w:val="24"/>
                <w:szCs w:val="24"/>
                <w:lang w:val="en-GB" w:eastAsia="en-US"/>
              </w:rPr>
              <w:t>P</w:t>
            </w:r>
            <w:r w:rsidR="00DD5BA9">
              <w:rPr>
                <w:rFonts w:ascii="Book Antiqua" w:eastAsiaTheme="minorEastAsia" w:hAnsi="Book Antiqua" w:hint="eastAsia"/>
                <w:b/>
                <w:bCs/>
                <w:i/>
                <w:sz w:val="24"/>
                <w:szCs w:val="24"/>
                <w:lang w:val="en-GB" w:eastAsia="zh-CN"/>
              </w:rPr>
              <w:t xml:space="preserve"> </w:t>
            </w:r>
            <w:r w:rsidR="00DD5BA9" w:rsidRPr="00DD5BA9">
              <w:rPr>
                <w:rFonts w:ascii="Book Antiqua" w:eastAsiaTheme="minorEastAsia" w:hAnsi="Book Antiqua" w:hint="eastAsia"/>
                <w:b/>
                <w:bCs/>
                <w:sz w:val="24"/>
                <w:szCs w:val="24"/>
                <w:lang w:val="en-GB" w:eastAsia="zh-CN"/>
              </w:rPr>
              <w:t>value</w:t>
            </w:r>
          </w:p>
        </w:tc>
      </w:tr>
      <w:tr w:rsidR="00795344" w:rsidRPr="009872DE" w14:paraId="1BEB3451" w14:textId="77777777" w:rsidTr="001D2B52">
        <w:trPr>
          <w:trHeight w:val="283"/>
          <w:jc w:val="center"/>
        </w:trPr>
        <w:tc>
          <w:tcPr>
            <w:tcW w:w="3398" w:type="dxa"/>
            <w:tcBorders>
              <w:top w:val="nil"/>
              <w:left w:val="nil"/>
              <w:bottom w:val="nil"/>
              <w:right w:val="nil"/>
            </w:tcBorders>
            <w:noWrap/>
            <w:vAlign w:val="center"/>
          </w:tcPr>
          <w:p w14:paraId="06903A4D" w14:textId="43381E33" w:rsidR="00795344" w:rsidRPr="009872DE" w:rsidRDefault="00314F14" w:rsidP="00EF2474">
            <w:pPr>
              <w:widowControl w:val="0"/>
              <w:adjustRightInd w:val="0"/>
              <w:snapToGrid w:val="0"/>
              <w:spacing w:line="360" w:lineRule="auto"/>
              <w:jc w:val="both"/>
              <w:rPr>
                <w:rFonts w:ascii="Book Antiqua" w:hAnsi="Book Antiqua"/>
                <w:bCs/>
                <w:sz w:val="24"/>
                <w:szCs w:val="24"/>
                <w:lang w:val="en-GB" w:eastAsia="en-US"/>
              </w:rPr>
            </w:pPr>
            <w:r w:rsidRPr="009872DE">
              <w:rPr>
                <w:rFonts w:ascii="Book Antiqua" w:hAnsi="Book Antiqua"/>
                <w:bCs/>
                <w:sz w:val="24"/>
                <w:szCs w:val="24"/>
                <w:lang w:val="en-GB" w:eastAsia="en-US"/>
              </w:rPr>
              <w:t>Age (yr</w:t>
            </w:r>
            <w:r w:rsidR="00795344" w:rsidRPr="009872DE">
              <w:rPr>
                <w:rFonts w:ascii="Book Antiqua" w:hAnsi="Book Antiqua"/>
                <w:bCs/>
                <w:sz w:val="24"/>
                <w:szCs w:val="24"/>
                <w:lang w:val="en-GB" w:eastAsia="en-US"/>
              </w:rPr>
              <w:t>)</w:t>
            </w:r>
          </w:p>
        </w:tc>
        <w:tc>
          <w:tcPr>
            <w:tcW w:w="1752" w:type="dxa"/>
            <w:tcBorders>
              <w:top w:val="nil"/>
              <w:left w:val="nil"/>
              <w:bottom w:val="nil"/>
              <w:right w:val="nil"/>
            </w:tcBorders>
            <w:noWrap/>
            <w:vAlign w:val="center"/>
          </w:tcPr>
          <w:p w14:paraId="66194E06" w14:textId="77777777" w:rsidR="00795344" w:rsidRPr="009872DE" w:rsidRDefault="00795344" w:rsidP="001D2B52">
            <w:pPr>
              <w:widowControl w:val="0"/>
              <w:adjustRightInd w:val="0"/>
              <w:snapToGrid w:val="0"/>
              <w:spacing w:line="360" w:lineRule="auto"/>
              <w:jc w:val="center"/>
              <w:rPr>
                <w:rFonts w:ascii="Book Antiqua" w:hAnsi="Book Antiqua" w:cs="Times New Roman"/>
                <w:sz w:val="24"/>
                <w:szCs w:val="24"/>
                <w:lang w:val="en-GB" w:eastAsia="en-US"/>
              </w:rPr>
            </w:pPr>
          </w:p>
        </w:tc>
        <w:tc>
          <w:tcPr>
            <w:tcW w:w="1740" w:type="dxa"/>
            <w:tcBorders>
              <w:top w:val="nil"/>
              <w:left w:val="nil"/>
              <w:bottom w:val="nil"/>
              <w:right w:val="nil"/>
            </w:tcBorders>
            <w:noWrap/>
            <w:vAlign w:val="center"/>
          </w:tcPr>
          <w:p w14:paraId="73D322E7" w14:textId="77777777" w:rsidR="00795344" w:rsidRPr="009872DE" w:rsidRDefault="00795344" w:rsidP="001D2B52">
            <w:pPr>
              <w:widowControl w:val="0"/>
              <w:adjustRightInd w:val="0"/>
              <w:snapToGrid w:val="0"/>
              <w:spacing w:line="360" w:lineRule="auto"/>
              <w:jc w:val="center"/>
              <w:rPr>
                <w:rFonts w:ascii="Book Antiqua" w:hAnsi="Book Antiqua" w:cs="Times New Roman"/>
                <w:sz w:val="24"/>
                <w:szCs w:val="24"/>
                <w:lang w:val="en-GB" w:eastAsia="en-US"/>
              </w:rPr>
            </w:pPr>
          </w:p>
        </w:tc>
        <w:tc>
          <w:tcPr>
            <w:tcW w:w="1847" w:type="dxa"/>
            <w:tcBorders>
              <w:top w:val="nil"/>
              <w:left w:val="nil"/>
              <w:bottom w:val="nil"/>
              <w:right w:val="nil"/>
            </w:tcBorders>
            <w:noWrap/>
            <w:vAlign w:val="center"/>
          </w:tcPr>
          <w:p w14:paraId="05EEF940" w14:textId="77777777" w:rsidR="00795344" w:rsidRPr="009872DE" w:rsidRDefault="00795344" w:rsidP="001D2B52">
            <w:pPr>
              <w:widowControl w:val="0"/>
              <w:adjustRightInd w:val="0"/>
              <w:snapToGrid w:val="0"/>
              <w:spacing w:line="360" w:lineRule="auto"/>
              <w:jc w:val="center"/>
              <w:rPr>
                <w:rFonts w:ascii="Book Antiqua" w:hAnsi="Book Antiqua" w:cs="Times New Roman"/>
                <w:sz w:val="24"/>
                <w:szCs w:val="24"/>
                <w:lang w:val="en-GB" w:eastAsia="en-US"/>
              </w:rPr>
            </w:pPr>
          </w:p>
        </w:tc>
        <w:tc>
          <w:tcPr>
            <w:tcW w:w="1701" w:type="dxa"/>
            <w:tcBorders>
              <w:top w:val="nil"/>
              <w:left w:val="nil"/>
              <w:bottom w:val="nil"/>
              <w:right w:val="nil"/>
            </w:tcBorders>
            <w:noWrap/>
            <w:vAlign w:val="center"/>
          </w:tcPr>
          <w:p w14:paraId="3BDCAD25" w14:textId="446A1A67" w:rsidR="00795344" w:rsidRPr="009872DE" w:rsidRDefault="00795344" w:rsidP="001D2B52">
            <w:pPr>
              <w:widowControl w:val="0"/>
              <w:adjustRightInd w:val="0"/>
              <w:snapToGrid w:val="0"/>
              <w:spacing w:line="360" w:lineRule="auto"/>
              <w:jc w:val="center"/>
              <w:rPr>
                <w:rFonts w:ascii="Book Antiqua" w:eastAsiaTheme="minorEastAsia" w:hAnsi="Book Antiqua"/>
                <w:sz w:val="24"/>
                <w:szCs w:val="24"/>
                <w:lang w:val="en-GB" w:eastAsia="zh-CN"/>
              </w:rPr>
            </w:pPr>
            <w:r w:rsidRPr="009872DE">
              <w:rPr>
                <w:rFonts w:ascii="Book Antiqua" w:hAnsi="Book Antiqua"/>
                <w:sz w:val="24"/>
                <w:szCs w:val="24"/>
                <w:lang w:val="en-GB" w:eastAsia="en-US"/>
              </w:rPr>
              <w:t>0.343</w:t>
            </w:r>
            <w:r w:rsidR="00314F14" w:rsidRPr="009872DE">
              <w:rPr>
                <w:rFonts w:ascii="Book Antiqua" w:eastAsiaTheme="minorEastAsia" w:hAnsi="Book Antiqua" w:hint="eastAsia"/>
                <w:sz w:val="24"/>
                <w:szCs w:val="24"/>
                <w:vertAlign w:val="superscript"/>
                <w:lang w:val="en-GB" w:eastAsia="zh-CN"/>
              </w:rPr>
              <w:t>1</w:t>
            </w:r>
          </w:p>
        </w:tc>
      </w:tr>
      <w:tr w:rsidR="00795344" w:rsidRPr="009872DE" w14:paraId="5206C8BC" w14:textId="77777777" w:rsidTr="001D2B52">
        <w:trPr>
          <w:trHeight w:val="283"/>
          <w:jc w:val="center"/>
        </w:trPr>
        <w:tc>
          <w:tcPr>
            <w:tcW w:w="3398" w:type="dxa"/>
            <w:tcBorders>
              <w:top w:val="nil"/>
              <w:left w:val="nil"/>
              <w:bottom w:val="nil"/>
              <w:right w:val="nil"/>
            </w:tcBorders>
            <w:noWrap/>
            <w:vAlign w:val="center"/>
          </w:tcPr>
          <w:p w14:paraId="2942D308" w14:textId="77777777" w:rsidR="00795344" w:rsidRPr="009872DE" w:rsidRDefault="00795344" w:rsidP="00EF2474">
            <w:pPr>
              <w:widowControl w:val="0"/>
              <w:adjustRightInd w:val="0"/>
              <w:snapToGrid w:val="0"/>
              <w:spacing w:line="360" w:lineRule="auto"/>
              <w:jc w:val="both"/>
              <w:rPr>
                <w:rFonts w:ascii="Book Antiqua" w:hAnsi="Book Antiqua"/>
                <w:sz w:val="24"/>
                <w:szCs w:val="24"/>
                <w:lang w:val="en-GB" w:eastAsia="en-US"/>
              </w:rPr>
            </w:pPr>
            <w:r w:rsidRPr="009872DE">
              <w:rPr>
                <w:rFonts w:ascii="Book Antiqua" w:hAnsi="Book Antiqua"/>
                <w:sz w:val="24"/>
                <w:szCs w:val="24"/>
                <w:lang w:val="en-GB" w:eastAsia="en-US"/>
              </w:rPr>
              <w:t xml:space="preserve">Mean ± </w:t>
            </w:r>
            <w:r w:rsidRPr="009872DE">
              <w:rPr>
                <w:rFonts w:ascii="Book Antiqua" w:hAnsi="Book Antiqua"/>
                <w:sz w:val="24"/>
                <w:szCs w:val="24"/>
                <w:lang w:val="en-GB" w:eastAsia="en-US"/>
              </w:rPr>
              <w:sym w:font="Symbol" w:char="F073"/>
            </w:r>
          </w:p>
        </w:tc>
        <w:tc>
          <w:tcPr>
            <w:tcW w:w="1752" w:type="dxa"/>
            <w:tcBorders>
              <w:top w:val="nil"/>
              <w:left w:val="nil"/>
              <w:bottom w:val="nil"/>
              <w:right w:val="nil"/>
            </w:tcBorders>
            <w:noWrap/>
            <w:vAlign w:val="center"/>
          </w:tcPr>
          <w:p w14:paraId="03A697F3"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eastAsia="en-US"/>
              </w:rPr>
            </w:pPr>
            <w:r w:rsidRPr="009872DE">
              <w:rPr>
                <w:rFonts w:ascii="Book Antiqua" w:hAnsi="Book Antiqua"/>
                <w:sz w:val="24"/>
                <w:szCs w:val="24"/>
                <w:lang w:val="en-GB" w:eastAsia="en-US"/>
              </w:rPr>
              <w:t>57.4 ± 19.3</w:t>
            </w:r>
          </w:p>
        </w:tc>
        <w:tc>
          <w:tcPr>
            <w:tcW w:w="1740" w:type="dxa"/>
            <w:tcBorders>
              <w:top w:val="nil"/>
              <w:left w:val="nil"/>
              <w:bottom w:val="nil"/>
              <w:right w:val="nil"/>
            </w:tcBorders>
            <w:noWrap/>
            <w:vAlign w:val="center"/>
          </w:tcPr>
          <w:p w14:paraId="2920080A"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eastAsia="en-US"/>
              </w:rPr>
            </w:pPr>
            <w:r w:rsidRPr="009872DE">
              <w:rPr>
                <w:rFonts w:ascii="Book Antiqua" w:hAnsi="Book Antiqua"/>
                <w:sz w:val="24"/>
                <w:szCs w:val="24"/>
                <w:lang w:val="en-GB" w:eastAsia="en-US"/>
              </w:rPr>
              <w:t>60.9 ± 18.1</w:t>
            </w:r>
          </w:p>
        </w:tc>
        <w:tc>
          <w:tcPr>
            <w:tcW w:w="1847" w:type="dxa"/>
            <w:tcBorders>
              <w:top w:val="nil"/>
              <w:left w:val="nil"/>
              <w:bottom w:val="nil"/>
              <w:right w:val="nil"/>
            </w:tcBorders>
            <w:noWrap/>
            <w:vAlign w:val="center"/>
          </w:tcPr>
          <w:p w14:paraId="4CE13B67"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eastAsia="en-US"/>
              </w:rPr>
            </w:pPr>
            <w:r w:rsidRPr="009872DE">
              <w:rPr>
                <w:rFonts w:ascii="Book Antiqua" w:hAnsi="Book Antiqua"/>
                <w:sz w:val="24"/>
                <w:szCs w:val="24"/>
                <w:lang w:val="en-GB" w:eastAsia="en-US"/>
              </w:rPr>
              <w:t>59.1 ± 18.7</w:t>
            </w:r>
          </w:p>
        </w:tc>
        <w:tc>
          <w:tcPr>
            <w:tcW w:w="1701" w:type="dxa"/>
            <w:tcBorders>
              <w:top w:val="nil"/>
              <w:left w:val="nil"/>
              <w:bottom w:val="nil"/>
              <w:right w:val="nil"/>
            </w:tcBorders>
            <w:noWrap/>
            <w:vAlign w:val="center"/>
          </w:tcPr>
          <w:p w14:paraId="77B0BB1A"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eastAsia="en-US"/>
              </w:rPr>
            </w:pPr>
          </w:p>
        </w:tc>
      </w:tr>
      <w:tr w:rsidR="00795344" w:rsidRPr="009872DE" w14:paraId="0B9F53E7" w14:textId="77777777" w:rsidTr="001D2B52">
        <w:trPr>
          <w:trHeight w:val="283"/>
          <w:jc w:val="center"/>
        </w:trPr>
        <w:tc>
          <w:tcPr>
            <w:tcW w:w="3398" w:type="dxa"/>
            <w:tcBorders>
              <w:top w:val="nil"/>
              <w:left w:val="nil"/>
              <w:bottom w:val="nil"/>
              <w:right w:val="nil"/>
            </w:tcBorders>
            <w:noWrap/>
            <w:vAlign w:val="center"/>
          </w:tcPr>
          <w:p w14:paraId="694FAA8A" w14:textId="4FB13B51" w:rsidR="00795344" w:rsidRPr="009872DE" w:rsidRDefault="00860D0C" w:rsidP="00EF2474">
            <w:pPr>
              <w:widowControl w:val="0"/>
              <w:adjustRightInd w:val="0"/>
              <w:snapToGrid w:val="0"/>
              <w:spacing w:line="360" w:lineRule="auto"/>
              <w:jc w:val="both"/>
              <w:rPr>
                <w:rFonts w:ascii="Book Antiqua" w:hAnsi="Book Antiqua"/>
                <w:sz w:val="24"/>
                <w:szCs w:val="24"/>
                <w:lang w:val="en-GB" w:eastAsia="en-US"/>
              </w:rPr>
            </w:pPr>
            <w:r w:rsidRPr="009872DE">
              <w:rPr>
                <w:rFonts w:ascii="Book Antiqua" w:hAnsi="Book Antiqua"/>
                <w:sz w:val="24"/>
                <w:szCs w:val="24"/>
                <w:lang w:val="en-GB" w:eastAsia="en-US"/>
              </w:rPr>
              <w:t>Median (min</w:t>
            </w:r>
            <w:r w:rsidR="009872DE">
              <w:rPr>
                <w:rFonts w:ascii="Book Antiqua" w:hAnsi="Book Antiqua"/>
                <w:sz w:val="24"/>
                <w:szCs w:val="24"/>
                <w:lang w:val="en-GB" w:eastAsia="en-US"/>
              </w:rPr>
              <w:t>; max</w:t>
            </w:r>
            <w:r w:rsidR="00795344" w:rsidRPr="009872DE">
              <w:rPr>
                <w:rFonts w:ascii="Book Antiqua" w:hAnsi="Book Antiqua"/>
                <w:sz w:val="24"/>
                <w:szCs w:val="24"/>
                <w:lang w:val="en-GB" w:eastAsia="en-US"/>
              </w:rPr>
              <w:t>)</w:t>
            </w:r>
          </w:p>
        </w:tc>
        <w:tc>
          <w:tcPr>
            <w:tcW w:w="1752" w:type="dxa"/>
            <w:tcBorders>
              <w:top w:val="nil"/>
              <w:left w:val="nil"/>
              <w:bottom w:val="nil"/>
              <w:right w:val="nil"/>
            </w:tcBorders>
            <w:noWrap/>
            <w:vAlign w:val="center"/>
          </w:tcPr>
          <w:p w14:paraId="304E4C98"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eastAsia="en-US"/>
              </w:rPr>
            </w:pPr>
            <w:r w:rsidRPr="009872DE">
              <w:rPr>
                <w:rFonts w:ascii="Book Antiqua" w:hAnsi="Book Antiqua"/>
                <w:sz w:val="24"/>
                <w:szCs w:val="24"/>
                <w:lang w:val="en-GB" w:eastAsia="en-US"/>
              </w:rPr>
              <w:t>56 (19; 91)</w:t>
            </w:r>
          </w:p>
        </w:tc>
        <w:tc>
          <w:tcPr>
            <w:tcW w:w="1740" w:type="dxa"/>
            <w:tcBorders>
              <w:top w:val="nil"/>
              <w:left w:val="nil"/>
              <w:bottom w:val="nil"/>
              <w:right w:val="nil"/>
            </w:tcBorders>
            <w:noWrap/>
            <w:vAlign w:val="center"/>
          </w:tcPr>
          <w:p w14:paraId="46DD429A"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eastAsia="en-US"/>
              </w:rPr>
            </w:pPr>
            <w:r w:rsidRPr="009872DE">
              <w:rPr>
                <w:rFonts w:ascii="Book Antiqua" w:hAnsi="Book Antiqua"/>
                <w:sz w:val="24"/>
                <w:szCs w:val="24"/>
                <w:lang w:val="en-GB" w:eastAsia="en-US"/>
              </w:rPr>
              <w:t>64 (22; 95)</w:t>
            </w:r>
          </w:p>
        </w:tc>
        <w:tc>
          <w:tcPr>
            <w:tcW w:w="1847" w:type="dxa"/>
            <w:tcBorders>
              <w:top w:val="nil"/>
              <w:left w:val="nil"/>
              <w:bottom w:val="nil"/>
              <w:right w:val="nil"/>
            </w:tcBorders>
            <w:noWrap/>
            <w:vAlign w:val="center"/>
          </w:tcPr>
          <w:p w14:paraId="3150F08D"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eastAsia="en-US"/>
              </w:rPr>
            </w:pPr>
            <w:r w:rsidRPr="009872DE">
              <w:rPr>
                <w:rFonts w:ascii="Book Antiqua" w:hAnsi="Book Antiqua"/>
                <w:sz w:val="24"/>
                <w:szCs w:val="24"/>
                <w:lang w:val="en-GB" w:eastAsia="en-US"/>
              </w:rPr>
              <w:t>58 (19; 95)</w:t>
            </w:r>
          </w:p>
        </w:tc>
        <w:tc>
          <w:tcPr>
            <w:tcW w:w="1701" w:type="dxa"/>
            <w:tcBorders>
              <w:top w:val="nil"/>
              <w:left w:val="nil"/>
              <w:bottom w:val="nil"/>
              <w:right w:val="nil"/>
            </w:tcBorders>
            <w:noWrap/>
            <w:vAlign w:val="center"/>
          </w:tcPr>
          <w:p w14:paraId="09292C90"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eastAsia="en-US"/>
              </w:rPr>
            </w:pPr>
          </w:p>
        </w:tc>
      </w:tr>
      <w:tr w:rsidR="00795344" w:rsidRPr="009872DE" w14:paraId="43D4282E" w14:textId="77777777" w:rsidTr="001D2B52">
        <w:trPr>
          <w:trHeight w:val="283"/>
          <w:jc w:val="center"/>
        </w:trPr>
        <w:tc>
          <w:tcPr>
            <w:tcW w:w="3398" w:type="dxa"/>
            <w:tcBorders>
              <w:top w:val="nil"/>
              <w:left w:val="nil"/>
              <w:bottom w:val="nil"/>
              <w:right w:val="nil"/>
            </w:tcBorders>
            <w:noWrap/>
            <w:vAlign w:val="center"/>
          </w:tcPr>
          <w:p w14:paraId="7A62723F" w14:textId="77777777" w:rsidR="00795344" w:rsidRPr="009872DE" w:rsidRDefault="00795344" w:rsidP="00EF2474">
            <w:pPr>
              <w:widowControl w:val="0"/>
              <w:adjustRightInd w:val="0"/>
              <w:snapToGrid w:val="0"/>
              <w:spacing w:line="360" w:lineRule="auto"/>
              <w:jc w:val="both"/>
              <w:rPr>
                <w:rFonts w:ascii="Book Antiqua" w:hAnsi="Book Antiqua"/>
                <w:bCs/>
                <w:sz w:val="24"/>
                <w:szCs w:val="24"/>
                <w:lang w:val="en-GB" w:eastAsia="en-US"/>
              </w:rPr>
            </w:pPr>
            <w:r w:rsidRPr="009872DE">
              <w:rPr>
                <w:rFonts w:ascii="Book Antiqua" w:hAnsi="Book Antiqua"/>
                <w:bCs/>
                <w:sz w:val="24"/>
                <w:szCs w:val="24"/>
                <w:lang w:val="en-GB" w:eastAsia="en-US"/>
              </w:rPr>
              <w:t xml:space="preserve">Gender, </w:t>
            </w:r>
            <w:r w:rsidRPr="009872DE">
              <w:rPr>
                <w:rFonts w:ascii="Book Antiqua" w:hAnsi="Book Antiqua"/>
                <w:bCs/>
                <w:i/>
                <w:sz w:val="24"/>
                <w:szCs w:val="24"/>
                <w:lang w:val="en-GB" w:eastAsia="en-US"/>
              </w:rPr>
              <w:t>n</w:t>
            </w:r>
            <w:r w:rsidRPr="009872DE">
              <w:rPr>
                <w:rFonts w:ascii="Book Antiqua" w:hAnsi="Book Antiqua"/>
                <w:bCs/>
                <w:sz w:val="24"/>
                <w:szCs w:val="24"/>
                <w:lang w:val="en-GB" w:eastAsia="en-US"/>
              </w:rPr>
              <w:t xml:space="preserve"> (%)</w:t>
            </w:r>
          </w:p>
        </w:tc>
        <w:tc>
          <w:tcPr>
            <w:tcW w:w="1752" w:type="dxa"/>
            <w:tcBorders>
              <w:top w:val="nil"/>
              <w:left w:val="nil"/>
              <w:bottom w:val="nil"/>
              <w:right w:val="nil"/>
            </w:tcBorders>
            <w:noWrap/>
            <w:vAlign w:val="center"/>
          </w:tcPr>
          <w:p w14:paraId="2DC5D6F8" w14:textId="77777777" w:rsidR="00795344" w:rsidRPr="009872DE" w:rsidRDefault="00795344" w:rsidP="001D2B52">
            <w:pPr>
              <w:widowControl w:val="0"/>
              <w:adjustRightInd w:val="0"/>
              <w:snapToGrid w:val="0"/>
              <w:spacing w:line="360" w:lineRule="auto"/>
              <w:jc w:val="center"/>
              <w:rPr>
                <w:rFonts w:ascii="Book Antiqua" w:hAnsi="Book Antiqua" w:cs="Times New Roman"/>
                <w:sz w:val="24"/>
                <w:szCs w:val="24"/>
                <w:lang w:val="en-GB" w:eastAsia="en-US"/>
              </w:rPr>
            </w:pPr>
          </w:p>
        </w:tc>
        <w:tc>
          <w:tcPr>
            <w:tcW w:w="1740" w:type="dxa"/>
            <w:tcBorders>
              <w:top w:val="nil"/>
              <w:left w:val="nil"/>
              <w:bottom w:val="nil"/>
              <w:right w:val="nil"/>
            </w:tcBorders>
            <w:noWrap/>
            <w:vAlign w:val="center"/>
          </w:tcPr>
          <w:p w14:paraId="19D4BA25" w14:textId="77777777" w:rsidR="00795344" w:rsidRPr="009872DE" w:rsidRDefault="00795344" w:rsidP="001D2B52">
            <w:pPr>
              <w:widowControl w:val="0"/>
              <w:adjustRightInd w:val="0"/>
              <w:snapToGrid w:val="0"/>
              <w:spacing w:line="360" w:lineRule="auto"/>
              <w:jc w:val="center"/>
              <w:rPr>
                <w:rFonts w:ascii="Book Antiqua" w:hAnsi="Book Antiqua"/>
                <w:b/>
                <w:bCs/>
                <w:sz w:val="24"/>
                <w:szCs w:val="24"/>
                <w:lang w:val="en-GB" w:eastAsia="en-US"/>
              </w:rPr>
            </w:pPr>
          </w:p>
        </w:tc>
        <w:tc>
          <w:tcPr>
            <w:tcW w:w="1847" w:type="dxa"/>
            <w:tcBorders>
              <w:top w:val="nil"/>
              <w:left w:val="nil"/>
              <w:bottom w:val="nil"/>
              <w:right w:val="nil"/>
            </w:tcBorders>
            <w:noWrap/>
            <w:vAlign w:val="center"/>
          </w:tcPr>
          <w:p w14:paraId="10F5CCF3" w14:textId="77777777" w:rsidR="00795344" w:rsidRPr="009872DE" w:rsidRDefault="00795344" w:rsidP="001D2B52">
            <w:pPr>
              <w:widowControl w:val="0"/>
              <w:adjustRightInd w:val="0"/>
              <w:snapToGrid w:val="0"/>
              <w:spacing w:line="360" w:lineRule="auto"/>
              <w:jc w:val="center"/>
              <w:rPr>
                <w:rFonts w:ascii="Book Antiqua" w:hAnsi="Book Antiqua" w:cs="Times New Roman"/>
                <w:sz w:val="24"/>
                <w:szCs w:val="24"/>
                <w:lang w:val="en-GB" w:eastAsia="en-US"/>
              </w:rPr>
            </w:pPr>
          </w:p>
        </w:tc>
        <w:tc>
          <w:tcPr>
            <w:tcW w:w="1701" w:type="dxa"/>
            <w:tcBorders>
              <w:top w:val="nil"/>
              <w:left w:val="nil"/>
              <w:bottom w:val="nil"/>
              <w:right w:val="nil"/>
            </w:tcBorders>
            <w:noWrap/>
            <w:vAlign w:val="center"/>
          </w:tcPr>
          <w:p w14:paraId="40C43FE6" w14:textId="0B9FF850" w:rsidR="00795344" w:rsidRPr="009872DE" w:rsidRDefault="00795344" w:rsidP="001D2B52">
            <w:pPr>
              <w:widowControl w:val="0"/>
              <w:adjustRightInd w:val="0"/>
              <w:snapToGrid w:val="0"/>
              <w:spacing w:line="360" w:lineRule="auto"/>
              <w:jc w:val="center"/>
              <w:rPr>
                <w:rFonts w:ascii="Book Antiqua" w:eastAsiaTheme="minorEastAsia" w:hAnsi="Book Antiqua"/>
                <w:sz w:val="24"/>
                <w:szCs w:val="24"/>
                <w:lang w:val="en-GB" w:eastAsia="zh-CN"/>
              </w:rPr>
            </w:pPr>
            <w:r w:rsidRPr="009872DE">
              <w:rPr>
                <w:rFonts w:ascii="Book Antiqua" w:hAnsi="Book Antiqua"/>
                <w:sz w:val="24"/>
                <w:szCs w:val="24"/>
                <w:lang w:val="en-GB" w:eastAsia="en-US"/>
              </w:rPr>
              <w:t>&gt;</w:t>
            </w:r>
            <w:r w:rsidR="00314F14" w:rsidRPr="009872DE">
              <w:rPr>
                <w:rFonts w:ascii="Book Antiqua" w:eastAsiaTheme="minorEastAsia" w:hAnsi="Book Antiqua" w:hint="eastAsia"/>
                <w:sz w:val="24"/>
                <w:szCs w:val="24"/>
                <w:lang w:val="en-GB" w:eastAsia="zh-CN"/>
              </w:rPr>
              <w:t xml:space="preserve"> </w:t>
            </w:r>
            <w:r w:rsidRPr="009872DE">
              <w:rPr>
                <w:rFonts w:ascii="Book Antiqua" w:hAnsi="Book Antiqua"/>
                <w:sz w:val="24"/>
                <w:szCs w:val="24"/>
                <w:lang w:val="en-GB" w:eastAsia="en-US"/>
              </w:rPr>
              <w:t>0.999</w:t>
            </w:r>
            <w:r w:rsidR="00314F14" w:rsidRPr="009872DE">
              <w:rPr>
                <w:rFonts w:ascii="Book Antiqua" w:eastAsiaTheme="minorEastAsia" w:hAnsi="Book Antiqua" w:hint="eastAsia"/>
                <w:sz w:val="24"/>
                <w:szCs w:val="24"/>
                <w:vertAlign w:val="superscript"/>
                <w:lang w:val="en-GB" w:eastAsia="zh-CN"/>
              </w:rPr>
              <w:t>2</w:t>
            </w:r>
          </w:p>
        </w:tc>
      </w:tr>
      <w:tr w:rsidR="00795344" w:rsidRPr="009872DE" w14:paraId="0C60DCF0" w14:textId="77777777" w:rsidTr="001D2B52">
        <w:trPr>
          <w:trHeight w:val="283"/>
          <w:jc w:val="center"/>
        </w:trPr>
        <w:tc>
          <w:tcPr>
            <w:tcW w:w="3398" w:type="dxa"/>
            <w:tcBorders>
              <w:top w:val="nil"/>
              <w:left w:val="nil"/>
              <w:bottom w:val="nil"/>
              <w:right w:val="nil"/>
            </w:tcBorders>
            <w:noWrap/>
            <w:vAlign w:val="center"/>
          </w:tcPr>
          <w:p w14:paraId="3D164D72" w14:textId="77777777" w:rsidR="00795344" w:rsidRPr="009872DE" w:rsidRDefault="00795344" w:rsidP="00DD5BA9">
            <w:pPr>
              <w:widowControl w:val="0"/>
              <w:adjustRightInd w:val="0"/>
              <w:snapToGrid w:val="0"/>
              <w:spacing w:line="360" w:lineRule="auto"/>
              <w:ind w:firstLineChars="100" w:firstLine="240"/>
              <w:jc w:val="both"/>
              <w:rPr>
                <w:rFonts w:ascii="Book Antiqua" w:hAnsi="Book Antiqua"/>
                <w:sz w:val="24"/>
                <w:szCs w:val="24"/>
                <w:lang w:val="en-GB" w:eastAsia="en-US"/>
              </w:rPr>
            </w:pPr>
            <w:r w:rsidRPr="009872DE">
              <w:rPr>
                <w:rFonts w:ascii="Book Antiqua" w:hAnsi="Book Antiqua"/>
                <w:sz w:val="24"/>
                <w:szCs w:val="24"/>
                <w:lang w:val="en-GB" w:eastAsia="en-US"/>
              </w:rPr>
              <w:t>Female</w:t>
            </w:r>
          </w:p>
        </w:tc>
        <w:tc>
          <w:tcPr>
            <w:tcW w:w="1752" w:type="dxa"/>
            <w:tcBorders>
              <w:top w:val="nil"/>
              <w:left w:val="nil"/>
              <w:bottom w:val="nil"/>
              <w:right w:val="nil"/>
            </w:tcBorders>
            <w:noWrap/>
            <w:vAlign w:val="center"/>
          </w:tcPr>
          <w:p w14:paraId="1BA5D500"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eastAsia="en-US"/>
              </w:rPr>
            </w:pPr>
            <w:r w:rsidRPr="009872DE">
              <w:rPr>
                <w:rFonts w:ascii="Book Antiqua" w:hAnsi="Book Antiqua"/>
                <w:sz w:val="24"/>
                <w:szCs w:val="24"/>
                <w:lang w:val="en-GB" w:eastAsia="en-US"/>
              </w:rPr>
              <w:t>33 (64.7)</w:t>
            </w:r>
          </w:p>
        </w:tc>
        <w:tc>
          <w:tcPr>
            <w:tcW w:w="1740" w:type="dxa"/>
            <w:tcBorders>
              <w:top w:val="nil"/>
              <w:left w:val="nil"/>
              <w:bottom w:val="nil"/>
              <w:right w:val="nil"/>
            </w:tcBorders>
            <w:noWrap/>
            <w:vAlign w:val="center"/>
          </w:tcPr>
          <w:p w14:paraId="43E91886"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eastAsia="en-US"/>
              </w:rPr>
            </w:pPr>
            <w:r w:rsidRPr="009872DE">
              <w:rPr>
                <w:rFonts w:ascii="Book Antiqua" w:hAnsi="Book Antiqua"/>
                <w:sz w:val="24"/>
                <w:szCs w:val="24"/>
                <w:lang w:val="en-GB" w:eastAsia="en-US"/>
              </w:rPr>
              <w:t>33 (64.7)</w:t>
            </w:r>
          </w:p>
        </w:tc>
        <w:tc>
          <w:tcPr>
            <w:tcW w:w="1847" w:type="dxa"/>
            <w:tcBorders>
              <w:top w:val="nil"/>
              <w:left w:val="nil"/>
              <w:bottom w:val="nil"/>
              <w:right w:val="nil"/>
            </w:tcBorders>
            <w:noWrap/>
            <w:vAlign w:val="center"/>
          </w:tcPr>
          <w:p w14:paraId="605E9702"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eastAsia="en-US"/>
              </w:rPr>
            </w:pPr>
            <w:r w:rsidRPr="009872DE">
              <w:rPr>
                <w:rFonts w:ascii="Book Antiqua" w:hAnsi="Book Antiqua"/>
                <w:sz w:val="24"/>
                <w:szCs w:val="24"/>
                <w:lang w:val="en-GB" w:eastAsia="en-US"/>
              </w:rPr>
              <w:t>66 (64.7)</w:t>
            </w:r>
          </w:p>
        </w:tc>
        <w:tc>
          <w:tcPr>
            <w:tcW w:w="1701" w:type="dxa"/>
            <w:tcBorders>
              <w:top w:val="nil"/>
              <w:left w:val="nil"/>
              <w:bottom w:val="nil"/>
              <w:right w:val="nil"/>
            </w:tcBorders>
            <w:noWrap/>
            <w:vAlign w:val="center"/>
          </w:tcPr>
          <w:p w14:paraId="27D408C3"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eastAsia="en-US"/>
              </w:rPr>
            </w:pPr>
          </w:p>
        </w:tc>
      </w:tr>
      <w:tr w:rsidR="00795344" w:rsidRPr="009872DE" w14:paraId="3236A5BC" w14:textId="77777777" w:rsidTr="001D2B52">
        <w:trPr>
          <w:trHeight w:val="283"/>
          <w:jc w:val="center"/>
        </w:trPr>
        <w:tc>
          <w:tcPr>
            <w:tcW w:w="3398" w:type="dxa"/>
            <w:tcBorders>
              <w:top w:val="nil"/>
              <w:left w:val="nil"/>
              <w:bottom w:val="nil"/>
              <w:right w:val="nil"/>
            </w:tcBorders>
            <w:noWrap/>
            <w:vAlign w:val="center"/>
          </w:tcPr>
          <w:p w14:paraId="7B088A39" w14:textId="77777777" w:rsidR="00795344" w:rsidRPr="009872DE" w:rsidRDefault="00795344" w:rsidP="00DD5BA9">
            <w:pPr>
              <w:widowControl w:val="0"/>
              <w:adjustRightInd w:val="0"/>
              <w:snapToGrid w:val="0"/>
              <w:spacing w:line="360" w:lineRule="auto"/>
              <w:ind w:firstLineChars="100" w:firstLine="240"/>
              <w:jc w:val="both"/>
              <w:rPr>
                <w:rFonts w:ascii="Book Antiqua" w:hAnsi="Book Antiqua"/>
                <w:sz w:val="24"/>
                <w:szCs w:val="24"/>
                <w:lang w:val="en-GB" w:eastAsia="en-US"/>
              </w:rPr>
            </w:pPr>
            <w:r w:rsidRPr="009872DE">
              <w:rPr>
                <w:rFonts w:ascii="Book Antiqua" w:hAnsi="Book Antiqua"/>
                <w:sz w:val="24"/>
                <w:szCs w:val="24"/>
                <w:lang w:val="en-GB" w:eastAsia="en-US"/>
              </w:rPr>
              <w:t>Male</w:t>
            </w:r>
          </w:p>
        </w:tc>
        <w:tc>
          <w:tcPr>
            <w:tcW w:w="1752" w:type="dxa"/>
            <w:tcBorders>
              <w:top w:val="nil"/>
              <w:left w:val="nil"/>
              <w:bottom w:val="nil"/>
              <w:right w:val="nil"/>
            </w:tcBorders>
            <w:noWrap/>
            <w:vAlign w:val="center"/>
          </w:tcPr>
          <w:p w14:paraId="11AB9EE7"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eastAsia="en-US"/>
              </w:rPr>
            </w:pPr>
            <w:r w:rsidRPr="009872DE">
              <w:rPr>
                <w:rFonts w:ascii="Book Antiqua" w:hAnsi="Book Antiqua"/>
                <w:sz w:val="24"/>
                <w:szCs w:val="24"/>
                <w:lang w:val="en-GB" w:eastAsia="en-US"/>
              </w:rPr>
              <w:t>18 (35.3)</w:t>
            </w:r>
          </w:p>
        </w:tc>
        <w:tc>
          <w:tcPr>
            <w:tcW w:w="1740" w:type="dxa"/>
            <w:tcBorders>
              <w:top w:val="nil"/>
              <w:left w:val="nil"/>
              <w:bottom w:val="nil"/>
              <w:right w:val="nil"/>
            </w:tcBorders>
            <w:noWrap/>
            <w:vAlign w:val="center"/>
          </w:tcPr>
          <w:p w14:paraId="7FFBB07F"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eastAsia="en-US"/>
              </w:rPr>
            </w:pPr>
            <w:r w:rsidRPr="009872DE">
              <w:rPr>
                <w:rFonts w:ascii="Book Antiqua" w:hAnsi="Book Antiqua"/>
                <w:sz w:val="24"/>
                <w:szCs w:val="24"/>
                <w:lang w:val="en-GB" w:eastAsia="en-US"/>
              </w:rPr>
              <w:t>18 (35.3)</w:t>
            </w:r>
          </w:p>
        </w:tc>
        <w:tc>
          <w:tcPr>
            <w:tcW w:w="1847" w:type="dxa"/>
            <w:tcBorders>
              <w:top w:val="nil"/>
              <w:left w:val="nil"/>
              <w:bottom w:val="nil"/>
              <w:right w:val="nil"/>
            </w:tcBorders>
            <w:noWrap/>
            <w:vAlign w:val="center"/>
          </w:tcPr>
          <w:p w14:paraId="75AEFB42"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eastAsia="en-US"/>
              </w:rPr>
            </w:pPr>
            <w:r w:rsidRPr="009872DE">
              <w:rPr>
                <w:rFonts w:ascii="Book Antiqua" w:hAnsi="Book Antiqua"/>
                <w:sz w:val="24"/>
                <w:szCs w:val="24"/>
                <w:lang w:val="en-GB" w:eastAsia="en-US"/>
              </w:rPr>
              <w:t>36 (35.3)</w:t>
            </w:r>
          </w:p>
        </w:tc>
        <w:tc>
          <w:tcPr>
            <w:tcW w:w="1701" w:type="dxa"/>
            <w:tcBorders>
              <w:top w:val="nil"/>
              <w:left w:val="nil"/>
              <w:bottom w:val="nil"/>
              <w:right w:val="nil"/>
            </w:tcBorders>
            <w:noWrap/>
            <w:vAlign w:val="center"/>
          </w:tcPr>
          <w:p w14:paraId="54EA0E62"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eastAsia="en-US"/>
              </w:rPr>
            </w:pPr>
          </w:p>
        </w:tc>
      </w:tr>
      <w:tr w:rsidR="00795344" w:rsidRPr="009872DE" w14:paraId="2ACB315A" w14:textId="77777777" w:rsidTr="001D2B52">
        <w:trPr>
          <w:trHeight w:val="283"/>
          <w:jc w:val="center"/>
        </w:trPr>
        <w:tc>
          <w:tcPr>
            <w:tcW w:w="3398" w:type="dxa"/>
            <w:tcBorders>
              <w:top w:val="nil"/>
              <w:left w:val="nil"/>
              <w:bottom w:val="nil"/>
              <w:right w:val="nil"/>
            </w:tcBorders>
            <w:noWrap/>
            <w:vAlign w:val="center"/>
          </w:tcPr>
          <w:p w14:paraId="7580F8DB" w14:textId="77777777" w:rsidR="00795344" w:rsidRPr="009872DE" w:rsidRDefault="00795344" w:rsidP="00EF2474">
            <w:pPr>
              <w:widowControl w:val="0"/>
              <w:adjustRightInd w:val="0"/>
              <w:snapToGrid w:val="0"/>
              <w:spacing w:line="360" w:lineRule="auto"/>
              <w:jc w:val="both"/>
              <w:rPr>
                <w:rFonts w:ascii="Book Antiqua" w:hAnsi="Book Antiqua"/>
                <w:bCs/>
                <w:sz w:val="24"/>
                <w:szCs w:val="24"/>
                <w:lang w:val="en-GB" w:eastAsia="en-US"/>
              </w:rPr>
            </w:pPr>
            <w:r w:rsidRPr="009872DE">
              <w:rPr>
                <w:rFonts w:ascii="Book Antiqua" w:hAnsi="Book Antiqua"/>
                <w:bCs/>
                <w:sz w:val="24"/>
                <w:szCs w:val="24"/>
                <w:lang w:val="en-GB" w:eastAsia="en-US"/>
              </w:rPr>
              <w:t>AST</w:t>
            </w:r>
          </w:p>
        </w:tc>
        <w:tc>
          <w:tcPr>
            <w:tcW w:w="1752" w:type="dxa"/>
            <w:tcBorders>
              <w:top w:val="nil"/>
              <w:left w:val="nil"/>
              <w:bottom w:val="nil"/>
              <w:right w:val="nil"/>
            </w:tcBorders>
            <w:noWrap/>
            <w:vAlign w:val="center"/>
          </w:tcPr>
          <w:p w14:paraId="6FD7E869" w14:textId="77777777" w:rsidR="00795344" w:rsidRPr="009872DE" w:rsidRDefault="00795344" w:rsidP="001D2B52">
            <w:pPr>
              <w:widowControl w:val="0"/>
              <w:adjustRightInd w:val="0"/>
              <w:snapToGrid w:val="0"/>
              <w:spacing w:line="360" w:lineRule="auto"/>
              <w:jc w:val="center"/>
              <w:rPr>
                <w:rFonts w:ascii="Book Antiqua" w:hAnsi="Book Antiqua" w:cs="Times New Roman"/>
                <w:sz w:val="24"/>
                <w:szCs w:val="24"/>
                <w:lang w:val="en-GB" w:eastAsia="en-US"/>
              </w:rPr>
            </w:pPr>
          </w:p>
        </w:tc>
        <w:tc>
          <w:tcPr>
            <w:tcW w:w="1740" w:type="dxa"/>
            <w:tcBorders>
              <w:top w:val="nil"/>
              <w:left w:val="nil"/>
              <w:bottom w:val="nil"/>
              <w:right w:val="nil"/>
            </w:tcBorders>
            <w:noWrap/>
            <w:vAlign w:val="center"/>
          </w:tcPr>
          <w:p w14:paraId="48FBF1EA" w14:textId="77777777" w:rsidR="00795344" w:rsidRPr="009872DE" w:rsidRDefault="00795344" w:rsidP="001D2B52">
            <w:pPr>
              <w:widowControl w:val="0"/>
              <w:adjustRightInd w:val="0"/>
              <w:snapToGrid w:val="0"/>
              <w:spacing w:line="360" w:lineRule="auto"/>
              <w:jc w:val="center"/>
              <w:rPr>
                <w:rFonts w:ascii="Book Antiqua" w:hAnsi="Book Antiqua"/>
                <w:b/>
                <w:bCs/>
                <w:sz w:val="24"/>
                <w:szCs w:val="24"/>
                <w:lang w:val="en-GB" w:eastAsia="en-US"/>
              </w:rPr>
            </w:pPr>
          </w:p>
        </w:tc>
        <w:tc>
          <w:tcPr>
            <w:tcW w:w="1847" w:type="dxa"/>
            <w:tcBorders>
              <w:top w:val="nil"/>
              <w:left w:val="nil"/>
              <w:bottom w:val="nil"/>
              <w:right w:val="nil"/>
            </w:tcBorders>
            <w:noWrap/>
            <w:vAlign w:val="center"/>
          </w:tcPr>
          <w:p w14:paraId="047C7BE6" w14:textId="77777777" w:rsidR="00795344" w:rsidRPr="009872DE" w:rsidRDefault="00795344" w:rsidP="001D2B52">
            <w:pPr>
              <w:widowControl w:val="0"/>
              <w:adjustRightInd w:val="0"/>
              <w:snapToGrid w:val="0"/>
              <w:spacing w:line="360" w:lineRule="auto"/>
              <w:jc w:val="center"/>
              <w:rPr>
                <w:rFonts w:ascii="Book Antiqua" w:hAnsi="Book Antiqua" w:cs="Times New Roman"/>
                <w:sz w:val="24"/>
                <w:szCs w:val="24"/>
                <w:lang w:val="en-GB" w:eastAsia="en-US"/>
              </w:rPr>
            </w:pPr>
          </w:p>
        </w:tc>
        <w:tc>
          <w:tcPr>
            <w:tcW w:w="1701" w:type="dxa"/>
            <w:tcBorders>
              <w:top w:val="nil"/>
              <w:left w:val="nil"/>
              <w:bottom w:val="nil"/>
              <w:right w:val="nil"/>
            </w:tcBorders>
            <w:noWrap/>
            <w:vAlign w:val="center"/>
          </w:tcPr>
          <w:p w14:paraId="36A9CA85"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eastAsia="en-US"/>
              </w:rPr>
            </w:pPr>
            <w:r w:rsidRPr="009872DE">
              <w:rPr>
                <w:rFonts w:ascii="Book Antiqua" w:hAnsi="Book Antiqua"/>
                <w:sz w:val="24"/>
                <w:szCs w:val="24"/>
                <w:lang w:val="en-GB" w:eastAsia="en-US"/>
              </w:rPr>
              <w:t>0.680</w:t>
            </w:r>
          </w:p>
        </w:tc>
      </w:tr>
      <w:tr w:rsidR="00795344" w:rsidRPr="009872DE" w14:paraId="5A7AB4FA" w14:textId="77777777" w:rsidTr="001D2B52">
        <w:trPr>
          <w:trHeight w:val="283"/>
          <w:jc w:val="center"/>
        </w:trPr>
        <w:tc>
          <w:tcPr>
            <w:tcW w:w="3398" w:type="dxa"/>
            <w:tcBorders>
              <w:top w:val="nil"/>
              <w:left w:val="nil"/>
              <w:bottom w:val="nil"/>
              <w:right w:val="nil"/>
            </w:tcBorders>
            <w:noWrap/>
            <w:vAlign w:val="center"/>
          </w:tcPr>
          <w:p w14:paraId="503105CA" w14:textId="77777777" w:rsidR="00795344" w:rsidRPr="009872DE" w:rsidRDefault="00795344" w:rsidP="00EF2474">
            <w:pPr>
              <w:widowControl w:val="0"/>
              <w:adjustRightInd w:val="0"/>
              <w:snapToGrid w:val="0"/>
              <w:spacing w:line="360" w:lineRule="auto"/>
              <w:jc w:val="both"/>
              <w:rPr>
                <w:rFonts w:ascii="Book Antiqua" w:hAnsi="Book Antiqua"/>
                <w:sz w:val="24"/>
                <w:szCs w:val="24"/>
                <w:lang w:val="en-GB" w:eastAsia="en-US"/>
              </w:rPr>
            </w:pPr>
            <w:r w:rsidRPr="009872DE">
              <w:rPr>
                <w:rFonts w:ascii="Book Antiqua" w:hAnsi="Book Antiqua"/>
                <w:sz w:val="24"/>
                <w:szCs w:val="24"/>
                <w:lang w:val="en-GB" w:eastAsia="en-US"/>
              </w:rPr>
              <w:t xml:space="preserve">Mean ± </w:t>
            </w:r>
            <w:r w:rsidRPr="009872DE">
              <w:rPr>
                <w:rFonts w:ascii="Book Antiqua" w:hAnsi="Book Antiqua"/>
                <w:sz w:val="24"/>
                <w:szCs w:val="24"/>
                <w:lang w:val="en-GB" w:eastAsia="en-US"/>
              </w:rPr>
              <w:sym w:font="Symbol" w:char="F073"/>
            </w:r>
          </w:p>
        </w:tc>
        <w:tc>
          <w:tcPr>
            <w:tcW w:w="1752" w:type="dxa"/>
            <w:tcBorders>
              <w:top w:val="nil"/>
              <w:left w:val="nil"/>
              <w:bottom w:val="nil"/>
              <w:right w:val="nil"/>
            </w:tcBorders>
            <w:noWrap/>
            <w:vAlign w:val="center"/>
          </w:tcPr>
          <w:p w14:paraId="03B7E3CA"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eastAsia="en-US"/>
              </w:rPr>
            </w:pPr>
            <w:r w:rsidRPr="009872DE">
              <w:rPr>
                <w:rFonts w:ascii="Book Antiqua" w:hAnsi="Book Antiqua"/>
                <w:sz w:val="24"/>
                <w:szCs w:val="24"/>
                <w:lang w:val="en-GB" w:eastAsia="en-US"/>
              </w:rPr>
              <w:t>116.3 ± 143.4</w:t>
            </w:r>
          </w:p>
        </w:tc>
        <w:tc>
          <w:tcPr>
            <w:tcW w:w="1740" w:type="dxa"/>
            <w:tcBorders>
              <w:top w:val="nil"/>
              <w:left w:val="nil"/>
              <w:bottom w:val="nil"/>
              <w:right w:val="nil"/>
            </w:tcBorders>
            <w:noWrap/>
            <w:vAlign w:val="center"/>
          </w:tcPr>
          <w:p w14:paraId="40AA61D9"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eastAsia="en-US"/>
              </w:rPr>
            </w:pPr>
            <w:r w:rsidRPr="009872DE">
              <w:rPr>
                <w:rFonts w:ascii="Book Antiqua" w:hAnsi="Book Antiqua"/>
                <w:sz w:val="24"/>
                <w:szCs w:val="24"/>
                <w:lang w:val="en-GB" w:eastAsia="en-US"/>
              </w:rPr>
              <w:t>124.3 ± 168.3</w:t>
            </w:r>
          </w:p>
        </w:tc>
        <w:tc>
          <w:tcPr>
            <w:tcW w:w="1847" w:type="dxa"/>
            <w:tcBorders>
              <w:top w:val="nil"/>
              <w:left w:val="nil"/>
              <w:bottom w:val="nil"/>
              <w:right w:val="nil"/>
            </w:tcBorders>
            <w:noWrap/>
            <w:vAlign w:val="center"/>
          </w:tcPr>
          <w:p w14:paraId="637894C7"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eastAsia="en-US"/>
              </w:rPr>
            </w:pPr>
            <w:r w:rsidRPr="009872DE">
              <w:rPr>
                <w:rFonts w:ascii="Book Antiqua" w:hAnsi="Book Antiqua"/>
                <w:sz w:val="24"/>
                <w:szCs w:val="24"/>
                <w:lang w:val="en-GB" w:eastAsia="en-US"/>
              </w:rPr>
              <w:t>120.1 ± 155.1</w:t>
            </w:r>
          </w:p>
        </w:tc>
        <w:tc>
          <w:tcPr>
            <w:tcW w:w="1701" w:type="dxa"/>
            <w:tcBorders>
              <w:top w:val="nil"/>
              <w:left w:val="nil"/>
              <w:bottom w:val="nil"/>
              <w:right w:val="nil"/>
            </w:tcBorders>
            <w:noWrap/>
            <w:vAlign w:val="center"/>
          </w:tcPr>
          <w:p w14:paraId="23F0730E"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eastAsia="en-US"/>
              </w:rPr>
            </w:pPr>
          </w:p>
        </w:tc>
      </w:tr>
      <w:tr w:rsidR="00795344" w:rsidRPr="009872DE" w14:paraId="71AA1610" w14:textId="77777777" w:rsidTr="001D2B52">
        <w:trPr>
          <w:trHeight w:val="283"/>
          <w:jc w:val="center"/>
        </w:trPr>
        <w:tc>
          <w:tcPr>
            <w:tcW w:w="3398" w:type="dxa"/>
            <w:tcBorders>
              <w:top w:val="nil"/>
              <w:left w:val="nil"/>
              <w:bottom w:val="nil"/>
              <w:right w:val="nil"/>
            </w:tcBorders>
            <w:noWrap/>
            <w:vAlign w:val="center"/>
          </w:tcPr>
          <w:p w14:paraId="307DD34E" w14:textId="23444C93" w:rsidR="00795344" w:rsidRPr="009872DE" w:rsidRDefault="00860D0C" w:rsidP="00EF2474">
            <w:pPr>
              <w:widowControl w:val="0"/>
              <w:adjustRightInd w:val="0"/>
              <w:snapToGrid w:val="0"/>
              <w:spacing w:line="360" w:lineRule="auto"/>
              <w:jc w:val="both"/>
              <w:rPr>
                <w:rFonts w:ascii="Book Antiqua" w:hAnsi="Book Antiqua"/>
                <w:sz w:val="24"/>
                <w:szCs w:val="24"/>
                <w:lang w:val="en-GB" w:eastAsia="en-US"/>
              </w:rPr>
            </w:pPr>
            <w:r w:rsidRPr="009872DE">
              <w:rPr>
                <w:rFonts w:ascii="Book Antiqua" w:hAnsi="Book Antiqua"/>
                <w:sz w:val="24"/>
                <w:szCs w:val="24"/>
                <w:lang w:val="en-GB" w:eastAsia="en-US"/>
              </w:rPr>
              <w:t>Median (min</w:t>
            </w:r>
            <w:r w:rsidR="009872DE">
              <w:rPr>
                <w:rFonts w:ascii="Book Antiqua" w:hAnsi="Book Antiqua"/>
                <w:sz w:val="24"/>
                <w:szCs w:val="24"/>
                <w:lang w:val="en-GB" w:eastAsia="en-US"/>
              </w:rPr>
              <w:t>; max</w:t>
            </w:r>
            <w:r w:rsidR="00795344" w:rsidRPr="009872DE">
              <w:rPr>
                <w:rFonts w:ascii="Book Antiqua" w:hAnsi="Book Antiqua"/>
                <w:sz w:val="24"/>
                <w:szCs w:val="24"/>
                <w:lang w:val="en-GB" w:eastAsia="en-US"/>
              </w:rPr>
              <w:t>)</w:t>
            </w:r>
          </w:p>
        </w:tc>
        <w:tc>
          <w:tcPr>
            <w:tcW w:w="1752" w:type="dxa"/>
            <w:tcBorders>
              <w:top w:val="nil"/>
              <w:left w:val="nil"/>
              <w:bottom w:val="nil"/>
              <w:right w:val="nil"/>
            </w:tcBorders>
            <w:noWrap/>
            <w:vAlign w:val="center"/>
          </w:tcPr>
          <w:p w14:paraId="6620342C"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eastAsia="en-US"/>
              </w:rPr>
            </w:pPr>
            <w:r w:rsidRPr="009872DE">
              <w:rPr>
                <w:rFonts w:ascii="Book Antiqua" w:hAnsi="Book Antiqua"/>
                <w:sz w:val="24"/>
                <w:szCs w:val="24"/>
                <w:lang w:val="en-GB" w:eastAsia="en-US"/>
              </w:rPr>
              <w:t>44 (8; 691)</w:t>
            </w:r>
          </w:p>
        </w:tc>
        <w:tc>
          <w:tcPr>
            <w:tcW w:w="1740" w:type="dxa"/>
            <w:tcBorders>
              <w:top w:val="nil"/>
              <w:left w:val="nil"/>
              <w:bottom w:val="nil"/>
              <w:right w:val="nil"/>
            </w:tcBorders>
            <w:noWrap/>
            <w:vAlign w:val="center"/>
          </w:tcPr>
          <w:p w14:paraId="7C7E57D8"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eastAsia="en-US"/>
              </w:rPr>
            </w:pPr>
            <w:r w:rsidRPr="009872DE">
              <w:rPr>
                <w:rFonts w:ascii="Book Antiqua" w:hAnsi="Book Antiqua"/>
                <w:sz w:val="24"/>
                <w:szCs w:val="24"/>
                <w:lang w:val="en-GB" w:eastAsia="en-US"/>
              </w:rPr>
              <w:t>60 (13; 762)</w:t>
            </w:r>
          </w:p>
        </w:tc>
        <w:tc>
          <w:tcPr>
            <w:tcW w:w="1847" w:type="dxa"/>
            <w:tcBorders>
              <w:top w:val="nil"/>
              <w:left w:val="nil"/>
              <w:bottom w:val="nil"/>
              <w:right w:val="nil"/>
            </w:tcBorders>
            <w:noWrap/>
            <w:vAlign w:val="center"/>
          </w:tcPr>
          <w:p w14:paraId="15FCEDD6"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eastAsia="en-US"/>
              </w:rPr>
            </w:pPr>
            <w:r w:rsidRPr="009872DE">
              <w:rPr>
                <w:rFonts w:ascii="Book Antiqua" w:hAnsi="Book Antiqua"/>
                <w:sz w:val="24"/>
                <w:szCs w:val="24"/>
                <w:lang w:val="en-GB" w:eastAsia="en-US"/>
              </w:rPr>
              <w:t>50 (8; 762)</w:t>
            </w:r>
          </w:p>
        </w:tc>
        <w:tc>
          <w:tcPr>
            <w:tcW w:w="1701" w:type="dxa"/>
            <w:tcBorders>
              <w:top w:val="nil"/>
              <w:left w:val="nil"/>
              <w:bottom w:val="nil"/>
              <w:right w:val="nil"/>
            </w:tcBorders>
            <w:noWrap/>
            <w:vAlign w:val="center"/>
          </w:tcPr>
          <w:p w14:paraId="233CE1AB"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eastAsia="en-US"/>
              </w:rPr>
            </w:pPr>
          </w:p>
        </w:tc>
      </w:tr>
      <w:tr w:rsidR="00795344" w:rsidRPr="009872DE" w14:paraId="7A806D9C" w14:textId="77777777" w:rsidTr="001D2B52">
        <w:trPr>
          <w:trHeight w:val="283"/>
          <w:jc w:val="center"/>
        </w:trPr>
        <w:tc>
          <w:tcPr>
            <w:tcW w:w="3398" w:type="dxa"/>
            <w:tcBorders>
              <w:top w:val="nil"/>
              <w:left w:val="nil"/>
              <w:bottom w:val="nil"/>
              <w:right w:val="nil"/>
            </w:tcBorders>
            <w:noWrap/>
            <w:vAlign w:val="center"/>
          </w:tcPr>
          <w:p w14:paraId="251D65D1" w14:textId="77777777" w:rsidR="00795344" w:rsidRPr="009872DE" w:rsidRDefault="00795344" w:rsidP="00EF2474">
            <w:pPr>
              <w:widowControl w:val="0"/>
              <w:adjustRightInd w:val="0"/>
              <w:snapToGrid w:val="0"/>
              <w:spacing w:line="360" w:lineRule="auto"/>
              <w:jc w:val="both"/>
              <w:rPr>
                <w:rFonts w:ascii="Book Antiqua" w:hAnsi="Book Antiqua"/>
                <w:bCs/>
                <w:sz w:val="24"/>
                <w:szCs w:val="24"/>
                <w:lang w:val="en-GB" w:eastAsia="en-US"/>
              </w:rPr>
            </w:pPr>
            <w:r w:rsidRPr="009872DE">
              <w:rPr>
                <w:rFonts w:ascii="Book Antiqua" w:hAnsi="Book Antiqua"/>
                <w:bCs/>
                <w:sz w:val="24"/>
                <w:szCs w:val="24"/>
                <w:lang w:val="en-GB" w:eastAsia="en-US"/>
              </w:rPr>
              <w:t>ALT</w:t>
            </w:r>
          </w:p>
        </w:tc>
        <w:tc>
          <w:tcPr>
            <w:tcW w:w="1752" w:type="dxa"/>
            <w:tcBorders>
              <w:top w:val="nil"/>
              <w:left w:val="nil"/>
              <w:bottom w:val="nil"/>
              <w:right w:val="nil"/>
            </w:tcBorders>
            <w:noWrap/>
            <w:vAlign w:val="center"/>
          </w:tcPr>
          <w:p w14:paraId="73D7BC18" w14:textId="77777777" w:rsidR="00795344" w:rsidRPr="009872DE" w:rsidRDefault="00795344" w:rsidP="001D2B52">
            <w:pPr>
              <w:widowControl w:val="0"/>
              <w:adjustRightInd w:val="0"/>
              <w:snapToGrid w:val="0"/>
              <w:spacing w:line="360" w:lineRule="auto"/>
              <w:jc w:val="center"/>
              <w:rPr>
                <w:rFonts w:ascii="Book Antiqua" w:hAnsi="Book Antiqua" w:cs="Times New Roman"/>
                <w:sz w:val="24"/>
                <w:szCs w:val="24"/>
                <w:lang w:val="en-GB" w:eastAsia="en-US"/>
              </w:rPr>
            </w:pPr>
          </w:p>
        </w:tc>
        <w:tc>
          <w:tcPr>
            <w:tcW w:w="1740" w:type="dxa"/>
            <w:tcBorders>
              <w:top w:val="nil"/>
              <w:left w:val="nil"/>
              <w:bottom w:val="nil"/>
              <w:right w:val="nil"/>
            </w:tcBorders>
            <w:noWrap/>
            <w:vAlign w:val="center"/>
          </w:tcPr>
          <w:p w14:paraId="3657D543" w14:textId="77777777" w:rsidR="00795344" w:rsidRPr="009872DE" w:rsidRDefault="00795344" w:rsidP="001D2B52">
            <w:pPr>
              <w:widowControl w:val="0"/>
              <w:adjustRightInd w:val="0"/>
              <w:snapToGrid w:val="0"/>
              <w:spacing w:line="360" w:lineRule="auto"/>
              <w:jc w:val="center"/>
              <w:rPr>
                <w:rFonts w:ascii="Book Antiqua" w:hAnsi="Book Antiqua"/>
                <w:b/>
                <w:bCs/>
                <w:sz w:val="24"/>
                <w:szCs w:val="24"/>
                <w:lang w:val="en-GB" w:eastAsia="en-US"/>
              </w:rPr>
            </w:pPr>
          </w:p>
        </w:tc>
        <w:tc>
          <w:tcPr>
            <w:tcW w:w="1847" w:type="dxa"/>
            <w:tcBorders>
              <w:top w:val="nil"/>
              <w:left w:val="nil"/>
              <w:bottom w:val="nil"/>
              <w:right w:val="nil"/>
            </w:tcBorders>
            <w:noWrap/>
            <w:vAlign w:val="center"/>
          </w:tcPr>
          <w:p w14:paraId="629D3E95" w14:textId="77777777" w:rsidR="00795344" w:rsidRPr="009872DE" w:rsidRDefault="00795344" w:rsidP="001D2B52">
            <w:pPr>
              <w:widowControl w:val="0"/>
              <w:adjustRightInd w:val="0"/>
              <w:snapToGrid w:val="0"/>
              <w:spacing w:line="360" w:lineRule="auto"/>
              <w:jc w:val="center"/>
              <w:rPr>
                <w:rFonts w:ascii="Book Antiqua" w:hAnsi="Book Antiqua" w:cs="Times New Roman"/>
                <w:sz w:val="24"/>
                <w:szCs w:val="24"/>
                <w:lang w:val="en-GB" w:eastAsia="en-US"/>
              </w:rPr>
            </w:pPr>
          </w:p>
        </w:tc>
        <w:tc>
          <w:tcPr>
            <w:tcW w:w="1701" w:type="dxa"/>
            <w:tcBorders>
              <w:top w:val="nil"/>
              <w:left w:val="nil"/>
              <w:bottom w:val="nil"/>
              <w:right w:val="nil"/>
            </w:tcBorders>
            <w:noWrap/>
            <w:vAlign w:val="center"/>
          </w:tcPr>
          <w:p w14:paraId="4576D2C3"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eastAsia="en-US"/>
              </w:rPr>
            </w:pPr>
            <w:r w:rsidRPr="009872DE">
              <w:rPr>
                <w:rFonts w:ascii="Book Antiqua" w:hAnsi="Book Antiqua"/>
                <w:sz w:val="24"/>
                <w:szCs w:val="24"/>
                <w:lang w:val="en-GB" w:eastAsia="en-US"/>
              </w:rPr>
              <w:t>0.873</w:t>
            </w:r>
          </w:p>
        </w:tc>
      </w:tr>
      <w:tr w:rsidR="00795344" w:rsidRPr="009872DE" w14:paraId="6463F804" w14:textId="77777777" w:rsidTr="001D2B52">
        <w:trPr>
          <w:trHeight w:val="283"/>
          <w:jc w:val="center"/>
        </w:trPr>
        <w:tc>
          <w:tcPr>
            <w:tcW w:w="3398" w:type="dxa"/>
            <w:tcBorders>
              <w:top w:val="nil"/>
              <w:left w:val="nil"/>
              <w:bottom w:val="nil"/>
              <w:right w:val="nil"/>
            </w:tcBorders>
            <w:noWrap/>
            <w:vAlign w:val="center"/>
          </w:tcPr>
          <w:p w14:paraId="2BF9F3A8" w14:textId="77777777" w:rsidR="00795344" w:rsidRPr="009872DE" w:rsidRDefault="00795344" w:rsidP="00EF2474">
            <w:pPr>
              <w:widowControl w:val="0"/>
              <w:adjustRightInd w:val="0"/>
              <w:snapToGrid w:val="0"/>
              <w:spacing w:line="360" w:lineRule="auto"/>
              <w:jc w:val="both"/>
              <w:rPr>
                <w:rFonts w:ascii="Book Antiqua" w:hAnsi="Book Antiqua"/>
                <w:sz w:val="24"/>
                <w:szCs w:val="24"/>
                <w:lang w:val="en-GB" w:eastAsia="en-US"/>
              </w:rPr>
            </w:pPr>
            <w:r w:rsidRPr="009872DE">
              <w:rPr>
                <w:rFonts w:ascii="Book Antiqua" w:hAnsi="Book Antiqua"/>
                <w:sz w:val="24"/>
                <w:szCs w:val="24"/>
                <w:lang w:val="en-GB" w:eastAsia="en-US"/>
              </w:rPr>
              <w:t xml:space="preserve">Mean ± </w:t>
            </w:r>
            <w:r w:rsidRPr="009872DE">
              <w:rPr>
                <w:rFonts w:ascii="Book Antiqua" w:hAnsi="Book Antiqua"/>
                <w:sz w:val="24"/>
                <w:szCs w:val="24"/>
                <w:lang w:val="en-GB" w:eastAsia="en-US"/>
              </w:rPr>
              <w:sym w:font="Symbol" w:char="F073"/>
            </w:r>
          </w:p>
        </w:tc>
        <w:tc>
          <w:tcPr>
            <w:tcW w:w="1752" w:type="dxa"/>
            <w:tcBorders>
              <w:top w:val="nil"/>
              <w:left w:val="nil"/>
              <w:bottom w:val="nil"/>
              <w:right w:val="nil"/>
            </w:tcBorders>
            <w:noWrap/>
            <w:vAlign w:val="center"/>
          </w:tcPr>
          <w:p w14:paraId="2F0542C8"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eastAsia="en-US"/>
              </w:rPr>
            </w:pPr>
            <w:r w:rsidRPr="009872DE">
              <w:rPr>
                <w:rFonts w:ascii="Book Antiqua" w:hAnsi="Book Antiqua"/>
                <w:sz w:val="24"/>
                <w:szCs w:val="24"/>
                <w:lang w:val="en-GB" w:eastAsia="en-US"/>
              </w:rPr>
              <w:t>163.6 ± 191.6</w:t>
            </w:r>
          </w:p>
        </w:tc>
        <w:tc>
          <w:tcPr>
            <w:tcW w:w="1740" w:type="dxa"/>
            <w:tcBorders>
              <w:top w:val="nil"/>
              <w:left w:val="nil"/>
              <w:bottom w:val="nil"/>
              <w:right w:val="nil"/>
            </w:tcBorders>
            <w:noWrap/>
            <w:vAlign w:val="center"/>
          </w:tcPr>
          <w:p w14:paraId="77DFC8D2"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eastAsia="en-US"/>
              </w:rPr>
            </w:pPr>
            <w:r w:rsidRPr="009872DE">
              <w:rPr>
                <w:rFonts w:ascii="Book Antiqua" w:hAnsi="Book Antiqua"/>
                <w:sz w:val="24"/>
                <w:szCs w:val="24"/>
                <w:lang w:val="en-GB" w:eastAsia="en-US"/>
              </w:rPr>
              <w:t>154.1 ± 169.3</w:t>
            </w:r>
          </w:p>
        </w:tc>
        <w:tc>
          <w:tcPr>
            <w:tcW w:w="1847" w:type="dxa"/>
            <w:tcBorders>
              <w:top w:val="nil"/>
              <w:left w:val="nil"/>
              <w:bottom w:val="nil"/>
              <w:right w:val="nil"/>
            </w:tcBorders>
            <w:noWrap/>
            <w:vAlign w:val="center"/>
          </w:tcPr>
          <w:p w14:paraId="5F281C25"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eastAsia="en-US"/>
              </w:rPr>
            </w:pPr>
            <w:r w:rsidRPr="009872DE">
              <w:rPr>
                <w:rFonts w:ascii="Book Antiqua" w:hAnsi="Book Antiqua"/>
                <w:sz w:val="24"/>
                <w:szCs w:val="24"/>
                <w:lang w:val="en-GB" w:eastAsia="en-US"/>
              </w:rPr>
              <w:t>159 ± 180.4</w:t>
            </w:r>
          </w:p>
        </w:tc>
        <w:tc>
          <w:tcPr>
            <w:tcW w:w="1701" w:type="dxa"/>
            <w:tcBorders>
              <w:top w:val="nil"/>
              <w:left w:val="nil"/>
              <w:bottom w:val="nil"/>
              <w:right w:val="nil"/>
            </w:tcBorders>
            <w:noWrap/>
            <w:vAlign w:val="center"/>
          </w:tcPr>
          <w:p w14:paraId="20CC9B06"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eastAsia="en-US"/>
              </w:rPr>
            </w:pPr>
          </w:p>
        </w:tc>
      </w:tr>
      <w:tr w:rsidR="00795344" w:rsidRPr="009872DE" w14:paraId="75832050" w14:textId="77777777" w:rsidTr="001D2B52">
        <w:trPr>
          <w:trHeight w:val="283"/>
          <w:jc w:val="center"/>
        </w:trPr>
        <w:tc>
          <w:tcPr>
            <w:tcW w:w="3398" w:type="dxa"/>
            <w:tcBorders>
              <w:top w:val="nil"/>
              <w:left w:val="nil"/>
              <w:bottom w:val="nil"/>
              <w:right w:val="nil"/>
            </w:tcBorders>
            <w:noWrap/>
            <w:vAlign w:val="center"/>
          </w:tcPr>
          <w:p w14:paraId="6A2E8C30" w14:textId="73A4738C" w:rsidR="00795344" w:rsidRPr="009872DE" w:rsidRDefault="00860D0C" w:rsidP="00EF2474">
            <w:pPr>
              <w:widowControl w:val="0"/>
              <w:adjustRightInd w:val="0"/>
              <w:snapToGrid w:val="0"/>
              <w:spacing w:line="360" w:lineRule="auto"/>
              <w:jc w:val="both"/>
              <w:rPr>
                <w:rFonts w:ascii="Book Antiqua" w:hAnsi="Book Antiqua"/>
                <w:sz w:val="24"/>
                <w:szCs w:val="24"/>
                <w:lang w:val="en-GB" w:eastAsia="en-US"/>
              </w:rPr>
            </w:pPr>
            <w:r w:rsidRPr="009872DE">
              <w:rPr>
                <w:rFonts w:ascii="Book Antiqua" w:hAnsi="Book Antiqua"/>
                <w:sz w:val="24"/>
                <w:szCs w:val="24"/>
                <w:lang w:val="en-GB" w:eastAsia="en-US"/>
              </w:rPr>
              <w:t>Median (min</w:t>
            </w:r>
            <w:r w:rsidR="009872DE">
              <w:rPr>
                <w:rFonts w:ascii="Book Antiqua" w:hAnsi="Book Antiqua"/>
                <w:sz w:val="24"/>
                <w:szCs w:val="24"/>
                <w:lang w:val="en-GB" w:eastAsia="en-US"/>
              </w:rPr>
              <w:t>; max</w:t>
            </w:r>
            <w:r w:rsidR="00795344" w:rsidRPr="009872DE">
              <w:rPr>
                <w:rFonts w:ascii="Book Antiqua" w:hAnsi="Book Antiqua"/>
                <w:sz w:val="24"/>
                <w:szCs w:val="24"/>
                <w:lang w:val="en-GB" w:eastAsia="en-US"/>
              </w:rPr>
              <w:t>)</w:t>
            </w:r>
          </w:p>
        </w:tc>
        <w:tc>
          <w:tcPr>
            <w:tcW w:w="1752" w:type="dxa"/>
            <w:tcBorders>
              <w:top w:val="nil"/>
              <w:left w:val="nil"/>
              <w:bottom w:val="nil"/>
              <w:right w:val="nil"/>
            </w:tcBorders>
            <w:noWrap/>
            <w:vAlign w:val="center"/>
          </w:tcPr>
          <w:p w14:paraId="16C50C5E"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eastAsia="en-US"/>
              </w:rPr>
            </w:pPr>
            <w:r w:rsidRPr="009872DE">
              <w:rPr>
                <w:rFonts w:ascii="Book Antiqua" w:hAnsi="Book Antiqua"/>
                <w:sz w:val="24"/>
                <w:szCs w:val="24"/>
                <w:lang w:val="en-GB" w:eastAsia="en-US"/>
              </w:rPr>
              <w:t>83 (9; 776)</w:t>
            </w:r>
          </w:p>
        </w:tc>
        <w:tc>
          <w:tcPr>
            <w:tcW w:w="1740" w:type="dxa"/>
            <w:tcBorders>
              <w:top w:val="nil"/>
              <w:left w:val="nil"/>
              <w:bottom w:val="nil"/>
              <w:right w:val="nil"/>
            </w:tcBorders>
            <w:noWrap/>
            <w:vAlign w:val="center"/>
          </w:tcPr>
          <w:p w14:paraId="20784073"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eastAsia="en-US"/>
              </w:rPr>
            </w:pPr>
            <w:r w:rsidRPr="009872DE">
              <w:rPr>
                <w:rFonts w:ascii="Book Antiqua" w:hAnsi="Book Antiqua"/>
                <w:sz w:val="24"/>
                <w:szCs w:val="24"/>
                <w:lang w:val="en-GB" w:eastAsia="en-US"/>
              </w:rPr>
              <w:t>104 (11; 662)</w:t>
            </w:r>
          </w:p>
        </w:tc>
        <w:tc>
          <w:tcPr>
            <w:tcW w:w="1847" w:type="dxa"/>
            <w:tcBorders>
              <w:top w:val="nil"/>
              <w:left w:val="nil"/>
              <w:bottom w:val="nil"/>
              <w:right w:val="nil"/>
            </w:tcBorders>
            <w:noWrap/>
            <w:vAlign w:val="center"/>
          </w:tcPr>
          <w:p w14:paraId="404D4E80"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eastAsia="en-US"/>
              </w:rPr>
            </w:pPr>
            <w:r w:rsidRPr="009872DE">
              <w:rPr>
                <w:rFonts w:ascii="Book Antiqua" w:hAnsi="Book Antiqua"/>
                <w:sz w:val="24"/>
                <w:szCs w:val="24"/>
                <w:lang w:val="en-GB" w:eastAsia="en-US"/>
              </w:rPr>
              <w:t>90 (9; 776)</w:t>
            </w:r>
          </w:p>
        </w:tc>
        <w:tc>
          <w:tcPr>
            <w:tcW w:w="1701" w:type="dxa"/>
            <w:tcBorders>
              <w:top w:val="nil"/>
              <w:left w:val="nil"/>
              <w:bottom w:val="nil"/>
              <w:right w:val="nil"/>
            </w:tcBorders>
            <w:noWrap/>
            <w:vAlign w:val="center"/>
          </w:tcPr>
          <w:p w14:paraId="70C94C5B"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eastAsia="en-US"/>
              </w:rPr>
            </w:pPr>
          </w:p>
        </w:tc>
      </w:tr>
      <w:tr w:rsidR="00795344" w:rsidRPr="009872DE" w14:paraId="11CFE321" w14:textId="77777777" w:rsidTr="001D2B52">
        <w:trPr>
          <w:trHeight w:val="283"/>
          <w:jc w:val="center"/>
        </w:trPr>
        <w:tc>
          <w:tcPr>
            <w:tcW w:w="3398" w:type="dxa"/>
            <w:tcBorders>
              <w:top w:val="nil"/>
              <w:left w:val="nil"/>
              <w:bottom w:val="nil"/>
              <w:right w:val="nil"/>
            </w:tcBorders>
            <w:noWrap/>
            <w:vAlign w:val="center"/>
          </w:tcPr>
          <w:p w14:paraId="427B9493" w14:textId="77777777" w:rsidR="00795344" w:rsidRPr="009872DE" w:rsidRDefault="00795344" w:rsidP="00EF2474">
            <w:pPr>
              <w:widowControl w:val="0"/>
              <w:adjustRightInd w:val="0"/>
              <w:snapToGrid w:val="0"/>
              <w:spacing w:line="360" w:lineRule="auto"/>
              <w:jc w:val="both"/>
              <w:rPr>
                <w:rFonts w:ascii="Book Antiqua" w:hAnsi="Book Antiqua"/>
                <w:bCs/>
                <w:sz w:val="24"/>
                <w:szCs w:val="24"/>
                <w:lang w:val="en-GB" w:eastAsia="en-US"/>
              </w:rPr>
            </w:pPr>
            <w:r w:rsidRPr="009872DE">
              <w:rPr>
                <w:rFonts w:ascii="Book Antiqua" w:hAnsi="Book Antiqua"/>
                <w:bCs/>
                <w:sz w:val="24"/>
                <w:szCs w:val="24"/>
                <w:lang w:val="en-GB" w:eastAsia="en-US"/>
              </w:rPr>
              <w:t>AP</w:t>
            </w:r>
          </w:p>
        </w:tc>
        <w:tc>
          <w:tcPr>
            <w:tcW w:w="1752" w:type="dxa"/>
            <w:tcBorders>
              <w:top w:val="nil"/>
              <w:left w:val="nil"/>
              <w:bottom w:val="nil"/>
              <w:right w:val="nil"/>
            </w:tcBorders>
            <w:noWrap/>
            <w:vAlign w:val="center"/>
          </w:tcPr>
          <w:p w14:paraId="19FF9A74" w14:textId="77777777" w:rsidR="00795344" w:rsidRPr="009872DE" w:rsidRDefault="00795344" w:rsidP="001D2B52">
            <w:pPr>
              <w:widowControl w:val="0"/>
              <w:adjustRightInd w:val="0"/>
              <w:snapToGrid w:val="0"/>
              <w:spacing w:line="360" w:lineRule="auto"/>
              <w:jc w:val="center"/>
              <w:rPr>
                <w:rFonts w:ascii="Book Antiqua" w:hAnsi="Book Antiqua" w:cs="Times New Roman"/>
                <w:sz w:val="24"/>
                <w:szCs w:val="24"/>
                <w:lang w:val="en-GB" w:eastAsia="en-US"/>
              </w:rPr>
            </w:pPr>
          </w:p>
        </w:tc>
        <w:tc>
          <w:tcPr>
            <w:tcW w:w="1740" w:type="dxa"/>
            <w:tcBorders>
              <w:top w:val="nil"/>
              <w:left w:val="nil"/>
              <w:bottom w:val="nil"/>
              <w:right w:val="nil"/>
            </w:tcBorders>
            <w:noWrap/>
            <w:vAlign w:val="center"/>
          </w:tcPr>
          <w:p w14:paraId="7DD51FD1" w14:textId="77777777" w:rsidR="00795344" w:rsidRPr="009872DE" w:rsidRDefault="00795344" w:rsidP="001D2B52">
            <w:pPr>
              <w:widowControl w:val="0"/>
              <w:adjustRightInd w:val="0"/>
              <w:snapToGrid w:val="0"/>
              <w:spacing w:line="360" w:lineRule="auto"/>
              <w:jc w:val="center"/>
              <w:rPr>
                <w:rFonts w:ascii="Book Antiqua" w:hAnsi="Book Antiqua"/>
                <w:b/>
                <w:bCs/>
                <w:sz w:val="24"/>
                <w:szCs w:val="24"/>
                <w:lang w:val="en-GB" w:eastAsia="en-US"/>
              </w:rPr>
            </w:pPr>
          </w:p>
        </w:tc>
        <w:tc>
          <w:tcPr>
            <w:tcW w:w="1847" w:type="dxa"/>
            <w:tcBorders>
              <w:top w:val="nil"/>
              <w:left w:val="nil"/>
              <w:bottom w:val="nil"/>
              <w:right w:val="nil"/>
            </w:tcBorders>
            <w:noWrap/>
            <w:vAlign w:val="center"/>
          </w:tcPr>
          <w:p w14:paraId="7432804C" w14:textId="77777777" w:rsidR="00795344" w:rsidRPr="009872DE" w:rsidRDefault="00795344" w:rsidP="001D2B52">
            <w:pPr>
              <w:widowControl w:val="0"/>
              <w:adjustRightInd w:val="0"/>
              <w:snapToGrid w:val="0"/>
              <w:spacing w:line="360" w:lineRule="auto"/>
              <w:jc w:val="center"/>
              <w:rPr>
                <w:rFonts w:ascii="Book Antiqua" w:hAnsi="Book Antiqua" w:cs="Times New Roman"/>
                <w:sz w:val="24"/>
                <w:szCs w:val="24"/>
                <w:lang w:val="en-GB" w:eastAsia="en-US"/>
              </w:rPr>
            </w:pPr>
          </w:p>
        </w:tc>
        <w:tc>
          <w:tcPr>
            <w:tcW w:w="1701" w:type="dxa"/>
            <w:tcBorders>
              <w:top w:val="nil"/>
              <w:left w:val="nil"/>
              <w:bottom w:val="nil"/>
              <w:right w:val="nil"/>
            </w:tcBorders>
            <w:noWrap/>
            <w:vAlign w:val="center"/>
          </w:tcPr>
          <w:p w14:paraId="5070C8B0"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eastAsia="en-US"/>
              </w:rPr>
            </w:pPr>
            <w:r w:rsidRPr="009872DE">
              <w:rPr>
                <w:rFonts w:ascii="Book Antiqua" w:hAnsi="Book Antiqua"/>
                <w:sz w:val="24"/>
                <w:szCs w:val="24"/>
                <w:lang w:val="en-GB" w:eastAsia="en-US"/>
              </w:rPr>
              <w:t>0.585</w:t>
            </w:r>
          </w:p>
        </w:tc>
      </w:tr>
      <w:tr w:rsidR="00795344" w:rsidRPr="009872DE" w14:paraId="5BB697A9" w14:textId="77777777" w:rsidTr="001D2B52">
        <w:trPr>
          <w:trHeight w:val="283"/>
          <w:jc w:val="center"/>
        </w:trPr>
        <w:tc>
          <w:tcPr>
            <w:tcW w:w="3398" w:type="dxa"/>
            <w:tcBorders>
              <w:top w:val="nil"/>
              <w:left w:val="nil"/>
              <w:bottom w:val="nil"/>
              <w:right w:val="nil"/>
            </w:tcBorders>
            <w:noWrap/>
            <w:vAlign w:val="center"/>
          </w:tcPr>
          <w:p w14:paraId="6F491EA2" w14:textId="77777777" w:rsidR="00795344" w:rsidRPr="009872DE" w:rsidRDefault="00795344" w:rsidP="00EF2474">
            <w:pPr>
              <w:widowControl w:val="0"/>
              <w:adjustRightInd w:val="0"/>
              <w:snapToGrid w:val="0"/>
              <w:spacing w:line="360" w:lineRule="auto"/>
              <w:jc w:val="both"/>
              <w:rPr>
                <w:rFonts w:ascii="Book Antiqua" w:hAnsi="Book Antiqua"/>
                <w:sz w:val="24"/>
                <w:szCs w:val="24"/>
                <w:lang w:val="en-GB" w:eastAsia="en-US"/>
              </w:rPr>
            </w:pPr>
            <w:r w:rsidRPr="009872DE">
              <w:rPr>
                <w:rFonts w:ascii="Book Antiqua" w:hAnsi="Book Antiqua"/>
                <w:sz w:val="24"/>
                <w:szCs w:val="24"/>
                <w:lang w:val="en-GB" w:eastAsia="en-US"/>
              </w:rPr>
              <w:t xml:space="preserve">Mean ± </w:t>
            </w:r>
            <w:r w:rsidRPr="009872DE">
              <w:rPr>
                <w:rFonts w:ascii="Book Antiqua" w:hAnsi="Book Antiqua"/>
                <w:sz w:val="24"/>
                <w:szCs w:val="24"/>
                <w:lang w:val="en-GB" w:eastAsia="en-US"/>
              </w:rPr>
              <w:sym w:font="Symbol" w:char="F073"/>
            </w:r>
          </w:p>
        </w:tc>
        <w:tc>
          <w:tcPr>
            <w:tcW w:w="1752" w:type="dxa"/>
            <w:tcBorders>
              <w:top w:val="nil"/>
              <w:left w:val="nil"/>
              <w:bottom w:val="nil"/>
              <w:right w:val="nil"/>
            </w:tcBorders>
            <w:noWrap/>
            <w:vAlign w:val="center"/>
          </w:tcPr>
          <w:p w14:paraId="63292F26"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eastAsia="en-US"/>
              </w:rPr>
            </w:pPr>
            <w:r w:rsidRPr="009872DE">
              <w:rPr>
                <w:rFonts w:ascii="Book Antiqua" w:hAnsi="Book Antiqua"/>
                <w:sz w:val="24"/>
                <w:szCs w:val="24"/>
                <w:lang w:val="en-GB" w:eastAsia="en-US"/>
              </w:rPr>
              <w:t>267.8 ± 329.7</w:t>
            </w:r>
          </w:p>
        </w:tc>
        <w:tc>
          <w:tcPr>
            <w:tcW w:w="1740" w:type="dxa"/>
            <w:tcBorders>
              <w:top w:val="nil"/>
              <w:left w:val="nil"/>
              <w:bottom w:val="nil"/>
              <w:right w:val="nil"/>
            </w:tcBorders>
            <w:noWrap/>
            <w:vAlign w:val="center"/>
          </w:tcPr>
          <w:p w14:paraId="3E02C036"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eastAsia="en-US"/>
              </w:rPr>
            </w:pPr>
            <w:r w:rsidRPr="009872DE">
              <w:rPr>
                <w:rFonts w:ascii="Book Antiqua" w:hAnsi="Book Antiqua"/>
                <w:sz w:val="24"/>
                <w:szCs w:val="24"/>
                <w:lang w:val="en-GB" w:eastAsia="en-US"/>
              </w:rPr>
              <w:t>301.9 ± 320.4</w:t>
            </w:r>
          </w:p>
        </w:tc>
        <w:tc>
          <w:tcPr>
            <w:tcW w:w="1847" w:type="dxa"/>
            <w:tcBorders>
              <w:top w:val="nil"/>
              <w:left w:val="nil"/>
              <w:bottom w:val="nil"/>
              <w:right w:val="nil"/>
            </w:tcBorders>
            <w:noWrap/>
            <w:vAlign w:val="center"/>
          </w:tcPr>
          <w:p w14:paraId="0A94B7AE"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eastAsia="en-US"/>
              </w:rPr>
            </w:pPr>
            <w:r w:rsidRPr="009872DE">
              <w:rPr>
                <w:rFonts w:ascii="Book Antiqua" w:hAnsi="Book Antiqua"/>
                <w:sz w:val="24"/>
                <w:szCs w:val="24"/>
                <w:lang w:val="en-GB" w:eastAsia="en-US"/>
              </w:rPr>
              <w:t>284.3 ± 323.9</w:t>
            </w:r>
          </w:p>
        </w:tc>
        <w:tc>
          <w:tcPr>
            <w:tcW w:w="1701" w:type="dxa"/>
            <w:tcBorders>
              <w:top w:val="nil"/>
              <w:left w:val="nil"/>
              <w:bottom w:val="nil"/>
              <w:right w:val="nil"/>
            </w:tcBorders>
            <w:noWrap/>
            <w:vAlign w:val="center"/>
          </w:tcPr>
          <w:p w14:paraId="06573C72"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eastAsia="en-US"/>
              </w:rPr>
            </w:pPr>
          </w:p>
        </w:tc>
      </w:tr>
      <w:tr w:rsidR="00795344" w:rsidRPr="009872DE" w14:paraId="4E14983A" w14:textId="77777777" w:rsidTr="001D2B52">
        <w:trPr>
          <w:trHeight w:val="283"/>
          <w:jc w:val="center"/>
        </w:trPr>
        <w:tc>
          <w:tcPr>
            <w:tcW w:w="3398" w:type="dxa"/>
            <w:tcBorders>
              <w:top w:val="nil"/>
              <w:left w:val="nil"/>
              <w:bottom w:val="nil"/>
              <w:right w:val="nil"/>
            </w:tcBorders>
            <w:noWrap/>
            <w:vAlign w:val="center"/>
          </w:tcPr>
          <w:p w14:paraId="06E51BB8" w14:textId="77486CCA" w:rsidR="00795344" w:rsidRPr="009872DE" w:rsidRDefault="009872DE" w:rsidP="00EF2474">
            <w:pPr>
              <w:widowControl w:val="0"/>
              <w:adjustRightInd w:val="0"/>
              <w:snapToGrid w:val="0"/>
              <w:spacing w:line="360" w:lineRule="auto"/>
              <w:jc w:val="both"/>
              <w:rPr>
                <w:rFonts w:ascii="Book Antiqua" w:hAnsi="Book Antiqua"/>
                <w:sz w:val="24"/>
                <w:szCs w:val="24"/>
                <w:lang w:val="en-GB" w:eastAsia="en-US"/>
              </w:rPr>
            </w:pPr>
            <w:r>
              <w:rPr>
                <w:rFonts w:ascii="Book Antiqua" w:hAnsi="Book Antiqua"/>
                <w:sz w:val="24"/>
                <w:szCs w:val="24"/>
                <w:lang w:val="en-GB" w:eastAsia="en-US"/>
              </w:rPr>
              <w:t>Median (min; max</w:t>
            </w:r>
            <w:r w:rsidR="00795344" w:rsidRPr="009872DE">
              <w:rPr>
                <w:rFonts w:ascii="Book Antiqua" w:hAnsi="Book Antiqua"/>
                <w:sz w:val="24"/>
                <w:szCs w:val="24"/>
                <w:lang w:val="en-GB" w:eastAsia="en-US"/>
              </w:rPr>
              <w:t>)</w:t>
            </w:r>
          </w:p>
        </w:tc>
        <w:tc>
          <w:tcPr>
            <w:tcW w:w="1752" w:type="dxa"/>
            <w:tcBorders>
              <w:top w:val="nil"/>
              <w:left w:val="nil"/>
              <w:bottom w:val="nil"/>
              <w:right w:val="nil"/>
            </w:tcBorders>
            <w:noWrap/>
            <w:vAlign w:val="center"/>
          </w:tcPr>
          <w:p w14:paraId="1E6515D9"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eastAsia="en-US"/>
              </w:rPr>
            </w:pPr>
            <w:r w:rsidRPr="009872DE">
              <w:rPr>
                <w:rFonts w:ascii="Book Antiqua" w:hAnsi="Book Antiqua"/>
                <w:sz w:val="24"/>
                <w:szCs w:val="24"/>
                <w:lang w:val="en-GB" w:eastAsia="en-US"/>
              </w:rPr>
              <w:t>153.5 (8; 1567)</w:t>
            </w:r>
          </w:p>
        </w:tc>
        <w:tc>
          <w:tcPr>
            <w:tcW w:w="1740" w:type="dxa"/>
            <w:tcBorders>
              <w:top w:val="nil"/>
              <w:left w:val="nil"/>
              <w:bottom w:val="nil"/>
              <w:right w:val="nil"/>
            </w:tcBorders>
            <w:noWrap/>
            <w:vAlign w:val="center"/>
          </w:tcPr>
          <w:p w14:paraId="2703DB8F"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eastAsia="en-US"/>
              </w:rPr>
            </w:pPr>
            <w:r w:rsidRPr="009872DE">
              <w:rPr>
                <w:rFonts w:ascii="Book Antiqua" w:hAnsi="Book Antiqua"/>
                <w:sz w:val="24"/>
                <w:szCs w:val="24"/>
                <w:lang w:val="en-GB" w:eastAsia="en-US"/>
              </w:rPr>
              <w:t>173 (32; 1320)</w:t>
            </w:r>
          </w:p>
        </w:tc>
        <w:tc>
          <w:tcPr>
            <w:tcW w:w="1847" w:type="dxa"/>
            <w:tcBorders>
              <w:top w:val="nil"/>
              <w:left w:val="nil"/>
              <w:bottom w:val="nil"/>
              <w:right w:val="nil"/>
            </w:tcBorders>
            <w:noWrap/>
            <w:vAlign w:val="center"/>
          </w:tcPr>
          <w:p w14:paraId="5A0AB97D"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eastAsia="en-US"/>
              </w:rPr>
            </w:pPr>
            <w:r w:rsidRPr="009872DE">
              <w:rPr>
                <w:rFonts w:ascii="Book Antiqua" w:hAnsi="Book Antiqua"/>
                <w:sz w:val="24"/>
                <w:szCs w:val="24"/>
                <w:lang w:val="en-GB" w:eastAsia="en-US"/>
              </w:rPr>
              <w:t>162 (8; 1567)</w:t>
            </w:r>
          </w:p>
        </w:tc>
        <w:tc>
          <w:tcPr>
            <w:tcW w:w="1701" w:type="dxa"/>
            <w:tcBorders>
              <w:top w:val="nil"/>
              <w:left w:val="nil"/>
              <w:bottom w:val="nil"/>
              <w:right w:val="nil"/>
            </w:tcBorders>
            <w:noWrap/>
            <w:vAlign w:val="center"/>
          </w:tcPr>
          <w:p w14:paraId="687AE79E"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eastAsia="en-US"/>
              </w:rPr>
            </w:pPr>
          </w:p>
        </w:tc>
      </w:tr>
      <w:tr w:rsidR="00795344" w:rsidRPr="009872DE" w14:paraId="206D4E84" w14:textId="77777777" w:rsidTr="001D2B52">
        <w:trPr>
          <w:trHeight w:val="283"/>
          <w:jc w:val="center"/>
        </w:trPr>
        <w:tc>
          <w:tcPr>
            <w:tcW w:w="3398" w:type="dxa"/>
            <w:tcBorders>
              <w:top w:val="nil"/>
              <w:left w:val="nil"/>
              <w:bottom w:val="nil"/>
              <w:right w:val="nil"/>
            </w:tcBorders>
            <w:noWrap/>
            <w:vAlign w:val="center"/>
          </w:tcPr>
          <w:p w14:paraId="0720BE44" w14:textId="77777777" w:rsidR="00795344" w:rsidRPr="009872DE" w:rsidRDefault="00795344" w:rsidP="00EF2474">
            <w:pPr>
              <w:widowControl w:val="0"/>
              <w:adjustRightInd w:val="0"/>
              <w:snapToGrid w:val="0"/>
              <w:spacing w:line="360" w:lineRule="auto"/>
              <w:jc w:val="both"/>
              <w:rPr>
                <w:rFonts w:ascii="Book Antiqua" w:hAnsi="Book Antiqua"/>
                <w:bCs/>
                <w:sz w:val="24"/>
                <w:szCs w:val="24"/>
                <w:lang w:val="en-GB" w:eastAsia="en-US"/>
              </w:rPr>
            </w:pPr>
            <w:r w:rsidRPr="009872DE">
              <w:rPr>
                <w:rFonts w:ascii="Book Antiqua" w:hAnsi="Book Antiqua"/>
                <w:bCs/>
                <w:sz w:val="24"/>
                <w:szCs w:val="24"/>
                <w:lang w:val="en-GB" w:eastAsia="en-US"/>
              </w:rPr>
              <w:t>GGT</w:t>
            </w:r>
          </w:p>
        </w:tc>
        <w:tc>
          <w:tcPr>
            <w:tcW w:w="1752" w:type="dxa"/>
            <w:tcBorders>
              <w:top w:val="nil"/>
              <w:left w:val="nil"/>
              <w:bottom w:val="nil"/>
              <w:right w:val="nil"/>
            </w:tcBorders>
            <w:noWrap/>
            <w:vAlign w:val="center"/>
          </w:tcPr>
          <w:p w14:paraId="0E2FFE57" w14:textId="77777777" w:rsidR="00795344" w:rsidRPr="009872DE" w:rsidRDefault="00795344" w:rsidP="001D2B52">
            <w:pPr>
              <w:widowControl w:val="0"/>
              <w:adjustRightInd w:val="0"/>
              <w:snapToGrid w:val="0"/>
              <w:spacing w:line="360" w:lineRule="auto"/>
              <w:jc w:val="center"/>
              <w:rPr>
                <w:rFonts w:ascii="Book Antiqua" w:hAnsi="Book Antiqua" w:cs="Times New Roman"/>
                <w:sz w:val="24"/>
                <w:szCs w:val="24"/>
                <w:lang w:val="en-GB" w:eastAsia="en-US"/>
              </w:rPr>
            </w:pPr>
          </w:p>
        </w:tc>
        <w:tc>
          <w:tcPr>
            <w:tcW w:w="1740" w:type="dxa"/>
            <w:tcBorders>
              <w:top w:val="nil"/>
              <w:left w:val="nil"/>
              <w:bottom w:val="nil"/>
              <w:right w:val="nil"/>
            </w:tcBorders>
            <w:noWrap/>
            <w:vAlign w:val="center"/>
          </w:tcPr>
          <w:p w14:paraId="623CF598" w14:textId="77777777" w:rsidR="00795344" w:rsidRPr="009872DE" w:rsidRDefault="00795344" w:rsidP="001D2B52">
            <w:pPr>
              <w:widowControl w:val="0"/>
              <w:adjustRightInd w:val="0"/>
              <w:snapToGrid w:val="0"/>
              <w:spacing w:line="360" w:lineRule="auto"/>
              <w:jc w:val="center"/>
              <w:rPr>
                <w:rFonts w:ascii="Book Antiqua" w:hAnsi="Book Antiqua"/>
                <w:b/>
                <w:bCs/>
                <w:sz w:val="24"/>
                <w:szCs w:val="24"/>
                <w:lang w:val="en-GB" w:eastAsia="en-US"/>
              </w:rPr>
            </w:pPr>
          </w:p>
        </w:tc>
        <w:tc>
          <w:tcPr>
            <w:tcW w:w="1847" w:type="dxa"/>
            <w:tcBorders>
              <w:top w:val="nil"/>
              <w:left w:val="nil"/>
              <w:bottom w:val="nil"/>
              <w:right w:val="nil"/>
            </w:tcBorders>
            <w:noWrap/>
            <w:vAlign w:val="center"/>
          </w:tcPr>
          <w:p w14:paraId="57A6A594" w14:textId="77777777" w:rsidR="00795344" w:rsidRPr="009872DE" w:rsidRDefault="00795344" w:rsidP="001D2B52">
            <w:pPr>
              <w:widowControl w:val="0"/>
              <w:adjustRightInd w:val="0"/>
              <w:snapToGrid w:val="0"/>
              <w:spacing w:line="360" w:lineRule="auto"/>
              <w:jc w:val="center"/>
              <w:rPr>
                <w:rFonts w:ascii="Book Antiqua" w:hAnsi="Book Antiqua" w:cs="Times New Roman"/>
                <w:sz w:val="24"/>
                <w:szCs w:val="24"/>
                <w:lang w:val="en-GB" w:eastAsia="en-US"/>
              </w:rPr>
            </w:pPr>
          </w:p>
        </w:tc>
        <w:tc>
          <w:tcPr>
            <w:tcW w:w="1701" w:type="dxa"/>
            <w:tcBorders>
              <w:top w:val="nil"/>
              <w:left w:val="nil"/>
              <w:bottom w:val="nil"/>
              <w:right w:val="nil"/>
            </w:tcBorders>
            <w:noWrap/>
            <w:vAlign w:val="center"/>
          </w:tcPr>
          <w:p w14:paraId="2F2B050B"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eastAsia="en-US"/>
              </w:rPr>
            </w:pPr>
            <w:r w:rsidRPr="009872DE">
              <w:rPr>
                <w:rFonts w:ascii="Book Antiqua" w:hAnsi="Book Antiqua"/>
                <w:sz w:val="24"/>
                <w:szCs w:val="24"/>
                <w:lang w:val="en-GB" w:eastAsia="en-US"/>
              </w:rPr>
              <w:t>0.821</w:t>
            </w:r>
          </w:p>
        </w:tc>
      </w:tr>
      <w:tr w:rsidR="00795344" w:rsidRPr="009872DE" w14:paraId="47D8885B" w14:textId="77777777" w:rsidTr="001D2B52">
        <w:trPr>
          <w:trHeight w:val="283"/>
          <w:jc w:val="center"/>
        </w:trPr>
        <w:tc>
          <w:tcPr>
            <w:tcW w:w="3398" w:type="dxa"/>
            <w:tcBorders>
              <w:top w:val="nil"/>
              <w:left w:val="nil"/>
              <w:bottom w:val="nil"/>
              <w:right w:val="nil"/>
            </w:tcBorders>
            <w:noWrap/>
            <w:vAlign w:val="center"/>
          </w:tcPr>
          <w:p w14:paraId="1C69D76D" w14:textId="77777777" w:rsidR="00795344" w:rsidRPr="009872DE" w:rsidRDefault="00795344" w:rsidP="00EF2474">
            <w:pPr>
              <w:widowControl w:val="0"/>
              <w:adjustRightInd w:val="0"/>
              <w:snapToGrid w:val="0"/>
              <w:spacing w:line="360" w:lineRule="auto"/>
              <w:jc w:val="both"/>
              <w:rPr>
                <w:rFonts w:ascii="Book Antiqua" w:hAnsi="Book Antiqua"/>
                <w:sz w:val="24"/>
                <w:szCs w:val="24"/>
                <w:lang w:val="en-GB" w:eastAsia="en-US"/>
              </w:rPr>
            </w:pPr>
            <w:r w:rsidRPr="009872DE">
              <w:rPr>
                <w:rFonts w:ascii="Book Antiqua" w:hAnsi="Book Antiqua"/>
                <w:sz w:val="24"/>
                <w:szCs w:val="24"/>
                <w:lang w:val="en-GB" w:eastAsia="en-US"/>
              </w:rPr>
              <w:t xml:space="preserve">Mean ± </w:t>
            </w:r>
            <w:r w:rsidRPr="009872DE">
              <w:rPr>
                <w:rFonts w:ascii="Book Antiqua" w:hAnsi="Book Antiqua"/>
                <w:sz w:val="24"/>
                <w:szCs w:val="24"/>
                <w:lang w:val="en-GB" w:eastAsia="en-US"/>
              </w:rPr>
              <w:sym w:font="Symbol" w:char="F073"/>
            </w:r>
          </w:p>
        </w:tc>
        <w:tc>
          <w:tcPr>
            <w:tcW w:w="1752" w:type="dxa"/>
            <w:tcBorders>
              <w:top w:val="nil"/>
              <w:left w:val="nil"/>
              <w:bottom w:val="nil"/>
              <w:right w:val="nil"/>
            </w:tcBorders>
            <w:noWrap/>
            <w:vAlign w:val="center"/>
          </w:tcPr>
          <w:p w14:paraId="237A304A"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eastAsia="en-US"/>
              </w:rPr>
            </w:pPr>
            <w:r w:rsidRPr="009872DE">
              <w:rPr>
                <w:rFonts w:ascii="Book Antiqua" w:hAnsi="Book Antiqua"/>
                <w:sz w:val="24"/>
                <w:szCs w:val="24"/>
                <w:lang w:val="en-GB" w:eastAsia="en-US"/>
              </w:rPr>
              <w:t>532 ± 454.3</w:t>
            </w:r>
          </w:p>
        </w:tc>
        <w:tc>
          <w:tcPr>
            <w:tcW w:w="1740" w:type="dxa"/>
            <w:tcBorders>
              <w:top w:val="nil"/>
              <w:left w:val="nil"/>
              <w:bottom w:val="nil"/>
              <w:right w:val="nil"/>
            </w:tcBorders>
            <w:noWrap/>
            <w:vAlign w:val="center"/>
          </w:tcPr>
          <w:p w14:paraId="219B497F"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eastAsia="en-US"/>
              </w:rPr>
            </w:pPr>
            <w:r w:rsidRPr="009872DE">
              <w:rPr>
                <w:rFonts w:ascii="Book Antiqua" w:hAnsi="Book Antiqua"/>
                <w:sz w:val="24"/>
                <w:szCs w:val="24"/>
                <w:lang w:val="en-GB" w:eastAsia="en-US"/>
              </w:rPr>
              <w:t>543.4 ± 578.2</w:t>
            </w:r>
          </w:p>
        </w:tc>
        <w:tc>
          <w:tcPr>
            <w:tcW w:w="1847" w:type="dxa"/>
            <w:tcBorders>
              <w:top w:val="nil"/>
              <w:left w:val="nil"/>
              <w:bottom w:val="nil"/>
              <w:right w:val="nil"/>
            </w:tcBorders>
            <w:noWrap/>
            <w:vAlign w:val="center"/>
          </w:tcPr>
          <w:p w14:paraId="5D5F52F8"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eastAsia="en-US"/>
              </w:rPr>
            </w:pPr>
            <w:r w:rsidRPr="009872DE">
              <w:rPr>
                <w:rFonts w:ascii="Book Antiqua" w:hAnsi="Book Antiqua"/>
                <w:sz w:val="24"/>
                <w:szCs w:val="24"/>
                <w:lang w:val="en-GB" w:eastAsia="en-US"/>
              </w:rPr>
              <w:t>537.5 ± 515.1</w:t>
            </w:r>
          </w:p>
        </w:tc>
        <w:tc>
          <w:tcPr>
            <w:tcW w:w="1701" w:type="dxa"/>
            <w:tcBorders>
              <w:top w:val="nil"/>
              <w:left w:val="nil"/>
              <w:bottom w:val="nil"/>
              <w:right w:val="nil"/>
            </w:tcBorders>
            <w:noWrap/>
            <w:vAlign w:val="center"/>
          </w:tcPr>
          <w:p w14:paraId="2CFED906"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eastAsia="en-US"/>
              </w:rPr>
            </w:pPr>
          </w:p>
        </w:tc>
      </w:tr>
      <w:tr w:rsidR="00795344" w:rsidRPr="009872DE" w14:paraId="4FF3CBA1" w14:textId="77777777" w:rsidTr="001D2B52">
        <w:trPr>
          <w:trHeight w:val="283"/>
          <w:jc w:val="center"/>
        </w:trPr>
        <w:tc>
          <w:tcPr>
            <w:tcW w:w="3398" w:type="dxa"/>
            <w:tcBorders>
              <w:top w:val="nil"/>
              <w:left w:val="nil"/>
              <w:bottom w:val="nil"/>
              <w:right w:val="nil"/>
            </w:tcBorders>
            <w:noWrap/>
            <w:vAlign w:val="center"/>
          </w:tcPr>
          <w:p w14:paraId="58F3E858" w14:textId="16091367" w:rsidR="00795344" w:rsidRPr="009872DE" w:rsidRDefault="00860D0C" w:rsidP="00EF2474">
            <w:pPr>
              <w:widowControl w:val="0"/>
              <w:adjustRightInd w:val="0"/>
              <w:snapToGrid w:val="0"/>
              <w:spacing w:line="360" w:lineRule="auto"/>
              <w:jc w:val="both"/>
              <w:rPr>
                <w:rFonts w:ascii="Book Antiqua" w:hAnsi="Book Antiqua"/>
                <w:sz w:val="24"/>
                <w:szCs w:val="24"/>
                <w:lang w:val="en-GB" w:eastAsia="en-US"/>
              </w:rPr>
            </w:pPr>
            <w:r w:rsidRPr="009872DE">
              <w:rPr>
                <w:rFonts w:ascii="Book Antiqua" w:hAnsi="Book Antiqua"/>
                <w:sz w:val="24"/>
                <w:szCs w:val="24"/>
                <w:lang w:val="en-GB" w:eastAsia="en-US"/>
              </w:rPr>
              <w:t>Median (min</w:t>
            </w:r>
            <w:r w:rsidR="009872DE">
              <w:rPr>
                <w:rFonts w:ascii="Book Antiqua" w:hAnsi="Book Antiqua"/>
                <w:sz w:val="24"/>
                <w:szCs w:val="24"/>
                <w:lang w:val="en-GB" w:eastAsia="en-US"/>
              </w:rPr>
              <w:t>; max</w:t>
            </w:r>
            <w:r w:rsidR="00795344" w:rsidRPr="009872DE">
              <w:rPr>
                <w:rFonts w:ascii="Book Antiqua" w:hAnsi="Book Antiqua"/>
                <w:sz w:val="24"/>
                <w:szCs w:val="24"/>
                <w:lang w:val="en-GB" w:eastAsia="en-US"/>
              </w:rPr>
              <w:t>)</w:t>
            </w:r>
          </w:p>
        </w:tc>
        <w:tc>
          <w:tcPr>
            <w:tcW w:w="1752" w:type="dxa"/>
            <w:tcBorders>
              <w:top w:val="nil"/>
              <w:left w:val="nil"/>
              <w:bottom w:val="nil"/>
              <w:right w:val="nil"/>
            </w:tcBorders>
            <w:noWrap/>
            <w:vAlign w:val="center"/>
          </w:tcPr>
          <w:p w14:paraId="20255748"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eastAsia="en-US"/>
              </w:rPr>
            </w:pPr>
            <w:r w:rsidRPr="009872DE">
              <w:rPr>
                <w:rFonts w:ascii="Book Antiqua" w:hAnsi="Book Antiqua"/>
                <w:sz w:val="24"/>
                <w:szCs w:val="24"/>
                <w:lang w:val="en-GB" w:eastAsia="en-US"/>
              </w:rPr>
              <w:t>466.5 (39; 1684)</w:t>
            </w:r>
          </w:p>
        </w:tc>
        <w:tc>
          <w:tcPr>
            <w:tcW w:w="1740" w:type="dxa"/>
            <w:tcBorders>
              <w:top w:val="nil"/>
              <w:left w:val="nil"/>
              <w:bottom w:val="nil"/>
              <w:right w:val="nil"/>
            </w:tcBorders>
            <w:noWrap/>
            <w:vAlign w:val="center"/>
          </w:tcPr>
          <w:p w14:paraId="53921A6E"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eastAsia="en-US"/>
              </w:rPr>
            </w:pPr>
            <w:r w:rsidRPr="009872DE">
              <w:rPr>
                <w:rFonts w:ascii="Book Antiqua" w:hAnsi="Book Antiqua"/>
                <w:sz w:val="24"/>
                <w:szCs w:val="24"/>
                <w:lang w:val="en-GB" w:eastAsia="en-US"/>
              </w:rPr>
              <w:t>284 (11; 2269)</w:t>
            </w:r>
          </w:p>
        </w:tc>
        <w:tc>
          <w:tcPr>
            <w:tcW w:w="1847" w:type="dxa"/>
            <w:tcBorders>
              <w:top w:val="nil"/>
              <w:left w:val="nil"/>
              <w:bottom w:val="nil"/>
              <w:right w:val="nil"/>
            </w:tcBorders>
            <w:noWrap/>
            <w:vAlign w:val="center"/>
          </w:tcPr>
          <w:p w14:paraId="270CCD6C"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eastAsia="en-US"/>
              </w:rPr>
            </w:pPr>
            <w:r w:rsidRPr="009872DE">
              <w:rPr>
                <w:rFonts w:ascii="Book Antiqua" w:hAnsi="Book Antiqua"/>
                <w:sz w:val="24"/>
                <w:szCs w:val="24"/>
                <w:lang w:val="en-GB" w:eastAsia="en-US"/>
              </w:rPr>
              <w:t>382 (11; 2269)</w:t>
            </w:r>
          </w:p>
        </w:tc>
        <w:tc>
          <w:tcPr>
            <w:tcW w:w="1701" w:type="dxa"/>
            <w:tcBorders>
              <w:top w:val="nil"/>
              <w:left w:val="nil"/>
              <w:bottom w:val="nil"/>
              <w:right w:val="nil"/>
            </w:tcBorders>
            <w:noWrap/>
            <w:vAlign w:val="center"/>
          </w:tcPr>
          <w:p w14:paraId="31316B72"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eastAsia="en-US"/>
              </w:rPr>
            </w:pPr>
          </w:p>
        </w:tc>
      </w:tr>
      <w:tr w:rsidR="00795344" w:rsidRPr="009872DE" w14:paraId="3225B730" w14:textId="77777777" w:rsidTr="001D2B52">
        <w:trPr>
          <w:trHeight w:val="283"/>
          <w:jc w:val="center"/>
        </w:trPr>
        <w:tc>
          <w:tcPr>
            <w:tcW w:w="3398" w:type="dxa"/>
            <w:tcBorders>
              <w:top w:val="nil"/>
              <w:left w:val="nil"/>
              <w:bottom w:val="nil"/>
              <w:right w:val="nil"/>
            </w:tcBorders>
            <w:noWrap/>
            <w:vAlign w:val="center"/>
          </w:tcPr>
          <w:p w14:paraId="56D7C9CF" w14:textId="77777777" w:rsidR="00795344" w:rsidRPr="009872DE" w:rsidRDefault="00795344" w:rsidP="00EF2474">
            <w:pPr>
              <w:widowControl w:val="0"/>
              <w:adjustRightInd w:val="0"/>
              <w:snapToGrid w:val="0"/>
              <w:spacing w:line="360" w:lineRule="auto"/>
              <w:jc w:val="both"/>
              <w:rPr>
                <w:rFonts w:ascii="Book Antiqua" w:hAnsi="Book Antiqua"/>
                <w:bCs/>
                <w:sz w:val="24"/>
                <w:szCs w:val="24"/>
                <w:lang w:val="en-GB" w:eastAsia="en-US"/>
              </w:rPr>
            </w:pPr>
            <w:r w:rsidRPr="009872DE">
              <w:rPr>
                <w:rFonts w:ascii="Book Antiqua" w:hAnsi="Book Antiqua"/>
                <w:bCs/>
                <w:sz w:val="24"/>
                <w:szCs w:val="24"/>
                <w:lang w:val="en-GB" w:eastAsia="en-US"/>
              </w:rPr>
              <w:t>Total bilirubin</w:t>
            </w:r>
          </w:p>
        </w:tc>
        <w:tc>
          <w:tcPr>
            <w:tcW w:w="1752" w:type="dxa"/>
            <w:tcBorders>
              <w:top w:val="nil"/>
              <w:left w:val="nil"/>
              <w:bottom w:val="nil"/>
              <w:right w:val="nil"/>
            </w:tcBorders>
            <w:noWrap/>
            <w:vAlign w:val="center"/>
          </w:tcPr>
          <w:p w14:paraId="2F6600BD" w14:textId="77777777" w:rsidR="00795344" w:rsidRPr="009872DE" w:rsidRDefault="00795344" w:rsidP="001D2B52">
            <w:pPr>
              <w:widowControl w:val="0"/>
              <w:adjustRightInd w:val="0"/>
              <w:snapToGrid w:val="0"/>
              <w:spacing w:line="360" w:lineRule="auto"/>
              <w:jc w:val="center"/>
              <w:rPr>
                <w:rFonts w:ascii="Book Antiqua" w:hAnsi="Book Antiqua" w:cs="Times New Roman"/>
                <w:sz w:val="24"/>
                <w:szCs w:val="24"/>
                <w:lang w:val="en-GB" w:eastAsia="en-US"/>
              </w:rPr>
            </w:pPr>
          </w:p>
        </w:tc>
        <w:tc>
          <w:tcPr>
            <w:tcW w:w="1740" w:type="dxa"/>
            <w:tcBorders>
              <w:top w:val="nil"/>
              <w:left w:val="nil"/>
              <w:bottom w:val="nil"/>
              <w:right w:val="nil"/>
            </w:tcBorders>
            <w:noWrap/>
            <w:vAlign w:val="center"/>
          </w:tcPr>
          <w:p w14:paraId="773713C5" w14:textId="77777777" w:rsidR="00795344" w:rsidRPr="009872DE" w:rsidRDefault="00795344" w:rsidP="001D2B52">
            <w:pPr>
              <w:widowControl w:val="0"/>
              <w:adjustRightInd w:val="0"/>
              <w:snapToGrid w:val="0"/>
              <w:spacing w:line="360" w:lineRule="auto"/>
              <w:jc w:val="center"/>
              <w:rPr>
                <w:rFonts w:ascii="Book Antiqua" w:hAnsi="Book Antiqua"/>
                <w:b/>
                <w:bCs/>
                <w:sz w:val="24"/>
                <w:szCs w:val="24"/>
                <w:lang w:val="en-GB" w:eastAsia="en-US"/>
              </w:rPr>
            </w:pPr>
          </w:p>
        </w:tc>
        <w:tc>
          <w:tcPr>
            <w:tcW w:w="1847" w:type="dxa"/>
            <w:tcBorders>
              <w:top w:val="nil"/>
              <w:left w:val="nil"/>
              <w:bottom w:val="nil"/>
              <w:right w:val="nil"/>
            </w:tcBorders>
            <w:noWrap/>
            <w:vAlign w:val="center"/>
          </w:tcPr>
          <w:p w14:paraId="16FE66DA" w14:textId="77777777" w:rsidR="00795344" w:rsidRPr="009872DE" w:rsidRDefault="00795344" w:rsidP="001D2B52">
            <w:pPr>
              <w:widowControl w:val="0"/>
              <w:adjustRightInd w:val="0"/>
              <w:snapToGrid w:val="0"/>
              <w:spacing w:line="360" w:lineRule="auto"/>
              <w:jc w:val="center"/>
              <w:rPr>
                <w:rFonts w:ascii="Book Antiqua" w:hAnsi="Book Antiqua" w:cs="Times New Roman"/>
                <w:sz w:val="24"/>
                <w:szCs w:val="24"/>
                <w:lang w:val="en-GB" w:eastAsia="en-US"/>
              </w:rPr>
            </w:pPr>
          </w:p>
        </w:tc>
        <w:tc>
          <w:tcPr>
            <w:tcW w:w="1701" w:type="dxa"/>
            <w:tcBorders>
              <w:top w:val="nil"/>
              <w:left w:val="nil"/>
              <w:bottom w:val="nil"/>
              <w:right w:val="nil"/>
            </w:tcBorders>
            <w:noWrap/>
            <w:vAlign w:val="center"/>
          </w:tcPr>
          <w:p w14:paraId="38BC7D75"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eastAsia="en-US"/>
              </w:rPr>
            </w:pPr>
            <w:r w:rsidRPr="009872DE">
              <w:rPr>
                <w:rFonts w:ascii="Book Antiqua" w:hAnsi="Book Antiqua"/>
                <w:sz w:val="24"/>
                <w:szCs w:val="24"/>
                <w:lang w:val="en-GB" w:eastAsia="en-US"/>
              </w:rPr>
              <w:t>0.994</w:t>
            </w:r>
          </w:p>
        </w:tc>
      </w:tr>
      <w:tr w:rsidR="00795344" w:rsidRPr="009872DE" w14:paraId="36A57A4B" w14:textId="77777777" w:rsidTr="001D2B52">
        <w:trPr>
          <w:trHeight w:val="283"/>
          <w:jc w:val="center"/>
        </w:trPr>
        <w:tc>
          <w:tcPr>
            <w:tcW w:w="3398" w:type="dxa"/>
            <w:tcBorders>
              <w:top w:val="nil"/>
              <w:left w:val="nil"/>
              <w:bottom w:val="nil"/>
              <w:right w:val="nil"/>
            </w:tcBorders>
            <w:noWrap/>
            <w:vAlign w:val="center"/>
          </w:tcPr>
          <w:p w14:paraId="6BF1836D" w14:textId="77777777" w:rsidR="00795344" w:rsidRPr="009872DE" w:rsidRDefault="00795344" w:rsidP="00EF2474">
            <w:pPr>
              <w:widowControl w:val="0"/>
              <w:adjustRightInd w:val="0"/>
              <w:snapToGrid w:val="0"/>
              <w:spacing w:line="360" w:lineRule="auto"/>
              <w:jc w:val="both"/>
              <w:rPr>
                <w:rFonts w:ascii="Book Antiqua" w:hAnsi="Book Antiqua"/>
                <w:sz w:val="24"/>
                <w:szCs w:val="24"/>
                <w:lang w:val="en-GB" w:eastAsia="en-US"/>
              </w:rPr>
            </w:pPr>
            <w:r w:rsidRPr="009872DE">
              <w:rPr>
                <w:rFonts w:ascii="Book Antiqua" w:hAnsi="Book Antiqua"/>
                <w:sz w:val="24"/>
                <w:szCs w:val="24"/>
                <w:lang w:val="en-GB" w:eastAsia="en-US"/>
              </w:rPr>
              <w:t xml:space="preserve">Mean ± </w:t>
            </w:r>
            <w:r w:rsidRPr="009872DE">
              <w:rPr>
                <w:rFonts w:ascii="Book Antiqua" w:hAnsi="Book Antiqua"/>
                <w:sz w:val="24"/>
                <w:szCs w:val="24"/>
                <w:lang w:val="en-GB" w:eastAsia="en-US"/>
              </w:rPr>
              <w:sym w:font="Symbol" w:char="F073"/>
            </w:r>
          </w:p>
        </w:tc>
        <w:tc>
          <w:tcPr>
            <w:tcW w:w="1752" w:type="dxa"/>
            <w:tcBorders>
              <w:top w:val="nil"/>
              <w:left w:val="nil"/>
              <w:bottom w:val="nil"/>
              <w:right w:val="nil"/>
            </w:tcBorders>
            <w:noWrap/>
            <w:vAlign w:val="center"/>
          </w:tcPr>
          <w:p w14:paraId="2B4BE861"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eastAsia="en-US"/>
              </w:rPr>
            </w:pPr>
            <w:r w:rsidRPr="009872DE">
              <w:rPr>
                <w:rFonts w:ascii="Book Antiqua" w:hAnsi="Book Antiqua"/>
                <w:sz w:val="24"/>
                <w:szCs w:val="24"/>
                <w:lang w:val="en-GB" w:eastAsia="en-US"/>
              </w:rPr>
              <w:t>4.1 ± 4.9</w:t>
            </w:r>
          </w:p>
        </w:tc>
        <w:tc>
          <w:tcPr>
            <w:tcW w:w="1740" w:type="dxa"/>
            <w:tcBorders>
              <w:top w:val="nil"/>
              <w:left w:val="nil"/>
              <w:bottom w:val="nil"/>
              <w:right w:val="nil"/>
            </w:tcBorders>
            <w:noWrap/>
            <w:vAlign w:val="center"/>
          </w:tcPr>
          <w:p w14:paraId="1A1EADC7"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eastAsia="en-US"/>
              </w:rPr>
            </w:pPr>
            <w:r w:rsidRPr="009872DE">
              <w:rPr>
                <w:rFonts w:ascii="Book Antiqua" w:hAnsi="Book Antiqua"/>
                <w:sz w:val="24"/>
                <w:szCs w:val="24"/>
                <w:lang w:val="en-GB" w:eastAsia="en-US"/>
              </w:rPr>
              <w:t>5.3 ± 7.5</w:t>
            </w:r>
          </w:p>
        </w:tc>
        <w:tc>
          <w:tcPr>
            <w:tcW w:w="1847" w:type="dxa"/>
            <w:tcBorders>
              <w:top w:val="nil"/>
              <w:left w:val="nil"/>
              <w:bottom w:val="nil"/>
              <w:right w:val="nil"/>
            </w:tcBorders>
            <w:noWrap/>
            <w:vAlign w:val="center"/>
          </w:tcPr>
          <w:p w14:paraId="25FD6B49"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eastAsia="en-US"/>
              </w:rPr>
            </w:pPr>
            <w:r w:rsidRPr="009872DE">
              <w:rPr>
                <w:rFonts w:ascii="Book Antiqua" w:hAnsi="Book Antiqua"/>
                <w:sz w:val="24"/>
                <w:szCs w:val="24"/>
                <w:lang w:val="en-GB" w:eastAsia="en-US"/>
              </w:rPr>
              <w:t>4.7 ± 6.3</w:t>
            </w:r>
          </w:p>
        </w:tc>
        <w:tc>
          <w:tcPr>
            <w:tcW w:w="1701" w:type="dxa"/>
            <w:tcBorders>
              <w:top w:val="nil"/>
              <w:left w:val="nil"/>
              <w:bottom w:val="nil"/>
              <w:right w:val="nil"/>
            </w:tcBorders>
            <w:noWrap/>
            <w:vAlign w:val="center"/>
          </w:tcPr>
          <w:p w14:paraId="060987A5"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eastAsia="en-US"/>
              </w:rPr>
            </w:pPr>
          </w:p>
        </w:tc>
      </w:tr>
      <w:tr w:rsidR="00795344" w:rsidRPr="009872DE" w14:paraId="4C707E8E" w14:textId="77777777" w:rsidTr="001D2B52">
        <w:trPr>
          <w:trHeight w:val="283"/>
          <w:jc w:val="center"/>
        </w:trPr>
        <w:tc>
          <w:tcPr>
            <w:tcW w:w="3398" w:type="dxa"/>
            <w:tcBorders>
              <w:top w:val="nil"/>
              <w:left w:val="nil"/>
              <w:bottom w:val="nil"/>
              <w:right w:val="nil"/>
            </w:tcBorders>
            <w:noWrap/>
            <w:vAlign w:val="center"/>
          </w:tcPr>
          <w:p w14:paraId="05514F50" w14:textId="1BB6989D" w:rsidR="00795344" w:rsidRPr="009872DE" w:rsidRDefault="00860D0C" w:rsidP="00EF2474">
            <w:pPr>
              <w:widowControl w:val="0"/>
              <w:adjustRightInd w:val="0"/>
              <w:snapToGrid w:val="0"/>
              <w:spacing w:line="360" w:lineRule="auto"/>
              <w:jc w:val="both"/>
              <w:rPr>
                <w:rFonts w:ascii="Book Antiqua" w:hAnsi="Book Antiqua"/>
                <w:sz w:val="24"/>
                <w:szCs w:val="24"/>
                <w:lang w:val="en-GB" w:eastAsia="en-US"/>
              </w:rPr>
            </w:pPr>
            <w:r w:rsidRPr="009872DE">
              <w:rPr>
                <w:rFonts w:ascii="Book Antiqua" w:hAnsi="Book Antiqua"/>
                <w:sz w:val="24"/>
                <w:szCs w:val="24"/>
                <w:lang w:val="en-GB" w:eastAsia="en-US"/>
              </w:rPr>
              <w:t>Median (min</w:t>
            </w:r>
            <w:r w:rsidR="00795344" w:rsidRPr="009872DE">
              <w:rPr>
                <w:rFonts w:ascii="Book Antiqua" w:hAnsi="Book Antiqua"/>
                <w:sz w:val="24"/>
                <w:szCs w:val="24"/>
                <w:lang w:val="en-GB" w:eastAsia="en-US"/>
              </w:rPr>
              <w:t xml:space="preserve">; </w:t>
            </w:r>
            <w:r w:rsidR="009872DE">
              <w:rPr>
                <w:rFonts w:ascii="Book Antiqua" w:hAnsi="Book Antiqua"/>
                <w:sz w:val="24"/>
                <w:szCs w:val="24"/>
                <w:lang w:val="en-GB" w:eastAsia="en-US"/>
              </w:rPr>
              <w:t>max</w:t>
            </w:r>
            <w:r w:rsidR="00795344" w:rsidRPr="009872DE">
              <w:rPr>
                <w:rFonts w:ascii="Book Antiqua" w:hAnsi="Book Antiqua"/>
                <w:sz w:val="24"/>
                <w:szCs w:val="24"/>
                <w:lang w:val="en-GB" w:eastAsia="en-US"/>
              </w:rPr>
              <w:t>)</w:t>
            </w:r>
          </w:p>
        </w:tc>
        <w:tc>
          <w:tcPr>
            <w:tcW w:w="1752" w:type="dxa"/>
            <w:tcBorders>
              <w:top w:val="nil"/>
              <w:left w:val="nil"/>
              <w:bottom w:val="nil"/>
              <w:right w:val="nil"/>
            </w:tcBorders>
            <w:noWrap/>
            <w:vAlign w:val="center"/>
          </w:tcPr>
          <w:p w14:paraId="1B5C6F28"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eastAsia="en-US"/>
              </w:rPr>
            </w:pPr>
            <w:r w:rsidRPr="009872DE">
              <w:rPr>
                <w:rFonts w:ascii="Book Antiqua" w:hAnsi="Book Antiqua"/>
                <w:sz w:val="24"/>
                <w:szCs w:val="24"/>
                <w:lang w:val="en-GB" w:eastAsia="en-US"/>
              </w:rPr>
              <w:t>2 (0.1; 23.4)</w:t>
            </w:r>
          </w:p>
        </w:tc>
        <w:tc>
          <w:tcPr>
            <w:tcW w:w="1740" w:type="dxa"/>
            <w:tcBorders>
              <w:top w:val="nil"/>
              <w:left w:val="nil"/>
              <w:bottom w:val="nil"/>
              <w:right w:val="nil"/>
            </w:tcBorders>
            <w:noWrap/>
            <w:vAlign w:val="center"/>
          </w:tcPr>
          <w:p w14:paraId="442102C2"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eastAsia="en-US"/>
              </w:rPr>
            </w:pPr>
            <w:r w:rsidRPr="009872DE">
              <w:rPr>
                <w:rFonts w:ascii="Book Antiqua" w:hAnsi="Book Antiqua"/>
                <w:sz w:val="24"/>
                <w:szCs w:val="24"/>
                <w:lang w:val="en-GB" w:eastAsia="en-US"/>
              </w:rPr>
              <w:t>2.1 (0.2; 29.2)</w:t>
            </w:r>
          </w:p>
        </w:tc>
        <w:tc>
          <w:tcPr>
            <w:tcW w:w="1847" w:type="dxa"/>
            <w:tcBorders>
              <w:top w:val="nil"/>
              <w:left w:val="nil"/>
              <w:bottom w:val="nil"/>
              <w:right w:val="nil"/>
            </w:tcBorders>
            <w:noWrap/>
            <w:vAlign w:val="center"/>
          </w:tcPr>
          <w:p w14:paraId="4173B347"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eastAsia="en-US"/>
              </w:rPr>
            </w:pPr>
            <w:r w:rsidRPr="009872DE">
              <w:rPr>
                <w:rFonts w:ascii="Book Antiqua" w:hAnsi="Book Antiqua"/>
                <w:sz w:val="24"/>
                <w:szCs w:val="24"/>
                <w:lang w:val="en-GB" w:eastAsia="en-US"/>
              </w:rPr>
              <w:t>2.1 (0.1; 29.2)</w:t>
            </w:r>
          </w:p>
        </w:tc>
        <w:tc>
          <w:tcPr>
            <w:tcW w:w="1701" w:type="dxa"/>
            <w:tcBorders>
              <w:top w:val="nil"/>
              <w:left w:val="nil"/>
              <w:bottom w:val="nil"/>
              <w:right w:val="nil"/>
            </w:tcBorders>
            <w:noWrap/>
            <w:vAlign w:val="center"/>
          </w:tcPr>
          <w:p w14:paraId="0EB18CBA"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eastAsia="en-US"/>
              </w:rPr>
            </w:pPr>
          </w:p>
        </w:tc>
      </w:tr>
      <w:tr w:rsidR="00795344" w:rsidRPr="009872DE" w14:paraId="4410C022" w14:textId="77777777" w:rsidTr="001D2B52">
        <w:trPr>
          <w:trHeight w:val="283"/>
          <w:jc w:val="center"/>
        </w:trPr>
        <w:tc>
          <w:tcPr>
            <w:tcW w:w="3398" w:type="dxa"/>
            <w:tcBorders>
              <w:top w:val="nil"/>
              <w:left w:val="nil"/>
              <w:bottom w:val="nil"/>
              <w:right w:val="nil"/>
            </w:tcBorders>
            <w:noWrap/>
            <w:vAlign w:val="center"/>
          </w:tcPr>
          <w:p w14:paraId="12B3F644" w14:textId="77777777" w:rsidR="00795344" w:rsidRPr="009872DE" w:rsidRDefault="00795344" w:rsidP="00EF2474">
            <w:pPr>
              <w:widowControl w:val="0"/>
              <w:adjustRightInd w:val="0"/>
              <w:snapToGrid w:val="0"/>
              <w:spacing w:line="360" w:lineRule="auto"/>
              <w:jc w:val="both"/>
              <w:rPr>
                <w:rFonts w:ascii="Book Antiqua" w:hAnsi="Book Antiqua"/>
                <w:bCs/>
                <w:sz w:val="24"/>
                <w:szCs w:val="24"/>
                <w:lang w:val="en-GB" w:eastAsia="en-US"/>
              </w:rPr>
            </w:pPr>
            <w:r w:rsidRPr="009872DE">
              <w:rPr>
                <w:rFonts w:ascii="Book Antiqua" w:hAnsi="Book Antiqua"/>
                <w:bCs/>
                <w:sz w:val="24"/>
                <w:szCs w:val="24"/>
                <w:lang w:val="en-GB" w:eastAsia="en-US"/>
              </w:rPr>
              <w:t>Direct bilirubin</w:t>
            </w:r>
          </w:p>
        </w:tc>
        <w:tc>
          <w:tcPr>
            <w:tcW w:w="1752" w:type="dxa"/>
            <w:tcBorders>
              <w:top w:val="nil"/>
              <w:left w:val="nil"/>
              <w:bottom w:val="nil"/>
              <w:right w:val="nil"/>
            </w:tcBorders>
            <w:noWrap/>
            <w:vAlign w:val="center"/>
          </w:tcPr>
          <w:p w14:paraId="1CFB38AA" w14:textId="77777777" w:rsidR="00795344" w:rsidRPr="009872DE" w:rsidRDefault="00795344" w:rsidP="001D2B52">
            <w:pPr>
              <w:widowControl w:val="0"/>
              <w:adjustRightInd w:val="0"/>
              <w:snapToGrid w:val="0"/>
              <w:spacing w:line="360" w:lineRule="auto"/>
              <w:jc w:val="center"/>
              <w:rPr>
                <w:rFonts w:ascii="Book Antiqua" w:hAnsi="Book Antiqua" w:cs="Times New Roman"/>
                <w:sz w:val="24"/>
                <w:szCs w:val="24"/>
                <w:lang w:val="en-GB" w:eastAsia="en-US"/>
              </w:rPr>
            </w:pPr>
          </w:p>
        </w:tc>
        <w:tc>
          <w:tcPr>
            <w:tcW w:w="1740" w:type="dxa"/>
            <w:tcBorders>
              <w:top w:val="nil"/>
              <w:left w:val="nil"/>
              <w:bottom w:val="nil"/>
              <w:right w:val="nil"/>
            </w:tcBorders>
            <w:noWrap/>
            <w:vAlign w:val="center"/>
          </w:tcPr>
          <w:p w14:paraId="6CB9A0CE" w14:textId="77777777" w:rsidR="00795344" w:rsidRPr="009872DE" w:rsidRDefault="00795344" w:rsidP="001D2B52">
            <w:pPr>
              <w:widowControl w:val="0"/>
              <w:adjustRightInd w:val="0"/>
              <w:snapToGrid w:val="0"/>
              <w:spacing w:line="360" w:lineRule="auto"/>
              <w:jc w:val="center"/>
              <w:rPr>
                <w:rFonts w:ascii="Book Antiqua" w:hAnsi="Book Antiqua"/>
                <w:b/>
                <w:bCs/>
                <w:sz w:val="24"/>
                <w:szCs w:val="24"/>
                <w:lang w:val="en-GB" w:eastAsia="en-US"/>
              </w:rPr>
            </w:pPr>
          </w:p>
        </w:tc>
        <w:tc>
          <w:tcPr>
            <w:tcW w:w="1847" w:type="dxa"/>
            <w:tcBorders>
              <w:top w:val="nil"/>
              <w:left w:val="nil"/>
              <w:bottom w:val="nil"/>
              <w:right w:val="nil"/>
            </w:tcBorders>
            <w:noWrap/>
            <w:vAlign w:val="center"/>
          </w:tcPr>
          <w:p w14:paraId="285AF0E1" w14:textId="77777777" w:rsidR="00795344" w:rsidRPr="009872DE" w:rsidRDefault="00795344" w:rsidP="001D2B52">
            <w:pPr>
              <w:widowControl w:val="0"/>
              <w:adjustRightInd w:val="0"/>
              <w:snapToGrid w:val="0"/>
              <w:spacing w:line="360" w:lineRule="auto"/>
              <w:jc w:val="center"/>
              <w:rPr>
                <w:rFonts w:ascii="Book Antiqua" w:hAnsi="Book Antiqua" w:cs="Times New Roman"/>
                <w:sz w:val="24"/>
                <w:szCs w:val="24"/>
                <w:lang w:val="en-GB" w:eastAsia="en-US"/>
              </w:rPr>
            </w:pPr>
          </w:p>
        </w:tc>
        <w:tc>
          <w:tcPr>
            <w:tcW w:w="1701" w:type="dxa"/>
            <w:tcBorders>
              <w:top w:val="nil"/>
              <w:left w:val="nil"/>
              <w:bottom w:val="nil"/>
              <w:right w:val="nil"/>
            </w:tcBorders>
            <w:noWrap/>
            <w:vAlign w:val="center"/>
          </w:tcPr>
          <w:p w14:paraId="43D7ACE6"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eastAsia="en-US"/>
              </w:rPr>
            </w:pPr>
            <w:r w:rsidRPr="009872DE">
              <w:rPr>
                <w:rFonts w:ascii="Book Antiqua" w:hAnsi="Book Antiqua"/>
                <w:sz w:val="24"/>
                <w:szCs w:val="24"/>
                <w:lang w:val="en-GB" w:eastAsia="en-US"/>
              </w:rPr>
              <w:t>0.683</w:t>
            </w:r>
          </w:p>
        </w:tc>
      </w:tr>
      <w:tr w:rsidR="00795344" w:rsidRPr="009872DE" w14:paraId="10794BC6" w14:textId="77777777" w:rsidTr="001D2B52">
        <w:trPr>
          <w:trHeight w:val="283"/>
          <w:jc w:val="center"/>
        </w:trPr>
        <w:tc>
          <w:tcPr>
            <w:tcW w:w="3398" w:type="dxa"/>
            <w:tcBorders>
              <w:top w:val="nil"/>
              <w:left w:val="nil"/>
              <w:bottom w:val="nil"/>
              <w:right w:val="nil"/>
            </w:tcBorders>
            <w:noWrap/>
            <w:vAlign w:val="center"/>
          </w:tcPr>
          <w:p w14:paraId="51A7A441" w14:textId="77777777" w:rsidR="00795344" w:rsidRPr="009872DE" w:rsidRDefault="00795344" w:rsidP="00EF2474">
            <w:pPr>
              <w:widowControl w:val="0"/>
              <w:adjustRightInd w:val="0"/>
              <w:snapToGrid w:val="0"/>
              <w:spacing w:line="360" w:lineRule="auto"/>
              <w:jc w:val="both"/>
              <w:rPr>
                <w:rFonts w:ascii="Book Antiqua" w:hAnsi="Book Antiqua"/>
                <w:sz w:val="24"/>
                <w:szCs w:val="24"/>
                <w:lang w:val="en-GB" w:eastAsia="en-US"/>
              </w:rPr>
            </w:pPr>
            <w:r w:rsidRPr="009872DE">
              <w:rPr>
                <w:rFonts w:ascii="Book Antiqua" w:hAnsi="Book Antiqua"/>
                <w:sz w:val="24"/>
                <w:szCs w:val="24"/>
                <w:lang w:val="en-GB" w:eastAsia="en-US"/>
              </w:rPr>
              <w:t xml:space="preserve">Mean ± </w:t>
            </w:r>
            <w:r w:rsidRPr="009872DE">
              <w:rPr>
                <w:rFonts w:ascii="Book Antiqua" w:hAnsi="Book Antiqua"/>
                <w:sz w:val="24"/>
                <w:szCs w:val="24"/>
                <w:lang w:val="en-GB" w:eastAsia="en-US"/>
              </w:rPr>
              <w:sym w:font="Symbol" w:char="F073"/>
            </w:r>
          </w:p>
        </w:tc>
        <w:tc>
          <w:tcPr>
            <w:tcW w:w="1752" w:type="dxa"/>
            <w:tcBorders>
              <w:top w:val="nil"/>
              <w:left w:val="nil"/>
              <w:bottom w:val="nil"/>
              <w:right w:val="nil"/>
            </w:tcBorders>
            <w:noWrap/>
            <w:vAlign w:val="center"/>
          </w:tcPr>
          <w:p w14:paraId="27552B87"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eastAsia="en-US"/>
              </w:rPr>
            </w:pPr>
            <w:r w:rsidRPr="009872DE">
              <w:rPr>
                <w:rFonts w:ascii="Book Antiqua" w:hAnsi="Book Antiqua"/>
                <w:sz w:val="24"/>
                <w:szCs w:val="24"/>
                <w:lang w:val="en-GB" w:eastAsia="en-US"/>
              </w:rPr>
              <w:t>3.6 ± 4.4</w:t>
            </w:r>
          </w:p>
        </w:tc>
        <w:tc>
          <w:tcPr>
            <w:tcW w:w="1740" w:type="dxa"/>
            <w:tcBorders>
              <w:top w:val="nil"/>
              <w:left w:val="nil"/>
              <w:bottom w:val="nil"/>
              <w:right w:val="nil"/>
            </w:tcBorders>
            <w:noWrap/>
            <w:vAlign w:val="center"/>
          </w:tcPr>
          <w:p w14:paraId="0973B2B0"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eastAsia="en-US"/>
              </w:rPr>
            </w:pPr>
            <w:r w:rsidRPr="009872DE">
              <w:rPr>
                <w:rFonts w:ascii="Book Antiqua" w:hAnsi="Book Antiqua"/>
                <w:sz w:val="24"/>
                <w:szCs w:val="24"/>
                <w:lang w:val="en-GB" w:eastAsia="en-US"/>
              </w:rPr>
              <w:t>4.2 ± 6.3</w:t>
            </w:r>
          </w:p>
        </w:tc>
        <w:tc>
          <w:tcPr>
            <w:tcW w:w="1847" w:type="dxa"/>
            <w:tcBorders>
              <w:top w:val="nil"/>
              <w:left w:val="nil"/>
              <w:bottom w:val="nil"/>
              <w:right w:val="nil"/>
            </w:tcBorders>
            <w:noWrap/>
            <w:vAlign w:val="center"/>
          </w:tcPr>
          <w:p w14:paraId="369AB8D8"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eastAsia="en-US"/>
              </w:rPr>
            </w:pPr>
            <w:r w:rsidRPr="009872DE">
              <w:rPr>
                <w:rFonts w:ascii="Book Antiqua" w:hAnsi="Book Antiqua"/>
                <w:sz w:val="24"/>
                <w:szCs w:val="24"/>
                <w:lang w:val="en-GB" w:eastAsia="en-US"/>
              </w:rPr>
              <w:t>3.9 ± 5.4</w:t>
            </w:r>
          </w:p>
        </w:tc>
        <w:tc>
          <w:tcPr>
            <w:tcW w:w="1701" w:type="dxa"/>
            <w:tcBorders>
              <w:top w:val="nil"/>
              <w:left w:val="nil"/>
              <w:bottom w:val="nil"/>
              <w:right w:val="nil"/>
            </w:tcBorders>
            <w:noWrap/>
            <w:vAlign w:val="center"/>
          </w:tcPr>
          <w:p w14:paraId="68B20511"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eastAsia="en-US"/>
              </w:rPr>
            </w:pPr>
          </w:p>
        </w:tc>
      </w:tr>
      <w:tr w:rsidR="00795344" w:rsidRPr="009872DE" w14:paraId="36E4926C" w14:textId="77777777" w:rsidTr="001D2B52">
        <w:trPr>
          <w:trHeight w:val="283"/>
          <w:jc w:val="center"/>
        </w:trPr>
        <w:tc>
          <w:tcPr>
            <w:tcW w:w="3398" w:type="dxa"/>
            <w:tcBorders>
              <w:top w:val="nil"/>
              <w:left w:val="nil"/>
              <w:bottom w:val="single" w:sz="8" w:space="0" w:color="000000"/>
              <w:right w:val="nil"/>
            </w:tcBorders>
            <w:noWrap/>
            <w:vAlign w:val="center"/>
          </w:tcPr>
          <w:p w14:paraId="185CA24E" w14:textId="01C36240" w:rsidR="00795344" w:rsidRPr="009872DE" w:rsidRDefault="00314F14" w:rsidP="00EF2474">
            <w:pPr>
              <w:widowControl w:val="0"/>
              <w:adjustRightInd w:val="0"/>
              <w:snapToGrid w:val="0"/>
              <w:spacing w:line="360" w:lineRule="auto"/>
              <w:jc w:val="both"/>
              <w:rPr>
                <w:rFonts w:ascii="Book Antiqua" w:hAnsi="Book Antiqua"/>
                <w:sz w:val="24"/>
                <w:szCs w:val="24"/>
                <w:lang w:val="en-GB" w:eastAsia="en-US"/>
              </w:rPr>
            </w:pPr>
            <w:r w:rsidRPr="009872DE">
              <w:rPr>
                <w:rFonts w:ascii="Book Antiqua" w:hAnsi="Book Antiqua"/>
                <w:sz w:val="24"/>
                <w:szCs w:val="24"/>
                <w:lang w:val="en-GB" w:eastAsia="en-US"/>
              </w:rPr>
              <w:t>Median (min; max</w:t>
            </w:r>
            <w:r w:rsidR="00795344" w:rsidRPr="009872DE">
              <w:rPr>
                <w:rFonts w:ascii="Book Antiqua" w:hAnsi="Book Antiqua"/>
                <w:sz w:val="24"/>
                <w:szCs w:val="24"/>
                <w:lang w:val="en-GB" w:eastAsia="en-US"/>
              </w:rPr>
              <w:t>)</w:t>
            </w:r>
          </w:p>
        </w:tc>
        <w:tc>
          <w:tcPr>
            <w:tcW w:w="1752" w:type="dxa"/>
            <w:tcBorders>
              <w:top w:val="nil"/>
              <w:left w:val="nil"/>
              <w:bottom w:val="single" w:sz="8" w:space="0" w:color="auto"/>
              <w:right w:val="nil"/>
            </w:tcBorders>
            <w:noWrap/>
            <w:vAlign w:val="center"/>
          </w:tcPr>
          <w:p w14:paraId="34CB46BB"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eastAsia="en-US"/>
              </w:rPr>
            </w:pPr>
            <w:r w:rsidRPr="009872DE">
              <w:rPr>
                <w:rFonts w:ascii="Book Antiqua" w:hAnsi="Book Antiqua"/>
                <w:sz w:val="24"/>
                <w:szCs w:val="24"/>
                <w:lang w:val="en-GB" w:eastAsia="en-US"/>
              </w:rPr>
              <w:t>1.6 (0.1; 20.9)</w:t>
            </w:r>
          </w:p>
        </w:tc>
        <w:tc>
          <w:tcPr>
            <w:tcW w:w="1740" w:type="dxa"/>
            <w:tcBorders>
              <w:top w:val="nil"/>
              <w:left w:val="nil"/>
              <w:bottom w:val="single" w:sz="8" w:space="0" w:color="auto"/>
              <w:right w:val="nil"/>
            </w:tcBorders>
            <w:noWrap/>
            <w:vAlign w:val="center"/>
          </w:tcPr>
          <w:p w14:paraId="756536D7"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eastAsia="en-US"/>
              </w:rPr>
            </w:pPr>
            <w:r w:rsidRPr="009872DE">
              <w:rPr>
                <w:rFonts w:ascii="Book Antiqua" w:hAnsi="Book Antiqua"/>
                <w:sz w:val="24"/>
                <w:szCs w:val="24"/>
                <w:lang w:val="en-GB" w:eastAsia="en-US"/>
              </w:rPr>
              <w:t>1.1 (0.1; 22.4)</w:t>
            </w:r>
          </w:p>
        </w:tc>
        <w:tc>
          <w:tcPr>
            <w:tcW w:w="1847" w:type="dxa"/>
            <w:tcBorders>
              <w:top w:val="nil"/>
              <w:left w:val="nil"/>
              <w:bottom w:val="single" w:sz="8" w:space="0" w:color="auto"/>
              <w:right w:val="nil"/>
            </w:tcBorders>
            <w:noWrap/>
            <w:vAlign w:val="center"/>
          </w:tcPr>
          <w:p w14:paraId="46F5DE2D"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eastAsia="en-US"/>
              </w:rPr>
            </w:pPr>
            <w:r w:rsidRPr="009872DE">
              <w:rPr>
                <w:rFonts w:ascii="Book Antiqua" w:hAnsi="Book Antiqua"/>
                <w:sz w:val="24"/>
                <w:szCs w:val="24"/>
                <w:lang w:val="en-GB" w:eastAsia="en-US"/>
              </w:rPr>
              <w:t>1.5 (0.1; 22.4)</w:t>
            </w:r>
          </w:p>
        </w:tc>
        <w:tc>
          <w:tcPr>
            <w:tcW w:w="1701" w:type="dxa"/>
            <w:tcBorders>
              <w:top w:val="nil"/>
              <w:left w:val="nil"/>
              <w:bottom w:val="single" w:sz="8" w:space="0" w:color="auto"/>
              <w:right w:val="nil"/>
            </w:tcBorders>
            <w:noWrap/>
            <w:vAlign w:val="center"/>
          </w:tcPr>
          <w:p w14:paraId="615938CA"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eastAsia="en-US"/>
              </w:rPr>
            </w:pPr>
          </w:p>
        </w:tc>
      </w:tr>
      <w:tr w:rsidR="00795344" w:rsidRPr="009872DE" w14:paraId="212B0FD1" w14:textId="77777777" w:rsidTr="001D2B52">
        <w:trPr>
          <w:trHeight w:val="20"/>
          <w:jc w:val="center"/>
        </w:trPr>
        <w:tc>
          <w:tcPr>
            <w:tcW w:w="10438" w:type="dxa"/>
            <w:gridSpan w:val="5"/>
            <w:tcBorders>
              <w:top w:val="nil"/>
              <w:left w:val="nil"/>
              <w:bottom w:val="nil"/>
              <w:right w:val="nil"/>
            </w:tcBorders>
            <w:noWrap/>
            <w:vAlign w:val="bottom"/>
          </w:tcPr>
          <w:p w14:paraId="1E82F62E" w14:textId="477FDEE8" w:rsidR="00795344" w:rsidRPr="009872DE" w:rsidRDefault="001D2B52" w:rsidP="001D2B52">
            <w:pPr>
              <w:widowControl w:val="0"/>
              <w:adjustRightInd w:val="0"/>
              <w:snapToGrid w:val="0"/>
              <w:spacing w:line="360" w:lineRule="auto"/>
              <w:jc w:val="both"/>
              <w:rPr>
                <w:rFonts w:ascii="Book Antiqua" w:eastAsiaTheme="minorEastAsia" w:hAnsi="Book Antiqua"/>
                <w:sz w:val="24"/>
                <w:szCs w:val="24"/>
                <w:lang w:val="en-GB" w:eastAsia="zh-CN"/>
              </w:rPr>
            </w:pPr>
            <w:r w:rsidRPr="009872DE">
              <w:rPr>
                <w:rFonts w:ascii="Book Antiqua" w:eastAsiaTheme="minorEastAsia" w:hAnsi="Book Antiqua" w:hint="eastAsia"/>
                <w:sz w:val="24"/>
                <w:szCs w:val="24"/>
                <w:vertAlign w:val="superscript"/>
                <w:lang w:val="en-GB" w:eastAsia="zh-CN"/>
              </w:rPr>
              <w:t>1</w:t>
            </w:r>
            <w:r w:rsidRPr="009872DE">
              <w:rPr>
                <w:rFonts w:ascii="Book Antiqua" w:hAnsi="Book Antiqua"/>
                <w:sz w:val="24"/>
                <w:szCs w:val="24"/>
                <w:lang w:val="en-GB" w:eastAsia="en-US"/>
              </w:rPr>
              <w:t xml:space="preserve">Student </w:t>
            </w:r>
            <w:r w:rsidRPr="009872DE">
              <w:rPr>
                <w:rFonts w:ascii="Book Antiqua" w:hAnsi="Book Antiqua"/>
                <w:i/>
                <w:sz w:val="24"/>
                <w:szCs w:val="24"/>
                <w:lang w:val="en-GB" w:eastAsia="en-US"/>
              </w:rPr>
              <w:t>t</w:t>
            </w:r>
            <w:r w:rsidRPr="009872DE">
              <w:rPr>
                <w:rFonts w:ascii="Book Antiqua" w:hAnsi="Book Antiqua"/>
                <w:sz w:val="24"/>
                <w:szCs w:val="24"/>
                <w:lang w:val="en-GB" w:eastAsia="en-US"/>
              </w:rPr>
              <w:t xml:space="preserve"> test; </w:t>
            </w:r>
            <w:r w:rsidRPr="009872DE">
              <w:rPr>
                <w:rFonts w:ascii="Book Antiqua" w:eastAsiaTheme="minorEastAsia" w:hAnsi="Book Antiqua" w:hint="eastAsia"/>
                <w:sz w:val="24"/>
                <w:szCs w:val="24"/>
                <w:vertAlign w:val="superscript"/>
                <w:lang w:val="en-GB" w:eastAsia="zh-CN"/>
              </w:rPr>
              <w:t>2</w:t>
            </w:r>
            <w:r w:rsidRPr="009872DE">
              <w:rPr>
                <w:rFonts w:ascii="Book Antiqua" w:hAnsi="Book Antiqua"/>
                <w:sz w:val="24"/>
                <w:szCs w:val="24"/>
                <w:lang w:val="en-GB" w:eastAsia="en-US"/>
              </w:rPr>
              <w:t>Chi-square test</w:t>
            </w:r>
            <w:r>
              <w:rPr>
                <w:rFonts w:ascii="Book Antiqua" w:eastAsiaTheme="minorEastAsia" w:hAnsi="Book Antiqua" w:hint="eastAsia"/>
                <w:sz w:val="24"/>
                <w:szCs w:val="24"/>
                <w:lang w:val="en-GB" w:eastAsia="zh-CN"/>
              </w:rPr>
              <w:t>;</w:t>
            </w:r>
            <w:r w:rsidRPr="009872DE">
              <w:rPr>
                <w:rFonts w:ascii="Book Antiqua" w:hAnsi="Book Antiqua"/>
                <w:sz w:val="24"/>
                <w:szCs w:val="24"/>
                <w:lang w:val="en-GB" w:eastAsia="en-US"/>
              </w:rPr>
              <w:t xml:space="preserve"> </w:t>
            </w:r>
            <w:r>
              <w:rPr>
                <w:rFonts w:ascii="Book Antiqua" w:hAnsi="Book Antiqua"/>
                <w:sz w:val="24"/>
                <w:szCs w:val="24"/>
                <w:lang w:val="en-GB" w:eastAsia="en-US"/>
              </w:rPr>
              <w:t>Mann-Whitney test</w:t>
            </w:r>
            <w:r w:rsidR="00314F14" w:rsidRPr="009872DE">
              <w:rPr>
                <w:rFonts w:ascii="Book Antiqua" w:eastAsiaTheme="minorEastAsia" w:hAnsi="Book Antiqua" w:hint="eastAsia"/>
                <w:sz w:val="24"/>
                <w:szCs w:val="24"/>
                <w:lang w:val="en-GB" w:eastAsia="zh-CN"/>
              </w:rPr>
              <w:t xml:space="preserve">. </w:t>
            </w:r>
            <w:r w:rsidR="00795344" w:rsidRPr="009872DE">
              <w:rPr>
                <w:rFonts w:ascii="Book Antiqua" w:hAnsi="Book Antiqua"/>
                <w:sz w:val="24"/>
                <w:szCs w:val="24"/>
                <w:lang w:val="en-GB" w:eastAsia="en-US"/>
              </w:rPr>
              <w:t>AST</w:t>
            </w:r>
            <w:r w:rsidR="00314F14" w:rsidRPr="009872DE">
              <w:rPr>
                <w:rFonts w:ascii="Book Antiqua" w:eastAsiaTheme="minorEastAsia" w:hAnsi="Book Antiqua" w:hint="eastAsia"/>
                <w:sz w:val="24"/>
                <w:szCs w:val="24"/>
                <w:lang w:val="en-GB" w:eastAsia="zh-CN"/>
              </w:rPr>
              <w:t xml:space="preserve">: </w:t>
            </w:r>
            <w:r w:rsidR="00795344" w:rsidRPr="009872DE">
              <w:rPr>
                <w:rFonts w:ascii="Book Antiqua" w:hAnsi="Book Antiqua"/>
                <w:sz w:val="24"/>
                <w:szCs w:val="24"/>
                <w:lang w:val="en-GB" w:eastAsia="en-US"/>
              </w:rPr>
              <w:t>Aspartate transaminase</w:t>
            </w:r>
            <w:r w:rsidR="00314F14" w:rsidRPr="009872DE">
              <w:rPr>
                <w:rFonts w:ascii="Book Antiqua" w:eastAsiaTheme="minorEastAsia" w:hAnsi="Book Antiqua" w:hint="eastAsia"/>
                <w:sz w:val="24"/>
                <w:szCs w:val="24"/>
                <w:lang w:val="en-GB" w:eastAsia="zh-CN"/>
              </w:rPr>
              <w:t>;</w:t>
            </w:r>
            <w:r w:rsidR="00795344" w:rsidRPr="009872DE">
              <w:rPr>
                <w:rFonts w:ascii="Book Antiqua" w:hAnsi="Book Antiqua"/>
                <w:sz w:val="24"/>
                <w:szCs w:val="24"/>
                <w:lang w:val="en-GB" w:eastAsia="en-US"/>
              </w:rPr>
              <w:t xml:space="preserve"> ALT</w:t>
            </w:r>
            <w:r w:rsidR="00314F14" w:rsidRPr="009872DE">
              <w:rPr>
                <w:rFonts w:ascii="Book Antiqua" w:eastAsiaTheme="minorEastAsia" w:hAnsi="Book Antiqua" w:hint="eastAsia"/>
                <w:sz w:val="24"/>
                <w:szCs w:val="24"/>
                <w:lang w:val="en-GB" w:eastAsia="zh-CN"/>
              </w:rPr>
              <w:t xml:space="preserve">: </w:t>
            </w:r>
            <w:r w:rsidR="00795344" w:rsidRPr="009872DE">
              <w:rPr>
                <w:rFonts w:ascii="Book Antiqua" w:hAnsi="Book Antiqua"/>
                <w:sz w:val="24"/>
                <w:szCs w:val="24"/>
                <w:lang w:val="en-GB" w:eastAsia="en-US"/>
              </w:rPr>
              <w:t>Alanine transaminase</w:t>
            </w:r>
            <w:r w:rsidR="00314F14" w:rsidRPr="009872DE">
              <w:rPr>
                <w:rFonts w:ascii="Book Antiqua" w:eastAsiaTheme="minorEastAsia" w:hAnsi="Book Antiqua" w:hint="eastAsia"/>
                <w:sz w:val="24"/>
                <w:szCs w:val="24"/>
                <w:lang w:val="en-GB" w:eastAsia="zh-CN"/>
              </w:rPr>
              <w:t>;</w:t>
            </w:r>
            <w:r w:rsidR="00795344" w:rsidRPr="009872DE">
              <w:rPr>
                <w:rFonts w:ascii="Book Antiqua" w:hAnsi="Book Antiqua"/>
                <w:sz w:val="24"/>
                <w:szCs w:val="24"/>
                <w:lang w:val="en-GB" w:eastAsia="en-US"/>
              </w:rPr>
              <w:t xml:space="preserve"> AP</w:t>
            </w:r>
            <w:r w:rsidR="00314F14" w:rsidRPr="009872DE">
              <w:rPr>
                <w:rFonts w:ascii="Book Antiqua" w:eastAsiaTheme="minorEastAsia" w:hAnsi="Book Antiqua" w:hint="eastAsia"/>
                <w:sz w:val="24"/>
                <w:szCs w:val="24"/>
                <w:lang w:val="en-GB" w:eastAsia="zh-CN"/>
              </w:rPr>
              <w:t xml:space="preserve">: </w:t>
            </w:r>
            <w:r w:rsidR="00795344" w:rsidRPr="009872DE">
              <w:rPr>
                <w:rFonts w:ascii="Book Antiqua" w:hAnsi="Book Antiqua"/>
                <w:sz w:val="24"/>
                <w:szCs w:val="24"/>
                <w:lang w:val="en-GB" w:eastAsia="en-US"/>
              </w:rPr>
              <w:t>Alkaline phosphatase</w:t>
            </w:r>
            <w:r w:rsidR="00314F14" w:rsidRPr="009872DE">
              <w:rPr>
                <w:rFonts w:ascii="Book Antiqua" w:eastAsiaTheme="minorEastAsia" w:hAnsi="Book Antiqua" w:hint="eastAsia"/>
                <w:sz w:val="24"/>
                <w:szCs w:val="24"/>
                <w:lang w:val="en-GB" w:eastAsia="zh-CN"/>
              </w:rPr>
              <w:t xml:space="preserve">; </w:t>
            </w:r>
            <w:r w:rsidR="00795344" w:rsidRPr="009872DE">
              <w:rPr>
                <w:rFonts w:ascii="Book Antiqua" w:hAnsi="Book Antiqua"/>
                <w:sz w:val="24"/>
                <w:szCs w:val="24"/>
                <w:lang w:val="sv-SE" w:eastAsia="en-US"/>
              </w:rPr>
              <w:t>GGT</w:t>
            </w:r>
            <w:r w:rsidR="00314F14" w:rsidRPr="009872DE">
              <w:rPr>
                <w:rFonts w:ascii="Book Antiqua" w:eastAsiaTheme="minorEastAsia" w:hAnsi="Book Antiqua" w:hint="eastAsia"/>
                <w:sz w:val="24"/>
                <w:szCs w:val="24"/>
                <w:lang w:val="sv-SE" w:eastAsia="zh-CN"/>
              </w:rPr>
              <w:t xml:space="preserve">: </w:t>
            </w:r>
            <w:r w:rsidR="00795344" w:rsidRPr="009872DE">
              <w:rPr>
                <w:rFonts w:ascii="Book Antiqua" w:hAnsi="Book Antiqua"/>
                <w:sz w:val="24"/>
                <w:szCs w:val="24"/>
                <w:lang w:val="sv-SE" w:eastAsia="en-US"/>
              </w:rPr>
              <w:t>Gamma-glutamyl transpeptidase</w:t>
            </w:r>
            <w:r w:rsidR="00314F14" w:rsidRPr="009872DE">
              <w:rPr>
                <w:rFonts w:ascii="Book Antiqua" w:eastAsiaTheme="minorEastAsia" w:hAnsi="Book Antiqua" w:hint="eastAsia"/>
                <w:sz w:val="24"/>
                <w:szCs w:val="24"/>
                <w:lang w:val="sv-SE" w:eastAsia="zh-CN"/>
              </w:rPr>
              <w:t>;</w:t>
            </w:r>
            <w:r w:rsidR="00314F14" w:rsidRPr="009872DE">
              <w:rPr>
                <w:rFonts w:ascii="Book Antiqua" w:eastAsiaTheme="minorEastAsia" w:hAnsi="Book Antiqua" w:hint="eastAsia"/>
                <w:sz w:val="24"/>
                <w:szCs w:val="24"/>
                <w:lang w:val="en-GB" w:eastAsia="zh-CN"/>
              </w:rPr>
              <w:t xml:space="preserve"> </w:t>
            </w:r>
            <w:r w:rsidR="00795344" w:rsidRPr="009872DE">
              <w:rPr>
                <w:rFonts w:ascii="Book Antiqua" w:hAnsi="Book Antiqua"/>
                <w:sz w:val="24"/>
                <w:szCs w:val="24"/>
                <w:lang w:val="en-GB" w:eastAsia="en-US"/>
              </w:rPr>
              <w:sym w:font="Symbol" w:char="F073"/>
            </w:r>
            <w:r w:rsidR="00314F14" w:rsidRPr="009872DE">
              <w:rPr>
                <w:rFonts w:ascii="Book Antiqua" w:eastAsiaTheme="minorEastAsia" w:hAnsi="Book Antiqua" w:hint="eastAsia"/>
                <w:sz w:val="24"/>
                <w:szCs w:val="24"/>
                <w:lang w:val="sv-SE" w:eastAsia="zh-CN"/>
              </w:rPr>
              <w:t>:</w:t>
            </w:r>
            <w:r w:rsidR="00795344" w:rsidRPr="009872DE">
              <w:rPr>
                <w:rFonts w:ascii="Book Antiqua" w:hAnsi="Book Antiqua"/>
                <w:sz w:val="24"/>
                <w:szCs w:val="24"/>
                <w:lang w:val="sv-SE" w:eastAsia="en-US"/>
              </w:rPr>
              <w:t xml:space="preserve"> </w:t>
            </w:r>
            <w:r w:rsidR="00314F14" w:rsidRPr="009872DE">
              <w:rPr>
                <w:rFonts w:ascii="Book Antiqua" w:hAnsi="Book Antiqua"/>
                <w:sz w:val="24"/>
                <w:szCs w:val="24"/>
                <w:lang w:val="sv-SE" w:eastAsia="en-US"/>
              </w:rPr>
              <w:t>S</w:t>
            </w:r>
            <w:r w:rsidR="00795344" w:rsidRPr="009872DE">
              <w:rPr>
                <w:rFonts w:ascii="Book Antiqua" w:hAnsi="Book Antiqua"/>
                <w:sz w:val="24"/>
                <w:szCs w:val="24"/>
                <w:lang w:val="sv-SE" w:eastAsia="en-US"/>
              </w:rPr>
              <w:t xml:space="preserve">tandard </w:t>
            </w:r>
            <w:r w:rsidR="00795344" w:rsidRPr="009872DE">
              <w:rPr>
                <w:rFonts w:ascii="Book Antiqua" w:hAnsi="Book Antiqua"/>
                <w:sz w:val="24"/>
                <w:szCs w:val="24"/>
                <w:lang w:val="sv-SE" w:eastAsia="en-US"/>
              </w:rPr>
              <w:lastRenderedPageBreak/>
              <w:t>deviation</w:t>
            </w:r>
            <w:r w:rsidR="00314F14" w:rsidRPr="009872DE">
              <w:rPr>
                <w:rFonts w:ascii="Book Antiqua" w:eastAsiaTheme="minorEastAsia" w:hAnsi="Book Antiqua" w:hint="eastAsia"/>
                <w:sz w:val="24"/>
                <w:szCs w:val="24"/>
                <w:lang w:val="sv-SE" w:eastAsia="zh-CN"/>
              </w:rPr>
              <w:t>.</w:t>
            </w:r>
          </w:p>
        </w:tc>
      </w:tr>
    </w:tbl>
    <w:p w14:paraId="0C0A8BE3" w14:textId="77777777" w:rsidR="00795344" w:rsidRPr="009872DE" w:rsidRDefault="00795344" w:rsidP="00EF2474">
      <w:pPr>
        <w:widowControl w:val="0"/>
        <w:adjustRightInd w:val="0"/>
        <w:snapToGrid w:val="0"/>
        <w:spacing w:line="360" w:lineRule="auto"/>
        <w:jc w:val="both"/>
        <w:rPr>
          <w:rFonts w:ascii="Book Antiqua" w:hAnsi="Book Antiqua"/>
          <w:b/>
          <w:sz w:val="24"/>
          <w:szCs w:val="24"/>
          <w:lang w:val="sv-SE"/>
        </w:rPr>
      </w:pPr>
      <w:r w:rsidRPr="009872DE">
        <w:rPr>
          <w:rFonts w:ascii="Book Antiqua" w:hAnsi="Book Antiqua"/>
          <w:b/>
          <w:sz w:val="24"/>
          <w:szCs w:val="24"/>
          <w:lang w:val="sv-SE"/>
        </w:rPr>
        <w:lastRenderedPageBreak/>
        <w:br w:type="page"/>
      </w:r>
    </w:p>
    <w:p w14:paraId="0BA53778" w14:textId="33A1A28C" w:rsidR="00795344" w:rsidRPr="009872DE" w:rsidRDefault="00860D0C" w:rsidP="00EF2474">
      <w:pPr>
        <w:widowControl w:val="0"/>
        <w:adjustRightInd w:val="0"/>
        <w:snapToGrid w:val="0"/>
        <w:spacing w:line="360" w:lineRule="auto"/>
        <w:jc w:val="both"/>
        <w:outlineLvl w:val="0"/>
        <w:rPr>
          <w:rFonts w:ascii="Book Antiqua" w:hAnsi="Book Antiqua"/>
          <w:sz w:val="24"/>
          <w:szCs w:val="24"/>
          <w:lang w:val="en-GB"/>
        </w:rPr>
      </w:pPr>
      <w:r w:rsidRPr="009872DE">
        <w:rPr>
          <w:rFonts w:ascii="Book Antiqua" w:hAnsi="Book Antiqua"/>
          <w:b/>
          <w:sz w:val="24"/>
          <w:szCs w:val="24"/>
          <w:lang w:val="en-GB"/>
        </w:rPr>
        <w:lastRenderedPageBreak/>
        <w:t>Table 2</w:t>
      </w:r>
      <w:r w:rsidR="00795344" w:rsidRPr="009872DE">
        <w:rPr>
          <w:rFonts w:ascii="Book Antiqua" w:hAnsi="Book Antiqua"/>
          <w:b/>
          <w:sz w:val="24"/>
          <w:szCs w:val="24"/>
          <w:lang w:val="en-GB"/>
        </w:rPr>
        <w:t xml:space="preserve"> </w:t>
      </w:r>
      <w:r w:rsidR="009872DE" w:rsidRPr="009872DE">
        <w:rPr>
          <w:rFonts w:ascii="Book Antiqua" w:hAnsi="Book Antiqua"/>
          <w:b/>
          <w:sz w:val="24"/>
          <w:szCs w:val="24"/>
          <w:lang w:val="en-GB"/>
        </w:rPr>
        <w:t xml:space="preserve">Endoscopic retrograde cholangiopancreatography </w:t>
      </w:r>
      <w:r w:rsidR="00795344" w:rsidRPr="009872DE">
        <w:rPr>
          <w:rFonts w:ascii="Book Antiqua" w:hAnsi="Book Antiqua"/>
          <w:b/>
          <w:sz w:val="24"/>
          <w:szCs w:val="24"/>
          <w:lang w:val="en-GB"/>
        </w:rPr>
        <w:t>findings and complications</w:t>
      </w:r>
      <w:r w:rsidR="00795344" w:rsidRPr="009872DE">
        <w:rPr>
          <w:rFonts w:ascii="Book Antiqua" w:hAnsi="Book Antiqua"/>
          <w:sz w:val="24"/>
          <w:szCs w:val="24"/>
          <w:lang w:val="en-GB"/>
        </w:rPr>
        <w:t xml:space="preserve"> </w:t>
      </w:r>
      <w:r w:rsidR="00EF1FD0" w:rsidRPr="00EF1FD0">
        <w:rPr>
          <w:rFonts w:ascii="Book Antiqua" w:hAnsi="Book Antiqua"/>
          <w:b/>
          <w:bCs/>
          <w:i/>
          <w:sz w:val="24"/>
          <w:szCs w:val="24"/>
          <w:lang w:val="en-GB" w:eastAsia="en-US"/>
        </w:rPr>
        <w:t>n</w:t>
      </w:r>
      <w:r w:rsidR="00EF1FD0" w:rsidRPr="00EF1FD0">
        <w:rPr>
          <w:rFonts w:ascii="Book Antiqua" w:hAnsi="Book Antiqua"/>
          <w:b/>
          <w:bCs/>
          <w:sz w:val="24"/>
          <w:szCs w:val="24"/>
          <w:lang w:val="en-GB" w:eastAsia="en-US"/>
        </w:rPr>
        <w:t xml:space="preserve"> (%)</w:t>
      </w:r>
    </w:p>
    <w:tbl>
      <w:tblPr>
        <w:tblW w:w="6067" w:type="pct"/>
        <w:jc w:val="center"/>
        <w:tblCellMar>
          <w:left w:w="70" w:type="dxa"/>
          <w:right w:w="70" w:type="dxa"/>
        </w:tblCellMar>
        <w:tblLook w:val="04A0" w:firstRow="1" w:lastRow="0" w:firstColumn="1" w:lastColumn="0" w:noHBand="0" w:noVBand="1"/>
      </w:tblPr>
      <w:tblGrid>
        <w:gridCol w:w="3683"/>
        <w:gridCol w:w="1964"/>
        <w:gridCol w:w="2060"/>
        <w:gridCol w:w="1775"/>
        <w:gridCol w:w="1007"/>
      </w:tblGrid>
      <w:tr w:rsidR="00795344" w:rsidRPr="009872DE" w14:paraId="2B86E611" w14:textId="77777777" w:rsidTr="00A156A2">
        <w:trPr>
          <w:trHeight w:val="20"/>
          <w:jc w:val="center"/>
        </w:trPr>
        <w:tc>
          <w:tcPr>
            <w:tcW w:w="1756" w:type="pct"/>
            <w:tcBorders>
              <w:top w:val="double" w:sz="6" w:space="0" w:color="000000"/>
              <w:left w:val="nil"/>
              <w:bottom w:val="double" w:sz="6" w:space="0" w:color="000000"/>
              <w:right w:val="nil"/>
            </w:tcBorders>
            <w:noWrap/>
            <w:vAlign w:val="center"/>
          </w:tcPr>
          <w:p w14:paraId="5C4DAC51" w14:textId="77777777" w:rsidR="00795344" w:rsidRPr="009872DE" w:rsidRDefault="00795344" w:rsidP="00EF2474">
            <w:pPr>
              <w:widowControl w:val="0"/>
              <w:adjustRightInd w:val="0"/>
              <w:snapToGrid w:val="0"/>
              <w:spacing w:line="360" w:lineRule="auto"/>
              <w:jc w:val="both"/>
              <w:rPr>
                <w:rFonts w:ascii="Book Antiqua" w:hAnsi="Book Antiqua"/>
                <w:b/>
                <w:bCs/>
                <w:sz w:val="24"/>
                <w:szCs w:val="24"/>
                <w:lang w:val="en-GB"/>
              </w:rPr>
            </w:pPr>
            <w:r w:rsidRPr="009872DE">
              <w:rPr>
                <w:rFonts w:ascii="Book Antiqua" w:hAnsi="Book Antiqua"/>
                <w:b/>
                <w:bCs/>
                <w:sz w:val="24"/>
                <w:szCs w:val="24"/>
                <w:lang w:val="en-GB"/>
              </w:rPr>
              <w:t>Variable</w:t>
            </w:r>
          </w:p>
        </w:tc>
        <w:tc>
          <w:tcPr>
            <w:tcW w:w="936" w:type="pct"/>
            <w:tcBorders>
              <w:top w:val="double" w:sz="6" w:space="0" w:color="000000"/>
              <w:left w:val="nil"/>
              <w:bottom w:val="double" w:sz="6" w:space="0" w:color="000000"/>
              <w:right w:val="nil"/>
            </w:tcBorders>
            <w:noWrap/>
            <w:vAlign w:val="center"/>
          </w:tcPr>
          <w:p w14:paraId="4F0CC7BA" w14:textId="534F0CBA" w:rsidR="00795344" w:rsidRPr="009872DE" w:rsidRDefault="00795344" w:rsidP="001D2B52">
            <w:pPr>
              <w:widowControl w:val="0"/>
              <w:adjustRightInd w:val="0"/>
              <w:snapToGrid w:val="0"/>
              <w:spacing w:line="360" w:lineRule="auto"/>
              <w:jc w:val="center"/>
              <w:rPr>
                <w:rFonts w:ascii="Book Antiqua" w:hAnsi="Book Antiqua"/>
                <w:b/>
                <w:sz w:val="24"/>
                <w:szCs w:val="24"/>
                <w:lang w:val="en-GB"/>
              </w:rPr>
            </w:pPr>
            <w:r w:rsidRPr="009872DE">
              <w:rPr>
                <w:rFonts w:ascii="Book Antiqua" w:hAnsi="Book Antiqua"/>
                <w:b/>
                <w:sz w:val="24"/>
                <w:szCs w:val="24"/>
                <w:lang w:val="en-GB"/>
              </w:rPr>
              <w:t>G</w:t>
            </w:r>
            <w:r w:rsidR="00EF1FD0" w:rsidRPr="009872DE">
              <w:rPr>
                <w:rFonts w:ascii="Book Antiqua" w:hAnsi="Book Antiqua"/>
                <w:b/>
                <w:sz w:val="24"/>
                <w:szCs w:val="24"/>
                <w:lang w:val="en-GB"/>
              </w:rPr>
              <w:t>roup</w:t>
            </w:r>
            <w:r w:rsidRPr="009872DE">
              <w:rPr>
                <w:rFonts w:ascii="Book Antiqua" w:hAnsi="Book Antiqua"/>
                <w:b/>
                <w:sz w:val="24"/>
                <w:szCs w:val="24"/>
                <w:lang w:val="en-GB"/>
              </w:rPr>
              <w:t xml:space="preserve"> I</w:t>
            </w:r>
            <w:r w:rsidR="00656759">
              <w:rPr>
                <w:rFonts w:ascii="Book Antiqua" w:eastAsiaTheme="minorEastAsia" w:hAnsi="Book Antiqua" w:hint="eastAsia"/>
                <w:b/>
                <w:sz w:val="24"/>
                <w:szCs w:val="24"/>
                <w:lang w:val="en-GB" w:eastAsia="zh-CN"/>
              </w:rPr>
              <w:t xml:space="preserve"> </w:t>
            </w:r>
            <w:r w:rsidR="00656759" w:rsidRPr="009872DE">
              <w:rPr>
                <w:rFonts w:ascii="Book Antiqua" w:hAnsi="Book Antiqua"/>
                <w:b/>
                <w:sz w:val="24"/>
                <w:szCs w:val="24"/>
                <w:lang w:val="en-GB" w:eastAsia="en-US"/>
              </w:rPr>
              <w:t>(</w:t>
            </w:r>
            <w:r w:rsidR="00656759" w:rsidRPr="009872DE">
              <w:rPr>
                <w:rFonts w:ascii="Book Antiqua" w:hAnsi="Book Antiqua"/>
                <w:b/>
                <w:i/>
                <w:sz w:val="24"/>
                <w:szCs w:val="24"/>
                <w:lang w:val="en-GB" w:eastAsia="en-US"/>
              </w:rPr>
              <w:t>n</w:t>
            </w:r>
            <w:r w:rsidR="00656759" w:rsidRPr="009872DE">
              <w:rPr>
                <w:rFonts w:ascii="Book Antiqua" w:hAnsi="Book Antiqua"/>
                <w:b/>
                <w:sz w:val="24"/>
                <w:szCs w:val="24"/>
                <w:lang w:val="en-GB" w:eastAsia="en-US"/>
              </w:rPr>
              <w:t xml:space="preserve"> = 51)</w:t>
            </w:r>
          </w:p>
        </w:tc>
        <w:tc>
          <w:tcPr>
            <w:tcW w:w="982" w:type="pct"/>
            <w:tcBorders>
              <w:top w:val="double" w:sz="6" w:space="0" w:color="000000"/>
              <w:left w:val="nil"/>
              <w:bottom w:val="double" w:sz="6" w:space="0" w:color="000000"/>
              <w:right w:val="nil"/>
            </w:tcBorders>
            <w:noWrap/>
            <w:vAlign w:val="center"/>
          </w:tcPr>
          <w:p w14:paraId="7D42A276" w14:textId="612E3253" w:rsidR="00795344" w:rsidRPr="009872DE" w:rsidRDefault="00795344" w:rsidP="001D2B52">
            <w:pPr>
              <w:widowControl w:val="0"/>
              <w:adjustRightInd w:val="0"/>
              <w:snapToGrid w:val="0"/>
              <w:spacing w:line="360" w:lineRule="auto"/>
              <w:jc w:val="center"/>
              <w:rPr>
                <w:rFonts w:ascii="Book Antiqua" w:hAnsi="Book Antiqua"/>
                <w:b/>
                <w:sz w:val="24"/>
                <w:szCs w:val="24"/>
                <w:lang w:val="en-GB"/>
              </w:rPr>
            </w:pPr>
            <w:r w:rsidRPr="009872DE">
              <w:rPr>
                <w:rFonts w:ascii="Book Antiqua" w:hAnsi="Book Antiqua"/>
                <w:b/>
                <w:sz w:val="24"/>
                <w:szCs w:val="24"/>
                <w:lang w:val="en-GB"/>
              </w:rPr>
              <w:t>G</w:t>
            </w:r>
            <w:r w:rsidR="00EF1FD0" w:rsidRPr="009872DE">
              <w:rPr>
                <w:rFonts w:ascii="Book Antiqua" w:hAnsi="Book Antiqua"/>
                <w:b/>
                <w:sz w:val="24"/>
                <w:szCs w:val="24"/>
                <w:lang w:val="en-GB"/>
              </w:rPr>
              <w:t>roup</w:t>
            </w:r>
            <w:r w:rsidRPr="009872DE">
              <w:rPr>
                <w:rFonts w:ascii="Book Antiqua" w:hAnsi="Book Antiqua"/>
                <w:b/>
                <w:sz w:val="24"/>
                <w:szCs w:val="24"/>
                <w:lang w:val="en-GB"/>
              </w:rPr>
              <w:t xml:space="preserve"> II</w:t>
            </w:r>
            <w:r w:rsidR="00656759">
              <w:rPr>
                <w:rFonts w:ascii="Book Antiqua" w:eastAsiaTheme="minorEastAsia" w:hAnsi="Book Antiqua" w:hint="eastAsia"/>
                <w:b/>
                <w:sz w:val="24"/>
                <w:szCs w:val="24"/>
                <w:lang w:val="en-GB" w:eastAsia="zh-CN"/>
              </w:rPr>
              <w:t xml:space="preserve"> </w:t>
            </w:r>
            <w:r w:rsidR="00656759" w:rsidRPr="009872DE">
              <w:rPr>
                <w:rFonts w:ascii="Book Antiqua" w:hAnsi="Book Antiqua"/>
                <w:b/>
                <w:sz w:val="24"/>
                <w:szCs w:val="24"/>
                <w:lang w:val="en-GB" w:eastAsia="en-US"/>
              </w:rPr>
              <w:t>(</w:t>
            </w:r>
            <w:r w:rsidR="00656759" w:rsidRPr="009872DE">
              <w:rPr>
                <w:rFonts w:ascii="Book Antiqua" w:hAnsi="Book Antiqua"/>
                <w:b/>
                <w:i/>
                <w:sz w:val="24"/>
                <w:szCs w:val="24"/>
                <w:lang w:val="en-GB" w:eastAsia="en-US"/>
              </w:rPr>
              <w:t>n</w:t>
            </w:r>
            <w:r w:rsidR="00656759" w:rsidRPr="009872DE">
              <w:rPr>
                <w:rFonts w:ascii="Book Antiqua" w:hAnsi="Book Antiqua"/>
                <w:b/>
                <w:sz w:val="24"/>
                <w:szCs w:val="24"/>
                <w:lang w:val="en-GB" w:eastAsia="en-US"/>
              </w:rPr>
              <w:t xml:space="preserve"> = 51)</w:t>
            </w:r>
          </w:p>
        </w:tc>
        <w:tc>
          <w:tcPr>
            <w:tcW w:w="846" w:type="pct"/>
            <w:tcBorders>
              <w:top w:val="double" w:sz="6" w:space="0" w:color="000000"/>
              <w:left w:val="nil"/>
              <w:bottom w:val="double" w:sz="6" w:space="0" w:color="000000"/>
              <w:right w:val="nil"/>
            </w:tcBorders>
            <w:noWrap/>
            <w:vAlign w:val="center"/>
          </w:tcPr>
          <w:p w14:paraId="695FC8A3" w14:textId="6F0DB367" w:rsidR="00795344" w:rsidRPr="009872DE" w:rsidRDefault="00795344" w:rsidP="00656759">
            <w:pPr>
              <w:widowControl w:val="0"/>
              <w:adjustRightInd w:val="0"/>
              <w:snapToGrid w:val="0"/>
              <w:spacing w:line="360" w:lineRule="auto"/>
              <w:jc w:val="center"/>
              <w:rPr>
                <w:rFonts w:ascii="Book Antiqua" w:hAnsi="Book Antiqua"/>
                <w:b/>
                <w:bCs/>
                <w:sz w:val="24"/>
                <w:szCs w:val="24"/>
                <w:lang w:val="en-GB"/>
              </w:rPr>
            </w:pPr>
            <w:r w:rsidRPr="009872DE">
              <w:rPr>
                <w:rFonts w:ascii="Book Antiqua" w:hAnsi="Book Antiqua"/>
                <w:b/>
                <w:bCs/>
                <w:sz w:val="24"/>
                <w:szCs w:val="24"/>
                <w:lang w:val="en-GB"/>
              </w:rPr>
              <w:t>Total</w:t>
            </w:r>
            <w:r w:rsidR="00656759">
              <w:rPr>
                <w:rFonts w:ascii="Book Antiqua" w:eastAsiaTheme="minorEastAsia" w:hAnsi="Book Antiqua" w:hint="eastAsia"/>
                <w:b/>
                <w:bCs/>
                <w:sz w:val="24"/>
                <w:szCs w:val="24"/>
                <w:lang w:val="en-GB" w:eastAsia="zh-CN"/>
              </w:rPr>
              <w:t xml:space="preserve"> </w:t>
            </w:r>
            <w:r w:rsidRPr="009872DE">
              <w:rPr>
                <w:rFonts w:ascii="Book Antiqua" w:hAnsi="Book Antiqua"/>
                <w:b/>
                <w:bCs/>
                <w:sz w:val="24"/>
                <w:szCs w:val="24"/>
                <w:lang w:val="en-GB"/>
              </w:rPr>
              <w:t>(</w:t>
            </w:r>
            <w:r w:rsidR="00860D0C" w:rsidRPr="009872DE">
              <w:rPr>
                <w:rFonts w:ascii="Book Antiqua" w:hAnsi="Book Antiqua"/>
                <w:b/>
                <w:bCs/>
                <w:i/>
                <w:sz w:val="24"/>
                <w:szCs w:val="24"/>
                <w:lang w:val="en-GB"/>
              </w:rPr>
              <w:t>n</w:t>
            </w:r>
            <w:r w:rsidRPr="009872DE">
              <w:rPr>
                <w:rFonts w:ascii="Book Antiqua" w:hAnsi="Book Antiqua"/>
                <w:b/>
                <w:bCs/>
                <w:sz w:val="24"/>
                <w:szCs w:val="24"/>
                <w:lang w:val="en-GB"/>
              </w:rPr>
              <w:t xml:space="preserve"> = 102)</w:t>
            </w:r>
          </w:p>
        </w:tc>
        <w:tc>
          <w:tcPr>
            <w:tcW w:w="480" w:type="pct"/>
            <w:tcBorders>
              <w:top w:val="double" w:sz="6" w:space="0" w:color="000000"/>
              <w:left w:val="nil"/>
              <w:bottom w:val="double" w:sz="6" w:space="0" w:color="000000"/>
              <w:right w:val="nil"/>
            </w:tcBorders>
            <w:noWrap/>
            <w:vAlign w:val="center"/>
          </w:tcPr>
          <w:p w14:paraId="1AA0F294" w14:textId="068C8132" w:rsidR="00795344" w:rsidRPr="00EF1FD0" w:rsidRDefault="00860D0C" w:rsidP="001D2B52">
            <w:pPr>
              <w:widowControl w:val="0"/>
              <w:adjustRightInd w:val="0"/>
              <w:snapToGrid w:val="0"/>
              <w:spacing w:line="360" w:lineRule="auto"/>
              <w:jc w:val="center"/>
              <w:rPr>
                <w:rFonts w:ascii="Book Antiqua" w:eastAsiaTheme="minorEastAsia" w:hAnsi="Book Antiqua"/>
                <w:b/>
                <w:bCs/>
                <w:i/>
                <w:sz w:val="24"/>
                <w:szCs w:val="24"/>
                <w:lang w:val="en-GB" w:eastAsia="zh-CN"/>
              </w:rPr>
            </w:pPr>
            <w:r w:rsidRPr="009872DE">
              <w:rPr>
                <w:rFonts w:ascii="Book Antiqua" w:hAnsi="Book Antiqua"/>
                <w:b/>
                <w:bCs/>
                <w:i/>
                <w:sz w:val="24"/>
                <w:szCs w:val="24"/>
                <w:lang w:val="en-GB"/>
              </w:rPr>
              <w:t>P</w:t>
            </w:r>
            <w:r w:rsidR="00EF1FD0">
              <w:rPr>
                <w:rFonts w:ascii="Book Antiqua" w:eastAsiaTheme="minorEastAsia" w:hAnsi="Book Antiqua" w:hint="eastAsia"/>
                <w:b/>
                <w:bCs/>
                <w:i/>
                <w:sz w:val="24"/>
                <w:szCs w:val="24"/>
                <w:lang w:val="en-GB" w:eastAsia="zh-CN"/>
              </w:rPr>
              <w:t xml:space="preserve"> </w:t>
            </w:r>
            <w:r w:rsidR="00EF1FD0" w:rsidRPr="00DD5BA9">
              <w:rPr>
                <w:rFonts w:ascii="Book Antiqua" w:eastAsiaTheme="minorEastAsia" w:hAnsi="Book Antiqua" w:hint="eastAsia"/>
                <w:b/>
                <w:bCs/>
                <w:sz w:val="24"/>
                <w:szCs w:val="24"/>
                <w:lang w:val="en-GB" w:eastAsia="zh-CN"/>
              </w:rPr>
              <w:t>value</w:t>
            </w:r>
          </w:p>
        </w:tc>
      </w:tr>
      <w:tr w:rsidR="00795344" w:rsidRPr="009872DE" w14:paraId="12A648CE" w14:textId="77777777" w:rsidTr="00A156A2">
        <w:trPr>
          <w:trHeight w:val="284"/>
          <w:jc w:val="center"/>
        </w:trPr>
        <w:tc>
          <w:tcPr>
            <w:tcW w:w="1756" w:type="pct"/>
            <w:tcBorders>
              <w:top w:val="double" w:sz="6" w:space="0" w:color="000000"/>
              <w:left w:val="nil"/>
              <w:bottom w:val="nil"/>
              <w:right w:val="nil"/>
            </w:tcBorders>
            <w:noWrap/>
            <w:vAlign w:val="center"/>
          </w:tcPr>
          <w:p w14:paraId="7134ECE5" w14:textId="77777777" w:rsidR="00795344" w:rsidRPr="009872DE" w:rsidRDefault="00795344" w:rsidP="00EF2474">
            <w:pPr>
              <w:widowControl w:val="0"/>
              <w:adjustRightInd w:val="0"/>
              <w:snapToGrid w:val="0"/>
              <w:spacing w:line="360" w:lineRule="auto"/>
              <w:jc w:val="both"/>
              <w:rPr>
                <w:rFonts w:ascii="Book Antiqua" w:hAnsi="Book Antiqua"/>
                <w:bCs/>
                <w:sz w:val="24"/>
                <w:szCs w:val="24"/>
                <w:lang w:val="en-GB"/>
              </w:rPr>
            </w:pPr>
            <w:r w:rsidRPr="009872DE">
              <w:rPr>
                <w:rFonts w:ascii="Book Antiqua" w:hAnsi="Book Antiqua"/>
                <w:bCs/>
                <w:sz w:val="24"/>
                <w:szCs w:val="24"/>
                <w:lang w:val="en-GB"/>
              </w:rPr>
              <w:t>Choledocolithiasis</w:t>
            </w:r>
          </w:p>
        </w:tc>
        <w:tc>
          <w:tcPr>
            <w:tcW w:w="936" w:type="pct"/>
            <w:tcBorders>
              <w:top w:val="double" w:sz="6" w:space="0" w:color="000000"/>
              <w:left w:val="nil"/>
              <w:bottom w:val="nil"/>
              <w:right w:val="nil"/>
            </w:tcBorders>
            <w:noWrap/>
            <w:vAlign w:val="center"/>
          </w:tcPr>
          <w:p w14:paraId="1670FB6A" w14:textId="77777777" w:rsidR="00795344" w:rsidRPr="009872DE" w:rsidRDefault="00795344" w:rsidP="001D2B52">
            <w:pPr>
              <w:widowControl w:val="0"/>
              <w:adjustRightInd w:val="0"/>
              <w:snapToGrid w:val="0"/>
              <w:spacing w:line="360" w:lineRule="auto"/>
              <w:jc w:val="center"/>
              <w:rPr>
                <w:rFonts w:ascii="Book Antiqua" w:hAnsi="Book Antiqua"/>
                <w:b/>
                <w:bCs/>
                <w:sz w:val="24"/>
                <w:szCs w:val="24"/>
                <w:lang w:val="en-GB"/>
              </w:rPr>
            </w:pPr>
          </w:p>
        </w:tc>
        <w:tc>
          <w:tcPr>
            <w:tcW w:w="982" w:type="pct"/>
            <w:tcBorders>
              <w:top w:val="double" w:sz="6" w:space="0" w:color="000000"/>
              <w:left w:val="nil"/>
              <w:bottom w:val="nil"/>
              <w:right w:val="nil"/>
            </w:tcBorders>
            <w:noWrap/>
            <w:vAlign w:val="center"/>
          </w:tcPr>
          <w:p w14:paraId="0769CC7B" w14:textId="77777777" w:rsidR="00795344" w:rsidRPr="009872DE" w:rsidRDefault="00795344" w:rsidP="001D2B52">
            <w:pPr>
              <w:widowControl w:val="0"/>
              <w:adjustRightInd w:val="0"/>
              <w:snapToGrid w:val="0"/>
              <w:spacing w:line="360" w:lineRule="auto"/>
              <w:jc w:val="center"/>
              <w:rPr>
                <w:rFonts w:ascii="Book Antiqua" w:eastAsia="Calibri" w:hAnsi="Book Antiqua" w:cs="Times New Roman"/>
                <w:sz w:val="24"/>
                <w:szCs w:val="24"/>
                <w:lang w:val="en-GB" w:eastAsia="en-US"/>
              </w:rPr>
            </w:pPr>
          </w:p>
        </w:tc>
        <w:tc>
          <w:tcPr>
            <w:tcW w:w="846" w:type="pct"/>
            <w:tcBorders>
              <w:top w:val="double" w:sz="6" w:space="0" w:color="000000"/>
              <w:left w:val="nil"/>
              <w:bottom w:val="nil"/>
              <w:right w:val="nil"/>
            </w:tcBorders>
            <w:noWrap/>
            <w:vAlign w:val="center"/>
          </w:tcPr>
          <w:p w14:paraId="00D63C4A" w14:textId="77777777" w:rsidR="00795344" w:rsidRPr="009872DE" w:rsidRDefault="00795344" w:rsidP="001D2B52">
            <w:pPr>
              <w:widowControl w:val="0"/>
              <w:adjustRightInd w:val="0"/>
              <w:snapToGrid w:val="0"/>
              <w:spacing w:line="360" w:lineRule="auto"/>
              <w:jc w:val="center"/>
              <w:rPr>
                <w:rFonts w:ascii="Book Antiqua" w:eastAsia="Calibri" w:hAnsi="Book Antiqua" w:cs="Times New Roman"/>
                <w:sz w:val="24"/>
                <w:szCs w:val="24"/>
                <w:lang w:val="en-GB" w:eastAsia="en-US"/>
              </w:rPr>
            </w:pPr>
          </w:p>
        </w:tc>
        <w:tc>
          <w:tcPr>
            <w:tcW w:w="480" w:type="pct"/>
            <w:tcBorders>
              <w:top w:val="double" w:sz="6" w:space="0" w:color="000000"/>
              <w:left w:val="nil"/>
              <w:bottom w:val="nil"/>
              <w:right w:val="nil"/>
            </w:tcBorders>
            <w:noWrap/>
            <w:vAlign w:val="center"/>
          </w:tcPr>
          <w:p w14:paraId="35D39FCD"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0.048</w:t>
            </w:r>
          </w:p>
        </w:tc>
      </w:tr>
      <w:tr w:rsidR="00795344" w:rsidRPr="009872DE" w14:paraId="3089DFD2" w14:textId="77777777" w:rsidTr="00A156A2">
        <w:trPr>
          <w:trHeight w:val="284"/>
          <w:jc w:val="center"/>
        </w:trPr>
        <w:tc>
          <w:tcPr>
            <w:tcW w:w="1756" w:type="pct"/>
            <w:noWrap/>
            <w:vAlign w:val="center"/>
          </w:tcPr>
          <w:p w14:paraId="1043B0CD" w14:textId="77777777" w:rsidR="00795344" w:rsidRPr="009872DE" w:rsidRDefault="00795344" w:rsidP="00EF2474">
            <w:pPr>
              <w:widowControl w:val="0"/>
              <w:adjustRightInd w:val="0"/>
              <w:snapToGrid w:val="0"/>
              <w:spacing w:line="360" w:lineRule="auto"/>
              <w:ind w:firstLineChars="100" w:firstLine="240"/>
              <w:jc w:val="both"/>
              <w:rPr>
                <w:rFonts w:ascii="Book Antiqua" w:hAnsi="Book Antiqua"/>
                <w:sz w:val="24"/>
                <w:szCs w:val="24"/>
                <w:lang w:val="en-GB"/>
              </w:rPr>
            </w:pPr>
            <w:r w:rsidRPr="009872DE">
              <w:rPr>
                <w:rFonts w:ascii="Book Antiqua" w:hAnsi="Book Antiqua"/>
                <w:sz w:val="24"/>
                <w:szCs w:val="24"/>
                <w:lang w:val="en-GB"/>
              </w:rPr>
              <w:t>No</w:t>
            </w:r>
          </w:p>
        </w:tc>
        <w:tc>
          <w:tcPr>
            <w:tcW w:w="936" w:type="pct"/>
            <w:noWrap/>
            <w:vAlign w:val="center"/>
          </w:tcPr>
          <w:p w14:paraId="0FE25129"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10 (19.6)</w:t>
            </w:r>
          </w:p>
        </w:tc>
        <w:tc>
          <w:tcPr>
            <w:tcW w:w="982" w:type="pct"/>
            <w:noWrap/>
            <w:vAlign w:val="center"/>
          </w:tcPr>
          <w:p w14:paraId="78505D92"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19 (37.3)</w:t>
            </w:r>
          </w:p>
        </w:tc>
        <w:tc>
          <w:tcPr>
            <w:tcW w:w="846" w:type="pct"/>
            <w:noWrap/>
            <w:vAlign w:val="center"/>
          </w:tcPr>
          <w:p w14:paraId="3E229569"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29 (28.4)</w:t>
            </w:r>
          </w:p>
        </w:tc>
        <w:tc>
          <w:tcPr>
            <w:tcW w:w="480" w:type="pct"/>
            <w:noWrap/>
            <w:vAlign w:val="center"/>
          </w:tcPr>
          <w:p w14:paraId="4FCAC239"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rPr>
            </w:pPr>
          </w:p>
        </w:tc>
      </w:tr>
      <w:tr w:rsidR="00795344" w:rsidRPr="009872DE" w14:paraId="4938468B" w14:textId="77777777" w:rsidTr="00A156A2">
        <w:trPr>
          <w:trHeight w:val="284"/>
          <w:jc w:val="center"/>
        </w:trPr>
        <w:tc>
          <w:tcPr>
            <w:tcW w:w="1756" w:type="pct"/>
            <w:noWrap/>
            <w:vAlign w:val="center"/>
          </w:tcPr>
          <w:p w14:paraId="345C5055" w14:textId="77777777" w:rsidR="00795344" w:rsidRPr="009872DE" w:rsidRDefault="00795344" w:rsidP="00EF2474">
            <w:pPr>
              <w:widowControl w:val="0"/>
              <w:adjustRightInd w:val="0"/>
              <w:snapToGrid w:val="0"/>
              <w:spacing w:line="360" w:lineRule="auto"/>
              <w:ind w:firstLineChars="100" w:firstLine="240"/>
              <w:jc w:val="both"/>
              <w:rPr>
                <w:rFonts w:ascii="Book Antiqua" w:hAnsi="Book Antiqua"/>
                <w:sz w:val="24"/>
                <w:szCs w:val="24"/>
                <w:lang w:val="en-GB"/>
              </w:rPr>
            </w:pPr>
            <w:r w:rsidRPr="009872DE">
              <w:rPr>
                <w:rFonts w:ascii="Book Antiqua" w:hAnsi="Book Antiqua"/>
                <w:sz w:val="24"/>
                <w:szCs w:val="24"/>
                <w:lang w:val="en-GB"/>
              </w:rPr>
              <w:t>Yes</w:t>
            </w:r>
          </w:p>
        </w:tc>
        <w:tc>
          <w:tcPr>
            <w:tcW w:w="936" w:type="pct"/>
            <w:noWrap/>
            <w:vAlign w:val="center"/>
          </w:tcPr>
          <w:p w14:paraId="5482ACF0"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41 (80.4)</w:t>
            </w:r>
          </w:p>
        </w:tc>
        <w:tc>
          <w:tcPr>
            <w:tcW w:w="982" w:type="pct"/>
            <w:noWrap/>
            <w:vAlign w:val="center"/>
          </w:tcPr>
          <w:p w14:paraId="343147C8"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32 (62.7)</w:t>
            </w:r>
          </w:p>
        </w:tc>
        <w:tc>
          <w:tcPr>
            <w:tcW w:w="846" w:type="pct"/>
            <w:noWrap/>
            <w:vAlign w:val="center"/>
          </w:tcPr>
          <w:p w14:paraId="619BA044"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73 (71.6)</w:t>
            </w:r>
          </w:p>
        </w:tc>
        <w:tc>
          <w:tcPr>
            <w:tcW w:w="480" w:type="pct"/>
            <w:noWrap/>
            <w:vAlign w:val="center"/>
          </w:tcPr>
          <w:p w14:paraId="2A603E06"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rPr>
            </w:pPr>
          </w:p>
        </w:tc>
      </w:tr>
      <w:tr w:rsidR="00795344" w:rsidRPr="009872DE" w14:paraId="45602FE4" w14:textId="77777777" w:rsidTr="00A156A2">
        <w:trPr>
          <w:trHeight w:val="284"/>
          <w:jc w:val="center"/>
        </w:trPr>
        <w:tc>
          <w:tcPr>
            <w:tcW w:w="1756" w:type="pct"/>
            <w:noWrap/>
            <w:vAlign w:val="center"/>
          </w:tcPr>
          <w:p w14:paraId="0EF71E96" w14:textId="77777777" w:rsidR="00795344" w:rsidRPr="009872DE" w:rsidRDefault="00795344" w:rsidP="00EF2474">
            <w:pPr>
              <w:widowControl w:val="0"/>
              <w:adjustRightInd w:val="0"/>
              <w:snapToGrid w:val="0"/>
              <w:spacing w:line="360" w:lineRule="auto"/>
              <w:jc w:val="both"/>
              <w:rPr>
                <w:rFonts w:ascii="Book Antiqua" w:hAnsi="Book Antiqua"/>
                <w:bCs/>
                <w:sz w:val="24"/>
                <w:szCs w:val="24"/>
                <w:lang w:val="en-GB"/>
              </w:rPr>
            </w:pPr>
            <w:r w:rsidRPr="009872DE">
              <w:rPr>
                <w:rFonts w:ascii="Book Antiqua" w:hAnsi="Book Antiqua"/>
                <w:bCs/>
                <w:sz w:val="24"/>
                <w:szCs w:val="24"/>
                <w:lang w:val="en-GB"/>
              </w:rPr>
              <w:t xml:space="preserve">Intrahepatic dilatation </w:t>
            </w:r>
          </w:p>
        </w:tc>
        <w:tc>
          <w:tcPr>
            <w:tcW w:w="936" w:type="pct"/>
            <w:noWrap/>
            <w:vAlign w:val="center"/>
          </w:tcPr>
          <w:p w14:paraId="395D1D09" w14:textId="77777777" w:rsidR="00795344" w:rsidRPr="009872DE" w:rsidRDefault="00795344" w:rsidP="001D2B52">
            <w:pPr>
              <w:widowControl w:val="0"/>
              <w:adjustRightInd w:val="0"/>
              <w:snapToGrid w:val="0"/>
              <w:spacing w:line="360" w:lineRule="auto"/>
              <w:jc w:val="center"/>
              <w:rPr>
                <w:rFonts w:ascii="Book Antiqua" w:hAnsi="Book Antiqua"/>
                <w:b/>
                <w:bCs/>
                <w:sz w:val="24"/>
                <w:szCs w:val="24"/>
                <w:lang w:val="en-GB"/>
              </w:rPr>
            </w:pPr>
          </w:p>
        </w:tc>
        <w:tc>
          <w:tcPr>
            <w:tcW w:w="982" w:type="pct"/>
            <w:noWrap/>
            <w:vAlign w:val="center"/>
          </w:tcPr>
          <w:p w14:paraId="442FB31E" w14:textId="77777777" w:rsidR="00795344" w:rsidRPr="009872DE" w:rsidRDefault="00795344" w:rsidP="001D2B52">
            <w:pPr>
              <w:widowControl w:val="0"/>
              <w:adjustRightInd w:val="0"/>
              <w:snapToGrid w:val="0"/>
              <w:spacing w:line="360" w:lineRule="auto"/>
              <w:jc w:val="center"/>
              <w:rPr>
                <w:rFonts w:ascii="Book Antiqua" w:eastAsia="Calibri" w:hAnsi="Book Antiqua" w:cs="Times New Roman"/>
                <w:sz w:val="24"/>
                <w:szCs w:val="24"/>
                <w:lang w:val="en-GB" w:eastAsia="en-US"/>
              </w:rPr>
            </w:pPr>
          </w:p>
        </w:tc>
        <w:tc>
          <w:tcPr>
            <w:tcW w:w="846" w:type="pct"/>
            <w:noWrap/>
            <w:vAlign w:val="center"/>
          </w:tcPr>
          <w:p w14:paraId="74F75F5C" w14:textId="77777777" w:rsidR="00795344" w:rsidRPr="009872DE" w:rsidRDefault="00795344" w:rsidP="001D2B52">
            <w:pPr>
              <w:widowControl w:val="0"/>
              <w:adjustRightInd w:val="0"/>
              <w:snapToGrid w:val="0"/>
              <w:spacing w:line="360" w:lineRule="auto"/>
              <w:jc w:val="center"/>
              <w:rPr>
                <w:rFonts w:ascii="Book Antiqua" w:eastAsia="Calibri" w:hAnsi="Book Antiqua" w:cs="Times New Roman"/>
                <w:sz w:val="24"/>
                <w:szCs w:val="24"/>
                <w:lang w:val="en-GB" w:eastAsia="en-US"/>
              </w:rPr>
            </w:pPr>
          </w:p>
        </w:tc>
        <w:tc>
          <w:tcPr>
            <w:tcW w:w="480" w:type="pct"/>
            <w:noWrap/>
            <w:vAlign w:val="center"/>
          </w:tcPr>
          <w:p w14:paraId="511247FA"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0.6572</w:t>
            </w:r>
          </w:p>
        </w:tc>
      </w:tr>
      <w:tr w:rsidR="00795344" w:rsidRPr="009872DE" w14:paraId="651C4168" w14:textId="77777777" w:rsidTr="00A156A2">
        <w:trPr>
          <w:trHeight w:val="284"/>
          <w:jc w:val="center"/>
        </w:trPr>
        <w:tc>
          <w:tcPr>
            <w:tcW w:w="1756" w:type="pct"/>
            <w:noWrap/>
            <w:vAlign w:val="center"/>
          </w:tcPr>
          <w:p w14:paraId="161A1127" w14:textId="77777777" w:rsidR="00795344" w:rsidRPr="009872DE" w:rsidRDefault="00795344" w:rsidP="00EF2474">
            <w:pPr>
              <w:widowControl w:val="0"/>
              <w:adjustRightInd w:val="0"/>
              <w:snapToGrid w:val="0"/>
              <w:spacing w:line="360" w:lineRule="auto"/>
              <w:ind w:firstLineChars="100" w:firstLine="240"/>
              <w:jc w:val="both"/>
              <w:rPr>
                <w:rFonts w:ascii="Book Antiqua" w:hAnsi="Book Antiqua"/>
                <w:sz w:val="24"/>
                <w:szCs w:val="24"/>
                <w:lang w:val="en-GB"/>
              </w:rPr>
            </w:pPr>
            <w:r w:rsidRPr="009872DE">
              <w:rPr>
                <w:rFonts w:ascii="Book Antiqua" w:hAnsi="Book Antiqua"/>
                <w:sz w:val="24"/>
                <w:szCs w:val="24"/>
                <w:lang w:val="en-GB"/>
              </w:rPr>
              <w:t>No</w:t>
            </w:r>
          </w:p>
        </w:tc>
        <w:tc>
          <w:tcPr>
            <w:tcW w:w="936" w:type="pct"/>
            <w:noWrap/>
            <w:vAlign w:val="center"/>
          </w:tcPr>
          <w:p w14:paraId="0110B80C"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36 (70.6)</w:t>
            </w:r>
          </w:p>
        </w:tc>
        <w:tc>
          <w:tcPr>
            <w:tcW w:w="982" w:type="pct"/>
            <w:noWrap/>
            <w:vAlign w:val="center"/>
          </w:tcPr>
          <w:p w14:paraId="797164A5"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38 (74.5)</w:t>
            </w:r>
          </w:p>
        </w:tc>
        <w:tc>
          <w:tcPr>
            <w:tcW w:w="846" w:type="pct"/>
            <w:noWrap/>
            <w:vAlign w:val="center"/>
          </w:tcPr>
          <w:p w14:paraId="0E2F084E"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74 (72.6)</w:t>
            </w:r>
          </w:p>
        </w:tc>
        <w:tc>
          <w:tcPr>
            <w:tcW w:w="480" w:type="pct"/>
            <w:noWrap/>
            <w:vAlign w:val="center"/>
          </w:tcPr>
          <w:p w14:paraId="3D5E48D1"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rPr>
            </w:pPr>
          </w:p>
        </w:tc>
      </w:tr>
      <w:tr w:rsidR="00795344" w:rsidRPr="009872DE" w14:paraId="67E4FA95" w14:textId="77777777" w:rsidTr="00A156A2">
        <w:trPr>
          <w:trHeight w:val="284"/>
          <w:jc w:val="center"/>
        </w:trPr>
        <w:tc>
          <w:tcPr>
            <w:tcW w:w="1756" w:type="pct"/>
            <w:noWrap/>
            <w:vAlign w:val="center"/>
          </w:tcPr>
          <w:p w14:paraId="08061790" w14:textId="77777777" w:rsidR="00795344" w:rsidRPr="009872DE" w:rsidRDefault="00795344" w:rsidP="00EF2474">
            <w:pPr>
              <w:widowControl w:val="0"/>
              <w:adjustRightInd w:val="0"/>
              <w:snapToGrid w:val="0"/>
              <w:spacing w:line="360" w:lineRule="auto"/>
              <w:ind w:firstLineChars="100" w:firstLine="240"/>
              <w:jc w:val="both"/>
              <w:rPr>
                <w:rFonts w:ascii="Book Antiqua" w:hAnsi="Book Antiqua"/>
                <w:sz w:val="24"/>
                <w:szCs w:val="24"/>
                <w:lang w:val="en-GB"/>
              </w:rPr>
            </w:pPr>
            <w:r w:rsidRPr="009872DE">
              <w:rPr>
                <w:rFonts w:ascii="Book Antiqua" w:hAnsi="Book Antiqua"/>
                <w:sz w:val="24"/>
                <w:szCs w:val="24"/>
                <w:lang w:val="en-GB"/>
              </w:rPr>
              <w:t>Yes</w:t>
            </w:r>
          </w:p>
        </w:tc>
        <w:tc>
          <w:tcPr>
            <w:tcW w:w="936" w:type="pct"/>
            <w:noWrap/>
            <w:vAlign w:val="center"/>
          </w:tcPr>
          <w:p w14:paraId="6CC2AE8D"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15 (29.4)</w:t>
            </w:r>
          </w:p>
        </w:tc>
        <w:tc>
          <w:tcPr>
            <w:tcW w:w="982" w:type="pct"/>
            <w:noWrap/>
            <w:vAlign w:val="center"/>
          </w:tcPr>
          <w:p w14:paraId="03AF3CC1"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13 (25.5)</w:t>
            </w:r>
          </w:p>
        </w:tc>
        <w:tc>
          <w:tcPr>
            <w:tcW w:w="846" w:type="pct"/>
            <w:noWrap/>
            <w:vAlign w:val="center"/>
          </w:tcPr>
          <w:p w14:paraId="74BA7062"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28 (27.4)</w:t>
            </w:r>
          </w:p>
        </w:tc>
        <w:tc>
          <w:tcPr>
            <w:tcW w:w="480" w:type="pct"/>
            <w:noWrap/>
            <w:vAlign w:val="center"/>
          </w:tcPr>
          <w:p w14:paraId="2F764940"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rPr>
            </w:pPr>
          </w:p>
        </w:tc>
      </w:tr>
      <w:tr w:rsidR="00795344" w:rsidRPr="009872DE" w14:paraId="43A65AC2" w14:textId="77777777" w:rsidTr="00A156A2">
        <w:trPr>
          <w:trHeight w:val="284"/>
          <w:jc w:val="center"/>
        </w:trPr>
        <w:tc>
          <w:tcPr>
            <w:tcW w:w="2692" w:type="pct"/>
            <w:gridSpan w:val="2"/>
            <w:noWrap/>
            <w:vAlign w:val="center"/>
          </w:tcPr>
          <w:p w14:paraId="566E1A44" w14:textId="0F973C68" w:rsidR="00795344" w:rsidRPr="009872DE" w:rsidRDefault="00795344" w:rsidP="001D2B52">
            <w:pPr>
              <w:widowControl w:val="0"/>
              <w:adjustRightInd w:val="0"/>
              <w:snapToGrid w:val="0"/>
              <w:spacing w:line="360" w:lineRule="auto"/>
              <w:rPr>
                <w:rFonts w:ascii="Book Antiqua" w:hAnsi="Book Antiqua"/>
                <w:bCs/>
                <w:sz w:val="24"/>
                <w:szCs w:val="24"/>
                <w:lang w:val="en-GB"/>
              </w:rPr>
            </w:pPr>
            <w:r w:rsidRPr="009872DE">
              <w:rPr>
                <w:rFonts w:ascii="Book Antiqua" w:hAnsi="Book Antiqua"/>
                <w:bCs/>
                <w:sz w:val="24"/>
                <w:szCs w:val="24"/>
                <w:lang w:val="en-GB"/>
              </w:rPr>
              <w:t>Extrahepatic dilatation</w:t>
            </w:r>
          </w:p>
        </w:tc>
        <w:tc>
          <w:tcPr>
            <w:tcW w:w="982" w:type="pct"/>
            <w:noWrap/>
            <w:vAlign w:val="center"/>
          </w:tcPr>
          <w:p w14:paraId="58F2915F" w14:textId="77777777" w:rsidR="00795344" w:rsidRPr="009872DE" w:rsidRDefault="00795344" w:rsidP="001D2B52">
            <w:pPr>
              <w:widowControl w:val="0"/>
              <w:adjustRightInd w:val="0"/>
              <w:snapToGrid w:val="0"/>
              <w:spacing w:line="360" w:lineRule="auto"/>
              <w:jc w:val="center"/>
              <w:rPr>
                <w:rFonts w:ascii="Book Antiqua" w:hAnsi="Book Antiqua"/>
                <w:b/>
                <w:bCs/>
                <w:sz w:val="24"/>
                <w:szCs w:val="24"/>
                <w:lang w:val="en-GB"/>
              </w:rPr>
            </w:pPr>
          </w:p>
        </w:tc>
        <w:tc>
          <w:tcPr>
            <w:tcW w:w="846" w:type="pct"/>
            <w:noWrap/>
            <w:vAlign w:val="center"/>
          </w:tcPr>
          <w:p w14:paraId="6CBFCE37" w14:textId="77777777" w:rsidR="00795344" w:rsidRPr="009872DE" w:rsidRDefault="00795344" w:rsidP="001D2B52">
            <w:pPr>
              <w:widowControl w:val="0"/>
              <w:adjustRightInd w:val="0"/>
              <w:snapToGrid w:val="0"/>
              <w:spacing w:line="360" w:lineRule="auto"/>
              <w:jc w:val="center"/>
              <w:rPr>
                <w:rFonts w:ascii="Book Antiqua" w:eastAsia="Calibri" w:hAnsi="Book Antiqua" w:cs="Times New Roman"/>
                <w:sz w:val="24"/>
                <w:szCs w:val="24"/>
                <w:lang w:val="en-GB" w:eastAsia="en-US"/>
              </w:rPr>
            </w:pPr>
          </w:p>
        </w:tc>
        <w:tc>
          <w:tcPr>
            <w:tcW w:w="480" w:type="pct"/>
            <w:noWrap/>
            <w:vAlign w:val="center"/>
          </w:tcPr>
          <w:p w14:paraId="1556F29E"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0.5512</w:t>
            </w:r>
          </w:p>
        </w:tc>
      </w:tr>
      <w:tr w:rsidR="00795344" w:rsidRPr="009872DE" w14:paraId="377578DE" w14:textId="77777777" w:rsidTr="00A156A2">
        <w:trPr>
          <w:trHeight w:val="284"/>
          <w:jc w:val="center"/>
        </w:trPr>
        <w:tc>
          <w:tcPr>
            <w:tcW w:w="1756" w:type="pct"/>
            <w:noWrap/>
            <w:vAlign w:val="center"/>
          </w:tcPr>
          <w:p w14:paraId="5FF4A9A1" w14:textId="77777777" w:rsidR="00795344" w:rsidRPr="009872DE" w:rsidRDefault="00795344" w:rsidP="00EF2474">
            <w:pPr>
              <w:widowControl w:val="0"/>
              <w:adjustRightInd w:val="0"/>
              <w:snapToGrid w:val="0"/>
              <w:spacing w:line="360" w:lineRule="auto"/>
              <w:ind w:firstLineChars="100" w:firstLine="240"/>
              <w:jc w:val="both"/>
              <w:rPr>
                <w:rFonts w:ascii="Book Antiqua" w:hAnsi="Book Antiqua"/>
                <w:sz w:val="24"/>
                <w:szCs w:val="24"/>
                <w:lang w:val="en-GB"/>
              </w:rPr>
            </w:pPr>
            <w:r w:rsidRPr="009872DE">
              <w:rPr>
                <w:rFonts w:ascii="Book Antiqua" w:hAnsi="Book Antiqua"/>
                <w:sz w:val="24"/>
                <w:szCs w:val="24"/>
                <w:lang w:val="en-GB"/>
              </w:rPr>
              <w:t>No</w:t>
            </w:r>
          </w:p>
        </w:tc>
        <w:tc>
          <w:tcPr>
            <w:tcW w:w="936" w:type="pct"/>
            <w:noWrap/>
            <w:vAlign w:val="center"/>
          </w:tcPr>
          <w:p w14:paraId="481C6792"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25 (49.02)</w:t>
            </w:r>
          </w:p>
        </w:tc>
        <w:tc>
          <w:tcPr>
            <w:tcW w:w="982" w:type="pct"/>
            <w:noWrap/>
            <w:vAlign w:val="center"/>
          </w:tcPr>
          <w:p w14:paraId="04BE1CF7"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22 (43.1)</w:t>
            </w:r>
          </w:p>
        </w:tc>
        <w:tc>
          <w:tcPr>
            <w:tcW w:w="846" w:type="pct"/>
            <w:noWrap/>
            <w:vAlign w:val="center"/>
          </w:tcPr>
          <w:p w14:paraId="0C69E9CE"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47 (46.1)</w:t>
            </w:r>
          </w:p>
        </w:tc>
        <w:tc>
          <w:tcPr>
            <w:tcW w:w="480" w:type="pct"/>
            <w:noWrap/>
            <w:vAlign w:val="center"/>
          </w:tcPr>
          <w:p w14:paraId="563B2E8B"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rPr>
            </w:pPr>
          </w:p>
        </w:tc>
      </w:tr>
      <w:tr w:rsidR="00795344" w:rsidRPr="009872DE" w14:paraId="5CB35EF7" w14:textId="77777777" w:rsidTr="00A156A2">
        <w:trPr>
          <w:trHeight w:val="284"/>
          <w:jc w:val="center"/>
        </w:trPr>
        <w:tc>
          <w:tcPr>
            <w:tcW w:w="1756" w:type="pct"/>
            <w:noWrap/>
            <w:vAlign w:val="center"/>
          </w:tcPr>
          <w:p w14:paraId="30AAA57B" w14:textId="19A3EF53" w:rsidR="00795344" w:rsidRPr="009872DE" w:rsidRDefault="00ED66AD" w:rsidP="00EF2474">
            <w:pPr>
              <w:widowControl w:val="0"/>
              <w:adjustRightInd w:val="0"/>
              <w:snapToGrid w:val="0"/>
              <w:spacing w:line="360" w:lineRule="auto"/>
              <w:ind w:firstLineChars="100" w:firstLine="240"/>
              <w:jc w:val="both"/>
              <w:rPr>
                <w:rFonts w:ascii="Book Antiqua" w:hAnsi="Book Antiqua"/>
                <w:sz w:val="24"/>
                <w:szCs w:val="24"/>
                <w:lang w:val="en-GB"/>
              </w:rPr>
            </w:pPr>
            <w:r w:rsidRPr="009872DE">
              <w:rPr>
                <w:rFonts w:ascii="Book Antiqua" w:hAnsi="Book Antiqua"/>
                <w:sz w:val="24"/>
                <w:szCs w:val="24"/>
                <w:lang w:val="en-GB"/>
              </w:rPr>
              <w:t xml:space="preserve"> </w:t>
            </w:r>
            <w:r w:rsidR="00795344" w:rsidRPr="009872DE">
              <w:rPr>
                <w:rFonts w:ascii="Book Antiqua" w:hAnsi="Book Antiqua"/>
                <w:sz w:val="24"/>
                <w:szCs w:val="24"/>
                <w:lang w:val="en-GB"/>
              </w:rPr>
              <w:t>Pancreatitis</w:t>
            </w:r>
          </w:p>
        </w:tc>
        <w:tc>
          <w:tcPr>
            <w:tcW w:w="936" w:type="pct"/>
            <w:noWrap/>
            <w:vAlign w:val="center"/>
          </w:tcPr>
          <w:p w14:paraId="1D9B2871"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2 (3.9)</w:t>
            </w:r>
          </w:p>
        </w:tc>
        <w:tc>
          <w:tcPr>
            <w:tcW w:w="982" w:type="pct"/>
            <w:noWrap/>
            <w:vAlign w:val="center"/>
          </w:tcPr>
          <w:p w14:paraId="646B38D6"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1 (1.9))</w:t>
            </w:r>
          </w:p>
        </w:tc>
        <w:tc>
          <w:tcPr>
            <w:tcW w:w="846" w:type="pct"/>
            <w:noWrap/>
            <w:vAlign w:val="center"/>
          </w:tcPr>
          <w:p w14:paraId="00705605"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3 (2.9)</w:t>
            </w:r>
          </w:p>
        </w:tc>
        <w:tc>
          <w:tcPr>
            <w:tcW w:w="480" w:type="pct"/>
            <w:noWrap/>
            <w:vAlign w:val="center"/>
          </w:tcPr>
          <w:p w14:paraId="70A09CFC" w14:textId="63B241B0" w:rsidR="00795344" w:rsidRPr="009872DE" w:rsidRDefault="00795344" w:rsidP="001D2B52">
            <w:pPr>
              <w:widowControl w:val="0"/>
              <w:adjustRightInd w:val="0"/>
              <w:snapToGrid w:val="0"/>
              <w:jc w:val="center"/>
              <w:rPr>
                <w:rFonts w:ascii="Book Antiqua" w:eastAsiaTheme="minorEastAsia" w:hAnsi="Book Antiqua"/>
                <w:sz w:val="24"/>
                <w:szCs w:val="24"/>
                <w:lang w:val="en-GB" w:eastAsia="zh-CN"/>
              </w:rPr>
            </w:pPr>
            <w:r w:rsidRPr="009872DE">
              <w:rPr>
                <w:rFonts w:ascii="Book Antiqua" w:hAnsi="Book Antiqua"/>
                <w:sz w:val="24"/>
                <w:szCs w:val="24"/>
                <w:lang w:val="en-GB"/>
              </w:rPr>
              <w:t>1</w:t>
            </w:r>
            <w:r w:rsidR="00860D0C" w:rsidRPr="009872DE">
              <w:rPr>
                <w:rFonts w:ascii="Book Antiqua" w:eastAsiaTheme="minorEastAsia" w:hAnsi="Book Antiqua" w:hint="eastAsia"/>
                <w:sz w:val="24"/>
                <w:szCs w:val="24"/>
                <w:vertAlign w:val="superscript"/>
                <w:lang w:val="en-GB" w:eastAsia="zh-CN"/>
              </w:rPr>
              <w:t>1</w:t>
            </w:r>
          </w:p>
        </w:tc>
      </w:tr>
      <w:tr w:rsidR="00795344" w:rsidRPr="009872DE" w14:paraId="36A751E5" w14:textId="77777777" w:rsidTr="00A156A2">
        <w:trPr>
          <w:trHeight w:val="284"/>
          <w:jc w:val="center"/>
        </w:trPr>
        <w:tc>
          <w:tcPr>
            <w:tcW w:w="1756" w:type="pct"/>
            <w:noWrap/>
            <w:vAlign w:val="center"/>
          </w:tcPr>
          <w:p w14:paraId="684F1301" w14:textId="77777777" w:rsidR="00795344" w:rsidRPr="009872DE" w:rsidRDefault="00795344" w:rsidP="00EF2474">
            <w:pPr>
              <w:widowControl w:val="0"/>
              <w:adjustRightInd w:val="0"/>
              <w:snapToGrid w:val="0"/>
              <w:spacing w:line="360" w:lineRule="auto"/>
              <w:ind w:firstLineChars="100" w:firstLine="240"/>
              <w:jc w:val="both"/>
              <w:rPr>
                <w:rFonts w:ascii="Book Antiqua" w:hAnsi="Book Antiqua"/>
                <w:sz w:val="24"/>
                <w:szCs w:val="24"/>
                <w:lang w:val="en-GB"/>
              </w:rPr>
            </w:pPr>
            <w:r w:rsidRPr="009872DE">
              <w:rPr>
                <w:rFonts w:ascii="Book Antiqua" w:hAnsi="Book Antiqua"/>
                <w:sz w:val="24"/>
                <w:szCs w:val="24"/>
                <w:lang w:val="en-GB"/>
              </w:rPr>
              <w:t>Yes</w:t>
            </w:r>
          </w:p>
        </w:tc>
        <w:tc>
          <w:tcPr>
            <w:tcW w:w="936" w:type="pct"/>
            <w:noWrap/>
            <w:vAlign w:val="center"/>
          </w:tcPr>
          <w:p w14:paraId="3C98EF12"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26 (50.98)</w:t>
            </w:r>
          </w:p>
        </w:tc>
        <w:tc>
          <w:tcPr>
            <w:tcW w:w="982" w:type="pct"/>
            <w:noWrap/>
            <w:vAlign w:val="center"/>
          </w:tcPr>
          <w:p w14:paraId="521859FC"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29 (56.9)</w:t>
            </w:r>
          </w:p>
        </w:tc>
        <w:tc>
          <w:tcPr>
            <w:tcW w:w="846" w:type="pct"/>
            <w:noWrap/>
            <w:vAlign w:val="center"/>
          </w:tcPr>
          <w:p w14:paraId="0B40E73A"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55 (53.9)</w:t>
            </w:r>
          </w:p>
        </w:tc>
        <w:tc>
          <w:tcPr>
            <w:tcW w:w="480" w:type="pct"/>
            <w:noWrap/>
            <w:vAlign w:val="center"/>
          </w:tcPr>
          <w:p w14:paraId="53F344E8"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rPr>
            </w:pPr>
          </w:p>
        </w:tc>
      </w:tr>
      <w:tr w:rsidR="00795344" w:rsidRPr="009872DE" w14:paraId="61BFFCCF" w14:textId="77777777" w:rsidTr="00A156A2">
        <w:trPr>
          <w:trHeight w:val="284"/>
          <w:jc w:val="center"/>
        </w:trPr>
        <w:tc>
          <w:tcPr>
            <w:tcW w:w="1756" w:type="pct"/>
            <w:noWrap/>
            <w:vAlign w:val="center"/>
          </w:tcPr>
          <w:p w14:paraId="4BFDA152" w14:textId="29D02295" w:rsidR="00795344" w:rsidRPr="009872DE" w:rsidRDefault="00ED66AD" w:rsidP="00EF2474">
            <w:pPr>
              <w:widowControl w:val="0"/>
              <w:adjustRightInd w:val="0"/>
              <w:snapToGrid w:val="0"/>
              <w:spacing w:line="360" w:lineRule="auto"/>
              <w:ind w:firstLineChars="100" w:firstLine="240"/>
              <w:jc w:val="both"/>
              <w:rPr>
                <w:rFonts w:ascii="Book Antiqua" w:hAnsi="Book Antiqua"/>
                <w:sz w:val="24"/>
                <w:szCs w:val="24"/>
                <w:lang w:val="en-GB"/>
              </w:rPr>
            </w:pPr>
            <w:r w:rsidRPr="009872DE">
              <w:rPr>
                <w:rFonts w:ascii="Book Antiqua" w:hAnsi="Book Antiqua"/>
                <w:sz w:val="24"/>
                <w:szCs w:val="24"/>
                <w:lang w:val="en-GB"/>
              </w:rPr>
              <w:t xml:space="preserve"> </w:t>
            </w:r>
            <w:r w:rsidR="00795344" w:rsidRPr="009872DE">
              <w:rPr>
                <w:rFonts w:ascii="Book Antiqua" w:hAnsi="Book Antiqua"/>
                <w:sz w:val="24"/>
                <w:szCs w:val="24"/>
                <w:lang w:val="en-GB"/>
              </w:rPr>
              <w:t>Pancreatitis</w:t>
            </w:r>
          </w:p>
        </w:tc>
        <w:tc>
          <w:tcPr>
            <w:tcW w:w="936" w:type="pct"/>
            <w:noWrap/>
            <w:vAlign w:val="center"/>
          </w:tcPr>
          <w:p w14:paraId="5C22AC8A"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3</w:t>
            </w:r>
          </w:p>
        </w:tc>
        <w:tc>
          <w:tcPr>
            <w:tcW w:w="982" w:type="pct"/>
            <w:noWrap/>
            <w:vAlign w:val="center"/>
          </w:tcPr>
          <w:p w14:paraId="39421D99"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0</w:t>
            </w:r>
          </w:p>
        </w:tc>
        <w:tc>
          <w:tcPr>
            <w:tcW w:w="846" w:type="pct"/>
            <w:noWrap/>
            <w:vAlign w:val="center"/>
          </w:tcPr>
          <w:p w14:paraId="38764CE6"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3 (2.9)</w:t>
            </w:r>
          </w:p>
        </w:tc>
        <w:tc>
          <w:tcPr>
            <w:tcW w:w="480" w:type="pct"/>
            <w:noWrap/>
            <w:vAlign w:val="center"/>
          </w:tcPr>
          <w:p w14:paraId="2D70F6FC" w14:textId="2DF4F790" w:rsidR="00795344" w:rsidRPr="009872DE" w:rsidRDefault="00795344" w:rsidP="001D2B52">
            <w:pPr>
              <w:widowControl w:val="0"/>
              <w:adjustRightInd w:val="0"/>
              <w:snapToGrid w:val="0"/>
              <w:spacing w:line="360" w:lineRule="auto"/>
              <w:jc w:val="center"/>
              <w:rPr>
                <w:rFonts w:ascii="Book Antiqua" w:eastAsiaTheme="minorEastAsia" w:hAnsi="Book Antiqua"/>
                <w:sz w:val="24"/>
                <w:szCs w:val="24"/>
                <w:lang w:val="en-GB" w:eastAsia="zh-CN"/>
              </w:rPr>
            </w:pPr>
            <w:r w:rsidRPr="009872DE">
              <w:rPr>
                <w:rFonts w:ascii="Book Antiqua" w:hAnsi="Book Antiqua"/>
                <w:sz w:val="24"/>
                <w:szCs w:val="24"/>
                <w:lang w:val="en-GB"/>
              </w:rPr>
              <w:t>0.0991</w:t>
            </w:r>
            <w:r w:rsidR="00860D0C" w:rsidRPr="009872DE">
              <w:rPr>
                <w:rFonts w:ascii="Book Antiqua" w:eastAsiaTheme="minorEastAsia" w:hAnsi="Book Antiqua" w:hint="eastAsia"/>
                <w:sz w:val="24"/>
                <w:szCs w:val="24"/>
                <w:vertAlign w:val="superscript"/>
                <w:lang w:val="en-GB" w:eastAsia="zh-CN"/>
              </w:rPr>
              <w:t>1</w:t>
            </w:r>
          </w:p>
        </w:tc>
      </w:tr>
      <w:tr w:rsidR="00795344" w:rsidRPr="009872DE" w14:paraId="38983AC0" w14:textId="77777777" w:rsidTr="00A156A2">
        <w:trPr>
          <w:trHeight w:val="284"/>
          <w:jc w:val="center"/>
        </w:trPr>
        <w:tc>
          <w:tcPr>
            <w:tcW w:w="2692" w:type="pct"/>
            <w:gridSpan w:val="2"/>
            <w:noWrap/>
            <w:vAlign w:val="center"/>
          </w:tcPr>
          <w:p w14:paraId="1D52742F" w14:textId="37F51841" w:rsidR="00795344" w:rsidRPr="009872DE" w:rsidRDefault="00795344" w:rsidP="001D2B52">
            <w:pPr>
              <w:widowControl w:val="0"/>
              <w:adjustRightInd w:val="0"/>
              <w:snapToGrid w:val="0"/>
              <w:spacing w:line="360" w:lineRule="auto"/>
              <w:rPr>
                <w:rFonts w:ascii="Book Antiqua" w:hAnsi="Book Antiqua"/>
                <w:bCs/>
                <w:sz w:val="24"/>
                <w:szCs w:val="24"/>
                <w:lang w:val="en-GB"/>
              </w:rPr>
            </w:pPr>
            <w:r w:rsidRPr="009872DE">
              <w:rPr>
                <w:rFonts w:ascii="Book Antiqua" w:hAnsi="Book Antiqua"/>
                <w:bCs/>
                <w:sz w:val="24"/>
                <w:szCs w:val="24"/>
                <w:lang w:val="en-GB"/>
              </w:rPr>
              <w:t>Intra- or peridiverticular papilla</w:t>
            </w:r>
          </w:p>
        </w:tc>
        <w:tc>
          <w:tcPr>
            <w:tcW w:w="982" w:type="pct"/>
            <w:noWrap/>
            <w:vAlign w:val="center"/>
          </w:tcPr>
          <w:p w14:paraId="7F3FE086" w14:textId="77777777" w:rsidR="00795344" w:rsidRPr="009872DE" w:rsidRDefault="00795344" w:rsidP="001D2B52">
            <w:pPr>
              <w:widowControl w:val="0"/>
              <w:adjustRightInd w:val="0"/>
              <w:snapToGrid w:val="0"/>
              <w:spacing w:line="360" w:lineRule="auto"/>
              <w:jc w:val="center"/>
              <w:rPr>
                <w:rFonts w:ascii="Book Antiqua" w:hAnsi="Book Antiqua"/>
                <w:b/>
                <w:bCs/>
                <w:sz w:val="24"/>
                <w:szCs w:val="24"/>
                <w:lang w:val="en-GB"/>
              </w:rPr>
            </w:pPr>
          </w:p>
        </w:tc>
        <w:tc>
          <w:tcPr>
            <w:tcW w:w="846" w:type="pct"/>
            <w:noWrap/>
            <w:vAlign w:val="center"/>
          </w:tcPr>
          <w:p w14:paraId="50957063" w14:textId="77777777" w:rsidR="00795344" w:rsidRPr="009872DE" w:rsidRDefault="00795344" w:rsidP="001D2B52">
            <w:pPr>
              <w:widowControl w:val="0"/>
              <w:adjustRightInd w:val="0"/>
              <w:snapToGrid w:val="0"/>
              <w:spacing w:line="360" w:lineRule="auto"/>
              <w:jc w:val="center"/>
              <w:rPr>
                <w:rFonts w:ascii="Book Antiqua" w:eastAsia="Calibri" w:hAnsi="Book Antiqua" w:cs="Times New Roman"/>
                <w:sz w:val="24"/>
                <w:szCs w:val="24"/>
                <w:lang w:val="en-GB" w:eastAsia="en-US"/>
              </w:rPr>
            </w:pPr>
          </w:p>
        </w:tc>
        <w:tc>
          <w:tcPr>
            <w:tcW w:w="480" w:type="pct"/>
            <w:noWrap/>
            <w:vAlign w:val="center"/>
          </w:tcPr>
          <w:p w14:paraId="10055B9C"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0.046</w:t>
            </w:r>
          </w:p>
        </w:tc>
      </w:tr>
      <w:tr w:rsidR="00795344" w:rsidRPr="009872DE" w14:paraId="4C83C79C" w14:textId="77777777" w:rsidTr="00A156A2">
        <w:trPr>
          <w:trHeight w:val="284"/>
          <w:jc w:val="center"/>
        </w:trPr>
        <w:tc>
          <w:tcPr>
            <w:tcW w:w="1756" w:type="pct"/>
            <w:noWrap/>
            <w:vAlign w:val="center"/>
          </w:tcPr>
          <w:p w14:paraId="4312B1BD" w14:textId="77777777" w:rsidR="00795344" w:rsidRPr="009872DE" w:rsidRDefault="00795344" w:rsidP="00EF2474">
            <w:pPr>
              <w:widowControl w:val="0"/>
              <w:adjustRightInd w:val="0"/>
              <w:snapToGrid w:val="0"/>
              <w:spacing w:line="360" w:lineRule="auto"/>
              <w:ind w:firstLineChars="100" w:firstLine="240"/>
              <w:jc w:val="both"/>
              <w:rPr>
                <w:rFonts w:ascii="Book Antiqua" w:hAnsi="Book Antiqua"/>
                <w:sz w:val="24"/>
                <w:szCs w:val="24"/>
                <w:lang w:val="en-GB"/>
              </w:rPr>
            </w:pPr>
            <w:r w:rsidRPr="009872DE">
              <w:rPr>
                <w:rFonts w:ascii="Book Antiqua" w:hAnsi="Book Antiqua"/>
                <w:sz w:val="24"/>
                <w:szCs w:val="24"/>
                <w:lang w:val="en-GB"/>
              </w:rPr>
              <w:t>No</w:t>
            </w:r>
          </w:p>
        </w:tc>
        <w:tc>
          <w:tcPr>
            <w:tcW w:w="936" w:type="pct"/>
            <w:noWrap/>
            <w:vAlign w:val="center"/>
          </w:tcPr>
          <w:p w14:paraId="3F397F45"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43 (84.3)</w:t>
            </w:r>
          </w:p>
        </w:tc>
        <w:tc>
          <w:tcPr>
            <w:tcW w:w="982" w:type="pct"/>
            <w:noWrap/>
            <w:vAlign w:val="center"/>
          </w:tcPr>
          <w:p w14:paraId="1BD44B37"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49 (96.1)</w:t>
            </w:r>
          </w:p>
        </w:tc>
        <w:tc>
          <w:tcPr>
            <w:tcW w:w="846" w:type="pct"/>
            <w:noWrap/>
            <w:vAlign w:val="center"/>
          </w:tcPr>
          <w:p w14:paraId="3A564BF5"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92 (90.2)</w:t>
            </w:r>
          </w:p>
        </w:tc>
        <w:tc>
          <w:tcPr>
            <w:tcW w:w="480" w:type="pct"/>
            <w:noWrap/>
            <w:vAlign w:val="center"/>
          </w:tcPr>
          <w:p w14:paraId="1BACBAB7"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rPr>
            </w:pPr>
          </w:p>
        </w:tc>
      </w:tr>
      <w:tr w:rsidR="00795344" w:rsidRPr="009872DE" w14:paraId="4E950637" w14:textId="77777777" w:rsidTr="00A156A2">
        <w:trPr>
          <w:trHeight w:val="284"/>
          <w:jc w:val="center"/>
        </w:trPr>
        <w:tc>
          <w:tcPr>
            <w:tcW w:w="1756" w:type="pct"/>
            <w:noWrap/>
            <w:vAlign w:val="center"/>
          </w:tcPr>
          <w:p w14:paraId="768D904C" w14:textId="77777777" w:rsidR="00795344" w:rsidRPr="009872DE" w:rsidRDefault="00795344" w:rsidP="00EF2474">
            <w:pPr>
              <w:widowControl w:val="0"/>
              <w:adjustRightInd w:val="0"/>
              <w:snapToGrid w:val="0"/>
              <w:spacing w:line="360" w:lineRule="auto"/>
              <w:ind w:firstLineChars="100" w:firstLine="240"/>
              <w:jc w:val="both"/>
              <w:rPr>
                <w:rFonts w:ascii="Book Antiqua" w:hAnsi="Book Antiqua"/>
                <w:sz w:val="24"/>
                <w:szCs w:val="24"/>
                <w:lang w:val="en-GB"/>
              </w:rPr>
            </w:pPr>
            <w:r w:rsidRPr="009872DE">
              <w:rPr>
                <w:rFonts w:ascii="Book Antiqua" w:hAnsi="Book Antiqua"/>
                <w:sz w:val="24"/>
                <w:szCs w:val="24"/>
                <w:lang w:val="en-GB"/>
              </w:rPr>
              <w:t>Yes</w:t>
            </w:r>
          </w:p>
        </w:tc>
        <w:tc>
          <w:tcPr>
            <w:tcW w:w="936" w:type="pct"/>
            <w:noWrap/>
            <w:vAlign w:val="center"/>
          </w:tcPr>
          <w:p w14:paraId="2FE5B1A4"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8 (15.7)</w:t>
            </w:r>
          </w:p>
        </w:tc>
        <w:tc>
          <w:tcPr>
            <w:tcW w:w="982" w:type="pct"/>
            <w:noWrap/>
            <w:vAlign w:val="center"/>
          </w:tcPr>
          <w:p w14:paraId="19DCA823"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2 (3.9)</w:t>
            </w:r>
          </w:p>
        </w:tc>
        <w:tc>
          <w:tcPr>
            <w:tcW w:w="846" w:type="pct"/>
            <w:noWrap/>
            <w:vAlign w:val="center"/>
          </w:tcPr>
          <w:p w14:paraId="412B0C19"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10 (9.8)</w:t>
            </w:r>
          </w:p>
        </w:tc>
        <w:tc>
          <w:tcPr>
            <w:tcW w:w="480" w:type="pct"/>
            <w:noWrap/>
            <w:vAlign w:val="center"/>
          </w:tcPr>
          <w:p w14:paraId="2B7BFC91"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rPr>
            </w:pPr>
          </w:p>
        </w:tc>
      </w:tr>
      <w:tr w:rsidR="00795344" w:rsidRPr="009872DE" w14:paraId="55EEFEEC" w14:textId="77777777" w:rsidTr="00A156A2">
        <w:trPr>
          <w:trHeight w:val="284"/>
          <w:jc w:val="center"/>
        </w:trPr>
        <w:tc>
          <w:tcPr>
            <w:tcW w:w="1756" w:type="pct"/>
            <w:noWrap/>
            <w:vAlign w:val="center"/>
          </w:tcPr>
          <w:p w14:paraId="461C4705" w14:textId="77777777" w:rsidR="00795344" w:rsidRPr="009872DE" w:rsidRDefault="00795344" w:rsidP="00EF2474">
            <w:pPr>
              <w:widowControl w:val="0"/>
              <w:adjustRightInd w:val="0"/>
              <w:snapToGrid w:val="0"/>
              <w:spacing w:line="360" w:lineRule="auto"/>
              <w:jc w:val="both"/>
              <w:rPr>
                <w:rFonts w:ascii="Book Antiqua" w:hAnsi="Book Antiqua"/>
                <w:bCs/>
                <w:sz w:val="24"/>
                <w:szCs w:val="24"/>
                <w:lang w:val="en-GB"/>
              </w:rPr>
            </w:pPr>
            <w:r w:rsidRPr="009872DE">
              <w:rPr>
                <w:rFonts w:ascii="Book Antiqua" w:hAnsi="Book Antiqua"/>
                <w:bCs/>
                <w:sz w:val="24"/>
                <w:szCs w:val="24"/>
                <w:lang w:val="en-GB"/>
              </w:rPr>
              <w:t>Prosthesis</w:t>
            </w:r>
          </w:p>
        </w:tc>
        <w:tc>
          <w:tcPr>
            <w:tcW w:w="936" w:type="pct"/>
            <w:noWrap/>
            <w:vAlign w:val="center"/>
          </w:tcPr>
          <w:p w14:paraId="45DD58E4" w14:textId="77777777" w:rsidR="00795344" w:rsidRPr="009872DE" w:rsidRDefault="00795344" w:rsidP="001D2B52">
            <w:pPr>
              <w:widowControl w:val="0"/>
              <w:adjustRightInd w:val="0"/>
              <w:snapToGrid w:val="0"/>
              <w:spacing w:line="360" w:lineRule="auto"/>
              <w:jc w:val="center"/>
              <w:rPr>
                <w:rFonts w:ascii="Book Antiqua" w:hAnsi="Book Antiqua"/>
                <w:b/>
                <w:bCs/>
                <w:sz w:val="24"/>
                <w:szCs w:val="24"/>
                <w:lang w:val="en-GB"/>
              </w:rPr>
            </w:pPr>
          </w:p>
        </w:tc>
        <w:tc>
          <w:tcPr>
            <w:tcW w:w="982" w:type="pct"/>
            <w:noWrap/>
            <w:vAlign w:val="center"/>
          </w:tcPr>
          <w:p w14:paraId="57A80702" w14:textId="77777777" w:rsidR="00795344" w:rsidRPr="009872DE" w:rsidRDefault="00795344" w:rsidP="001D2B52">
            <w:pPr>
              <w:widowControl w:val="0"/>
              <w:adjustRightInd w:val="0"/>
              <w:snapToGrid w:val="0"/>
              <w:spacing w:line="360" w:lineRule="auto"/>
              <w:jc w:val="center"/>
              <w:rPr>
                <w:rFonts w:ascii="Book Antiqua" w:eastAsia="Calibri" w:hAnsi="Book Antiqua" w:cs="Times New Roman"/>
                <w:sz w:val="24"/>
                <w:szCs w:val="24"/>
                <w:lang w:val="en-GB" w:eastAsia="en-US"/>
              </w:rPr>
            </w:pPr>
          </w:p>
        </w:tc>
        <w:tc>
          <w:tcPr>
            <w:tcW w:w="846" w:type="pct"/>
            <w:noWrap/>
            <w:vAlign w:val="center"/>
          </w:tcPr>
          <w:p w14:paraId="6421ABF2" w14:textId="77777777" w:rsidR="00795344" w:rsidRPr="009872DE" w:rsidRDefault="00795344" w:rsidP="001D2B52">
            <w:pPr>
              <w:widowControl w:val="0"/>
              <w:adjustRightInd w:val="0"/>
              <w:snapToGrid w:val="0"/>
              <w:spacing w:line="360" w:lineRule="auto"/>
              <w:jc w:val="center"/>
              <w:rPr>
                <w:rFonts w:ascii="Book Antiqua" w:eastAsia="Calibri" w:hAnsi="Book Antiqua" w:cs="Times New Roman"/>
                <w:sz w:val="24"/>
                <w:szCs w:val="24"/>
                <w:lang w:val="en-GB" w:eastAsia="en-US"/>
              </w:rPr>
            </w:pPr>
          </w:p>
        </w:tc>
        <w:tc>
          <w:tcPr>
            <w:tcW w:w="480" w:type="pct"/>
            <w:noWrap/>
            <w:vAlign w:val="center"/>
          </w:tcPr>
          <w:p w14:paraId="7ACE430B"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0.236</w:t>
            </w:r>
          </w:p>
        </w:tc>
      </w:tr>
      <w:tr w:rsidR="00795344" w:rsidRPr="009872DE" w14:paraId="0D0BFB98" w14:textId="77777777" w:rsidTr="00A156A2">
        <w:trPr>
          <w:trHeight w:val="284"/>
          <w:jc w:val="center"/>
        </w:trPr>
        <w:tc>
          <w:tcPr>
            <w:tcW w:w="1756" w:type="pct"/>
            <w:noWrap/>
            <w:vAlign w:val="center"/>
          </w:tcPr>
          <w:p w14:paraId="4CB67C60" w14:textId="77777777" w:rsidR="00795344" w:rsidRPr="009872DE" w:rsidRDefault="00795344" w:rsidP="00EF2474">
            <w:pPr>
              <w:widowControl w:val="0"/>
              <w:adjustRightInd w:val="0"/>
              <w:snapToGrid w:val="0"/>
              <w:spacing w:line="360" w:lineRule="auto"/>
              <w:ind w:firstLineChars="100" w:firstLine="240"/>
              <w:jc w:val="both"/>
              <w:rPr>
                <w:rFonts w:ascii="Book Antiqua" w:hAnsi="Book Antiqua"/>
                <w:sz w:val="24"/>
                <w:szCs w:val="24"/>
                <w:lang w:val="en-GB"/>
              </w:rPr>
            </w:pPr>
            <w:r w:rsidRPr="009872DE">
              <w:rPr>
                <w:rFonts w:ascii="Book Antiqua" w:hAnsi="Book Antiqua"/>
                <w:sz w:val="24"/>
                <w:szCs w:val="24"/>
                <w:lang w:val="en-GB"/>
              </w:rPr>
              <w:t>No</w:t>
            </w:r>
          </w:p>
        </w:tc>
        <w:tc>
          <w:tcPr>
            <w:tcW w:w="936" w:type="pct"/>
            <w:noWrap/>
            <w:vAlign w:val="center"/>
          </w:tcPr>
          <w:p w14:paraId="0FCE4426"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42 (82.4)</w:t>
            </w:r>
          </w:p>
        </w:tc>
        <w:tc>
          <w:tcPr>
            <w:tcW w:w="982" w:type="pct"/>
            <w:noWrap/>
            <w:vAlign w:val="center"/>
          </w:tcPr>
          <w:p w14:paraId="77190E0A"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37 (72.6)</w:t>
            </w:r>
          </w:p>
        </w:tc>
        <w:tc>
          <w:tcPr>
            <w:tcW w:w="846" w:type="pct"/>
            <w:noWrap/>
            <w:vAlign w:val="center"/>
          </w:tcPr>
          <w:p w14:paraId="173C843B"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79 (77.5)</w:t>
            </w:r>
          </w:p>
        </w:tc>
        <w:tc>
          <w:tcPr>
            <w:tcW w:w="480" w:type="pct"/>
            <w:noWrap/>
            <w:vAlign w:val="center"/>
          </w:tcPr>
          <w:p w14:paraId="07A982CF"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rPr>
            </w:pPr>
          </w:p>
        </w:tc>
      </w:tr>
      <w:tr w:rsidR="00795344" w:rsidRPr="009872DE" w14:paraId="4DB09D85" w14:textId="77777777" w:rsidTr="00A156A2">
        <w:trPr>
          <w:trHeight w:val="284"/>
          <w:jc w:val="center"/>
        </w:trPr>
        <w:tc>
          <w:tcPr>
            <w:tcW w:w="1756" w:type="pct"/>
            <w:noWrap/>
            <w:vAlign w:val="center"/>
          </w:tcPr>
          <w:p w14:paraId="1FBFB922" w14:textId="77777777" w:rsidR="00795344" w:rsidRPr="009872DE" w:rsidRDefault="00795344" w:rsidP="00EF2474">
            <w:pPr>
              <w:widowControl w:val="0"/>
              <w:adjustRightInd w:val="0"/>
              <w:snapToGrid w:val="0"/>
              <w:spacing w:line="360" w:lineRule="auto"/>
              <w:ind w:firstLineChars="100" w:firstLine="240"/>
              <w:jc w:val="both"/>
              <w:rPr>
                <w:rFonts w:ascii="Book Antiqua" w:hAnsi="Book Antiqua"/>
                <w:sz w:val="24"/>
                <w:szCs w:val="24"/>
                <w:lang w:val="en-GB"/>
              </w:rPr>
            </w:pPr>
            <w:r w:rsidRPr="009872DE">
              <w:rPr>
                <w:rFonts w:ascii="Book Antiqua" w:hAnsi="Book Antiqua"/>
                <w:sz w:val="24"/>
                <w:szCs w:val="24"/>
                <w:lang w:val="en-GB"/>
              </w:rPr>
              <w:t>Yes</w:t>
            </w:r>
          </w:p>
        </w:tc>
        <w:tc>
          <w:tcPr>
            <w:tcW w:w="936" w:type="pct"/>
            <w:noWrap/>
            <w:vAlign w:val="center"/>
          </w:tcPr>
          <w:p w14:paraId="192E08B3"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9 (17.6)</w:t>
            </w:r>
          </w:p>
        </w:tc>
        <w:tc>
          <w:tcPr>
            <w:tcW w:w="982" w:type="pct"/>
            <w:noWrap/>
            <w:vAlign w:val="center"/>
          </w:tcPr>
          <w:p w14:paraId="1610691C"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14 (27.4)</w:t>
            </w:r>
          </w:p>
        </w:tc>
        <w:tc>
          <w:tcPr>
            <w:tcW w:w="846" w:type="pct"/>
            <w:noWrap/>
            <w:vAlign w:val="center"/>
          </w:tcPr>
          <w:p w14:paraId="0E9D25DA"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23 (22.5)</w:t>
            </w:r>
          </w:p>
        </w:tc>
        <w:tc>
          <w:tcPr>
            <w:tcW w:w="480" w:type="pct"/>
            <w:noWrap/>
            <w:vAlign w:val="center"/>
          </w:tcPr>
          <w:p w14:paraId="3DC1C508"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rPr>
            </w:pPr>
          </w:p>
        </w:tc>
      </w:tr>
      <w:tr w:rsidR="00795344" w:rsidRPr="009872DE" w14:paraId="793A5F6E" w14:textId="77777777" w:rsidTr="00A156A2">
        <w:trPr>
          <w:trHeight w:val="284"/>
          <w:jc w:val="center"/>
        </w:trPr>
        <w:tc>
          <w:tcPr>
            <w:tcW w:w="1756" w:type="pct"/>
            <w:noWrap/>
            <w:vAlign w:val="center"/>
          </w:tcPr>
          <w:p w14:paraId="0B97DA73" w14:textId="77777777" w:rsidR="00795344" w:rsidRPr="009872DE" w:rsidRDefault="00795344" w:rsidP="00EF2474">
            <w:pPr>
              <w:widowControl w:val="0"/>
              <w:adjustRightInd w:val="0"/>
              <w:snapToGrid w:val="0"/>
              <w:spacing w:line="360" w:lineRule="auto"/>
              <w:jc w:val="both"/>
              <w:rPr>
                <w:rFonts w:ascii="Book Antiqua" w:hAnsi="Book Antiqua"/>
                <w:bCs/>
                <w:sz w:val="24"/>
                <w:szCs w:val="24"/>
                <w:lang w:val="en-GB"/>
              </w:rPr>
            </w:pPr>
            <w:r w:rsidRPr="009872DE">
              <w:rPr>
                <w:rFonts w:ascii="Book Antiqua" w:hAnsi="Book Antiqua"/>
                <w:bCs/>
                <w:sz w:val="24"/>
                <w:szCs w:val="24"/>
                <w:lang w:val="en-GB"/>
              </w:rPr>
              <w:t>Biliary prosthesis</w:t>
            </w:r>
          </w:p>
        </w:tc>
        <w:tc>
          <w:tcPr>
            <w:tcW w:w="936" w:type="pct"/>
            <w:noWrap/>
            <w:vAlign w:val="center"/>
          </w:tcPr>
          <w:p w14:paraId="5BA42D2A" w14:textId="77777777" w:rsidR="00795344" w:rsidRPr="009872DE" w:rsidRDefault="00795344" w:rsidP="001D2B52">
            <w:pPr>
              <w:widowControl w:val="0"/>
              <w:adjustRightInd w:val="0"/>
              <w:snapToGrid w:val="0"/>
              <w:spacing w:line="360" w:lineRule="auto"/>
              <w:jc w:val="center"/>
              <w:rPr>
                <w:rFonts w:ascii="Book Antiqua" w:hAnsi="Book Antiqua"/>
                <w:b/>
                <w:bCs/>
                <w:sz w:val="24"/>
                <w:szCs w:val="24"/>
                <w:lang w:val="en-GB"/>
              </w:rPr>
            </w:pPr>
          </w:p>
        </w:tc>
        <w:tc>
          <w:tcPr>
            <w:tcW w:w="982" w:type="pct"/>
            <w:noWrap/>
            <w:vAlign w:val="center"/>
          </w:tcPr>
          <w:p w14:paraId="446597B9" w14:textId="77777777" w:rsidR="00795344" w:rsidRPr="009872DE" w:rsidRDefault="00795344" w:rsidP="001D2B52">
            <w:pPr>
              <w:widowControl w:val="0"/>
              <w:adjustRightInd w:val="0"/>
              <w:snapToGrid w:val="0"/>
              <w:spacing w:line="360" w:lineRule="auto"/>
              <w:jc w:val="center"/>
              <w:rPr>
                <w:rFonts w:ascii="Book Antiqua" w:eastAsia="Calibri" w:hAnsi="Book Antiqua" w:cs="Times New Roman"/>
                <w:sz w:val="24"/>
                <w:szCs w:val="24"/>
                <w:lang w:val="en-GB" w:eastAsia="en-US"/>
              </w:rPr>
            </w:pPr>
          </w:p>
        </w:tc>
        <w:tc>
          <w:tcPr>
            <w:tcW w:w="846" w:type="pct"/>
            <w:noWrap/>
            <w:vAlign w:val="center"/>
          </w:tcPr>
          <w:p w14:paraId="087A6A87" w14:textId="77777777" w:rsidR="00795344" w:rsidRPr="009872DE" w:rsidRDefault="00795344" w:rsidP="001D2B52">
            <w:pPr>
              <w:widowControl w:val="0"/>
              <w:adjustRightInd w:val="0"/>
              <w:snapToGrid w:val="0"/>
              <w:spacing w:line="360" w:lineRule="auto"/>
              <w:jc w:val="center"/>
              <w:rPr>
                <w:rFonts w:ascii="Book Antiqua" w:eastAsia="Calibri" w:hAnsi="Book Antiqua" w:cs="Times New Roman"/>
                <w:sz w:val="24"/>
                <w:szCs w:val="24"/>
                <w:lang w:val="en-GB" w:eastAsia="en-US"/>
              </w:rPr>
            </w:pPr>
          </w:p>
        </w:tc>
        <w:tc>
          <w:tcPr>
            <w:tcW w:w="480" w:type="pct"/>
            <w:noWrap/>
            <w:vAlign w:val="center"/>
          </w:tcPr>
          <w:p w14:paraId="5B557A1C"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0.463</w:t>
            </w:r>
          </w:p>
        </w:tc>
      </w:tr>
      <w:tr w:rsidR="00795344" w:rsidRPr="009872DE" w14:paraId="53A2C0D7" w14:textId="77777777" w:rsidTr="00A156A2">
        <w:trPr>
          <w:trHeight w:val="284"/>
          <w:jc w:val="center"/>
        </w:trPr>
        <w:tc>
          <w:tcPr>
            <w:tcW w:w="1756" w:type="pct"/>
            <w:noWrap/>
            <w:vAlign w:val="center"/>
          </w:tcPr>
          <w:p w14:paraId="4F6C084E" w14:textId="77777777" w:rsidR="00795344" w:rsidRPr="009872DE" w:rsidRDefault="00795344" w:rsidP="00EF2474">
            <w:pPr>
              <w:widowControl w:val="0"/>
              <w:adjustRightInd w:val="0"/>
              <w:snapToGrid w:val="0"/>
              <w:spacing w:line="360" w:lineRule="auto"/>
              <w:ind w:firstLineChars="100" w:firstLine="240"/>
              <w:jc w:val="both"/>
              <w:rPr>
                <w:rFonts w:ascii="Book Antiqua" w:hAnsi="Book Antiqua"/>
                <w:sz w:val="24"/>
                <w:szCs w:val="24"/>
                <w:lang w:val="en-GB"/>
              </w:rPr>
            </w:pPr>
            <w:r w:rsidRPr="009872DE">
              <w:rPr>
                <w:rFonts w:ascii="Book Antiqua" w:hAnsi="Book Antiqua"/>
                <w:sz w:val="24"/>
                <w:szCs w:val="24"/>
                <w:lang w:val="en-GB"/>
              </w:rPr>
              <w:t>No</w:t>
            </w:r>
          </w:p>
        </w:tc>
        <w:tc>
          <w:tcPr>
            <w:tcW w:w="936" w:type="pct"/>
            <w:noWrap/>
            <w:vAlign w:val="center"/>
          </w:tcPr>
          <w:p w14:paraId="7E877039"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42 (82.4)</w:t>
            </w:r>
          </w:p>
        </w:tc>
        <w:tc>
          <w:tcPr>
            <w:tcW w:w="982" w:type="pct"/>
            <w:noWrap/>
            <w:vAlign w:val="center"/>
          </w:tcPr>
          <w:p w14:paraId="2CE93D62"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39 (76.5)</w:t>
            </w:r>
          </w:p>
        </w:tc>
        <w:tc>
          <w:tcPr>
            <w:tcW w:w="846" w:type="pct"/>
            <w:noWrap/>
            <w:vAlign w:val="center"/>
          </w:tcPr>
          <w:p w14:paraId="0AE4AA0D"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81(79.4)</w:t>
            </w:r>
          </w:p>
        </w:tc>
        <w:tc>
          <w:tcPr>
            <w:tcW w:w="480" w:type="pct"/>
            <w:noWrap/>
            <w:vAlign w:val="center"/>
          </w:tcPr>
          <w:p w14:paraId="015C7936"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rPr>
            </w:pPr>
          </w:p>
        </w:tc>
      </w:tr>
      <w:tr w:rsidR="00795344" w:rsidRPr="009872DE" w14:paraId="44338397" w14:textId="77777777" w:rsidTr="00A156A2">
        <w:trPr>
          <w:trHeight w:val="284"/>
          <w:jc w:val="center"/>
        </w:trPr>
        <w:tc>
          <w:tcPr>
            <w:tcW w:w="1756" w:type="pct"/>
            <w:noWrap/>
            <w:vAlign w:val="center"/>
          </w:tcPr>
          <w:p w14:paraId="25CCE91A" w14:textId="77777777" w:rsidR="00795344" w:rsidRPr="009872DE" w:rsidRDefault="00795344" w:rsidP="00EF2474">
            <w:pPr>
              <w:widowControl w:val="0"/>
              <w:adjustRightInd w:val="0"/>
              <w:snapToGrid w:val="0"/>
              <w:spacing w:line="360" w:lineRule="auto"/>
              <w:ind w:firstLineChars="100" w:firstLine="240"/>
              <w:jc w:val="both"/>
              <w:rPr>
                <w:rFonts w:ascii="Book Antiqua" w:hAnsi="Book Antiqua"/>
                <w:sz w:val="24"/>
                <w:szCs w:val="24"/>
                <w:lang w:val="en-GB"/>
              </w:rPr>
            </w:pPr>
            <w:r w:rsidRPr="009872DE">
              <w:rPr>
                <w:rFonts w:ascii="Book Antiqua" w:hAnsi="Book Antiqua"/>
                <w:sz w:val="24"/>
                <w:szCs w:val="24"/>
                <w:lang w:val="en-GB"/>
              </w:rPr>
              <w:t>Yes</w:t>
            </w:r>
          </w:p>
        </w:tc>
        <w:tc>
          <w:tcPr>
            <w:tcW w:w="936" w:type="pct"/>
            <w:noWrap/>
            <w:vAlign w:val="center"/>
          </w:tcPr>
          <w:p w14:paraId="41174617"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9 (17.6)</w:t>
            </w:r>
          </w:p>
        </w:tc>
        <w:tc>
          <w:tcPr>
            <w:tcW w:w="982" w:type="pct"/>
            <w:noWrap/>
            <w:vAlign w:val="center"/>
          </w:tcPr>
          <w:p w14:paraId="34E8AA50"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12 (23.5)</w:t>
            </w:r>
          </w:p>
        </w:tc>
        <w:tc>
          <w:tcPr>
            <w:tcW w:w="846" w:type="pct"/>
            <w:noWrap/>
            <w:vAlign w:val="center"/>
          </w:tcPr>
          <w:p w14:paraId="5CDA7D40"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21 (20.6)</w:t>
            </w:r>
          </w:p>
        </w:tc>
        <w:tc>
          <w:tcPr>
            <w:tcW w:w="480" w:type="pct"/>
            <w:noWrap/>
            <w:vAlign w:val="center"/>
          </w:tcPr>
          <w:p w14:paraId="4503F750"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rPr>
            </w:pPr>
          </w:p>
        </w:tc>
      </w:tr>
      <w:tr w:rsidR="00795344" w:rsidRPr="009872DE" w14:paraId="47EF9A61" w14:textId="77777777" w:rsidTr="00A156A2">
        <w:trPr>
          <w:trHeight w:val="284"/>
          <w:jc w:val="center"/>
        </w:trPr>
        <w:tc>
          <w:tcPr>
            <w:tcW w:w="1756" w:type="pct"/>
            <w:noWrap/>
            <w:vAlign w:val="center"/>
          </w:tcPr>
          <w:p w14:paraId="074C154B" w14:textId="77777777" w:rsidR="00795344" w:rsidRPr="009872DE" w:rsidRDefault="00795344" w:rsidP="00EF2474">
            <w:pPr>
              <w:widowControl w:val="0"/>
              <w:adjustRightInd w:val="0"/>
              <w:snapToGrid w:val="0"/>
              <w:spacing w:line="360" w:lineRule="auto"/>
              <w:jc w:val="both"/>
              <w:rPr>
                <w:rFonts w:ascii="Book Antiqua" w:hAnsi="Book Antiqua"/>
                <w:bCs/>
                <w:sz w:val="24"/>
                <w:szCs w:val="24"/>
                <w:lang w:val="en-GB"/>
              </w:rPr>
            </w:pPr>
            <w:r w:rsidRPr="009872DE">
              <w:rPr>
                <w:rFonts w:ascii="Book Antiqua" w:hAnsi="Book Antiqua"/>
                <w:bCs/>
                <w:sz w:val="24"/>
                <w:szCs w:val="24"/>
                <w:lang w:val="en-GB"/>
              </w:rPr>
              <w:t>Cholangitis</w:t>
            </w:r>
          </w:p>
        </w:tc>
        <w:tc>
          <w:tcPr>
            <w:tcW w:w="936" w:type="pct"/>
            <w:noWrap/>
            <w:vAlign w:val="center"/>
          </w:tcPr>
          <w:p w14:paraId="0CD9A522" w14:textId="77777777" w:rsidR="00795344" w:rsidRPr="009872DE" w:rsidRDefault="00795344" w:rsidP="001D2B52">
            <w:pPr>
              <w:widowControl w:val="0"/>
              <w:adjustRightInd w:val="0"/>
              <w:snapToGrid w:val="0"/>
              <w:spacing w:line="360" w:lineRule="auto"/>
              <w:jc w:val="center"/>
              <w:rPr>
                <w:rFonts w:ascii="Book Antiqua" w:hAnsi="Book Antiqua"/>
                <w:b/>
                <w:bCs/>
                <w:sz w:val="24"/>
                <w:szCs w:val="24"/>
                <w:lang w:val="en-GB"/>
              </w:rPr>
            </w:pPr>
          </w:p>
        </w:tc>
        <w:tc>
          <w:tcPr>
            <w:tcW w:w="982" w:type="pct"/>
            <w:noWrap/>
            <w:vAlign w:val="center"/>
          </w:tcPr>
          <w:p w14:paraId="14A0B663" w14:textId="77777777" w:rsidR="00795344" w:rsidRPr="009872DE" w:rsidRDefault="00795344" w:rsidP="001D2B52">
            <w:pPr>
              <w:widowControl w:val="0"/>
              <w:adjustRightInd w:val="0"/>
              <w:snapToGrid w:val="0"/>
              <w:spacing w:line="360" w:lineRule="auto"/>
              <w:jc w:val="center"/>
              <w:rPr>
                <w:rFonts w:ascii="Book Antiqua" w:eastAsia="Calibri" w:hAnsi="Book Antiqua" w:cs="Times New Roman"/>
                <w:sz w:val="24"/>
                <w:szCs w:val="24"/>
                <w:lang w:val="en-GB" w:eastAsia="en-US"/>
              </w:rPr>
            </w:pPr>
          </w:p>
        </w:tc>
        <w:tc>
          <w:tcPr>
            <w:tcW w:w="846" w:type="pct"/>
            <w:noWrap/>
            <w:vAlign w:val="center"/>
          </w:tcPr>
          <w:p w14:paraId="7481ADCE" w14:textId="77777777" w:rsidR="00795344" w:rsidRPr="009872DE" w:rsidRDefault="00795344" w:rsidP="001D2B52">
            <w:pPr>
              <w:widowControl w:val="0"/>
              <w:adjustRightInd w:val="0"/>
              <w:snapToGrid w:val="0"/>
              <w:spacing w:line="360" w:lineRule="auto"/>
              <w:jc w:val="center"/>
              <w:rPr>
                <w:rFonts w:ascii="Book Antiqua" w:eastAsia="Calibri" w:hAnsi="Book Antiqua" w:cs="Times New Roman"/>
                <w:sz w:val="24"/>
                <w:szCs w:val="24"/>
                <w:lang w:val="en-GB" w:eastAsia="en-US"/>
              </w:rPr>
            </w:pPr>
          </w:p>
        </w:tc>
        <w:tc>
          <w:tcPr>
            <w:tcW w:w="480" w:type="pct"/>
            <w:noWrap/>
            <w:vAlign w:val="center"/>
          </w:tcPr>
          <w:p w14:paraId="2DF5C0BB" w14:textId="59F18EDA" w:rsidR="00795344" w:rsidRPr="009872DE" w:rsidRDefault="00795344" w:rsidP="001D2B52">
            <w:pPr>
              <w:widowControl w:val="0"/>
              <w:adjustRightInd w:val="0"/>
              <w:snapToGrid w:val="0"/>
              <w:spacing w:line="360" w:lineRule="auto"/>
              <w:jc w:val="center"/>
              <w:rPr>
                <w:rFonts w:ascii="Book Antiqua" w:eastAsiaTheme="minorEastAsia" w:hAnsi="Book Antiqua"/>
                <w:sz w:val="24"/>
                <w:szCs w:val="24"/>
                <w:lang w:val="en-GB" w:eastAsia="zh-CN"/>
              </w:rPr>
            </w:pPr>
            <w:r w:rsidRPr="009872DE">
              <w:rPr>
                <w:rFonts w:ascii="Book Antiqua" w:hAnsi="Book Antiqua"/>
                <w:sz w:val="24"/>
                <w:szCs w:val="24"/>
                <w:lang w:val="en-GB"/>
              </w:rPr>
              <w:t>0.678</w:t>
            </w:r>
            <w:r w:rsidR="00860D0C" w:rsidRPr="009872DE">
              <w:rPr>
                <w:rFonts w:ascii="Book Antiqua" w:eastAsiaTheme="minorEastAsia" w:hAnsi="Book Antiqua" w:hint="eastAsia"/>
                <w:sz w:val="24"/>
                <w:szCs w:val="24"/>
                <w:vertAlign w:val="superscript"/>
                <w:lang w:val="en-GB" w:eastAsia="zh-CN"/>
              </w:rPr>
              <w:t>1</w:t>
            </w:r>
          </w:p>
        </w:tc>
      </w:tr>
      <w:tr w:rsidR="00795344" w:rsidRPr="009872DE" w14:paraId="10155756" w14:textId="77777777" w:rsidTr="00A156A2">
        <w:trPr>
          <w:trHeight w:val="284"/>
          <w:jc w:val="center"/>
        </w:trPr>
        <w:tc>
          <w:tcPr>
            <w:tcW w:w="1756" w:type="pct"/>
            <w:noWrap/>
            <w:vAlign w:val="center"/>
          </w:tcPr>
          <w:p w14:paraId="4E0249EA" w14:textId="77777777" w:rsidR="00795344" w:rsidRPr="009872DE" w:rsidRDefault="00795344" w:rsidP="00EF2474">
            <w:pPr>
              <w:widowControl w:val="0"/>
              <w:adjustRightInd w:val="0"/>
              <w:snapToGrid w:val="0"/>
              <w:spacing w:line="360" w:lineRule="auto"/>
              <w:ind w:firstLineChars="100" w:firstLine="240"/>
              <w:jc w:val="both"/>
              <w:rPr>
                <w:rFonts w:ascii="Book Antiqua" w:hAnsi="Book Antiqua"/>
                <w:sz w:val="24"/>
                <w:szCs w:val="24"/>
                <w:lang w:val="en-GB"/>
              </w:rPr>
            </w:pPr>
            <w:r w:rsidRPr="009872DE">
              <w:rPr>
                <w:rFonts w:ascii="Book Antiqua" w:hAnsi="Book Antiqua"/>
                <w:sz w:val="24"/>
                <w:szCs w:val="24"/>
                <w:lang w:val="en-GB"/>
              </w:rPr>
              <w:t>No</w:t>
            </w:r>
          </w:p>
        </w:tc>
        <w:tc>
          <w:tcPr>
            <w:tcW w:w="936" w:type="pct"/>
            <w:noWrap/>
            <w:vAlign w:val="center"/>
          </w:tcPr>
          <w:p w14:paraId="48DA6535"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49 (96.1)</w:t>
            </w:r>
          </w:p>
        </w:tc>
        <w:tc>
          <w:tcPr>
            <w:tcW w:w="982" w:type="pct"/>
            <w:noWrap/>
            <w:vAlign w:val="center"/>
          </w:tcPr>
          <w:p w14:paraId="7D697BDD"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47 (92.2)</w:t>
            </w:r>
          </w:p>
        </w:tc>
        <w:tc>
          <w:tcPr>
            <w:tcW w:w="846" w:type="pct"/>
            <w:noWrap/>
            <w:vAlign w:val="center"/>
          </w:tcPr>
          <w:p w14:paraId="52C1D6C7"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96 (94.1)</w:t>
            </w:r>
          </w:p>
        </w:tc>
        <w:tc>
          <w:tcPr>
            <w:tcW w:w="480" w:type="pct"/>
            <w:noWrap/>
            <w:vAlign w:val="center"/>
          </w:tcPr>
          <w:p w14:paraId="7159761E"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rPr>
            </w:pPr>
          </w:p>
        </w:tc>
      </w:tr>
      <w:tr w:rsidR="00795344" w:rsidRPr="009872DE" w14:paraId="3B9EF9B5" w14:textId="77777777" w:rsidTr="00A156A2">
        <w:trPr>
          <w:trHeight w:val="284"/>
          <w:jc w:val="center"/>
        </w:trPr>
        <w:tc>
          <w:tcPr>
            <w:tcW w:w="1756" w:type="pct"/>
            <w:noWrap/>
            <w:vAlign w:val="center"/>
          </w:tcPr>
          <w:p w14:paraId="1DC42A3A" w14:textId="77777777" w:rsidR="00795344" w:rsidRPr="009872DE" w:rsidRDefault="00795344" w:rsidP="00EF2474">
            <w:pPr>
              <w:widowControl w:val="0"/>
              <w:adjustRightInd w:val="0"/>
              <w:snapToGrid w:val="0"/>
              <w:spacing w:line="360" w:lineRule="auto"/>
              <w:ind w:firstLineChars="100" w:firstLine="240"/>
              <w:jc w:val="both"/>
              <w:rPr>
                <w:rFonts w:ascii="Book Antiqua" w:hAnsi="Book Antiqua"/>
                <w:sz w:val="24"/>
                <w:szCs w:val="24"/>
                <w:lang w:val="en-GB"/>
              </w:rPr>
            </w:pPr>
            <w:r w:rsidRPr="009872DE">
              <w:rPr>
                <w:rFonts w:ascii="Book Antiqua" w:hAnsi="Book Antiqua"/>
                <w:sz w:val="24"/>
                <w:szCs w:val="24"/>
                <w:lang w:val="en-GB"/>
              </w:rPr>
              <w:t>Yes</w:t>
            </w:r>
          </w:p>
        </w:tc>
        <w:tc>
          <w:tcPr>
            <w:tcW w:w="936" w:type="pct"/>
            <w:noWrap/>
            <w:vAlign w:val="center"/>
          </w:tcPr>
          <w:p w14:paraId="0994BE74"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2 (3.9)</w:t>
            </w:r>
          </w:p>
        </w:tc>
        <w:tc>
          <w:tcPr>
            <w:tcW w:w="982" w:type="pct"/>
            <w:noWrap/>
            <w:vAlign w:val="center"/>
          </w:tcPr>
          <w:p w14:paraId="2A5B1147"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4 (7.9)</w:t>
            </w:r>
          </w:p>
        </w:tc>
        <w:tc>
          <w:tcPr>
            <w:tcW w:w="846" w:type="pct"/>
            <w:noWrap/>
            <w:vAlign w:val="center"/>
          </w:tcPr>
          <w:p w14:paraId="02B29FEC"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6 (5.9)</w:t>
            </w:r>
          </w:p>
        </w:tc>
        <w:tc>
          <w:tcPr>
            <w:tcW w:w="480" w:type="pct"/>
            <w:noWrap/>
            <w:vAlign w:val="center"/>
          </w:tcPr>
          <w:p w14:paraId="19ADCD05"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rPr>
            </w:pPr>
          </w:p>
        </w:tc>
      </w:tr>
      <w:tr w:rsidR="00795344" w:rsidRPr="009872DE" w14:paraId="0773835F" w14:textId="77777777" w:rsidTr="00A156A2">
        <w:trPr>
          <w:trHeight w:val="284"/>
          <w:jc w:val="center"/>
        </w:trPr>
        <w:tc>
          <w:tcPr>
            <w:tcW w:w="1756" w:type="pct"/>
            <w:noWrap/>
            <w:vAlign w:val="center"/>
          </w:tcPr>
          <w:p w14:paraId="5CDE6AC5" w14:textId="77777777" w:rsidR="00795344" w:rsidRPr="009872DE" w:rsidRDefault="00795344" w:rsidP="00EF2474">
            <w:pPr>
              <w:widowControl w:val="0"/>
              <w:adjustRightInd w:val="0"/>
              <w:snapToGrid w:val="0"/>
              <w:spacing w:line="360" w:lineRule="auto"/>
              <w:jc w:val="both"/>
              <w:rPr>
                <w:rFonts w:ascii="Book Antiqua" w:hAnsi="Book Antiqua"/>
                <w:sz w:val="24"/>
                <w:szCs w:val="24"/>
                <w:lang w:val="en-GB"/>
              </w:rPr>
            </w:pPr>
            <w:r w:rsidRPr="009872DE">
              <w:rPr>
                <w:rFonts w:ascii="Book Antiqua" w:hAnsi="Book Antiqua"/>
                <w:sz w:val="24"/>
                <w:szCs w:val="24"/>
                <w:lang w:val="en-GB"/>
              </w:rPr>
              <w:t>Biliary access</w:t>
            </w:r>
          </w:p>
        </w:tc>
        <w:tc>
          <w:tcPr>
            <w:tcW w:w="936" w:type="pct"/>
            <w:noWrap/>
            <w:vAlign w:val="center"/>
          </w:tcPr>
          <w:p w14:paraId="5BB2F57C" w14:textId="77777777" w:rsidR="00795344" w:rsidRPr="009872DE" w:rsidRDefault="00795344" w:rsidP="001D2B52">
            <w:pPr>
              <w:widowControl w:val="0"/>
              <w:adjustRightInd w:val="0"/>
              <w:snapToGrid w:val="0"/>
              <w:spacing w:line="360" w:lineRule="auto"/>
              <w:jc w:val="center"/>
              <w:rPr>
                <w:rFonts w:ascii="Book Antiqua" w:hAnsi="Book Antiqua"/>
                <w:b/>
                <w:sz w:val="24"/>
                <w:szCs w:val="24"/>
                <w:lang w:val="en-GB"/>
              </w:rPr>
            </w:pPr>
          </w:p>
        </w:tc>
        <w:tc>
          <w:tcPr>
            <w:tcW w:w="982" w:type="pct"/>
            <w:noWrap/>
            <w:vAlign w:val="center"/>
          </w:tcPr>
          <w:p w14:paraId="7B8081CA" w14:textId="77777777" w:rsidR="00795344" w:rsidRPr="009872DE" w:rsidRDefault="00795344" w:rsidP="001D2B52">
            <w:pPr>
              <w:widowControl w:val="0"/>
              <w:adjustRightInd w:val="0"/>
              <w:snapToGrid w:val="0"/>
              <w:spacing w:line="360" w:lineRule="auto"/>
              <w:jc w:val="center"/>
              <w:rPr>
                <w:rFonts w:ascii="Book Antiqua" w:eastAsia="Calibri" w:hAnsi="Book Antiqua" w:cs="Times New Roman"/>
                <w:sz w:val="24"/>
                <w:szCs w:val="24"/>
                <w:lang w:val="en-GB" w:eastAsia="en-US"/>
              </w:rPr>
            </w:pPr>
          </w:p>
        </w:tc>
        <w:tc>
          <w:tcPr>
            <w:tcW w:w="846" w:type="pct"/>
            <w:noWrap/>
            <w:vAlign w:val="center"/>
          </w:tcPr>
          <w:p w14:paraId="0C002A3B" w14:textId="77777777" w:rsidR="00795344" w:rsidRPr="009872DE" w:rsidRDefault="00795344" w:rsidP="001D2B52">
            <w:pPr>
              <w:widowControl w:val="0"/>
              <w:adjustRightInd w:val="0"/>
              <w:snapToGrid w:val="0"/>
              <w:spacing w:line="360" w:lineRule="auto"/>
              <w:jc w:val="center"/>
              <w:rPr>
                <w:rFonts w:ascii="Book Antiqua" w:eastAsia="Calibri" w:hAnsi="Book Antiqua" w:cs="Times New Roman"/>
                <w:sz w:val="24"/>
                <w:szCs w:val="24"/>
                <w:lang w:val="en-GB" w:eastAsia="en-US"/>
              </w:rPr>
            </w:pPr>
          </w:p>
        </w:tc>
        <w:tc>
          <w:tcPr>
            <w:tcW w:w="480" w:type="pct"/>
            <w:noWrap/>
            <w:vAlign w:val="center"/>
          </w:tcPr>
          <w:p w14:paraId="7D60D90B" w14:textId="77777777" w:rsidR="00795344" w:rsidRPr="009872DE" w:rsidRDefault="00795344" w:rsidP="001D2B52">
            <w:pPr>
              <w:widowControl w:val="0"/>
              <w:adjustRightInd w:val="0"/>
              <w:snapToGrid w:val="0"/>
              <w:spacing w:line="360" w:lineRule="auto"/>
              <w:jc w:val="center"/>
              <w:rPr>
                <w:rFonts w:ascii="Book Antiqua" w:eastAsia="Calibri" w:hAnsi="Book Antiqua" w:cs="Times New Roman"/>
                <w:sz w:val="24"/>
                <w:szCs w:val="24"/>
                <w:lang w:val="en-GB" w:eastAsia="en-US"/>
              </w:rPr>
            </w:pPr>
          </w:p>
        </w:tc>
      </w:tr>
      <w:tr w:rsidR="00795344" w:rsidRPr="009872DE" w14:paraId="4E20F178" w14:textId="77777777" w:rsidTr="00A156A2">
        <w:trPr>
          <w:trHeight w:val="284"/>
          <w:jc w:val="center"/>
        </w:trPr>
        <w:tc>
          <w:tcPr>
            <w:tcW w:w="1756" w:type="pct"/>
            <w:noWrap/>
            <w:vAlign w:val="center"/>
          </w:tcPr>
          <w:p w14:paraId="7583771A" w14:textId="77777777" w:rsidR="00795344" w:rsidRPr="009872DE" w:rsidRDefault="00795344" w:rsidP="00EF2474">
            <w:pPr>
              <w:widowControl w:val="0"/>
              <w:adjustRightInd w:val="0"/>
              <w:snapToGrid w:val="0"/>
              <w:spacing w:line="360" w:lineRule="auto"/>
              <w:ind w:firstLineChars="100" w:firstLine="240"/>
              <w:jc w:val="both"/>
              <w:rPr>
                <w:rFonts w:ascii="Book Antiqua" w:hAnsi="Book Antiqua"/>
                <w:sz w:val="24"/>
                <w:szCs w:val="24"/>
                <w:lang w:val="en-GB"/>
              </w:rPr>
            </w:pPr>
            <w:r w:rsidRPr="009872DE">
              <w:rPr>
                <w:rFonts w:ascii="Book Antiqua" w:hAnsi="Book Antiqua"/>
                <w:sz w:val="24"/>
                <w:szCs w:val="24"/>
                <w:lang w:val="en-GB"/>
              </w:rPr>
              <w:t>No</w:t>
            </w:r>
          </w:p>
        </w:tc>
        <w:tc>
          <w:tcPr>
            <w:tcW w:w="936" w:type="pct"/>
            <w:noWrap/>
            <w:vAlign w:val="center"/>
          </w:tcPr>
          <w:p w14:paraId="4F7D0500"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12 (23.5)</w:t>
            </w:r>
          </w:p>
        </w:tc>
        <w:tc>
          <w:tcPr>
            <w:tcW w:w="982" w:type="pct"/>
            <w:noWrap/>
            <w:vAlign w:val="center"/>
          </w:tcPr>
          <w:p w14:paraId="0A35A1DA"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0</w:t>
            </w:r>
          </w:p>
        </w:tc>
        <w:tc>
          <w:tcPr>
            <w:tcW w:w="846" w:type="pct"/>
            <w:noWrap/>
            <w:vAlign w:val="center"/>
          </w:tcPr>
          <w:p w14:paraId="468EDB4C"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rPr>
            </w:pPr>
          </w:p>
        </w:tc>
        <w:tc>
          <w:tcPr>
            <w:tcW w:w="480" w:type="pct"/>
            <w:noWrap/>
            <w:vAlign w:val="center"/>
          </w:tcPr>
          <w:p w14:paraId="717FC7CD" w14:textId="5A7DE73A" w:rsidR="00795344" w:rsidRPr="009872DE" w:rsidRDefault="00795344" w:rsidP="001D2B52">
            <w:pPr>
              <w:widowControl w:val="0"/>
              <w:adjustRightInd w:val="0"/>
              <w:snapToGrid w:val="0"/>
              <w:spacing w:line="360" w:lineRule="auto"/>
              <w:jc w:val="center"/>
              <w:rPr>
                <w:rFonts w:ascii="Book Antiqua" w:eastAsiaTheme="minorEastAsia" w:hAnsi="Book Antiqua"/>
                <w:sz w:val="24"/>
                <w:szCs w:val="24"/>
                <w:lang w:val="en-GB" w:eastAsia="zh-CN"/>
              </w:rPr>
            </w:pPr>
            <w:r w:rsidRPr="009872DE">
              <w:rPr>
                <w:rFonts w:ascii="Book Antiqua" w:hAnsi="Book Antiqua"/>
                <w:sz w:val="24"/>
                <w:szCs w:val="24"/>
                <w:lang w:val="en-GB"/>
              </w:rPr>
              <w:t>0.0002</w:t>
            </w:r>
            <w:r w:rsidR="00860D0C" w:rsidRPr="009872DE">
              <w:rPr>
                <w:rFonts w:ascii="Book Antiqua" w:eastAsiaTheme="minorEastAsia" w:hAnsi="Book Antiqua" w:hint="eastAsia"/>
                <w:sz w:val="24"/>
                <w:szCs w:val="24"/>
                <w:vertAlign w:val="superscript"/>
                <w:lang w:val="en-GB" w:eastAsia="zh-CN"/>
              </w:rPr>
              <w:t>1</w:t>
            </w:r>
          </w:p>
        </w:tc>
      </w:tr>
      <w:tr w:rsidR="00795344" w:rsidRPr="009872DE" w14:paraId="7E7DF87F" w14:textId="77777777" w:rsidTr="00A156A2">
        <w:trPr>
          <w:trHeight w:val="284"/>
          <w:jc w:val="center"/>
        </w:trPr>
        <w:tc>
          <w:tcPr>
            <w:tcW w:w="1756" w:type="pct"/>
            <w:noWrap/>
            <w:vAlign w:val="center"/>
          </w:tcPr>
          <w:p w14:paraId="60DC54F2" w14:textId="77777777" w:rsidR="00795344" w:rsidRPr="009872DE" w:rsidRDefault="00795344" w:rsidP="00EF2474">
            <w:pPr>
              <w:widowControl w:val="0"/>
              <w:adjustRightInd w:val="0"/>
              <w:snapToGrid w:val="0"/>
              <w:spacing w:line="360" w:lineRule="auto"/>
              <w:ind w:firstLineChars="100" w:firstLine="240"/>
              <w:jc w:val="both"/>
              <w:rPr>
                <w:rFonts w:ascii="Book Antiqua" w:hAnsi="Book Antiqua"/>
                <w:sz w:val="24"/>
                <w:szCs w:val="24"/>
                <w:lang w:val="en-GB"/>
              </w:rPr>
            </w:pPr>
            <w:r w:rsidRPr="009872DE">
              <w:rPr>
                <w:rFonts w:ascii="Book Antiqua" w:hAnsi="Book Antiqua"/>
                <w:sz w:val="24"/>
                <w:szCs w:val="24"/>
                <w:lang w:val="en-GB"/>
              </w:rPr>
              <w:t>Yes</w:t>
            </w:r>
          </w:p>
        </w:tc>
        <w:tc>
          <w:tcPr>
            <w:tcW w:w="936" w:type="pct"/>
            <w:noWrap/>
            <w:vAlign w:val="center"/>
          </w:tcPr>
          <w:p w14:paraId="7FB3A545"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39 (76.5)</w:t>
            </w:r>
          </w:p>
        </w:tc>
        <w:tc>
          <w:tcPr>
            <w:tcW w:w="982" w:type="pct"/>
            <w:noWrap/>
            <w:vAlign w:val="center"/>
          </w:tcPr>
          <w:p w14:paraId="29D854B5"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51 (100)</w:t>
            </w:r>
          </w:p>
        </w:tc>
        <w:tc>
          <w:tcPr>
            <w:tcW w:w="846" w:type="pct"/>
            <w:noWrap/>
            <w:vAlign w:val="center"/>
          </w:tcPr>
          <w:p w14:paraId="6B367B58"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rPr>
            </w:pPr>
          </w:p>
        </w:tc>
        <w:tc>
          <w:tcPr>
            <w:tcW w:w="480" w:type="pct"/>
            <w:noWrap/>
            <w:vAlign w:val="center"/>
          </w:tcPr>
          <w:p w14:paraId="2426C5C6" w14:textId="77777777" w:rsidR="00795344" w:rsidRPr="009872DE" w:rsidRDefault="00795344" w:rsidP="001D2B52">
            <w:pPr>
              <w:widowControl w:val="0"/>
              <w:adjustRightInd w:val="0"/>
              <w:snapToGrid w:val="0"/>
              <w:spacing w:line="360" w:lineRule="auto"/>
              <w:jc w:val="center"/>
              <w:rPr>
                <w:rFonts w:ascii="Book Antiqua" w:eastAsia="Calibri" w:hAnsi="Book Antiqua" w:cs="Times New Roman"/>
                <w:sz w:val="24"/>
                <w:szCs w:val="24"/>
                <w:lang w:val="en-GB" w:eastAsia="en-US"/>
              </w:rPr>
            </w:pPr>
          </w:p>
        </w:tc>
      </w:tr>
      <w:tr w:rsidR="00795344" w:rsidRPr="009872DE" w14:paraId="3A471B3D" w14:textId="77777777" w:rsidTr="00A156A2">
        <w:trPr>
          <w:trHeight w:val="284"/>
          <w:jc w:val="center"/>
        </w:trPr>
        <w:tc>
          <w:tcPr>
            <w:tcW w:w="3674" w:type="pct"/>
            <w:gridSpan w:val="3"/>
            <w:noWrap/>
            <w:vAlign w:val="center"/>
          </w:tcPr>
          <w:p w14:paraId="41B3097C" w14:textId="77777777" w:rsidR="00795344" w:rsidRPr="009872DE" w:rsidRDefault="00795344" w:rsidP="00EF2474">
            <w:pPr>
              <w:widowControl w:val="0"/>
              <w:adjustRightInd w:val="0"/>
              <w:snapToGrid w:val="0"/>
              <w:spacing w:line="360" w:lineRule="auto"/>
              <w:jc w:val="both"/>
              <w:rPr>
                <w:rFonts w:ascii="Book Antiqua" w:hAnsi="Book Antiqua"/>
                <w:bCs/>
                <w:sz w:val="24"/>
                <w:szCs w:val="24"/>
                <w:lang w:val="en-GB"/>
              </w:rPr>
            </w:pPr>
            <w:r w:rsidRPr="009872DE">
              <w:rPr>
                <w:rFonts w:ascii="Book Antiqua" w:hAnsi="Book Antiqua"/>
                <w:bCs/>
                <w:sz w:val="24"/>
                <w:szCs w:val="24"/>
                <w:lang w:val="en-GB"/>
              </w:rPr>
              <w:t>Complications (pancreatitis, bleeding or perforation)</w:t>
            </w:r>
          </w:p>
        </w:tc>
        <w:tc>
          <w:tcPr>
            <w:tcW w:w="846" w:type="pct"/>
            <w:noWrap/>
            <w:vAlign w:val="center"/>
          </w:tcPr>
          <w:p w14:paraId="0C7FC2E0" w14:textId="77777777" w:rsidR="00795344" w:rsidRPr="009872DE" w:rsidRDefault="00795344" w:rsidP="00EF2474">
            <w:pPr>
              <w:widowControl w:val="0"/>
              <w:adjustRightInd w:val="0"/>
              <w:snapToGrid w:val="0"/>
              <w:spacing w:line="360" w:lineRule="auto"/>
              <w:jc w:val="both"/>
              <w:rPr>
                <w:rFonts w:ascii="Book Antiqua" w:hAnsi="Book Antiqua"/>
                <w:b/>
                <w:bCs/>
                <w:sz w:val="24"/>
                <w:szCs w:val="24"/>
                <w:lang w:val="en-GB"/>
              </w:rPr>
            </w:pPr>
          </w:p>
        </w:tc>
        <w:tc>
          <w:tcPr>
            <w:tcW w:w="480" w:type="pct"/>
            <w:noWrap/>
            <w:vAlign w:val="center"/>
          </w:tcPr>
          <w:p w14:paraId="1C63C346" w14:textId="6BE7E777" w:rsidR="00795344" w:rsidRPr="009872DE" w:rsidRDefault="00795344" w:rsidP="001D2B52">
            <w:pPr>
              <w:widowControl w:val="0"/>
              <w:adjustRightInd w:val="0"/>
              <w:snapToGrid w:val="0"/>
              <w:spacing w:line="360" w:lineRule="auto"/>
              <w:jc w:val="center"/>
              <w:rPr>
                <w:rFonts w:ascii="Book Antiqua" w:eastAsiaTheme="minorEastAsia" w:hAnsi="Book Antiqua"/>
                <w:sz w:val="24"/>
                <w:szCs w:val="24"/>
                <w:lang w:val="en-GB" w:eastAsia="zh-CN"/>
              </w:rPr>
            </w:pPr>
            <w:r w:rsidRPr="009872DE">
              <w:rPr>
                <w:rFonts w:ascii="Book Antiqua" w:hAnsi="Book Antiqua"/>
                <w:sz w:val="24"/>
                <w:szCs w:val="24"/>
                <w:lang w:val="en-GB"/>
              </w:rPr>
              <w:t>0.0597</w:t>
            </w:r>
            <w:r w:rsidR="00860D0C" w:rsidRPr="009872DE">
              <w:rPr>
                <w:rFonts w:ascii="Book Antiqua" w:eastAsiaTheme="minorEastAsia" w:hAnsi="Book Antiqua" w:hint="eastAsia"/>
                <w:sz w:val="24"/>
                <w:szCs w:val="24"/>
                <w:vertAlign w:val="superscript"/>
                <w:lang w:val="en-GB" w:eastAsia="zh-CN"/>
              </w:rPr>
              <w:t>1</w:t>
            </w:r>
          </w:p>
        </w:tc>
      </w:tr>
      <w:tr w:rsidR="00795344" w:rsidRPr="009872DE" w14:paraId="19A0F5C1" w14:textId="77777777" w:rsidTr="00A156A2">
        <w:trPr>
          <w:trHeight w:val="284"/>
          <w:jc w:val="center"/>
        </w:trPr>
        <w:tc>
          <w:tcPr>
            <w:tcW w:w="1756" w:type="pct"/>
            <w:noWrap/>
            <w:vAlign w:val="center"/>
          </w:tcPr>
          <w:p w14:paraId="54ECBF96" w14:textId="77777777" w:rsidR="00795344" w:rsidRPr="009872DE" w:rsidRDefault="00795344" w:rsidP="00EF2474">
            <w:pPr>
              <w:widowControl w:val="0"/>
              <w:adjustRightInd w:val="0"/>
              <w:snapToGrid w:val="0"/>
              <w:spacing w:line="360" w:lineRule="auto"/>
              <w:ind w:firstLineChars="100" w:firstLine="240"/>
              <w:jc w:val="both"/>
              <w:rPr>
                <w:rFonts w:ascii="Book Antiqua" w:hAnsi="Book Antiqua"/>
                <w:sz w:val="24"/>
                <w:szCs w:val="24"/>
                <w:lang w:val="en-GB"/>
              </w:rPr>
            </w:pPr>
            <w:r w:rsidRPr="009872DE">
              <w:rPr>
                <w:rFonts w:ascii="Book Antiqua" w:hAnsi="Book Antiqua"/>
                <w:sz w:val="24"/>
                <w:szCs w:val="24"/>
                <w:lang w:val="en-GB"/>
              </w:rPr>
              <w:t>No</w:t>
            </w:r>
          </w:p>
        </w:tc>
        <w:tc>
          <w:tcPr>
            <w:tcW w:w="936" w:type="pct"/>
            <w:noWrap/>
            <w:vAlign w:val="center"/>
          </w:tcPr>
          <w:p w14:paraId="197EC1D3"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44 (86.3)</w:t>
            </w:r>
          </w:p>
        </w:tc>
        <w:tc>
          <w:tcPr>
            <w:tcW w:w="982" w:type="pct"/>
            <w:noWrap/>
            <w:vAlign w:val="center"/>
          </w:tcPr>
          <w:p w14:paraId="2EDE7772"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50 (98)</w:t>
            </w:r>
          </w:p>
        </w:tc>
        <w:tc>
          <w:tcPr>
            <w:tcW w:w="846" w:type="pct"/>
            <w:noWrap/>
            <w:vAlign w:val="center"/>
          </w:tcPr>
          <w:p w14:paraId="2799284F"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94 (92.2)</w:t>
            </w:r>
          </w:p>
        </w:tc>
        <w:tc>
          <w:tcPr>
            <w:tcW w:w="480" w:type="pct"/>
            <w:noWrap/>
            <w:vAlign w:val="center"/>
          </w:tcPr>
          <w:p w14:paraId="39AC14A6"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rPr>
            </w:pPr>
          </w:p>
        </w:tc>
      </w:tr>
      <w:tr w:rsidR="00795344" w:rsidRPr="009872DE" w14:paraId="272ED890" w14:textId="77777777" w:rsidTr="00A156A2">
        <w:trPr>
          <w:trHeight w:val="284"/>
          <w:jc w:val="center"/>
        </w:trPr>
        <w:tc>
          <w:tcPr>
            <w:tcW w:w="1756" w:type="pct"/>
            <w:noWrap/>
            <w:vAlign w:val="center"/>
          </w:tcPr>
          <w:p w14:paraId="4F00B199" w14:textId="77777777" w:rsidR="00795344" w:rsidRPr="009872DE" w:rsidRDefault="00795344" w:rsidP="00EF2474">
            <w:pPr>
              <w:widowControl w:val="0"/>
              <w:adjustRightInd w:val="0"/>
              <w:snapToGrid w:val="0"/>
              <w:spacing w:line="360" w:lineRule="auto"/>
              <w:ind w:firstLineChars="100" w:firstLine="240"/>
              <w:jc w:val="both"/>
              <w:rPr>
                <w:rFonts w:ascii="Book Antiqua" w:hAnsi="Book Antiqua"/>
                <w:sz w:val="24"/>
                <w:szCs w:val="24"/>
                <w:lang w:val="en-GB"/>
              </w:rPr>
            </w:pPr>
            <w:r w:rsidRPr="009872DE">
              <w:rPr>
                <w:rFonts w:ascii="Book Antiqua" w:hAnsi="Book Antiqua"/>
                <w:sz w:val="24"/>
                <w:szCs w:val="24"/>
                <w:lang w:val="en-GB"/>
              </w:rPr>
              <w:lastRenderedPageBreak/>
              <w:t>Yes</w:t>
            </w:r>
          </w:p>
        </w:tc>
        <w:tc>
          <w:tcPr>
            <w:tcW w:w="936" w:type="pct"/>
            <w:noWrap/>
            <w:vAlign w:val="center"/>
          </w:tcPr>
          <w:p w14:paraId="68AA152B"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7 (13.7)</w:t>
            </w:r>
          </w:p>
        </w:tc>
        <w:tc>
          <w:tcPr>
            <w:tcW w:w="982" w:type="pct"/>
            <w:noWrap/>
            <w:vAlign w:val="center"/>
          </w:tcPr>
          <w:p w14:paraId="5FFB039D"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1 (2)</w:t>
            </w:r>
          </w:p>
        </w:tc>
        <w:tc>
          <w:tcPr>
            <w:tcW w:w="846" w:type="pct"/>
            <w:noWrap/>
            <w:vAlign w:val="center"/>
          </w:tcPr>
          <w:p w14:paraId="3BC67494"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8 (7.8)</w:t>
            </w:r>
          </w:p>
        </w:tc>
        <w:tc>
          <w:tcPr>
            <w:tcW w:w="480" w:type="pct"/>
            <w:noWrap/>
            <w:vAlign w:val="center"/>
          </w:tcPr>
          <w:p w14:paraId="477323BD"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rPr>
            </w:pPr>
          </w:p>
        </w:tc>
      </w:tr>
      <w:tr w:rsidR="00795344" w:rsidRPr="009872DE" w14:paraId="17E9A933" w14:textId="77777777" w:rsidTr="00A156A2">
        <w:trPr>
          <w:trHeight w:val="284"/>
          <w:jc w:val="center"/>
        </w:trPr>
        <w:tc>
          <w:tcPr>
            <w:tcW w:w="1756" w:type="pct"/>
            <w:noWrap/>
            <w:vAlign w:val="center"/>
          </w:tcPr>
          <w:p w14:paraId="4B36CA0E" w14:textId="77777777" w:rsidR="00795344" w:rsidRPr="009872DE" w:rsidRDefault="00795344" w:rsidP="00EF2474">
            <w:pPr>
              <w:widowControl w:val="0"/>
              <w:adjustRightInd w:val="0"/>
              <w:snapToGrid w:val="0"/>
              <w:spacing w:line="360" w:lineRule="auto"/>
              <w:ind w:firstLineChars="200" w:firstLine="480"/>
              <w:jc w:val="both"/>
              <w:rPr>
                <w:rFonts w:ascii="Book Antiqua" w:hAnsi="Book Antiqua"/>
                <w:bCs/>
                <w:sz w:val="24"/>
                <w:szCs w:val="24"/>
                <w:lang w:val="en-GB"/>
              </w:rPr>
            </w:pPr>
            <w:r w:rsidRPr="009872DE">
              <w:rPr>
                <w:rFonts w:ascii="Book Antiqua" w:hAnsi="Book Antiqua"/>
                <w:sz w:val="24"/>
                <w:szCs w:val="24"/>
                <w:lang w:val="en-GB"/>
              </w:rPr>
              <w:t>Pancreatitis</w:t>
            </w:r>
          </w:p>
        </w:tc>
        <w:tc>
          <w:tcPr>
            <w:tcW w:w="936" w:type="pct"/>
            <w:noWrap/>
            <w:vAlign w:val="center"/>
          </w:tcPr>
          <w:p w14:paraId="0FF24857"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5</w:t>
            </w:r>
          </w:p>
        </w:tc>
        <w:tc>
          <w:tcPr>
            <w:tcW w:w="982" w:type="pct"/>
            <w:noWrap/>
            <w:vAlign w:val="center"/>
          </w:tcPr>
          <w:p w14:paraId="5CCDEF7F"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1</w:t>
            </w:r>
          </w:p>
        </w:tc>
        <w:tc>
          <w:tcPr>
            <w:tcW w:w="846" w:type="pct"/>
            <w:noWrap/>
            <w:vAlign w:val="center"/>
          </w:tcPr>
          <w:p w14:paraId="6369B653"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rPr>
            </w:pPr>
          </w:p>
        </w:tc>
        <w:tc>
          <w:tcPr>
            <w:tcW w:w="480" w:type="pct"/>
            <w:noWrap/>
            <w:vAlign w:val="center"/>
          </w:tcPr>
          <w:p w14:paraId="69846A29" w14:textId="77777777" w:rsidR="00795344" w:rsidRPr="009872DE" w:rsidRDefault="00795344" w:rsidP="001D2B52">
            <w:pPr>
              <w:widowControl w:val="0"/>
              <w:adjustRightInd w:val="0"/>
              <w:snapToGrid w:val="0"/>
              <w:spacing w:line="360" w:lineRule="auto"/>
              <w:jc w:val="center"/>
              <w:rPr>
                <w:rFonts w:ascii="Book Antiqua" w:eastAsia="Calibri" w:hAnsi="Book Antiqua" w:cs="Times New Roman"/>
                <w:sz w:val="24"/>
                <w:szCs w:val="24"/>
                <w:lang w:val="en-GB" w:eastAsia="en-US"/>
              </w:rPr>
            </w:pPr>
          </w:p>
        </w:tc>
      </w:tr>
      <w:tr w:rsidR="00795344" w:rsidRPr="009872DE" w14:paraId="0EF6FE38" w14:textId="77777777" w:rsidTr="00A156A2">
        <w:trPr>
          <w:trHeight w:val="284"/>
          <w:jc w:val="center"/>
        </w:trPr>
        <w:tc>
          <w:tcPr>
            <w:tcW w:w="1756" w:type="pct"/>
            <w:noWrap/>
            <w:vAlign w:val="center"/>
          </w:tcPr>
          <w:p w14:paraId="7A0CB821" w14:textId="77777777" w:rsidR="00795344" w:rsidRPr="009872DE" w:rsidRDefault="00795344" w:rsidP="00EF2474">
            <w:pPr>
              <w:widowControl w:val="0"/>
              <w:adjustRightInd w:val="0"/>
              <w:snapToGrid w:val="0"/>
              <w:spacing w:line="360" w:lineRule="auto"/>
              <w:ind w:firstLineChars="200" w:firstLine="480"/>
              <w:jc w:val="both"/>
              <w:rPr>
                <w:rFonts w:ascii="Book Antiqua" w:hAnsi="Book Antiqua"/>
                <w:bCs/>
                <w:sz w:val="24"/>
                <w:szCs w:val="24"/>
                <w:lang w:val="en-GB"/>
              </w:rPr>
            </w:pPr>
            <w:r w:rsidRPr="009872DE">
              <w:rPr>
                <w:rFonts w:ascii="Book Antiqua" w:hAnsi="Book Antiqua"/>
                <w:bCs/>
                <w:sz w:val="24"/>
                <w:szCs w:val="24"/>
                <w:lang w:val="en-GB"/>
              </w:rPr>
              <w:t>Perforation</w:t>
            </w:r>
          </w:p>
        </w:tc>
        <w:tc>
          <w:tcPr>
            <w:tcW w:w="936" w:type="pct"/>
            <w:noWrap/>
            <w:vAlign w:val="center"/>
          </w:tcPr>
          <w:p w14:paraId="5500C971"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2</w:t>
            </w:r>
          </w:p>
        </w:tc>
        <w:tc>
          <w:tcPr>
            <w:tcW w:w="982" w:type="pct"/>
            <w:noWrap/>
            <w:vAlign w:val="center"/>
          </w:tcPr>
          <w:p w14:paraId="1A3CCCD8"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1</w:t>
            </w:r>
          </w:p>
        </w:tc>
        <w:tc>
          <w:tcPr>
            <w:tcW w:w="846" w:type="pct"/>
            <w:noWrap/>
            <w:vAlign w:val="center"/>
          </w:tcPr>
          <w:p w14:paraId="298B3750"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rPr>
            </w:pPr>
          </w:p>
        </w:tc>
        <w:tc>
          <w:tcPr>
            <w:tcW w:w="480" w:type="pct"/>
            <w:noWrap/>
            <w:vAlign w:val="center"/>
          </w:tcPr>
          <w:p w14:paraId="5CD5BE6B" w14:textId="77777777" w:rsidR="00795344" w:rsidRPr="009872DE" w:rsidRDefault="00795344" w:rsidP="001D2B52">
            <w:pPr>
              <w:widowControl w:val="0"/>
              <w:adjustRightInd w:val="0"/>
              <w:snapToGrid w:val="0"/>
              <w:spacing w:line="360" w:lineRule="auto"/>
              <w:jc w:val="center"/>
              <w:rPr>
                <w:rFonts w:ascii="Book Antiqua" w:eastAsia="Calibri" w:hAnsi="Book Antiqua" w:cs="Times New Roman"/>
                <w:sz w:val="24"/>
                <w:szCs w:val="24"/>
                <w:lang w:val="en-GB" w:eastAsia="en-US"/>
              </w:rPr>
            </w:pPr>
          </w:p>
        </w:tc>
      </w:tr>
      <w:tr w:rsidR="00795344" w:rsidRPr="009872DE" w14:paraId="29D50E5A" w14:textId="77777777" w:rsidTr="00A156A2">
        <w:trPr>
          <w:trHeight w:val="284"/>
          <w:jc w:val="center"/>
        </w:trPr>
        <w:tc>
          <w:tcPr>
            <w:tcW w:w="1756" w:type="pct"/>
            <w:tcBorders>
              <w:top w:val="nil"/>
              <w:left w:val="nil"/>
              <w:bottom w:val="single" w:sz="4" w:space="0" w:color="auto"/>
              <w:right w:val="nil"/>
            </w:tcBorders>
            <w:noWrap/>
            <w:vAlign w:val="center"/>
          </w:tcPr>
          <w:p w14:paraId="34835AAC" w14:textId="77777777" w:rsidR="00795344" w:rsidRPr="009872DE" w:rsidRDefault="00795344" w:rsidP="00EF2474">
            <w:pPr>
              <w:widowControl w:val="0"/>
              <w:adjustRightInd w:val="0"/>
              <w:snapToGrid w:val="0"/>
              <w:spacing w:line="360" w:lineRule="auto"/>
              <w:ind w:firstLineChars="200" w:firstLine="480"/>
              <w:jc w:val="both"/>
              <w:rPr>
                <w:rFonts w:ascii="Book Antiqua" w:hAnsi="Book Antiqua"/>
                <w:bCs/>
                <w:iCs/>
                <w:sz w:val="24"/>
                <w:szCs w:val="24"/>
                <w:lang w:val="en-GB"/>
              </w:rPr>
            </w:pPr>
            <w:r w:rsidRPr="009872DE">
              <w:rPr>
                <w:rFonts w:ascii="Book Antiqua" w:hAnsi="Book Antiqua"/>
                <w:bCs/>
                <w:iCs/>
                <w:sz w:val="24"/>
                <w:szCs w:val="24"/>
                <w:lang w:val="en-GB"/>
              </w:rPr>
              <w:t>Bleeding</w:t>
            </w:r>
          </w:p>
        </w:tc>
        <w:tc>
          <w:tcPr>
            <w:tcW w:w="936" w:type="pct"/>
            <w:tcBorders>
              <w:top w:val="nil"/>
              <w:left w:val="nil"/>
              <w:bottom w:val="single" w:sz="4" w:space="0" w:color="auto"/>
              <w:right w:val="nil"/>
            </w:tcBorders>
            <w:noWrap/>
            <w:vAlign w:val="center"/>
          </w:tcPr>
          <w:p w14:paraId="2E3A5865"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0</w:t>
            </w:r>
          </w:p>
        </w:tc>
        <w:tc>
          <w:tcPr>
            <w:tcW w:w="982" w:type="pct"/>
            <w:tcBorders>
              <w:top w:val="nil"/>
              <w:left w:val="nil"/>
              <w:bottom w:val="single" w:sz="4" w:space="0" w:color="auto"/>
              <w:right w:val="nil"/>
            </w:tcBorders>
            <w:noWrap/>
            <w:vAlign w:val="center"/>
          </w:tcPr>
          <w:p w14:paraId="0F5DE15A"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0</w:t>
            </w:r>
          </w:p>
        </w:tc>
        <w:tc>
          <w:tcPr>
            <w:tcW w:w="846" w:type="pct"/>
            <w:tcBorders>
              <w:top w:val="nil"/>
              <w:left w:val="nil"/>
              <w:bottom w:val="single" w:sz="4" w:space="0" w:color="auto"/>
              <w:right w:val="nil"/>
            </w:tcBorders>
            <w:noWrap/>
            <w:vAlign w:val="center"/>
          </w:tcPr>
          <w:p w14:paraId="1F9AF830" w14:textId="77777777" w:rsidR="00795344" w:rsidRPr="009872DE" w:rsidRDefault="00795344" w:rsidP="001D2B52">
            <w:pPr>
              <w:widowControl w:val="0"/>
              <w:adjustRightInd w:val="0"/>
              <w:snapToGrid w:val="0"/>
              <w:spacing w:line="360" w:lineRule="auto"/>
              <w:jc w:val="center"/>
              <w:rPr>
                <w:rFonts w:ascii="Book Antiqua" w:hAnsi="Book Antiqua"/>
                <w:sz w:val="24"/>
                <w:szCs w:val="24"/>
                <w:lang w:val="en-GB"/>
              </w:rPr>
            </w:pPr>
          </w:p>
        </w:tc>
        <w:tc>
          <w:tcPr>
            <w:tcW w:w="480" w:type="pct"/>
            <w:tcBorders>
              <w:top w:val="nil"/>
              <w:left w:val="nil"/>
              <w:bottom w:val="single" w:sz="4" w:space="0" w:color="auto"/>
              <w:right w:val="nil"/>
            </w:tcBorders>
            <w:noWrap/>
            <w:vAlign w:val="center"/>
          </w:tcPr>
          <w:p w14:paraId="17300FA6" w14:textId="77777777" w:rsidR="00795344" w:rsidRPr="009872DE" w:rsidRDefault="00795344" w:rsidP="001D2B52">
            <w:pPr>
              <w:widowControl w:val="0"/>
              <w:adjustRightInd w:val="0"/>
              <w:snapToGrid w:val="0"/>
              <w:spacing w:line="360" w:lineRule="auto"/>
              <w:jc w:val="center"/>
              <w:rPr>
                <w:rFonts w:ascii="Book Antiqua" w:eastAsia="Calibri" w:hAnsi="Book Antiqua" w:cs="Times New Roman"/>
                <w:sz w:val="24"/>
                <w:szCs w:val="24"/>
                <w:lang w:val="en-GB" w:eastAsia="en-US"/>
              </w:rPr>
            </w:pPr>
          </w:p>
        </w:tc>
      </w:tr>
      <w:tr w:rsidR="00795344" w:rsidRPr="009872DE" w14:paraId="5966355D" w14:textId="77777777" w:rsidTr="00A156A2">
        <w:trPr>
          <w:trHeight w:val="20"/>
          <w:jc w:val="center"/>
        </w:trPr>
        <w:tc>
          <w:tcPr>
            <w:tcW w:w="2692" w:type="pct"/>
            <w:gridSpan w:val="2"/>
            <w:tcBorders>
              <w:top w:val="single" w:sz="4" w:space="0" w:color="auto"/>
              <w:left w:val="nil"/>
              <w:bottom w:val="nil"/>
              <w:right w:val="nil"/>
            </w:tcBorders>
            <w:noWrap/>
            <w:vAlign w:val="center"/>
          </w:tcPr>
          <w:p w14:paraId="6D944B44" w14:textId="56E0A9EB" w:rsidR="00795344" w:rsidRPr="009872DE" w:rsidRDefault="001D2B52" w:rsidP="001D2B52">
            <w:pPr>
              <w:widowControl w:val="0"/>
              <w:adjustRightInd w:val="0"/>
              <w:snapToGrid w:val="0"/>
              <w:spacing w:line="360" w:lineRule="auto"/>
              <w:jc w:val="both"/>
              <w:rPr>
                <w:rFonts w:ascii="Book Antiqua" w:eastAsiaTheme="minorEastAsia" w:hAnsi="Book Antiqua"/>
                <w:sz w:val="24"/>
                <w:szCs w:val="24"/>
                <w:lang w:val="en-GB" w:eastAsia="zh-CN"/>
              </w:rPr>
            </w:pPr>
            <w:r w:rsidRPr="009872DE">
              <w:rPr>
                <w:rFonts w:ascii="Book Antiqua" w:eastAsiaTheme="minorEastAsia" w:hAnsi="Book Antiqua" w:hint="eastAsia"/>
                <w:sz w:val="24"/>
                <w:szCs w:val="24"/>
                <w:vertAlign w:val="superscript"/>
                <w:lang w:val="en-GB" w:eastAsia="zh-CN"/>
              </w:rPr>
              <w:t>1</w:t>
            </w:r>
            <w:r w:rsidRPr="009872DE">
              <w:rPr>
                <w:rFonts w:ascii="Book Antiqua" w:hAnsi="Book Antiqua"/>
                <w:sz w:val="24"/>
                <w:szCs w:val="24"/>
                <w:lang w:val="en-GB" w:eastAsia="en-US"/>
              </w:rPr>
              <w:t>Fisher’s exact test</w:t>
            </w:r>
            <w:r>
              <w:rPr>
                <w:rFonts w:ascii="Book Antiqua" w:eastAsiaTheme="minorEastAsia" w:hAnsi="Book Antiqua" w:hint="eastAsia"/>
                <w:sz w:val="24"/>
                <w:szCs w:val="24"/>
                <w:lang w:val="en-GB" w:eastAsia="zh-CN"/>
              </w:rPr>
              <w:t>;</w:t>
            </w:r>
            <w:r w:rsidRPr="009872DE">
              <w:rPr>
                <w:rFonts w:ascii="Book Antiqua" w:hAnsi="Book Antiqua"/>
                <w:sz w:val="24"/>
                <w:szCs w:val="24"/>
                <w:lang w:val="en-GB" w:eastAsia="en-US"/>
              </w:rPr>
              <w:t xml:space="preserve"> </w:t>
            </w:r>
            <w:r>
              <w:rPr>
                <w:rFonts w:ascii="Book Antiqua" w:hAnsi="Book Antiqua"/>
                <w:sz w:val="24"/>
                <w:szCs w:val="24"/>
                <w:lang w:val="en-GB" w:eastAsia="en-US"/>
              </w:rPr>
              <w:t>Chi-square test</w:t>
            </w:r>
            <w:r w:rsidR="00860D0C" w:rsidRPr="009872DE">
              <w:rPr>
                <w:rFonts w:ascii="Book Antiqua" w:eastAsiaTheme="minorEastAsia" w:hAnsi="Book Antiqua" w:hint="eastAsia"/>
                <w:sz w:val="24"/>
                <w:szCs w:val="24"/>
                <w:lang w:val="en-GB" w:eastAsia="zh-CN"/>
              </w:rPr>
              <w:t>.</w:t>
            </w:r>
          </w:p>
        </w:tc>
        <w:tc>
          <w:tcPr>
            <w:tcW w:w="982" w:type="pct"/>
            <w:tcBorders>
              <w:top w:val="single" w:sz="4" w:space="0" w:color="auto"/>
              <w:left w:val="nil"/>
              <w:bottom w:val="nil"/>
              <w:right w:val="nil"/>
            </w:tcBorders>
            <w:noWrap/>
            <w:vAlign w:val="center"/>
          </w:tcPr>
          <w:p w14:paraId="6D184EDC" w14:textId="77777777" w:rsidR="00795344" w:rsidRPr="009872DE" w:rsidRDefault="00795344" w:rsidP="00EF2474">
            <w:pPr>
              <w:widowControl w:val="0"/>
              <w:adjustRightInd w:val="0"/>
              <w:snapToGrid w:val="0"/>
              <w:spacing w:line="360" w:lineRule="auto"/>
              <w:jc w:val="both"/>
              <w:rPr>
                <w:rFonts w:ascii="Book Antiqua" w:hAnsi="Book Antiqua"/>
                <w:sz w:val="24"/>
                <w:szCs w:val="24"/>
                <w:lang w:val="en-GB" w:eastAsia="en-US"/>
              </w:rPr>
            </w:pPr>
          </w:p>
        </w:tc>
        <w:tc>
          <w:tcPr>
            <w:tcW w:w="846" w:type="pct"/>
            <w:tcBorders>
              <w:top w:val="single" w:sz="4" w:space="0" w:color="auto"/>
              <w:left w:val="nil"/>
              <w:bottom w:val="nil"/>
              <w:right w:val="nil"/>
            </w:tcBorders>
            <w:noWrap/>
            <w:vAlign w:val="center"/>
          </w:tcPr>
          <w:p w14:paraId="58964222" w14:textId="77777777" w:rsidR="00795344" w:rsidRPr="009872DE" w:rsidRDefault="00795344" w:rsidP="00EF2474">
            <w:pPr>
              <w:widowControl w:val="0"/>
              <w:adjustRightInd w:val="0"/>
              <w:snapToGrid w:val="0"/>
              <w:spacing w:line="360" w:lineRule="auto"/>
              <w:jc w:val="both"/>
              <w:rPr>
                <w:rFonts w:ascii="Book Antiqua" w:eastAsia="Calibri" w:hAnsi="Book Antiqua" w:cs="Times New Roman"/>
                <w:sz w:val="24"/>
                <w:szCs w:val="24"/>
                <w:lang w:val="en-GB" w:eastAsia="en-US"/>
              </w:rPr>
            </w:pPr>
          </w:p>
        </w:tc>
        <w:tc>
          <w:tcPr>
            <w:tcW w:w="480" w:type="pct"/>
            <w:tcBorders>
              <w:top w:val="single" w:sz="4" w:space="0" w:color="auto"/>
              <w:left w:val="nil"/>
              <w:bottom w:val="nil"/>
              <w:right w:val="nil"/>
            </w:tcBorders>
            <w:noWrap/>
            <w:vAlign w:val="center"/>
          </w:tcPr>
          <w:p w14:paraId="17740811" w14:textId="77777777" w:rsidR="00795344" w:rsidRPr="009872DE" w:rsidRDefault="00795344" w:rsidP="00EF2474">
            <w:pPr>
              <w:widowControl w:val="0"/>
              <w:adjustRightInd w:val="0"/>
              <w:snapToGrid w:val="0"/>
              <w:spacing w:line="360" w:lineRule="auto"/>
              <w:jc w:val="both"/>
              <w:rPr>
                <w:rFonts w:ascii="Book Antiqua" w:eastAsia="Calibri" w:hAnsi="Book Antiqua" w:cs="Times New Roman"/>
                <w:sz w:val="24"/>
                <w:szCs w:val="24"/>
                <w:lang w:val="en-GB" w:eastAsia="en-US"/>
              </w:rPr>
            </w:pPr>
          </w:p>
        </w:tc>
      </w:tr>
    </w:tbl>
    <w:p w14:paraId="411A0BAC" w14:textId="77777777" w:rsidR="00795344" w:rsidRPr="009872DE" w:rsidRDefault="00795344" w:rsidP="00EF2474">
      <w:pPr>
        <w:widowControl w:val="0"/>
        <w:adjustRightInd w:val="0"/>
        <w:snapToGrid w:val="0"/>
        <w:spacing w:line="360" w:lineRule="auto"/>
        <w:jc w:val="both"/>
        <w:rPr>
          <w:rFonts w:ascii="Book Antiqua" w:hAnsi="Book Antiqua"/>
          <w:sz w:val="24"/>
          <w:szCs w:val="24"/>
          <w:lang w:val="en-US"/>
        </w:rPr>
      </w:pPr>
      <w:r w:rsidRPr="009872DE">
        <w:rPr>
          <w:rFonts w:ascii="Book Antiqua" w:hAnsi="Book Antiqua"/>
          <w:sz w:val="24"/>
          <w:szCs w:val="24"/>
          <w:lang w:val="en-US"/>
        </w:rPr>
        <w:br w:type="page"/>
      </w:r>
    </w:p>
    <w:p w14:paraId="657073C1" w14:textId="77777777" w:rsidR="001D2B52" w:rsidRDefault="001D2B52" w:rsidP="00EF2474">
      <w:pPr>
        <w:widowControl w:val="0"/>
        <w:adjustRightInd w:val="0"/>
        <w:snapToGrid w:val="0"/>
        <w:spacing w:line="360" w:lineRule="auto"/>
        <w:jc w:val="both"/>
        <w:outlineLvl w:val="0"/>
        <w:rPr>
          <w:rFonts w:ascii="Book Antiqua" w:hAnsi="Book Antiqua"/>
          <w:b/>
          <w:sz w:val="24"/>
          <w:szCs w:val="24"/>
          <w:lang w:val="en-GB"/>
        </w:rPr>
        <w:sectPr w:rsidR="001D2B52" w:rsidSect="0056789F">
          <w:footerReference w:type="default" r:id="rId21"/>
          <w:pgSz w:w="11906" w:h="16838"/>
          <w:pgMar w:top="1417" w:right="1701" w:bottom="1417" w:left="1701" w:header="708" w:footer="708" w:gutter="0"/>
          <w:cols w:space="708"/>
          <w:docGrid w:linePitch="360"/>
        </w:sectPr>
      </w:pPr>
    </w:p>
    <w:p w14:paraId="1F3EABFD" w14:textId="3971FFD5" w:rsidR="00795344" w:rsidRPr="009872DE" w:rsidRDefault="00795344" w:rsidP="00EF2474">
      <w:pPr>
        <w:widowControl w:val="0"/>
        <w:adjustRightInd w:val="0"/>
        <w:snapToGrid w:val="0"/>
        <w:spacing w:line="360" w:lineRule="auto"/>
        <w:jc w:val="both"/>
        <w:outlineLvl w:val="0"/>
        <w:rPr>
          <w:rFonts w:ascii="Book Antiqua" w:hAnsi="Book Antiqua"/>
          <w:sz w:val="24"/>
          <w:szCs w:val="24"/>
          <w:lang w:val="en-GB"/>
        </w:rPr>
      </w:pPr>
      <w:r w:rsidRPr="009872DE">
        <w:rPr>
          <w:rFonts w:ascii="Book Antiqua" w:hAnsi="Book Antiqua"/>
          <w:b/>
          <w:sz w:val="24"/>
          <w:szCs w:val="24"/>
          <w:lang w:val="en-GB"/>
        </w:rPr>
        <w:lastRenderedPageBreak/>
        <w:t>Table 3</w:t>
      </w:r>
      <w:r w:rsidR="00EF0721" w:rsidRPr="009872DE">
        <w:rPr>
          <w:rFonts w:ascii="Book Antiqua" w:eastAsiaTheme="minorEastAsia" w:hAnsi="Book Antiqua" w:hint="eastAsia"/>
          <w:b/>
          <w:sz w:val="24"/>
          <w:szCs w:val="24"/>
          <w:lang w:val="en-GB" w:eastAsia="zh-CN"/>
        </w:rPr>
        <w:t xml:space="preserve"> </w:t>
      </w:r>
      <w:r w:rsidR="009872DE" w:rsidRPr="009872DE">
        <w:rPr>
          <w:rFonts w:ascii="Book Antiqua" w:eastAsiaTheme="minorEastAsia" w:hAnsi="Book Antiqua"/>
          <w:b/>
          <w:sz w:val="24"/>
          <w:szCs w:val="24"/>
          <w:lang w:val="en-GB" w:eastAsia="zh-CN"/>
        </w:rPr>
        <w:t xml:space="preserve">Endoscopic retrograde cholangiopancreatography </w:t>
      </w:r>
      <w:r w:rsidRPr="009872DE">
        <w:rPr>
          <w:rFonts w:ascii="Book Antiqua" w:hAnsi="Book Antiqua"/>
          <w:b/>
          <w:sz w:val="24"/>
          <w:szCs w:val="24"/>
          <w:lang w:val="en-GB"/>
        </w:rPr>
        <w:t>findings and complications according to group and subgroup</w:t>
      </w:r>
      <w:r w:rsidRPr="009872DE">
        <w:rPr>
          <w:rFonts w:ascii="Book Antiqua" w:hAnsi="Book Antiqua"/>
          <w:sz w:val="24"/>
          <w:szCs w:val="24"/>
          <w:lang w:val="en-GB"/>
        </w:rPr>
        <w:t xml:space="preserve"> </w:t>
      </w:r>
    </w:p>
    <w:tbl>
      <w:tblPr>
        <w:tblW w:w="5232" w:type="pct"/>
        <w:jc w:val="center"/>
        <w:tblLayout w:type="fixed"/>
        <w:tblCellMar>
          <w:left w:w="70" w:type="dxa"/>
          <w:right w:w="70" w:type="dxa"/>
        </w:tblCellMar>
        <w:tblLook w:val="04A0" w:firstRow="1" w:lastRow="0" w:firstColumn="1" w:lastColumn="0" w:noHBand="0" w:noVBand="1"/>
      </w:tblPr>
      <w:tblGrid>
        <w:gridCol w:w="5644"/>
        <w:gridCol w:w="2693"/>
        <w:gridCol w:w="1983"/>
        <w:gridCol w:w="1844"/>
        <w:gridCol w:w="1560"/>
        <w:gridCol w:w="1074"/>
      </w:tblGrid>
      <w:tr w:rsidR="003C208E" w:rsidRPr="009872DE" w14:paraId="70429408" w14:textId="77777777" w:rsidTr="003C208E">
        <w:trPr>
          <w:trHeight w:val="20"/>
          <w:jc w:val="center"/>
        </w:trPr>
        <w:tc>
          <w:tcPr>
            <w:tcW w:w="1907" w:type="pct"/>
            <w:tcBorders>
              <w:top w:val="double" w:sz="6" w:space="0" w:color="000000"/>
              <w:left w:val="nil"/>
              <w:bottom w:val="nil"/>
              <w:right w:val="nil"/>
            </w:tcBorders>
            <w:noWrap/>
            <w:vAlign w:val="center"/>
          </w:tcPr>
          <w:p w14:paraId="4258CEF8" w14:textId="77777777" w:rsidR="00795344" w:rsidRPr="009872DE" w:rsidRDefault="00795344" w:rsidP="00EF2474">
            <w:pPr>
              <w:widowControl w:val="0"/>
              <w:adjustRightInd w:val="0"/>
              <w:snapToGrid w:val="0"/>
              <w:spacing w:line="360" w:lineRule="auto"/>
              <w:jc w:val="both"/>
              <w:rPr>
                <w:rFonts w:ascii="Book Antiqua" w:hAnsi="Book Antiqua" w:cs="Times New Roman"/>
                <w:sz w:val="24"/>
                <w:szCs w:val="24"/>
                <w:lang w:val="en-GB" w:eastAsia="en-US"/>
              </w:rPr>
            </w:pPr>
          </w:p>
        </w:tc>
        <w:tc>
          <w:tcPr>
            <w:tcW w:w="2203" w:type="pct"/>
            <w:gridSpan w:val="3"/>
            <w:tcBorders>
              <w:top w:val="double" w:sz="6" w:space="0" w:color="000000"/>
              <w:left w:val="nil"/>
              <w:bottom w:val="single" w:sz="4" w:space="0" w:color="auto"/>
              <w:right w:val="nil"/>
            </w:tcBorders>
            <w:noWrap/>
            <w:vAlign w:val="center"/>
          </w:tcPr>
          <w:p w14:paraId="6408D390" w14:textId="77777777" w:rsidR="00795344" w:rsidRPr="009872DE" w:rsidRDefault="00795344" w:rsidP="003C208E">
            <w:pPr>
              <w:widowControl w:val="0"/>
              <w:adjustRightInd w:val="0"/>
              <w:snapToGrid w:val="0"/>
              <w:spacing w:line="360" w:lineRule="auto"/>
              <w:jc w:val="center"/>
              <w:rPr>
                <w:rFonts w:ascii="Book Antiqua" w:hAnsi="Book Antiqua"/>
                <w:b/>
                <w:bCs/>
                <w:sz w:val="24"/>
                <w:szCs w:val="24"/>
                <w:lang w:val="en-GB"/>
              </w:rPr>
            </w:pPr>
            <w:r w:rsidRPr="009872DE">
              <w:rPr>
                <w:rFonts w:ascii="Book Antiqua" w:hAnsi="Book Antiqua"/>
                <w:b/>
                <w:bCs/>
                <w:sz w:val="24"/>
                <w:szCs w:val="24"/>
                <w:lang w:val="en-GB"/>
              </w:rPr>
              <w:t>Groups</w:t>
            </w:r>
          </w:p>
        </w:tc>
        <w:tc>
          <w:tcPr>
            <w:tcW w:w="527" w:type="pct"/>
            <w:tcBorders>
              <w:top w:val="double" w:sz="6" w:space="0" w:color="000000"/>
              <w:left w:val="nil"/>
              <w:bottom w:val="nil"/>
              <w:right w:val="nil"/>
            </w:tcBorders>
            <w:noWrap/>
            <w:vAlign w:val="center"/>
          </w:tcPr>
          <w:p w14:paraId="41A9227D" w14:textId="77777777" w:rsidR="00795344" w:rsidRPr="009872DE" w:rsidRDefault="00795344" w:rsidP="001D2B52">
            <w:pPr>
              <w:widowControl w:val="0"/>
              <w:adjustRightInd w:val="0"/>
              <w:snapToGrid w:val="0"/>
              <w:spacing w:line="360" w:lineRule="auto"/>
              <w:rPr>
                <w:rFonts w:ascii="Book Antiqua" w:hAnsi="Book Antiqua"/>
                <w:b/>
                <w:bCs/>
                <w:sz w:val="24"/>
                <w:szCs w:val="24"/>
                <w:lang w:val="en-GB"/>
              </w:rPr>
            </w:pPr>
          </w:p>
        </w:tc>
        <w:tc>
          <w:tcPr>
            <w:tcW w:w="363" w:type="pct"/>
            <w:tcBorders>
              <w:top w:val="double" w:sz="6" w:space="0" w:color="000000"/>
              <w:left w:val="nil"/>
              <w:bottom w:val="nil"/>
              <w:right w:val="nil"/>
            </w:tcBorders>
            <w:noWrap/>
            <w:vAlign w:val="center"/>
          </w:tcPr>
          <w:p w14:paraId="109CF3D3" w14:textId="77777777" w:rsidR="00795344" w:rsidRPr="009872DE" w:rsidRDefault="00795344" w:rsidP="001D2B52">
            <w:pPr>
              <w:widowControl w:val="0"/>
              <w:adjustRightInd w:val="0"/>
              <w:snapToGrid w:val="0"/>
              <w:spacing w:line="360" w:lineRule="auto"/>
              <w:rPr>
                <w:rFonts w:ascii="Book Antiqua" w:eastAsia="Calibri" w:hAnsi="Book Antiqua" w:cs="Times New Roman"/>
                <w:sz w:val="24"/>
                <w:szCs w:val="24"/>
                <w:lang w:val="en-GB" w:eastAsia="en-US"/>
              </w:rPr>
            </w:pPr>
          </w:p>
        </w:tc>
      </w:tr>
      <w:tr w:rsidR="003C208E" w:rsidRPr="009872DE" w14:paraId="57AD2CA4" w14:textId="77777777" w:rsidTr="003C208E">
        <w:trPr>
          <w:trHeight w:val="432"/>
          <w:jc w:val="center"/>
        </w:trPr>
        <w:tc>
          <w:tcPr>
            <w:tcW w:w="1907" w:type="pct"/>
            <w:noWrap/>
            <w:vAlign w:val="center"/>
          </w:tcPr>
          <w:p w14:paraId="4535E174" w14:textId="77777777" w:rsidR="00795344" w:rsidRPr="009872DE" w:rsidRDefault="00795344" w:rsidP="00EF2474">
            <w:pPr>
              <w:widowControl w:val="0"/>
              <w:adjustRightInd w:val="0"/>
              <w:snapToGrid w:val="0"/>
              <w:spacing w:line="360" w:lineRule="auto"/>
              <w:jc w:val="both"/>
              <w:rPr>
                <w:rFonts w:ascii="Book Antiqua" w:eastAsia="Calibri" w:hAnsi="Book Antiqua" w:cs="Times New Roman"/>
                <w:sz w:val="24"/>
                <w:szCs w:val="24"/>
                <w:lang w:val="en-GB" w:eastAsia="en-US"/>
              </w:rPr>
            </w:pPr>
          </w:p>
        </w:tc>
        <w:tc>
          <w:tcPr>
            <w:tcW w:w="1580" w:type="pct"/>
            <w:gridSpan w:val="2"/>
            <w:tcBorders>
              <w:top w:val="single" w:sz="4" w:space="0" w:color="auto"/>
              <w:left w:val="nil"/>
              <w:bottom w:val="single" w:sz="4" w:space="0" w:color="auto"/>
              <w:right w:val="nil"/>
            </w:tcBorders>
            <w:noWrap/>
            <w:vAlign w:val="center"/>
          </w:tcPr>
          <w:p w14:paraId="710F7332" w14:textId="50A476A1" w:rsidR="00795344" w:rsidRPr="009872DE" w:rsidRDefault="00795344" w:rsidP="008E736A">
            <w:pPr>
              <w:widowControl w:val="0"/>
              <w:adjustRightInd w:val="0"/>
              <w:snapToGrid w:val="0"/>
              <w:spacing w:line="360" w:lineRule="auto"/>
              <w:jc w:val="center"/>
              <w:rPr>
                <w:rFonts w:ascii="Book Antiqua" w:hAnsi="Book Antiqua"/>
                <w:b/>
                <w:sz w:val="24"/>
                <w:szCs w:val="24"/>
                <w:lang w:val="en-GB"/>
              </w:rPr>
            </w:pPr>
            <w:r w:rsidRPr="009872DE">
              <w:rPr>
                <w:rFonts w:ascii="Book Antiqua" w:hAnsi="Book Antiqua"/>
                <w:b/>
                <w:sz w:val="24"/>
                <w:szCs w:val="24"/>
                <w:lang w:val="en-GB"/>
              </w:rPr>
              <w:t>Group I</w:t>
            </w:r>
            <w:r w:rsidR="008E736A">
              <w:rPr>
                <w:rFonts w:ascii="Book Antiqua" w:eastAsiaTheme="minorEastAsia" w:hAnsi="Book Antiqua" w:hint="eastAsia"/>
                <w:b/>
                <w:sz w:val="24"/>
                <w:szCs w:val="24"/>
                <w:lang w:val="en-GB" w:eastAsia="zh-CN"/>
              </w:rPr>
              <w:t xml:space="preserve"> </w:t>
            </w:r>
            <w:r w:rsidRPr="009872DE">
              <w:rPr>
                <w:rFonts w:ascii="Book Antiqua" w:hAnsi="Book Antiqua"/>
                <w:b/>
                <w:sz w:val="24"/>
                <w:szCs w:val="24"/>
                <w:lang w:val="en-GB"/>
              </w:rPr>
              <w:t>(</w:t>
            </w:r>
            <w:r w:rsidR="00860D0C" w:rsidRPr="009872DE">
              <w:rPr>
                <w:rFonts w:ascii="Book Antiqua" w:hAnsi="Book Antiqua"/>
                <w:b/>
                <w:i/>
                <w:sz w:val="24"/>
                <w:szCs w:val="24"/>
                <w:lang w:val="en-GB"/>
              </w:rPr>
              <w:t>n</w:t>
            </w:r>
            <w:r w:rsidRPr="009872DE">
              <w:rPr>
                <w:rFonts w:ascii="Book Antiqua" w:hAnsi="Book Antiqua"/>
                <w:b/>
                <w:sz w:val="24"/>
                <w:szCs w:val="24"/>
                <w:lang w:val="en-GB"/>
              </w:rPr>
              <w:t xml:space="preserve"> = 51)</w:t>
            </w:r>
          </w:p>
        </w:tc>
        <w:tc>
          <w:tcPr>
            <w:tcW w:w="623" w:type="pct"/>
            <w:vMerge w:val="restart"/>
            <w:tcBorders>
              <w:top w:val="single" w:sz="4" w:space="0" w:color="auto"/>
              <w:left w:val="nil"/>
              <w:bottom w:val="double" w:sz="6" w:space="0" w:color="000000"/>
              <w:right w:val="nil"/>
            </w:tcBorders>
            <w:noWrap/>
            <w:vAlign w:val="center"/>
          </w:tcPr>
          <w:p w14:paraId="7454CF65" w14:textId="1B7B5F01" w:rsidR="00795344" w:rsidRPr="009872DE" w:rsidRDefault="00795344" w:rsidP="007D720E">
            <w:pPr>
              <w:widowControl w:val="0"/>
              <w:adjustRightInd w:val="0"/>
              <w:snapToGrid w:val="0"/>
              <w:spacing w:line="360" w:lineRule="auto"/>
              <w:jc w:val="center"/>
              <w:rPr>
                <w:rFonts w:ascii="Book Antiqua" w:hAnsi="Book Antiqua"/>
                <w:b/>
                <w:sz w:val="24"/>
                <w:szCs w:val="24"/>
                <w:lang w:val="en-GB"/>
              </w:rPr>
            </w:pPr>
            <w:r w:rsidRPr="009872DE">
              <w:rPr>
                <w:rFonts w:ascii="Book Antiqua" w:hAnsi="Book Antiqua"/>
                <w:b/>
                <w:sz w:val="24"/>
                <w:szCs w:val="24"/>
                <w:lang w:val="en-GB"/>
              </w:rPr>
              <w:t>Group II</w:t>
            </w:r>
            <w:r w:rsidR="007D720E">
              <w:rPr>
                <w:rFonts w:ascii="Book Antiqua" w:eastAsiaTheme="minorEastAsia" w:hAnsi="Book Antiqua" w:hint="eastAsia"/>
                <w:b/>
                <w:sz w:val="24"/>
                <w:szCs w:val="24"/>
                <w:lang w:val="en-GB" w:eastAsia="zh-CN"/>
              </w:rPr>
              <w:t xml:space="preserve"> </w:t>
            </w:r>
            <w:r w:rsidRPr="009872DE">
              <w:rPr>
                <w:rFonts w:ascii="Book Antiqua" w:hAnsi="Book Antiqua"/>
                <w:b/>
                <w:sz w:val="24"/>
                <w:szCs w:val="24"/>
                <w:lang w:val="en-GB"/>
              </w:rPr>
              <w:t>(</w:t>
            </w:r>
            <w:r w:rsidR="00860D0C" w:rsidRPr="009872DE">
              <w:rPr>
                <w:rFonts w:ascii="Book Antiqua" w:hAnsi="Book Antiqua"/>
                <w:b/>
                <w:i/>
                <w:sz w:val="24"/>
                <w:szCs w:val="24"/>
                <w:lang w:val="en-GB"/>
              </w:rPr>
              <w:t>n</w:t>
            </w:r>
            <w:r w:rsidRPr="009872DE">
              <w:rPr>
                <w:rFonts w:ascii="Book Antiqua" w:hAnsi="Book Antiqua"/>
                <w:b/>
                <w:sz w:val="24"/>
                <w:szCs w:val="24"/>
                <w:lang w:val="en-GB"/>
              </w:rPr>
              <w:t xml:space="preserve"> = 51)</w:t>
            </w:r>
          </w:p>
        </w:tc>
        <w:tc>
          <w:tcPr>
            <w:tcW w:w="527" w:type="pct"/>
            <w:vMerge w:val="restart"/>
            <w:tcBorders>
              <w:top w:val="nil"/>
              <w:left w:val="nil"/>
              <w:bottom w:val="double" w:sz="6" w:space="0" w:color="000000"/>
              <w:right w:val="nil"/>
            </w:tcBorders>
            <w:noWrap/>
            <w:vAlign w:val="center"/>
          </w:tcPr>
          <w:p w14:paraId="0513CCFF" w14:textId="621F897D" w:rsidR="00795344" w:rsidRPr="009872DE" w:rsidRDefault="00795344" w:rsidP="007D720E">
            <w:pPr>
              <w:widowControl w:val="0"/>
              <w:adjustRightInd w:val="0"/>
              <w:snapToGrid w:val="0"/>
              <w:spacing w:line="360" w:lineRule="auto"/>
              <w:jc w:val="center"/>
              <w:rPr>
                <w:rFonts w:ascii="Book Antiqua" w:hAnsi="Book Antiqua"/>
                <w:b/>
                <w:bCs/>
                <w:sz w:val="24"/>
                <w:szCs w:val="24"/>
                <w:lang w:val="en-GB"/>
              </w:rPr>
            </w:pPr>
            <w:r w:rsidRPr="009872DE">
              <w:rPr>
                <w:rFonts w:ascii="Book Antiqua" w:hAnsi="Book Antiqua"/>
                <w:b/>
                <w:bCs/>
                <w:sz w:val="24"/>
                <w:szCs w:val="24"/>
                <w:lang w:val="en-GB"/>
              </w:rPr>
              <w:t>Total</w:t>
            </w:r>
            <w:r w:rsidR="007D720E">
              <w:rPr>
                <w:rFonts w:ascii="Book Antiqua" w:eastAsiaTheme="minorEastAsia" w:hAnsi="Book Antiqua" w:hint="eastAsia"/>
                <w:b/>
                <w:bCs/>
                <w:sz w:val="24"/>
                <w:szCs w:val="24"/>
                <w:lang w:val="en-GB" w:eastAsia="zh-CN"/>
              </w:rPr>
              <w:t xml:space="preserve"> </w:t>
            </w:r>
            <w:r w:rsidRPr="009872DE">
              <w:rPr>
                <w:rFonts w:ascii="Book Antiqua" w:hAnsi="Book Antiqua"/>
                <w:b/>
                <w:bCs/>
                <w:sz w:val="24"/>
                <w:szCs w:val="24"/>
                <w:lang w:val="en-GB"/>
              </w:rPr>
              <w:t>(</w:t>
            </w:r>
            <w:r w:rsidR="00860D0C" w:rsidRPr="009872DE">
              <w:rPr>
                <w:rFonts w:ascii="Book Antiqua" w:hAnsi="Book Antiqua"/>
                <w:b/>
                <w:bCs/>
                <w:i/>
                <w:sz w:val="24"/>
                <w:szCs w:val="24"/>
                <w:lang w:val="en-GB"/>
              </w:rPr>
              <w:t>n</w:t>
            </w:r>
            <w:r w:rsidRPr="009872DE">
              <w:rPr>
                <w:rFonts w:ascii="Book Antiqua" w:hAnsi="Book Antiqua"/>
                <w:b/>
                <w:bCs/>
                <w:sz w:val="24"/>
                <w:szCs w:val="24"/>
                <w:lang w:val="en-GB"/>
              </w:rPr>
              <w:t xml:space="preserve"> = 102)</w:t>
            </w:r>
          </w:p>
        </w:tc>
        <w:tc>
          <w:tcPr>
            <w:tcW w:w="363" w:type="pct"/>
            <w:vMerge w:val="restart"/>
            <w:tcBorders>
              <w:top w:val="nil"/>
              <w:left w:val="nil"/>
              <w:bottom w:val="double" w:sz="6" w:space="0" w:color="000000"/>
              <w:right w:val="nil"/>
            </w:tcBorders>
            <w:noWrap/>
            <w:vAlign w:val="center"/>
          </w:tcPr>
          <w:p w14:paraId="63ABFA46" w14:textId="4E50D4E0" w:rsidR="00795344" w:rsidRPr="003C208E" w:rsidRDefault="00860D0C" w:rsidP="003C208E">
            <w:pPr>
              <w:widowControl w:val="0"/>
              <w:adjustRightInd w:val="0"/>
              <w:snapToGrid w:val="0"/>
              <w:spacing w:line="360" w:lineRule="auto"/>
              <w:jc w:val="center"/>
              <w:rPr>
                <w:rFonts w:ascii="Book Antiqua" w:eastAsiaTheme="minorEastAsia" w:hAnsi="Book Antiqua"/>
                <w:b/>
                <w:bCs/>
                <w:sz w:val="24"/>
                <w:szCs w:val="24"/>
                <w:lang w:val="en-GB" w:eastAsia="zh-CN"/>
              </w:rPr>
            </w:pPr>
            <w:r w:rsidRPr="009872DE">
              <w:rPr>
                <w:rFonts w:ascii="Book Antiqua" w:hAnsi="Book Antiqua"/>
                <w:b/>
                <w:bCs/>
                <w:i/>
                <w:sz w:val="24"/>
                <w:szCs w:val="24"/>
                <w:lang w:val="en-GB"/>
              </w:rPr>
              <w:t>P</w:t>
            </w:r>
            <w:r w:rsidR="003C208E">
              <w:rPr>
                <w:rFonts w:ascii="Book Antiqua" w:eastAsiaTheme="minorEastAsia" w:hAnsi="Book Antiqua" w:hint="eastAsia"/>
                <w:b/>
                <w:bCs/>
                <w:i/>
                <w:sz w:val="24"/>
                <w:szCs w:val="24"/>
                <w:lang w:val="en-GB" w:eastAsia="zh-CN"/>
              </w:rPr>
              <w:t xml:space="preserve"> </w:t>
            </w:r>
            <w:r w:rsidR="003C208E">
              <w:rPr>
                <w:rFonts w:ascii="Book Antiqua" w:eastAsiaTheme="minorEastAsia" w:hAnsi="Book Antiqua" w:hint="eastAsia"/>
                <w:b/>
                <w:bCs/>
                <w:sz w:val="24"/>
                <w:szCs w:val="24"/>
                <w:lang w:val="en-GB" w:eastAsia="zh-CN"/>
              </w:rPr>
              <w:t>value</w:t>
            </w:r>
          </w:p>
        </w:tc>
      </w:tr>
      <w:tr w:rsidR="003C208E" w:rsidRPr="009872DE" w14:paraId="5DB366B5" w14:textId="77777777" w:rsidTr="003C208E">
        <w:trPr>
          <w:trHeight w:val="20"/>
          <w:jc w:val="center"/>
        </w:trPr>
        <w:tc>
          <w:tcPr>
            <w:tcW w:w="1907" w:type="pct"/>
            <w:tcBorders>
              <w:top w:val="nil"/>
              <w:left w:val="nil"/>
              <w:bottom w:val="double" w:sz="6" w:space="0" w:color="000000"/>
              <w:right w:val="nil"/>
            </w:tcBorders>
            <w:noWrap/>
            <w:vAlign w:val="center"/>
          </w:tcPr>
          <w:p w14:paraId="299667EC" w14:textId="77777777" w:rsidR="00795344" w:rsidRPr="009872DE" w:rsidRDefault="00795344" w:rsidP="00EF2474">
            <w:pPr>
              <w:widowControl w:val="0"/>
              <w:adjustRightInd w:val="0"/>
              <w:snapToGrid w:val="0"/>
              <w:spacing w:line="360" w:lineRule="auto"/>
              <w:jc w:val="both"/>
              <w:rPr>
                <w:rFonts w:ascii="Book Antiqua" w:hAnsi="Book Antiqua"/>
                <w:b/>
                <w:sz w:val="24"/>
                <w:szCs w:val="24"/>
                <w:lang w:val="en-GB"/>
              </w:rPr>
            </w:pPr>
            <w:r w:rsidRPr="009872DE">
              <w:rPr>
                <w:rFonts w:ascii="Book Antiqua" w:hAnsi="Book Antiqua"/>
                <w:b/>
                <w:bCs/>
                <w:sz w:val="24"/>
                <w:szCs w:val="24"/>
                <w:lang w:val="en-GB"/>
              </w:rPr>
              <w:t>Variable</w:t>
            </w:r>
          </w:p>
        </w:tc>
        <w:tc>
          <w:tcPr>
            <w:tcW w:w="910" w:type="pct"/>
            <w:tcBorders>
              <w:top w:val="nil"/>
              <w:left w:val="nil"/>
              <w:bottom w:val="double" w:sz="6" w:space="0" w:color="000000"/>
              <w:right w:val="nil"/>
            </w:tcBorders>
            <w:noWrap/>
            <w:vAlign w:val="center"/>
          </w:tcPr>
          <w:p w14:paraId="29160B13" w14:textId="1EABF7D9" w:rsidR="00795344" w:rsidRPr="009872DE" w:rsidRDefault="00795344" w:rsidP="003C208E">
            <w:pPr>
              <w:widowControl w:val="0"/>
              <w:adjustRightInd w:val="0"/>
              <w:snapToGrid w:val="0"/>
              <w:spacing w:line="360" w:lineRule="auto"/>
              <w:jc w:val="center"/>
              <w:rPr>
                <w:rFonts w:ascii="Book Antiqua" w:hAnsi="Book Antiqua"/>
                <w:b/>
                <w:sz w:val="24"/>
                <w:szCs w:val="24"/>
                <w:lang w:val="en-GB"/>
              </w:rPr>
            </w:pPr>
            <w:r w:rsidRPr="009872DE">
              <w:rPr>
                <w:rFonts w:ascii="Book Antiqua" w:hAnsi="Book Antiqua"/>
                <w:b/>
                <w:sz w:val="24"/>
                <w:szCs w:val="24"/>
                <w:lang w:val="en-GB"/>
              </w:rPr>
              <w:t>GWC</w:t>
            </w:r>
            <w:r w:rsidR="003C208E">
              <w:rPr>
                <w:rFonts w:ascii="Book Antiqua" w:eastAsiaTheme="minorEastAsia" w:hAnsi="Book Antiqua" w:hint="eastAsia"/>
                <w:b/>
                <w:sz w:val="24"/>
                <w:szCs w:val="24"/>
                <w:lang w:val="en-GB" w:eastAsia="zh-CN"/>
              </w:rPr>
              <w:t xml:space="preserve"> </w:t>
            </w:r>
            <w:r w:rsidRPr="009872DE">
              <w:rPr>
                <w:rFonts w:ascii="Book Antiqua" w:hAnsi="Book Antiqua"/>
                <w:b/>
                <w:sz w:val="24"/>
                <w:szCs w:val="24"/>
                <w:lang w:val="en-GB"/>
              </w:rPr>
              <w:t>(</w:t>
            </w:r>
            <w:r w:rsidR="00860D0C" w:rsidRPr="009872DE">
              <w:rPr>
                <w:rFonts w:ascii="Book Antiqua" w:hAnsi="Book Antiqua"/>
                <w:b/>
                <w:i/>
                <w:sz w:val="24"/>
                <w:szCs w:val="24"/>
                <w:lang w:val="en-GB"/>
              </w:rPr>
              <w:t>n</w:t>
            </w:r>
            <w:r w:rsidRPr="009872DE">
              <w:rPr>
                <w:rFonts w:ascii="Book Antiqua" w:hAnsi="Book Antiqua"/>
                <w:b/>
                <w:sz w:val="24"/>
                <w:szCs w:val="24"/>
                <w:lang w:val="en-GB"/>
              </w:rPr>
              <w:t xml:space="preserve"> = 39)</w:t>
            </w:r>
          </w:p>
        </w:tc>
        <w:tc>
          <w:tcPr>
            <w:tcW w:w="670" w:type="pct"/>
            <w:tcBorders>
              <w:top w:val="single" w:sz="4" w:space="0" w:color="auto"/>
              <w:left w:val="nil"/>
              <w:bottom w:val="double" w:sz="6" w:space="0" w:color="000000"/>
              <w:right w:val="nil"/>
            </w:tcBorders>
            <w:noWrap/>
            <w:vAlign w:val="center"/>
          </w:tcPr>
          <w:p w14:paraId="7CC2E6EE" w14:textId="3E06F697" w:rsidR="00795344" w:rsidRPr="009872DE" w:rsidRDefault="00795344" w:rsidP="007D720E">
            <w:pPr>
              <w:widowControl w:val="0"/>
              <w:adjustRightInd w:val="0"/>
              <w:snapToGrid w:val="0"/>
              <w:spacing w:line="360" w:lineRule="auto"/>
              <w:jc w:val="center"/>
              <w:rPr>
                <w:rFonts w:ascii="Book Antiqua" w:hAnsi="Book Antiqua"/>
                <w:b/>
                <w:sz w:val="24"/>
                <w:szCs w:val="24"/>
                <w:lang w:val="en-GB"/>
              </w:rPr>
            </w:pPr>
            <w:r w:rsidRPr="009872DE">
              <w:rPr>
                <w:rFonts w:ascii="Book Antiqua" w:hAnsi="Book Antiqua"/>
                <w:b/>
                <w:sz w:val="24"/>
                <w:szCs w:val="24"/>
                <w:lang w:val="en-GB"/>
              </w:rPr>
              <w:t>Difficult</w:t>
            </w:r>
            <w:r w:rsidR="003C208E">
              <w:rPr>
                <w:rFonts w:ascii="Book Antiqua" w:eastAsiaTheme="minorEastAsia" w:hAnsi="Book Antiqua" w:hint="eastAsia"/>
                <w:b/>
                <w:sz w:val="24"/>
                <w:szCs w:val="24"/>
                <w:lang w:val="en-GB" w:eastAsia="zh-CN"/>
              </w:rPr>
              <w:t xml:space="preserve"> </w:t>
            </w:r>
            <w:r w:rsidR="007D720E" w:rsidRPr="009872DE">
              <w:rPr>
                <w:rFonts w:ascii="Book Antiqua" w:hAnsi="Book Antiqua"/>
                <w:b/>
                <w:sz w:val="24"/>
                <w:szCs w:val="24"/>
                <w:lang w:val="en-GB"/>
              </w:rPr>
              <w:t>c</w:t>
            </w:r>
            <w:r w:rsidRPr="009872DE">
              <w:rPr>
                <w:rFonts w:ascii="Book Antiqua" w:hAnsi="Book Antiqua"/>
                <w:b/>
                <w:sz w:val="24"/>
                <w:szCs w:val="24"/>
                <w:lang w:val="en-GB"/>
              </w:rPr>
              <w:t>annulation</w:t>
            </w:r>
            <w:r w:rsidR="007D720E">
              <w:rPr>
                <w:rFonts w:ascii="Book Antiqua" w:eastAsiaTheme="minorEastAsia" w:hAnsi="Book Antiqua" w:hint="eastAsia"/>
                <w:b/>
                <w:sz w:val="24"/>
                <w:szCs w:val="24"/>
                <w:lang w:val="en-GB" w:eastAsia="zh-CN"/>
              </w:rPr>
              <w:t xml:space="preserve"> </w:t>
            </w:r>
            <w:r w:rsidRPr="009872DE">
              <w:rPr>
                <w:rFonts w:ascii="Book Antiqua" w:hAnsi="Book Antiqua"/>
                <w:b/>
                <w:sz w:val="24"/>
                <w:szCs w:val="24"/>
                <w:lang w:val="en-GB"/>
              </w:rPr>
              <w:t>(</w:t>
            </w:r>
            <w:r w:rsidR="00860D0C" w:rsidRPr="009872DE">
              <w:rPr>
                <w:rFonts w:ascii="Book Antiqua" w:hAnsi="Book Antiqua"/>
                <w:b/>
                <w:i/>
                <w:sz w:val="24"/>
                <w:szCs w:val="24"/>
                <w:lang w:val="en-GB"/>
              </w:rPr>
              <w:t>n</w:t>
            </w:r>
            <w:r w:rsidRPr="009872DE">
              <w:rPr>
                <w:rFonts w:ascii="Book Antiqua" w:hAnsi="Book Antiqua"/>
                <w:b/>
                <w:sz w:val="24"/>
                <w:szCs w:val="24"/>
                <w:lang w:val="en-GB"/>
              </w:rPr>
              <w:t xml:space="preserve"> = 12)</w:t>
            </w:r>
          </w:p>
        </w:tc>
        <w:tc>
          <w:tcPr>
            <w:tcW w:w="623" w:type="pct"/>
            <w:vMerge/>
            <w:tcBorders>
              <w:top w:val="single" w:sz="4" w:space="0" w:color="auto"/>
              <w:left w:val="nil"/>
              <w:bottom w:val="double" w:sz="6" w:space="0" w:color="000000"/>
              <w:right w:val="nil"/>
            </w:tcBorders>
            <w:vAlign w:val="center"/>
          </w:tcPr>
          <w:p w14:paraId="5C2240C1" w14:textId="77777777" w:rsidR="00795344" w:rsidRPr="009872DE" w:rsidRDefault="00795344" w:rsidP="003C208E">
            <w:pPr>
              <w:widowControl w:val="0"/>
              <w:adjustRightInd w:val="0"/>
              <w:snapToGrid w:val="0"/>
              <w:spacing w:line="360" w:lineRule="auto"/>
              <w:jc w:val="center"/>
              <w:rPr>
                <w:rFonts w:ascii="Book Antiqua" w:hAnsi="Book Antiqua"/>
                <w:b/>
                <w:sz w:val="24"/>
                <w:szCs w:val="24"/>
                <w:lang w:val="en-GB"/>
              </w:rPr>
            </w:pPr>
          </w:p>
        </w:tc>
        <w:tc>
          <w:tcPr>
            <w:tcW w:w="527" w:type="pct"/>
            <w:vMerge/>
            <w:tcBorders>
              <w:top w:val="nil"/>
              <w:left w:val="nil"/>
              <w:bottom w:val="double" w:sz="6" w:space="0" w:color="000000"/>
              <w:right w:val="nil"/>
            </w:tcBorders>
            <w:vAlign w:val="center"/>
          </w:tcPr>
          <w:p w14:paraId="291B158A" w14:textId="77777777" w:rsidR="00795344" w:rsidRPr="009872DE" w:rsidRDefault="00795344" w:rsidP="003C208E">
            <w:pPr>
              <w:widowControl w:val="0"/>
              <w:adjustRightInd w:val="0"/>
              <w:snapToGrid w:val="0"/>
              <w:spacing w:line="360" w:lineRule="auto"/>
              <w:jc w:val="center"/>
              <w:rPr>
                <w:rFonts w:ascii="Book Antiqua" w:hAnsi="Book Antiqua"/>
                <w:b/>
                <w:bCs/>
                <w:sz w:val="24"/>
                <w:szCs w:val="24"/>
                <w:lang w:val="en-GB"/>
              </w:rPr>
            </w:pPr>
          </w:p>
        </w:tc>
        <w:tc>
          <w:tcPr>
            <w:tcW w:w="363" w:type="pct"/>
            <w:vMerge/>
            <w:tcBorders>
              <w:top w:val="nil"/>
              <w:left w:val="nil"/>
              <w:bottom w:val="double" w:sz="6" w:space="0" w:color="000000"/>
              <w:right w:val="nil"/>
            </w:tcBorders>
            <w:vAlign w:val="center"/>
          </w:tcPr>
          <w:p w14:paraId="0F16186A" w14:textId="77777777" w:rsidR="00795344" w:rsidRPr="009872DE" w:rsidRDefault="00795344" w:rsidP="003C208E">
            <w:pPr>
              <w:widowControl w:val="0"/>
              <w:adjustRightInd w:val="0"/>
              <w:snapToGrid w:val="0"/>
              <w:spacing w:line="360" w:lineRule="auto"/>
              <w:jc w:val="center"/>
              <w:rPr>
                <w:rFonts w:ascii="Book Antiqua" w:hAnsi="Book Antiqua"/>
                <w:b/>
                <w:bCs/>
                <w:sz w:val="24"/>
                <w:szCs w:val="24"/>
                <w:lang w:val="en-GB"/>
              </w:rPr>
            </w:pPr>
          </w:p>
        </w:tc>
      </w:tr>
      <w:tr w:rsidR="00795344" w:rsidRPr="009872DE" w14:paraId="1ABA766E" w14:textId="77777777" w:rsidTr="003C208E">
        <w:trPr>
          <w:trHeight w:val="283"/>
          <w:jc w:val="center"/>
        </w:trPr>
        <w:tc>
          <w:tcPr>
            <w:tcW w:w="3487" w:type="pct"/>
            <w:gridSpan w:val="3"/>
            <w:tcBorders>
              <w:top w:val="double" w:sz="4" w:space="0" w:color="auto"/>
            </w:tcBorders>
            <w:noWrap/>
            <w:vAlign w:val="center"/>
          </w:tcPr>
          <w:p w14:paraId="4678238B" w14:textId="77777777" w:rsidR="00795344" w:rsidRPr="009872DE" w:rsidRDefault="00795344" w:rsidP="00EF2474">
            <w:pPr>
              <w:widowControl w:val="0"/>
              <w:adjustRightInd w:val="0"/>
              <w:snapToGrid w:val="0"/>
              <w:spacing w:line="360" w:lineRule="auto"/>
              <w:jc w:val="both"/>
              <w:rPr>
                <w:rFonts w:ascii="Book Antiqua" w:hAnsi="Book Antiqua"/>
                <w:bCs/>
                <w:sz w:val="24"/>
                <w:szCs w:val="24"/>
                <w:lang w:val="en-GB"/>
              </w:rPr>
            </w:pPr>
            <w:r w:rsidRPr="009872DE">
              <w:rPr>
                <w:rFonts w:ascii="Book Antiqua" w:hAnsi="Book Antiqua"/>
                <w:bCs/>
                <w:sz w:val="24"/>
                <w:szCs w:val="24"/>
                <w:lang w:val="en-GB"/>
              </w:rPr>
              <w:t>Complications (pancreatitis, bleeding or perforation)</w:t>
            </w:r>
          </w:p>
        </w:tc>
        <w:tc>
          <w:tcPr>
            <w:tcW w:w="623" w:type="pct"/>
            <w:tcBorders>
              <w:top w:val="double" w:sz="4" w:space="0" w:color="auto"/>
            </w:tcBorders>
            <w:noWrap/>
            <w:vAlign w:val="center"/>
          </w:tcPr>
          <w:p w14:paraId="09F853A8" w14:textId="77777777" w:rsidR="00795344" w:rsidRPr="009872DE" w:rsidRDefault="00795344" w:rsidP="00EF2474">
            <w:pPr>
              <w:widowControl w:val="0"/>
              <w:adjustRightInd w:val="0"/>
              <w:snapToGrid w:val="0"/>
              <w:spacing w:line="360" w:lineRule="auto"/>
              <w:jc w:val="both"/>
              <w:rPr>
                <w:rFonts w:ascii="Book Antiqua" w:hAnsi="Book Antiqua"/>
                <w:bCs/>
                <w:sz w:val="24"/>
                <w:szCs w:val="24"/>
                <w:lang w:val="en-GB"/>
              </w:rPr>
            </w:pPr>
          </w:p>
        </w:tc>
        <w:tc>
          <w:tcPr>
            <w:tcW w:w="527" w:type="pct"/>
            <w:tcBorders>
              <w:top w:val="double" w:sz="4" w:space="0" w:color="auto"/>
            </w:tcBorders>
            <w:noWrap/>
            <w:vAlign w:val="center"/>
          </w:tcPr>
          <w:p w14:paraId="16AE0470" w14:textId="77777777" w:rsidR="00795344" w:rsidRPr="009872DE" w:rsidRDefault="00795344" w:rsidP="00EF2474">
            <w:pPr>
              <w:widowControl w:val="0"/>
              <w:adjustRightInd w:val="0"/>
              <w:snapToGrid w:val="0"/>
              <w:spacing w:line="360" w:lineRule="auto"/>
              <w:jc w:val="both"/>
              <w:rPr>
                <w:rFonts w:ascii="Book Antiqua" w:eastAsia="Calibri" w:hAnsi="Book Antiqua" w:cs="Times New Roman"/>
                <w:sz w:val="24"/>
                <w:szCs w:val="24"/>
                <w:lang w:val="en-GB" w:eastAsia="en-US"/>
              </w:rPr>
            </w:pPr>
          </w:p>
        </w:tc>
        <w:tc>
          <w:tcPr>
            <w:tcW w:w="363" w:type="pct"/>
            <w:tcBorders>
              <w:top w:val="double" w:sz="4" w:space="0" w:color="auto"/>
            </w:tcBorders>
            <w:noWrap/>
            <w:vAlign w:val="center"/>
          </w:tcPr>
          <w:p w14:paraId="2CECFD34" w14:textId="77777777" w:rsidR="00795344" w:rsidRPr="009872DE" w:rsidRDefault="00795344" w:rsidP="003C208E">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0.062</w:t>
            </w:r>
          </w:p>
        </w:tc>
      </w:tr>
      <w:tr w:rsidR="003C208E" w:rsidRPr="009872DE" w14:paraId="4DFD6E9A" w14:textId="77777777" w:rsidTr="003C208E">
        <w:trPr>
          <w:trHeight w:val="283"/>
          <w:jc w:val="center"/>
        </w:trPr>
        <w:tc>
          <w:tcPr>
            <w:tcW w:w="1907" w:type="pct"/>
            <w:noWrap/>
            <w:vAlign w:val="center"/>
          </w:tcPr>
          <w:p w14:paraId="7E5E18D3" w14:textId="77777777" w:rsidR="00795344" w:rsidRPr="009872DE" w:rsidRDefault="00795344" w:rsidP="00EF2474">
            <w:pPr>
              <w:widowControl w:val="0"/>
              <w:adjustRightInd w:val="0"/>
              <w:snapToGrid w:val="0"/>
              <w:spacing w:line="360" w:lineRule="auto"/>
              <w:ind w:firstLineChars="100" w:firstLine="240"/>
              <w:jc w:val="both"/>
              <w:rPr>
                <w:rFonts w:ascii="Book Antiqua" w:hAnsi="Book Antiqua"/>
                <w:sz w:val="24"/>
                <w:szCs w:val="24"/>
                <w:lang w:val="en-GB"/>
              </w:rPr>
            </w:pPr>
            <w:r w:rsidRPr="009872DE">
              <w:rPr>
                <w:rFonts w:ascii="Book Antiqua" w:hAnsi="Book Antiqua"/>
                <w:sz w:val="24"/>
                <w:szCs w:val="24"/>
                <w:lang w:val="en-GB"/>
              </w:rPr>
              <w:t>No</w:t>
            </w:r>
          </w:p>
        </w:tc>
        <w:tc>
          <w:tcPr>
            <w:tcW w:w="910" w:type="pct"/>
            <w:noWrap/>
            <w:vAlign w:val="center"/>
          </w:tcPr>
          <w:p w14:paraId="7AEB3FB3" w14:textId="77777777" w:rsidR="00795344" w:rsidRPr="009872DE" w:rsidRDefault="00795344" w:rsidP="003C208E">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34 (87.2)</w:t>
            </w:r>
          </w:p>
        </w:tc>
        <w:tc>
          <w:tcPr>
            <w:tcW w:w="670" w:type="pct"/>
            <w:noWrap/>
            <w:vAlign w:val="center"/>
          </w:tcPr>
          <w:p w14:paraId="2DF7A958" w14:textId="77777777" w:rsidR="00795344" w:rsidRPr="009872DE" w:rsidRDefault="00795344" w:rsidP="003C208E">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10 (83.3)</w:t>
            </w:r>
          </w:p>
        </w:tc>
        <w:tc>
          <w:tcPr>
            <w:tcW w:w="623" w:type="pct"/>
            <w:noWrap/>
            <w:vAlign w:val="center"/>
          </w:tcPr>
          <w:p w14:paraId="11285D6D" w14:textId="77777777" w:rsidR="00795344" w:rsidRPr="009872DE" w:rsidRDefault="00795344" w:rsidP="003C208E">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50 (98)</w:t>
            </w:r>
          </w:p>
        </w:tc>
        <w:tc>
          <w:tcPr>
            <w:tcW w:w="527" w:type="pct"/>
            <w:noWrap/>
            <w:vAlign w:val="center"/>
          </w:tcPr>
          <w:p w14:paraId="5494EAE0" w14:textId="77777777" w:rsidR="00795344" w:rsidRPr="009872DE" w:rsidRDefault="00795344" w:rsidP="003C208E">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94 (92.2)</w:t>
            </w:r>
          </w:p>
        </w:tc>
        <w:tc>
          <w:tcPr>
            <w:tcW w:w="363" w:type="pct"/>
            <w:noWrap/>
            <w:vAlign w:val="center"/>
          </w:tcPr>
          <w:p w14:paraId="700369C4" w14:textId="77777777" w:rsidR="00795344" w:rsidRPr="009872DE" w:rsidRDefault="00795344" w:rsidP="00EF2474">
            <w:pPr>
              <w:widowControl w:val="0"/>
              <w:adjustRightInd w:val="0"/>
              <w:snapToGrid w:val="0"/>
              <w:spacing w:line="360" w:lineRule="auto"/>
              <w:jc w:val="both"/>
              <w:rPr>
                <w:rFonts w:ascii="Book Antiqua" w:hAnsi="Book Antiqua"/>
                <w:sz w:val="24"/>
                <w:szCs w:val="24"/>
                <w:lang w:val="en-GB"/>
              </w:rPr>
            </w:pPr>
          </w:p>
        </w:tc>
      </w:tr>
      <w:tr w:rsidR="003C208E" w:rsidRPr="009872DE" w14:paraId="04C69151" w14:textId="77777777" w:rsidTr="003C208E">
        <w:trPr>
          <w:trHeight w:val="283"/>
          <w:jc w:val="center"/>
        </w:trPr>
        <w:tc>
          <w:tcPr>
            <w:tcW w:w="1907" w:type="pct"/>
            <w:noWrap/>
            <w:vAlign w:val="center"/>
          </w:tcPr>
          <w:p w14:paraId="0E88E117" w14:textId="77777777" w:rsidR="00795344" w:rsidRPr="009872DE" w:rsidRDefault="00795344" w:rsidP="00EF2474">
            <w:pPr>
              <w:widowControl w:val="0"/>
              <w:adjustRightInd w:val="0"/>
              <w:snapToGrid w:val="0"/>
              <w:spacing w:line="360" w:lineRule="auto"/>
              <w:ind w:firstLineChars="100" w:firstLine="240"/>
              <w:jc w:val="both"/>
              <w:rPr>
                <w:rFonts w:ascii="Book Antiqua" w:hAnsi="Book Antiqua"/>
                <w:sz w:val="24"/>
                <w:szCs w:val="24"/>
                <w:lang w:val="en-GB"/>
              </w:rPr>
            </w:pPr>
            <w:r w:rsidRPr="009872DE">
              <w:rPr>
                <w:rFonts w:ascii="Book Antiqua" w:hAnsi="Book Antiqua"/>
                <w:sz w:val="24"/>
                <w:szCs w:val="24"/>
                <w:lang w:val="en-GB"/>
              </w:rPr>
              <w:t>Yes</w:t>
            </w:r>
          </w:p>
        </w:tc>
        <w:tc>
          <w:tcPr>
            <w:tcW w:w="910" w:type="pct"/>
            <w:noWrap/>
            <w:vAlign w:val="center"/>
          </w:tcPr>
          <w:p w14:paraId="342FEC59" w14:textId="77777777" w:rsidR="00795344" w:rsidRPr="009872DE" w:rsidRDefault="00795344" w:rsidP="003C208E">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5 (12.8)</w:t>
            </w:r>
          </w:p>
        </w:tc>
        <w:tc>
          <w:tcPr>
            <w:tcW w:w="670" w:type="pct"/>
            <w:noWrap/>
            <w:vAlign w:val="center"/>
          </w:tcPr>
          <w:p w14:paraId="2D8AE6A1" w14:textId="77777777" w:rsidR="00795344" w:rsidRPr="009872DE" w:rsidRDefault="00795344" w:rsidP="003C208E">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2 (16.7)</w:t>
            </w:r>
          </w:p>
        </w:tc>
        <w:tc>
          <w:tcPr>
            <w:tcW w:w="623" w:type="pct"/>
            <w:noWrap/>
            <w:vAlign w:val="center"/>
          </w:tcPr>
          <w:p w14:paraId="44BE6F3A" w14:textId="77777777" w:rsidR="00795344" w:rsidRPr="009872DE" w:rsidRDefault="00795344" w:rsidP="003C208E">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1 (2)</w:t>
            </w:r>
          </w:p>
        </w:tc>
        <w:tc>
          <w:tcPr>
            <w:tcW w:w="527" w:type="pct"/>
            <w:noWrap/>
            <w:vAlign w:val="center"/>
          </w:tcPr>
          <w:p w14:paraId="58BDDB83" w14:textId="77777777" w:rsidR="00795344" w:rsidRPr="009872DE" w:rsidRDefault="00795344" w:rsidP="003C208E">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8 (7.8)</w:t>
            </w:r>
          </w:p>
        </w:tc>
        <w:tc>
          <w:tcPr>
            <w:tcW w:w="363" w:type="pct"/>
            <w:noWrap/>
            <w:vAlign w:val="center"/>
          </w:tcPr>
          <w:p w14:paraId="069B0975" w14:textId="77777777" w:rsidR="00795344" w:rsidRPr="009872DE" w:rsidRDefault="00795344" w:rsidP="00EF2474">
            <w:pPr>
              <w:widowControl w:val="0"/>
              <w:adjustRightInd w:val="0"/>
              <w:snapToGrid w:val="0"/>
              <w:spacing w:line="360" w:lineRule="auto"/>
              <w:jc w:val="both"/>
              <w:rPr>
                <w:rFonts w:ascii="Book Antiqua" w:hAnsi="Book Antiqua"/>
                <w:sz w:val="24"/>
                <w:szCs w:val="24"/>
                <w:lang w:val="en-GB"/>
              </w:rPr>
            </w:pPr>
          </w:p>
        </w:tc>
      </w:tr>
      <w:tr w:rsidR="003C208E" w:rsidRPr="009872DE" w14:paraId="4214326E" w14:textId="77777777" w:rsidTr="003C208E">
        <w:trPr>
          <w:trHeight w:val="283"/>
          <w:jc w:val="center"/>
        </w:trPr>
        <w:tc>
          <w:tcPr>
            <w:tcW w:w="2817" w:type="pct"/>
            <w:gridSpan w:val="2"/>
            <w:noWrap/>
            <w:vAlign w:val="center"/>
          </w:tcPr>
          <w:p w14:paraId="50C192A9" w14:textId="77777777" w:rsidR="00795344" w:rsidRPr="009872DE" w:rsidRDefault="00795344" w:rsidP="00EF2474">
            <w:pPr>
              <w:widowControl w:val="0"/>
              <w:adjustRightInd w:val="0"/>
              <w:snapToGrid w:val="0"/>
              <w:spacing w:line="360" w:lineRule="auto"/>
              <w:jc w:val="both"/>
              <w:rPr>
                <w:rFonts w:ascii="Book Antiqua" w:hAnsi="Book Antiqua"/>
                <w:bCs/>
                <w:sz w:val="24"/>
                <w:szCs w:val="24"/>
                <w:lang w:val="en-GB"/>
              </w:rPr>
            </w:pPr>
            <w:r w:rsidRPr="009872DE">
              <w:rPr>
                <w:rFonts w:ascii="Book Antiqua" w:hAnsi="Book Antiqua"/>
                <w:bCs/>
                <w:sz w:val="24"/>
                <w:szCs w:val="24"/>
                <w:lang w:val="en-GB"/>
              </w:rPr>
              <w:t>Number of cannulations</w:t>
            </w:r>
          </w:p>
        </w:tc>
        <w:tc>
          <w:tcPr>
            <w:tcW w:w="670" w:type="pct"/>
            <w:noWrap/>
            <w:vAlign w:val="center"/>
          </w:tcPr>
          <w:p w14:paraId="2D244D1D" w14:textId="77777777" w:rsidR="00795344" w:rsidRPr="009872DE" w:rsidRDefault="00795344" w:rsidP="003C208E">
            <w:pPr>
              <w:widowControl w:val="0"/>
              <w:adjustRightInd w:val="0"/>
              <w:snapToGrid w:val="0"/>
              <w:spacing w:line="360" w:lineRule="auto"/>
              <w:jc w:val="center"/>
              <w:rPr>
                <w:rFonts w:ascii="Book Antiqua" w:hAnsi="Book Antiqua"/>
                <w:bCs/>
                <w:sz w:val="24"/>
                <w:szCs w:val="24"/>
                <w:lang w:val="en-GB"/>
              </w:rPr>
            </w:pPr>
          </w:p>
        </w:tc>
        <w:tc>
          <w:tcPr>
            <w:tcW w:w="623" w:type="pct"/>
            <w:noWrap/>
            <w:vAlign w:val="center"/>
          </w:tcPr>
          <w:p w14:paraId="64AF24B4" w14:textId="77777777" w:rsidR="00795344" w:rsidRPr="009872DE" w:rsidRDefault="00795344" w:rsidP="003C208E">
            <w:pPr>
              <w:widowControl w:val="0"/>
              <w:adjustRightInd w:val="0"/>
              <w:snapToGrid w:val="0"/>
              <w:spacing w:line="360" w:lineRule="auto"/>
              <w:jc w:val="center"/>
              <w:rPr>
                <w:rFonts w:ascii="Book Antiqua" w:eastAsia="Calibri" w:hAnsi="Book Antiqua" w:cs="Times New Roman"/>
                <w:sz w:val="24"/>
                <w:szCs w:val="24"/>
                <w:lang w:val="en-GB" w:eastAsia="en-US"/>
              </w:rPr>
            </w:pPr>
          </w:p>
        </w:tc>
        <w:tc>
          <w:tcPr>
            <w:tcW w:w="527" w:type="pct"/>
            <w:noWrap/>
            <w:vAlign w:val="center"/>
          </w:tcPr>
          <w:p w14:paraId="2E1FFF0F" w14:textId="77777777" w:rsidR="00795344" w:rsidRPr="009872DE" w:rsidRDefault="00795344" w:rsidP="003C208E">
            <w:pPr>
              <w:widowControl w:val="0"/>
              <w:adjustRightInd w:val="0"/>
              <w:snapToGrid w:val="0"/>
              <w:spacing w:line="360" w:lineRule="auto"/>
              <w:jc w:val="center"/>
              <w:rPr>
                <w:rFonts w:ascii="Book Antiqua" w:eastAsia="Calibri" w:hAnsi="Book Antiqua" w:cs="Times New Roman"/>
                <w:sz w:val="24"/>
                <w:szCs w:val="24"/>
                <w:lang w:val="en-GB" w:eastAsia="en-US"/>
              </w:rPr>
            </w:pPr>
          </w:p>
        </w:tc>
        <w:tc>
          <w:tcPr>
            <w:tcW w:w="363" w:type="pct"/>
            <w:noWrap/>
            <w:vAlign w:val="center"/>
          </w:tcPr>
          <w:p w14:paraId="1C88AAFB" w14:textId="2385EE0F" w:rsidR="00795344" w:rsidRPr="009872DE" w:rsidRDefault="00795344" w:rsidP="003C208E">
            <w:pPr>
              <w:widowControl w:val="0"/>
              <w:adjustRightInd w:val="0"/>
              <w:snapToGrid w:val="0"/>
              <w:spacing w:line="360" w:lineRule="auto"/>
              <w:jc w:val="center"/>
              <w:rPr>
                <w:rFonts w:ascii="Book Antiqua" w:eastAsiaTheme="minorEastAsia" w:hAnsi="Book Antiqua"/>
                <w:bCs/>
                <w:sz w:val="24"/>
                <w:szCs w:val="24"/>
                <w:lang w:val="en-GB" w:eastAsia="zh-CN"/>
              </w:rPr>
            </w:pPr>
            <w:r w:rsidRPr="009872DE">
              <w:rPr>
                <w:rFonts w:ascii="Book Antiqua" w:hAnsi="Book Antiqua"/>
                <w:bCs/>
                <w:sz w:val="24"/>
                <w:szCs w:val="24"/>
                <w:lang w:val="en-GB"/>
              </w:rPr>
              <w:t>&lt;</w:t>
            </w:r>
            <w:r w:rsidR="00860D0C" w:rsidRPr="009872DE">
              <w:rPr>
                <w:rFonts w:ascii="Book Antiqua" w:eastAsiaTheme="minorEastAsia" w:hAnsi="Book Antiqua" w:hint="eastAsia"/>
                <w:bCs/>
                <w:sz w:val="24"/>
                <w:szCs w:val="24"/>
                <w:lang w:val="en-GB" w:eastAsia="zh-CN"/>
              </w:rPr>
              <w:t xml:space="preserve"> </w:t>
            </w:r>
            <w:r w:rsidRPr="009872DE">
              <w:rPr>
                <w:rFonts w:ascii="Book Antiqua" w:hAnsi="Book Antiqua"/>
                <w:bCs/>
                <w:sz w:val="24"/>
                <w:szCs w:val="24"/>
                <w:lang w:val="en-GB"/>
              </w:rPr>
              <w:t>0.001</w:t>
            </w:r>
            <w:r w:rsidR="00860D0C" w:rsidRPr="009872DE">
              <w:rPr>
                <w:rFonts w:ascii="Book Antiqua" w:eastAsiaTheme="minorEastAsia" w:hAnsi="Book Antiqua" w:hint="eastAsia"/>
                <w:bCs/>
                <w:sz w:val="24"/>
                <w:szCs w:val="24"/>
                <w:vertAlign w:val="superscript"/>
                <w:lang w:val="en-GB" w:eastAsia="zh-CN"/>
              </w:rPr>
              <w:t>1</w:t>
            </w:r>
          </w:p>
        </w:tc>
      </w:tr>
      <w:tr w:rsidR="003C208E" w:rsidRPr="009872DE" w14:paraId="2ECE43AB" w14:textId="77777777" w:rsidTr="003C208E">
        <w:trPr>
          <w:trHeight w:val="283"/>
          <w:jc w:val="center"/>
        </w:trPr>
        <w:tc>
          <w:tcPr>
            <w:tcW w:w="1907" w:type="pct"/>
            <w:noWrap/>
            <w:vAlign w:val="center"/>
          </w:tcPr>
          <w:p w14:paraId="1BDF783C" w14:textId="77777777" w:rsidR="00795344" w:rsidRPr="009872DE" w:rsidRDefault="00795344" w:rsidP="00EF2474">
            <w:pPr>
              <w:widowControl w:val="0"/>
              <w:adjustRightInd w:val="0"/>
              <w:snapToGrid w:val="0"/>
              <w:spacing w:line="360" w:lineRule="auto"/>
              <w:ind w:firstLineChars="100" w:firstLine="240"/>
              <w:jc w:val="both"/>
              <w:rPr>
                <w:rFonts w:ascii="Book Antiqua" w:hAnsi="Book Antiqua"/>
                <w:sz w:val="24"/>
                <w:szCs w:val="24"/>
                <w:lang w:val="en-GB"/>
              </w:rPr>
            </w:pPr>
            <w:r w:rsidRPr="009872DE">
              <w:rPr>
                <w:rFonts w:ascii="Book Antiqua" w:hAnsi="Book Antiqua"/>
                <w:sz w:val="24"/>
                <w:szCs w:val="24"/>
                <w:lang w:val="en-GB"/>
              </w:rPr>
              <w:t xml:space="preserve">Mean ± </w:t>
            </w:r>
            <w:r w:rsidRPr="009872DE">
              <w:rPr>
                <w:rFonts w:ascii="Book Antiqua" w:hAnsi="Book Antiqua"/>
                <w:sz w:val="24"/>
                <w:szCs w:val="24"/>
                <w:lang w:val="en-GB"/>
              </w:rPr>
              <w:sym w:font="Symbol" w:char="F073"/>
            </w:r>
          </w:p>
        </w:tc>
        <w:tc>
          <w:tcPr>
            <w:tcW w:w="910" w:type="pct"/>
            <w:noWrap/>
            <w:vAlign w:val="center"/>
          </w:tcPr>
          <w:p w14:paraId="67145A34" w14:textId="77777777" w:rsidR="00795344" w:rsidRPr="009872DE" w:rsidRDefault="00795344" w:rsidP="003C208E">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3.3 ± 1.9</w:t>
            </w:r>
          </w:p>
        </w:tc>
        <w:tc>
          <w:tcPr>
            <w:tcW w:w="670" w:type="pct"/>
            <w:noWrap/>
            <w:vAlign w:val="center"/>
          </w:tcPr>
          <w:p w14:paraId="12D576E1" w14:textId="77777777" w:rsidR="00795344" w:rsidRPr="009872DE" w:rsidRDefault="00795344" w:rsidP="003C208E">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7.5 ± 2.8</w:t>
            </w:r>
          </w:p>
        </w:tc>
        <w:tc>
          <w:tcPr>
            <w:tcW w:w="623" w:type="pct"/>
            <w:noWrap/>
            <w:vAlign w:val="center"/>
          </w:tcPr>
          <w:p w14:paraId="223E3E20" w14:textId="77777777" w:rsidR="00795344" w:rsidRPr="009872DE" w:rsidRDefault="00795344" w:rsidP="003C208E">
            <w:pPr>
              <w:widowControl w:val="0"/>
              <w:adjustRightInd w:val="0"/>
              <w:snapToGrid w:val="0"/>
              <w:spacing w:line="360" w:lineRule="auto"/>
              <w:jc w:val="center"/>
              <w:rPr>
                <w:rFonts w:ascii="Book Antiqua" w:hAnsi="Book Antiqua"/>
                <w:sz w:val="24"/>
                <w:szCs w:val="24"/>
                <w:lang w:val="en-GB"/>
              </w:rPr>
            </w:pPr>
          </w:p>
        </w:tc>
        <w:tc>
          <w:tcPr>
            <w:tcW w:w="527" w:type="pct"/>
            <w:noWrap/>
            <w:vAlign w:val="center"/>
          </w:tcPr>
          <w:p w14:paraId="48E227CB" w14:textId="77777777" w:rsidR="00795344" w:rsidRPr="009872DE" w:rsidRDefault="00795344" w:rsidP="003C208E">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4.3 ± 2.8</w:t>
            </w:r>
          </w:p>
        </w:tc>
        <w:tc>
          <w:tcPr>
            <w:tcW w:w="363" w:type="pct"/>
            <w:noWrap/>
            <w:vAlign w:val="center"/>
          </w:tcPr>
          <w:p w14:paraId="271D6C3E" w14:textId="77777777" w:rsidR="00795344" w:rsidRPr="009872DE" w:rsidRDefault="00795344" w:rsidP="00EF2474">
            <w:pPr>
              <w:widowControl w:val="0"/>
              <w:adjustRightInd w:val="0"/>
              <w:snapToGrid w:val="0"/>
              <w:spacing w:line="360" w:lineRule="auto"/>
              <w:jc w:val="both"/>
              <w:rPr>
                <w:rFonts w:ascii="Book Antiqua" w:hAnsi="Book Antiqua"/>
                <w:sz w:val="24"/>
                <w:szCs w:val="24"/>
                <w:lang w:val="en-GB"/>
              </w:rPr>
            </w:pPr>
          </w:p>
        </w:tc>
      </w:tr>
      <w:tr w:rsidR="003C208E" w:rsidRPr="009872DE" w14:paraId="27A7127D" w14:textId="77777777" w:rsidTr="003C208E">
        <w:trPr>
          <w:trHeight w:val="283"/>
          <w:jc w:val="center"/>
        </w:trPr>
        <w:tc>
          <w:tcPr>
            <w:tcW w:w="1907" w:type="pct"/>
            <w:tcBorders>
              <w:top w:val="nil"/>
              <w:left w:val="nil"/>
              <w:bottom w:val="single" w:sz="4" w:space="0" w:color="auto"/>
              <w:right w:val="nil"/>
            </w:tcBorders>
            <w:noWrap/>
            <w:vAlign w:val="center"/>
          </w:tcPr>
          <w:p w14:paraId="3A06B2FD" w14:textId="77777777" w:rsidR="00795344" w:rsidRPr="009872DE" w:rsidRDefault="00795344" w:rsidP="00EF2474">
            <w:pPr>
              <w:widowControl w:val="0"/>
              <w:adjustRightInd w:val="0"/>
              <w:snapToGrid w:val="0"/>
              <w:spacing w:line="360" w:lineRule="auto"/>
              <w:ind w:firstLineChars="100" w:firstLine="240"/>
              <w:jc w:val="both"/>
              <w:rPr>
                <w:rFonts w:ascii="Book Antiqua" w:hAnsi="Book Antiqua"/>
                <w:sz w:val="24"/>
                <w:szCs w:val="24"/>
                <w:lang w:val="en-GB"/>
              </w:rPr>
            </w:pPr>
            <w:r w:rsidRPr="009872DE">
              <w:rPr>
                <w:rFonts w:ascii="Book Antiqua" w:hAnsi="Book Antiqua"/>
                <w:sz w:val="24"/>
                <w:szCs w:val="24"/>
                <w:lang w:val="en-GB"/>
              </w:rPr>
              <w:t>Median (min.; max.)</w:t>
            </w:r>
          </w:p>
        </w:tc>
        <w:tc>
          <w:tcPr>
            <w:tcW w:w="910" w:type="pct"/>
            <w:tcBorders>
              <w:top w:val="nil"/>
              <w:left w:val="nil"/>
              <w:bottom w:val="single" w:sz="4" w:space="0" w:color="auto"/>
              <w:right w:val="nil"/>
            </w:tcBorders>
            <w:noWrap/>
            <w:vAlign w:val="center"/>
          </w:tcPr>
          <w:p w14:paraId="2E0D72C5" w14:textId="77777777" w:rsidR="00795344" w:rsidRPr="009872DE" w:rsidRDefault="00795344" w:rsidP="003C208E">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3 (1; 10)</w:t>
            </w:r>
          </w:p>
        </w:tc>
        <w:tc>
          <w:tcPr>
            <w:tcW w:w="670" w:type="pct"/>
            <w:tcBorders>
              <w:top w:val="nil"/>
              <w:left w:val="nil"/>
              <w:bottom w:val="single" w:sz="4" w:space="0" w:color="auto"/>
              <w:right w:val="nil"/>
            </w:tcBorders>
            <w:noWrap/>
            <w:vAlign w:val="center"/>
          </w:tcPr>
          <w:p w14:paraId="54F8C7C2" w14:textId="77777777" w:rsidR="00795344" w:rsidRPr="009872DE" w:rsidRDefault="00795344" w:rsidP="003C208E">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8.5 (3; 10)</w:t>
            </w:r>
          </w:p>
        </w:tc>
        <w:tc>
          <w:tcPr>
            <w:tcW w:w="623" w:type="pct"/>
            <w:tcBorders>
              <w:top w:val="nil"/>
              <w:left w:val="nil"/>
              <w:bottom w:val="single" w:sz="4" w:space="0" w:color="auto"/>
              <w:right w:val="nil"/>
            </w:tcBorders>
            <w:noWrap/>
            <w:vAlign w:val="center"/>
          </w:tcPr>
          <w:p w14:paraId="67142F4C" w14:textId="77777777" w:rsidR="00795344" w:rsidRPr="009872DE" w:rsidRDefault="00795344" w:rsidP="003C208E">
            <w:pPr>
              <w:widowControl w:val="0"/>
              <w:adjustRightInd w:val="0"/>
              <w:snapToGrid w:val="0"/>
              <w:spacing w:line="360" w:lineRule="auto"/>
              <w:jc w:val="center"/>
              <w:rPr>
                <w:rFonts w:ascii="Book Antiqua" w:hAnsi="Book Antiqua"/>
                <w:sz w:val="24"/>
                <w:szCs w:val="24"/>
                <w:lang w:val="en-GB"/>
              </w:rPr>
            </w:pPr>
          </w:p>
        </w:tc>
        <w:tc>
          <w:tcPr>
            <w:tcW w:w="527" w:type="pct"/>
            <w:tcBorders>
              <w:top w:val="nil"/>
              <w:left w:val="nil"/>
              <w:bottom w:val="single" w:sz="4" w:space="0" w:color="auto"/>
              <w:right w:val="nil"/>
            </w:tcBorders>
            <w:noWrap/>
            <w:vAlign w:val="center"/>
          </w:tcPr>
          <w:p w14:paraId="0C675DF0" w14:textId="77777777" w:rsidR="00795344" w:rsidRPr="009872DE" w:rsidRDefault="00795344" w:rsidP="003C208E">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3 (1; 10)</w:t>
            </w:r>
          </w:p>
        </w:tc>
        <w:tc>
          <w:tcPr>
            <w:tcW w:w="363" w:type="pct"/>
            <w:tcBorders>
              <w:top w:val="nil"/>
              <w:left w:val="nil"/>
              <w:bottom w:val="single" w:sz="4" w:space="0" w:color="auto"/>
              <w:right w:val="nil"/>
            </w:tcBorders>
            <w:noWrap/>
            <w:vAlign w:val="center"/>
          </w:tcPr>
          <w:p w14:paraId="748B862B" w14:textId="77777777" w:rsidR="00795344" w:rsidRPr="009872DE" w:rsidRDefault="00795344" w:rsidP="00EF2474">
            <w:pPr>
              <w:widowControl w:val="0"/>
              <w:adjustRightInd w:val="0"/>
              <w:snapToGrid w:val="0"/>
              <w:spacing w:line="360" w:lineRule="auto"/>
              <w:jc w:val="both"/>
              <w:rPr>
                <w:rFonts w:ascii="Book Antiqua" w:hAnsi="Book Antiqua"/>
                <w:sz w:val="24"/>
                <w:szCs w:val="24"/>
                <w:lang w:val="en-GB"/>
              </w:rPr>
            </w:pPr>
          </w:p>
        </w:tc>
      </w:tr>
      <w:tr w:rsidR="00243029" w:rsidRPr="009872DE" w14:paraId="6F6D5884" w14:textId="77777777" w:rsidTr="001D2B52">
        <w:trPr>
          <w:trHeight w:val="20"/>
          <w:jc w:val="center"/>
        </w:trPr>
        <w:tc>
          <w:tcPr>
            <w:tcW w:w="5000" w:type="pct"/>
            <w:gridSpan w:val="6"/>
            <w:tcBorders>
              <w:top w:val="single" w:sz="4" w:space="0" w:color="auto"/>
              <w:left w:val="nil"/>
              <w:bottom w:val="nil"/>
              <w:right w:val="nil"/>
            </w:tcBorders>
            <w:noWrap/>
            <w:vAlign w:val="center"/>
          </w:tcPr>
          <w:p w14:paraId="0B058FE1" w14:textId="0847A3A9" w:rsidR="00243029" w:rsidRPr="009872DE" w:rsidRDefault="00860D0C" w:rsidP="003C208E">
            <w:pPr>
              <w:widowControl w:val="0"/>
              <w:adjustRightInd w:val="0"/>
              <w:snapToGrid w:val="0"/>
              <w:spacing w:line="360" w:lineRule="auto"/>
              <w:jc w:val="both"/>
              <w:rPr>
                <w:rFonts w:ascii="Book Antiqua" w:eastAsiaTheme="minorEastAsia" w:hAnsi="Book Antiqua"/>
                <w:sz w:val="24"/>
                <w:szCs w:val="24"/>
                <w:lang w:val="en-GB" w:eastAsia="zh-CN"/>
              </w:rPr>
            </w:pPr>
            <w:r w:rsidRPr="009872DE">
              <w:rPr>
                <w:rFonts w:ascii="Book Antiqua" w:eastAsiaTheme="minorEastAsia" w:hAnsi="Book Antiqua" w:hint="eastAsia"/>
                <w:sz w:val="24"/>
                <w:szCs w:val="24"/>
                <w:vertAlign w:val="superscript"/>
                <w:lang w:val="en-GB" w:eastAsia="zh-CN"/>
              </w:rPr>
              <w:t>1</w:t>
            </w:r>
            <w:r w:rsidRPr="009872DE">
              <w:rPr>
                <w:rFonts w:ascii="Book Antiqua" w:hAnsi="Book Antiqua"/>
                <w:sz w:val="24"/>
                <w:szCs w:val="24"/>
                <w:lang w:val="en-GB" w:eastAsia="en-US"/>
              </w:rPr>
              <w:t>Mann-Whitney test</w:t>
            </w:r>
            <w:r w:rsidR="003C208E" w:rsidRPr="009872DE">
              <w:rPr>
                <w:rFonts w:ascii="Book Antiqua" w:hAnsi="Book Antiqua"/>
                <w:sz w:val="24"/>
                <w:szCs w:val="24"/>
                <w:lang w:val="en-GB" w:eastAsia="en-US"/>
              </w:rPr>
              <w:t>;</w:t>
            </w:r>
            <w:r w:rsidR="003C208E">
              <w:rPr>
                <w:rFonts w:asciiTheme="minorEastAsia" w:eastAsiaTheme="minorEastAsia" w:hAnsiTheme="minorEastAsia" w:hint="eastAsia"/>
                <w:sz w:val="24"/>
                <w:szCs w:val="24"/>
                <w:lang w:val="en-GB" w:eastAsia="zh-CN"/>
              </w:rPr>
              <w:t xml:space="preserve"> </w:t>
            </w:r>
            <w:r w:rsidR="003C208E" w:rsidRPr="009872DE">
              <w:rPr>
                <w:rFonts w:ascii="Book Antiqua" w:hAnsi="Book Antiqua"/>
                <w:sz w:val="24"/>
                <w:szCs w:val="24"/>
                <w:lang w:val="en-GB" w:eastAsia="en-US"/>
              </w:rPr>
              <w:t>Likelihood ratio test</w:t>
            </w:r>
            <w:r w:rsidRPr="009872DE">
              <w:rPr>
                <w:rFonts w:ascii="Book Antiqua" w:eastAsiaTheme="minorEastAsia" w:hAnsi="Book Antiqua" w:hint="eastAsia"/>
                <w:sz w:val="24"/>
                <w:szCs w:val="24"/>
                <w:lang w:val="en-GB" w:eastAsia="zh-CN"/>
              </w:rPr>
              <w:t xml:space="preserve">. </w:t>
            </w:r>
            <w:r w:rsidR="00243029" w:rsidRPr="009872DE">
              <w:rPr>
                <w:rFonts w:ascii="Book Antiqua" w:hAnsi="Book Antiqua"/>
                <w:sz w:val="24"/>
                <w:szCs w:val="24"/>
                <w:lang w:val="en-GB" w:eastAsia="en-US"/>
              </w:rPr>
              <w:sym w:font="Symbol" w:char="F073"/>
            </w:r>
            <w:r w:rsidRPr="009872DE">
              <w:rPr>
                <w:rFonts w:ascii="Book Antiqua" w:eastAsiaTheme="minorEastAsia" w:hAnsi="Book Antiqua" w:hint="eastAsia"/>
                <w:sz w:val="24"/>
                <w:szCs w:val="24"/>
                <w:lang w:val="en-GB" w:eastAsia="zh-CN"/>
              </w:rPr>
              <w:t xml:space="preserve">: </w:t>
            </w:r>
            <w:r w:rsidRPr="009872DE">
              <w:rPr>
                <w:rFonts w:ascii="Book Antiqua" w:hAnsi="Book Antiqua"/>
                <w:sz w:val="24"/>
                <w:szCs w:val="24"/>
                <w:lang w:val="en-GB" w:eastAsia="en-US"/>
              </w:rPr>
              <w:t>S</w:t>
            </w:r>
            <w:r w:rsidR="00243029" w:rsidRPr="009872DE">
              <w:rPr>
                <w:rFonts w:ascii="Book Antiqua" w:hAnsi="Book Antiqua"/>
                <w:sz w:val="24"/>
                <w:szCs w:val="24"/>
                <w:lang w:val="en-GB" w:eastAsia="en-US"/>
              </w:rPr>
              <w:t>tandard deviation</w:t>
            </w:r>
            <w:r w:rsidRPr="009872DE">
              <w:rPr>
                <w:rFonts w:ascii="Book Antiqua" w:eastAsiaTheme="minorEastAsia" w:hAnsi="Book Antiqua" w:hint="eastAsia"/>
                <w:sz w:val="24"/>
                <w:szCs w:val="24"/>
                <w:lang w:val="en-GB" w:eastAsia="zh-CN"/>
              </w:rPr>
              <w:t>.</w:t>
            </w:r>
          </w:p>
        </w:tc>
      </w:tr>
    </w:tbl>
    <w:p w14:paraId="50E9BF7B" w14:textId="77777777" w:rsidR="00795344" w:rsidRPr="009872DE" w:rsidRDefault="00795344" w:rsidP="00EF2474">
      <w:pPr>
        <w:widowControl w:val="0"/>
        <w:adjustRightInd w:val="0"/>
        <w:snapToGrid w:val="0"/>
        <w:spacing w:line="360" w:lineRule="auto"/>
        <w:jc w:val="both"/>
        <w:rPr>
          <w:rFonts w:ascii="Book Antiqua" w:hAnsi="Book Antiqua"/>
          <w:sz w:val="24"/>
          <w:szCs w:val="24"/>
          <w:lang w:val="en-US"/>
        </w:rPr>
      </w:pPr>
      <w:r w:rsidRPr="009872DE">
        <w:rPr>
          <w:rFonts w:ascii="Book Antiqua" w:hAnsi="Book Antiqua"/>
          <w:sz w:val="24"/>
          <w:szCs w:val="24"/>
          <w:lang w:val="en-US"/>
        </w:rPr>
        <w:br w:type="page"/>
      </w:r>
    </w:p>
    <w:p w14:paraId="2C5AF772" w14:textId="77777777" w:rsidR="003C208E" w:rsidRDefault="003C208E" w:rsidP="00EF2474">
      <w:pPr>
        <w:widowControl w:val="0"/>
        <w:adjustRightInd w:val="0"/>
        <w:snapToGrid w:val="0"/>
        <w:spacing w:line="360" w:lineRule="auto"/>
        <w:jc w:val="both"/>
        <w:outlineLvl w:val="4"/>
        <w:rPr>
          <w:rFonts w:ascii="Book Antiqua" w:hAnsi="Book Antiqua"/>
          <w:b/>
          <w:sz w:val="24"/>
          <w:szCs w:val="24"/>
          <w:lang w:val="en-GB"/>
        </w:rPr>
        <w:sectPr w:rsidR="003C208E" w:rsidSect="001D2B52">
          <w:pgSz w:w="16838" w:h="11906" w:orient="landscape"/>
          <w:pgMar w:top="1701" w:right="1418" w:bottom="1701" w:left="1418" w:header="709" w:footer="709" w:gutter="0"/>
          <w:cols w:space="708"/>
          <w:docGrid w:linePitch="360"/>
        </w:sectPr>
      </w:pPr>
    </w:p>
    <w:p w14:paraId="3263B185" w14:textId="1FC38F3E" w:rsidR="00795344" w:rsidRPr="009872DE" w:rsidRDefault="00795344" w:rsidP="00EF2474">
      <w:pPr>
        <w:widowControl w:val="0"/>
        <w:adjustRightInd w:val="0"/>
        <w:snapToGrid w:val="0"/>
        <w:spacing w:line="360" w:lineRule="auto"/>
        <w:jc w:val="both"/>
        <w:outlineLvl w:val="4"/>
        <w:rPr>
          <w:rFonts w:ascii="Book Antiqua" w:hAnsi="Book Antiqua"/>
          <w:sz w:val="24"/>
          <w:szCs w:val="24"/>
          <w:lang w:val="en-GB"/>
        </w:rPr>
      </w:pPr>
      <w:r w:rsidRPr="009872DE">
        <w:rPr>
          <w:rFonts w:ascii="Book Antiqua" w:hAnsi="Book Antiqua"/>
          <w:b/>
          <w:sz w:val="24"/>
          <w:szCs w:val="24"/>
          <w:lang w:val="en-GB"/>
        </w:rPr>
        <w:lastRenderedPageBreak/>
        <w:t>Table 4</w:t>
      </w:r>
      <w:r w:rsidR="00EF0721" w:rsidRPr="009872DE">
        <w:rPr>
          <w:rFonts w:ascii="Book Antiqua" w:eastAsiaTheme="minorEastAsia" w:hAnsi="Book Antiqua" w:hint="eastAsia"/>
          <w:b/>
          <w:sz w:val="24"/>
          <w:szCs w:val="24"/>
          <w:lang w:val="en-GB" w:eastAsia="zh-CN"/>
        </w:rPr>
        <w:t xml:space="preserve"> </w:t>
      </w:r>
      <w:r w:rsidRPr="009872DE">
        <w:rPr>
          <w:rFonts w:ascii="Book Antiqua" w:hAnsi="Book Antiqua"/>
          <w:b/>
          <w:sz w:val="24"/>
          <w:szCs w:val="24"/>
          <w:lang w:val="en-GB"/>
        </w:rPr>
        <w:t>Lipase, amylase and C-reactive protein measurements at the different evaluation times</w:t>
      </w:r>
      <w:r w:rsidRPr="009872DE">
        <w:rPr>
          <w:rFonts w:ascii="Book Antiqua" w:hAnsi="Book Antiqua"/>
          <w:sz w:val="24"/>
          <w:szCs w:val="24"/>
          <w:lang w:val="en-GB"/>
        </w:rPr>
        <w:t xml:space="preserve"> </w:t>
      </w:r>
    </w:p>
    <w:tbl>
      <w:tblPr>
        <w:tblW w:w="5952" w:type="pct"/>
        <w:tblInd w:w="-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50"/>
        <w:gridCol w:w="1834"/>
        <w:gridCol w:w="1987"/>
        <w:gridCol w:w="1687"/>
        <w:gridCol w:w="1529"/>
        <w:gridCol w:w="1684"/>
        <w:gridCol w:w="1990"/>
        <w:gridCol w:w="926"/>
        <w:gridCol w:w="1064"/>
        <w:gridCol w:w="1684"/>
      </w:tblGrid>
      <w:tr w:rsidR="006F6D48" w:rsidRPr="009872DE" w14:paraId="7D02C8F9" w14:textId="77777777" w:rsidTr="003E5C0E">
        <w:trPr>
          <w:trHeight w:val="270"/>
        </w:trPr>
        <w:tc>
          <w:tcPr>
            <w:tcW w:w="728" w:type="pct"/>
            <w:vMerge w:val="restart"/>
            <w:shd w:val="clear" w:color="auto" w:fill="FFFFFF"/>
            <w:vAlign w:val="center"/>
          </w:tcPr>
          <w:p w14:paraId="04103ED1" w14:textId="77777777" w:rsidR="006F6D48" w:rsidRPr="009872DE" w:rsidRDefault="006F6D48" w:rsidP="003E5C0E">
            <w:pPr>
              <w:widowControl w:val="0"/>
              <w:adjustRightInd w:val="0"/>
              <w:snapToGrid w:val="0"/>
              <w:spacing w:line="360" w:lineRule="auto"/>
              <w:jc w:val="both"/>
              <w:rPr>
                <w:rFonts w:ascii="Book Antiqua" w:hAnsi="Book Antiqua"/>
                <w:b/>
                <w:bCs/>
                <w:sz w:val="24"/>
                <w:szCs w:val="24"/>
                <w:lang w:val="en-GB"/>
              </w:rPr>
            </w:pPr>
            <w:r w:rsidRPr="009872DE">
              <w:rPr>
                <w:rFonts w:ascii="Book Antiqua" w:hAnsi="Book Antiqua"/>
                <w:b/>
                <w:bCs/>
                <w:sz w:val="24"/>
                <w:szCs w:val="24"/>
                <w:lang w:val="en-GB"/>
              </w:rPr>
              <w:t>Variable</w:t>
            </w:r>
          </w:p>
        </w:tc>
        <w:tc>
          <w:tcPr>
            <w:tcW w:w="1636" w:type="pct"/>
            <w:gridSpan w:val="3"/>
            <w:shd w:val="clear" w:color="auto" w:fill="FFFFFF"/>
            <w:noWrap/>
            <w:vAlign w:val="bottom"/>
          </w:tcPr>
          <w:p w14:paraId="718D150A" w14:textId="3415C710" w:rsidR="006F6D48" w:rsidRPr="009872DE" w:rsidRDefault="006F6D48" w:rsidP="007D720E">
            <w:pPr>
              <w:widowControl w:val="0"/>
              <w:adjustRightInd w:val="0"/>
              <w:snapToGrid w:val="0"/>
              <w:spacing w:line="360" w:lineRule="auto"/>
              <w:jc w:val="center"/>
              <w:rPr>
                <w:rFonts w:ascii="Book Antiqua" w:hAnsi="Book Antiqua"/>
                <w:b/>
                <w:bCs/>
                <w:sz w:val="24"/>
                <w:szCs w:val="24"/>
                <w:lang w:val="en-GB"/>
              </w:rPr>
            </w:pPr>
            <w:r w:rsidRPr="009872DE">
              <w:rPr>
                <w:rFonts w:ascii="Book Antiqua" w:hAnsi="Book Antiqua"/>
                <w:b/>
                <w:bCs/>
                <w:sz w:val="24"/>
                <w:szCs w:val="24"/>
                <w:lang w:val="en-GB"/>
              </w:rPr>
              <w:t>Group I</w:t>
            </w:r>
            <w:r w:rsidR="007D720E">
              <w:rPr>
                <w:rFonts w:ascii="Book Antiqua" w:eastAsiaTheme="minorEastAsia" w:hAnsi="Book Antiqua" w:hint="eastAsia"/>
                <w:b/>
                <w:bCs/>
                <w:sz w:val="24"/>
                <w:szCs w:val="24"/>
                <w:lang w:val="en-GB" w:eastAsia="zh-CN"/>
              </w:rPr>
              <w:t xml:space="preserve"> </w:t>
            </w:r>
            <w:r w:rsidRPr="009872DE">
              <w:rPr>
                <w:rFonts w:ascii="Book Antiqua" w:hAnsi="Book Antiqua"/>
                <w:b/>
                <w:bCs/>
                <w:sz w:val="24"/>
                <w:szCs w:val="24"/>
                <w:lang w:val="en-GB"/>
              </w:rPr>
              <w:t>(</w:t>
            </w:r>
            <w:r w:rsidRPr="009872DE">
              <w:rPr>
                <w:rFonts w:ascii="Book Antiqua" w:hAnsi="Book Antiqua"/>
                <w:b/>
                <w:bCs/>
                <w:i/>
                <w:sz w:val="24"/>
                <w:szCs w:val="24"/>
                <w:lang w:val="en-GB"/>
              </w:rPr>
              <w:t>n</w:t>
            </w:r>
            <w:r w:rsidRPr="009872DE">
              <w:rPr>
                <w:rFonts w:ascii="Book Antiqua" w:hAnsi="Book Antiqua"/>
                <w:b/>
                <w:bCs/>
                <w:sz w:val="24"/>
                <w:szCs w:val="24"/>
                <w:lang w:val="en-GB"/>
              </w:rPr>
              <w:t xml:space="preserve"> = 51)</w:t>
            </w:r>
          </w:p>
        </w:tc>
        <w:tc>
          <w:tcPr>
            <w:tcW w:w="1545" w:type="pct"/>
            <w:gridSpan w:val="3"/>
            <w:shd w:val="clear" w:color="auto" w:fill="FFFFFF"/>
            <w:noWrap/>
            <w:vAlign w:val="bottom"/>
          </w:tcPr>
          <w:p w14:paraId="0E10ABD8" w14:textId="248F8008" w:rsidR="006F6D48" w:rsidRPr="009872DE" w:rsidRDefault="006F6D48" w:rsidP="007D720E">
            <w:pPr>
              <w:widowControl w:val="0"/>
              <w:adjustRightInd w:val="0"/>
              <w:snapToGrid w:val="0"/>
              <w:spacing w:line="360" w:lineRule="auto"/>
              <w:jc w:val="center"/>
              <w:rPr>
                <w:rFonts w:ascii="Book Antiqua" w:hAnsi="Book Antiqua"/>
                <w:b/>
                <w:bCs/>
                <w:sz w:val="24"/>
                <w:szCs w:val="24"/>
                <w:lang w:val="en-GB"/>
              </w:rPr>
            </w:pPr>
            <w:r w:rsidRPr="009872DE">
              <w:rPr>
                <w:rFonts w:ascii="Book Antiqua" w:hAnsi="Book Antiqua"/>
                <w:b/>
                <w:bCs/>
                <w:sz w:val="24"/>
                <w:szCs w:val="24"/>
                <w:lang w:val="en-GB"/>
              </w:rPr>
              <w:t>Group II</w:t>
            </w:r>
            <w:r w:rsidR="007D720E">
              <w:rPr>
                <w:rFonts w:ascii="Book Antiqua" w:eastAsiaTheme="minorEastAsia" w:hAnsi="Book Antiqua" w:hint="eastAsia"/>
                <w:b/>
                <w:bCs/>
                <w:sz w:val="24"/>
                <w:szCs w:val="24"/>
                <w:lang w:val="en-GB" w:eastAsia="zh-CN"/>
              </w:rPr>
              <w:t xml:space="preserve"> </w:t>
            </w:r>
            <w:r w:rsidRPr="009872DE">
              <w:rPr>
                <w:rFonts w:ascii="Book Antiqua" w:hAnsi="Book Antiqua"/>
                <w:b/>
                <w:bCs/>
                <w:sz w:val="24"/>
                <w:szCs w:val="24"/>
                <w:lang w:val="en-GB"/>
              </w:rPr>
              <w:t>(</w:t>
            </w:r>
            <w:r w:rsidRPr="009872DE">
              <w:rPr>
                <w:rFonts w:ascii="Book Antiqua" w:hAnsi="Book Antiqua"/>
                <w:b/>
                <w:bCs/>
                <w:i/>
                <w:sz w:val="24"/>
                <w:szCs w:val="24"/>
                <w:lang w:val="en-GB"/>
              </w:rPr>
              <w:t>n</w:t>
            </w:r>
            <w:r w:rsidRPr="009872DE">
              <w:rPr>
                <w:rFonts w:ascii="Book Antiqua" w:hAnsi="Book Antiqua"/>
                <w:b/>
                <w:bCs/>
                <w:sz w:val="24"/>
                <w:szCs w:val="24"/>
                <w:lang w:val="en-GB"/>
              </w:rPr>
              <w:t xml:space="preserve"> = 51)</w:t>
            </w:r>
          </w:p>
        </w:tc>
        <w:tc>
          <w:tcPr>
            <w:tcW w:w="275" w:type="pct"/>
            <w:vMerge w:val="restart"/>
            <w:shd w:val="clear" w:color="auto" w:fill="FFFFFF"/>
            <w:vAlign w:val="center"/>
          </w:tcPr>
          <w:p w14:paraId="309D24E2" w14:textId="77777777" w:rsidR="006F6D48" w:rsidRPr="00A713ED" w:rsidRDefault="006F6D48" w:rsidP="003E5C0E">
            <w:pPr>
              <w:widowControl w:val="0"/>
              <w:adjustRightInd w:val="0"/>
              <w:snapToGrid w:val="0"/>
              <w:spacing w:line="360" w:lineRule="auto"/>
              <w:jc w:val="center"/>
              <w:rPr>
                <w:rFonts w:ascii="Book Antiqua" w:eastAsiaTheme="minorEastAsia" w:hAnsi="Book Antiqua"/>
                <w:b/>
                <w:bCs/>
                <w:sz w:val="24"/>
                <w:szCs w:val="24"/>
                <w:lang w:val="en-GB" w:eastAsia="zh-CN"/>
              </w:rPr>
            </w:pPr>
            <w:r w:rsidRPr="009872DE">
              <w:rPr>
                <w:rFonts w:ascii="Book Antiqua" w:hAnsi="Book Antiqua"/>
                <w:b/>
                <w:bCs/>
                <w:i/>
                <w:sz w:val="24"/>
                <w:szCs w:val="24"/>
                <w:lang w:val="en-GB"/>
              </w:rPr>
              <w:t>P</w:t>
            </w:r>
            <w:r>
              <w:rPr>
                <w:rFonts w:ascii="Book Antiqua" w:eastAsiaTheme="minorEastAsia" w:hAnsi="Book Antiqua" w:hint="eastAsia"/>
                <w:b/>
                <w:bCs/>
                <w:i/>
                <w:sz w:val="24"/>
                <w:szCs w:val="24"/>
                <w:lang w:val="en-GB" w:eastAsia="zh-CN"/>
              </w:rPr>
              <w:t xml:space="preserve"> </w:t>
            </w:r>
            <w:r>
              <w:rPr>
                <w:rFonts w:ascii="Book Antiqua" w:eastAsiaTheme="minorEastAsia" w:hAnsi="Book Antiqua" w:hint="eastAsia"/>
                <w:b/>
                <w:bCs/>
                <w:sz w:val="24"/>
                <w:szCs w:val="24"/>
                <w:lang w:val="en-GB" w:eastAsia="zh-CN"/>
              </w:rPr>
              <w:t>value</w:t>
            </w:r>
          </w:p>
        </w:tc>
        <w:tc>
          <w:tcPr>
            <w:tcW w:w="316" w:type="pct"/>
            <w:vMerge w:val="restart"/>
            <w:shd w:val="clear" w:color="auto" w:fill="FFFFFF"/>
            <w:vAlign w:val="center"/>
          </w:tcPr>
          <w:p w14:paraId="179CBA69" w14:textId="77777777" w:rsidR="006F6D48" w:rsidRPr="00A713ED" w:rsidRDefault="006F6D48" w:rsidP="003E5C0E">
            <w:pPr>
              <w:widowControl w:val="0"/>
              <w:adjustRightInd w:val="0"/>
              <w:snapToGrid w:val="0"/>
              <w:spacing w:line="360" w:lineRule="auto"/>
              <w:jc w:val="center"/>
              <w:rPr>
                <w:rFonts w:ascii="Book Antiqua" w:hAnsi="Book Antiqua"/>
                <w:b/>
                <w:bCs/>
                <w:i/>
                <w:sz w:val="24"/>
                <w:szCs w:val="24"/>
                <w:vertAlign w:val="subscript"/>
                <w:lang w:val="en-GB"/>
              </w:rPr>
            </w:pPr>
            <w:r w:rsidRPr="00A713ED">
              <w:rPr>
                <w:rFonts w:ascii="Book Antiqua" w:hAnsi="Book Antiqua"/>
                <w:b/>
                <w:bCs/>
                <w:i/>
                <w:sz w:val="24"/>
                <w:szCs w:val="24"/>
                <w:lang w:val="en-GB"/>
              </w:rPr>
              <w:t>P</w:t>
            </w:r>
            <w:r>
              <w:rPr>
                <w:rFonts w:ascii="Book Antiqua" w:eastAsiaTheme="minorEastAsia" w:hAnsi="Book Antiqua" w:hint="eastAsia"/>
                <w:b/>
                <w:bCs/>
                <w:sz w:val="24"/>
                <w:szCs w:val="24"/>
                <w:lang w:val="en-GB" w:eastAsia="zh-CN"/>
              </w:rPr>
              <w:t xml:space="preserve"> value</w:t>
            </w:r>
          </w:p>
          <w:p w14:paraId="72A80C7B" w14:textId="77777777" w:rsidR="006F6D48" w:rsidRPr="00A713ED" w:rsidRDefault="006F6D48" w:rsidP="003E5C0E">
            <w:pPr>
              <w:widowControl w:val="0"/>
              <w:adjustRightInd w:val="0"/>
              <w:snapToGrid w:val="0"/>
              <w:spacing w:line="360" w:lineRule="auto"/>
              <w:jc w:val="center"/>
              <w:rPr>
                <w:rFonts w:ascii="Book Antiqua" w:eastAsiaTheme="minorEastAsia" w:hAnsi="Book Antiqua"/>
                <w:b/>
                <w:bCs/>
                <w:sz w:val="24"/>
                <w:szCs w:val="24"/>
                <w:lang w:val="en-GB" w:eastAsia="zh-CN"/>
              </w:rPr>
            </w:pPr>
            <w:r>
              <w:rPr>
                <w:rFonts w:ascii="Book Antiqua" w:eastAsiaTheme="minorEastAsia" w:hAnsi="Book Antiqua" w:hint="eastAsia"/>
                <w:b/>
                <w:sz w:val="24"/>
                <w:szCs w:val="24"/>
                <w:lang w:val="en-GB" w:eastAsia="zh-CN"/>
              </w:rPr>
              <w:t>(</w:t>
            </w:r>
            <w:r w:rsidRPr="00A713ED">
              <w:rPr>
                <w:rFonts w:ascii="Book Antiqua" w:hAnsi="Book Antiqua"/>
                <w:b/>
                <w:sz w:val="24"/>
                <w:szCs w:val="24"/>
                <w:lang w:val="en-GB"/>
              </w:rPr>
              <w:t>Time</w:t>
            </w:r>
            <w:r>
              <w:rPr>
                <w:rFonts w:ascii="Book Antiqua" w:eastAsiaTheme="minorEastAsia" w:hAnsi="Book Antiqua" w:hint="eastAsia"/>
                <w:b/>
                <w:sz w:val="24"/>
                <w:szCs w:val="24"/>
                <w:lang w:val="en-GB" w:eastAsia="zh-CN"/>
              </w:rPr>
              <w:t>)</w:t>
            </w:r>
          </w:p>
        </w:tc>
        <w:tc>
          <w:tcPr>
            <w:tcW w:w="500" w:type="pct"/>
            <w:vMerge w:val="restart"/>
            <w:shd w:val="clear" w:color="auto" w:fill="FFFFFF"/>
            <w:vAlign w:val="center"/>
          </w:tcPr>
          <w:p w14:paraId="33F3CFAF" w14:textId="77777777" w:rsidR="006F6D48" w:rsidRPr="00A713ED" w:rsidRDefault="006F6D48" w:rsidP="003E5C0E">
            <w:pPr>
              <w:widowControl w:val="0"/>
              <w:adjustRightInd w:val="0"/>
              <w:snapToGrid w:val="0"/>
              <w:spacing w:line="360" w:lineRule="auto"/>
              <w:jc w:val="center"/>
              <w:rPr>
                <w:rFonts w:ascii="Book Antiqua" w:hAnsi="Book Antiqua"/>
                <w:b/>
                <w:bCs/>
                <w:i/>
                <w:sz w:val="24"/>
                <w:szCs w:val="24"/>
                <w:vertAlign w:val="subscript"/>
                <w:lang w:val="en-GB"/>
              </w:rPr>
            </w:pPr>
            <w:r w:rsidRPr="00A713ED">
              <w:rPr>
                <w:rFonts w:ascii="Book Antiqua" w:hAnsi="Book Antiqua"/>
                <w:b/>
                <w:bCs/>
                <w:i/>
                <w:sz w:val="24"/>
                <w:szCs w:val="24"/>
                <w:lang w:val="en-GB"/>
              </w:rPr>
              <w:t>P</w:t>
            </w:r>
            <w:r>
              <w:rPr>
                <w:rFonts w:ascii="Book Antiqua" w:eastAsiaTheme="minorEastAsia" w:hAnsi="Book Antiqua" w:hint="eastAsia"/>
                <w:b/>
                <w:bCs/>
                <w:sz w:val="24"/>
                <w:szCs w:val="24"/>
                <w:lang w:val="en-GB" w:eastAsia="zh-CN"/>
              </w:rPr>
              <w:t xml:space="preserve"> value</w:t>
            </w:r>
          </w:p>
          <w:p w14:paraId="2B732FF0" w14:textId="77777777" w:rsidR="006F6D48" w:rsidRPr="00A713ED" w:rsidRDefault="006F6D48" w:rsidP="003E5C0E">
            <w:pPr>
              <w:widowControl w:val="0"/>
              <w:adjustRightInd w:val="0"/>
              <w:snapToGrid w:val="0"/>
              <w:spacing w:line="360" w:lineRule="auto"/>
              <w:jc w:val="center"/>
              <w:rPr>
                <w:rFonts w:ascii="Book Antiqua" w:eastAsiaTheme="minorEastAsia" w:hAnsi="Book Antiqua"/>
                <w:b/>
                <w:bCs/>
                <w:sz w:val="24"/>
                <w:szCs w:val="24"/>
                <w:lang w:val="en-GB" w:eastAsia="zh-CN"/>
              </w:rPr>
            </w:pPr>
            <w:r>
              <w:rPr>
                <w:rFonts w:ascii="Book Antiqua" w:eastAsiaTheme="minorEastAsia" w:hAnsi="Book Antiqua" w:hint="eastAsia"/>
                <w:b/>
                <w:sz w:val="24"/>
                <w:szCs w:val="24"/>
                <w:lang w:val="en-GB" w:eastAsia="zh-CN"/>
              </w:rPr>
              <w:t>(</w:t>
            </w:r>
            <w:r w:rsidRPr="00A713ED">
              <w:rPr>
                <w:rFonts w:ascii="Book Antiqua" w:hAnsi="Book Antiqua"/>
                <w:b/>
                <w:sz w:val="24"/>
                <w:szCs w:val="24"/>
                <w:lang w:val="en-GB"/>
              </w:rPr>
              <w:t>Interaction</w:t>
            </w:r>
            <w:r>
              <w:rPr>
                <w:rFonts w:ascii="Book Antiqua" w:eastAsiaTheme="minorEastAsia" w:hAnsi="Book Antiqua" w:hint="eastAsia"/>
                <w:b/>
                <w:sz w:val="24"/>
                <w:szCs w:val="24"/>
                <w:lang w:val="en-GB" w:eastAsia="zh-CN"/>
              </w:rPr>
              <w:t>)</w:t>
            </w:r>
          </w:p>
        </w:tc>
      </w:tr>
      <w:tr w:rsidR="006F6D48" w:rsidRPr="009872DE" w14:paraId="3836A41A" w14:textId="77777777" w:rsidTr="003E5C0E">
        <w:trPr>
          <w:trHeight w:val="285"/>
        </w:trPr>
        <w:tc>
          <w:tcPr>
            <w:tcW w:w="728" w:type="pct"/>
            <w:vMerge/>
            <w:vAlign w:val="center"/>
          </w:tcPr>
          <w:p w14:paraId="6EE500E6" w14:textId="77777777" w:rsidR="006F6D48" w:rsidRPr="009872DE" w:rsidRDefault="006F6D48" w:rsidP="003E5C0E">
            <w:pPr>
              <w:widowControl w:val="0"/>
              <w:adjustRightInd w:val="0"/>
              <w:snapToGrid w:val="0"/>
              <w:spacing w:line="360" w:lineRule="auto"/>
              <w:jc w:val="both"/>
              <w:rPr>
                <w:rFonts w:ascii="Book Antiqua" w:hAnsi="Book Antiqua"/>
                <w:b/>
                <w:bCs/>
                <w:sz w:val="24"/>
                <w:szCs w:val="24"/>
                <w:lang w:val="en-GB"/>
              </w:rPr>
            </w:pPr>
          </w:p>
        </w:tc>
        <w:tc>
          <w:tcPr>
            <w:tcW w:w="545" w:type="pct"/>
            <w:shd w:val="clear" w:color="auto" w:fill="FFFFFF"/>
            <w:noWrap/>
            <w:vAlign w:val="center"/>
          </w:tcPr>
          <w:p w14:paraId="62606EEA" w14:textId="77777777" w:rsidR="006F6D48" w:rsidRPr="009872DE" w:rsidRDefault="006F6D48" w:rsidP="003E5C0E">
            <w:pPr>
              <w:widowControl w:val="0"/>
              <w:adjustRightInd w:val="0"/>
              <w:snapToGrid w:val="0"/>
              <w:spacing w:line="360" w:lineRule="auto"/>
              <w:jc w:val="center"/>
              <w:rPr>
                <w:rFonts w:ascii="Book Antiqua" w:hAnsi="Book Antiqua"/>
                <w:b/>
                <w:sz w:val="24"/>
                <w:szCs w:val="24"/>
                <w:lang w:val="en-GB"/>
              </w:rPr>
            </w:pPr>
            <w:r w:rsidRPr="009872DE">
              <w:rPr>
                <w:rFonts w:ascii="Book Antiqua" w:hAnsi="Book Antiqua"/>
                <w:b/>
                <w:sz w:val="24"/>
                <w:szCs w:val="24"/>
                <w:lang w:val="en-GB"/>
              </w:rPr>
              <w:t>Pre</w:t>
            </w:r>
          </w:p>
        </w:tc>
        <w:tc>
          <w:tcPr>
            <w:tcW w:w="590" w:type="pct"/>
            <w:shd w:val="clear" w:color="auto" w:fill="FFFFFF"/>
            <w:noWrap/>
            <w:vAlign w:val="center"/>
          </w:tcPr>
          <w:p w14:paraId="288BEE7C" w14:textId="77777777" w:rsidR="006F6D48" w:rsidRPr="009872DE" w:rsidRDefault="006F6D48" w:rsidP="003E5C0E">
            <w:pPr>
              <w:widowControl w:val="0"/>
              <w:adjustRightInd w:val="0"/>
              <w:snapToGrid w:val="0"/>
              <w:spacing w:line="360" w:lineRule="auto"/>
              <w:jc w:val="center"/>
              <w:rPr>
                <w:rFonts w:ascii="Book Antiqua" w:hAnsi="Book Antiqua"/>
                <w:b/>
                <w:sz w:val="24"/>
                <w:szCs w:val="24"/>
                <w:lang w:val="en-GB"/>
              </w:rPr>
            </w:pPr>
            <w:r w:rsidRPr="009872DE">
              <w:rPr>
                <w:rFonts w:ascii="Book Antiqua" w:hAnsi="Book Antiqua"/>
                <w:b/>
                <w:sz w:val="24"/>
                <w:szCs w:val="24"/>
                <w:lang w:val="en-GB"/>
              </w:rPr>
              <w:t>12 h</w:t>
            </w:r>
          </w:p>
        </w:tc>
        <w:tc>
          <w:tcPr>
            <w:tcW w:w="501" w:type="pct"/>
            <w:shd w:val="clear" w:color="auto" w:fill="FFFFFF"/>
            <w:noWrap/>
            <w:vAlign w:val="center"/>
          </w:tcPr>
          <w:p w14:paraId="1B48DEF8" w14:textId="77777777" w:rsidR="006F6D48" w:rsidRPr="009872DE" w:rsidRDefault="006F6D48" w:rsidP="003E5C0E">
            <w:pPr>
              <w:widowControl w:val="0"/>
              <w:adjustRightInd w:val="0"/>
              <w:snapToGrid w:val="0"/>
              <w:spacing w:line="360" w:lineRule="auto"/>
              <w:jc w:val="center"/>
              <w:rPr>
                <w:rFonts w:ascii="Book Antiqua" w:hAnsi="Book Antiqua"/>
                <w:b/>
                <w:sz w:val="24"/>
                <w:szCs w:val="24"/>
                <w:lang w:val="en-GB"/>
              </w:rPr>
            </w:pPr>
            <w:r w:rsidRPr="009872DE">
              <w:rPr>
                <w:rFonts w:ascii="Book Antiqua" w:hAnsi="Book Antiqua"/>
                <w:b/>
                <w:sz w:val="24"/>
                <w:szCs w:val="24"/>
                <w:lang w:val="en-GB"/>
              </w:rPr>
              <w:t>24 h</w:t>
            </w:r>
          </w:p>
        </w:tc>
        <w:tc>
          <w:tcPr>
            <w:tcW w:w="454" w:type="pct"/>
            <w:shd w:val="clear" w:color="auto" w:fill="FFFFFF"/>
            <w:noWrap/>
            <w:vAlign w:val="center"/>
          </w:tcPr>
          <w:p w14:paraId="559E945A" w14:textId="77777777" w:rsidR="006F6D48" w:rsidRPr="009872DE" w:rsidRDefault="006F6D48" w:rsidP="003E5C0E">
            <w:pPr>
              <w:widowControl w:val="0"/>
              <w:adjustRightInd w:val="0"/>
              <w:snapToGrid w:val="0"/>
              <w:spacing w:line="360" w:lineRule="auto"/>
              <w:jc w:val="center"/>
              <w:rPr>
                <w:rFonts w:ascii="Book Antiqua" w:hAnsi="Book Antiqua"/>
                <w:b/>
                <w:sz w:val="24"/>
                <w:szCs w:val="24"/>
                <w:lang w:val="en-GB"/>
              </w:rPr>
            </w:pPr>
            <w:r w:rsidRPr="009872DE">
              <w:rPr>
                <w:rFonts w:ascii="Book Antiqua" w:hAnsi="Book Antiqua"/>
                <w:b/>
                <w:sz w:val="24"/>
                <w:szCs w:val="24"/>
                <w:lang w:val="en-GB"/>
              </w:rPr>
              <w:t>Pre</w:t>
            </w:r>
          </w:p>
        </w:tc>
        <w:tc>
          <w:tcPr>
            <w:tcW w:w="500" w:type="pct"/>
            <w:shd w:val="clear" w:color="auto" w:fill="FFFFFF"/>
            <w:noWrap/>
            <w:vAlign w:val="center"/>
          </w:tcPr>
          <w:p w14:paraId="3FAE2CBE" w14:textId="77777777" w:rsidR="006F6D48" w:rsidRPr="009872DE" w:rsidRDefault="006F6D48" w:rsidP="003E5C0E">
            <w:pPr>
              <w:widowControl w:val="0"/>
              <w:adjustRightInd w:val="0"/>
              <w:snapToGrid w:val="0"/>
              <w:spacing w:line="360" w:lineRule="auto"/>
              <w:jc w:val="center"/>
              <w:rPr>
                <w:rFonts w:ascii="Book Antiqua" w:hAnsi="Book Antiqua"/>
                <w:b/>
                <w:sz w:val="24"/>
                <w:szCs w:val="24"/>
                <w:lang w:val="en-GB"/>
              </w:rPr>
            </w:pPr>
            <w:r w:rsidRPr="009872DE">
              <w:rPr>
                <w:rFonts w:ascii="Book Antiqua" w:hAnsi="Book Antiqua"/>
                <w:b/>
                <w:sz w:val="24"/>
                <w:szCs w:val="24"/>
                <w:lang w:val="en-GB"/>
              </w:rPr>
              <w:t>12 h</w:t>
            </w:r>
          </w:p>
        </w:tc>
        <w:tc>
          <w:tcPr>
            <w:tcW w:w="591" w:type="pct"/>
            <w:shd w:val="clear" w:color="auto" w:fill="FFFFFF"/>
            <w:noWrap/>
            <w:vAlign w:val="center"/>
          </w:tcPr>
          <w:p w14:paraId="17F74C05" w14:textId="77777777" w:rsidR="006F6D48" w:rsidRPr="009872DE" w:rsidRDefault="006F6D48" w:rsidP="003E5C0E">
            <w:pPr>
              <w:widowControl w:val="0"/>
              <w:adjustRightInd w:val="0"/>
              <w:snapToGrid w:val="0"/>
              <w:spacing w:line="360" w:lineRule="auto"/>
              <w:jc w:val="center"/>
              <w:rPr>
                <w:rFonts w:ascii="Book Antiqua" w:hAnsi="Book Antiqua"/>
                <w:b/>
                <w:sz w:val="24"/>
                <w:szCs w:val="24"/>
                <w:lang w:val="en-GB"/>
              </w:rPr>
            </w:pPr>
            <w:r w:rsidRPr="009872DE">
              <w:rPr>
                <w:rFonts w:ascii="Book Antiqua" w:hAnsi="Book Antiqua"/>
                <w:b/>
                <w:sz w:val="24"/>
                <w:szCs w:val="24"/>
                <w:lang w:val="en-GB"/>
              </w:rPr>
              <w:t>24 h</w:t>
            </w:r>
          </w:p>
        </w:tc>
        <w:tc>
          <w:tcPr>
            <w:tcW w:w="275" w:type="pct"/>
            <w:vMerge/>
            <w:vAlign w:val="center"/>
          </w:tcPr>
          <w:p w14:paraId="052C0AE0" w14:textId="77777777" w:rsidR="006F6D48" w:rsidRPr="009872DE" w:rsidRDefault="006F6D48" w:rsidP="003E5C0E">
            <w:pPr>
              <w:widowControl w:val="0"/>
              <w:adjustRightInd w:val="0"/>
              <w:snapToGrid w:val="0"/>
              <w:spacing w:line="360" w:lineRule="auto"/>
              <w:jc w:val="center"/>
              <w:rPr>
                <w:rFonts w:ascii="Book Antiqua" w:hAnsi="Book Antiqua"/>
                <w:b/>
                <w:bCs/>
                <w:sz w:val="24"/>
                <w:szCs w:val="24"/>
                <w:lang w:val="en-GB"/>
              </w:rPr>
            </w:pPr>
          </w:p>
        </w:tc>
        <w:tc>
          <w:tcPr>
            <w:tcW w:w="316" w:type="pct"/>
            <w:vMerge/>
            <w:vAlign w:val="center"/>
          </w:tcPr>
          <w:p w14:paraId="05A9E98D" w14:textId="77777777" w:rsidR="006F6D48" w:rsidRPr="009872DE" w:rsidRDefault="006F6D48" w:rsidP="003E5C0E">
            <w:pPr>
              <w:widowControl w:val="0"/>
              <w:adjustRightInd w:val="0"/>
              <w:snapToGrid w:val="0"/>
              <w:spacing w:line="360" w:lineRule="auto"/>
              <w:jc w:val="center"/>
              <w:rPr>
                <w:rFonts w:ascii="Book Antiqua" w:hAnsi="Book Antiqua"/>
                <w:b/>
                <w:bCs/>
                <w:sz w:val="24"/>
                <w:szCs w:val="24"/>
                <w:lang w:val="en-GB"/>
              </w:rPr>
            </w:pPr>
          </w:p>
        </w:tc>
        <w:tc>
          <w:tcPr>
            <w:tcW w:w="500" w:type="pct"/>
            <w:vMerge/>
            <w:vAlign w:val="center"/>
          </w:tcPr>
          <w:p w14:paraId="62718636" w14:textId="77777777" w:rsidR="006F6D48" w:rsidRPr="009872DE" w:rsidRDefault="006F6D48" w:rsidP="003E5C0E">
            <w:pPr>
              <w:widowControl w:val="0"/>
              <w:adjustRightInd w:val="0"/>
              <w:snapToGrid w:val="0"/>
              <w:spacing w:line="360" w:lineRule="auto"/>
              <w:jc w:val="center"/>
              <w:rPr>
                <w:rFonts w:ascii="Book Antiqua" w:hAnsi="Book Antiqua"/>
                <w:b/>
                <w:bCs/>
                <w:sz w:val="24"/>
                <w:szCs w:val="24"/>
                <w:lang w:val="en-GB"/>
              </w:rPr>
            </w:pPr>
          </w:p>
        </w:tc>
      </w:tr>
      <w:tr w:rsidR="006F6D48" w:rsidRPr="009872DE" w14:paraId="2C87D9D3" w14:textId="77777777" w:rsidTr="003E5C0E">
        <w:trPr>
          <w:trHeight w:val="270"/>
        </w:trPr>
        <w:tc>
          <w:tcPr>
            <w:tcW w:w="728" w:type="pct"/>
            <w:shd w:val="clear" w:color="auto" w:fill="FFFFFF"/>
            <w:noWrap/>
            <w:vAlign w:val="center"/>
          </w:tcPr>
          <w:p w14:paraId="23425529" w14:textId="77777777" w:rsidR="006F6D48" w:rsidRPr="009872DE" w:rsidRDefault="006F6D48" w:rsidP="003E5C0E">
            <w:pPr>
              <w:widowControl w:val="0"/>
              <w:adjustRightInd w:val="0"/>
              <w:snapToGrid w:val="0"/>
              <w:spacing w:line="360" w:lineRule="auto"/>
              <w:jc w:val="both"/>
              <w:rPr>
                <w:rFonts w:ascii="Book Antiqua" w:hAnsi="Book Antiqua"/>
                <w:bCs/>
                <w:sz w:val="24"/>
                <w:szCs w:val="24"/>
                <w:lang w:val="en-GB"/>
              </w:rPr>
            </w:pPr>
            <w:r w:rsidRPr="009872DE">
              <w:rPr>
                <w:rFonts w:ascii="Book Antiqua" w:hAnsi="Book Antiqua"/>
                <w:bCs/>
                <w:sz w:val="24"/>
                <w:szCs w:val="24"/>
                <w:lang w:val="en-GB"/>
              </w:rPr>
              <w:t>Lipase</w:t>
            </w:r>
          </w:p>
        </w:tc>
        <w:tc>
          <w:tcPr>
            <w:tcW w:w="545" w:type="pct"/>
            <w:shd w:val="clear" w:color="auto" w:fill="FFFFFF"/>
            <w:noWrap/>
            <w:vAlign w:val="center"/>
          </w:tcPr>
          <w:p w14:paraId="42C9C5F5" w14:textId="77777777" w:rsidR="006F6D48" w:rsidRPr="009872DE" w:rsidRDefault="006F6D48" w:rsidP="003E5C0E">
            <w:pPr>
              <w:widowControl w:val="0"/>
              <w:adjustRightInd w:val="0"/>
              <w:snapToGrid w:val="0"/>
              <w:spacing w:line="360" w:lineRule="auto"/>
              <w:jc w:val="center"/>
              <w:rPr>
                <w:rFonts w:ascii="Book Antiqua" w:hAnsi="Book Antiqua"/>
                <w:sz w:val="24"/>
                <w:szCs w:val="24"/>
                <w:lang w:val="en-GB"/>
              </w:rPr>
            </w:pPr>
          </w:p>
        </w:tc>
        <w:tc>
          <w:tcPr>
            <w:tcW w:w="590" w:type="pct"/>
            <w:shd w:val="clear" w:color="auto" w:fill="FFFFFF"/>
            <w:noWrap/>
            <w:vAlign w:val="center"/>
          </w:tcPr>
          <w:p w14:paraId="51BC2D75" w14:textId="77777777" w:rsidR="006F6D48" w:rsidRPr="009872DE" w:rsidRDefault="006F6D48" w:rsidP="003E5C0E">
            <w:pPr>
              <w:widowControl w:val="0"/>
              <w:adjustRightInd w:val="0"/>
              <w:snapToGrid w:val="0"/>
              <w:spacing w:line="360" w:lineRule="auto"/>
              <w:jc w:val="center"/>
              <w:rPr>
                <w:rFonts w:ascii="Book Antiqua" w:hAnsi="Book Antiqua"/>
                <w:sz w:val="24"/>
                <w:szCs w:val="24"/>
                <w:lang w:val="en-GB"/>
              </w:rPr>
            </w:pPr>
          </w:p>
        </w:tc>
        <w:tc>
          <w:tcPr>
            <w:tcW w:w="501" w:type="pct"/>
            <w:shd w:val="clear" w:color="auto" w:fill="FFFFFF"/>
            <w:noWrap/>
            <w:vAlign w:val="center"/>
          </w:tcPr>
          <w:p w14:paraId="3B28B918" w14:textId="77777777" w:rsidR="006F6D48" w:rsidRPr="009872DE" w:rsidRDefault="006F6D48" w:rsidP="003E5C0E">
            <w:pPr>
              <w:widowControl w:val="0"/>
              <w:adjustRightInd w:val="0"/>
              <w:snapToGrid w:val="0"/>
              <w:spacing w:line="360" w:lineRule="auto"/>
              <w:jc w:val="center"/>
              <w:rPr>
                <w:rFonts w:ascii="Book Antiqua" w:hAnsi="Book Antiqua"/>
                <w:sz w:val="24"/>
                <w:szCs w:val="24"/>
                <w:lang w:val="en-GB"/>
              </w:rPr>
            </w:pPr>
          </w:p>
        </w:tc>
        <w:tc>
          <w:tcPr>
            <w:tcW w:w="454" w:type="pct"/>
            <w:shd w:val="clear" w:color="auto" w:fill="FFFFFF"/>
            <w:noWrap/>
            <w:vAlign w:val="center"/>
          </w:tcPr>
          <w:p w14:paraId="2451B486" w14:textId="77777777" w:rsidR="006F6D48" w:rsidRPr="009872DE" w:rsidRDefault="006F6D48" w:rsidP="003E5C0E">
            <w:pPr>
              <w:widowControl w:val="0"/>
              <w:adjustRightInd w:val="0"/>
              <w:snapToGrid w:val="0"/>
              <w:spacing w:line="360" w:lineRule="auto"/>
              <w:jc w:val="center"/>
              <w:rPr>
                <w:rFonts w:ascii="Book Antiqua" w:hAnsi="Book Antiqua"/>
                <w:sz w:val="24"/>
                <w:szCs w:val="24"/>
                <w:lang w:val="en-GB"/>
              </w:rPr>
            </w:pPr>
          </w:p>
        </w:tc>
        <w:tc>
          <w:tcPr>
            <w:tcW w:w="500" w:type="pct"/>
            <w:shd w:val="clear" w:color="auto" w:fill="FFFFFF"/>
            <w:noWrap/>
            <w:vAlign w:val="center"/>
          </w:tcPr>
          <w:p w14:paraId="6D87343F" w14:textId="77777777" w:rsidR="006F6D48" w:rsidRPr="009872DE" w:rsidRDefault="006F6D48" w:rsidP="003E5C0E">
            <w:pPr>
              <w:widowControl w:val="0"/>
              <w:adjustRightInd w:val="0"/>
              <w:snapToGrid w:val="0"/>
              <w:spacing w:line="360" w:lineRule="auto"/>
              <w:jc w:val="center"/>
              <w:rPr>
                <w:rFonts w:ascii="Book Antiqua" w:hAnsi="Book Antiqua"/>
                <w:sz w:val="24"/>
                <w:szCs w:val="24"/>
                <w:lang w:val="en-GB"/>
              </w:rPr>
            </w:pPr>
          </w:p>
        </w:tc>
        <w:tc>
          <w:tcPr>
            <w:tcW w:w="591" w:type="pct"/>
            <w:shd w:val="clear" w:color="auto" w:fill="FFFFFF"/>
            <w:noWrap/>
            <w:vAlign w:val="center"/>
          </w:tcPr>
          <w:p w14:paraId="76EC3E3C" w14:textId="77777777" w:rsidR="006F6D48" w:rsidRPr="009872DE" w:rsidRDefault="006F6D48" w:rsidP="003E5C0E">
            <w:pPr>
              <w:widowControl w:val="0"/>
              <w:adjustRightInd w:val="0"/>
              <w:snapToGrid w:val="0"/>
              <w:spacing w:line="360" w:lineRule="auto"/>
              <w:jc w:val="center"/>
              <w:rPr>
                <w:rFonts w:ascii="Book Antiqua" w:hAnsi="Book Antiqua"/>
                <w:sz w:val="24"/>
                <w:szCs w:val="24"/>
                <w:lang w:val="en-GB"/>
              </w:rPr>
            </w:pPr>
          </w:p>
        </w:tc>
        <w:tc>
          <w:tcPr>
            <w:tcW w:w="275" w:type="pct"/>
            <w:shd w:val="clear" w:color="auto" w:fill="FFFFFF"/>
            <w:noWrap/>
            <w:vAlign w:val="center"/>
          </w:tcPr>
          <w:p w14:paraId="601C6C78" w14:textId="77777777" w:rsidR="006F6D48" w:rsidRPr="009872DE" w:rsidRDefault="006F6D48" w:rsidP="003E5C0E">
            <w:pPr>
              <w:widowControl w:val="0"/>
              <w:adjustRightInd w:val="0"/>
              <w:snapToGrid w:val="0"/>
              <w:spacing w:line="360" w:lineRule="auto"/>
              <w:jc w:val="center"/>
              <w:rPr>
                <w:rFonts w:ascii="Book Antiqua" w:hAnsi="Book Antiqua"/>
                <w:bCs/>
                <w:sz w:val="24"/>
                <w:szCs w:val="24"/>
                <w:lang w:val="en-GB"/>
              </w:rPr>
            </w:pPr>
            <w:r w:rsidRPr="009872DE">
              <w:rPr>
                <w:rFonts w:ascii="Book Antiqua" w:hAnsi="Book Antiqua"/>
                <w:bCs/>
                <w:sz w:val="24"/>
                <w:szCs w:val="24"/>
                <w:lang w:val="en-GB"/>
              </w:rPr>
              <w:t>0.006</w:t>
            </w:r>
          </w:p>
        </w:tc>
        <w:tc>
          <w:tcPr>
            <w:tcW w:w="316" w:type="pct"/>
            <w:shd w:val="clear" w:color="auto" w:fill="FFFFFF"/>
            <w:noWrap/>
            <w:vAlign w:val="center"/>
          </w:tcPr>
          <w:p w14:paraId="3D7A2E5B" w14:textId="77777777" w:rsidR="006F6D48" w:rsidRPr="009872DE" w:rsidRDefault="006F6D48" w:rsidP="003E5C0E">
            <w:pPr>
              <w:widowControl w:val="0"/>
              <w:adjustRightInd w:val="0"/>
              <w:snapToGrid w:val="0"/>
              <w:spacing w:line="360" w:lineRule="auto"/>
              <w:jc w:val="center"/>
              <w:rPr>
                <w:rFonts w:ascii="Book Antiqua" w:hAnsi="Book Antiqua"/>
                <w:b/>
                <w:bCs/>
                <w:sz w:val="24"/>
                <w:szCs w:val="24"/>
                <w:lang w:val="en-GB"/>
              </w:rPr>
            </w:pPr>
            <w:r w:rsidRPr="009872DE">
              <w:rPr>
                <w:rFonts w:ascii="Book Antiqua" w:hAnsi="Book Antiqua"/>
                <w:b/>
                <w:bCs/>
                <w:sz w:val="24"/>
                <w:szCs w:val="24"/>
                <w:lang w:val="en-GB"/>
              </w:rPr>
              <w:t>&lt;</w:t>
            </w:r>
            <w:r>
              <w:rPr>
                <w:rFonts w:ascii="Book Antiqua" w:eastAsiaTheme="minorEastAsia" w:hAnsi="Book Antiqua" w:hint="eastAsia"/>
                <w:b/>
                <w:bCs/>
                <w:sz w:val="24"/>
                <w:szCs w:val="24"/>
                <w:lang w:val="en-GB" w:eastAsia="zh-CN"/>
              </w:rPr>
              <w:t xml:space="preserve"> </w:t>
            </w:r>
            <w:r w:rsidRPr="009872DE">
              <w:rPr>
                <w:rFonts w:ascii="Book Antiqua" w:hAnsi="Book Antiqua"/>
                <w:b/>
                <w:bCs/>
                <w:sz w:val="24"/>
                <w:szCs w:val="24"/>
                <w:lang w:val="en-GB"/>
              </w:rPr>
              <w:t>0.001</w:t>
            </w:r>
          </w:p>
        </w:tc>
        <w:tc>
          <w:tcPr>
            <w:tcW w:w="500" w:type="pct"/>
            <w:shd w:val="clear" w:color="auto" w:fill="FFFFFF"/>
            <w:noWrap/>
            <w:vAlign w:val="center"/>
          </w:tcPr>
          <w:p w14:paraId="13512F14" w14:textId="77777777" w:rsidR="006F6D48" w:rsidRPr="009872DE" w:rsidRDefault="006F6D48" w:rsidP="003E5C0E">
            <w:pPr>
              <w:widowControl w:val="0"/>
              <w:adjustRightInd w:val="0"/>
              <w:snapToGrid w:val="0"/>
              <w:spacing w:line="360" w:lineRule="auto"/>
              <w:jc w:val="center"/>
              <w:rPr>
                <w:rFonts w:ascii="Book Antiqua" w:hAnsi="Book Antiqua"/>
                <w:b/>
                <w:bCs/>
                <w:sz w:val="24"/>
                <w:szCs w:val="24"/>
                <w:lang w:val="en-GB"/>
              </w:rPr>
            </w:pPr>
            <w:r w:rsidRPr="009872DE">
              <w:rPr>
                <w:rFonts w:ascii="Book Antiqua" w:hAnsi="Book Antiqua"/>
                <w:b/>
                <w:bCs/>
                <w:sz w:val="24"/>
                <w:szCs w:val="24"/>
                <w:lang w:val="en-GB"/>
              </w:rPr>
              <w:t>0.026</w:t>
            </w:r>
          </w:p>
        </w:tc>
      </w:tr>
      <w:tr w:rsidR="006F6D48" w:rsidRPr="009872DE" w14:paraId="513EEB8B" w14:textId="77777777" w:rsidTr="003E5C0E">
        <w:trPr>
          <w:trHeight w:val="255"/>
        </w:trPr>
        <w:tc>
          <w:tcPr>
            <w:tcW w:w="728" w:type="pct"/>
            <w:shd w:val="clear" w:color="auto" w:fill="FFFFFF"/>
            <w:noWrap/>
            <w:vAlign w:val="center"/>
          </w:tcPr>
          <w:p w14:paraId="72BC3908" w14:textId="77777777" w:rsidR="006F6D48" w:rsidRPr="009872DE" w:rsidRDefault="006F6D48" w:rsidP="003E5C0E">
            <w:pPr>
              <w:widowControl w:val="0"/>
              <w:adjustRightInd w:val="0"/>
              <w:snapToGrid w:val="0"/>
              <w:spacing w:line="360" w:lineRule="auto"/>
              <w:jc w:val="both"/>
              <w:rPr>
                <w:rFonts w:ascii="Book Antiqua" w:hAnsi="Book Antiqua"/>
                <w:sz w:val="24"/>
                <w:szCs w:val="24"/>
                <w:lang w:val="en-GB"/>
              </w:rPr>
            </w:pPr>
            <w:r w:rsidRPr="009872DE">
              <w:rPr>
                <w:rFonts w:ascii="Book Antiqua" w:hAnsi="Book Antiqua"/>
                <w:sz w:val="24"/>
                <w:szCs w:val="24"/>
                <w:lang w:val="en-GB"/>
              </w:rPr>
              <w:t xml:space="preserve">mean ± </w:t>
            </w:r>
            <w:r w:rsidRPr="009872DE">
              <w:rPr>
                <w:rFonts w:ascii="Book Antiqua" w:hAnsi="Book Antiqua"/>
                <w:sz w:val="24"/>
                <w:szCs w:val="24"/>
                <w:lang w:val="en-GB" w:eastAsia="en-US"/>
              </w:rPr>
              <w:sym w:font="Symbol" w:char="F073"/>
            </w:r>
          </w:p>
        </w:tc>
        <w:tc>
          <w:tcPr>
            <w:tcW w:w="545" w:type="pct"/>
            <w:shd w:val="clear" w:color="auto" w:fill="FFFFFF"/>
            <w:noWrap/>
            <w:vAlign w:val="center"/>
          </w:tcPr>
          <w:p w14:paraId="39E4EFC0" w14:textId="77777777" w:rsidR="006F6D48" w:rsidRPr="009872DE" w:rsidRDefault="006F6D48" w:rsidP="003E5C0E">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69.4 ± 102.1</w:t>
            </w:r>
          </w:p>
        </w:tc>
        <w:tc>
          <w:tcPr>
            <w:tcW w:w="590" w:type="pct"/>
            <w:shd w:val="clear" w:color="auto" w:fill="FFFFFF"/>
            <w:noWrap/>
            <w:vAlign w:val="center"/>
          </w:tcPr>
          <w:p w14:paraId="1ECE7EBB" w14:textId="77777777" w:rsidR="006F6D48" w:rsidRPr="009872DE" w:rsidRDefault="006F6D48" w:rsidP="003E5C0E">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439 ± 1064.8</w:t>
            </w:r>
          </w:p>
        </w:tc>
        <w:tc>
          <w:tcPr>
            <w:tcW w:w="501" w:type="pct"/>
            <w:shd w:val="clear" w:color="auto" w:fill="FFFFFF"/>
            <w:noWrap/>
            <w:vAlign w:val="center"/>
          </w:tcPr>
          <w:p w14:paraId="72E08793" w14:textId="77777777" w:rsidR="006F6D48" w:rsidRPr="009872DE" w:rsidRDefault="006F6D48" w:rsidP="003E5C0E">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199.5 ± 528.3</w:t>
            </w:r>
          </w:p>
        </w:tc>
        <w:tc>
          <w:tcPr>
            <w:tcW w:w="454" w:type="pct"/>
            <w:shd w:val="clear" w:color="auto" w:fill="FFFFFF"/>
            <w:noWrap/>
            <w:vAlign w:val="center"/>
          </w:tcPr>
          <w:p w14:paraId="2ABE02B9" w14:textId="77777777" w:rsidR="006F6D48" w:rsidRPr="009872DE" w:rsidRDefault="006F6D48" w:rsidP="003E5C0E">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41.4 ± 37.2</w:t>
            </w:r>
          </w:p>
        </w:tc>
        <w:tc>
          <w:tcPr>
            <w:tcW w:w="500" w:type="pct"/>
            <w:shd w:val="clear" w:color="auto" w:fill="FFFFFF"/>
            <w:noWrap/>
            <w:vAlign w:val="center"/>
          </w:tcPr>
          <w:p w14:paraId="567B3179" w14:textId="77777777" w:rsidR="006F6D48" w:rsidRPr="009872DE" w:rsidRDefault="006F6D48" w:rsidP="003E5C0E">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100.6 ± 183.3</w:t>
            </w:r>
          </w:p>
        </w:tc>
        <w:tc>
          <w:tcPr>
            <w:tcW w:w="591" w:type="pct"/>
            <w:shd w:val="clear" w:color="auto" w:fill="FFFFFF"/>
            <w:noWrap/>
            <w:vAlign w:val="center"/>
          </w:tcPr>
          <w:p w14:paraId="4F25C69F" w14:textId="77777777" w:rsidR="006F6D48" w:rsidRPr="009872DE" w:rsidRDefault="006F6D48" w:rsidP="003E5C0E">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85.2 ± 189.1</w:t>
            </w:r>
          </w:p>
        </w:tc>
        <w:tc>
          <w:tcPr>
            <w:tcW w:w="275" w:type="pct"/>
            <w:shd w:val="clear" w:color="auto" w:fill="FFFFFF"/>
            <w:noWrap/>
            <w:vAlign w:val="center"/>
          </w:tcPr>
          <w:p w14:paraId="7741AF87" w14:textId="77777777" w:rsidR="006F6D48" w:rsidRPr="009872DE" w:rsidRDefault="006F6D48" w:rsidP="003E5C0E">
            <w:pPr>
              <w:widowControl w:val="0"/>
              <w:adjustRightInd w:val="0"/>
              <w:snapToGrid w:val="0"/>
              <w:spacing w:line="360" w:lineRule="auto"/>
              <w:jc w:val="center"/>
              <w:rPr>
                <w:rFonts w:ascii="Book Antiqua" w:hAnsi="Book Antiqua"/>
                <w:sz w:val="24"/>
                <w:szCs w:val="24"/>
                <w:lang w:val="en-GB"/>
              </w:rPr>
            </w:pPr>
          </w:p>
        </w:tc>
        <w:tc>
          <w:tcPr>
            <w:tcW w:w="316" w:type="pct"/>
            <w:shd w:val="clear" w:color="auto" w:fill="FFFFFF"/>
            <w:noWrap/>
            <w:vAlign w:val="center"/>
          </w:tcPr>
          <w:p w14:paraId="2DF7D238" w14:textId="77777777" w:rsidR="006F6D48" w:rsidRPr="009872DE" w:rsidRDefault="006F6D48" w:rsidP="003E5C0E">
            <w:pPr>
              <w:widowControl w:val="0"/>
              <w:adjustRightInd w:val="0"/>
              <w:snapToGrid w:val="0"/>
              <w:spacing w:line="360" w:lineRule="auto"/>
              <w:jc w:val="center"/>
              <w:rPr>
                <w:rFonts w:ascii="Book Antiqua" w:hAnsi="Book Antiqua"/>
                <w:sz w:val="24"/>
                <w:szCs w:val="24"/>
                <w:lang w:val="en-GB"/>
              </w:rPr>
            </w:pPr>
          </w:p>
        </w:tc>
        <w:tc>
          <w:tcPr>
            <w:tcW w:w="500" w:type="pct"/>
            <w:shd w:val="clear" w:color="auto" w:fill="FFFFFF"/>
            <w:noWrap/>
            <w:vAlign w:val="center"/>
          </w:tcPr>
          <w:p w14:paraId="174871B5" w14:textId="77777777" w:rsidR="006F6D48" w:rsidRPr="009872DE" w:rsidRDefault="006F6D48" w:rsidP="003E5C0E">
            <w:pPr>
              <w:widowControl w:val="0"/>
              <w:adjustRightInd w:val="0"/>
              <w:snapToGrid w:val="0"/>
              <w:spacing w:line="360" w:lineRule="auto"/>
              <w:jc w:val="center"/>
              <w:rPr>
                <w:rFonts w:ascii="Book Antiqua" w:hAnsi="Book Antiqua"/>
                <w:sz w:val="24"/>
                <w:szCs w:val="24"/>
                <w:lang w:val="en-GB"/>
              </w:rPr>
            </w:pPr>
          </w:p>
        </w:tc>
      </w:tr>
      <w:tr w:rsidR="006F6D48" w:rsidRPr="009872DE" w14:paraId="2BE8A3C9" w14:textId="77777777" w:rsidTr="003E5C0E">
        <w:trPr>
          <w:trHeight w:val="255"/>
        </w:trPr>
        <w:tc>
          <w:tcPr>
            <w:tcW w:w="728" w:type="pct"/>
            <w:shd w:val="clear" w:color="auto" w:fill="FFFFFF"/>
            <w:noWrap/>
            <w:vAlign w:val="center"/>
          </w:tcPr>
          <w:p w14:paraId="75DF1593" w14:textId="77777777" w:rsidR="006F6D48" w:rsidRPr="009872DE" w:rsidRDefault="006F6D48" w:rsidP="003E5C0E">
            <w:pPr>
              <w:widowControl w:val="0"/>
              <w:adjustRightInd w:val="0"/>
              <w:snapToGrid w:val="0"/>
              <w:spacing w:line="360" w:lineRule="auto"/>
              <w:jc w:val="both"/>
              <w:rPr>
                <w:rFonts w:ascii="Book Antiqua" w:hAnsi="Book Antiqua"/>
                <w:sz w:val="24"/>
                <w:szCs w:val="24"/>
                <w:lang w:val="en-GB"/>
              </w:rPr>
            </w:pPr>
            <w:r>
              <w:rPr>
                <w:rFonts w:ascii="Book Antiqua" w:hAnsi="Book Antiqua"/>
                <w:sz w:val="24"/>
                <w:szCs w:val="24"/>
                <w:lang w:val="en-GB"/>
              </w:rPr>
              <w:t xml:space="preserve">median </w:t>
            </w:r>
            <w:r w:rsidRPr="009872DE">
              <w:rPr>
                <w:rFonts w:ascii="Book Antiqua" w:hAnsi="Book Antiqua"/>
                <w:sz w:val="24"/>
                <w:szCs w:val="24"/>
                <w:lang w:val="en-GB"/>
              </w:rPr>
              <w:t>(min.; max.)</w:t>
            </w:r>
          </w:p>
        </w:tc>
        <w:tc>
          <w:tcPr>
            <w:tcW w:w="545" w:type="pct"/>
            <w:shd w:val="clear" w:color="auto" w:fill="FFFFFF"/>
            <w:noWrap/>
            <w:vAlign w:val="center"/>
          </w:tcPr>
          <w:p w14:paraId="0A4B9FB1" w14:textId="77777777" w:rsidR="006F6D48" w:rsidRPr="009872DE" w:rsidRDefault="006F6D48" w:rsidP="003E5C0E">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38</w:t>
            </w:r>
            <w:r>
              <w:rPr>
                <w:rFonts w:ascii="Book Antiqua" w:eastAsiaTheme="minorEastAsia" w:hAnsi="Book Antiqua" w:hint="eastAsia"/>
                <w:sz w:val="24"/>
                <w:szCs w:val="24"/>
                <w:lang w:val="en-GB" w:eastAsia="zh-CN"/>
              </w:rPr>
              <w:t xml:space="preserve"> </w:t>
            </w:r>
            <w:r w:rsidRPr="009872DE">
              <w:rPr>
                <w:rFonts w:ascii="Book Antiqua" w:hAnsi="Book Antiqua"/>
                <w:sz w:val="24"/>
                <w:szCs w:val="24"/>
                <w:lang w:val="en-GB"/>
              </w:rPr>
              <w:t>(9; 611)</w:t>
            </w:r>
          </w:p>
        </w:tc>
        <w:tc>
          <w:tcPr>
            <w:tcW w:w="590" w:type="pct"/>
            <w:shd w:val="clear" w:color="auto" w:fill="FFFFFF"/>
            <w:noWrap/>
            <w:vAlign w:val="center"/>
          </w:tcPr>
          <w:p w14:paraId="123A0360" w14:textId="77777777" w:rsidR="006F6D48" w:rsidRPr="009872DE" w:rsidRDefault="006F6D48" w:rsidP="003E5C0E">
            <w:pPr>
              <w:widowControl w:val="0"/>
              <w:adjustRightInd w:val="0"/>
              <w:snapToGrid w:val="0"/>
              <w:spacing w:line="360" w:lineRule="auto"/>
              <w:jc w:val="center"/>
              <w:rPr>
                <w:rFonts w:ascii="Book Antiqua" w:hAnsi="Book Antiqua"/>
                <w:sz w:val="24"/>
                <w:szCs w:val="24"/>
                <w:lang w:val="en-GB"/>
              </w:rPr>
            </w:pPr>
            <w:r>
              <w:rPr>
                <w:rFonts w:ascii="Book Antiqua" w:hAnsi="Book Antiqua"/>
                <w:sz w:val="24"/>
                <w:szCs w:val="24"/>
                <w:lang w:val="en-GB"/>
              </w:rPr>
              <w:t>52</w:t>
            </w:r>
            <w:r>
              <w:rPr>
                <w:rFonts w:ascii="Book Antiqua" w:eastAsiaTheme="minorEastAsia" w:hAnsi="Book Antiqua" w:hint="eastAsia"/>
                <w:sz w:val="24"/>
                <w:szCs w:val="24"/>
                <w:lang w:val="en-GB" w:eastAsia="zh-CN"/>
              </w:rPr>
              <w:t xml:space="preserve"> </w:t>
            </w:r>
            <w:r w:rsidRPr="009872DE">
              <w:rPr>
                <w:rFonts w:ascii="Book Antiqua" w:hAnsi="Book Antiqua"/>
                <w:sz w:val="24"/>
                <w:szCs w:val="24"/>
                <w:lang w:val="en-GB"/>
              </w:rPr>
              <w:t>(10; 5014)</w:t>
            </w:r>
          </w:p>
        </w:tc>
        <w:tc>
          <w:tcPr>
            <w:tcW w:w="501" w:type="pct"/>
            <w:shd w:val="clear" w:color="auto" w:fill="FFFFFF"/>
            <w:noWrap/>
            <w:vAlign w:val="center"/>
          </w:tcPr>
          <w:p w14:paraId="56A02495" w14:textId="77777777" w:rsidR="006F6D48" w:rsidRPr="009872DE" w:rsidRDefault="006F6D48" w:rsidP="003E5C0E">
            <w:pPr>
              <w:widowControl w:val="0"/>
              <w:adjustRightInd w:val="0"/>
              <w:snapToGrid w:val="0"/>
              <w:spacing w:line="360" w:lineRule="auto"/>
              <w:jc w:val="center"/>
              <w:rPr>
                <w:rFonts w:ascii="Book Antiqua" w:hAnsi="Book Antiqua"/>
                <w:sz w:val="24"/>
                <w:szCs w:val="24"/>
                <w:lang w:val="en-GB"/>
              </w:rPr>
            </w:pPr>
            <w:r>
              <w:rPr>
                <w:rFonts w:ascii="Book Antiqua" w:hAnsi="Book Antiqua"/>
                <w:sz w:val="24"/>
                <w:szCs w:val="24"/>
                <w:lang w:val="en-GB"/>
              </w:rPr>
              <w:t>48</w:t>
            </w:r>
            <w:r>
              <w:rPr>
                <w:rFonts w:ascii="Book Antiqua" w:eastAsiaTheme="minorEastAsia" w:hAnsi="Book Antiqua" w:hint="eastAsia"/>
                <w:sz w:val="24"/>
                <w:szCs w:val="24"/>
                <w:lang w:val="en-GB" w:eastAsia="zh-CN"/>
              </w:rPr>
              <w:t xml:space="preserve"> </w:t>
            </w:r>
            <w:r w:rsidRPr="009872DE">
              <w:rPr>
                <w:rFonts w:ascii="Book Antiqua" w:hAnsi="Book Antiqua"/>
                <w:sz w:val="24"/>
                <w:szCs w:val="24"/>
                <w:lang w:val="en-GB"/>
              </w:rPr>
              <w:t>(8; 3000)</w:t>
            </w:r>
          </w:p>
        </w:tc>
        <w:tc>
          <w:tcPr>
            <w:tcW w:w="454" w:type="pct"/>
            <w:shd w:val="clear" w:color="auto" w:fill="FFFFFF"/>
            <w:noWrap/>
            <w:vAlign w:val="center"/>
          </w:tcPr>
          <w:p w14:paraId="58A8567F" w14:textId="77777777" w:rsidR="006F6D48" w:rsidRPr="009872DE" w:rsidRDefault="006F6D48" w:rsidP="003E5C0E">
            <w:pPr>
              <w:widowControl w:val="0"/>
              <w:adjustRightInd w:val="0"/>
              <w:snapToGrid w:val="0"/>
              <w:spacing w:line="360" w:lineRule="auto"/>
              <w:jc w:val="center"/>
              <w:rPr>
                <w:rFonts w:ascii="Book Antiqua" w:hAnsi="Book Antiqua"/>
                <w:sz w:val="24"/>
                <w:szCs w:val="24"/>
                <w:lang w:val="en-GB"/>
              </w:rPr>
            </w:pPr>
            <w:r>
              <w:rPr>
                <w:rFonts w:ascii="Book Antiqua" w:hAnsi="Book Antiqua"/>
                <w:sz w:val="24"/>
                <w:szCs w:val="24"/>
                <w:lang w:val="en-GB"/>
              </w:rPr>
              <w:t>32</w:t>
            </w:r>
            <w:r>
              <w:rPr>
                <w:rFonts w:ascii="Book Antiqua" w:eastAsiaTheme="minorEastAsia" w:hAnsi="Book Antiqua" w:hint="eastAsia"/>
                <w:sz w:val="24"/>
                <w:szCs w:val="24"/>
                <w:lang w:val="en-GB" w:eastAsia="zh-CN"/>
              </w:rPr>
              <w:t xml:space="preserve"> </w:t>
            </w:r>
            <w:r w:rsidRPr="009872DE">
              <w:rPr>
                <w:rFonts w:ascii="Book Antiqua" w:hAnsi="Book Antiqua"/>
                <w:sz w:val="24"/>
                <w:szCs w:val="24"/>
                <w:lang w:val="en-GB"/>
              </w:rPr>
              <w:t>(0; 239)</w:t>
            </w:r>
          </w:p>
        </w:tc>
        <w:tc>
          <w:tcPr>
            <w:tcW w:w="500" w:type="pct"/>
            <w:shd w:val="clear" w:color="auto" w:fill="FFFFFF"/>
            <w:noWrap/>
            <w:vAlign w:val="center"/>
          </w:tcPr>
          <w:p w14:paraId="4D0B3554" w14:textId="77777777" w:rsidR="006F6D48" w:rsidRPr="009872DE" w:rsidRDefault="006F6D48" w:rsidP="003E5C0E">
            <w:pPr>
              <w:widowControl w:val="0"/>
              <w:adjustRightInd w:val="0"/>
              <w:snapToGrid w:val="0"/>
              <w:spacing w:line="360" w:lineRule="auto"/>
              <w:jc w:val="center"/>
              <w:rPr>
                <w:rFonts w:ascii="Book Antiqua" w:hAnsi="Book Antiqua"/>
                <w:sz w:val="24"/>
                <w:szCs w:val="24"/>
                <w:lang w:val="en-GB"/>
              </w:rPr>
            </w:pPr>
            <w:r>
              <w:rPr>
                <w:rFonts w:ascii="Book Antiqua" w:hAnsi="Book Antiqua"/>
                <w:sz w:val="24"/>
                <w:szCs w:val="24"/>
                <w:lang w:val="en-GB"/>
              </w:rPr>
              <w:t>42.5</w:t>
            </w:r>
            <w:r>
              <w:rPr>
                <w:rFonts w:ascii="Book Antiqua" w:eastAsiaTheme="minorEastAsia" w:hAnsi="Book Antiqua" w:hint="eastAsia"/>
                <w:sz w:val="24"/>
                <w:szCs w:val="24"/>
                <w:lang w:val="en-GB" w:eastAsia="zh-CN"/>
              </w:rPr>
              <w:t xml:space="preserve"> </w:t>
            </w:r>
            <w:r w:rsidRPr="009872DE">
              <w:rPr>
                <w:rFonts w:ascii="Book Antiqua" w:hAnsi="Book Antiqua"/>
                <w:sz w:val="24"/>
                <w:szCs w:val="24"/>
                <w:lang w:val="en-GB"/>
              </w:rPr>
              <w:t>(8; 968)</w:t>
            </w:r>
          </w:p>
        </w:tc>
        <w:tc>
          <w:tcPr>
            <w:tcW w:w="591" w:type="pct"/>
            <w:shd w:val="clear" w:color="auto" w:fill="FFFFFF"/>
            <w:noWrap/>
            <w:vAlign w:val="center"/>
          </w:tcPr>
          <w:p w14:paraId="4209C6A2" w14:textId="77777777" w:rsidR="006F6D48" w:rsidRPr="009872DE" w:rsidRDefault="006F6D48" w:rsidP="003E5C0E">
            <w:pPr>
              <w:widowControl w:val="0"/>
              <w:adjustRightInd w:val="0"/>
              <w:snapToGrid w:val="0"/>
              <w:spacing w:line="360" w:lineRule="auto"/>
              <w:jc w:val="center"/>
              <w:rPr>
                <w:rFonts w:ascii="Book Antiqua" w:hAnsi="Book Antiqua"/>
                <w:sz w:val="24"/>
                <w:szCs w:val="24"/>
                <w:lang w:val="en-GB"/>
              </w:rPr>
            </w:pPr>
            <w:r>
              <w:rPr>
                <w:rFonts w:ascii="Book Antiqua" w:hAnsi="Book Antiqua"/>
                <w:sz w:val="24"/>
                <w:szCs w:val="24"/>
                <w:lang w:val="en-GB"/>
              </w:rPr>
              <w:t>40</w:t>
            </w:r>
            <w:r>
              <w:rPr>
                <w:rFonts w:ascii="Book Antiqua" w:eastAsiaTheme="minorEastAsia" w:hAnsi="Book Antiqua" w:hint="eastAsia"/>
                <w:sz w:val="24"/>
                <w:szCs w:val="24"/>
                <w:lang w:val="en-GB" w:eastAsia="zh-CN"/>
              </w:rPr>
              <w:t xml:space="preserve"> </w:t>
            </w:r>
            <w:r w:rsidRPr="009872DE">
              <w:rPr>
                <w:rFonts w:ascii="Book Antiqua" w:hAnsi="Book Antiqua"/>
                <w:sz w:val="24"/>
                <w:szCs w:val="24"/>
                <w:lang w:val="en-GB"/>
              </w:rPr>
              <w:t>(5; 1334)</w:t>
            </w:r>
          </w:p>
        </w:tc>
        <w:tc>
          <w:tcPr>
            <w:tcW w:w="275" w:type="pct"/>
            <w:shd w:val="clear" w:color="auto" w:fill="FFFFFF"/>
            <w:noWrap/>
            <w:vAlign w:val="center"/>
          </w:tcPr>
          <w:p w14:paraId="0C161D01" w14:textId="77777777" w:rsidR="006F6D48" w:rsidRPr="009872DE" w:rsidRDefault="006F6D48" w:rsidP="003E5C0E">
            <w:pPr>
              <w:widowControl w:val="0"/>
              <w:adjustRightInd w:val="0"/>
              <w:snapToGrid w:val="0"/>
              <w:spacing w:line="360" w:lineRule="auto"/>
              <w:jc w:val="center"/>
              <w:rPr>
                <w:rFonts w:ascii="Book Antiqua" w:hAnsi="Book Antiqua"/>
                <w:sz w:val="24"/>
                <w:szCs w:val="24"/>
                <w:lang w:val="en-GB"/>
              </w:rPr>
            </w:pPr>
          </w:p>
        </w:tc>
        <w:tc>
          <w:tcPr>
            <w:tcW w:w="316" w:type="pct"/>
            <w:shd w:val="clear" w:color="auto" w:fill="FFFFFF"/>
            <w:noWrap/>
            <w:vAlign w:val="center"/>
          </w:tcPr>
          <w:p w14:paraId="47637545" w14:textId="77777777" w:rsidR="006F6D48" w:rsidRPr="009872DE" w:rsidRDefault="006F6D48" w:rsidP="003E5C0E">
            <w:pPr>
              <w:widowControl w:val="0"/>
              <w:adjustRightInd w:val="0"/>
              <w:snapToGrid w:val="0"/>
              <w:spacing w:line="360" w:lineRule="auto"/>
              <w:jc w:val="center"/>
              <w:rPr>
                <w:rFonts w:ascii="Book Antiqua" w:hAnsi="Book Antiqua"/>
                <w:sz w:val="24"/>
                <w:szCs w:val="24"/>
                <w:lang w:val="en-GB"/>
              </w:rPr>
            </w:pPr>
          </w:p>
        </w:tc>
        <w:tc>
          <w:tcPr>
            <w:tcW w:w="500" w:type="pct"/>
            <w:shd w:val="clear" w:color="auto" w:fill="FFFFFF"/>
            <w:noWrap/>
            <w:vAlign w:val="center"/>
          </w:tcPr>
          <w:p w14:paraId="4D96C3F6" w14:textId="77777777" w:rsidR="006F6D48" w:rsidRPr="009872DE" w:rsidRDefault="006F6D48" w:rsidP="003E5C0E">
            <w:pPr>
              <w:widowControl w:val="0"/>
              <w:adjustRightInd w:val="0"/>
              <w:snapToGrid w:val="0"/>
              <w:spacing w:line="360" w:lineRule="auto"/>
              <w:jc w:val="center"/>
              <w:rPr>
                <w:rFonts w:ascii="Book Antiqua" w:hAnsi="Book Antiqua"/>
                <w:sz w:val="24"/>
                <w:szCs w:val="24"/>
                <w:lang w:val="en-GB"/>
              </w:rPr>
            </w:pPr>
          </w:p>
        </w:tc>
      </w:tr>
      <w:tr w:rsidR="006F6D48" w:rsidRPr="009872DE" w14:paraId="09DF7B63" w14:textId="77777777" w:rsidTr="003E5C0E">
        <w:trPr>
          <w:trHeight w:val="255"/>
        </w:trPr>
        <w:tc>
          <w:tcPr>
            <w:tcW w:w="728" w:type="pct"/>
            <w:shd w:val="clear" w:color="auto" w:fill="FFFFFF"/>
            <w:noWrap/>
            <w:vAlign w:val="center"/>
          </w:tcPr>
          <w:p w14:paraId="16E033AF" w14:textId="77777777" w:rsidR="006F6D48" w:rsidRPr="009872DE" w:rsidRDefault="006F6D48" w:rsidP="003E5C0E">
            <w:pPr>
              <w:widowControl w:val="0"/>
              <w:adjustRightInd w:val="0"/>
              <w:snapToGrid w:val="0"/>
              <w:spacing w:line="360" w:lineRule="auto"/>
              <w:jc w:val="both"/>
              <w:rPr>
                <w:rFonts w:ascii="Book Antiqua" w:hAnsi="Book Antiqua"/>
                <w:bCs/>
                <w:sz w:val="24"/>
                <w:szCs w:val="24"/>
                <w:lang w:val="en-GB"/>
              </w:rPr>
            </w:pPr>
            <w:r w:rsidRPr="009872DE">
              <w:rPr>
                <w:rFonts w:ascii="Book Antiqua" w:hAnsi="Book Antiqua"/>
                <w:bCs/>
                <w:sz w:val="24"/>
                <w:szCs w:val="24"/>
                <w:lang w:val="en-GB"/>
              </w:rPr>
              <w:t>Amylase</w:t>
            </w:r>
          </w:p>
        </w:tc>
        <w:tc>
          <w:tcPr>
            <w:tcW w:w="545" w:type="pct"/>
            <w:shd w:val="clear" w:color="auto" w:fill="FFFFFF"/>
            <w:noWrap/>
            <w:vAlign w:val="center"/>
          </w:tcPr>
          <w:p w14:paraId="322B7600" w14:textId="77777777" w:rsidR="006F6D48" w:rsidRPr="009872DE" w:rsidRDefault="006F6D48" w:rsidP="003E5C0E">
            <w:pPr>
              <w:widowControl w:val="0"/>
              <w:adjustRightInd w:val="0"/>
              <w:snapToGrid w:val="0"/>
              <w:spacing w:line="360" w:lineRule="auto"/>
              <w:jc w:val="center"/>
              <w:rPr>
                <w:rFonts w:ascii="Book Antiqua" w:hAnsi="Book Antiqua"/>
                <w:b/>
                <w:bCs/>
                <w:sz w:val="24"/>
                <w:szCs w:val="24"/>
                <w:lang w:val="en-GB"/>
              </w:rPr>
            </w:pPr>
          </w:p>
        </w:tc>
        <w:tc>
          <w:tcPr>
            <w:tcW w:w="590" w:type="pct"/>
            <w:shd w:val="clear" w:color="auto" w:fill="FFFFFF"/>
            <w:noWrap/>
            <w:vAlign w:val="center"/>
          </w:tcPr>
          <w:p w14:paraId="485AA508" w14:textId="77777777" w:rsidR="006F6D48" w:rsidRPr="009872DE" w:rsidRDefault="006F6D48" w:rsidP="003E5C0E">
            <w:pPr>
              <w:widowControl w:val="0"/>
              <w:adjustRightInd w:val="0"/>
              <w:snapToGrid w:val="0"/>
              <w:spacing w:line="360" w:lineRule="auto"/>
              <w:jc w:val="center"/>
              <w:rPr>
                <w:rFonts w:ascii="Book Antiqua" w:eastAsia="Calibri" w:hAnsi="Book Antiqua" w:cs="Times New Roman"/>
                <w:sz w:val="24"/>
                <w:szCs w:val="24"/>
                <w:lang w:val="en-GB" w:eastAsia="en-US"/>
              </w:rPr>
            </w:pPr>
          </w:p>
        </w:tc>
        <w:tc>
          <w:tcPr>
            <w:tcW w:w="501" w:type="pct"/>
            <w:shd w:val="clear" w:color="auto" w:fill="FFFFFF"/>
            <w:noWrap/>
            <w:vAlign w:val="center"/>
          </w:tcPr>
          <w:p w14:paraId="587A053D" w14:textId="77777777" w:rsidR="006F6D48" w:rsidRPr="009872DE" w:rsidRDefault="006F6D48" w:rsidP="003E5C0E">
            <w:pPr>
              <w:widowControl w:val="0"/>
              <w:adjustRightInd w:val="0"/>
              <w:snapToGrid w:val="0"/>
              <w:spacing w:line="360" w:lineRule="auto"/>
              <w:jc w:val="center"/>
              <w:rPr>
                <w:rFonts w:ascii="Book Antiqua" w:eastAsia="Calibri" w:hAnsi="Book Antiqua" w:cs="Times New Roman"/>
                <w:sz w:val="24"/>
                <w:szCs w:val="24"/>
                <w:lang w:val="en-GB" w:eastAsia="en-US"/>
              </w:rPr>
            </w:pPr>
          </w:p>
        </w:tc>
        <w:tc>
          <w:tcPr>
            <w:tcW w:w="454" w:type="pct"/>
            <w:shd w:val="clear" w:color="auto" w:fill="FFFFFF"/>
            <w:noWrap/>
            <w:vAlign w:val="center"/>
          </w:tcPr>
          <w:p w14:paraId="5C27CD20" w14:textId="77777777" w:rsidR="006F6D48" w:rsidRPr="009872DE" w:rsidRDefault="006F6D48" w:rsidP="003E5C0E">
            <w:pPr>
              <w:widowControl w:val="0"/>
              <w:adjustRightInd w:val="0"/>
              <w:snapToGrid w:val="0"/>
              <w:spacing w:line="360" w:lineRule="auto"/>
              <w:jc w:val="center"/>
              <w:rPr>
                <w:rFonts w:ascii="Book Antiqua" w:eastAsia="Calibri" w:hAnsi="Book Antiqua" w:cs="Times New Roman"/>
                <w:sz w:val="24"/>
                <w:szCs w:val="24"/>
                <w:lang w:val="en-GB" w:eastAsia="en-US"/>
              </w:rPr>
            </w:pPr>
          </w:p>
        </w:tc>
        <w:tc>
          <w:tcPr>
            <w:tcW w:w="500" w:type="pct"/>
            <w:shd w:val="clear" w:color="auto" w:fill="FFFFFF"/>
            <w:noWrap/>
            <w:vAlign w:val="center"/>
          </w:tcPr>
          <w:p w14:paraId="7DF527E7" w14:textId="77777777" w:rsidR="006F6D48" w:rsidRPr="009872DE" w:rsidRDefault="006F6D48" w:rsidP="003E5C0E">
            <w:pPr>
              <w:widowControl w:val="0"/>
              <w:adjustRightInd w:val="0"/>
              <w:snapToGrid w:val="0"/>
              <w:spacing w:line="360" w:lineRule="auto"/>
              <w:jc w:val="center"/>
              <w:rPr>
                <w:rFonts w:ascii="Book Antiqua" w:eastAsia="Calibri" w:hAnsi="Book Antiqua" w:cs="Times New Roman"/>
                <w:sz w:val="24"/>
                <w:szCs w:val="24"/>
                <w:lang w:val="en-GB" w:eastAsia="en-US"/>
              </w:rPr>
            </w:pPr>
          </w:p>
        </w:tc>
        <w:tc>
          <w:tcPr>
            <w:tcW w:w="591" w:type="pct"/>
            <w:shd w:val="clear" w:color="auto" w:fill="FFFFFF"/>
            <w:noWrap/>
            <w:vAlign w:val="center"/>
          </w:tcPr>
          <w:p w14:paraId="4108BC9C" w14:textId="77777777" w:rsidR="006F6D48" w:rsidRPr="009872DE" w:rsidRDefault="006F6D48" w:rsidP="003E5C0E">
            <w:pPr>
              <w:widowControl w:val="0"/>
              <w:adjustRightInd w:val="0"/>
              <w:snapToGrid w:val="0"/>
              <w:spacing w:line="360" w:lineRule="auto"/>
              <w:jc w:val="center"/>
              <w:rPr>
                <w:rFonts w:ascii="Book Antiqua" w:eastAsia="Calibri" w:hAnsi="Book Antiqua" w:cs="Times New Roman"/>
                <w:sz w:val="24"/>
                <w:szCs w:val="24"/>
                <w:lang w:val="en-GB" w:eastAsia="en-US"/>
              </w:rPr>
            </w:pPr>
          </w:p>
        </w:tc>
        <w:tc>
          <w:tcPr>
            <w:tcW w:w="275" w:type="pct"/>
            <w:shd w:val="clear" w:color="auto" w:fill="FFFFFF"/>
            <w:noWrap/>
            <w:vAlign w:val="center"/>
          </w:tcPr>
          <w:p w14:paraId="07387189" w14:textId="77777777" w:rsidR="006F6D48" w:rsidRPr="009872DE" w:rsidRDefault="006F6D48" w:rsidP="003E5C0E">
            <w:pPr>
              <w:widowControl w:val="0"/>
              <w:adjustRightInd w:val="0"/>
              <w:snapToGrid w:val="0"/>
              <w:spacing w:line="360" w:lineRule="auto"/>
              <w:jc w:val="center"/>
              <w:rPr>
                <w:rFonts w:ascii="Book Antiqua" w:hAnsi="Book Antiqua"/>
                <w:bCs/>
                <w:sz w:val="24"/>
                <w:szCs w:val="24"/>
                <w:lang w:val="en-GB"/>
              </w:rPr>
            </w:pPr>
            <w:r w:rsidRPr="009872DE">
              <w:rPr>
                <w:rFonts w:ascii="Book Antiqua" w:hAnsi="Book Antiqua"/>
                <w:bCs/>
                <w:sz w:val="24"/>
                <w:szCs w:val="24"/>
                <w:lang w:val="en-GB"/>
              </w:rPr>
              <w:t>0.003</w:t>
            </w:r>
          </w:p>
        </w:tc>
        <w:tc>
          <w:tcPr>
            <w:tcW w:w="316" w:type="pct"/>
            <w:shd w:val="clear" w:color="auto" w:fill="FFFFFF"/>
            <w:noWrap/>
            <w:vAlign w:val="center"/>
          </w:tcPr>
          <w:p w14:paraId="1B68457A" w14:textId="77777777" w:rsidR="006F6D48" w:rsidRPr="009872DE" w:rsidRDefault="006F6D48" w:rsidP="003E5C0E">
            <w:pPr>
              <w:widowControl w:val="0"/>
              <w:adjustRightInd w:val="0"/>
              <w:snapToGrid w:val="0"/>
              <w:spacing w:line="360" w:lineRule="auto"/>
              <w:jc w:val="center"/>
              <w:rPr>
                <w:rFonts w:ascii="Book Antiqua" w:hAnsi="Book Antiqua"/>
                <w:b/>
                <w:bCs/>
                <w:sz w:val="24"/>
                <w:szCs w:val="24"/>
                <w:lang w:val="en-GB"/>
              </w:rPr>
            </w:pPr>
            <w:r w:rsidRPr="009872DE">
              <w:rPr>
                <w:rFonts w:ascii="Book Antiqua" w:hAnsi="Book Antiqua"/>
                <w:b/>
                <w:bCs/>
                <w:sz w:val="24"/>
                <w:szCs w:val="24"/>
                <w:lang w:val="en-GB"/>
              </w:rPr>
              <w:t>&lt;</w:t>
            </w:r>
            <w:r w:rsidRPr="009872DE">
              <w:rPr>
                <w:rFonts w:ascii="Book Antiqua" w:eastAsiaTheme="minorEastAsia" w:hAnsi="Book Antiqua" w:hint="eastAsia"/>
                <w:b/>
                <w:bCs/>
                <w:sz w:val="24"/>
                <w:szCs w:val="24"/>
                <w:lang w:val="en-GB" w:eastAsia="zh-CN"/>
              </w:rPr>
              <w:t xml:space="preserve"> </w:t>
            </w:r>
            <w:r w:rsidRPr="009872DE">
              <w:rPr>
                <w:rFonts w:ascii="Book Antiqua" w:hAnsi="Book Antiqua"/>
                <w:b/>
                <w:bCs/>
                <w:sz w:val="24"/>
                <w:szCs w:val="24"/>
                <w:lang w:val="en-GB"/>
              </w:rPr>
              <w:t>0.001</w:t>
            </w:r>
          </w:p>
        </w:tc>
        <w:tc>
          <w:tcPr>
            <w:tcW w:w="500" w:type="pct"/>
            <w:shd w:val="clear" w:color="auto" w:fill="FFFFFF"/>
            <w:noWrap/>
            <w:vAlign w:val="center"/>
          </w:tcPr>
          <w:p w14:paraId="0A3E0F59" w14:textId="77777777" w:rsidR="006F6D48" w:rsidRPr="009872DE" w:rsidRDefault="006F6D48" w:rsidP="003E5C0E">
            <w:pPr>
              <w:widowControl w:val="0"/>
              <w:adjustRightInd w:val="0"/>
              <w:snapToGrid w:val="0"/>
              <w:spacing w:line="360" w:lineRule="auto"/>
              <w:jc w:val="center"/>
              <w:rPr>
                <w:rFonts w:ascii="Book Antiqua" w:hAnsi="Book Antiqua"/>
                <w:b/>
                <w:bCs/>
                <w:sz w:val="24"/>
                <w:szCs w:val="24"/>
                <w:lang w:val="en-GB"/>
              </w:rPr>
            </w:pPr>
            <w:r w:rsidRPr="009872DE">
              <w:rPr>
                <w:rFonts w:ascii="Book Antiqua" w:hAnsi="Book Antiqua"/>
                <w:b/>
                <w:bCs/>
                <w:sz w:val="24"/>
                <w:szCs w:val="24"/>
                <w:lang w:val="en-GB"/>
              </w:rPr>
              <w:t>0.013</w:t>
            </w:r>
          </w:p>
        </w:tc>
      </w:tr>
      <w:tr w:rsidR="006F6D48" w:rsidRPr="009872DE" w14:paraId="68BA813D" w14:textId="77777777" w:rsidTr="003E5C0E">
        <w:trPr>
          <w:trHeight w:val="255"/>
        </w:trPr>
        <w:tc>
          <w:tcPr>
            <w:tcW w:w="728" w:type="pct"/>
            <w:shd w:val="clear" w:color="auto" w:fill="FFFFFF"/>
            <w:noWrap/>
            <w:vAlign w:val="center"/>
          </w:tcPr>
          <w:p w14:paraId="5D8D4554" w14:textId="77777777" w:rsidR="006F6D48" w:rsidRPr="009872DE" w:rsidRDefault="006F6D48" w:rsidP="003E5C0E">
            <w:pPr>
              <w:widowControl w:val="0"/>
              <w:adjustRightInd w:val="0"/>
              <w:snapToGrid w:val="0"/>
              <w:spacing w:line="360" w:lineRule="auto"/>
              <w:jc w:val="both"/>
              <w:rPr>
                <w:rFonts w:ascii="Book Antiqua" w:hAnsi="Book Antiqua"/>
                <w:sz w:val="24"/>
                <w:szCs w:val="24"/>
                <w:lang w:val="en-GB"/>
              </w:rPr>
            </w:pPr>
            <w:r w:rsidRPr="009872DE">
              <w:rPr>
                <w:rFonts w:ascii="Book Antiqua" w:hAnsi="Book Antiqua"/>
                <w:sz w:val="24"/>
                <w:szCs w:val="24"/>
                <w:lang w:val="en-GB"/>
              </w:rPr>
              <w:t xml:space="preserve">mean ± </w:t>
            </w:r>
            <w:r w:rsidRPr="009872DE">
              <w:rPr>
                <w:rFonts w:ascii="Book Antiqua" w:hAnsi="Book Antiqua"/>
                <w:sz w:val="24"/>
                <w:szCs w:val="24"/>
                <w:lang w:val="en-GB" w:eastAsia="en-US"/>
              </w:rPr>
              <w:sym w:font="Symbol" w:char="F073"/>
            </w:r>
          </w:p>
        </w:tc>
        <w:tc>
          <w:tcPr>
            <w:tcW w:w="545" w:type="pct"/>
            <w:shd w:val="clear" w:color="auto" w:fill="FFFFFF"/>
            <w:noWrap/>
            <w:vAlign w:val="center"/>
          </w:tcPr>
          <w:p w14:paraId="0FA9827B" w14:textId="77777777" w:rsidR="006F6D48" w:rsidRPr="009872DE" w:rsidRDefault="006F6D48" w:rsidP="003E5C0E">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76.4 ± 57.8</w:t>
            </w:r>
          </w:p>
        </w:tc>
        <w:tc>
          <w:tcPr>
            <w:tcW w:w="590" w:type="pct"/>
            <w:shd w:val="clear" w:color="auto" w:fill="FFFFFF"/>
            <w:noWrap/>
            <w:vAlign w:val="center"/>
          </w:tcPr>
          <w:p w14:paraId="74FF6FCA" w14:textId="77777777" w:rsidR="006F6D48" w:rsidRPr="009872DE" w:rsidRDefault="006F6D48" w:rsidP="003E5C0E">
            <w:pPr>
              <w:widowControl w:val="0"/>
              <w:adjustRightInd w:val="0"/>
              <w:snapToGrid w:val="0"/>
              <w:spacing w:line="360" w:lineRule="auto"/>
              <w:jc w:val="center"/>
              <w:rPr>
                <w:rFonts w:ascii="Book Antiqua" w:hAnsi="Book Antiqua"/>
                <w:sz w:val="24"/>
                <w:szCs w:val="24"/>
                <w:lang w:val="en-GB"/>
              </w:rPr>
            </w:pPr>
            <w:r>
              <w:rPr>
                <w:rFonts w:ascii="Book Antiqua" w:hAnsi="Book Antiqua"/>
                <w:sz w:val="24"/>
                <w:szCs w:val="24"/>
                <w:lang w:val="en-GB"/>
              </w:rPr>
              <w:t>453.5 ±</w:t>
            </w:r>
            <w:r>
              <w:rPr>
                <w:rFonts w:ascii="Book Antiqua" w:eastAsiaTheme="minorEastAsia" w:hAnsi="Book Antiqua" w:hint="eastAsia"/>
                <w:sz w:val="24"/>
                <w:szCs w:val="24"/>
                <w:lang w:val="en-GB" w:eastAsia="zh-CN"/>
              </w:rPr>
              <w:t xml:space="preserve"> </w:t>
            </w:r>
            <w:r w:rsidRPr="009872DE">
              <w:rPr>
                <w:rFonts w:ascii="Book Antiqua" w:hAnsi="Book Antiqua"/>
                <w:sz w:val="24"/>
                <w:szCs w:val="24"/>
                <w:lang w:val="en-GB"/>
              </w:rPr>
              <w:t>1287.4</w:t>
            </w:r>
          </w:p>
        </w:tc>
        <w:tc>
          <w:tcPr>
            <w:tcW w:w="501" w:type="pct"/>
            <w:shd w:val="clear" w:color="auto" w:fill="FFFFFF"/>
            <w:noWrap/>
            <w:vAlign w:val="center"/>
          </w:tcPr>
          <w:p w14:paraId="067080B0" w14:textId="77777777" w:rsidR="006F6D48" w:rsidRPr="009872DE" w:rsidRDefault="006F6D48" w:rsidP="003E5C0E">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304 ± 979.3</w:t>
            </w:r>
          </w:p>
        </w:tc>
        <w:tc>
          <w:tcPr>
            <w:tcW w:w="454" w:type="pct"/>
            <w:shd w:val="clear" w:color="auto" w:fill="FFFFFF"/>
            <w:noWrap/>
            <w:vAlign w:val="center"/>
          </w:tcPr>
          <w:p w14:paraId="25058D6C" w14:textId="77777777" w:rsidR="006F6D48" w:rsidRPr="009872DE" w:rsidRDefault="006F6D48" w:rsidP="003E5C0E">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59.6 ± 36.2</w:t>
            </w:r>
          </w:p>
        </w:tc>
        <w:tc>
          <w:tcPr>
            <w:tcW w:w="500" w:type="pct"/>
            <w:shd w:val="clear" w:color="auto" w:fill="FFFFFF"/>
            <w:noWrap/>
            <w:vAlign w:val="center"/>
          </w:tcPr>
          <w:p w14:paraId="610F2586" w14:textId="77777777" w:rsidR="006F6D48" w:rsidRPr="009872DE" w:rsidRDefault="006F6D48" w:rsidP="003E5C0E">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98.1 ± 94.3</w:t>
            </w:r>
          </w:p>
        </w:tc>
        <w:tc>
          <w:tcPr>
            <w:tcW w:w="591" w:type="pct"/>
            <w:shd w:val="clear" w:color="auto" w:fill="FFFFFF"/>
            <w:noWrap/>
            <w:vAlign w:val="center"/>
          </w:tcPr>
          <w:p w14:paraId="1D1F75DA" w14:textId="77777777" w:rsidR="006F6D48" w:rsidRPr="009872DE" w:rsidRDefault="006F6D48" w:rsidP="003E5C0E">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85.8 ± 102.6</w:t>
            </w:r>
          </w:p>
        </w:tc>
        <w:tc>
          <w:tcPr>
            <w:tcW w:w="275" w:type="pct"/>
            <w:shd w:val="clear" w:color="auto" w:fill="FFFFFF"/>
            <w:noWrap/>
            <w:vAlign w:val="center"/>
          </w:tcPr>
          <w:p w14:paraId="5AF8DC73" w14:textId="77777777" w:rsidR="006F6D48" w:rsidRPr="009872DE" w:rsidRDefault="006F6D48" w:rsidP="003E5C0E">
            <w:pPr>
              <w:widowControl w:val="0"/>
              <w:adjustRightInd w:val="0"/>
              <w:snapToGrid w:val="0"/>
              <w:spacing w:line="360" w:lineRule="auto"/>
              <w:jc w:val="center"/>
              <w:rPr>
                <w:rFonts w:ascii="Book Antiqua" w:hAnsi="Book Antiqua"/>
                <w:sz w:val="24"/>
                <w:szCs w:val="24"/>
                <w:lang w:val="en-GB"/>
              </w:rPr>
            </w:pPr>
          </w:p>
        </w:tc>
        <w:tc>
          <w:tcPr>
            <w:tcW w:w="316" w:type="pct"/>
            <w:shd w:val="clear" w:color="auto" w:fill="FFFFFF"/>
            <w:noWrap/>
            <w:vAlign w:val="center"/>
          </w:tcPr>
          <w:p w14:paraId="182E00B8" w14:textId="77777777" w:rsidR="006F6D48" w:rsidRPr="009872DE" w:rsidRDefault="006F6D48" w:rsidP="003E5C0E">
            <w:pPr>
              <w:widowControl w:val="0"/>
              <w:adjustRightInd w:val="0"/>
              <w:snapToGrid w:val="0"/>
              <w:spacing w:line="360" w:lineRule="auto"/>
              <w:jc w:val="center"/>
              <w:rPr>
                <w:rFonts w:ascii="Book Antiqua" w:hAnsi="Book Antiqua"/>
                <w:sz w:val="24"/>
                <w:szCs w:val="24"/>
                <w:lang w:val="en-GB"/>
              </w:rPr>
            </w:pPr>
          </w:p>
        </w:tc>
        <w:tc>
          <w:tcPr>
            <w:tcW w:w="500" w:type="pct"/>
            <w:shd w:val="clear" w:color="auto" w:fill="FFFFFF"/>
            <w:noWrap/>
            <w:vAlign w:val="center"/>
          </w:tcPr>
          <w:p w14:paraId="37DE5D9F" w14:textId="77777777" w:rsidR="006F6D48" w:rsidRPr="009872DE" w:rsidRDefault="006F6D48" w:rsidP="003E5C0E">
            <w:pPr>
              <w:widowControl w:val="0"/>
              <w:adjustRightInd w:val="0"/>
              <w:snapToGrid w:val="0"/>
              <w:spacing w:line="360" w:lineRule="auto"/>
              <w:jc w:val="center"/>
              <w:rPr>
                <w:rFonts w:ascii="Book Antiqua" w:hAnsi="Book Antiqua"/>
                <w:sz w:val="24"/>
                <w:szCs w:val="24"/>
                <w:lang w:val="en-GB"/>
              </w:rPr>
            </w:pPr>
          </w:p>
        </w:tc>
      </w:tr>
      <w:tr w:rsidR="006F6D48" w:rsidRPr="009872DE" w14:paraId="5B293FD4" w14:textId="77777777" w:rsidTr="003E5C0E">
        <w:trPr>
          <w:trHeight w:val="255"/>
        </w:trPr>
        <w:tc>
          <w:tcPr>
            <w:tcW w:w="728" w:type="pct"/>
            <w:shd w:val="clear" w:color="auto" w:fill="FFFFFF"/>
            <w:noWrap/>
            <w:vAlign w:val="center"/>
          </w:tcPr>
          <w:p w14:paraId="55FCF140" w14:textId="77777777" w:rsidR="006F6D48" w:rsidRPr="009872DE" w:rsidRDefault="006F6D48" w:rsidP="003E5C0E">
            <w:pPr>
              <w:widowControl w:val="0"/>
              <w:adjustRightInd w:val="0"/>
              <w:snapToGrid w:val="0"/>
              <w:spacing w:line="360" w:lineRule="auto"/>
              <w:jc w:val="both"/>
              <w:rPr>
                <w:rFonts w:ascii="Book Antiqua" w:hAnsi="Book Antiqua"/>
                <w:sz w:val="24"/>
                <w:szCs w:val="24"/>
                <w:lang w:val="en-GB"/>
              </w:rPr>
            </w:pPr>
            <w:r w:rsidRPr="009872DE">
              <w:rPr>
                <w:rFonts w:ascii="Book Antiqua" w:hAnsi="Book Antiqua"/>
                <w:sz w:val="24"/>
                <w:szCs w:val="24"/>
                <w:lang w:val="en-GB"/>
              </w:rPr>
              <w:t xml:space="preserve">median </w:t>
            </w:r>
          </w:p>
          <w:p w14:paraId="63C01A43" w14:textId="77777777" w:rsidR="006F6D48" w:rsidRPr="009872DE" w:rsidRDefault="006F6D48" w:rsidP="003E5C0E">
            <w:pPr>
              <w:widowControl w:val="0"/>
              <w:adjustRightInd w:val="0"/>
              <w:snapToGrid w:val="0"/>
              <w:spacing w:line="360" w:lineRule="auto"/>
              <w:jc w:val="both"/>
              <w:rPr>
                <w:rFonts w:ascii="Book Antiqua" w:hAnsi="Book Antiqua"/>
                <w:sz w:val="24"/>
                <w:szCs w:val="24"/>
                <w:lang w:val="en-GB"/>
              </w:rPr>
            </w:pPr>
            <w:r w:rsidRPr="009872DE">
              <w:rPr>
                <w:rFonts w:ascii="Book Antiqua" w:hAnsi="Book Antiqua"/>
                <w:sz w:val="24"/>
                <w:szCs w:val="24"/>
                <w:lang w:val="en-GB"/>
              </w:rPr>
              <w:t>(min.; max.)</w:t>
            </w:r>
          </w:p>
        </w:tc>
        <w:tc>
          <w:tcPr>
            <w:tcW w:w="545" w:type="pct"/>
            <w:shd w:val="clear" w:color="auto" w:fill="FFFFFF"/>
            <w:noWrap/>
            <w:vAlign w:val="center"/>
          </w:tcPr>
          <w:p w14:paraId="5BBC5966" w14:textId="77777777" w:rsidR="006F6D48" w:rsidRPr="009872DE" w:rsidRDefault="006F6D48" w:rsidP="003E5C0E">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59</w:t>
            </w:r>
            <w:r>
              <w:rPr>
                <w:rFonts w:ascii="Book Antiqua" w:eastAsiaTheme="minorEastAsia" w:hAnsi="Book Antiqua" w:hint="eastAsia"/>
                <w:sz w:val="24"/>
                <w:szCs w:val="24"/>
                <w:lang w:val="en-GB" w:eastAsia="zh-CN"/>
              </w:rPr>
              <w:t xml:space="preserve"> </w:t>
            </w:r>
            <w:r w:rsidRPr="009872DE">
              <w:rPr>
                <w:rFonts w:ascii="Book Antiqua" w:hAnsi="Book Antiqua"/>
                <w:sz w:val="24"/>
                <w:szCs w:val="24"/>
                <w:lang w:val="en-GB"/>
              </w:rPr>
              <w:t>(12; 310)</w:t>
            </w:r>
          </w:p>
        </w:tc>
        <w:tc>
          <w:tcPr>
            <w:tcW w:w="590" w:type="pct"/>
            <w:shd w:val="clear" w:color="auto" w:fill="FFFFFF"/>
            <w:noWrap/>
            <w:vAlign w:val="center"/>
          </w:tcPr>
          <w:p w14:paraId="63BE8ED2" w14:textId="77777777" w:rsidR="006F6D48" w:rsidRPr="009872DE" w:rsidRDefault="006F6D48" w:rsidP="003E5C0E">
            <w:pPr>
              <w:widowControl w:val="0"/>
              <w:adjustRightInd w:val="0"/>
              <w:snapToGrid w:val="0"/>
              <w:spacing w:line="360" w:lineRule="auto"/>
              <w:jc w:val="center"/>
              <w:rPr>
                <w:rFonts w:ascii="Book Antiqua" w:hAnsi="Book Antiqua"/>
                <w:sz w:val="24"/>
                <w:szCs w:val="24"/>
                <w:lang w:val="en-GB"/>
              </w:rPr>
            </w:pPr>
            <w:r>
              <w:rPr>
                <w:rFonts w:ascii="Book Antiqua" w:hAnsi="Book Antiqua"/>
                <w:sz w:val="24"/>
                <w:szCs w:val="24"/>
                <w:lang w:val="en-GB"/>
              </w:rPr>
              <w:t>80</w:t>
            </w:r>
            <w:r>
              <w:rPr>
                <w:rFonts w:ascii="Book Antiqua" w:eastAsiaTheme="minorEastAsia" w:hAnsi="Book Antiqua" w:hint="eastAsia"/>
                <w:sz w:val="24"/>
                <w:szCs w:val="24"/>
                <w:lang w:val="en-GB" w:eastAsia="zh-CN"/>
              </w:rPr>
              <w:t xml:space="preserve"> </w:t>
            </w:r>
            <w:r w:rsidRPr="009872DE">
              <w:rPr>
                <w:rFonts w:ascii="Book Antiqua" w:hAnsi="Book Antiqua"/>
                <w:sz w:val="24"/>
                <w:szCs w:val="24"/>
                <w:lang w:val="en-GB"/>
              </w:rPr>
              <w:t>(14; 7900)</w:t>
            </w:r>
          </w:p>
        </w:tc>
        <w:tc>
          <w:tcPr>
            <w:tcW w:w="501" w:type="pct"/>
            <w:shd w:val="clear" w:color="auto" w:fill="FFFFFF"/>
            <w:noWrap/>
            <w:vAlign w:val="center"/>
          </w:tcPr>
          <w:p w14:paraId="2079F64B" w14:textId="77777777" w:rsidR="006F6D48" w:rsidRPr="009872DE" w:rsidRDefault="006F6D48" w:rsidP="003E5C0E">
            <w:pPr>
              <w:widowControl w:val="0"/>
              <w:adjustRightInd w:val="0"/>
              <w:snapToGrid w:val="0"/>
              <w:spacing w:line="360" w:lineRule="auto"/>
              <w:jc w:val="center"/>
              <w:rPr>
                <w:rFonts w:ascii="Book Antiqua" w:hAnsi="Book Antiqua"/>
                <w:sz w:val="24"/>
                <w:szCs w:val="24"/>
                <w:lang w:val="en-GB"/>
              </w:rPr>
            </w:pPr>
            <w:r>
              <w:rPr>
                <w:rFonts w:ascii="Book Antiqua" w:hAnsi="Book Antiqua"/>
                <w:sz w:val="24"/>
                <w:szCs w:val="24"/>
                <w:lang w:val="en-GB"/>
              </w:rPr>
              <w:t>70</w:t>
            </w:r>
            <w:r>
              <w:rPr>
                <w:rFonts w:ascii="Book Antiqua" w:eastAsiaTheme="minorEastAsia" w:hAnsi="Book Antiqua" w:hint="eastAsia"/>
                <w:sz w:val="24"/>
                <w:szCs w:val="24"/>
                <w:lang w:val="en-GB" w:eastAsia="zh-CN"/>
              </w:rPr>
              <w:t xml:space="preserve"> </w:t>
            </w:r>
            <w:r w:rsidRPr="009872DE">
              <w:rPr>
                <w:rFonts w:ascii="Book Antiqua" w:hAnsi="Book Antiqua"/>
                <w:sz w:val="24"/>
                <w:szCs w:val="24"/>
                <w:lang w:val="en-GB"/>
              </w:rPr>
              <w:t>(13; 6721)</w:t>
            </w:r>
          </w:p>
        </w:tc>
        <w:tc>
          <w:tcPr>
            <w:tcW w:w="454" w:type="pct"/>
            <w:shd w:val="clear" w:color="auto" w:fill="FFFFFF"/>
            <w:noWrap/>
            <w:vAlign w:val="center"/>
          </w:tcPr>
          <w:p w14:paraId="01EA5339" w14:textId="77777777" w:rsidR="006F6D48" w:rsidRPr="009872DE" w:rsidRDefault="006F6D48" w:rsidP="003E5C0E">
            <w:pPr>
              <w:widowControl w:val="0"/>
              <w:adjustRightInd w:val="0"/>
              <w:snapToGrid w:val="0"/>
              <w:spacing w:line="360" w:lineRule="auto"/>
              <w:jc w:val="center"/>
              <w:rPr>
                <w:rFonts w:ascii="Book Antiqua" w:hAnsi="Book Antiqua"/>
                <w:sz w:val="24"/>
                <w:szCs w:val="24"/>
                <w:lang w:val="en-GB"/>
              </w:rPr>
            </w:pPr>
            <w:r>
              <w:rPr>
                <w:rFonts w:ascii="Book Antiqua" w:hAnsi="Book Antiqua"/>
                <w:sz w:val="24"/>
                <w:szCs w:val="24"/>
                <w:lang w:val="en-GB"/>
              </w:rPr>
              <w:t>50</w:t>
            </w:r>
            <w:r>
              <w:rPr>
                <w:rFonts w:ascii="Book Antiqua" w:eastAsiaTheme="minorEastAsia" w:hAnsi="Book Antiqua" w:hint="eastAsia"/>
                <w:sz w:val="24"/>
                <w:szCs w:val="24"/>
                <w:lang w:val="en-GB" w:eastAsia="zh-CN"/>
              </w:rPr>
              <w:t xml:space="preserve"> </w:t>
            </w:r>
            <w:r w:rsidRPr="009872DE">
              <w:rPr>
                <w:rFonts w:ascii="Book Antiqua" w:hAnsi="Book Antiqua"/>
                <w:sz w:val="24"/>
                <w:szCs w:val="24"/>
                <w:lang w:val="en-GB"/>
              </w:rPr>
              <w:t>(14; 236)</w:t>
            </w:r>
          </w:p>
        </w:tc>
        <w:tc>
          <w:tcPr>
            <w:tcW w:w="500" w:type="pct"/>
            <w:shd w:val="clear" w:color="auto" w:fill="FFFFFF"/>
            <w:noWrap/>
            <w:vAlign w:val="center"/>
          </w:tcPr>
          <w:p w14:paraId="1587591F" w14:textId="77777777" w:rsidR="006F6D48" w:rsidRPr="009872DE" w:rsidRDefault="006F6D48" w:rsidP="003E5C0E">
            <w:pPr>
              <w:widowControl w:val="0"/>
              <w:adjustRightInd w:val="0"/>
              <w:snapToGrid w:val="0"/>
              <w:spacing w:line="360" w:lineRule="auto"/>
              <w:jc w:val="center"/>
              <w:rPr>
                <w:rFonts w:ascii="Book Antiqua" w:hAnsi="Book Antiqua"/>
                <w:sz w:val="24"/>
                <w:szCs w:val="24"/>
                <w:lang w:val="en-GB"/>
              </w:rPr>
            </w:pPr>
            <w:r>
              <w:rPr>
                <w:rFonts w:ascii="Book Antiqua" w:hAnsi="Book Antiqua"/>
                <w:sz w:val="24"/>
                <w:szCs w:val="24"/>
                <w:lang w:val="en-GB"/>
              </w:rPr>
              <w:t>69</w:t>
            </w:r>
            <w:r>
              <w:rPr>
                <w:rFonts w:ascii="Book Antiqua" w:eastAsiaTheme="minorEastAsia" w:hAnsi="Book Antiqua" w:hint="eastAsia"/>
                <w:sz w:val="24"/>
                <w:szCs w:val="24"/>
                <w:lang w:val="en-GB" w:eastAsia="zh-CN"/>
              </w:rPr>
              <w:t xml:space="preserve"> </w:t>
            </w:r>
            <w:r w:rsidRPr="009872DE">
              <w:rPr>
                <w:rFonts w:ascii="Book Antiqua" w:hAnsi="Book Antiqua"/>
                <w:sz w:val="24"/>
                <w:szCs w:val="24"/>
                <w:lang w:val="en-GB"/>
              </w:rPr>
              <w:t>(21; 624)</w:t>
            </w:r>
          </w:p>
        </w:tc>
        <w:tc>
          <w:tcPr>
            <w:tcW w:w="591" w:type="pct"/>
            <w:shd w:val="clear" w:color="auto" w:fill="FFFFFF"/>
            <w:noWrap/>
            <w:vAlign w:val="center"/>
          </w:tcPr>
          <w:p w14:paraId="0472C293" w14:textId="77777777" w:rsidR="006F6D48" w:rsidRPr="009872DE" w:rsidRDefault="006F6D48" w:rsidP="003E5C0E">
            <w:pPr>
              <w:widowControl w:val="0"/>
              <w:adjustRightInd w:val="0"/>
              <w:snapToGrid w:val="0"/>
              <w:spacing w:line="360" w:lineRule="auto"/>
              <w:jc w:val="center"/>
              <w:rPr>
                <w:rFonts w:ascii="Book Antiqua" w:hAnsi="Book Antiqua"/>
                <w:sz w:val="24"/>
                <w:szCs w:val="24"/>
                <w:lang w:val="en-GB"/>
              </w:rPr>
            </w:pPr>
            <w:r>
              <w:rPr>
                <w:rFonts w:ascii="Book Antiqua" w:hAnsi="Book Antiqua"/>
                <w:sz w:val="24"/>
                <w:szCs w:val="24"/>
                <w:lang w:val="en-GB"/>
              </w:rPr>
              <w:t>67.5</w:t>
            </w:r>
            <w:r>
              <w:rPr>
                <w:rFonts w:ascii="Book Antiqua" w:eastAsiaTheme="minorEastAsia" w:hAnsi="Book Antiqua" w:hint="eastAsia"/>
                <w:sz w:val="24"/>
                <w:szCs w:val="24"/>
                <w:lang w:val="en-GB" w:eastAsia="zh-CN"/>
              </w:rPr>
              <w:t xml:space="preserve"> </w:t>
            </w:r>
            <w:r w:rsidRPr="009872DE">
              <w:rPr>
                <w:rFonts w:ascii="Book Antiqua" w:hAnsi="Book Antiqua"/>
                <w:sz w:val="24"/>
                <w:szCs w:val="24"/>
                <w:lang w:val="en-GB"/>
              </w:rPr>
              <w:t>(12; 732)</w:t>
            </w:r>
          </w:p>
        </w:tc>
        <w:tc>
          <w:tcPr>
            <w:tcW w:w="275" w:type="pct"/>
            <w:shd w:val="clear" w:color="auto" w:fill="FFFFFF"/>
            <w:noWrap/>
            <w:vAlign w:val="center"/>
          </w:tcPr>
          <w:p w14:paraId="419F3062" w14:textId="77777777" w:rsidR="006F6D48" w:rsidRPr="009872DE" w:rsidRDefault="006F6D48" w:rsidP="003E5C0E">
            <w:pPr>
              <w:widowControl w:val="0"/>
              <w:adjustRightInd w:val="0"/>
              <w:snapToGrid w:val="0"/>
              <w:spacing w:line="360" w:lineRule="auto"/>
              <w:jc w:val="center"/>
              <w:rPr>
                <w:rFonts w:ascii="Book Antiqua" w:hAnsi="Book Antiqua"/>
                <w:sz w:val="24"/>
                <w:szCs w:val="24"/>
                <w:lang w:val="en-GB"/>
              </w:rPr>
            </w:pPr>
          </w:p>
        </w:tc>
        <w:tc>
          <w:tcPr>
            <w:tcW w:w="316" w:type="pct"/>
            <w:shd w:val="clear" w:color="auto" w:fill="FFFFFF"/>
            <w:noWrap/>
            <w:vAlign w:val="center"/>
          </w:tcPr>
          <w:p w14:paraId="130FF52C" w14:textId="77777777" w:rsidR="006F6D48" w:rsidRPr="009872DE" w:rsidRDefault="006F6D48" w:rsidP="003E5C0E">
            <w:pPr>
              <w:widowControl w:val="0"/>
              <w:adjustRightInd w:val="0"/>
              <w:snapToGrid w:val="0"/>
              <w:spacing w:line="360" w:lineRule="auto"/>
              <w:jc w:val="center"/>
              <w:rPr>
                <w:rFonts w:ascii="Book Antiqua" w:hAnsi="Book Antiqua"/>
                <w:sz w:val="24"/>
                <w:szCs w:val="24"/>
                <w:lang w:val="en-GB"/>
              </w:rPr>
            </w:pPr>
          </w:p>
        </w:tc>
        <w:tc>
          <w:tcPr>
            <w:tcW w:w="500" w:type="pct"/>
            <w:shd w:val="clear" w:color="auto" w:fill="FFFFFF"/>
            <w:noWrap/>
            <w:vAlign w:val="center"/>
          </w:tcPr>
          <w:p w14:paraId="663D5D18" w14:textId="77777777" w:rsidR="006F6D48" w:rsidRPr="009872DE" w:rsidRDefault="006F6D48" w:rsidP="003E5C0E">
            <w:pPr>
              <w:widowControl w:val="0"/>
              <w:adjustRightInd w:val="0"/>
              <w:snapToGrid w:val="0"/>
              <w:spacing w:line="360" w:lineRule="auto"/>
              <w:jc w:val="center"/>
              <w:rPr>
                <w:rFonts w:ascii="Book Antiqua" w:hAnsi="Book Antiqua"/>
                <w:sz w:val="24"/>
                <w:szCs w:val="24"/>
                <w:lang w:val="en-GB"/>
              </w:rPr>
            </w:pPr>
          </w:p>
        </w:tc>
      </w:tr>
      <w:tr w:rsidR="006F6D48" w:rsidRPr="009872DE" w14:paraId="38E956F9" w14:textId="77777777" w:rsidTr="003E5C0E">
        <w:trPr>
          <w:trHeight w:val="255"/>
        </w:trPr>
        <w:tc>
          <w:tcPr>
            <w:tcW w:w="728" w:type="pct"/>
            <w:shd w:val="clear" w:color="auto" w:fill="FFFFFF"/>
            <w:noWrap/>
            <w:vAlign w:val="center"/>
          </w:tcPr>
          <w:p w14:paraId="58828740" w14:textId="77777777" w:rsidR="006F6D48" w:rsidRPr="009872DE" w:rsidRDefault="006F6D48" w:rsidP="003E5C0E">
            <w:pPr>
              <w:widowControl w:val="0"/>
              <w:adjustRightInd w:val="0"/>
              <w:snapToGrid w:val="0"/>
              <w:spacing w:line="360" w:lineRule="auto"/>
              <w:jc w:val="both"/>
              <w:rPr>
                <w:rFonts w:ascii="Book Antiqua" w:hAnsi="Book Antiqua"/>
                <w:bCs/>
                <w:sz w:val="24"/>
                <w:szCs w:val="24"/>
                <w:lang w:val="en-GB"/>
              </w:rPr>
            </w:pPr>
            <w:r w:rsidRPr="009872DE">
              <w:rPr>
                <w:rFonts w:ascii="Book Antiqua" w:hAnsi="Book Antiqua"/>
                <w:bCs/>
                <w:sz w:val="24"/>
                <w:szCs w:val="24"/>
                <w:lang w:val="en-GB"/>
              </w:rPr>
              <w:t>C-reactive protein</w:t>
            </w:r>
          </w:p>
        </w:tc>
        <w:tc>
          <w:tcPr>
            <w:tcW w:w="545" w:type="pct"/>
            <w:shd w:val="clear" w:color="auto" w:fill="FFFFFF"/>
            <w:noWrap/>
            <w:vAlign w:val="center"/>
          </w:tcPr>
          <w:p w14:paraId="228B76EC" w14:textId="77777777" w:rsidR="006F6D48" w:rsidRPr="009872DE" w:rsidRDefault="006F6D48" w:rsidP="003E5C0E">
            <w:pPr>
              <w:widowControl w:val="0"/>
              <w:adjustRightInd w:val="0"/>
              <w:snapToGrid w:val="0"/>
              <w:spacing w:line="360" w:lineRule="auto"/>
              <w:jc w:val="center"/>
              <w:rPr>
                <w:rFonts w:ascii="Book Antiqua" w:hAnsi="Book Antiqua"/>
                <w:b/>
                <w:bCs/>
                <w:sz w:val="24"/>
                <w:szCs w:val="24"/>
                <w:lang w:val="en-GB"/>
              </w:rPr>
            </w:pPr>
          </w:p>
        </w:tc>
        <w:tc>
          <w:tcPr>
            <w:tcW w:w="590" w:type="pct"/>
            <w:shd w:val="clear" w:color="auto" w:fill="FFFFFF"/>
            <w:noWrap/>
            <w:vAlign w:val="center"/>
          </w:tcPr>
          <w:p w14:paraId="5B5DF8F3" w14:textId="77777777" w:rsidR="006F6D48" w:rsidRPr="009872DE" w:rsidRDefault="006F6D48" w:rsidP="003E5C0E">
            <w:pPr>
              <w:widowControl w:val="0"/>
              <w:adjustRightInd w:val="0"/>
              <w:snapToGrid w:val="0"/>
              <w:spacing w:line="360" w:lineRule="auto"/>
              <w:jc w:val="center"/>
              <w:rPr>
                <w:rFonts w:ascii="Book Antiqua" w:eastAsia="Calibri" w:hAnsi="Book Antiqua" w:cs="Times New Roman"/>
                <w:sz w:val="24"/>
                <w:szCs w:val="24"/>
                <w:lang w:val="en-GB" w:eastAsia="en-US"/>
              </w:rPr>
            </w:pPr>
          </w:p>
        </w:tc>
        <w:tc>
          <w:tcPr>
            <w:tcW w:w="501" w:type="pct"/>
            <w:shd w:val="clear" w:color="auto" w:fill="FFFFFF"/>
            <w:noWrap/>
            <w:vAlign w:val="center"/>
          </w:tcPr>
          <w:p w14:paraId="3F246B7A" w14:textId="77777777" w:rsidR="006F6D48" w:rsidRPr="009872DE" w:rsidRDefault="006F6D48" w:rsidP="003E5C0E">
            <w:pPr>
              <w:widowControl w:val="0"/>
              <w:adjustRightInd w:val="0"/>
              <w:snapToGrid w:val="0"/>
              <w:spacing w:line="360" w:lineRule="auto"/>
              <w:jc w:val="center"/>
              <w:rPr>
                <w:rFonts w:ascii="Book Antiqua" w:eastAsia="Calibri" w:hAnsi="Book Antiqua" w:cs="Times New Roman"/>
                <w:sz w:val="24"/>
                <w:szCs w:val="24"/>
                <w:lang w:val="en-GB" w:eastAsia="en-US"/>
              </w:rPr>
            </w:pPr>
          </w:p>
        </w:tc>
        <w:tc>
          <w:tcPr>
            <w:tcW w:w="454" w:type="pct"/>
            <w:shd w:val="clear" w:color="auto" w:fill="FFFFFF"/>
            <w:noWrap/>
            <w:vAlign w:val="center"/>
          </w:tcPr>
          <w:p w14:paraId="733C020E" w14:textId="77777777" w:rsidR="006F6D48" w:rsidRPr="009872DE" w:rsidRDefault="006F6D48" w:rsidP="003E5C0E">
            <w:pPr>
              <w:widowControl w:val="0"/>
              <w:adjustRightInd w:val="0"/>
              <w:snapToGrid w:val="0"/>
              <w:spacing w:line="360" w:lineRule="auto"/>
              <w:jc w:val="center"/>
              <w:rPr>
                <w:rFonts w:ascii="Book Antiqua" w:eastAsia="Calibri" w:hAnsi="Book Antiqua" w:cs="Times New Roman"/>
                <w:sz w:val="24"/>
                <w:szCs w:val="24"/>
                <w:lang w:val="en-GB" w:eastAsia="en-US"/>
              </w:rPr>
            </w:pPr>
          </w:p>
        </w:tc>
        <w:tc>
          <w:tcPr>
            <w:tcW w:w="500" w:type="pct"/>
            <w:shd w:val="clear" w:color="auto" w:fill="FFFFFF"/>
            <w:noWrap/>
            <w:vAlign w:val="center"/>
          </w:tcPr>
          <w:p w14:paraId="6027D203" w14:textId="77777777" w:rsidR="006F6D48" w:rsidRPr="009872DE" w:rsidRDefault="006F6D48" w:rsidP="003E5C0E">
            <w:pPr>
              <w:widowControl w:val="0"/>
              <w:adjustRightInd w:val="0"/>
              <w:snapToGrid w:val="0"/>
              <w:spacing w:line="360" w:lineRule="auto"/>
              <w:jc w:val="center"/>
              <w:rPr>
                <w:rFonts w:ascii="Book Antiqua" w:eastAsia="Calibri" w:hAnsi="Book Antiqua" w:cs="Times New Roman"/>
                <w:sz w:val="24"/>
                <w:szCs w:val="24"/>
                <w:lang w:val="en-GB" w:eastAsia="en-US"/>
              </w:rPr>
            </w:pPr>
          </w:p>
        </w:tc>
        <w:tc>
          <w:tcPr>
            <w:tcW w:w="591" w:type="pct"/>
            <w:shd w:val="clear" w:color="auto" w:fill="FFFFFF"/>
            <w:noWrap/>
            <w:vAlign w:val="center"/>
          </w:tcPr>
          <w:p w14:paraId="72B0B1C0" w14:textId="77777777" w:rsidR="006F6D48" w:rsidRPr="009872DE" w:rsidRDefault="006F6D48" w:rsidP="003E5C0E">
            <w:pPr>
              <w:widowControl w:val="0"/>
              <w:adjustRightInd w:val="0"/>
              <w:snapToGrid w:val="0"/>
              <w:spacing w:line="360" w:lineRule="auto"/>
              <w:jc w:val="center"/>
              <w:rPr>
                <w:rFonts w:ascii="Book Antiqua" w:eastAsia="Calibri" w:hAnsi="Book Antiqua" w:cs="Times New Roman"/>
                <w:sz w:val="24"/>
                <w:szCs w:val="24"/>
                <w:lang w:val="en-GB" w:eastAsia="en-US"/>
              </w:rPr>
            </w:pPr>
          </w:p>
        </w:tc>
        <w:tc>
          <w:tcPr>
            <w:tcW w:w="275" w:type="pct"/>
            <w:shd w:val="clear" w:color="auto" w:fill="FFFFFF"/>
            <w:noWrap/>
            <w:vAlign w:val="center"/>
          </w:tcPr>
          <w:p w14:paraId="7FA00BD5" w14:textId="77777777" w:rsidR="006F6D48" w:rsidRPr="009872DE" w:rsidRDefault="006F6D48" w:rsidP="003E5C0E">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0.189</w:t>
            </w:r>
          </w:p>
        </w:tc>
        <w:tc>
          <w:tcPr>
            <w:tcW w:w="316" w:type="pct"/>
            <w:shd w:val="clear" w:color="auto" w:fill="FFFFFF"/>
            <w:noWrap/>
            <w:vAlign w:val="center"/>
          </w:tcPr>
          <w:p w14:paraId="39F2D899" w14:textId="77777777" w:rsidR="006F6D48" w:rsidRPr="009872DE" w:rsidRDefault="006F6D48" w:rsidP="003E5C0E">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0.070</w:t>
            </w:r>
          </w:p>
        </w:tc>
        <w:tc>
          <w:tcPr>
            <w:tcW w:w="500" w:type="pct"/>
            <w:shd w:val="clear" w:color="auto" w:fill="FFFFFF"/>
            <w:noWrap/>
            <w:vAlign w:val="center"/>
          </w:tcPr>
          <w:p w14:paraId="346C46EA" w14:textId="77777777" w:rsidR="006F6D48" w:rsidRPr="009872DE" w:rsidRDefault="006F6D48" w:rsidP="003E5C0E">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0.353</w:t>
            </w:r>
          </w:p>
        </w:tc>
      </w:tr>
      <w:tr w:rsidR="006F6D48" w:rsidRPr="009872DE" w14:paraId="207E04C9" w14:textId="77777777" w:rsidTr="003E5C0E">
        <w:trPr>
          <w:trHeight w:val="255"/>
        </w:trPr>
        <w:tc>
          <w:tcPr>
            <w:tcW w:w="728" w:type="pct"/>
            <w:shd w:val="clear" w:color="auto" w:fill="FFFFFF"/>
            <w:noWrap/>
            <w:vAlign w:val="center"/>
          </w:tcPr>
          <w:p w14:paraId="6ABA71BC" w14:textId="77777777" w:rsidR="006F6D48" w:rsidRPr="009872DE" w:rsidRDefault="006F6D48" w:rsidP="003E5C0E">
            <w:pPr>
              <w:widowControl w:val="0"/>
              <w:adjustRightInd w:val="0"/>
              <w:snapToGrid w:val="0"/>
              <w:spacing w:line="360" w:lineRule="auto"/>
              <w:jc w:val="both"/>
              <w:rPr>
                <w:rFonts w:ascii="Book Antiqua" w:hAnsi="Book Antiqua"/>
                <w:sz w:val="24"/>
                <w:szCs w:val="24"/>
                <w:lang w:val="en-GB"/>
              </w:rPr>
            </w:pPr>
            <w:r w:rsidRPr="009872DE">
              <w:rPr>
                <w:rFonts w:ascii="Book Antiqua" w:hAnsi="Book Antiqua"/>
                <w:sz w:val="24"/>
                <w:szCs w:val="24"/>
                <w:lang w:val="en-GB"/>
              </w:rPr>
              <w:t xml:space="preserve">mean ± </w:t>
            </w:r>
            <w:r w:rsidRPr="009872DE">
              <w:rPr>
                <w:rFonts w:ascii="Book Antiqua" w:hAnsi="Book Antiqua"/>
                <w:sz w:val="24"/>
                <w:szCs w:val="24"/>
                <w:lang w:val="en-GB" w:eastAsia="en-US"/>
              </w:rPr>
              <w:sym w:font="Symbol" w:char="F073"/>
            </w:r>
          </w:p>
        </w:tc>
        <w:tc>
          <w:tcPr>
            <w:tcW w:w="545" w:type="pct"/>
            <w:shd w:val="clear" w:color="auto" w:fill="FFFFFF"/>
            <w:noWrap/>
            <w:vAlign w:val="center"/>
          </w:tcPr>
          <w:p w14:paraId="0DAA2CFD" w14:textId="77777777" w:rsidR="006F6D48" w:rsidRPr="009872DE" w:rsidRDefault="006F6D48" w:rsidP="003E5C0E">
            <w:pPr>
              <w:widowControl w:val="0"/>
              <w:adjustRightInd w:val="0"/>
              <w:snapToGrid w:val="0"/>
              <w:spacing w:line="360" w:lineRule="auto"/>
              <w:jc w:val="center"/>
              <w:rPr>
                <w:rFonts w:ascii="Book Antiqua" w:hAnsi="Book Antiqua"/>
                <w:sz w:val="24"/>
                <w:szCs w:val="24"/>
                <w:lang w:val="en-GB"/>
              </w:rPr>
            </w:pPr>
            <w:r>
              <w:rPr>
                <w:rFonts w:ascii="Book Antiqua" w:hAnsi="Book Antiqua"/>
                <w:sz w:val="24"/>
                <w:szCs w:val="24"/>
                <w:lang w:val="en-GB"/>
              </w:rPr>
              <w:t>126.6 ±</w:t>
            </w:r>
            <w:r>
              <w:rPr>
                <w:rFonts w:ascii="Book Antiqua" w:eastAsiaTheme="minorEastAsia" w:hAnsi="Book Antiqua" w:hint="eastAsia"/>
                <w:sz w:val="24"/>
                <w:szCs w:val="24"/>
                <w:lang w:val="en-GB" w:eastAsia="zh-CN"/>
              </w:rPr>
              <w:t xml:space="preserve"> </w:t>
            </w:r>
            <w:r w:rsidRPr="009872DE">
              <w:rPr>
                <w:rFonts w:ascii="Book Antiqua" w:hAnsi="Book Antiqua"/>
                <w:sz w:val="24"/>
                <w:szCs w:val="24"/>
                <w:lang w:val="en-GB"/>
              </w:rPr>
              <w:t>539.7</w:t>
            </w:r>
          </w:p>
        </w:tc>
        <w:tc>
          <w:tcPr>
            <w:tcW w:w="590" w:type="pct"/>
            <w:shd w:val="clear" w:color="auto" w:fill="FFFFFF"/>
            <w:noWrap/>
            <w:vAlign w:val="center"/>
          </w:tcPr>
          <w:p w14:paraId="548CAAC5" w14:textId="77777777" w:rsidR="006F6D48" w:rsidRPr="009872DE" w:rsidRDefault="006F6D48" w:rsidP="003E5C0E">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49.5 ± 89.7</w:t>
            </w:r>
          </w:p>
        </w:tc>
        <w:tc>
          <w:tcPr>
            <w:tcW w:w="501" w:type="pct"/>
            <w:shd w:val="clear" w:color="auto" w:fill="FFFFFF"/>
            <w:noWrap/>
            <w:vAlign w:val="center"/>
          </w:tcPr>
          <w:p w14:paraId="33801EA2" w14:textId="77777777" w:rsidR="006F6D48" w:rsidRPr="009872DE" w:rsidRDefault="006F6D48" w:rsidP="003E5C0E">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45.4 ± 70.5</w:t>
            </w:r>
          </w:p>
        </w:tc>
        <w:tc>
          <w:tcPr>
            <w:tcW w:w="454" w:type="pct"/>
            <w:shd w:val="clear" w:color="auto" w:fill="FFFFFF"/>
            <w:noWrap/>
            <w:vAlign w:val="center"/>
          </w:tcPr>
          <w:p w14:paraId="5524093D" w14:textId="77777777" w:rsidR="006F6D48" w:rsidRPr="009872DE" w:rsidRDefault="006F6D48" w:rsidP="003E5C0E">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58.6 ± 104.8</w:t>
            </w:r>
          </w:p>
        </w:tc>
        <w:tc>
          <w:tcPr>
            <w:tcW w:w="500" w:type="pct"/>
            <w:shd w:val="clear" w:color="auto" w:fill="FFFFFF"/>
            <w:noWrap/>
            <w:vAlign w:val="center"/>
          </w:tcPr>
          <w:p w14:paraId="62834193" w14:textId="77777777" w:rsidR="006F6D48" w:rsidRPr="009872DE" w:rsidRDefault="006F6D48" w:rsidP="003E5C0E">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41.4 ± 62</w:t>
            </w:r>
          </w:p>
        </w:tc>
        <w:tc>
          <w:tcPr>
            <w:tcW w:w="591" w:type="pct"/>
            <w:shd w:val="clear" w:color="auto" w:fill="FFFFFF"/>
            <w:noWrap/>
            <w:vAlign w:val="center"/>
          </w:tcPr>
          <w:p w14:paraId="60778B21" w14:textId="77777777" w:rsidR="006F6D48" w:rsidRPr="009872DE" w:rsidRDefault="006F6D48" w:rsidP="003E5C0E">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38.8 ± 52.9</w:t>
            </w:r>
          </w:p>
        </w:tc>
        <w:tc>
          <w:tcPr>
            <w:tcW w:w="275" w:type="pct"/>
            <w:shd w:val="clear" w:color="auto" w:fill="FFFFFF"/>
            <w:noWrap/>
            <w:vAlign w:val="center"/>
          </w:tcPr>
          <w:p w14:paraId="65214BF3" w14:textId="77777777" w:rsidR="006F6D48" w:rsidRPr="009872DE" w:rsidRDefault="006F6D48" w:rsidP="003E5C0E">
            <w:pPr>
              <w:widowControl w:val="0"/>
              <w:adjustRightInd w:val="0"/>
              <w:snapToGrid w:val="0"/>
              <w:spacing w:line="360" w:lineRule="auto"/>
              <w:jc w:val="center"/>
              <w:rPr>
                <w:rFonts w:ascii="Book Antiqua" w:hAnsi="Book Antiqua"/>
                <w:sz w:val="24"/>
                <w:szCs w:val="24"/>
                <w:lang w:val="en-GB"/>
              </w:rPr>
            </w:pPr>
          </w:p>
        </w:tc>
        <w:tc>
          <w:tcPr>
            <w:tcW w:w="316" w:type="pct"/>
            <w:shd w:val="clear" w:color="auto" w:fill="FFFFFF"/>
            <w:noWrap/>
            <w:vAlign w:val="center"/>
          </w:tcPr>
          <w:p w14:paraId="496B96BF" w14:textId="77777777" w:rsidR="006F6D48" w:rsidRPr="009872DE" w:rsidRDefault="006F6D48" w:rsidP="003E5C0E">
            <w:pPr>
              <w:widowControl w:val="0"/>
              <w:adjustRightInd w:val="0"/>
              <w:snapToGrid w:val="0"/>
              <w:spacing w:line="360" w:lineRule="auto"/>
              <w:jc w:val="center"/>
              <w:rPr>
                <w:rFonts w:ascii="Book Antiqua" w:hAnsi="Book Antiqua"/>
                <w:sz w:val="24"/>
                <w:szCs w:val="24"/>
                <w:lang w:val="en-GB"/>
              </w:rPr>
            </w:pPr>
          </w:p>
        </w:tc>
        <w:tc>
          <w:tcPr>
            <w:tcW w:w="500" w:type="pct"/>
            <w:shd w:val="clear" w:color="auto" w:fill="FFFFFF"/>
            <w:noWrap/>
            <w:vAlign w:val="center"/>
          </w:tcPr>
          <w:p w14:paraId="3F8305B0" w14:textId="77777777" w:rsidR="006F6D48" w:rsidRPr="009872DE" w:rsidRDefault="006F6D48" w:rsidP="003E5C0E">
            <w:pPr>
              <w:widowControl w:val="0"/>
              <w:adjustRightInd w:val="0"/>
              <w:snapToGrid w:val="0"/>
              <w:spacing w:line="360" w:lineRule="auto"/>
              <w:jc w:val="center"/>
              <w:rPr>
                <w:rFonts w:ascii="Book Antiqua" w:hAnsi="Book Antiqua"/>
                <w:sz w:val="24"/>
                <w:szCs w:val="24"/>
                <w:lang w:val="en-GB"/>
              </w:rPr>
            </w:pPr>
          </w:p>
        </w:tc>
      </w:tr>
      <w:tr w:rsidR="006F6D48" w:rsidRPr="009872DE" w14:paraId="06F9DD46" w14:textId="77777777" w:rsidTr="003E5C0E">
        <w:trPr>
          <w:trHeight w:val="270"/>
        </w:trPr>
        <w:tc>
          <w:tcPr>
            <w:tcW w:w="728" w:type="pct"/>
            <w:shd w:val="clear" w:color="auto" w:fill="FFFFFF"/>
            <w:noWrap/>
            <w:vAlign w:val="center"/>
          </w:tcPr>
          <w:p w14:paraId="1D8A5050" w14:textId="77777777" w:rsidR="006F6D48" w:rsidRPr="009872DE" w:rsidRDefault="006F6D48" w:rsidP="003E5C0E">
            <w:pPr>
              <w:widowControl w:val="0"/>
              <w:adjustRightInd w:val="0"/>
              <w:snapToGrid w:val="0"/>
              <w:spacing w:line="360" w:lineRule="auto"/>
              <w:jc w:val="both"/>
              <w:rPr>
                <w:rFonts w:ascii="Book Antiqua" w:hAnsi="Book Antiqua"/>
                <w:sz w:val="24"/>
                <w:szCs w:val="24"/>
                <w:lang w:val="en-GB"/>
              </w:rPr>
            </w:pPr>
            <w:r w:rsidRPr="009872DE">
              <w:rPr>
                <w:rFonts w:ascii="Book Antiqua" w:hAnsi="Book Antiqua"/>
                <w:sz w:val="24"/>
                <w:szCs w:val="24"/>
                <w:lang w:val="en-GB"/>
              </w:rPr>
              <w:t xml:space="preserve">median </w:t>
            </w:r>
          </w:p>
          <w:p w14:paraId="5E37D6DE" w14:textId="77777777" w:rsidR="006F6D48" w:rsidRPr="009872DE" w:rsidRDefault="006F6D48" w:rsidP="003E5C0E">
            <w:pPr>
              <w:widowControl w:val="0"/>
              <w:adjustRightInd w:val="0"/>
              <w:snapToGrid w:val="0"/>
              <w:spacing w:line="360" w:lineRule="auto"/>
              <w:jc w:val="both"/>
              <w:rPr>
                <w:rFonts w:ascii="Book Antiqua" w:hAnsi="Book Antiqua"/>
                <w:sz w:val="24"/>
                <w:szCs w:val="24"/>
                <w:lang w:val="en-GB"/>
              </w:rPr>
            </w:pPr>
            <w:r w:rsidRPr="009872DE">
              <w:rPr>
                <w:rFonts w:ascii="Book Antiqua" w:hAnsi="Book Antiqua"/>
                <w:sz w:val="24"/>
                <w:szCs w:val="24"/>
                <w:lang w:val="en-GB"/>
              </w:rPr>
              <w:t>(min; max)</w:t>
            </w:r>
          </w:p>
        </w:tc>
        <w:tc>
          <w:tcPr>
            <w:tcW w:w="545" w:type="pct"/>
            <w:shd w:val="clear" w:color="auto" w:fill="FFFFFF"/>
            <w:noWrap/>
            <w:vAlign w:val="center"/>
          </w:tcPr>
          <w:p w14:paraId="1F3AD945" w14:textId="77777777" w:rsidR="006F6D48" w:rsidRPr="009872DE" w:rsidRDefault="006F6D48" w:rsidP="003E5C0E">
            <w:pPr>
              <w:widowControl w:val="0"/>
              <w:adjustRightInd w:val="0"/>
              <w:snapToGrid w:val="0"/>
              <w:spacing w:line="360" w:lineRule="auto"/>
              <w:jc w:val="center"/>
              <w:rPr>
                <w:rFonts w:ascii="Book Antiqua" w:hAnsi="Book Antiqua"/>
                <w:sz w:val="24"/>
                <w:szCs w:val="24"/>
                <w:lang w:val="en-GB"/>
              </w:rPr>
            </w:pPr>
            <w:r w:rsidRPr="009872DE">
              <w:rPr>
                <w:rFonts w:ascii="Book Antiqua" w:hAnsi="Book Antiqua"/>
                <w:sz w:val="24"/>
                <w:szCs w:val="24"/>
                <w:lang w:val="en-GB"/>
              </w:rPr>
              <w:t>11.1</w:t>
            </w:r>
            <w:r>
              <w:rPr>
                <w:rFonts w:ascii="Book Antiqua" w:eastAsiaTheme="minorEastAsia" w:hAnsi="Book Antiqua" w:hint="eastAsia"/>
                <w:sz w:val="24"/>
                <w:szCs w:val="24"/>
                <w:lang w:val="en-GB" w:eastAsia="zh-CN"/>
              </w:rPr>
              <w:t xml:space="preserve"> </w:t>
            </w:r>
            <w:r>
              <w:rPr>
                <w:rFonts w:ascii="Book Antiqua" w:hAnsi="Book Antiqua"/>
                <w:sz w:val="24"/>
                <w:szCs w:val="24"/>
                <w:lang w:val="en-GB"/>
              </w:rPr>
              <w:t>(0.1;</w:t>
            </w:r>
            <w:r>
              <w:rPr>
                <w:rFonts w:ascii="Book Antiqua" w:eastAsiaTheme="minorEastAsia" w:hAnsi="Book Antiqua" w:hint="eastAsia"/>
                <w:sz w:val="24"/>
                <w:szCs w:val="24"/>
                <w:lang w:val="en-GB" w:eastAsia="zh-CN"/>
              </w:rPr>
              <w:t xml:space="preserve"> </w:t>
            </w:r>
            <w:r w:rsidRPr="009872DE">
              <w:rPr>
                <w:rFonts w:ascii="Book Antiqua" w:hAnsi="Book Antiqua"/>
                <w:sz w:val="24"/>
                <w:szCs w:val="24"/>
                <w:lang w:val="en-GB"/>
              </w:rPr>
              <w:t>3813)</w:t>
            </w:r>
          </w:p>
        </w:tc>
        <w:tc>
          <w:tcPr>
            <w:tcW w:w="590" w:type="pct"/>
            <w:shd w:val="clear" w:color="auto" w:fill="FFFFFF"/>
            <w:noWrap/>
            <w:vAlign w:val="center"/>
          </w:tcPr>
          <w:p w14:paraId="2FADDEA5" w14:textId="77777777" w:rsidR="006F6D48" w:rsidRPr="009872DE" w:rsidRDefault="006F6D48" w:rsidP="003E5C0E">
            <w:pPr>
              <w:widowControl w:val="0"/>
              <w:adjustRightInd w:val="0"/>
              <w:snapToGrid w:val="0"/>
              <w:spacing w:line="360" w:lineRule="auto"/>
              <w:jc w:val="center"/>
              <w:rPr>
                <w:rFonts w:ascii="Book Antiqua" w:hAnsi="Book Antiqua"/>
                <w:sz w:val="24"/>
                <w:szCs w:val="24"/>
                <w:lang w:val="en-GB"/>
              </w:rPr>
            </w:pPr>
            <w:r>
              <w:rPr>
                <w:rFonts w:ascii="Book Antiqua" w:hAnsi="Book Antiqua"/>
                <w:sz w:val="24"/>
                <w:szCs w:val="24"/>
                <w:lang w:val="en-GB"/>
              </w:rPr>
              <w:t>15.5</w:t>
            </w:r>
            <w:r>
              <w:rPr>
                <w:rFonts w:ascii="Book Antiqua" w:eastAsiaTheme="minorEastAsia" w:hAnsi="Book Antiqua" w:hint="eastAsia"/>
                <w:sz w:val="24"/>
                <w:szCs w:val="24"/>
                <w:lang w:val="en-GB" w:eastAsia="zh-CN"/>
              </w:rPr>
              <w:t xml:space="preserve"> </w:t>
            </w:r>
            <w:r w:rsidRPr="009872DE">
              <w:rPr>
                <w:rFonts w:ascii="Book Antiqua" w:hAnsi="Book Antiqua"/>
                <w:sz w:val="24"/>
                <w:szCs w:val="24"/>
                <w:lang w:val="en-GB"/>
              </w:rPr>
              <w:t>(0.3; 486.1)</w:t>
            </w:r>
          </w:p>
        </w:tc>
        <w:tc>
          <w:tcPr>
            <w:tcW w:w="501" w:type="pct"/>
            <w:shd w:val="clear" w:color="auto" w:fill="FFFFFF"/>
            <w:noWrap/>
            <w:vAlign w:val="center"/>
          </w:tcPr>
          <w:p w14:paraId="3C432AB8" w14:textId="77777777" w:rsidR="006F6D48" w:rsidRPr="009872DE" w:rsidRDefault="006F6D48" w:rsidP="003E5C0E">
            <w:pPr>
              <w:widowControl w:val="0"/>
              <w:adjustRightInd w:val="0"/>
              <w:snapToGrid w:val="0"/>
              <w:spacing w:line="360" w:lineRule="auto"/>
              <w:jc w:val="center"/>
              <w:rPr>
                <w:rFonts w:ascii="Book Antiqua" w:hAnsi="Book Antiqua"/>
                <w:sz w:val="24"/>
                <w:szCs w:val="24"/>
                <w:lang w:val="en-GB"/>
              </w:rPr>
            </w:pPr>
            <w:r>
              <w:rPr>
                <w:rFonts w:ascii="Book Antiqua" w:hAnsi="Book Antiqua"/>
                <w:sz w:val="24"/>
                <w:szCs w:val="24"/>
                <w:lang w:val="en-GB"/>
              </w:rPr>
              <w:t>19.16</w:t>
            </w:r>
            <w:r>
              <w:rPr>
                <w:rFonts w:ascii="Book Antiqua" w:eastAsiaTheme="minorEastAsia" w:hAnsi="Book Antiqua" w:hint="eastAsia"/>
                <w:sz w:val="24"/>
                <w:szCs w:val="24"/>
                <w:lang w:val="en-GB" w:eastAsia="zh-CN"/>
              </w:rPr>
              <w:t xml:space="preserve"> </w:t>
            </w:r>
            <w:r w:rsidRPr="009872DE">
              <w:rPr>
                <w:rFonts w:ascii="Book Antiqua" w:hAnsi="Book Antiqua"/>
                <w:sz w:val="24"/>
                <w:szCs w:val="24"/>
                <w:lang w:val="en-GB"/>
              </w:rPr>
              <w:t>(0.5; 340.9)</w:t>
            </w:r>
          </w:p>
        </w:tc>
        <w:tc>
          <w:tcPr>
            <w:tcW w:w="454" w:type="pct"/>
            <w:shd w:val="clear" w:color="auto" w:fill="FFFFFF"/>
            <w:noWrap/>
            <w:vAlign w:val="center"/>
          </w:tcPr>
          <w:p w14:paraId="77CAB952" w14:textId="77777777" w:rsidR="006F6D48" w:rsidRPr="009872DE" w:rsidRDefault="006F6D48" w:rsidP="003E5C0E">
            <w:pPr>
              <w:widowControl w:val="0"/>
              <w:adjustRightInd w:val="0"/>
              <w:snapToGrid w:val="0"/>
              <w:spacing w:line="360" w:lineRule="auto"/>
              <w:jc w:val="center"/>
              <w:rPr>
                <w:rFonts w:ascii="Book Antiqua" w:hAnsi="Book Antiqua"/>
                <w:sz w:val="24"/>
                <w:szCs w:val="24"/>
                <w:lang w:val="en-GB"/>
              </w:rPr>
            </w:pPr>
            <w:r>
              <w:rPr>
                <w:rFonts w:ascii="Book Antiqua" w:hAnsi="Book Antiqua"/>
                <w:sz w:val="24"/>
                <w:szCs w:val="24"/>
                <w:lang w:val="en-GB"/>
              </w:rPr>
              <w:t>12</w:t>
            </w:r>
            <w:r>
              <w:rPr>
                <w:rFonts w:ascii="Book Antiqua" w:eastAsiaTheme="minorEastAsia" w:hAnsi="Book Antiqua" w:hint="eastAsia"/>
                <w:sz w:val="24"/>
                <w:szCs w:val="24"/>
                <w:lang w:val="en-GB" w:eastAsia="zh-CN"/>
              </w:rPr>
              <w:t xml:space="preserve"> </w:t>
            </w:r>
            <w:r w:rsidRPr="009872DE">
              <w:rPr>
                <w:rFonts w:ascii="Book Antiqua" w:hAnsi="Book Antiqua"/>
                <w:sz w:val="24"/>
                <w:szCs w:val="24"/>
                <w:lang w:val="en-GB"/>
              </w:rPr>
              <w:t>(0.2; 549)</w:t>
            </w:r>
          </w:p>
        </w:tc>
        <w:tc>
          <w:tcPr>
            <w:tcW w:w="500" w:type="pct"/>
            <w:shd w:val="clear" w:color="auto" w:fill="FFFFFF"/>
            <w:noWrap/>
            <w:vAlign w:val="center"/>
          </w:tcPr>
          <w:p w14:paraId="37346EE2" w14:textId="77777777" w:rsidR="006F6D48" w:rsidRPr="009872DE" w:rsidRDefault="006F6D48" w:rsidP="003E5C0E">
            <w:pPr>
              <w:widowControl w:val="0"/>
              <w:adjustRightInd w:val="0"/>
              <w:snapToGrid w:val="0"/>
              <w:spacing w:line="360" w:lineRule="auto"/>
              <w:jc w:val="center"/>
              <w:rPr>
                <w:rFonts w:ascii="Book Antiqua" w:hAnsi="Book Antiqua"/>
                <w:sz w:val="24"/>
                <w:szCs w:val="24"/>
                <w:lang w:val="en-GB"/>
              </w:rPr>
            </w:pPr>
            <w:r>
              <w:rPr>
                <w:rFonts w:ascii="Book Antiqua" w:hAnsi="Book Antiqua"/>
                <w:sz w:val="24"/>
                <w:szCs w:val="24"/>
                <w:lang w:val="en-GB"/>
              </w:rPr>
              <w:t>13.8</w:t>
            </w:r>
            <w:r>
              <w:rPr>
                <w:rFonts w:ascii="Book Antiqua" w:eastAsiaTheme="minorEastAsia" w:hAnsi="Book Antiqua" w:hint="eastAsia"/>
                <w:sz w:val="24"/>
                <w:szCs w:val="24"/>
                <w:lang w:val="en-GB" w:eastAsia="zh-CN"/>
              </w:rPr>
              <w:t xml:space="preserve"> </w:t>
            </w:r>
            <w:r w:rsidRPr="009872DE">
              <w:rPr>
                <w:rFonts w:ascii="Book Antiqua" w:hAnsi="Book Antiqua"/>
                <w:sz w:val="24"/>
                <w:szCs w:val="24"/>
                <w:lang w:val="en-GB"/>
              </w:rPr>
              <w:t>(0.3; 271)</w:t>
            </w:r>
          </w:p>
        </w:tc>
        <w:tc>
          <w:tcPr>
            <w:tcW w:w="591" w:type="pct"/>
            <w:shd w:val="clear" w:color="auto" w:fill="FFFFFF"/>
            <w:noWrap/>
            <w:vAlign w:val="center"/>
          </w:tcPr>
          <w:p w14:paraId="718EA3BF" w14:textId="77777777" w:rsidR="006F6D48" w:rsidRPr="009872DE" w:rsidRDefault="006F6D48" w:rsidP="003E5C0E">
            <w:pPr>
              <w:widowControl w:val="0"/>
              <w:adjustRightInd w:val="0"/>
              <w:snapToGrid w:val="0"/>
              <w:spacing w:line="360" w:lineRule="auto"/>
              <w:jc w:val="center"/>
              <w:rPr>
                <w:rFonts w:ascii="Book Antiqua" w:hAnsi="Book Antiqua"/>
                <w:sz w:val="24"/>
                <w:szCs w:val="24"/>
                <w:lang w:val="en-GB"/>
              </w:rPr>
            </w:pPr>
            <w:r>
              <w:rPr>
                <w:rFonts w:ascii="Book Antiqua" w:hAnsi="Book Antiqua"/>
                <w:sz w:val="24"/>
                <w:szCs w:val="24"/>
                <w:lang w:val="en-GB"/>
              </w:rPr>
              <w:t>16.6</w:t>
            </w:r>
            <w:r>
              <w:rPr>
                <w:rFonts w:ascii="Book Antiqua" w:eastAsiaTheme="minorEastAsia" w:hAnsi="Book Antiqua" w:hint="eastAsia"/>
                <w:sz w:val="24"/>
                <w:szCs w:val="24"/>
                <w:lang w:val="en-GB" w:eastAsia="zh-CN"/>
              </w:rPr>
              <w:t xml:space="preserve"> </w:t>
            </w:r>
            <w:r>
              <w:rPr>
                <w:rFonts w:ascii="Book Antiqua" w:hAnsi="Book Antiqua"/>
                <w:sz w:val="24"/>
                <w:szCs w:val="24"/>
                <w:lang w:val="en-GB"/>
              </w:rPr>
              <w:t>(0.5;</w:t>
            </w:r>
            <w:r>
              <w:rPr>
                <w:rFonts w:ascii="Book Antiqua" w:eastAsiaTheme="minorEastAsia" w:hAnsi="Book Antiqua" w:hint="eastAsia"/>
                <w:sz w:val="24"/>
                <w:szCs w:val="24"/>
                <w:lang w:val="en-GB" w:eastAsia="zh-CN"/>
              </w:rPr>
              <w:t xml:space="preserve"> </w:t>
            </w:r>
            <w:r w:rsidRPr="009872DE">
              <w:rPr>
                <w:rFonts w:ascii="Book Antiqua" w:hAnsi="Book Antiqua"/>
                <w:sz w:val="24"/>
                <w:szCs w:val="24"/>
                <w:lang w:val="en-GB"/>
              </w:rPr>
              <w:t>223.1)</w:t>
            </w:r>
          </w:p>
        </w:tc>
        <w:tc>
          <w:tcPr>
            <w:tcW w:w="275" w:type="pct"/>
            <w:shd w:val="clear" w:color="auto" w:fill="FFFFFF"/>
            <w:noWrap/>
            <w:vAlign w:val="center"/>
          </w:tcPr>
          <w:p w14:paraId="082CD9D1" w14:textId="77777777" w:rsidR="006F6D48" w:rsidRPr="009872DE" w:rsidRDefault="006F6D48" w:rsidP="003E5C0E">
            <w:pPr>
              <w:widowControl w:val="0"/>
              <w:adjustRightInd w:val="0"/>
              <w:snapToGrid w:val="0"/>
              <w:spacing w:line="360" w:lineRule="auto"/>
              <w:jc w:val="center"/>
              <w:rPr>
                <w:rFonts w:ascii="Book Antiqua" w:hAnsi="Book Antiqua"/>
                <w:sz w:val="24"/>
                <w:szCs w:val="24"/>
                <w:lang w:val="en-GB"/>
              </w:rPr>
            </w:pPr>
          </w:p>
        </w:tc>
        <w:tc>
          <w:tcPr>
            <w:tcW w:w="316" w:type="pct"/>
            <w:shd w:val="clear" w:color="auto" w:fill="FFFFFF"/>
            <w:noWrap/>
            <w:vAlign w:val="center"/>
          </w:tcPr>
          <w:p w14:paraId="3BACCAF8" w14:textId="77777777" w:rsidR="006F6D48" w:rsidRPr="009872DE" w:rsidRDefault="006F6D48" w:rsidP="003E5C0E">
            <w:pPr>
              <w:widowControl w:val="0"/>
              <w:adjustRightInd w:val="0"/>
              <w:snapToGrid w:val="0"/>
              <w:spacing w:line="360" w:lineRule="auto"/>
              <w:jc w:val="center"/>
              <w:rPr>
                <w:rFonts w:ascii="Book Antiqua" w:hAnsi="Book Antiqua"/>
                <w:sz w:val="24"/>
                <w:szCs w:val="24"/>
                <w:lang w:val="en-GB"/>
              </w:rPr>
            </w:pPr>
          </w:p>
        </w:tc>
        <w:tc>
          <w:tcPr>
            <w:tcW w:w="500" w:type="pct"/>
            <w:shd w:val="clear" w:color="auto" w:fill="FFFFFF"/>
            <w:noWrap/>
            <w:vAlign w:val="center"/>
          </w:tcPr>
          <w:p w14:paraId="6EF34DBA" w14:textId="77777777" w:rsidR="006F6D48" w:rsidRPr="009872DE" w:rsidRDefault="006F6D48" w:rsidP="003E5C0E">
            <w:pPr>
              <w:widowControl w:val="0"/>
              <w:adjustRightInd w:val="0"/>
              <w:snapToGrid w:val="0"/>
              <w:spacing w:line="360" w:lineRule="auto"/>
              <w:jc w:val="center"/>
              <w:rPr>
                <w:rFonts w:ascii="Book Antiqua" w:hAnsi="Book Antiqua"/>
                <w:sz w:val="24"/>
                <w:szCs w:val="24"/>
                <w:lang w:val="en-GB"/>
              </w:rPr>
            </w:pPr>
          </w:p>
        </w:tc>
      </w:tr>
      <w:tr w:rsidR="006F6D48" w:rsidRPr="009872DE" w14:paraId="69079210" w14:textId="77777777" w:rsidTr="003E5C0E">
        <w:trPr>
          <w:trHeight w:val="255"/>
        </w:trPr>
        <w:tc>
          <w:tcPr>
            <w:tcW w:w="3909" w:type="pct"/>
            <w:gridSpan w:val="7"/>
            <w:shd w:val="clear" w:color="auto" w:fill="FFFFFF"/>
            <w:noWrap/>
            <w:vAlign w:val="bottom"/>
          </w:tcPr>
          <w:p w14:paraId="3AAA6DEB" w14:textId="346752C8" w:rsidR="006F6D48" w:rsidRPr="009872DE" w:rsidRDefault="006F6D48" w:rsidP="007B226C">
            <w:pPr>
              <w:widowControl w:val="0"/>
              <w:adjustRightInd w:val="0"/>
              <w:snapToGrid w:val="0"/>
              <w:spacing w:line="360" w:lineRule="auto"/>
              <w:ind w:leftChars="165" w:left="363"/>
              <w:jc w:val="both"/>
              <w:rPr>
                <w:rFonts w:ascii="Book Antiqua" w:eastAsiaTheme="minorEastAsia" w:hAnsi="Book Antiqua"/>
                <w:sz w:val="24"/>
                <w:szCs w:val="24"/>
                <w:lang w:val="en-GB" w:eastAsia="zh-CN"/>
              </w:rPr>
            </w:pPr>
            <w:r w:rsidRPr="009872DE">
              <w:rPr>
                <w:rFonts w:ascii="Book Antiqua" w:hAnsi="Book Antiqua"/>
                <w:sz w:val="24"/>
                <w:szCs w:val="24"/>
                <w:lang w:val="en-GB"/>
              </w:rPr>
              <w:t>GEE with gamma distribution and identity link function. Not all patients were evaluated at all times.</w:t>
            </w:r>
            <w:r w:rsidRPr="009872DE">
              <w:rPr>
                <w:rFonts w:ascii="Book Antiqua" w:eastAsiaTheme="minorEastAsia" w:hAnsi="Book Antiqua" w:hint="eastAsia"/>
                <w:sz w:val="24"/>
                <w:szCs w:val="24"/>
                <w:lang w:val="en-GB" w:eastAsia="zh-CN"/>
              </w:rPr>
              <w:t xml:space="preserve"> </w:t>
            </w:r>
          </w:p>
        </w:tc>
        <w:tc>
          <w:tcPr>
            <w:tcW w:w="275" w:type="pct"/>
            <w:shd w:val="clear" w:color="auto" w:fill="FFFFFF"/>
            <w:noWrap/>
            <w:vAlign w:val="bottom"/>
          </w:tcPr>
          <w:p w14:paraId="37479FA5" w14:textId="77777777" w:rsidR="006F6D48" w:rsidRPr="009872DE" w:rsidRDefault="006F6D48" w:rsidP="003E5C0E">
            <w:pPr>
              <w:widowControl w:val="0"/>
              <w:adjustRightInd w:val="0"/>
              <w:snapToGrid w:val="0"/>
              <w:spacing w:line="360" w:lineRule="auto"/>
              <w:jc w:val="both"/>
              <w:rPr>
                <w:rFonts w:ascii="Book Antiqua" w:hAnsi="Book Antiqua"/>
                <w:sz w:val="24"/>
                <w:szCs w:val="24"/>
                <w:lang w:val="en-GB"/>
              </w:rPr>
            </w:pPr>
            <w:r w:rsidRPr="009872DE">
              <w:rPr>
                <w:rFonts w:ascii="Book Antiqua" w:hAnsi="Book Antiqua"/>
                <w:sz w:val="24"/>
                <w:szCs w:val="24"/>
                <w:lang w:val="en-GB"/>
              </w:rPr>
              <w:t> </w:t>
            </w:r>
          </w:p>
        </w:tc>
        <w:tc>
          <w:tcPr>
            <w:tcW w:w="316" w:type="pct"/>
            <w:shd w:val="clear" w:color="auto" w:fill="FFFFFF"/>
            <w:noWrap/>
            <w:vAlign w:val="bottom"/>
          </w:tcPr>
          <w:p w14:paraId="51C45D86" w14:textId="77777777" w:rsidR="006F6D48" w:rsidRPr="009872DE" w:rsidRDefault="006F6D48" w:rsidP="003E5C0E">
            <w:pPr>
              <w:widowControl w:val="0"/>
              <w:adjustRightInd w:val="0"/>
              <w:snapToGrid w:val="0"/>
              <w:spacing w:line="360" w:lineRule="auto"/>
              <w:jc w:val="both"/>
              <w:rPr>
                <w:rFonts w:ascii="Book Antiqua" w:hAnsi="Book Antiqua"/>
                <w:sz w:val="24"/>
                <w:szCs w:val="24"/>
                <w:lang w:val="en-GB"/>
              </w:rPr>
            </w:pPr>
            <w:r w:rsidRPr="009872DE">
              <w:rPr>
                <w:rFonts w:ascii="Book Antiqua" w:hAnsi="Book Antiqua"/>
                <w:sz w:val="24"/>
                <w:szCs w:val="24"/>
                <w:lang w:val="en-GB"/>
              </w:rPr>
              <w:t> </w:t>
            </w:r>
          </w:p>
        </w:tc>
        <w:tc>
          <w:tcPr>
            <w:tcW w:w="500" w:type="pct"/>
            <w:shd w:val="clear" w:color="auto" w:fill="FFFFFF"/>
            <w:noWrap/>
            <w:vAlign w:val="bottom"/>
          </w:tcPr>
          <w:p w14:paraId="7544BCB0" w14:textId="77777777" w:rsidR="006F6D48" w:rsidRPr="009872DE" w:rsidRDefault="006F6D48" w:rsidP="003E5C0E">
            <w:pPr>
              <w:widowControl w:val="0"/>
              <w:adjustRightInd w:val="0"/>
              <w:snapToGrid w:val="0"/>
              <w:spacing w:line="360" w:lineRule="auto"/>
              <w:jc w:val="both"/>
              <w:rPr>
                <w:rFonts w:ascii="Book Antiqua" w:hAnsi="Book Antiqua"/>
                <w:sz w:val="24"/>
                <w:szCs w:val="24"/>
                <w:lang w:val="en-GB"/>
              </w:rPr>
            </w:pPr>
            <w:r w:rsidRPr="009872DE">
              <w:rPr>
                <w:rFonts w:ascii="Book Antiqua" w:hAnsi="Book Antiqua"/>
                <w:sz w:val="24"/>
                <w:szCs w:val="24"/>
                <w:lang w:val="en-GB"/>
              </w:rPr>
              <w:t> </w:t>
            </w:r>
          </w:p>
        </w:tc>
      </w:tr>
    </w:tbl>
    <w:p w14:paraId="0FCAB5A4" w14:textId="6DC8D9B9" w:rsidR="00795344" w:rsidRPr="007B226C" w:rsidRDefault="007B226C" w:rsidP="00EF2474">
      <w:pPr>
        <w:widowControl w:val="0"/>
        <w:adjustRightInd w:val="0"/>
        <w:snapToGrid w:val="0"/>
        <w:spacing w:line="360" w:lineRule="auto"/>
        <w:jc w:val="both"/>
        <w:rPr>
          <w:rFonts w:ascii="Book Antiqua" w:eastAsiaTheme="minorEastAsia" w:hAnsi="Book Antiqua"/>
          <w:sz w:val="24"/>
          <w:szCs w:val="24"/>
          <w:lang w:eastAsia="zh-CN"/>
        </w:rPr>
      </w:pPr>
      <w:r w:rsidRPr="009872DE">
        <w:rPr>
          <w:rFonts w:ascii="Book Antiqua" w:hAnsi="Book Antiqua"/>
          <w:sz w:val="24"/>
          <w:szCs w:val="24"/>
          <w:lang w:val="en-GB"/>
        </w:rPr>
        <w:t>GEE</w:t>
      </w:r>
      <w:r>
        <w:rPr>
          <w:rFonts w:ascii="Book Antiqua" w:eastAsiaTheme="minorEastAsia" w:hAnsi="Book Antiqua" w:hint="eastAsia"/>
          <w:sz w:val="24"/>
          <w:szCs w:val="24"/>
          <w:lang w:val="en-GB" w:eastAsia="zh-CN"/>
        </w:rPr>
        <w:t>:</w:t>
      </w:r>
      <w:r w:rsidRPr="009872DE">
        <w:rPr>
          <w:rFonts w:ascii="Book Antiqua" w:hAnsi="Book Antiqua"/>
          <w:sz w:val="24"/>
          <w:szCs w:val="24"/>
          <w:lang w:val="en-GB"/>
        </w:rPr>
        <w:t xml:space="preserve"> Generalized estimating equations</w:t>
      </w:r>
      <w:r>
        <w:rPr>
          <w:rFonts w:ascii="Book Antiqua" w:eastAsiaTheme="minorEastAsia" w:hAnsi="Book Antiqua" w:hint="eastAsia"/>
          <w:sz w:val="24"/>
          <w:szCs w:val="24"/>
          <w:lang w:val="en-GB" w:eastAsia="zh-CN"/>
        </w:rPr>
        <w:t xml:space="preserve">; </w:t>
      </w:r>
      <w:r w:rsidRPr="009872DE">
        <w:rPr>
          <w:rFonts w:ascii="Book Antiqua" w:hAnsi="Book Antiqua"/>
          <w:sz w:val="24"/>
          <w:szCs w:val="24"/>
          <w:lang w:val="en-GB" w:eastAsia="en-US"/>
        </w:rPr>
        <w:sym w:font="Symbol" w:char="F073"/>
      </w:r>
      <w:r w:rsidRPr="009872DE">
        <w:rPr>
          <w:rFonts w:ascii="Book Antiqua" w:eastAsiaTheme="minorEastAsia" w:hAnsi="Book Antiqua" w:hint="eastAsia"/>
          <w:sz w:val="24"/>
          <w:szCs w:val="24"/>
          <w:lang w:val="en-GB" w:eastAsia="zh-CN"/>
        </w:rPr>
        <w:t xml:space="preserve">: </w:t>
      </w:r>
      <w:r w:rsidRPr="009872DE">
        <w:rPr>
          <w:rFonts w:ascii="Book Antiqua" w:hAnsi="Book Antiqua"/>
          <w:sz w:val="24"/>
          <w:szCs w:val="24"/>
          <w:lang w:val="en-GB" w:eastAsia="en-US"/>
        </w:rPr>
        <w:t>Standard deviation</w:t>
      </w:r>
      <w:r w:rsidRPr="009872DE">
        <w:rPr>
          <w:rFonts w:ascii="Book Antiqua" w:eastAsiaTheme="minorEastAsia" w:hAnsi="Book Antiqua" w:hint="eastAsia"/>
          <w:sz w:val="24"/>
          <w:szCs w:val="24"/>
          <w:lang w:val="en-GB" w:eastAsia="zh-CN"/>
        </w:rPr>
        <w:t>.</w:t>
      </w:r>
    </w:p>
    <w:p w14:paraId="6EA70A4D" w14:textId="77777777" w:rsidR="00795344" w:rsidRPr="009872DE" w:rsidRDefault="00795344" w:rsidP="00EF2474">
      <w:pPr>
        <w:widowControl w:val="0"/>
        <w:adjustRightInd w:val="0"/>
        <w:snapToGrid w:val="0"/>
        <w:spacing w:line="360" w:lineRule="auto"/>
        <w:jc w:val="both"/>
        <w:rPr>
          <w:rFonts w:ascii="Book Antiqua" w:hAnsi="Book Antiqua"/>
          <w:sz w:val="24"/>
          <w:szCs w:val="24"/>
          <w:lang w:val="en-GB"/>
        </w:rPr>
      </w:pPr>
    </w:p>
    <w:sectPr w:rsidR="00795344" w:rsidRPr="009872DE" w:rsidSect="006F6D48">
      <w:pgSz w:w="16838" w:h="11906" w:orient="landscape"/>
      <w:pgMar w:top="1701" w:right="1418" w:bottom="170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64BC78" w16cid:durableId="1E513C76"/>
  <w16cid:commentId w16cid:paraId="209F1F30" w16cid:durableId="1E513C77"/>
  <w16cid:commentId w16cid:paraId="1F05574F" w16cid:durableId="1E513C78"/>
  <w16cid:commentId w16cid:paraId="2AF334B0" w16cid:durableId="1E513C79"/>
  <w16cid:commentId w16cid:paraId="4F390640" w16cid:durableId="1E513C7A"/>
  <w16cid:commentId w16cid:paraId="59B19592" w16cid:durableId="1E513C7B"/>
  <w16cid:commentId w16cid:paraId="0CC3F775" w16cid:durableId="1E513C7C"/>
  <w16cid:commentId w16cid:paraId="54F8E8D1" w16cid:durableId="1E513C7D"/>
  <w16cid:commentId w16cid:paraId="1DEE999D" w16cid:durableId="1E513C7E"/>
  <w16cid:commentId w16cid:paraId="2B15EDE1" w16cid:durableId="1E513C7F"/>
  <w16cid:commentId w16cid:paraId="36E43991" w16cid:durableId="1E513C80"/>
  <w16cid:commentId w16cid:paraId="6C813A87" w16cid:durableId="1E513C81"/>
  <w16cid:commentId w16cid:paraId="448977C1" w16cid:durableId="1E513C82"/>
  <w16cid:commentId w16cid:paraId="4217C5CE" w16cid:durableId="1E513C83"/>
  <w16cid:commentId w16cid:paraId="62CF6AE4" w16cid:durableId="1E513C84"/>
  <w16cid:commentId w16cid:paraId="4292F86C" w16cid:durableId="1E513C85"/>
  <w16cid:commentId w16cid:paraId="11A85080" w16cid:durableId="1E513C86"/>
  <w16cid:commentId w16cid:paraId="78B4CF92" w16cid:durableId="1E513C87"/>
  <w16cid:commentId w16cid:paraId="495D7424" w16cid:durableId="1E513C88"/>
  <w16cid:commentId w16cid:paraId="48ACFE33" w16cid:durableId="1E513C89"/>
  <w16cid:commentId w16cid:paraId="3AAC3A36" w16cid:durableId="1E513C8A"/>
  <w16cid:commentId w16cid:paraId="34E42D54" w16cid:durableId="1E513C8B"/>
  <w16cid:commentId w16cid:paraId="13C0EBA2" w16cid:durableId="1E513C8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2F773" w14:textId="77777777" w:rsidR="00873410" w:rsidRDefault="00873410" w:rsidP="00855F01">
      <w:r>
        <w:separator/>
      </w:r>
    </w:p>
  </w:endnote>
  <w:endnote w:type="continuationSeparator" w:id="0">
    <w:p w14:paraId="456203E5" w14:textId="77777777" w:rsidR="00873410" w:rsidRDefault="00873410" w:rsidP="0085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dvTT1c81c27a">
    <w:altName w:val="Cambria"/>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STXihei">
    <w:altName w:val="华文细黑"/>
    <w:charset w:val="86"/>
    <w:family w:val="auto"/>
    <w:pitch w:val="variable"/>
    <w:sig w:usb0="00000287" w:usb1="080F0000" w:usb2="00000010" w:usb3="00000000" w:csb0="0004009F" w:csb1="00000000"/>
  </w:font>
  <w:font w:name="TimesNewRoman">
    <w:altName w:val="方正舒体"/>
    <w:panose1 w:val="00000000000000000000"/>
    <w:charset w:val="86"/>
    <w:family w:val="auto"/>
    <w:notTrueType/>
    <w:pitch w:val="default"/>
    <w:sig w:usb0="00000001" w:usb1="080E0000" w:usb2="00000010" w:usb3="00000000" w:csb0="00040000" w:csb1="00000000"/>
  </w:font>
  <w:font w:name="Garamond-Bold">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ItalicMT">
    <w:altName w:val="hakuyoxingshu7000"/>
    <w:charset w:val="00"/>
    <w:family w:val="roman"/>
    <w:pitch w:val="default"/>
    <w:sig w:usb0="00000000" w:usb1="00000000" w:usb2="00000010"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2543047"/>
      <w:docPartObj>
        <w:docPartGallery w:val="Page Numbers (Bottom of Page)"/>
        <w:docPartUnique/>
      </w:docPartObj>
    </w:sdtPr>
    <w:sdtEndPr/>
    <w:sdtContent>
      <w:p w14:paraId="682AA22D" w14:textId="77777777" w:rsidR="00D80BE0" w:rsidRDefault="00D80BE0">
        <w:pPr>
          <w:pStyle w:val="Footer"/>
          <w:jc w:val="right"/>
        </w:pPr>
        <w:r>
          <w:fldChar w:fldCharType="begin"/>
        </w:r>
        <w:r>
          <w:instrText xml:space="preserve"> PAGE   \* MERGEFORMAT </w:instrText>
        </w:r>
        <w:r>
          <w:fldChar w:fldCharType="separate"/>
        </w:r>
        <w:r w:rsidR="000718B6">
          <w:rPr>
            <w:noProof/>
          </w:rPr>
          <w:t>32</w:t>
        </w:r>
        <w:r>
          <w:rPr>
            <w:noProof/>
          </w:rPr>
          <w:fldChar w:fldCharType="end"/>
        </w:r>
      </w:p>
    </w:sdtContent>
  </w:sdt>
  <w:p w14:paraId="469C812C" w14:textId="77777777" w:rsidR="00D80BE0" w:rsidRDefault="00D80B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A6B36" w14:textId="77777777" w:rsidR="00873410" w:rsidRDefault="00873410" w:rsidP="00855F01">
      <w:r>
        <w:separator/>
      </w:r>
    </w:p>
  </w:footnote>
  <w:footnote w:type="continuationSeparator" w:id="0">
    <w:p w14:paraId="6E6AA7CA" w14:textId="77777777" w:rsidR="00873410" w:rsidRDefault="00873410" w:rsidP="00855F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E4257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751C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085F6B"/>
    <w:multiLevelType w:val="multilevel"/>
    <w:tmpl w:val="D2FA3F8C"/>
    <w:lvl w:ilvl="0">
      <w:start w:val="1"/>
      <w:numFmt w:val="decimal"/>
      <w:lvlText w:val="%1."/>
      <w:lvlJc w:val="left"/>
      <w:pPr>
        <w:tabs>
          <w:tab w:val="num" w:pos="360"/>
        </w:tabs>
        <w:ind w:left="360" w:hanging="360"/>
      </w:pPr>
      <w:rPr>
        <w:rFonts w:hint="default"/>
        <w:u w:val="none"/>
      </w:rPr>
    </w:lvl>
    <w:lvl w:ilvl="1">
      <w:start w:val="2"/>
      <w:numFmt w:val="decimal"/>
      <w:isLgl/>
      <w:lvlText w:val="%1.%2"/>
      <w:lvlJc w:val="left"/>
      <w:pPr>
        <w:tabs>
          <w:tab w:val="num" w:pos="540"/>
        </w:tabs>
        <w:ind w:left="540" w:hanging="540"/>
      </w:pPr>
      <w:rPr>
        <w:rFonts w:hint="default"/>
        <w:u w:val="none"/>
      </w:rPr>
    </w:lvl>
    <w:lvl w:ilvl="2">
      <w:start w:val="2"/>
      <w:numFmt w:val="decimal"/>
      <w:isLgl/>
      <w:lvlText w:val="%1.%2.%3"/>
      <w:lvlJc w:val="left"/>
      <w:pPr>
        <w:tabs>
          <w:tab w:val="num" w:pos="720"/>
        </w:tabs>
        <w:ind w:left="720" w:hanging="720"/>
      </w:pPr>
      <w:rPr>
        <w:rFonts w:hint="default"/>
        <w:u w:val="none"/>
      </w:rPr>
    </w:lvl>
    <w:lvl w:ilvl="3">
      <w:start w:val="1"/>
      <w:numFmt w:val="decimal"/>
      <w:isLgl/>
      <w:lvlText w:val="%1.%2.%3.%4"/>
      <w:lvlJc w:val="left"/>
      <w:pPr>
        <w:tabs>
          <w:tab w:val="num" w:pos="720"/>
        </w:tabs>
        <w:ind w:left="720" w:hanging="720"/>
      </w:pPr>
      <w:rPr>
        <w:rFonts w:hint="default"/>
        <w:u w:val="none"/>
      </w:rPr>
    </w:lvl>
    <w:lvl w:ilvl="4">
      <w:start w:val="1"/>
      <w:numFmt w:val="decimal"/>
      <w:isLgl/>
      <w:lvlText w:val="%1.%2.%3.%4.%5"/>
      <w:lvlJc w:val="left"/>
      <w:pPr>
        <w:tabs>
          <w:tab w:val="num" w:pos="1080"/>
        </w:tabs>
        <w:ind w:left="1080" w:hanging="1080"/>
      </w:pPr>
      <w:rPr>
        <w:rFonts w:hint="default"/>
        <w:u w:val="none"/>
      </w:rPr>
    </w:lvl>
    <w:lvl w:ilvl="5">
      <w:start w:val="1"/>
      <w:numFmt w:val="decimal"/>
      <w:isLgl/>
      <w:lvlText w:val="%1.%2.%3.%4.%5.%6"/>
      <w:lvlJc w:val="left"/>
      <w:pPr>
        <w:tabs>
          <w:tab w:val="num" w:pos="1080"/>
        </w:tabs>
        <w:ind w:left="1080" w:hanging="1080"/>
      </w:pPr>
      <w:rPr>
        <w:rFonts w:hint="default"/>
        <w:u w:val="none"/>
      </w:rPr>
    </w:lvl>
    <w:lvl w:ilvl="6">
      <w:start w:val="1"/>
      <w:numFmt w:val="decimal"/>
      <w:isLgl/>
      <w:lvlText w:val="%1.%2.%3.%4.%5.%6.%7"/>
      <w:lvlJc w:val="left"/>
      <w:pPr>
        <w:tabs>
          <w:tab w:val="num" w:pos="1440"/>
        </w:tabs>
        <w:ind w:left="1440" w:hanging="1440"/>
      </w:pPr>
      <w:rPr>
        <w:rFonts w:hint="default"/>
        <w:u w:val="none"/>
      </w:rPr>
    </w:lvl>
    <w:lvl w:ilvl="7">
      <w:start w:val="1"/>
      <w:numFmt w:val="decimal"/>
      <w:isLgl/>
      <w:lvlText w:val="%1.%2.%3.%4.%5.%6.%7.%8"/>
      <w:lvlJc w:val="left"/>
      <w:pPr>
        <w:tabs>
          <w:tab w:val="num" w:pos="1440"/>
        </w:tabs>
        <w:ind w:left="1440" w:hanging="1440"/>
      </w:pPr>
      <w:rPr>
        <w:rFonts w:hint="default"/>
        <w:u w:val="none"/>
      </w:rPr>
    </w:lvl>
    <w:lvl w:ilvl="8">
      <w:start w:val="1"/>
      <w:numFmt w:val="decimal"/>
      <w:isLgl/>
      <w:lvlText w:val="%1.%2.%3.%4.%5.%6.%7.%8.%9"/>
      <w:lvlJc w:val="left"/>
      <w:pPr>
        <w:tabs>
          <w:tab w:val="num" w:pos="1800"/>
        </w:tabs>
        <w:ind w:left="1800" w:hanging="1800"/>
      </w:pPr>
      <w:rPr>
        <w:rFonts w:hint="default"/>
        <w:u w:val="none"/>
      </w:rPr>
    </w:lvl>
  </w:abstractNum>
  <w:abstractNum w:abstractNumId="3" w15:restartNumberingAfterBreak="0">
    <w:nsid w:val="0E103CA3"/>
    <w:multiLevelType w:val="hybridMultilevel"/>
    <w:tmpl w:val="042EC2B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A38072A"/>
    <w:multiLevelType w:val="multilevel"/>
    <w:tmpl w:val="27FA2AD2"/>
    <w:lvl w:ilvl="0">
      <w:start w:val="5"/>
      <w:numFmt w:val="decimal"/>
      <w:lvlText w:val="%1"/>
      <w:lvlJc w:val="left"/>
      <w:pPr>
        <w:tabs>
          <w:tab w:val="num" w:pos="375"/>
        </w:tabs>
        <w:ind w:left="375" w:hanging="375"/>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FF81D5C"/>
    <w:multiLevelType w:val="hybridMultilevel"/>
    <w:tmpl w:val="0BEE2A50"/>
    <w:lvl w:ilvl="0" w:tplc="BF387D5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1FE1021"/>
    <w:multiLevelType w:val="hybridMultilevel"/>
    <w:tmpl w:val="CF5C9F5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34F84C63"/>
    <w:multiLevelType w:val="singleLevel"/>
    <w:tmpl w:val="04160001"/>
    <w:lvl w:ilvl="0">
      <w:start w:val="1"/>
      <w:numFmt w:val="bullet"/>
      <w:lvlText w:val=""/>
      <w:lvlJc w:val="left"/>
      <w:pPr>
        <w:ind w:left="720" w:hanging="360"/>
      </w:pPr>
      <w:rPr>
        <w:rFonts w:ascii="Symbol" w:hAnsi="Symbol" w:hint="default"/>
      </w:rPr>
    </w:lvl>
  </w:abstractNum>
  <w:abstractNum w:abstractNumId="8" w15:restartNumberingAfterBreak="0">
    <w:nsid w:val="35443E83"/>
    <w:multiLevelType w:val="multilevel"/>
    <w:tmpl w:val="ECFC36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634277C"/>
    <w:multiLevelType w:val="multilevel"/>
    <w:tmpl w:val="0F301FEE"/>
    <w:lvl w:ilvl="0">
      <w:start w:val="6"/>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3781088B"/>
    <w:multiLevelType w:val="hybridMultilevel"/>
    <w:tmpl w:val="CF72DB60"/>
    <w:lvl w:ilvl="0" w:tplc="FFFFFFFF">
      <w:start w:val="1"/>
      <w:numFmt w:val="decimal"/>
      <w:lvlText w:val="%1."/>
      <w:lvlJc w:val="left"/>
      <w:pPr>
        <w:tabs>
          <w:tab w:val="num" w:pos="1105"/>
        </w:tabs>
        <w:ind w:left="1105" w:hanging="397"/>
      </w:pPr>
      <w:rPr>
        <w:rFonts w:hint="default"/>
      </w:rPr>
    </w:lvl>
    <w:lvl w:ilvl="1" w:tplc="FFFFFFFF" w:tentative="1">
      <w:start w:val="1"/>
      <w:numFmt w:val="lowerLetter"/>
      <w:lvlText w:val="%2."/>
      <w:lvlJc w:val="left"/>
      <w:pPr>
        <w:tabs>
          <w:tab w:val="num" w:pos="2148"/>
        </w:tabs>
        <w:ind w:left="2148" w:hanging="360"/>
      </w:pPr>
    </w:lvl>
    <w:lvl w:ilvl="2" w:tplc="FFFFFFFF" w:tentative="1">
      <w:start w:val="1"/>
      <w:numFmt w:val="lowerRoman"/>
      <w:lvlText w:val="%3."/>
      <w:lvlJc w:val="right"/>
      <w:pPr>
        <w:tabs>
          <w:tab w:val="num" w:pos="2868"/>
        </w:tabs>
        <w:ind w:left="2868" w:hanging="18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11" w15:restartNumberingAfterBreak="0">
    <w:nsid w:val="3AF17888"/>
    <w:multiLevelType w:val="multilevel"/>
    <w:tmpl w:val="7AA0B3D6"/>
    <w:lvl w:ilvl="0">
      <w:start w:val="5"/>
      <w:numFmt w:val="decimal"/>
      <w:lvlText w:val="%1"/>
      <w:lvlJc w:val="left"/>
      <w:pPr>
        <w:tabs>
          <w:tab w:val="num" w:pos="375"/>
        </w:tabs>
        <w:ind w:left="375" w:hanging="37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DAE78C1"/>
    <w:multiLevelType w:val="hybridMultilevel"/>
    <w:tmpl w:val="AED0EFC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3" w15:restartNumberingAfterBreak="0">
    <w:nsid w:val="3F0E495D"/>
    <w:multiLevelType w:val="hybridMultilevel"/>
    <w:tmpl w:val="EEEEA694"/>
    <w:lvl w:ilvl="0" w:tplc="FFFFFFFF">
      <w:start w:val="1"/>
      <w:numFmt w:val="decimalZero"/>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1C145CF"/>
    <w:multiLevelType w:val="multilevel"/>
    <w:tmpl w:val="A380FDA2"/>
    <w:lvl w:ilvl="0">
      <w:start w:val="5"/>
      <w:numFmt w:val="decimal"/>
      <w:lvlText w:val="%1"/>
      <w:lvlJc w:val="left"/>
      <w:pPr>
        <w:tabs>
          <w:tab w:val="num" w:pos="510"/>
        </w:tabs>
        <w:ind w:left="510" w:hanging="51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24E76EA"/>
    <w:multiLevelType w:val="hybridMultilevel"/>
    <w:tmpl w:val="49022DCE"/>
    <w:lvl w:ilvl="0" w:tplc="FFFFFFFF">
      <w:start w:val="1"/>
      <w:numFmt w:val="decimal"/>
      <w:lvlText w:val="%1."/>
      <w:lvlJc w:val="left"/>
      <w:pPr>
        <w:tabs>
          <w:tab w:val="num" w:pos="644"/>
        </w:tabs>
        <w:ind w:left="644" w:hanging="360"/>
      </w:pPr>
      <w:rPr>
        <w:rFonts w:hint="default"/>
      </w:rPr>
    </w:lvl>
    <w:lvl w:ilvl="1" w:tplc="04160019" w:tentative="1">
      <w:start w:val="1"/>
      <w:numFmt w:val="lowerLetter"/>
      <w:lvlText w:val="%2."/>
      <w:lvlJc w:val="left"/>
      <w:pPr>
        <w:tabs>
          <w:tab w:val="num" w:pos="1364"/>
        </w:tabs>
        <w:ind w:left="1364" w:hanging="360"/>
      </w:pPr>
    </w:lvl>
    <w:lvl w:ilvl="2" w:tplc="0416001B" w:tentative="1">
      <w:start w:val="1"/>
      <w:numFmt w:val="lowerRoman"/>
      <w:lvlText w:val="%3."/>
      <w:lvlJc w:val="right"/>
      <w:pPr>
        <w:tabs>
          <w:tab w:val="num" w:pos="2084"/>
        </w:tabs>
        <w:ind w:left="2084" w:hanging="180"/>
      </w:pPr>
    </w:lvl>
    <w:lvl w:ilvl="3" w:tplc="0416000F" w:tentative="1">
      <w:start w:val="1"/>
      <w:numFmt w:val="decimal"/>
      <w:lvlText w:val="%4."/>
      <w:lvlJc w:val="left"/>
      <w:pPr>
        <w:tabs>
          <w:tab w:val="num" w:pos="2804"/>
        </w:tabs>
        <w:ind w:left="2804" w:hanging="360"/>
      </w:pPr>
    </w:lvl>
    <w:lvl w:ilvl="4" w:tplc="04160019" w:tentative="1">
      <w:start w:val="1"/>
      <w:numFmt w:val="lowerLetter"/>
      <w:lvlText w:val="%5."/>
      <w:lvlJc w:val="left"/>
      <w:pPr>
        <w:tabs>
          <w:tab w:val="num" w:pos="3524"/>
        </w:tabs>
        <w:ind w:left="3524" w:hanging="360"/>
      </w:pPr>
    </w:lvl>
    <w:lvl w:ilvl="5" w:tplc="0416001B" w:tentative="1">
      <w:start w:val="1"/>
      <w:numFmt w:val="lowerRoman"/>
      <w:lvlText w:val="%6."/>
      <w:lvlJc w:val="right"/>
      <w:pPr>
        <w:tabs>
          <w:tab w:val="num" w:pos="4244"/>
        </w:tabs>
        <w:ind w:left="4244" w:hanging="180"/>
      </w:pPr>
    </w:lvl>
    <w:lvl w:ilvl="6" w:tplc="0416000F" w:tentative="1">
      <w:start w:val="1"/>
      <w:numFmt w:val="decimal"/>
      <w:lvlText w:val="%7."/>
      <w:lvlJc w:val="left"/>
      <w:pPr>
        <w:tabs>
          <w:tab w:val="num" w:pos="4964"/>
        </w:tabs>
        <w:ind w:left="4964" w:hanging="360"/>
      </w:pPr>
    </w:lvl>
    <w:lvl w:ilvl="7" w:tplc="04160019" w:tentative="1">
      <w:start w:val="1"/>
      <w:numFmt w:val="lowerLetter"/>
      <w:lvlText w:val="%8."/>
      <w:lvlJc w:val="left"/>
      <w:pPr>
        <w:tabs>
          <w:tab w:val="num" w:pos="5684"/>
        </w:tabs>
        <w:ind w:left="5684" w:hanging="360"/>
      </w:pPr>
    </w:lvl>
    <w:lvl w:ilvl="8" w:tplc="0416001B" w:tentative="1">
      <w:start w:val="1"/>
      <w:numFmt w:val="lowerRoman"/>
      <w:lvlText w:val="%9."/>
      <w:lvlJc w:val="right"/>
      <w:pPr>
        <w:tabs>
          <w:tab w:val="num" w:pos="6404"/>
        </w:tabs>
        <w:ind w:left="6404" w:hanging="180"/>
      </w:pPr>
    </w:lvl>
  </w:abstractNum>
  <w:abstractNum w:abstractNumId="16" w15:restartNumberingAfterBreak="0">
    <w:nsid w:val="43246DAC"/>
    <w:multiLevelType w:val="multilevel"/>
    <w:tmpl w:val="812C0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924A3B"/>
    <w:multiLevelType w:val="hybridMultilevel"/>
    <w:tmpl w:val="F3D4D7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46DD434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6B5CB0"/>
    <w:multiLevelType w:val="hybridMultilevel"/>
    <w:tmpl w:val="13481E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D795194"/>
    <w:multiLevelType w:val="singleLevel"/>
    <w:tmpl w:val="04160015"/>
    <w:lvl w:ilvl="0">
      <w:start w:val="1"/>
      <w:numFmt w:val="upperLetter"/>
      <w:lvlText w:val="%1."/>
      <w:lvlJc w:val="left"/>
      <w:pPr>
        <w:tabs>
          <w:tab w:val="num" w:pos="360"/>
        </w:tabs>
        <w:ind w:left="360" w:hanging="360"/>
      </w:pPr>
      <w:rPr>
        <w:rFonts w:hint="default"/>
      </w:rPr>
    </w:lvl>
  </w:abstractNum>
  <w:abstractNum w:abstractNumId="21" w15:restartNumberingAfterBreak="0">
    <w:nsid w:val="4EFD0925"/>
    <w:multiLevelType w:val="multilevel"/>
    <w:tmpl w:val="2542C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3F2869"/>
    <w:multiLevelType w:val="hybridMultilevel"/>
    <w:tmpl w:val="0ADC08B6"/>
    <w:lvl w:ilvl="0" w:tplc="FFFFFFFF">
      <w:start w:val="1"/>
      <w:numFmt w:val="decimal"/>
      <w:lvlText w:val="%1."/>
      <w:lvlJc w:val="left"/>
      <w:pPr>
        <w:tabs>
          <w:tab w:val="num" w:pos="397"/>
        </w:tabs>
        <w:ind w:left="39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55432284"/>
    <w:multiLevelType w:val="hybridMultilevel"/>
    <w:tmpl w:val="99BC446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60B122CA"/>
    <w:multiLevelType w:val="multilevel"/>
    <w:tmpl w:val="D5026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56328C"/>
    <w:multiLevelType w:val="multilevel"/>
    <w:tmpl w:val="C61232B2"/>
    <w:lvl w:ilvl="0">
      <w:start w:val="5"/>
      <w:numFmt w:val="decimal"/>
      <w:lvlText w:val="%1"/>
      <w:lvlJc w:val="left"/>
      <w:pPr>
        <w:tabs>
          <w:tab w:val="num" w:pos="375"/>
        </w:tabs>
        <w:ind w:left="375" w:hanging="37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6390687B"/>
    <w:multiLevelType w:val="hybridMultilevel"/>
    <w:tmpl w:val="20EA0B1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BA02795"/>
    <w:multiLevelType w:val="multilevel"/>
    <w:tmpl w:val="53F42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2517D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7B0690A"/>
    <w:multiLevelType w:val="multilevel"/>
    <w:tmpl w:val="C16013A0"/>
    <w:lvl w:ilvl="0">
      <w:start w:val="5"/>
      <w:numFmt w:val="decimal"/>
      <w:lvlText w:val="%1"/>
      <w:lvlJc w:val="left"/>
      <w:pPr>
        <w:tabs>
          <w:tab w:val="num" w:pos="510"/>
        </w:tabs>
        <w:ind w:left="510" w:hanging="51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7DBC7115"/>
    <w:multiLevelType w:val="hybridMultilevel"/>
    <w:tmpl w:val="E73A610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4"/>
  </w:num>
  <w:num w:numId="4">
    <w:abstractNumId w:val="29"/>
  </w:num>
  <w:num w:numId="5">
    <w:abstractNumId w:val="11"/>
  </w:num>
  <w:num w:numId="6">
    <w:abstractNumId w:val="25"/>
  </w:num>
  <w:num w:numId="7">
    <w:abstractNumId w:val="4"/>
  </w:num>
  <w:num w:numId="8">
    <w:abstractNumId w:val="9"/>
  </w:num>
  <w:num w:numId="9">
    <w:abstractNumId w:val="10"/>
  </w:num>
  <w:num w:numId="10">
    <w:abstractNumId w:val="26"/>
  </w:num>
  <w:num w:numId="11">
    <w:abstractNumId w:val="13"/>
  </w:num>
  <w:num w:numId="12">
    <w:abstractNumId w:val="22"/>
  </w:num>
  <w:num w:numId="13">
    <w:abstractNumId w:val="2"/>
  </w:num>
  <w:num w:numId="14">
    <w:abstractNumId w:val="8"/>
  </w:num>
  <w:num w:numId="15">
    <w:abstractNumId w:val="20"/>
  </w:num>
  <w:num w:numId="16">
    <w:abstractNumId w:val="23"/>
  </w:num>
  <w:num w:numId="17">
    <w:abstractNumId w:val="15"/>
  </w:num>
  <w:num w:numId="18">
    <w:abstractNumId w:val="28"/>
  </w:num>
  <w:num w:numId="19">
    <w:abstractNumId w:val="1"/>
  </w:num>
  <w:num w:numId="20">
    <w:abstractNumId w:val="18"/>
  </w:num>
  <w:num w:numId="21">
    <w:abstractNumId w:val="6"/>
  </w:num>
  <w:num w:numId="22">
    <w:abstractNumId w:val="21"/>
  </w:num>
  <w:num w:numId="23">
    <w:abstractNumId w:val="27"/>
  </w:num>
  <w:num w:numId="24">
    <w:abstractNumId w:val="16"/>
  </w:num>
  <w:num w:numId="25">
    <w:abstractNumId w:val="24"/>
  </w:num>
  <w:num w:numId="26">
    <w:abstractNumId w:val="17"/>
  </w:num>
  <w:num w:numId="27">
    <w:abstractNumId w:val="30"/>
  </w:num>
  <w:num w:numId="28">
    <w:abstractNumId w:val="7"/>
  </w:num>
  <w:num w:numId="29">
    <w:abstractNumId w:val="19"/>
  </w:num>
  <w:num w:numId="30">
    <w:abstractNumId w:val="12"/>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344"/>
    <w:rsid w:val="000035F2"/>
    <w:rsid w:val="00015CD9"/>
    <w:rsid w:val="000235AC"/>
    <w:rsid w:val="00051864"/>
    <w:rsid w:val="000555DE"/>
    <w:rsid w:val="00062E12"/>
    <w:rsid w:val="00063436"/>
    <w:rsid w:val="000718B6"/>
    <w:rsid w:val="00085341"/>
    <w:rsid w:val="0009214F"/>
    <w:rsid w:val="000D3D6A"/>
    <w:rsid w:val="000F6DE1"/>
    <w:rsid w:val="001076D6"/>
    <w:rsid w:val="001101CE"/>
    <w:rsid w:val="001134ED"/>
    <w:rsid w:val="001220C9"/>
    <w:rsid w:val="00127763"/>
    <w:rsid w:val="00154101"/>
    <w:rsid w:val="0018666C"/>
    <w:rsid w:val="0019526C"/>
    <w:rsid w:val="001B0E7F"/>
    <w:rsid w:val="001B3873"/>
    <w:rsid w:val="001B689A"/>
    <w:rsid w:val="001D10C2"/>
    <w:rsid w:val="001D2B52"/>
    <w:rsid w:val="001D7748"/>
    <w:rsid w:val="001E3AF8"/>
    <w:rsid w:val="001F2DB1"/>
    <w:rsid w:val="002107E5"/>
    <w:rsid w:val="00211C1A"/>
    <w:rsid w:val="00213A9A"/>
    <w:rsid w:val="0022010A"/>
    <w:rsid w:val="00234B40"/>
    <w:rsid w:val="00243029"/>
    <w:rsid w:val="00290281"/>
    <w:rsid w:val="0029526A"/>
    <w:rsid w:val="002A4019"/>
    <w:rsid w:val="002A5366"/>
    <w:rsid w:val="002A7071"/>
    <w:rsid w:val="002C0ADD"/>
    <w:rsid w:val="00314F14"/>
    <w:rsid w:val="00340B37"/>
    <w:rsid w:val="00354688"/>
    <w:rsid w:val="00361E73"/>
    <w:rsid w:val="0038720C"/>
    <w:rsid w:val="003A0F92"/>
    <w:rsid w:val="003C208E"/>
    <w:rsid w:val="003F1FB1"/>
    <w:rsid w:val="003F55B9"/>
    <w:rsid w:val="004115B2"/>
    <w:rsid w:val="004202D6"/>
    <w:rsid w:val="00424366"/>
    <w:rsid w:val="00433055"/>
    <w:rsid w:val="004775FC"/>
    <w:rsid w:val="004A12C5"/>
    <w:rsid w:val="004B14AC"/>
    <w:rsid w:val="004C63EF"/>
    <w:rsid w:val="004C6D0D"/>
    <w:rsid w:val="00525924"/>
    <w:rsid w:val="00555A6A"/>
    <w:rsid w:val="00557BD9"/>
    <w:rsid w:val="0056789F"/>
    <w:rsid w:val="0057759D"/>
    <w:rsid w:val="00597764"/>
    <w:rsid w:val="005B5367"/>
    <w:rsid w:val="005E1038"/>
    <w:rsid w:val="005F082A"/>
    <w:rsid w:val="005F15B7"/>
    <w:rsid w:val="006114A8"/>
    <w:rsid w:val="00633CCA"/>
    <w:rsid w:val="00656759"/>
    <w:rsid w:val="0066229D"/>
    <w:rsid w:val="00663670"/>
    <w:rsid w:val="00674EAB"/>
    <w:rsid w:val="00675B3B"/>
    <w:rsid w:val="00694099"/>
    <w:rsid w:val="006C3FA4"/>
    <w:rsid w:val="006F6D48"/>
    <w:rsid w:val="00701756"/>
    <w:rsid w:val="007174CB"/>
    <w:rsid w:val="00721C9D"/>
    <w:rsid w:val="0075385B"/>
    <w:rsid w:val="00776B05"/>
    <w:rsid w:val="00785B00"/>
    <w:rsid w:val="00795344"/>
    <w:rsid w:val="00795A9D"/>
    <w:rsid w:val="00797107"/>
    <w:rsid w:val="007A2407"/>
    <w:rsid w:val="007A4F5F"/>
    <w:rsid w:val="007A5543"/>
    <w:rsid w:val="007A74EE"/>
    <w:rsid w:val="007B1B84"/>
    <w:rsid w:val="007B226C"/>
    <w:rsid w:val="007C6106"/>
    <w:rsid w:val="007D720E"/>
    <w:rsid w:val="007E1EB9"/>
    <w:rsid w:val="007E64A5"/>
    <w:rsid w:val="007E7B82"/>
    <w:rsid w:val="007F014A"/>
    <w:rsid w:val="007F41D3"/>
    <w:rsid w:val="008008BD"/>
    <w:rsid w:val="0084291E"/>
    <w:rsid w:val="00855F01"/>
    <w:rsid w:val="00860D0C"/>
    <w:rsid w:val="00873410"/>
    <w:rsid w:val="00873414"/>
    <w:rsid w:val="00885308"/>
    <w:rsid w:val="0088741C"/>
    <w:rsid w:val="008B7936"/>
    <w:rsid w:val="008C0A9D"/>
    <w:rsid w:val="008E736A"/>
    <w:rsid w:val="008E7C7F"/>
    <w:rsid w:val="0091416D"/>
    <w:rsid w:val="009365CB"/>
    <w:rsid w:val="0094405C"/>
    <w:rsid w:val="009602B7"/>
    <w:rsid w:val="009620E7"/>
    <w:rsid w:val="009870B1"/>
    <w:rsid w:val="009872DE"/>
    <w:rsid w:val="009A291D"/>
    <w:rsid w:val="009B1B29"/>
    <w:rsid w:val="009B6545"/>
    <w:rsid w:val="009C34B4"/>
    <w:rsid w:val="009E5AC9"/>
    <w:rsid w:val="009F209E"/>
    <w:rsid w:val="00A06399"/>
    <w:rsid w:val="00A11CDF"/>
    <w:rsid w:val="00A1251A"/>
    <w:rsid w:val="00A156A2"/>
    <w:rsid w:val="00A21E37"/>
    <w:rsid w:val="00A22E15"/>
    <w:rsid w:val="00A43EA6"/>
    <w:rsid w:val="00A6695E"/>
    <w:rsid w:val="00A973EA"/>
    <w:rsid w:val="00AA21F7"/>
    <w:rsid w:val="00AA3918"/>
    <w:rsid w:val="00AD54BD"/>
    <w:rsid w:val="00AE2D8B"/>
    <w:rsid w:val="00B45B04"/>
    <w:rsid w:val="00B4675C"/>
    <w:rsid w:val="00BB4F98"/>
    <w:rsid w:val="00BD0547"/>
    <w:rsid w:val="00BD4CF4"/>
    <w:rsid w:val="00BE4B54"/>
    <w:rsid w:val="00BF4AD2"/>
    <w:rsid w:val="00C13327"/>
    <w:rsid w:val="00C31C77"/>
    <w:rsid w:val="00CB4BF3"/>
    <w:rsid w:val="00CC74AA"/>
    <w:rsid w:val="00CD0BB1"/>
    <w:rsid w:val="00CF178A"/>
    <w:rsid w:val="00CF7A35"/>
    <w:rsid w:val="00D155C7"/>
    <w:rsid w:val="00D16E80"/>
    <w:rsid w:val="00D31577"/>
    <w:rsid w:val="00D54F1C"/>
    <w:rsid w:val="00D80BE0"/>
    <w:rsid w:val="00D9476B"/>
    <w:rsid w:val="00DD5BA9"/>
    <w:rsid w:val="00DE5F3B"/>
    <w:rsid w:val="00DE6BC2"/>
    <w:rsid w:val="00E31B2B"/>
    <w:rsid w:val="00E51354"/>
    <w:rsid w:val="00E526E9"/>
    <w:rsid w:val="00EA4F04"/>
    <w:rsid w:val="00EC3729"/>
    <w:rsid w:val="00EC5D88"/>
    <w:rsid w:val="00ED66AD"/>
    <w:rsid w:val="00EE2C9F"/>
    <w:rsid w:val="00EE3294"/>
    <w:rsid w:val="00EF03A4"/>
    <w:rsid w:val="00EF0721"/>
    <w:rsid w:val="00EF1FD0"/>
    <w:rsid w:val="00EF2474"/>
    <w:rsid w:val="00F307A3"/>
    <w:rsid w:val="00F40A6D"/>
    <w:rsid w:val="00F47493"/>
    <w:rsid w:val="00F71B85"/>
    <w:rsid w:val="00FA58FB"/>
    <w:rsid w:val="00FD13A5"/>
    <w:rsid w:val="00FD3F71"/>
    <w:rsid w:val="00FD64F3"/>
    <w:rsid w:val="00FE5C92"/>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3A9F98E"/>
  <w15:docId w15:val="{FC3047E0-C190-4B84-80D0-3EEB9863F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366"/>
    <w:pPr>
      <w:spacing w:after="0" w:line="240" w:lineRule="auto"/>
    </w:pPr>
    <w:rPr>
      <w:rFonts w:ascii="Arial" w:eastAsia="Times New Roman" w:hAnsi="Arial" w:cs="Arial"/>
      <w:lang w:eastAsia="pt-BR"/>
    </w:rPr>
  </w:style>
  <w:style w:type="paragraph" w:styleId="Heading1">
    <w:name w:val="heading 1"/>
    <w:basedOn w:val="Normal"/>
    <w:next w:val="Normal"/>
    <w:link w:val="Heading1Char"/>
    <w:qFormat/>
    <w:rsid w:val="00795344"/>
    <w:pPr>
      <w:keepNext/>
      <w:jc w:val="both"/>
      <w:outlineLvl w:val="0"/>
    </w:pPr>
    <w:rPr>
      <w:rFonts w:cs="Times New Roman"/>
      <w:b/>
      <w:bCs/>
      <w:color w:val="000000"/>
      <w:sz w:val="20"/>
      <w:szCs w:val="20"/>
    </w:rPr>
  </w:style>
  <w:style w:type="paragraph" w:styleId="Heading2">
    <w:name w:val="heading 2"/>
    <w:basedOn w:val="Normal"/>
    <w:next w:val="Normal"/>
    <w:link w:val="Heading2Char"/>
    <w:uiPriority w:val="9"/>
    <w:qFormat/>
    <w:rsid w:val="00795344"/>
    <w:pPr>
      <w:keepNext/>
      <w:keepLines/>
      <w:spacing w:before="200"/>
      <w:outlineLvl w:val="1"/>
    </w:pPr>
    <w:rPr>
      <w:rFonts w:ascii="Calibri Light" w:hAnsi="Calibri Light" w:cs="Times New Roman"/>
      <w:b/>
      <w:bCs/>
      <w:color w:val="4472C4"/>
      <w:sz w:val="26"/>
      <w:szCs w:val="26"/>
    </w:rPr>
  </w:style>
  <w:style w:type="paragraph" w:styleId="Heading3">
    <w:name w:val="heading 3"/>
    <w:basedOn w:val="Normal"/>
    <w:next w:val="Normal"/>
    <w:link w:val="Heading3Char"/>
    <w:uiPriority w:val="9"/>
    <w:qFormat/>
    <w:rsid w:val="00795344"/>
    <w:pPr>
      <w:keepNext/>
      <w:keepLines/>
      <w:spacing w:before="200"/>
      <w:outlineLvl w:val="2"/>
    </w:pPr>
    <w:rPr>
      <w:rFonts w:ascii="Calibri Light" w:hAnsi="Calibri Light" w:cs="Times New Roman"/>
      <w:b/>
      <w:bCs/>
      <w:color w:val="4472C4"/>
      <w:sz w:val="20"/>
      <w:szCs w:val="20"/>
    </w:rPr>
  </w:style>
  <w:style w:type="paragraph" w:styleId="Heading4">
    <w:name w:val="heading 4"/>
    <w:basedOn w:val="Normal"/>
    <w:next w:val="Normal"/>
    <w:link w:val="Heading4Char"/>
    <w:qFormat/>
    <w:rsid w:val="00795344"/>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795344"/>
    <w:pPr>
      <w:keepNext/>
      <w:keepLines/>
      <w:spacing w:before="200"/>
      <w:outlineLvl w:val="4"/>
    </w:pPr>
    <w:rPr>
      <w:rFonts w:ascii="Calibri Light" w:hAnsi="Calibri Light" w:cs="Times New Roman"/>
      <w:color w:val="1F3763"/>
      <w:sz w:val="20"/>
      <w:szCs w:val="20"/>
    </w:rPr>
  </w:style>
  <w:style w:type="paragraph" w:styleId="Heading6">
    <w:name w:val="heading 6"/>
    <w:basedOn w:val="Normal"/>
    <w:next w:val="Normal"/>
    <w:link w:val="Heading6Char"/>
    <w:qFormat/>
    <w:rsid w:val="00795344"/>
    <w:pPr>
      <w:spacing w:before="240" w:after="60"/>
      <w:outlineLvl w:val="5"/>
    </w:pPr>
    <w:rPr>
      <w:rFonts w:ascii="Times New Roman" w:hAnsi="Times New Roman" w:cs="Times New Roman"/>
      <w:b/>
      <w:bCs/>
      <w:sz w:val="20"/>
      <w:szCs w:val="20"/>
    </w:rPr>
  </w:style>
  <w:style w:type="paragraph" w:styleId="Heading7">
    <w:name w:val="heading 7"/>
    <w:basedOn w:val="Normal"/>
    <w:next w:val="Normal"/>
    <w:link w:val="Heading7Char"/>
    <w:qFormat/>
    <w:rsid w:val="00795344"/>
    <w:p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qFormat/>
    <w:rsid w:val="00795344"/>
    <w:p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795344"/>
    <w:pPr>
      <w:spacing w:before="240" w:after="60"/>
      <w:outlineLvl w:val="8"/>
    </w:pPr>
    <w:rPr>
      <w:rFont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5344"/>
    <w:rPr>
      <w:rFonts w:ascii="Arial" w:eastAsia="Times New Roman" w:hAnsi="Arial" w:cs="Times New Roman"/>
      <w:b/>
      <w:bCs/>
      <w:color w:val="000000"/>
      <w:sz w:val="20"/>
      <w:szCs w:val="20"/>
      <w:lang w:eastAsia="pt-BR"/>
    </w:rPr>
  </w:style>
  <w:style w:type="character" w:customStyle="1" w:styleId="Heading2Char">
    <w:name w:val="Heading 2 Char"/>
    <w:basedOn w:val="DefaultParagraphFont"/>
    <w:link w:val="Heading2"/>
    <w:uiPriority w:val="9"/>
    <w:rsid w:val="00795344"/>
    <w:rPr>
      <w:rFonts w:ascii="Calibri Light" w:eastAsia="Times New Roman" w:hAnsi="Calibri Light" w:cs="Times New Roman"/>
      <w:b/>
      <w:bCs/>
      <w:color w:val="4472C4"/>
      <w:sz w:val="26"/>
      <w:szCs w:val="26"/>
      <w:lang w:eastAsia="pt-BR"/>
    </w:rPr>
  </w:style>
  <w:style w:type="character" w:customStyle="1" w:styleId="Heading3Char">
    <w:name w:val="Heading 3 Char"/>
    <w:basedOn w:val="DefaultParagraphFont"/>
    <w:link w:val="Heading3"/>
    <w:uiPriority w:val="9"/>
    <w:rsid w:val="00795344"/>
    <w:rPr>
      <w:rFonts w:ascii="Calibri Light" w:eastAsia="Times New Roman" w:hAnsi="Calibri Light" w:cs="Times New Roman"/>
      <w:b/>
      <w:bCs/>
      <w:color w:val="4472C4"/>
      <w:sz w:val="20"/>
      <w:szCs w:val="20"/>
      <w:lang w:eastAsia="pt-BR"/>
    </w:rPr>
  </w:style>
  <w:style w:type="character" w:customStyle="1" w:styleId="Heading4Char">
    <w:name w:val="Heading 4 Char"/>
    <w:basedOn w:val="DefaultParagraphFont"/>
    <w:link w:val="Heading4"/>
    <w:rsid w:val="00795344"/>
    <w:rPr>
      <w:rFonts w:ascii="Times New Roman" w:eastAsia="Times New Roman" w:hAnsi="Times New Roman" w:cs="Times New Roman"/>
      <w:b/>
      <w:bCs/>
      <w:sz w:val="28"/>
      <w:szCs w:val="28"/>
      <w:lang w:eastAsia="pt-BR"/>
    </w:rPr>
  </w:style>
  <w:style w:type="character" w:customStyle="1" w:styleId="Heading5Char">
    <w:name w:val="Heading 5 Char"/>
    <w:basedOn w:val="DefaultParagraphFont"/>
    <w:link w:val="Heading5"/>
    <w:rsid w:val="00795344"/>
    <w:rPr>
      <w:rFonts w:ascii="Calibri Light" w:eastAsia="Times New Roman" w:hAnsi="Calibri Light" w:cs="Times New Roman"/>
      <w:color w:val="1F3763"/>
      <w:sz w:val="20"/>
      <w:szCs w:val="20"/>
      <w:lang w:eastAsia="pt-BR"/>
    </w:rPr>
  </w:style>
  <w:style w:type="character" w:customStyle="1" w:styleId="Heading6Char">
    <w:name w:val="Heading 6 Char"/>
    <w:basedOn w:val="DefaultParagraphFont"/>
    <w:link w:val="Heading6"/>
    <w:rsid w:val="00795344"/>
    <w:rPr>
      <w:rFonts w:ascii="Times New Roman" w:eastAsia="Times New Roman" w:hAnsi="Times New Roman" w:cs="Times New Roman"/>
      <w:b/>
      <w:bCs/>
      <w:sz w:val="20"/>
      <w:szCs w:val="20"/>
      <w:lang w:eastAsia="pt-BR"/>
    </w:rPr>
  </w:style>
  <w:style w:type="character" w:customStyle="1" w:styleId="Heading7Char">
    <w:name w:val="Heading 7 Char"/>
    <w:basedOn w:val="DefaultParagraphFont"/>
    <w:link w:val="Heading7"/>
    <w:rsid w:val="00795344"/>
    <w:rPr>
      <w:rFonts w:ascii="Times New Roman" w:eastAsia="Times New Roman" w:hAnsi="Times New Roman" w:cs="Times New Roman"/>
      <w:sz w:val="24"/>
      <w:szCs w:val="24"/>
      <w:lang w:eastAsia="pt-BR"/>
    </w:rPr>
  </w:style>
  <w:style w:type="character" w:customStyle="1" w:styleId="Heading8Char">
    <w:name w:val="Heading 8 Char"/>
    <w:basedOn w:val="DefaultParagraphFont"/>
    <w:link w:val="Heading8"/>
    <w:rsid w:val="00795344"/>
    <w:rPr>
      <w:rFonts w:ascii="Times New Roman" w:eastAsia="Times New Roman" w:hAnsi="Times New Roman" w:cs="Times New Roman"/>
      <w:i/>
      <w:iCs/>
      <w:sz w:val="24"/>
      <w:szCs w:val="24"/>
      <w:lang w:eastAsia="pt-BR"/>
    </w:rPr>
  </w:style>
  <w:style w:type="character" w:customStyle="1" w:styleId="Heading9Char">
    <w:name w:val="Heading 9 Char"/>
    <w:basedOn w:val="DefaultParagraphFont"/>
    <w:link w:val="Heading9"/>
    <w:rsid w:val="00795344"/>
    <w:rPr>
      <w:rFonts w:ascii="Arial" w:eastAsia="Times New Roman" w:hAnsi="Arial" w:cs="Times New Roman"/>
      <w:sz w:val="20"/>
      <w:szCs w:val="20"/>
      <w:lang w:eastAsia="pt-BR"/>
    </w:rPr>
  </w:style>
  <w:style w:type="character" w:styleId="CommentReference">
    <w:name w:val="annotation reference"/>
    <w:semiHidden/>
    <w:rsid w:val="00795344"/>
    <w:rPr>
      <w:sz w:val="16"/>
      <w:szCs w:val="16"/>
    </w:rPr>
  </w:style>
  <w:style w:type="paragraph" w:styleId="CommentText">
    <w:name w:val="annotation text"/>
    <w:basedOn w:val="Normal"/>
    <w:link w:val="CommentTextChar"/>
    <w:semiHidden/>
    <w:qFormat/>
    <w:rsid w:val="00795344"/>
    <w:rPr>
      <w:rFonts w:ascii="Tahoma" w:hAnsi="Tahoma" w:cs="Times New Roman"/>
      <w:sz w:val="16"/>
      <w:szCs w:val="20"/>
      <w:lang w:val="en-US"/>
    </w:rPr>
  </w:style>
  <w:style w:type="character" w:customStyle="1" w:styleId="CommentTextChar">
    <w:name w:val="Comment Text Char"/>
    <w:basedOn w:val="DefaultParagraphFont"/>
    <w:link w:val="CommentText"/>
    <w:semiHidden/>
    <w:rsid w:val="00795344"/>
    <w:rPr>
      <w:rFonts w:ascii="Tahoma" w:eastAsia="Times New Roman" w:hAnsi="Tahoma" w:cs="Times New Roman"/>
      <w:sz w:val="16"/>
      <w:szCs w:val="20"/>
      <w:lang w:val="en-US" w:eastAsia="pt-BR"/>
    </w:rPr>
  </w:style>
  <w:style w:type="paragraph" w:styleId="BalloonText">
    <w:name w:val="Balloon Text"/>
    <w:basedOn w:val="Normal"/>
    <w:link w:val="BalloonTextChar"/>
    <w:semiHidden/>
    <w:unhideWhenUsed/>
    <w:rsid w:val="00795344"/>
    <w:rPr>
      <w:rFonts w:ascii="Tahoma" w:hAnsi="Tahoma" w:cs="Times New Roman"/>
      <w:sz w:val="16"/>
      <w:szCs w:val="18"/>
      <w:lang w:val="en-US"/>
    </w:rPr>
  </w:style>
  <w:style w:type="character" w:customStyle="1" w:styleId="BalloonTextChar">
    <w:name w:val="Balloon Text Char"/>
    <w:basedOn w:val="DefaultParagraphFont"/>
    <w:link w:val="BalloonText"/>
    <w:semiHidden/>
    <w:rsid w:val="00795344"/>
    <w:rPr>
      <w:rFonts w:ascii="Tahoma" w:eastAsia="Times New Roman" w:hAnsi="Tahoma" w:cs="Times New Roman"/>
      <w:sz w:val="16"/>
      <w:szCs w:val="18"/>
      <w:lang w:val="en-US" w:eastAsia="pt-BR"/>
    </w:rPr>
  </w:style>
  <w:style w:type="paragraph" w:styleId="Footer">
    <w:name w:val="footer"/>
    <w:basedOn w:val="Normal"/>
    <w:link w:val="FooterChar"/>
    <w:uiPriority w:val="99"/>
    <w:rsid w:val="00795344"/>
    <w:pPr>
      <w:tabs>
        <w:tab w:val="center" w:pos="4419"/>
        <w:tab w:val="right" w:pos="8838"/>
      </w:tabs>
    </w:pPr>
    <w:rPr>
      <w:rFonts w:cs="Times New Roman"/>
      <w:sz w:val="20"/>
      <w:szCs w:val="20"/>
    </w:rPr>
  </w:style>
  <w:style w:type="character" w:customStyle="1" w:styleId="FooterChar">
    <w:name w:val="Footer Char"/>
    <w:basedOn w:val="DefaultParagraphFont"/>
    <w:link w:val="Footer"/>
    <w:uiPriority w:val="99"/>
    <w:rsid w:val="00795344"/>
    <w:rPr>
      <w:rFonts w:ascii="Arial" w:eastAsia="Times New Roman" w:hAnsi="Arial" w:cs="Times New Roman"/>
      <w:sz w:val="20"/>
      <w:szCs w:val="20"/>
      <w:lang w:eastAsia="pt-BR"/>
    </w:rPr>
  </w:style>
  <w:style w:type="character" w:styleId="PageNumber">
    <w:name w:val="page number"/>
    <w:basedOn w:val="DefaultParagraphFont"/>
    <w:rsid w:val="00795344"/>
  </w:style>
  <w:style w:type="paragraph" w:styleId="Header">
    <w:name w:val="header"/>
    <w:basedOn w:val="Normal"/>
    <w:link w:val="HeaderChar"/>
    <w:uiPriority w:val="99"/>
    <w:rsid w:val="00795344"/>
    <w:pPr>
      <w:tabs>
        <w:tab w:val="center" w:pos="4419"/>
        <w:tab w:val="right" w:pos="8838"/>
      </w:tabs>
    </w:pPr>
    <w:rPr>
      <w:rFonts w:cs="Times New Roman"/>
      <w:sz w:val="20"/>
      <w:szCs w:val="20"/>
    </w:rPr>
  </w:style>
  <w:style w:type="character" w:customStyle="1" w:styleId="HeaderChar">
    <w:name w:val="Header Char"/>
    <w:basedOn w:val="DefaultParagraphFont"/>
    <w:link w:val="Header"/>
    <w:uiPriority w:val="99"/>
    <w:rsid w:val="00795344"/>
    <w:rPr>
      <w:rFonts w:ascii="Arial" w:eastAsia="Times New Roman" w:hAnsi="Arial" w:cs="Times New Roman"/>
      <w:sz w:val="20"/>
      <w:szCs w:val="20"/>
    </w:rPr>
  </w:style>
  <w:style w:type="character" w:customStyle="1" w:styleId="CharChar">
    <w:name w:val="Char Char"/>
    <w:rsid w:val="00795344"/>
    <w:rPr>
      <w:rFonts w:ascii="Arial" w:hAnsi="Arial" w:cs="Arial"/>
      <w:b/>
      <w:bCs/>
      <w:noProof w:val="0"/>
      <w:color w:val="000000"/>
      <w:sz w:val="22"/>
      <w:szCs w:val="22"/>
      <w:lang w:val="pt-BR" w:eastAsia="pt-BR" w:bidi="ar-SA"/>
    </w:rPr>
  </w:style>
  <w:style w:type="paragraph" w:styleId="BodyText">
    <w:name w:val="Body Text"/>
    <w:basedOn w:val="Normal"/>
    <w:link w:val="BodyTextChar"/>
    <w:rsid w:val="00795344"/>
    <w:pPr>
      <w:jc w:val="center"/>
    </w:pPr>
    <w:rPr>
      <w:rFonts w:ascii="Times New Roman" w:hAnsi="Times New Roman" w:cs="Times New Roman"/>
      <w:b/>
      <w:sz w:val="24"/>
      <w:szCs w:val="20"/>
    </w:rPr>
  </w:style>
  <w:style w:type="character" w:customStyle="1" w:styleId="BodyTextChar">
    <w:name w:val="Body Text Char"/>
    <w:basedOn w:val="DefaultParagraphFont"/>
    <w:link w:val="BodyText"/>
    <w:rsid w:val="00795344"/>
    <w:rPr>
      <w:rFonts w:ascii="Times New Roman" w:eastAsia="Times New Roman" w:hAnsi="Times New Roman" w:cs="Times New Roman"/>
      <w:b/>
      <w:sz w:val="24"/>
      <w:szCs w:val="20"/>
      <w:lang w:eastAsia="pt-BR"/>
    </w:rPr>
  </w:style>
  <w:style w:type="paragraph" w:styleId="BodyText2">
    <w:name w:val="Body Text 2"/>
    <w:basedOn w:val="Normal"/>
    <w:link w:val="BodyText2Char"/>
    <w:rsid w:val="00795344"/>
    <w:pPr>
      <w:spacing w:after="120" w:line="480" w:lineRule="auto"/>
    </w:pPr>
    <w:rPr>
      <w:rFonts w:ascii="Times New Roman" w:hAnsi="Times New Roman" w:cs="Times New Roman"/>
      <w:color w:val="333333"/>
      <w:sz w:val="28"/>
      <w:szCs w:val="28"/>
    </w:rPr>
  </w:style>
  <w:style w:type="character" w:customStyle="1" w:styleId="BodyText2Char">
    <w:name w:val="Body Text 2 Char"/>
    <w:basedOn w:val="DefaultParagraphFont"/>
    <w:link w:val="BodyText2"/>
    <w:rsid w:val="00795344"/>
    <w:rPr>
      <w:rFonts w:ascii="Times New Roman" w:eastAsia="Times New Roman" w:hAnsi="Times New Roman" w:cs="Times New Roman"/>
      <w:color w:val="333333"/>
      <w:sz w:val="28"/>
      <w:szCs w:val="28"/>
      <w:lang w:eastAsia="pt-BR"/>
    </w:rPr>
  </w:style>
  <w:style w:type="paragraph" w:styleId="BodyText3">
    <w:name w:val="Body Text 3"/>
    <w:basedOn w:val="Normal"/>
    <w:link w:val="BodyText3Char"/>
    <w:rsid w:val="00795344"/>
    <w:pPr>
      <w:jc w:val="both"/>
    </w:pPr>
    <w:rPr>
      <w:rFonts w:cs="Times New Roman"/>
      <w:color w:val="000000"/>
      <w:sz w:val="20"/>
      <w:szCs w:val="20"/>
    </w:rPr>
  </w:style>
  <w:style w:type="character" w:customStyle="1" w:styleId="BodyText3Char">
    <w:name w:val="Body Text 3 Char"/>
    <w:basedOn w:val="DefaultParagraphFont"/>
    <w:link w:val="BodyText3"/>
    <w:rsid w:val="00795344"/>
    <w:rPr>
      <w:rFonts w:ascii="Arial" w:eastAsia="Times New Roman" w:hAnsi="Arial" w:cs="Times New Roman"/>
      <w:color w:val="000000"/>
      <w:sz w:val="20"/>
      <w:szCs w:val="20"/>
      <w:lang w:eastAsia="pt-BR"/>
    </w:rPr>
  </w:style>
  <w:style w:type="paragraph" w:styleId="BodyTextIndent">
    <w:name w:val="Body Text Indent"/>
    <w:basedOn w:val="Normal"/>
    <w:link w:val="BodyTextIndentChar"/>
    <w:rsid w:val="00795344"/>
    <w:pPr>
      <w:spacing w:after="120"/>
      <w:ind w:left="283"/>
    </w:pPr>
    <w:rPr>
      <w:rFonts w:ascii="Times New Roman" w:hAnsi="Times New Roman" w:cs="Times New Roman"/>
      <w:color w:val="333333"/>
      <w:sz w:val="28"/>
      <w:szCs w:val="28"/>
    </w:rPr>
  </w:style>
  <w:style w:type="character" w:customStyle="1" w:styleId="BodyTextIndentChar">
    <w:name w:val="Body Text Indent Char"/>
    <w:basedOn w:val="DefaultParagraphFont"/>
    <w:link w:val="BodyTextIndent"/>
    <w:rsid w:val="00795344"/>
    <w:rPr>
      <w:rFonts w:ascii="Times New Roman" w:eastAsia="Times New Roman" w:hAnsi="Times New Roman" w:cs="Times New Roman"/>
      <w:color w:val="333333"/>
      <w:sz w:val="28"/>
      <w:szCs w:val="28"/>
      <w:lang w:eastAsia="pt-BR"/>
    </w:rPr>
  </w:style>
  <w:style w:type="paragraph" w:styleId="Caption">
    <w:name w:val="caption"/>
    <w:basedOn w:val="Normal"/>
    <w:next w:val="Normal"/>
    <w:uiPriority w:val="35"/>
    <w:qFormat/>
    <w:rsid w:val="00795344"/>
    <w:pPr>
      <w:spacing w:before="120" w:after="120"/>
    </w:pPr>
    <w:rPr>
      <w:b/>
      <w:bCs/>
      <w:sz w:val="20"/>
      <w:szCs w:val="20"/>
    </w:rPr>
  </w:style>
  <w:style w:type="paragraph" w:styleId="BodyTextIndent2">
    <w:name w:val="Body Text Indent 2"/>
    <w:basedOn w:val="Normal"/>
    <w:link w:val="BodyTextIndent2Char"/>
    <w:rsid w:val="00795344"/>
    <w:pPr>
      <w:widowControl w:val="0"/>
      <w:spacing w:line="360" w:lineRule="auto"/>
      <w:ind w:firstLine="1418"/>
      <w:jc w:val="both"/>
    </w:pPr>
    <w:rPr>
      <w:rFonts w:cs="Times New Roman"/>
      <w:sz w:val="24"/>
      <w:szCs w:val="24"/>
    </w:rPr>
  </w:style>
  <w:style w:type="character" w:customStyle="1" w:styleId="BodyTextIndent2Char">
    <w:name w:val="Body Text Indent 2 Char"/>
    <w:basedOn w:val="DefaultParagraphFont"/>
    <w:link w:val="BodyTextIndent2"/>
    <w:rsid w:val="00795344"/>
    <w:rPr>
      <w:rFonts w:ascii="Arial" w:eastAsia="Times New Roman" w:hAnsi="Arial" w:cs="Times New Roman"/>
      <w:sz w:val="24"/>
      <w:szCs w:val="24"/>
      <w:lang w:eastAsia="pt-BR"/>
    </w:rPr>
  </w:style>
  <w:style w:type="paragraph" w:styleId="NormalWeb">
    <w:name w:val="Normal (Web)"/>
    <w:basedOn w:val="Normal"/>
    <w:rsid w:val="00795344"/>
    <w:pPr>
      <w:spacing w:before="100" w:beforeAutospacing="1" w:after="100" w:afterAutospacing="1"/>
    </w:pPr>
    <w:rPr>
      <w:rFonts w:ascii="Times New Roman" w:hAnsi="Times New Roman" w:cs="Times New Roman"/>
      <w:sz w:val="24"/>
      <w:szCs w:val="24"/>
    </w:rPr>
  </w:style>
  <w:style w:type="character" w:styleId="Hyperlink">
    <w:name w:val="Hyperlink"/>
    <w:uiPriority w:val="99"/>
    <w:rsid w:val="00795344"/>
    <w:rPr>
      <w:color w:val="0000FF"/>
      <w:u w:val="single"/>
    </w:rPr>
  </w:style>
  <w:style w:type="paragraph" w:styleId="DocumentMap">
    <w:name w:val="Document Map"/>
    <w:basedOn w:val="Normal"/>
    <w:link w:val="DocumentMapChar"/>
    <w:uiPriority w:val="99"/>
    <w:semiHidden/>
    <w:rsid w:val="00795344"/>
    <w:pPr>
      <w:shd w:val="clear" w:color="auto" w:fill="000080"/>
    </w:pPr>
    <w:rPr>
      <w:rFonts w:ascii="Tahoma" w:hAnsi="Tahoma" w:cs="Times New Roman"/>
      <w:sz w:val="20"/>
      <w:szCs w:val="20"/>
    </w:rPr>
  </w:style>
  <w:style w:type="character" w:customStyle="1" w:styleId="DocumentMapChar">
    <w:name w:val="Document Map Char"/>
    <w:basedOn w:val="DefaultParagraphFont"/>
    <w:link w:val="DocumentMap"/>
    <w:uiPriority w:val="99"/>
    <w:semiHidden/>
    <w:rsid w:val="00795344"/>
    <w:rPr>
      <w:rFonts w:ascii="Tahoma" w:eastAsia="Times New Roman" w:hAnsi="Tahoma" w:cs="Times New Roman"/>
      <w:sz w:val="20"/>
      <w:szCs w:val="20"/>
      <w:shd w:val="clear" w:color="auto" w:fill="000080"/>
    </w:rPr>
  </w:style>
  <w:style w:type="paragraph" w:styleId="BodyTextIndent3">
    <w:name w:val="Body Text Indent 3"/>
    <w:basedOn w:val="Normal"/>
    <w:link w:val="BodyTextIndent3Char"/>
    <w:rsid w:val="00795344"/>
    <w:pPr>
      <w:widowControl w:val="0"/>
      <w:spacing w:line="480" w:lineRule="auto"/>
      <w:ind w:firstLine="1701"/>
      <w:jc w:val="both"/>
    </w:pPr>
    <w:rPr>
      <w:rFonts w:cs="Times New Roman"/>
      <w:sz w:val="24"/>
      <w:szCs w:val="24"/>
    </w:rPr>
  </w:style>
  <w:style w:type="character" w:customStyle="1" w:styleId="BodyTextIndent3Char">
    <w:name w:val="Body Text Indent 3 Char"/>
    <w:basedOn w:val="DefaultParagraphFont"/>
    <w:link w:val="BodyTextIndent3"/>
    <w:rsid w:val="00795344"/>
    <w:rPr>
      <w:rFonts w:ascii="Arial" w:eastAsia="Times New Roman" w:hAnsi="Arial" w:cs="Times New Roman"/>
      <w:sz w:val="24"/>
      <w:szCs w:val="24"/>
      <w:lang w:eastAsia="pt-BR"/>
    </w:rPr>
  </w:style>
  <w:style w:type="character" w:styleId="HTMLTypewriter">
    <w:name w:val="HTML Typewriter"/>
    <w:rsid w:val="00795344"/>
    <w:rPr>
      <w:rFonts w:ascii="Arial Unicode MS" w:eastAsia="Arial Unicode MS" w:hAnsi="Arial Unicode MS" w:cs="Arial Unicode MS"/>
      <w:sz w:val="20"/>
      <w:szCs w:val="20"/>
    </w:rPr>
  </w:style>
  <w:style w:type="paragraph" w:styleId="FootnoteText">
    <w:name w:val="footnote text"/>
    <w:basedOn w:val="Normal"/>
    <w:link w:val="FootnoteTextChar"/>
    <w:semiHidden/>
    <w:rsid w:val="00795344"/>
    <w:rPr>
      <w:rFonts w:cs="Times New Roman"/>
      <w:sz w:val="20"/>
      <w:szCs w:val="20"/>
    </w:rPr>
  </w:style>
  <w:style w:type="character" w:customStyle="1" w:styleId="FootnoteTextChar">
    <w:name w:val="Footnote Text Char"/>
    <w:basedOn w:val="DefaultParagraphFont"/>
    <w:link w:val="FootnoteText"/>
    <w:semiHidden/>
    <w:rsid w:val="00795344"/>
    <w:rPr>
      <w:rFonts w:ascii="Arial" w:eastAsia="Times New Roman" w:hAnsi="Arial" w:cs="Times New Roman"/>
      <w:sz w:val="20"/>
      <w:szCs w:val="20"/>
      <w:lang w:eastAsia="pt-BR"/>
    </w:rPr>
  </w:style>
  <w:style w:type="character" w:styleId="FootnoteReference">
    <w:name w:val="footnote reference"/>
    <w:semiHidden/>
    <w:rsid w:val="00795344"/>
    <w:rPr>
      <w:vertAlign w:val="superscript"/>
    </w:rPr>
  </w:style>
  <w:style w:type="paragraph" w:styleId="ListBullet">
    <w:name w:val="List Bullet"/>
    <w:basedOn w:val="Normal"/>
    <w:rsid w:val="00795344"/>
    <w:pPr>
      <w:numPr>
        <w:numId w:val="2"/>
      </w:numPr>
    </w:pPr>
  </w:style>
  <w:style w:type="paragraph" w:styleId="Subtitle">
    <w:name w:val="Subtitle"/>
    <w:basedOn w:val="Normal"/>
    <w:link w:val="SubtitleChar"/>
    <w:qFormat/>
    <w:rsid w:val="00795344"/>
    <w:pPr>
      <w:spacing w:line="480" w:lineRule="auto"/>
    </w:pPr>
    <w:rPr>
      <w:rFonts w:ascii="Times New Roman" w:hAnsi="Times New Roman" w:cs="Times New Roman"/>
      <w:b/>
      <w:sz w:val="28"/>
      <w:szCs w:val="20"/>
    </w:rPr>
  </w:style>
  <w:style w:type="character" w:customStyle="1" w:styleId="SubtitleChar">
    <w:name w:val="Subtitle Char"/>
    <w:basedOn w:val="DefaultParagraphFont"/>
    <w:link w:val="Subtitle"/>
    <w:rsid w:val="00795344"/>
    <w:rPr>
      <w:rFonts w:ascii="Times New Roman" w:eastAsia="Times New Roman" w:hAnsi="Times New Roman" w:cs="Times New Roman"/>
      <w:b/>
      <w:sz w:val="28"/>
      <w:szCs w:val="20"/>
      <w:lang w:eastAsia="pt-BR"/>
    </w:rPr>
  </w:style>
  <w:style w:type="paragraph" w:styleId="Title">
    <w:name w:val="Title"/>
    <w:basedOn w:val="Normal"/>
    <w:link w:val="TitleChar"/>
    <w:qFormat/>
    <w:rsid w:val="00795344"/>
    <w:pPr>
      <w:spacing w:line="480" w:lineRule="auto"/>
      <w:jc w:val="center"/>
    </w:pPr>
    <w:rPr>
      <w:rFonts w:ascii="Times New Roman" w:hAnsi="Times New Roman" w:cs="Times New Roman"/>
      <w:b/>
      <w:sz w:val="28"/>
      <w:szCs w:val="20"/>
    </w:rPr>
  </w:style>
  <w:style w:type="character" w:customStyle="1" w:styleId="TitleChar">
    <w:name w:val="Title Char"/>
    <w:basedOn w:val="DefaultParagraphFont"/>
    <w:link w:val="Title"/>
    <w:rsid w:val="00795344"/>
    <w:rPr>
      <w:rFonts w:ascii="Times New Roman" w:eastAsia="Times New Roman" w:hAnsi="Times New Roman" w:cs="Times New Roman"/>
      <w:b/>
      <w:sz w:val="28"/>
      <w:szCs w:val="20"/>
      <w:lang w:eastAsia="pt-BR"/>
    </w:rPr>
  </w:style>
  <w:style w:type="character" w:customStyle="1" w:styleId="textocancer1">
    <w:name w:val="textocancer1"/>
    <w:rsid w:val="00795344"/>
    <w:rPr>
      <w:rFonts w:ascii="Arial" w:hAnsi="Arial" w:cs="Arial" w:hint="default"/>
      <w:color w:val="000000"/>
      <w:sz w:val="20"/>
      <w:szCs w:val="20"/>
    </w:rPr>
  </w:style>
  <w:style w:type="character" w:styleId="FollowedHyperlink">
    <w:name w:val="FollowedHyperlink"/>
    <w:rsid w:val="00795344"/>
    <w:rPr>
      <w:color w:val="800080"/>
      <w:u w:val="single"/>
    </w:rPr>
  </w:style>
  <w:style w:type="paragraph" w:customStyle="1" w:styleId="xl22">
    <w:name w:val="xl22"/>
    <w:basedOn w:val="Normal"/>
    <w:rsid w:val="00795344"/>
    <w:pPr>
      <w:spacing w:before="100" w:beforeAutospacing="1" w:after="100" w:afterAutospacing="1"/>
      <w:textAlignment w:val="top"/>
    </w:pPr>
    <w:rPr>
      <w:sz w:val="24"/>
      <w:szCs w:val="24"/>
    </w:rPr>
  </w:style>
  <w:style w:type="paragraph" w:customStyle="1" w:styleId="xl23">
    <w:name w:val="xl23"/>
    <w:basedOn w:val="Normal"/>
    <w:rsid w:val="00795344"/>
    <w:pPr>
      <w:spacing w:before="100" w:beforeAutospacing="1" w:after="100" w:afterAutospacing="1"/>
      <w:jc w:val="right"/>
      <w:textAlignment w:val="top"/>
    </w:pPr>
    <w:rPr>
      <w:sz w:val="24"/>
      <w:szCs w:val="24"/>
    </w:rPr>
  </w:style>
  <w:style w:type="character" w:styleId="Emphasis">
    <w:name w:val="Emphasis"/>
    <w:qFormat/>
    <w:rsid w:val="00795344"/>
    <w:rPr>
      <w:i/>
      <w:iCs/>
    </w:rPr>
  </w:style>
  <w:style w:type="numbering" w:customStyle="1" w:styleId="Semlista1">
    <w:name w:val="Sem lista1"/>
    <w:next w:val="NoList"/>
    <w:semiHidden/>
    <w:rsid w:val="00795344"/>
  </w:style>
  <w:style w:type="paragraph" w:styleId="CommentSubject">
    <w:name w:val="annotation subject"/>
    <w:basedOn w:val="CommentText"/>
    <w:next w:val="CommentText"/>
    <w:link w:val="CommentSubjectChar"/>
    <w:semiHidden/>
    <w:rsid w:val="00795344"/>
    <w:rPr>
      <w:rFonts w:ascii="Times New Roman" w:hAnsi="Times New Roman"/>
      <w:b/>
      <w:bCs/>
      <w:sz w:val="20"/>
    </w:rPr>
  </w:style>
  <w:style w:type="character" w:customStyle="1" w:styleId="CommentSubjectChar">
    <w:name w:val="Comment Subject Char"/>
    <w:basedOn w:val="CommentTextChar"/>
    <w:link w:val="CommentSubject"/>
    <w:semiHidden/>
    <w:rsid w:val="00795344"/>
    <w:rPr>
      <w:rFonts w:ascii="Times New Roman" w:eastAsia="Times New Roman" w:hAnsi="Times New Roman" w:cs="Times New Roman"/>
      <w:b/>
      <w:bCs/>
      <w:sz w:val="20"/>
      <w:szCs w:val="20"/>
      <w:lang w:val="en-US" w:eastAsia="pt-BR"/>
    </w:rPr>
  </w:style>
  <w:style w:type="table" w:styleId="TableGrid">
    <w:name w:val="Table Grid"/>
    <w:basedOn w:val="TableNormal"/>
    <w:rsid w:val="00795344"/>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795344"/>
    <w:pPr>
      <w:autoSpaceDE w:val="0"/>
      <w:autoSpaceDN w:val="0"/>
    </w:pPr>
    <w:rPr>
      <w:rFonts w:ascii="Courier New" w:hAnsi="Courier New" w:cs="Times New Roman"/>
      <w:sz w:val="20"/>
      <w:szCs w:val="20"/>
    </w:rPr>
  </w:style>
  <w:style w:type="character" w:customStyle="1" w:styleId="PlainTextChar">
    <w:name w:val="Plain Text Char"/>
    <w:basedOn w:val="DefaultParagraphFont"/>
    <w:link w:val="PlainText"/>
    <w:rsid w:val="00795344"/>
    <w:rPr>
      <w:rFonts w:ascii="Courier New" w:eastAsia="Times New Roman" w:hAnsi="Courier New" w:cs="Times New Roman"/>
      <w:sz w:val="20"/>
      <w:szCs w:val="20"/>
      <w:lang w:eastAsia="pt-BR"/>
    </w:rPr>
  </w:style>
  <w:style w:type="paragraph" w:styleId="EndnoteText">
    <w:name w:val="endnote text"/>
    <w:basedOn w:val="Normal"/>
    <w:link w:val="EndnoteTextChar"/>
    <w:semiHidden/>
    <w:rsid w:val="00795344"/>
    <w:rPr>
      <w:rFonts w:ascii="Times New Roman" w:hAnsi="Times New Roman" w:cs="Times New Roman"/>
      <w:sz w:val="20"/>
      <w:szCs w:val="20"/>
      <w:lang w:val="en-US"/>
    </w:rPr>
  </w:style>
  <w:style w:type="character" w:customStyle="1" w:styleId="EndnoteTextChar">
    <w:name w:val="Endnote Text Char"/>
    <w:basedOn w:val="DefaultParagraphFont"/>
    <w:link w:val="EndnoteText"/>
    <w:semiHidden/>
    <w:rsid w:val="00795344"/>
    <w:rPr>
      <w:rFonts w:ascii="Times New Roman" w:eastAsia="Times New Roman" w:hAnsi="Times New Roman" w:cs="Times New Roman"/>
      <w:sz w:val="20"/>
      <w:szCs w:val="20"/>
      <w:lang w:val="en-US"/>
    </w:rPr>
  </w:style>
  <w:style w:type="character" w:styleId="EndnoteReference">
    <w:name w:val="endnote reference"/>
    <w:semiHidden/>
    <w:rsid w:val="00795344"/>
    <w:rPr>
      <w:vertAlign w:val="superscript"/>
    </w:rPr>
  </w:style>
  <w:style w:type="numbering" w:customStyle="1" w:styleId="Semlista2">
    <w:name w:val="Sem lista2"/>
    <w:next w:val="NoList"/>
    <w:semiHidden/>
    <w:rsid w:val="00795344"/>
  </w:style>
  <w:style w:type="character" w:styleId="Strong">
    <w:name w:val="Strong"/>
    <w:uiPriority w:val="22"/>
    <w:qFormat/>
    <w:rsid w:val="00795344"/>
    <w:rPr>
      <w:b/>
      <w:bCs/>
    </w:rPr>
  </w:style>
  <w:style w:type="table" w:styleId="TableSimple1">
    <w:name w:val="Table Simple 1"/>
    <w:basedOn w:val="TableNormal"/>
    <w:rsid w:val="00795344"/>
    <w:pPr>
      <w:spacing w:after="0" w:line="240" w:lineRule="auto"/>
    </w:pPr>
    <w:rPr>
      <w:rFonts w:ascii="Times New Roman" w:eastAsia="Times New Roman" w:hAnsi="Times New Roman" w:cs="Times New Roman"/>
      <w:sz w:val="20"/>
      <w:szCs w:val="20"/>
      <w:lang w:eastAsia="pt-B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acomgrade1">
    <w:name w:val="Tabela com grade1"/>
    <w:basedOn w:val="TableNormal"/>
    <w:next w:val="TableGrid"/>
    <w:uiPriority w:val="59"/>
    <w:rsid w:val="00795344"/>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
    <w:name w:val="Sem lista3"/>
    <w:next w:val="NoList"/>
    <w:uiPriority w:val="99"/>
    <w:semiHidden/>
    <w:unhideWhenUsed/>
    <w:rsid w:val="00795344"/>
  </w:style>
  <w:style w:type="paragraph" w:styleId="ListParagraph">
    <w:name w:val="List Paragraph"/>
    <w:basedOn w:val="Normal"/>
    <w:uiPriority w:val="34"/>
    <w:qFormat/>
    <w:rsid w:val="00795344"/>
    <w:pPr>
      <w:ind w:left="708"/>
    </w:pPr>
    <w:rPr>
      <w:rFonts w:ascii="Times New Roman" w:hAnsi="Times New Roman" w:cs="Times New Roman"/>
      <w:sz w:val="24"/>
      <w:szCs w:val="24"/>
    </w:rPr>
  </w:style>
  <w:style w:type="table" w:customStyle="1" w:styleId="Tabelacomgrade2">
    <w:name w:val="Tabela com grade2"/>
    <w:basedOn w:val="TableNormal"/>
    <w:next w:val="TableGrid"/>
    <w:uiPriority w:val="59"/>
    <w:rsid w:val="00795344"/>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795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PreformattedChar">
    <w:name w:val="HTML Preformatted Char"/>
    <w:basedOn w:val="DefaultParagraphFont"/>
    <w:link w:val="HTMLPreformatted"/>
    <w:uiPriority w:val="99"/>
    <w:rsid w:val="00795344"/>
    <w:rPr>
      <w:rFonts w:ascii="Courier New" w:eastAsia="Times New Roman" w:hAnsi="Courier New" w:cs="Times New Roman"/>
      <w:sz w:val="20"/>
      <w:szCs w:val="20"/>
    </w:rPr>
  </w:style>
  <w:style w:type="character" w:customStyle="1" w:styleId="fontstyle01">
    <w:name w:val="fontstyle01"/>
    <w:rsid w:val="00795344"/>
    <w:rPr>
      <w:rFonts w:ascii="AdvTT1c81c27a" w:hAnsi="AdvTT1c81c27a" w:hint="default"/>
      <w:b w:val="0"/>
      <w:bCs w:val="0"/>
      <w:i w:val="0"/>
      <w:iCs w:val="0"/>
      <w:color w:val="231F20"/>
      <w:sz w:val="16"/>
      <w:szCs w:val="16"/>
    </w:rPr>
  </w:style>
  <w:style w:type="character" w:customStyle="1" w:styleId="mw-headline">
    <w:name w:val="mw-headline"/>
    <w:rsid w:val="00795344"/>
  </w:style>
  <w:style w:type="table" w:customStyle="1" w:styleId="Tabelacomgrade3">
    <w:name w:val="Tabela com grade3"/>
    <w:basedOn w:val="TableNormal"/>
    <w:next w:val="TableGrid"/>
    <w:uiPriority w:val="59"/>
    <w:rsid w:val="00795344"/>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4">
    <w:name w:val="Sem lista4"/>
    <w:next w:val="NoList"/>
    <w:uiPriority w:val="99"/>
    <w:semiHidden/>
    <w:unhideWhenUsed/>
    <w:rsid w:val="00795344"/>
  </w:style>
  <w:style w:type="table" w:customStyle="1" w:styleId="Tabelacomgrade4">
    <w:name w:val="Tabela com grade4"/>
    <w:basedOn w:val="TableNormal"/>
    <w:next w:val="TableGrid"/>
    <w:uiPriority w:val="59"/>
    <w:rsid w:val="00795344"/>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1">
    <w:name w:val="Menção1"/>
    <w:uiPriority w:val="99"/>
    <w:semiHidden/>
    <w:unhideWhenUsed/>
    <w:rsid w:val="00795344"/>
    <w:rPr>
      <w:color w:val="2B579A"/>
      <w:shd w:val="clear" w:color="auto" w:fill="E6E6E6"/>
    </w:rPr>
  </w:style>
  <w:style w:type="paragraph" w:styleId="TOC1">
    <w:name w:val="toc 1"/>
    <w:basedOn w:val="Normal"/>
    <w:next w:val="Normal"/>
    <w:autoRedefine/>
    <w:uiPriority w:val="39"/>
    <w:rsid w:val="00795344"/>
  </w:style>
  <w:style w:type="paragraph" w:styleId="TOC2">
    <w:name w:val="toc 2"/>
    <w:basedOn w:val="Normal"/>
    <w:next w:val="Normal"/>
    <w:autoRedefine/>
    <w:uiPriority w:val="39"/>
    <w:rsid w:val="00795344"/>
    <w:pPr>
      <w:ind w:left="220"/>
    </w:pPr>
  </w:style>
  <w:style w:type="paragraph" w:styleId="TOC5">
    <w:name w:val="toc 5"/>
    <w:basedOn w:val="Normal"/>
    <w:next w:val="Normal"/>
    <w:autoRedefine/>
    <w:uiPriority w:val="39"/>
    <w:rsid w:val="00795344"/>
    <w:pPr>
      <w:ind w:left="880"/>
    </w:pPr>
  </w:style>
  <w:style w:type="paragraph" w:styleId="TOC3">
    <w:name w:val="toc 3"/>
    <w:basedOn w:val="Normal"/>
    <w:next w:val="Normal"/>
    <w:autoRedefine/>
    <w:uiPriority w:val="39"/>
    <w:rsid w:val="00795344"/>
    <w:pPr>
      <w:ind w:left="440"/>
    </w:pPr>
  </w:style>
  <w:style w:type="paragraph" w:styleId="TOC4">
    <w:name w:val="toc 4"/>
    <w:basedOn w:val="Normal"/>
    <w:next w:val="Normal"/>
    <w:autoRedefine/>
    <w:uiPriority w:val="39"/>
    <w:rsid w:val="00795344"/>
    <w:pPr>
      <w:ind w:left="660"/>
    </w:pPr>
  </w:style>
  <w:style w:type="paragraph" w:styleId="TOC6">
    <w:name w:val="toc 6"/>
    <w:basedOn w:val="Normal"/>
    <w:next w:val="Normal"/>
    <w:autoRedefine/>
    <w:uiPriority w:val="39"/>
    <w:unhideWhenUsed/>
    <w:rsid w:val="00795344"/>
    <w:pPr>
      <w:spacing w:after="100" w:line="259" w:lineRule="auto"/>
      <w:ind w:left="1100"/>
    </w:pPr>
    <w:rPr>
      <w:rFonts w:ascii="Calibri" w:hAnsi="Calibri" w:cs="Times New Roman"/>
    </w:rPr>
  </w:style>
  <w:style w:type="paragraph" w:styleId="TOC7">
    <w:name w:val="toc 7"/>
    <w:basedOn w:val="Normal"/>
    <w:next w:val="Normal"/>
    <w:autoRedefine/>
    <w:uiPriority w:val="39"/>
    <w:unhideWhenUsed/>
    <w:rsid w:val="00795344"/>
    <w:pPr>
      <w:spacing w:after="100" w:line="259" w:lineRule="auto"/>
      <w:ind w:left="1320"/>
    </w:pPr>
    <w:rPr>
      <w:rFonts w:ascii="Calibri" w:hAnsi="Calibri" w:cs="Times New Roman"/>
    </w:rPr>
  </w:style>
  <w:style w:type="paragraph" w:styleId="TOC8">
    <w:name w:val="toc 8"/>
    <w:basedOn w:val="Normal"/>
    <w:next w:val="Normal"/>
    <w:autoRedefine/>
    <w:uiPriority w:val="39"/>
    <w:unhideWhenUsed/>
    <w:rsid w:val="00795344"/>
    <w:pPr>
      <w:spacing w:after="100" w:line="259" w:lineRule="auto"/>
      <w:ind w:left="1540"/>
    </w:pPr>
    <w:rPr>
      <w:rFonts w:ascii="Calibri" w:hAnsi="Calibri" w:cs="Times New Roman"/>
    </w:rPr>
  </w:style>
  <w:style w:type="paragraph" w:styleId="TOC9">
    <w:name w:val="toc 9"/>
    <w:basedOn w:val="Normal"/>
    <w:next w:val="Normal"/>
    <w:autoRedefine/>
    <w:uiPriority w:val="39"/>
    <w:unhideWhenUsed/>
    <w:rsid w:val="00795344"/>
    <w:pPr>
      <w:spacing w:after="100" w:line="259" w:lineRule="auto"/>
      <w:ind w:left="1760"/>
    </w:pPr>
    <w:rPr>
      <w:rFonts w:ascii="Calibri" w:hAnsi="Calibri" w:cs="Times New Roman"/>
    </w:rPr>
  </w:style>
  <w:style w:type="table" w:customStyle="1" w:styleId="Tabelacomgrade5">
    <w:name w:val="Tabela com grade5"/>
    <w:basedOn w:val="TableNormal"/>
    <w:next w:val="TableGrid"/>
    <w:uiPriority w:val="59"/>
    <w:rsid w:val="00795344"/>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95344"/>
    <w:pPr>
      <w:spacing w:after="0" w:line="240" w:lineRule="auto"/>
    </w:pPr>
    <w:rPr>
      <w:rFonts w:ascii="Arial" w:eastAsia="Times New Roman" w:hAnsi="Arial" w:cs="Arial"/>
      <w:lang w:eastAsia="pt-BR"/>
    </w:rPr>
  </w:style>
  <w:style w:type="paragraph" w:customStyle="1" w:styleId="PlainText1">
    <w:name w:val="Plain Text1"/>
    <w:basedOn w:val="Normal"/>
    <w:rsid w:val="00A22E15"/>
    <w:pPr>
      <w:widowControl w:val="0"/>
      <w:jc w:val="both"/>
    </w:pPr>
    <w:rPr>
      <w:rFonts w:ascii="SimSun" w:eastAsiaTheme="minorEastAsia"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054423">
      <w:bodyDiv w:val="1"/>
      <w:marLeft w:val="0"/>
      <w:marRight w:val="0"/>
      <w:marTop w:val="0"/>
      <w:marBottom w:val="0"/>
      <w:divBdr>
        <w:top w:val="none" w:sz="0" w:space="0" w:color="auto"/>
        <w:left w:val="none" w:sz="0" w:space="0" w:color="auto"/>
        <w:bottom w:val="none" w:sz="0" w:space="0" w:color="auto"/>
        <w:right w:val="none" w:sz="0" w:space="0" w:color="auto"/>
      </w:divBdr>
    </w:div>
    <w:div w:id="1110317459">
      <w:bodyDiv w:val="1"/>
      <w:marLeft w:val="0"/>
      <w:marRight w:val="0"/>
      <w:marTop w:val="0"/>
      <w:marBottom w:val="0"/>
      <w:divBdr>
        <w:top w:val="none" w:sz="0" w:space="0" w:color="auto"/>
        <w:left w:val="none" w:sz="0" w:space="0" w:color="auto"/>
        <w:bottom w:val="none" w:sz="0" w:space="0" w:color="auto"/>
        <w:right w:val="none" w:sz="0" w:space="0" w:color="auto"/>
      </w:divBdr>
    </w:div>
    <w:div w:id="1234392446">
      <w:bodyDiv w:val="1"/>
      <w:marLeft w:val="0"/>
      <w:marRight w:val="0"/>
      <w:marTop w:val="0"/>
      <w:marBottom w:val="0"/>
      <w:divBdr>
        <w:top w:val="none" w:sz="0" w:space="0" w:color="auto"/>
        <w:left w:val="none" w:sz="0" w:space="0" w:color="auto"/>
        <w:bottom w:val="none" w:sz="0" w:space="0" w:color="auto"/>
        <w:right w:val="none" w:sz="0" w:space="0" w:color="auto"/>
      </w:divBdr>
    </w:div>
    <w:div w:id="1738625351">
      <w:bodyDiv w:val="1"/>
      <w:marLeft w:val="0"/>
      <w:marRight w:val="0"/>
      <w:marTop w:val="0"/>
      <w:marBottom w:val="0"/>
      <w:divBdr>
        <w:top w:val="none" w:sz="0" w:space="0" w:color="auto"/>
        <w:left w:val="none" w:sz="0" w:space="0" w:color="auto"/>
        <w:bottom w:val="none" w:sz="0" w:space="0" w:color="auto"/>
        <w:right w:val="none" w:sz="0" w:space="0" w:color="auto"/>
      </w:divBdr>
    </w:div>
    <w:div w:id="1800104276">
      <w:bodyDiv w:val="1"/>
      <w:marLeft w:val="0"/>
      <w:marRight w:val="0"/>
      <w:marTop w:val="0"/>
      <w:marBottom w:val="0"/>
      <w:divBdr>
        <w:top w:val="none" w:sz="0" w:space="0" w:color="auto"/>
        <w:left w:val="none" w:sz="0" w:space="0" w:color="auto"/>
        <w:bottom w:val="none" w:sz="0" w:space="0" w:color="auto"/>
        <w:right w:val="none" w:sz="0" w:space="0" w:color="auto"/>
      </w:divBdr>
      <w:divsChild>
        <w:div w:id="1762601937">
          <w:marLeft w:val="0"/>
          <w:marRight w:val="0"/>
          <w:marTop w:val="0"/>
          <w:marBottom w:val="0"/>
          <w:divBdr>
            <w:top w:val="none" w:sz="0" w:space="0" w:color="auto"/>
            <w:left w:val="none" w:sz="0" w:space="0" w:color="auto"/>
            <w:bottom w:val="none" w:sz="0" w:space="0" w:color="auto"/>
            <w:right w:val="none" w:sz="0" w:space="0" w:color="auto"/>
          </w:divBdr>
          <w:divsChild>
            <w:div w:id="667246128">
              <w:marLeft w:val="0"/>
              <w:marRight w:val="0"/>
              <w:marTop w:val="0"/>
              <w:marBottom w:val="0"/>
              <w:divBdr>
                <w:top w:val="none" w:sz="0" w:space="0" w:color="auto"/>
                <w:left w:val="none" w:sz="0" w:space="0" w:color="auto"/>
                <w:bottom w:val="none" w:sz="0" w:space="0" w:color="auto"/>
                <w:right w:val="none" w:sz="0" w:space="0" w:color="auto"/>
              </w:divBdr>
              <w:divsChild>
                <w:div w:id="2078899163">
                  <w:marLeft w:val="0"/>
                  <w:marRight w:val="0"/>
                  <w:marTop w:val="0"/>
                  <w:marBottom w:val="0"/>
                  <w:divBdr>
                    <w:top w:val="none" w:sz="0" w:space="0" w:color="auto"/>
                    <w:left w:val="none" w:sz="0" w:space="0" w:color="auto"/>
                    <w:bottom w:val="none" w:sz="0" w:space="0" w:color="auto"/>
                    <w:right w:val="none" w:sz="0" w:space="0" w:color="auto"/>
                  </w:divBdr>
                  <w:divsChild>
                    <w:div w:id="235093206">
                      <w:marLeft w:val="2250"/>
                      <w:marRight w:val="0"/>
                      <w:marTop w:val="0"/>
                      <w:marBottom w:val="0"/>
                      <w:divBdr>
                        <w:top w:val="none" w:sz="0" w:space="0" w:color="auto"/>
                        <w:left w:val="none" w:sz="0" w:space="0" w:color="auto"/>
                        <w:bottom w:val="none" w:sz="0" w:space="0" w:color="auto"/>
                        <w:right w:val="none" w:sz="0" w:space="0" w:color="auto"/>
                      </w:divBdr>
                      <w:divsChild>
                        <w:div w:id="1824010060">
                          <w:marLeft w:val="0"/>
                          <w:marRight w:val="0"/>
                          <w:marTop w:val="0"/>
                          <w:marBottom w:val="0"/>
                          <w:divBdr>
                            <w:top w:val="none" w:sz="0" w:space="0" w:color="auto"/>
                            <w:left w:val="none" w:sz="0" w:space="0" w:color="auto"/>
                            <w:bottom w:val="none" w:sz="0" w:space="0" w:color="auto"/>
                            <w:right w:val="none" w:sz="0" w:space="0" w:color="auto"/>
                          </w:divBdr>
                          <w:divsChild>
                            <w:div w:id="2964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943558">
          <w:marLeft w:val="0"/>
          <w:marRight w:val="0"/>
          <w:marTop w:val="0"/>
          <w:marBottom w:val="0"/>
          <w:divBdr>
            <w:top w:val="none" w:sz="0" w:space="0" w:color="auto"/>
            <w:left w:val="none" w:sz="0" w:space="0" w:color="auto"/>
            <w:bottom w:val="none" w:sz="0" w:space="0" w:color="auto"/>
            <w:right w:val="none" w:sz="0" w:space="0" w:color="auto"/>
          </w:divBdr>
          <w:divsChild>
            <w:div w:id="1899171428">
              <w:marLeft w:val="0"/>
              <w:marRight w:val="0"/>
              <w:marTop w:val="45"/>
              <w:marBottom w:val="0"/>
              <w:divBdr>
                <w:top w:val="none" w:sz="0" w:space="0" w:color="auto"/>
                <w:left w:val="none" w:sz="0" w:space="0" w:color="auto"/>
                <w:bottom w:val="none" w:sz="0" w:space="0" w:color="auto"/>
                <w:right w:val="none" w:sz="0" w:space="0" w:color="auto"/>
              </w:divBdr>
              <w:divsChild>
                <w:div w:id="416636270">
                  <w:marLeft w:val="0"/>
                  <w:marRight w:val="0"/>
                  <w:marTop w:val="0"/>
                  <w:marBottom w:val="0"/>
                  <w:divBdr>
                    <w:top w:val="none" w:sz="0" w:space="0" w:color="auto"/>
                    <w:left w:val="none" w:sz="0" w:space="0" w:color="auto"/>
                    <w:bottom w:val="none" w:sz="0" w:space="0" w:color="auto"/>
                    <w:right w:val="none" w:sz="0" w:space="0" w:color="auto"/>
                  </w:divBdr>
                  <w:divsChild>
                    <w:div w:id="1170368747">
                      <w:marLeft w:val="2250"/>
                      <w:marRight w:val="3960"/>
                      <w:marTop w:val="0"/>
                      <w:marBottom w:val="0"/>
                      <w:divBdr>
                        <w:top w:val="none" w:sz="0" w:space="0" w:color="auto"/>
                        <w:left w:val="none" w:sz="0" w:space="0" w:color="auto"/>
                        <w:bottom w:val="none" w:sz="0" w:space="0" w:color="auto"/>
                        <w:right w:val="none" w:sz="0" w:space="0" w:color="auto"/>
                      </w:divBdr>
                      <w:divsChild>
                        <w:div w:id="1217012033">
                          <w:marLeft w:val="0"/>
                          <w:marRight w:val="0"/>
                          <w:marTop w:val="0"/>
                          <w:marBottom w:val="0"/>
                          <w:divBdr>
                            <w:top w:val="none" w:sz="0" w:space="0" w:color="auto"/>
                            <w:left w:val="none" w:sz="0" w:space="0" w:color="auto"/>
                            <w:bottom w:val="none" w:sz="0" w:space="0" w:color="auto"/>
                            <w:right w:val="none" w:sz="0" w:space="0" w:color="auto"/>
                          </w:divBdr>
                          <w:divsChild>
                            <w:div w:id="425152783">
                              <w:marLeft w:val="0"/>
                              <w:marRight w:val="0"/>
                              <w:marTop w:val="0"/>
                              <w:marBottom w:val="0"/>
                              <w:divBdr>
                                <w:top w:val="none" w:sz="0" w:space="0" w:color="auto"/>
                                <w:left w:val="none" w:sz="0" w:space="0" w:color="auto"/>
                                <w:bottom w:val="none" w:sz="0" w:space="0" w:color="auto"/>
                                <w:right w:val="none" w:sz="0" w:space="0" w:color="auto"/>
                              </w:divBdr>
                              <w:divsChild>
                                <w:div w:id="1866749672">
                                  <w:marLeft w:val="0"/>
                                  <w:marRight w:val="0"/>
                                  <w:marTop w:val="0"/>
                                  <w:marBottom w:val="0"/>
                                  <w:divBdr>
                                    <w:top w:val="none" w:sz="0" w:space="0" w:color="auto"/>
                                    <w:left w:val="none" w:sz="0" w:space="0" w:color="auto"/>
                                    <w:bottom w:val="none" w:sz="0" w:space="0" w:color="auto"/>
                                    <w:right w:val="none" w:sz="0" w:space="0" w:color="auto"/>
                                  </w:divBdr>
                                  <w:divsChild>
                                    <w:div w:id="1013191097">
                                      <w:marLeft w:val="0"/>
                                      <w:marRight w:val="0"/>
                                      <w:marTop w:val="90"/>
                                      <w:marBottom w:val="0"/>
                                      <w:divBdr>
                                        <w:top w:val="none" w:sz="0" w:space="0" w:color="auto"/>
                                        <w:left w:val="none" w:sz="0" w:space="0" w:color="auto"/>
                                        <w:bottom w:val="none" w:sz="0" w:space="0" w:color="auto"/>
                                        <w:right w:val="none" w:sz="0" w:space="0" w:color="auto"/>
                                      </w:divBdr>
                                      <w:divsChild>
                                        <w:div w:id="1225873803">
                                          <w:marLeft w:val="0"/>
                                          <w:marRight w:val="0"/>
                                          <w:marTop w:val="0"/>
                                          <w:marBottom w:val="0"/>
                                          <w:divBdr>
                                            <w:top w:val="none" w:sz="0" w:space="0" w:color="auto"/>
                                            <w:left w:val="none" w:sz="0" w:space="0" w:color="auto"/>
                                            <w:bottom w:val="none" w:sz="0" w:space="0" w:color="auto"/>
                                            <w:right w:val="none" w:sz="0" w:space="0" w:color="auto"/>
                                          </w:divBdr>
                                          <w:divsChild>
                                            <w:div w:id="798377784">
                                              <w:marLeft w:val="0"/>
                                              <w:marRight w:val="0"/>
                                              <w:marTop w:val="0"/>
                                              <w:marBottom w:val="0"/>
                                              <w:divBdr>
                                                <w:top w:val="none" w:sz="0" w:space="0" w:color="auto"/>
                                                <w:left w:val="none" w:sz="0" w:space="0" w:color="auto"/>
                                                <w:bottom w:val="none" w:sz="0" w:space="0" w:color="auto"/>
                                                <w:right w:val="none" w:sz="0" w:space="0" w:color="auto"/>
                                              </w:divBdr>
                                              <w:divsChild>
                                                <w:div w:id="615408164">
                                                  <w:marLeft w:val="0"/>
                                                  <w:marRight w:val="0"/>
                                                  <w:marTop w:val="0"/>
                                                  <w:marBottom w:val="0"/>
                                                  <w:divBdr>
                                                    <w:top w:val="none" w:sz="0" w:space="0" w:color="auto"/>
                                                    <w:left w:val="none" w:sz="0" w:space="0" w:color="auto"/>
                                                    <w:bottom w:val="none" w:sz="0" w:space="0" w:color="auto"/>
                                                    <w:right w:val="none" w:sz="0" w:space="0" w:color="auto"/>
                                                  </w:divBdr>
                                                  <w:divsChild>
                                                    <w:div w:id="367490401">
                                                      <w:marLeft w:val="0"/>
                                                      <w:marRight w:val="0"/>
                                                      <w:marTop w:val="0"/>
                                                      <w:marBottom w:val="390"/>
                                                      <w:divBdr>
                                                        <w:top w:val="none" w:sz="0" w:space="0" w:color="auto"/>
                                                        <w:left w:val="none" w:sz="0" w:space="0" w:color="auto"/>
                                                        <w:bottom w:val="none" w:sz="0" w:space="0" w:color="auto"/>
                                                        <w:right w:val="none" w:sz="0" w:space="0" w:color="auto"/>
                                                      </w:divBdr>
                                                      <w:divsChild>
                                                        <w:div w:id="1614173104">
                                                          <w:marLeft w:val="0"/>
                                                          <w:marRight w:val="0"/>
                                                          <w:marTop w:val="0"/>
                                                          <w:marBottom w:val="0"/>
                                                          <w:divBdr>
                                                            <w:top w:val="none" w:sz="0" w:space="0" w:color="auto"/>
                                                            <w:left w:val="none" w:sz="0" w:space="0" w:color="auto"/>
                                                            <w:bottom w:val="none" w:sz="0" w:space="0" w:color="auto"/>
                                                            <w:right w:val="none" w:sz="0" w:space="0" w:color="auto"/>
                                                          </w:divBdr>
                                                          <w:divsChild>
                                                            <w:div w:id="39185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213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2-6512-5029" TargetMode="External"/><Relationship Id="rId13" Type="http://schemas.openxmlformats.org/officeDocument/2006/relationships/hyperlink" Target="http://orcid.org/0000-0003-1215-5731"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orcid.org/0000-0002-8256-9035"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rcid.org/0000-0002-8293-1508"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hyperlink" Target="http://orcid.org/0000-0002-7509-7113"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orcid.org/0000-0003-3088-9210" TargetMode="External"/><Relationship Id="rId14" Type="http://schemas.openxmlformats.org/officeDocument/2006/relationships/hyperlink" Target="http://orcid.org/0000-0003-1900-8777"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8D1532-4B46-4727-A9E9-FB43B0938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34800</Words>
  <Characters>198366</Characters>
  <Application>Microsoft Office Word</Application>
  <DocSecurity>0</DocSecurity>
  <Lines>1653</Lines>
  <Paragraphs>465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232701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Na Ma</cp:lastModifiedBy>
  <cp:revision>3</cp:revision>
  <dcterms:created xsi:type="dcterms:W3CDTF">2018-03-25T16:17:00Z</dcterms:created>
  <dcterms:modified xsi:type="dcterms:W3CDTF">2018-03-25T16:17:00Z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64f40042-b24b-32db-8d77-76b1c7fbaa4f</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