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6955C" w14:textId="77777777" w:rsidR="009027E3" w:rsidRPr="00A25F86" w:rsidRDefault="009027E3" w:rsidP="009601E2">
      <w:pPr>
        <w:adjustRightInd w:val="0"/>
        <w:snapToGrid w:val="0"/>
        <w:spacing w:line="360" w:lineRule="auto"/>
        <w:rPr>
          <w:rFonts w:ascii="Book Antiqua" w:eastAsia="Times New Roman" w:hAnsi="Book Antiqua" w:cs="SimSun"/>
          <w:b/>
          <w:i/>
          <w:sz w:val="24"/>
          <w:szCs w:val="24"/>
        </w:rPr>
      </w:pPr>
      <w:r w:rsidRPr="00A25F86">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25F86">
        <w:rPr>
          <w:rFonts w:ascii="Book Antiqua" w:eastAsia="Times New Roman" w:hAnsi="Book Antiqua" w:cs="SimSun"/>
          <w:b/>
          <w:i/>
          <w:sz w:val="24"/>
          <w:szCs w:val="24"/>
        </w:rPr>
        <w:t xml:space="preserve">World Journal of </w:t>
      </w:r>
      <w:bookmarkStart w:id="7" w:name="OLE_LINK1222"/>
      <w:bookmarkStart w:id="8" w:name="OLE_LINK1223"/>
      <w:r w:rsidRPr="00A25F86">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214CC011" w14:textId="436C3939" w:rsidR="009027E3" w:rsidRPr="00A25F86" w:rsidRDefault="009027E3" w:rsidP="009601E2">
      <w:pPr>
        <w:adjustRightInd w:val="0"/>
        <w:snapToGrid w:val="0"/>
        <w:spacing w:line="360" w:lineRule="auto"/>
        <w:rPr>
          <w:rFonts w:ascii="Book Antiqua" w:eastAsia="SimSun" w:hAnsi="Book Antiqua" w:cs="Arial"/>
          <w:b/>
          <w:sz w:val="24"/>
          <w:szCs w:val="24"/>
          <w:lang w:val="en" w:eastAsia="zh-CN"/>
        </w:rPr>
      </w:pPr>
      <w:r w:rsidRPr="00A25F86">
        <w:rPr>
          <w:rFonts w:ascii="Book Antiqua" w:eastAsia="Times New Roman" w:hAnsi="Book Antiqua"/>
          <w:b/>
          <w:bCs/>
          <w:sz w:val="24"/>
          <w:szCs w:val="24"/>
        </w:rPr>
        <w:t>Manuscript NO</w:t>
      </w:r>
      <w:r w:rsidR="000C1182" w:rsidRPr="00A25F86">
        <w:rPr>
          <w:rFonts w:ascii="Book Antiqua" w:hAnsi="Book Antiqua" w:cs="Arial"/>
          <w:b/>
          <w:sz w:val="24"/>
          <w:szCs w:val="24"/>
          <w:lang w:val="en"/>
        </w:rPr>
        <w:t>:</w:t>
      </w:r>
      <w:r w:rsidR="000C1182" w:rsidRPr="00A25F86">
        <w:rPr>
          <w:rFonts w:ascii="Book Antiqua" w:eastAsia="SimSun" w:hAnsi="Book Antiqua" w:cs="Arial" w:hint="eastAsia"/>
          <w:b/>
          <w:sz w:val="24"/>
          <w:szCs w:val="24"/>
          <w:lang w:val="en" w:eastAsia="zh-CN"/>
        </w:rPr>
        <w:t xml:space="preserve"> 38458</w:t>
      </w:r>
    </w:p>
    <w:p w14:paraId="18711742" w14:textId="77777777" w:rsidR="009027E3" w:rsidRPr="00A25F86" w:rsidRDefault="009027E3" w:rsidP="009601E2">
      <w:pPr>
        <w:adjustRightInd w:val="0"/>
        <w:snapToGrid w:val="0"/>
        <w:spacing w:line="360" w:lineRule="auto"/>
        <w:rPr>
          <w:rFonts w:ascii="Book Antiqua" w:eastAsia="SimSun" w:hAnsi="Book Antiqua"/>
          <w:b/>
          <w:sz w:val="24"/>
          <w:szCs w:val="24"/>
          <w:lang w:eastAsia="zh-CN"/>
        </w:rPr>
      </w:pPr>
      <w:bookmarkStart w:id="9" w:name="OLE_LINK3"/>
      <w:bookmarkStart w:id="10" w:name="OLE_LINK4"/>
      <w:r w:rsidRPr="00A25F86">
        <w:rPr>
          <w:rFonts w:ascii="Book Antiqua" w:hAnsi="Book Antiqua"/>
          <w:b/>
          <w:sz w:val="24"/>
          <w:szCs w:val="24"/>
          <w:shd w:val="clear" w:color="auto" w:fill="FFFFFF"/>
        </w:rPr>
        <w:t>Manuscript Type</w:t>
      </w:r>
      <w:r w:rsidRPr="00A25F86">
        <w:rPr>
          <w:rFonts w:ascii="Book Antiqua" w:hAnsi="Book Antiqua"/>
          <w:b/>
          <w:sz w:val="24"/>
          <w:szCs w:val="24"/>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A25F86">
        <w:rPr>
          <w:rFonts w:ascii="Book Antiqua" w:hAnsi="Book Antiqua"/>
          <w:b/>
          <w:sz w:val="24"/>
          <w:szCs w:val="24"/>
        </w:rPr>
        <w:t>ORIGINAL ARTICLE</w:t>
      </w:r>
      <w:bookmarkEnd w:id="11"/>
      <w:bookmarkEnd w:id="12"/>
      <w:bookmarkEnd w:id="13"/>
      <w:bookmarkEnd w:id="14"/>
      <w:bookmarkEnd w:id="15"/>
      <w:bookmarkEnd w:id="16"/>
      <w:bookmarkEnd w:id="17"/>
      <w:bookmarkEnd w:id="18"/>
      <w:bookmarkEnd w:id="19"/>
      <w:bookmarkEnd w:id="20"/>
      <w:bookmarkEnd w:id="21"/>
      <w:bookmarkEnd w:id="22"/>
    </w:p>
    <w:p w14:paraId="38C836FA" w14:textId="77777777" w:rsidR="000C1182" w:rsidRPr="00A25F86" w:rsidRDefault="000C1182" w:rsidP="009601E2">
      <w:pPr>
        <w:adjustRightInd w:val="0"/>
        <w:snapToGrid w:val="0"/>
        <w:spacing w:line="360" w:lineRule="auto"/>
        <w:rPr>
          <w:rFonts w:ascii="Book Antiqua" w:eastAsia="SimSun" w:hAnsi="Book Antiqua"/>
          <w:b/>
          <w:sz w:val="24"/>
          <w:szCs w:val="24"/>
          <w:lang w:eastAsia="zh-CN"/>
        </w:rPr>
      </w:pPr>
    </w:p>
    <w:p w14:paraId="31A861BC" w14:textId="181EA22C" w:rsidR="00FD3236" w:rsidRPr="00A25F86" w:rsidRDefault="00FD3236" w:rsidP="009601E2">
      <w:pPr>
        <w:autoSpaceDE w:val="0"/>
        <w:autoSpaceDN w:val="0"/>
        <w:adjustRightInd w:val="0"/>
        <w:snapToGrid w:val="0"/>
        <w:spacing w:line="360" w:lineRule="auto"/>
        <w:rPr>
          <w:rFonts w:ascii="Book Antiqua" w:eastAsia="SimSun" w:hAnsi="Book Antiqua"/>
          <w:b/>
          <w:bCs/>
          <w:sz w:val="24"/>
          <w:szCs w:val="24"/>
          <w:lang w:eastAsia="zh-CN"/>
        </w:rPr>
      </w:pPr>
      <w:r w:rsidRPr="00A25F86">
        <w:rPr>
          <w:rFonts w:ascii="Book Antiqua" w:hAnsi="Book Antiqua"/>
          <w:b/>
          <w:bCs/>
          <w:i/>
          <w:sz w:val="24"/>
          <w:szCs w:val="24"/>
        </w:rPr>
        <w:t xml:space="preserve">Retrospective </w:t>
      </w:r>
      <w:r w:rsidR="009027E3" w:rsidRPr="00A25F86">
        <w:rPr>
          <w:rFonts w:ascii="Book Antiqua" w:hAnsi="Book Antiqua"/>
          <w:b/>
          <w:bCs/>
          <w:i/>
          <w:sz w:val="24"/>
          <w:szCs w:val="24"/>
        </w:rPr>
        <w:t>S</w:t>
      </w:r>
      <w:r w:rsidRPr="00A25F86">
        <w:rPr>
          <w:rFonts w:ascii="Book Antiqua" w:hAnsi="Book Antiqua"/>
          <w:b/>
          <w:bCs/>
          <w:i/>
          <w:sz w:val="24"/>
          <w:szCs w:val="24"/>
        </w:rPr>
        <w:t>tudy</w:t>
      </w:r>
    </w:p>
    <w:p w14:paraId="23BA3846" w14:textId="288C831E" w:rsidR="000F1371" w:rsidRPr="00A25F86" w:rsidRDefault="000F1371" w:rsidP="009601E2">
      <w:pPr>
        <w:tabs>
          <w:tab w:val="left" w:pos="3828"/>
        </w:tabs>
        <w:autoSpaceDE w:val="0"/>
        <w:autoSpaceDN w:val="0"/>
        <w:adjustRightInd w:val="0"/>
        <w:snapToGrid w:val="0"/>
        <w:spacing w:line="360" w:lineRule="auto"/>
        <w:rPr>
          <w:rFonts w:ascii="Book Antiqua" w:hAnsi="Book Antiqua" w:cs="Times New Roman"/>
          <w:b/>
          <w:bCs/>
          <w:sz w:val="24"/>
          <w:szCs w:val="24"/>
          <w:lang w:bidi="en-US"/>
        </w:rPr>
      </w:pPr>
      <w:r w:rsidRPr="00A25F86">
        <w:rPr>
          <w:rFonts w:ascii="Book Antiqua" w:hAnsi="Book Antiqua" w:cs="Times New Roman"/>
          <w:b/>
          <w:bCs/>
          <w:sz w:val="24"/>
          <w:szCs w:val="24"/>
          <w:lang w:bidi="en-US"/>
        </w:rPr>
        <w:t xml:space="preserve">Post-polypectomy bleeding and thromboembolism risks </w:t>
      </w:r>
      <w:r w:rsidR="000C1182" w:rsidRPr="00A25F86">
        <w:rPr>
          <w:rFonts w:ascii="Book Antiqua" w:hAnsi="Book Antiqua" w:cs="Times New Roman"/>
          <w:b/>
          <w:bCs/>
          <w:sz w:val="24"/>
          <w:szCs w:val="24"/>
          <w:lang w:bidi="en-US"/>
        </w:rPr>
        <w:t>associated with warfarin</w:t>
      </w:r>
      <w:r w:rsidR="000C1182" w:rsidRPr="00A25F86">
        <w:rPr>
          <w:rFonts w:ascii="Book Antiqua" w:hAnsi="Book Antiqua" w:cs="Times New Roman"/>
          <w:b/>
          <w:bCs/>
          <w:i/>
          <w:sz w:val="24"/>
          <w:szCs w:val="24"/>
          <w:lang w:bidi="en-US"/>
        </w:rPr>
        <w:t xml:space="preserve"> v</w:t>
      </w:r>
      <w:r w:rsidRPr="00A25F86">
        <w:rPr>
          <w:rFonts w:ascii="Book Antiqua" w:hAnsi="Book Antiqua" w:cs="Times New Roman"/>
          <w:b/>
          <w:bCs/>
          <w:i/>
          <w:sz w:val="24"/>
          <w:szCs w:val="24"/>
          <w:lang w:bidi="en-US"/>
        </w:rPr>
        <w:t xml:space="preserve">s </w:t>
      </w:r>
      <w:r w:rsidRPr="00A25F86">
        <w:rPr>
          <w:rFonts w:ascii="Book Antiqua" w:hAnsi="Book Antiqua" w:cs="Times New Roman"/>
          <w:b/>
          <w:bCs/>
          <w:sz w:val="24"/>
          <w:szCs w:val="24"/>
          <w:lang w:bidi="en-US"/>
        </w:rPr>
        <w:t>direct oral anticoagulants</w:t>
      </w:r>
    </w:p>
    <w:p w14:paraId="3A0D9A24" w14:textId="77777777" w:rsidR="000F1371" w:rsidRPr="00A25F86" w:rsidRDefault="000F1371" w:rsidP="009601E2">
      <w:pPr>
        <w:adjustRightInd w:val="0"/>
        <w:snapToGrid w:val="0"/>
        <w:spacing w:line="360" w:lineRule="auto"/>
        <w:rPr>
          <w:rFonts w:ascii="Book Antiqua" w:hAnsi="Book Antiqua" w:cs="Times New Roman"/>
          <w:b/>
          <w:sz w:val="24"/>
          <w:szCs w:val="24"/>
          <w:lang w:bidi="en-US"/>
        </w:rPr>
      </w:pPr>
    </w:p>
    <w:p w14:paraId="36DF2036" w14:textId="77777777" w:rsidR="00FD3236" w:rsidRPr="00A25F86" w:rsidRDefault="00FD3236" w:rsidP="009601E2">
      <w:pPr>
        <w:autoSpaceDE w:val="0"/>
        <w:autoSpaceDN w:val="0"/>
        <w:adjustRightInd w:val="0"/>
        <w:snapToGrid w:val="0"/>
        <w:spacing w:line="360" w:lineRule="auto"/>
        <w:rPr>
          <w:rFonts w:ascii="Book Antiqua" w:hAnsi="Book Antiqua" w:cs="Times New Roman"/>
          <w:sz w:val="24"/>
          <w:szCs w:val="24"/>
          <w:lang w:bidi="en-US"/>
        </w:rPr>
      </w:pPr>
      <w:r w:rsidRPr="00A25F86">
        <w:rPr>
          <w:rFonts w:ascii="Book Antiqua" w:hAnsi="Book Antiqua" w:cs="Times New Roman"/>
          <w:sz w:val="24"/>
          <w:szCs w:val="24"/>
          <w:lang w:bidi="en-US"/>
        </w:rPr>
        <w:t xml:space="preserve">Naohiro Y </w:t>
      </w:r>
      <w:r w:rsidRPr="00A25F86">
        <w:rPr>
          <w:rFonts w:ascii="Book Antiqua" w:hAnsi="Book Antiqua" w:cs="Times New Roman"/>
          <w:i/>
          <w:sz w:val="24"/>
          <w:szCs w:val="24"/>
          <w:lang w:bidi="en-US"/>
        </w:rPr>
        <w:t>et al</w:t>
      </w:r>
      <w:r w:rsidRPr="00A25F86">
        <w:rPr>
          <w:rFonts w:ascii="Book Antiqua" w:hAnsi="Book Antiqua" w:cs="Times New Roman"/>
          <w:sz w:val="24"/>
          <w:szCs w:val="24"/>
          <w:lang w:bidi="en-US"/>
        </w:rPr>
        <w:t>. Effects of anticoagulants on the risk of bleeding after polypectomy</w:t>
      </w:r>
    </w:p>
    <w:p w14:paraId="28E375E2" w14:textId="77777777" w:rsidR="00FD3236" w:rsidRPr="00A25F86" w:rsidRDefault="00FD3236" w:rsidP="009601E2">
      <w:pPr>
        <w:autoSpaceDE w:val="0"/>
        <w:autoSpaceDN w:val="0"/>
        <w:adjustRightInd w:val="0"/>
        <w:snapToGrid w:val="0"/>
        <w:spacing w:line="360" w:lineRule="auto"/>
        <w:rPr>
          <w:rFonts w:ascii="Book Antiqua" w:hAnsi="Book Antiqua" w:cs="Times New Roman"/>
          <w:sz w:val="24"/>
          <w:szCs w:val="24"/>
          <w:lang w:bidi="en-US"/>
        </w:rPr>
      </w:pPr>
    </w:p>
    <w:p w14:paraId="392E36C5" w14:textId="31C40165" w:rsidR="00F20609" w:rsidRPr="008B40DC" w:rsidRDefault="0065429E" w:rsidP="009601E2">
      <w:pPr>
        <w:autoSpaceDE w:val="0"/>
        <w:autoSpaceDN w:val="0"/>
        <w:adjustRightInd w:val="0"/>
        <w:snapToGrid w:val="0"/>
        <w:spacing w:line="360" w:lineRule="auto"/>
        <w:rPr>
          <w:rFonts w:ascii="Book Antiqua" w:hAnsi="Book Antiqua" w:cs="Times New Roman"/>
          <w:sz w:val="24"/>
          <w:szCs w:val="24"/>
          <w:lang w:bidi="en-US"/>
        </w:rPr>
      </w:pPr>
      <w:r w:rsidRPr="008B40DC">
        <w:rPr>
          <w:rFonts w:ascii="Book Antiqua" w:hAnsi="Book Antiqua" w:cs="Times New Roman"/>
          <w:sz w:val="24"/>
          <w:szCs w:val="24"/>
          <w:lang w:bidi="en-US"/>
        </w:rPr>
        <w:t>Naohiro Yanagisawa</w:t>
      </w:r>
      <w:r w:rsidR="00FD3236" w:rsidRPr="008B40DC">
        <w:rPr>
          <w:rFonts w:ascii="Book Antiqua" w:hAnsi="Book Antiqua" w:cs="Times New Roman"/>
          <w:sz w:val="24"/>
          <w:szCs w:val="24"/>
          <w:lang w:bidi="en-US"/>
        </w:rPr>
        <w:t xml:space="preserve">, </w:t>
      </w:r>
      <w:r w:rsidRPr="008B40DC">
        <w:rPr>
          <w:rFonts w:ascii="Book Antiqua" w:hAnsi="Book Antiqua" w:cs="Times New Roman"/>
          <w:sz w:val="24"/>
          <w:szCs w:val="24"/>
          <w:lang w:bidi="en-US"/>
        </w:rPr>
        <w:t>Naoyoshi Nagata</w:t>
      </w:r>
      <w:r w:rsidR="00FD3236" w:rsidRPr="008B40DC">
        <w:rPr>
          <w:rFonts w:ascii="Book Antiqua" w:hAnsi="Book Antiqua" w:cs="Times New Roman"/>
          <w:sz w:val="24"/>
          <w:szCs w:val="24"/>
          <w:lang w:bidi="en-US"/>
        </w:rPr>
        <w:t xml:space="preserve">, </w:t>
      </w:r>
      <w:r w:rsidRPr="008B40DC">
        <w:rPr>
          <w:rFonts w:ascii="Book Antiqua" w:hAnsi="Book Antiqua" w:cs="Times New Roman"/>
          <w:sz w:val="24"/>
          <w:szCs w:val="24"/>
          <w:lang w:bidi="en-US"/>
        </w:rPr>
        <w:t>Kazuhiro Watanabe</w:t>
      </w:r>
      <w:r w:rsidR="00FD3236" w:rsidRPr="008B40DC">
        <w:rPr>
          <w:rFonts w:ascii="Book Antiqua" w:hAnsi="Book Antiqua" w:cs="Times New Roman"/>
          <w:sz w:val="24"/>
          <w:szCs w:val="24"/>
          <w:lang w:bidi="en-US"/>
        </w:rPr>
        <w:t xml:space="preserve">, </w:t>
      </w:r>
      <w:r w:rsidR="008E65F3" w:rsidRPr="008B40DC">
        <w:rPr>
          <w:rFonts w:ascii="Book Antiqua" w:hAnsi="Book Antiqua" w:cs="Times New Roman"/>
          <w:sz w:val="24"/>
          <w:szCs w:val="24"/>
          <w:lang w:bidi="en-US"/>
        </w:rPr>
        <w:t xml:space="preserve">Tatsuhiro </w:t>
      </w:r>
      <w:r w:rsidR="00267E9F" w:rsidRPr="008B40DC">
        <w:rPr>
          <w:rFonts w:ascii="Book Antiqua" w:hAnsi="Book Antiqua" w:cs="Times New Roman"/>
          <w:sz w:val="24"/>
          <w:szCs w:val="24"/>
          <w:lang w:bidi="en-US"/>
        </w:rPr>
        <w:t>I</w:t>
      </w:r>
      <w:r w:rsidR="008E65F3" w:rsidRPr="008B40DC">
        <w:rPr>
          <w:rFonts w:ascii="Book Antiqua" w:hAnsi="Book Antiqua" w:cs="Times New Roman"/>
          <w:sz w:val="24"/>
          <w:szCs w:val="24"/>
          <w:lang w:bidi="en-US"/>
        </w:rPr>
        <w:t>ida,</w:t>
      </w:r>
      <w:r w:rsidR="00FD3236" w:rsidRPr="008B40DC">
        <w:rPr>
          <w:rFonts w:ascii="Book Antiqua" w:hAnsi="Book Antiqua" w:cs="Times New Roman"/>
          <w:sz w:val="24"/>
          <w:szCs w:val="24"/>
          <w:lang w:bidi="en-US"/>
        </w:rPr>
        <w:t xml:space="preserve"> </w:t>
      </w:r>
      <w:r w:rsidR="008E65F3" w:rsidRPr="008B40DC">
        <w:rPr>
          <w:rFonts w:ascii="Book Antiqua" w:hAnsi="Book Antiqua" w:cs="Times New Roman"/>
          <w:sz w:val="24"/>
          <w:szCs w:val="24"/>
          <w:lang w:bidi="en-US"/>
        </w:rPr>
        <w:t xml:space="preserve">Mariko </w:t>
      </w:r>
      <w:r w:rsidR="00267E9F" w:rsidRPr="008B40DC">
        <w:rPr>
          <w:rFonts w:ascii="Book Antiqua" w:hAnsi="Book Antiqua" w:cs="Times New Roman"/>
          <w:sz w:val="24"/>
          <w:szCs w:val="24"/>
          <w:lang w:bidi="en-US"/>
        </w:rPr>
        <w:t>H</w:t>
      </w:r>
      <w:r w:rsidR="008E65F3" w:rsidRPr="008B40DC">
        <w:rPr>
          <w:rFonts w:ascii="Book Antiqua" w:hAnsi="Book Antiqua" w:cs="Times New Roman"/>
          <w:sz w:val="24"/>
          <w:szCs w:val="24"/>
          <w:lang w:bidi="en-US"/>
        </w:rPr>
        <w:t>amada,</w:t>
      </w:r>
      <w:r w:rsidR="00FD3236" w:rsidRPr="008B40DC">
        <w:rPr>
          <w:rFonts w:ascii="Book Antiqua" w:hAnsi="Book Antiqua" w:cs="Times New Roman"/>
          <w:sz w:val="24"/>
          <w:szCs w:val="24"/>
          <w:lang w:bidi="en-US"/>
        </w:rPr>
        <w:t xml:space="preserve"> </w:t>
      </w:r>
      <w:r w:rsidR="008E65F3" w:rsidRPr="008B40DC">
        <w:rPr>
          <w:rFonts w:ascii="Book Antiqua" w:hAnsi="Book Antiqua" w:cs="Times New Roman"/>
          <w:sz w:val="24"/>
          <w:szCs w:val="24"/>
          <w:lang w:bidi="en-US"/>
        </w:rPr>
        <w:t xml:space="preserve">Sakurako </w:t>
      </w:r>
      <w:r w:rsidR="00267E9F" w:rsidRPr="008B40DC">
        <w:rPr>
          <w:rFonts w:ascii="Book Antiqua" w:hAnsi="Book Antiqua" w:cs="Times New Roman"/>
          <w:sz w:val="24"/>
          <w:szCs w:val="24"/>
          <w:lang w:bidi="en-US"/>
        </w:rPr>
        <w:t>K</w:t>
      </w:r>
      <w:r w:rsidR="008E65F3" w:rsidRPr="008B40DC">
        <w:rPr>
          <w:rFonts w:ascii="Book Antiqua" w:hAnsi="Book Antiqua" w:cs="Times New Roman"/>
          <w:sz w:val="24"/>
          <w:szCs w:val="24"/>
          <w:lang w:bidi="en-US"/>
        </w:rPr>
        <w:t>obayashi,</w:t>
      </w:r>
      <w:r w:rsidR="00FD3236" w:rsidRPr="008B40DC">
        <w:rPr>
          <w:rFonts w:ascii="Book Antiqua" w:hAnsi="Book Antiqua" w:cs="Times New Roman"/>
          <w:sz w:val="24"/>
          <w:szCs w:val="24"/>
          <w:lang w:bidi="en-US"/>
        </w:rPr>
        <w:t xml:space="preserve"> </w:t>
      </w:r>
      <w:r w:rsidRPr="008B40DC">
        <w:rPr>
          <w:rFonts w:ascii="Book Antiqua" w:hAnsi="Book Antiqua" w:cs="Times New Roman"/>
          <w:sz w:val="24"/>
          <w:szCs w:val="24"/>
          <w:lang w:bidi="en-US"/>
        </w:rPr>
        <w:t>Takuro Shimbo,</w:t>
      </w:r>
      <w:r w:rsidR="00FD3236" w:rsidRPr="008B40DC">
        <w:rPr>
          <w:rFonts w:ascii="Book Antiqua" w:hAnsi="Book Antiqua" w:cs="Times New Roman"/>
          <w:sz w:val="24"/>
          <w:szCs w:val="24"/>
          <w:lang w:bidi="en-US"/>
        </w:rPr>
        <w:t xml:space="preserve"> </w:t>
      </w:r>
      <w:r w:rsidRPr="008B40DC">
        <w:rPr>
          <w:rFonts w:ascii="Book Antiqua" w:hAnsi="Book Antiqua" w:cs="Times New Roman"/>
          <w:sz w:val="24"/>
          <w:szCs w:val="24"/>
          <w:lang w:bidi="en-US"/>
        </w:rPr>
        <w:t>Junichi Akiyama,</w:t>
      </w:r>
      <w:r w:rsidR="00FD3236" w:rsidRPr="008B40DC">
        <w:rPr>
          <w:rFonts w:ascii="Book Antiqua" w:hAnsi="Book Antiqua" w:cs="Times New Roman"/>
          <w:sz w:val="24"/>
          <w:szCs w:val="24"/>
          <w:lang w:bidi="en-US"/>
        </w:rPr>
        <w:t xml:space="preserve"> </w:t>
      </w:r>
      <w:r w:rsidRPr="008B40DC">
        <w:rPr>
          <w:rFonts w:ascii="Book Antiqua" w:hAnsi="Book Antiqua" w:cs="Times New Roman"/>
          <w:sz w:val="24"/>
          <w:szCs w:val="24"/>
          <w:lang w:bidi="en-US"/>
        </w:rPr>
        <w:t>Naomi Uemura</w:t>
      </w:r>
    </w:p>
    <w:p w14:paraId="3CF7EAF9" w14:textId="77777777" w:rsidR="00FD3236" w:rsidRPr="00A25F86" w:rsidRDefault="00FD3236" w:rsidP="009601E2">
      <w:pPr>
        <w:autoSpaceDE w:val="0"/>
        <w:autoSpaceDN w:val="0"/>
        <w:adjustRightInd w:val="0"/>
        <w:snapToGrid w:val="0"/>
        <w:spacing w:line="360" w:lineRule="auto"/>
        <w:rPr>
          <w:rFonts w:ascii="Book Antiqua" w:hAnsi="Book Antiqua" w:cs="Times New Roman"/>
          <w:b/>
          <w:sz w:val="24"/>
          <w:szCs w:val="24"/>
          <w:lang w:bidi="en-US"/>
        </w:rPr>
      </w:pPr>
    </w:p>
    <w:p w14:paraId="0DFE3045" w14:textId="477645AD" w:rsidR="00FD3236" w:rsidRPr="00A25F86" w:rsidRDefault="00FD3236" w:rsidP="009601E2">
      <w:pPr>
        <w:autoSpaceDE w:val="0"/>
        <w:autoSpaceDN w:val="0"/>
        <w:adjustRightInd w:val="0"/>
        <w:snapToGrid w:val="0"/>
        <w:spacing w:line="360" w:lineRule="auto"/>
        <w:rPr>
          <w:rFonts w:ascii="Book Antiqua" w:hAnsi="Book Antiqua"/>
          <w:sz w:val="24"/>
          <w:szCs w:val="24"/>
        </w:rPr>
      </w:pPr>
      <w:r w:rsidRPr="00A25F86">
        <w:rPr>
          <w:rFonts w:ascii="Book Antiqua" w:hAnsi="Book Antiqua"/>
          <w:b/>
          <w:sz w:val="24"/>
          <w:szCs w:val="24"/>
        </w:rPr>
        <w:t xml:space="preserve">Naohiro Yanagisawa, Naoyoshi Nagata, </w:t>
      </w:r>
      <w:r w:rsidRPr="00A25F86">
        <w:rPr>
          <w:rFonts w:ascii="Book Antiqua" w:hAnsi="Book Antiqua" w:cs="Times New Roman"/>
          <w:b/>
          <w:sz w:val="24"/>
          <w:szCs w:val="24"/>
          <w:lang w:bidi="en-US"/>
        </w:rPr>
        <w:t xml:space="preserve">Kazuhiro Watanabe, Tatsuhiro Iida, Mariko Hamada, Sakurako Kobayashi, </w:t>
      </w:r>
      <w:r w:rsidR="0034213A" w:rsidRPr="00A25F86">
        <w:rPr>
          <w:rFonts w:ascii="Book Antiqua" w:hAnsi="Book Antiqua" w:cs="Times New Roman"/>
          <w:b/>
          <w:sz w:val="24"/>
          <w:szCs w:val="24"/>
          <w:lang w:bidi="en-US"/>
        </w:rPr>
        <w:t xml:space="preserve">Junichi Akiyama, </w:t>
      </w:r>
      <w:r w:rsidRPr="00A25F86">
        <w:rPr>
          <w:rFonts w:ascii="Book Antiqua" w:hAnsi="Book Antiqua"/>
          <w:sz w:val="24"/>
          <w:szCs w:val="24"/>
        </w:rPr>
        <w:t>Department of Gastroenterology and Hepatology, National Center for Global Health and Medicine, Tokyo 162-8655, Japan</w:t>
      </w:r>
    </w:p>
    <w:p w14:paraId="6B8E8A6D" w14:textId="77777777" w:rsidR="00FD3236" w:rsidRPr="00A25F86" w:rsidRDefault="00FD3236" w:rsidP="009601E2">
      <w:pPr>
        <w:autoSpaceDE w:val="0"/>
        <w:autoSpaceDN w:val="0"/>
        <w:adjustRightInd w:val="0"/>
        <w:snapToGrid w:val="0"/>
        <w:spacing w:line="360" w:lineRule="auto"/>
        <w:rPr>
          <w:rFonts w:ascii="Book Antiqua" w:hAnsi="Book Antiqua"/>
          <w:sz w:val="24"/>
          <w:szCs w:val="24"/>
        </w:rPr>
      </w:pPr>
    </w:p>
    <w:p w14:paraId="56615CC0" w14:textId="1F5BCA5A" w:rsidR="00FD3236" w:rsidRPr="00A25F86" w:rsidRDefault="00FD3236" w:rsidP="009601E2">
      <w:pPr>
        <w:adjustRightInd w:val="0"/>
        <w:snapToGrid w:val="0"/>
        <w:spacing w:line="360" w:lineRule="auto"/>
        <w:rPr>
          <w:rFonts w:ascii="Book Antiqua" w:hAnsi="Book Antiqua"/>
          <w:sz w:val="24"/>
          <w:szCs w:val="24"/>
        </w:rPr>
      </w:pPr>
      <w:r w:rsidRPr="00A25F86">
        <w:rPr>
          <w:rFonts w:ascii="Book Antiqua" w:hAnsi="Book Antiqua"/>
          <w:b/>
          <w:sz w:val="24"/>
          <w:szCs w:val="24"/>
        </w:rPr>
        <w:t xml:space="preserve">Takuro Shimbo, </w:t>
      </w:r>
      <w:r w:rsidRPr="00A25F86">
        <w:rPr>
          <w:rFonts w:ascii="Book Antiqua" w:hAnsi="Book Antiqua"/>
          <w:sz w:val="24"/>
          <w:szCs w:val="24"/>
        </w:rPr>
        <w:t>Ohta Nishinouchi Hospital, Fukushima 963-8022, Japan</w:t>
      </w:r>
    </w:p>
    <w:p w14:paraId="703013FA" w14:textId="77777777" w:rsidR="00FD3236" w:rsidRPr="00A25F86" w:rsidRDefault="00FD3236" w:rsidP="009601E2">
      <w:pPr>
        <w:autoSpaceDE w:val="0"/>
        <w:autoSpaceDN w:val="0"/>
        <w:adjustRightInd w:val="0"/>
        <w:snapToGrid w:val="0"/>
        <w:spacing w:line="360" w:lineRule="auto"/>
        <w:rPr>
          <w:rFonts w:ascii="Book Antiqua" w:hAnsi="Book Antiqua"/>
          <w:b/>
          <w:sz w:val="24"/>
          <w:szCs w:val="24"/>
        </w:rPr>
      </w:pPr>
    </w:p>
    <w:p w14:paraId="7F7B630A" w14:textId="1F6EA3A2" w:rsidR="00FD3236" w:rsidRPr="00A25F86" w:rsidRDefault="00FD3236" w:rsidP="009601E2">
      <w:pPr>
        <w:adjustRightInd w:val="0"/>
        <w:snapToGrid w:val="0"/>
        <w:spacing w:line="360" w:lineRule="auto"/>
        <w:rPr>
          <w:rFonts w:ascii="Book Antiqua" w:hAnsi="Book Antiqua"/>
          <w:b/>
          <w:bCs/>
          <w:caps/>
          <w:kern w:val="0"/>
          <w:sz w:val="24"/>
          <w:szCs w:val="24"/>
        </w:rPr>
      </w:pPr>
      <w:r w:rsidRPr="00A25F86">
        <w:rPr>
          <w:rFonts w:ascii="Book Antiqua" w:hAnsi="Book Antiqua"/>
          <w:b/>
          <w:sz w:val="24"/>
          <w:szCs w:val="24"/>
        </w:rPr>
        <w:t xml:space="preserve">Naomi Uemura, </w:t>
      </w:r>
      <w:r w:rsidRPr="00A25F86">
        <w:rPr>
          <w:rFonts w:ascii="Book Antiqua" w:hAnsi="Book Antiqua"/>
          <w:sz w:val="24"/>
          <w:szCs w:val="24"/>
        </w:rPr>
        <w:t>Department of Gastroenterology and Hepatology, National Center for Global Health and Medicine, Kohnodai Hospital, Chiba 272-8516, Japan</w:t>
      </w:r>
    </w:p>
    <w:p w14:paraId="3B937556" w14:textId="77777777" w:rsidR="00FD3236" w:rsidRPr="00A25F86" w:rsidRDefault="00FD3236" w:rsidP="009601E2">
      <w:pPr>
        <w:autoSpaceDE w:val="0"/>
        <w:autoSpaceDN w:val="0"/>
        <w:adjustRightInd w:val="0"/>
        <w:snapToGrid w:val="0"/>
        <w:spacing w:line="360" w:lineRule="auto"/>
        <w:rPr>
          <w:rFonts w:ascii="Book Antiqua" w:hAnsi="Book Antiqua"/>
          <w:b/>
          <w:sz w:val="24"/>
          <w:szCs w:val="24"/>
        </w:rPr>
      </w:pPr>
    </w:p>
    <w:p w14:paraId="23094414" w14:textId="630D063D" w:rsidR="00B777C6" w:rsidRPr="00A25F86" w:rsidRDefault="008401FD" w:rsidP="009601E2">
      <w:pPr>
        <w:autoSpaceDE w:val="0"/>
        <w:autoSpaceDN w:val="0"/>
        <w:adjustRightInd w:val="0"/>
        <w:snapToGrid w:val="0"/>
        <w:spacing w:line="360" w:lineRule="auto"/>
        <w:rPr>
          <w:rFonts w:ascii="Book Antiqua" w:hAnsi="Book Antiqua" w:cs="Times New Roman"/>
          <w:b/>
          <w:sz w:val="24"/>
          <w:szCs w:val="24"/>
          <w:lang w:bidi="en-US"/>
        </w:rPr>
      </w:pPr>
      <w:r w:rsidRPr="00A25F86">
        <w:rPr>
          <w:rFonts w:ascii="Book Antiqua" w:hAnsi="Book Antiqua"/>
          <w:b/>
          <w:sz w:val="24"/>
          <w:szCs w:val="24"/>
        </w:rPr>
        <w:t xml:space="preserve">ORCID number: </w:t>
      </w:r>
      <w:r w:rsidRPr="00A25F86">
        <w:rPr>
          <w:rFonts w:ascii="Book Antiqua" w:hAnsi="Book Antiqua" w:cs="Times New Roman"/>
          <w:sz w:val="24"/>
          <w:szCs w:val="24"/>
          <w:lang w:bidi="en-US"/>
        </w:rPr>
        <w:t>Naohiro Yanagisawa (0000-0003-0517-5830); Naoyoshi Nagata (0000-0002-7255-4024); Kazuhiro Watanabe (0000-0002-9980-859X); Tatsuhiro Iida (0000-0003-2636-2926); Mariko Hamada (0000-0002-2823-5595); Sakurako Kobayashi (0000-0003-2658-7463); Takuro Shimbo (0000-0002-6346-0771);</w:t>
      </w:r>
      <w:r w:rsidR="00AF60F8">
        <w:rPr>
          <w:rFonts w:ascii="Book Antiqua" w:eastAsia="SimSun" w:hAnsi="Book Antiqua" w:cs="Times New Roman" w:hint="eastAsia"/>
          <w:sz w:val="24"/>
          <w:szCs w:val="24"/>
          <w:lang w:eastAsia="zh-CN" w:bidi="en-US"/>
        </w:rPr>
        <w:t xml:space="preserve"> </w:t>
      </w:r>
      <w:r w:rsidRPr="00A25F86">
        <w:rPr>
          <w:rFonts w:ascii="Book Antiqua" w:hAnsi="Book Antiqua" w:cs="Times New Roman"/>
          <w:sz w:val="24"/>
          <w:szCs w:val="24"/>
          <w:lang w:bidi="en-US"/>
        </w:rPr>
        <w:lastRenderedPageBreak/>
        <w:t>Junichi Akiyama (0000-0001-9728-3921); Naomi Uemura (0000-0003-2436-1233).</w:t>
      </w:r>
    </w:p>
    <w:p w14:paraId="358572F5" w14:textId="77777777" w:rsidR="00B777C6" w:rsidRPr="00A25F86" w:rsidRDefault="00B777C6" w:rsidP="009601E2">
      <w:pPr>
        <w:autoSpaceDE w:val="0"/>
        <w:autoSpaceDN w:val="0"/>
        <w:adjustRightInd w:val="0"/>
        <w:snapToGrid w:val="0"/>
        <w:spacing w:line="360" w:lineRule="auto"/>
        <w:rPr>
          <w:rFonts w:ascii="Book Antiqua" w:hAnsi="Book Antiqua"/>
          <w:b/>
          <w:sz w:val="24"/>
          <w:szCs w:val="24"/>
        </w:rPr>
      </w:pPr>
    </w:p>
    <w:p w14:paraId="5B97E39D" w14:textId="49C2946A" w:rsidR="00FD3236" w:rsidRPr="00A25F86" w:rsidRDefault="000C1182" w:rsidP="009601E2">
      <w:pPr>
        <w:tabs>
          <w:tab w:val="left" w:pos="1600"/>
        </w:tabs>
        <w:autoSpaceDE w:val="0"/>
        <w:autoSpaceDN w:val="0"/>
        <w:adjustRightInd w:val="0"/>
        <w:snapToGrid w:val="0"/>
        <w:spacing w:line="360" w:lineRule="auto"/>
        <w:rPr>
          <w:rFonts w:ascii="Book Antiqua" w:hAnsi="Book Antiqua" w:cs="Times New Roman"/>
          <w:bCs/>
          <w:sz w:val="24"/>
          <w:szCs w:val="24"/>
          <w:lang w:bidi="en-US"/>
        </w:rPr>
      </w:pPr>
      <w:r w:rsidRPr="00A25F86">
        <w:rPr>
          <w:rFonts w:ascii="Book Antiqua" w:hAnsi="Book Antiqua"/>
          <w:b/>
          <w:sz w:val="24"/>
          <w:szCs w:val="24"/>
        </w:rPr>
        <w:t>Author</w:t>
      </w:r>
      <w:r w:rsidRPr="00A25F86">
        <w:rPr>
          <w:rFonts w:ascii="Book Antiqua" w:eastAsia="SimSun" w:hAnsi="Book Antiqua" w:hint="eastAsia"/>
          <w:b/>
          <w:sz w:val="24"/>
          <w:szCs w:val="24"/>
          <w:lang w:eastAsia="zh-CN"/>
        </w:rPr>
        <w:t xml:space="preserve"> </w:t>
      </w:r>
      <w:r w:rsidR="00FD3236" w:rsidRPr="00A25F86">
        <w:rPr>
          <w:rFonts w:ascii="Book Antiqua" w:hAnsi="Book Antiqua"/>
          <w:b/>
          <w:sz w:val="24"/>
          <w:szCs w:val="24"/>
        </w:rPr>
        <w:t>contribution</w:t>
      </w:r>
      <w:r w:rsidRPr="00A25F86">
        <w:rPr>
          <w:rFonts w:ascii="Book Antiqua" w:eastAsia="SimSun" w:hAnsi="Book Antiqua" w:hint="eastAsia"/>
          <w:b/>
          <w:sz w:val="24"/>
          <w:szCs w:val="24"/>
          <w:lang w:eastAsia="zh-CN"/>
        </w:rPr>
        <w:t>s</w:t>
      </w:r>
      <w:r w:rsidR="00FD3236" w:rsidRPr="00A25F86">
        <w:rPr>
          <w:rFonts w:ascii="Book Antiqua" w:hAnsi="Book Antiqua" w:cs="Times New Roman"/>
          <w:b/>
          <w:sz w:val="24"/>
          <w:szCs w:val="24"/>
          <w:lang w:bidi="en-US"/>
        </w:rPr>
        <w:t>:</w:t>
      </w:r>
      <w:r w:rsidR="00FD3236" w:rsidRPr="00A25F86">
        <w:rPr>
          <w:rFonts w:ascii="Book Antiqua" w:hAnsi="Book Antiqua" w:cs="Times New Roman"/>
          <w:b/>
          <w:bCs/>
          <w:sz w:val="24"/>
          <w:szCs w:val="24"/>
          <w:lang w:bidi="en-US"/>
        </w:rPr>
        <w:t xml:space="preserve"> </w:t>
      </w:r>
      <w:r w:rsidRPr="00A25F86">
        <w:rPr>
          <w:rFonts w:ascii="Book Antiqua" w:hAnsi="Book Antiqua" w:cs="Times New Roman"/>
          <w:sz w:val="24"/>
          <w:szCs w:val="24"/>
          <w:lang w:bidi="en-US"/>
        </w:rPr>
        <w:t>Yanagisawa</w:t>
      </w:r>
      <w:r w:rsidRPr="00A25F86">
        <w:rPr>
          <w:rFonts w:ascii="Book Antiqua" w:hAnsi="Book Antiqua" w:cs="Times New Roman"/>
          <w:bCs/>
          <w:sz w:val="24"/>
          <w:szCs w:val="24"/>
          <w:lang w:bidi="en-US"/>
        </w:rPr>
        <w:t xml:space="preserve"> N</w:t>
      </w:r>
      <w:r w:rsidR="00FD3236" w:rsidRPr="00A25F86">
        <w:rPr>
          <w:rFonts w:ascii="Book Antiqua" w:hAnsi="Book Antiqua" w:cs="Times New Roman"/>
          <w:bCs/>
          <w:sz w:val="24"/>
          <w:szCs w:val="24"/>
          <w:lang w:bidi="en-US"/>
        </w:rPr>
        <w:t xml:space="preserve"> collected the clinical data and </w:t>
      </w:r>
      <w:r w:rsidR="00914AB8" w:rsidRPr="00A25F86">
        <w:rPr>
          <w:rFonts w:ascii="Book Antiqua" w:hAnsi="Book Antiqua" w:cs="Times New Roman"/>
          <w:bCs/>
          <w:sz w:val="24"/>
          <w:szCs w:val="24"/>
          <w:lang w:bidi="en-US"/>
        </w:rPr>
        <w:t xml:space="preserve">drafted </w:t>
      </w:r>
      <w:r w:rsidR="00FD3236" w:rsidRPr="00A25F86">
        <w:rPr>
          <w:rFonts w:ascii="Book Antiqua" w:hAnsi="Book Antiqua" w:cs="Times New Roman"/>
          <w:bCs/>
          <w:sz w:val="24"/>
          <w:szCs w:val="24"/>
          <w:lang w:bidi="en-US"/>
        </w:rPr>
        <w:t>the manuscript;</w:t>
      </w:r>
      <w:r w:rsidR="00FD3236" w:rsidRPr="00A25F86">
        <w:rPr>
          <w:rFonts w:ascii="Book Antiqua" w:hAnsi="Book Antiqua" w:cs="Times New Roman"/>
          <w:b/>
          <w:bCs/>
          <w:sz w:val="24"/>
          <w:szCs w:val="24"/>
          <w:lang w:bidi="en-US"/>
        </w:rPr>
        <w:t xml:space="preserve"> </w:t>
      </w:r>
      <w:r w:rsidRPr="00A25F86">
        <w:rPr>
          <w:rFonts w:ascii="Book Antiqua" w:hAnsi="Book Antiqua" w:cs="Times New Roman"/>
          <w:sz w:val="24"/>
          <w:szCs w:val="24"/>
          <w:lang w:bidi="en-US"/>
        </w:rPr>
        <w:t>Nagata</w:t>
      </w:r>
      <w:r w:rsidRPr="00A25F86">
        <w:rPr>
          <w:rFonts w:ascii="Book Antiqua" w:hAnsi="Book Antiqua" w:cs="Times New Roman"/>
          <w:bCs/>
          <w:sz w:val="24"/>
          <w:szCs w:val="24"/>
          <w:lang w:bidi="en-US"/>
        </w:rPr>
        <w:t xml:space="preserve"> N</w:t>
      </w:r>
      <w:r w:rsidR="00FD3236" w:rsidRPr="00A25F86">
        <w:rPr>
          <w:rFonts w:ascii="Book Antiqua" w:hAnsi="Book Antiqua" w:cs="Times New Roman"/>
          <w:bCs/>
          <w:sz w:val="24"/>
          <w:szCs w:val="24"/>
          <w:lang w:bidi="en-US"/>
        </w:rPr>
        <w:t xml:space="preserve"> designed the study and is equally </w:t>
      </w:r>
      <w:r w:rsidR="00914AB8" w:rsidRPr="00A25F86">
        <w:rPr>
          <w:rFonts w:ascii="Book Antiqua" w:hAnsi="Book Antiqua" w:cs="Times New Roman"/>
          <w:bCs/>
          <w:sz w:val="24"/>
          <w:szCs w:val="24"/>
          <w:lang w:bidi="en-US"/>
        </w:rPr>
        <w:t xml:space="preserve">a </w:t>
      </w:r>
      <w:r w:rsidRPr="00A25F86">
        <w:rPr>
          <w:rFonts w:ascii="Book Antiqua" w:hAnsi="Book Antiqua" w:cs="Times New Roman"/>
          <w:bCs/>
          <w:sz w:val="24"/>
          <w:szCs w:val="24"/>
          <w:lang w:bidi="en-US"/>
        </w:rPr>
        <w:t xml:space="preserve">first author; </w:t>
      </w:r>
      <w:r w:rsidRPr="00A25F86">
        <w:rPr>
          <w:rFonts w:ascii="Book Antiqua" w:hAnsi="Book Antiqua" w:cs="Times New Roman"/>
          <w:sz w:val="24"/>
          <w:szCs w:val="24"/>
          <w:lang w:bidi="en-US"/>
        </w:rPr>
        <w:t>Shimbo</w:t>
      </w:r>
      <w:r w:rsidRPr="00A25F86">
        <w:rPr>
          <w:rFonts w:ascii="Book Antiqua" w:eastAsia="SimSun" w:hAnsi="Book Antiqua" w:cs="Times New Roman" w:hint="eastAsia"/>
          <w:sz w:val="24"/>
          <w:szCs w:val="24"/>
          <w:lang w:eastAsia="zh-CN" w:bidi="en-US"/>
        </w:rPr>
        <w:t xml:space="preserve"> T</w:t>
      </w:r>
      <w:r w:rsidR="00FD3236" w:rsidRPr="00A25F86">
        <w:rPr>
          <w:rFonts w:ascii="Book Antiqua" w:hAnsi="Book Antiqua" w:cs="Times New Roman"/>
          <w:bCs/>
          <w:sz w:val="24"/>
          <w:szCs w:val="24"/>
          <w:lang w:bidi="en-US"/>
        </w:rPr>
        <w:t xml:space="preserve"> was responsible for statistical analysis;</w:t>
      </w:r>
      <w:r w:rsidRPr="00A25F86">
        <w:rPr>
          <w:rFonts w:ascii="Book Antiqua" w:hAnsi="Book Antiqua" w:cs="Times New Roman"/>
          <w:bCs/>
          <w:sz w:val="24"/>
          <w:szCs w:val="24"/>
          <w:lang w:bidi="en-US"/>
        </w:rPr>
        <w:t xml:space="preserve"> </w:t>
      </w:r>
      <w:r w:rsidRPr="00A25F86">
        <w:rPr>
          <w:rFonts w:ascii="Book Antiqua" w:hAnsi="Book Antiqua" w:cs="Times New Roman"/>
          <w:sz w:val="24"/>
          <w:szCs w:val="24"/>
          <w:lang w:bidi="en-US"/>
        </w:rPr>
        <w:t>Yanagisawa</w:t>
      </w:r>
      <w:r w:rsidRPr="00A25F86">
        <w:rPr>
          <w:rFonts w:ascii="Book Antiqua" w:hAnsi="Book Antiqua" w:cs="Times New Roman"/>
          <w:bCs/>
          <w:sz w:val="24"/>
          <w:szCs w:val="24"/>
          <w:lang w:bidi="en-US"/>
        </w:rPr>
        <w:t xml:space="preserve"> N</w:t>
      </w:r>
      <w:r w:rsidR="00FD3236" w:rsidRPr="00A25F86">
        <w:rPr>
          <w:rFonts w:ascii="Book Antiqua" w:hAnsi="Book Antiqua" w:cs="Times New Roman"/>
          <w:bCs/>
          <w:sz w:val="24"/>
          <w:szCs w:val="24"/>
          <w:lang w:bidi="en-US"/>
        </w:rPr>
        <w:t xml:space="preserve">, </w:t>
      </w:r>
      <w:r w:rsidRPr="00A25F86">
        <w:rPr>
          <w:rFonts w:ascii="Book Antiqua" w:hAnsi="Book Antiqua" w:cs="Times New Roman"/>
          <w:sz w:val="24"/>
          <w:szCs w:val="24"/>
          <w:lang w:bidi="en-US"/>
        </w:rPr>
        <w:t>Iida</w:t>
      </w:r>
      <w:r w:rsidRPr="00A25F86">
        <w:rPr>
          <w:rFonts w:ascii="Book Antiqua" w:hAnsi="Book Antiqua" w:cs="Times New Roman"/>
          <w:bCs/>
          <w:sz w:val="24"/>
          <w:szCs w:val="24"/>
          <w:lang w:bidi="en-US"/>
        </w:rPr>
        <w:t xml:space="preserve"> </w:t>
      </w:r>
      <w:r w:rsidR="00FD3236" w:rsidRPr="00A25F86">
        <w:rPr>
          <w:rFonts w:ascii="Book Antiqua" w:hAnsi="Book Antiqua" w:cs="Times New Roman"/>
          <w:bCs/>
          <w:sz w:val="24"/>
          <w:szCs w:val="24"/>
          <w:lang w:bidi="en-US"/>
        </w:rPr>
        <w:t xml:space="preserve">T, </w:t>
      </w:r>
      <w:r w:rsidRPr="00A25F86">
        <w:rPr>
          <w:rFonts w:ascii="Book Antiqua" w:hAnsi="Book Antiqua" w:cs="Times New Roman"/>
          <w:sz w:val="24"/>
          <w:szCs w:val="24"/>
          <w:lang w:bidi="en-US"/>
        </w:rPr>
        <w:t>Hamada</w:t>
      </w:r>
      <w:r w:rsidRPr="00A25F86">
        <w:rPr>
          <w:rFonts w:ascii="Book Antiqua" w:hAnsi="Book Antiqua" w:cs="Times New Roman"/>
          <w:bCs/>
          <w:sz w:val="24"/>
          <w:szCs w:val="24"/>
          <w:lang w:bidi="en-US"/>
        </w:rPr>
        <w:t xml:space="preserve"> M</w:t>
      </w:r>
      <w:r w:rsidR="00FD3236" w:rsidRPr="00A25F86">
        <w:rPr>
          <w:rFonts w:ascii="Book Antiqua" w:hAnsi="Book Antiqua" w:cs="Times New Roman"/>
          <w:bCs/>
          <w:sz w:val="24"/>
          <w:szCs w:val="24"/>
          <w:lang w:bidi="en-US"/>
        </w:rPr>
        <w:t xml:space="preserve"> and</w:t>
      </w:r>
      <w:r w:rsidRPr="00A25F86">
        <w:rPr>
          <w:rFonts w:ascii="Book Antiqua" w:hAnsi="Book Antiqua" w:cs="Times New Roman"/>
          <w:bCs/>
          <w:sz w:val="24"/>
          <w:szCs w:val="24"/>
          <w:lang w:bidi="en-US"/>
        </w:rPr>
        <w:t xml:space="preserve"> </w:t>
      </w:r>
      <w:r w:rsidRPr="00A25F86">
        <w:rPr>
          <w:rFonts w:ascii="Book Antiqua" w:hAnsi="Book Antiqua" w:cs="Times New Roman"/>
          <w:sz w:val="24"/>
          <w:szCs w:val="24"/>
          <w:lang w:bidi="en-US"/>
        </w:rPr>
        <w:t>Kobayashi</w:t>
      </w:r>
      <w:r w:rsidRPr="00A25F86">
        <w:rPr>
          <w:rFonts w:ascii="Book Antiqua" w:hAnsi="Book Antiqua" w:cs="Times New Roman"/>
          <w:bCs/>
          <w:sz w:val="24"/>
          <w:szCs w:val="24"/>
          <w:lang w:bidi="en-US"/>
        </w:rPr>
        <w:t xml:space="preserve"> S</w:t>
      </w:r>
      <w:r w:rsidR="00FD3236" w:rsidRPr="00A25F86">
        <w:rPr>
          <w:rFonts w:ascii="Book Antiqua" w:hAnsi="Book Antiqua" w:cs="Times New Roman"/>
          <w:bCs/>
          <w:sz w:val="24"/>
          <w:szCs w:val="24"/>
          <w:lang w:bidi="en-US"/>
        </w:rPr>
        <w:t xml:space="preserve"> performed data collection and are the main</w:t>
      </w:r>
      <w:r w:rsidRPr="00A25F86">
        <w:rPr>
          <w:rFonts w:ascii="Book Antiqua" w:hAnsi="Book Antiqua" w:cs="Times New Roman"/>
          <w:bCs/>
          <w:sz w:val="24"/>
          <w:szCs w:val="24"/>
          <w:lang w:bidi="en-US"/>
        </w:rPr>
        <w:t xml:space="preserve"> authors of the manuscript; </w:t>
      </w:r>
      <w:r w:rsidRPr="00A25F86">
        <w:rPr>
          <w:rFonts w:ascii="Book Antiqua" w:hAnsi="Book Antiqua" w:cs="Times New Roman"/>
          <w:sz w:val="24"/>
          <w:szCs w:val="24"/>
          <w:lang w:bidi="en-US"/>
        </w:rPr>
        <w:t>Watanabe</w:t>
      </w:r>
      <w:r w:rsidRPr="00A25F86">
        <w:rPr>
          <w:rFonts w:ascii="Book Antiqua" w:hAnsi="Book Antiqua" w:cs="Times New Roman"/>
          <w:bCs/>
          <w:sz w:val="24"/>
          <w:szCs w:val="24"/>
          <w:lang w:bidi="en-US"/>
        </w:rPr>
        <w:t xml:space="preserve"> K and </w:t>
      </w:r>
      <w:r w:rsidRPr="00A25F86">
        <w:rPr>
          <w:rFonts w:ascii="Book Antiqua" w:hAnsi="Book Antiqua" w:cs="Times New Roman"/>
          <w:sz w:val="24"/>
          <w:szCs w:val="24"/>
          <w:lang w:bidi="en-US"/>
        </w:rPr>
        <w:t>Akiyama</w:t>
      </w:r>
      <w:r w:rsidRPr="00A25F86">
        <w:rPr>
          <w:rFonts w:ascii="Book Antiqua" w:hAnsi="Book Antiqua" w:cs="Times New Roman"/>
          <w:bCs/>
          <w:sz w:val="24"/>
          <w:szCs w:val="24"/>
          <w:lang w:bidi="en-US"/>
        </w:rPr>
        <w:t xml:space="preserve"> J</w:t>
      </w:r>
      <w:r w:rsidR="00FD3236" w:rsidRPr="00A25F86">
        <w:rPr>
          <w:rFonts w:ascii="Book Antiqua" w:hAnsi="Book Antiqua" w:cs="Times New Roman"/>
          <w:bCs/>
          <w:sz w:val="24"/>
          <w:szCs w:val="24"/>
          <w:lang w:bidi="en-US"/>
        </w:rPr>
        <w:t xml:space="preserve"> assisted with treatment; </w:t>
      </w:r>
      <w:r w:rsidRPr="00A25F86">
        <w:rPr>
          <w:rFonts w:ascii="Book Antiqua" w:hAnsi="Book Antiqua" w:cs="Times New Roman"/>
          <w:sz w:val="24"/>
          <w:szCs w:val="24"/>
          <w:lang w:bidi="en-US"/>
        </w:rPr>
        <w:t>Akiyama</w:t>
      </w:r>
      <w:r w:rsidRPr="00A25F86">
        <w:rPr>
          <w:rFonts w:ascii="Book Antiqua" w:hAnsi="Book Antiqua" w:cs="Times New Roman"/>
          <w:bCs/>
          <w:sz w:val="24"/>
          <w:szCs w:val="24"/>
          <w:lang w:bidi="en-US"/>
        </w:rPr>
        <w:t xml:space="preserve"> J and </w:t>
      </w:r>
      <w:r w:rsidRPr="00A25F86">
        <w:rPr>
          <w:rFonts w:ascii="Book Antiqua" w:hAnsi="Book Antiqua" w:cs="Times New Roman"/>
          <w:sz w:val="24"/>
          <w:szCs w:val="24"/>
          <w:lang w:bidi="en-US"/>
        </w:rPr>
        <w:t>Uemura</w:t>
      </w:r>
      <w:r w:rsidRPr="00A25F86">
        <w:rPr>
          <w:rFonts w:ascii="Book Antiqua" w:hAnsi="Book Antiqua" w:cs="Times New Roman"/>
          <w:bCs/>
          <w:sz w:val="24"/>
          <w:szCs w:val="24"/>
          <w:lang w:bidi="en-US"/>
        </w:rPr>
        <w:t xml:space="preserve"> N</w:t>
      </w:r>
      <w:r w:rsidR="00FD3236" w:rsidRPr="00A25F86">
        <w:rPr>
          <w:rFonts w:ascii="Book Antiqua" w:hAnsi="Book Antiqua" w:cs="Times New Roman"/>
          <w:bCs/>
          <w:sz w:val="24"/>
          <w:szCs w:val="24"/>
          <w:lang w:bidi="en-US"/>
        </w:rPr>
        <w:t xml:space="preserve"> edited the manuscript</w:t>
      </w:r>
      <w:r w:rsidRPr="00A25F86">
        <w:rPr>
          <w:rFonts w:ascii="Book Antiqua" w:eastAsia="SimSun" w:hAnsi="Book Antiqua" w:cs="Times New Roman" w:hint="eastAsia"/>
          <w:bCs/>
          <w:sz w:val="24"/>
          <w:szCs w:val="24"/>
          <w:lang w:eastAsia="zh-CN" w:bidi="en-US"/>
        </w:rPr>
        <w:t>;</w:t>
      </w:r>
      <w:r w:rsidR="00FD3236" w:rsidRPr="00A25F86">
        <w:rPr>
          <w:rFonts w:ascii="Book Antiqua" w:hAnsi="Book Antiqua" w:cs="Times New Roman"/>
          <w:bCs/>
          <w:sz w:val="24"/>
          <w:szCs w:val="24"/>
          <w:lang w:bidi="en-US"/>
        </w:rPr>
        <w:t xml:space="preserve"> </w:t>
      </w:r>
      <w:r w:rsidRPr="00A25F86">
        <w:rPr>
          <w:rFonts w:ascii="Book Antiqua" w:hAnsi="Book Antiqua" w:cs="Times New Roman"/>
          <w:bCs/>
          <w:sz w:val="24"/>
          <w:szCs w:val="24"/>
          <w:lang w:bidi="en-US"/>
        </w:rPr>
        <w:t>a</w:t>
      </w:r>
      <w:r w:rsidR="00FD3236" w:rsidRPr="00A25F86">
        <w:rPr>
          <w:rFonts w:ascii="Book Antiqua" w:hAnsi="Book Antiqua" w:cs="Times New Roman"/>
          <w:bCs/>
          <w:sz w:val="24"/>
          <w:szCs w:val="24"/>
          <w:lang w:bidi="en-US"/>
        </w:rPr>
        <w:t>ll authors read and approved the submitted version of the manuscript.</w:t>
      </w:r>
    </w:p>
    <w:p w14:paraId="6D03EA3B" w14:textId="77777777" w:rsidR="00FD3236" w:rsidRPr="00A25F86" w:rsidRDefault="00FD3236" w:rsidP="009601E2">
      <w:pPr>
        <w:autoSpaceDE w:val="0"/>
        <w:autoSpaceDN w:val="0"/>
        <w:adjustRightInd w:val="0"/>
        <w:snapToGrid w:val="0"/>
        <w:spacing w:line="360" w:lineRule="auto"/>
        <w:rPr>
          <w:rFonts w:ascii="Book Antiqua" w:hAnsi="Book Antiqua" w:cs="Times New Roman"/>
          <w:b/>
          <w:sz w:val="24"/>
          <w:szCs w:val="24"/>
          <w:lang w:bidi="en-US"/>
        </w:rPr>
      </w:pPr>
    </w:p>
    <w:p w14:paraId="4A3DBE5D" w14:textId="7D980D66" w:rsidR="00FD3236" w:rsidRPr="00A25F86" w:rsidRDefault="00FD3236" w:rsidP="009601E2">
      <w:pPr>
        <w:autoSpaceDE w:val="0"/>
        <w:autoSpaceDN w:val="0"/>
        <w:adjustRightInd w:val="0"/>
        <w:snapToGrid w:val="0"/>
        <w:spacing w:line="360" w:lineRule="auto"/>
        <w:rPr>
          <w:rFonts w:ascii="Book Antiqua" w:hAnsi="Book Antiqua" w:cs="Times New Roman"/>
          <w:sz w:val="24"/>
          <w:szCs w:val="24"/>
          <w:lang w:bidi="en-US"/>
        </w:rPr>
      </w:pPr>
      <w:r w:rsidRPr="00A25F86">
        <w:rPr>
          <w:rFonts w:ascii="Book Antiqua" w:hAnsi="Book Antiqua" w:cs="Times New Roman"/>
          <w:b/>
          <w:sz w:val="24"/>
          <w:szCs w:val="24"/>
          <w:lang w:bidi="en-US"/>
        </w:rPr>
        <w:t>Supported by</w:t>
      </w:r>
      <w:r w:rsidR="000C1182" w:rsidRPr="00A25F86">
        <w:rPr>
          <w:rFonts w:ascii="Book Antiqua" w:eastAsia="SimSun" w:hAnsi="Book Antiqua" w:cs="Times New Roman" w:hint="eastAsia"/>
          <w:b/>
          <w:sz w:val="24"/>
          <w:szCs w:val="24"/>
          <w:lang w:eastAsia="zh-CN" w:bidi="en-US"/>
        </w:rPr>
        <w:t xml:space="preserve"> </w:t>
      </w:r>
      <w:r w:rsidRPr="00A25F86">
        <w:rPr>
          <w:rFonts w:ascii="Book Antiqua" w:hAnsi="Book Antiqua" w:cs="Times New Roman"/>
          <w:sz w:val="24"/>
          <w:szCs w:val="24"/>
          <w:lang w:bidi="en-US"/>
        </w:rPr>
        <w:t>Grant-in-Aid for Research from the National Center for Global Health and Medicine (29-2001)</w:t>
      </w:r>
      <w:r w:rsidR="000C1182" w:rsidRPr="00A25F86">
        <w:rPr>
          <w:rFonts w:ascii="Book Antiqua" w:hAnsi="Book Antiqua" w:cs="Times New Roman"/>
          <w:sz w:val="24"/>
          <w:szCs w:val="24"/>
          <w:lang w:bidi="en-US"/>
        </w:rPr>
        <w:t xml:space="preserve"> part</w:t>
      </w:r>
      <w:r w:rsidR="000C1182" w:rsidRPr="00A25F86">
        <w:rPr>
          <w:rFonts w:ascii="Book Antiqua" w:eastAsia="SimSun" w:hAnsi="Book Antiqua" w:cs="Times New Roman"/>
          <w:sz w:val="24"/>
          <w:szCs w:val="24"/>
          <w:lang w:eastAsia="zh-CN" w:bidi="en-US"/>
        </w:rPr>
        <w:t>ly</w:t>
      </w:r>
      <w:r w:rsidRPr="00A25F86">
        <w:rPr>
          <w:rFonts w:ascii="Book Antiqua" w:hAnsi="Book Antiqua" w:cs="Times New Roman"/>
          <w:sz w:val="24"/>
          <w:szCs w:val="24"/>
          <w:lang w:bidi="en-US"/>
        </w:rPr>
        <w:t>. The funding agency played no role in the study design, data collection and analysis, decision to publish, or preparation of the manuscript.</w:t>
      </w:r>
    </w:p>
    <w:p w14:paraId="3DBCC309" w14:textId="77777777" w:rsidR="0065429E" w:rsidRPr="00A25F86" w:rsidRDefault="0065429E" w:rsidP="009601E2">
      <w:pPr>
        <w:autoSpaceDE w:val="0"/>
        <w:autoSpaceDN w:val="0"/>
        <w:adjustRightInd w:val="0"/>
        <w:snapToGrid w:val="0"/>
        <w:spacing w:line="360" w:lineRule="auto"/>
        <w:rPr>
          <w:rFonts w:ascii="Book Antiqua" w:hAnsi="Book Antiqua" w:cs="Times New Roman"/>
          <w:b/>
          <w:sz w:val="24"/>
          <w:szCs w:val="24"/>
          <w:lang w:bidi="en-US"/>
        </w:rPr>
      </w:pPr>
    </w:p>
    <w:p w14:paraId="0D931487" w14:textId="77777777" w:rsidR="00FD3236" w:rsidRPr="00A25F86" w:rsidRDefault="00FD3236" w:rsidP="009601E2">
      <w:pPr>
        <w:autoSpaceDE w:val="0"/>
        <w:autoSpaceDN w:val="0"/>
        <w:adjustRightInd w:val="0"/>
        <w:snapToGrid w:val="0"/>
        <w:spacing w:line="360" w:lineRule="auto"/>
        <w:rPr>
          <w:rFonts w:ascii="Book Antiqua" w:hAnsi="Book Antiqua" w:cs="Times New Roman"/>
          <w:b/>
          <w:sz w:val="24"/>
          <w:szCs w:val="24"/>
          <w:lang w:bidi="en-US"/>
        </w:rPr>
      </w:pPr>
      <w:r w:rsidRPr="00A25F86">
        <w:rPr>
          <w:rFonts w:ascii="Book Antiqua" w:hAnsi="Book Antiqua"/>
          <w:b/>
          <w:sz w:val="24"/>
          <w:szCs w:val="24"/>
        </w:rPr>
        <w:t xml:space="preserve">Institutional review board statement: </w:t>
      </w:r>
      <w:r w:rsidRPr="00A25F86">
        <w:rPr>
          <w:rFonts w:ascii="Book Antiqua" w:hAnsi="Book Antiqua"/>
          <w:iCs/>
          <w:kern w:val="0"/>
          <w:sz w:val="24"/>
          <w:szCs w:val="24"/>
        </w:rPr>
        <w:t xml:space="preserve">The study design was approved by the ethics committee of </w:t>
      </w:r>
      <w:r w:rsidRPr="00A25F86">
        <w:rPr>
          <w:rFonts w:ascii="Book Antiqua" w:hAnsi="Book Antiqua"/>
          <w:iCs/>
          <w:sz w:val="24"/>
          <w:szCs w:val="24"/>
        </w:rPr>
        <w:t>the National Center for Global Health and Medicine</w:t>
      </w:r>
      <w:r w:rsidRPr="00A25F86">
        <w:rPr>
          <w:rFonts w:ascii="Book Antiqua" w:hAnsi="Book Antiqua"/>
          <w:iCs/>
          <w:kern w:val="0"/>
          <w:sz w:val="24"/>
          <w:szCs w:val="24"/>
        </w:rPr>
        <w:t xml:space="preserve"> </w:t>
      </w:r>
      <w:r w:rsidRPr="00A25F86">
        <w:rPr>
          <w:rFonts w:ascii="Book Antiqua" w:hAnsi="Book Antiqua"/>
          <w:sz w:val="24"/>
          <w:szCs w:val="24"/>
        </w:rPr>
        <w:t>(Approval No. 2176</w:t>
      </w:r>
      <w:r w:rsidRPr="00A25F86">
        <w:rPr>
          <w:rFonts w:ascii="Book Antiqua" w:hAnsi="Book Antiqua"/>
          <w:iCs/>
          <w:sz w:val="24"/>
          <w:szCs w:val="24"/>
        </w:rPr>
        <w:t>).</w:t>
      </w:r>
    </w:p>
    <w:p w14:paraId="5E8733DE" w14:textId="77777777" w:rsidR="00FD3236" w:rsidRPr="00A25F86" w:rsidRDefault="00FD3236" w:rsidP="009601E2">
      <w:pPr>
        <w:autoSpaceDE w:val="0"/>
        <w:autoSpaceDN w:val="0"/>
        <w:adjustRightInd w:val="0"/>
        <w:snapToGrid w:val="0"/>
        <w:spacing w:line="360" w:lineRule="auto"/>
        <w:rPr>
          <w:rFonts w:ascii="Book Antiqua" w:hAnsi="Book Antiqua" w:cs="Times New Roman"/>
          <w:b/>
          <w:sz w:val="24"/>
          <w:szCs w:val="24"/>
          <w:lang w:bidi="en-US"/>
        </w:rPr>
      </w:pPr>
    </w:p>
    <w:p w14:paraId="03DDA7AA" w14:textId="77777777" w:rsidR="00A81AB7" w:rsidRPr="00A25F86" w:rsidRDefault="00A81AB7" w:rsidP="009601E2">
      <w:pPr>
        <w:autoSpaceDE w:val="0"/>
        <w:autoSpaceDN w:val="0"/>
        <w:adjustRightInd w:val="0"/>
        <w:snapToGrid w:val="0"/>
        <w:spacing w:line="360" w:lineRule="auto"/>
        <w:rPr>
          <w:rFonts w:ascii="Book Antiqua" w:hAnsi="Book Antiqua"/>
          <w:iCs/>
          <w:kern w:val="0"/>
          <w:sz w:val="24"/>
          <w:szCs w:val="24"/>
        </w:rPr>
      </w:pPr>
      <w:r w:rsidRPr="00A25F86">
        <w:rPr>
          <w:rFonts w:ascii="Book Antiqua" w:hAnsi="Book Antiqua"/>
          <w:b/>
          <w:sz w:val="24"/>
          <w:szCs w:val="24"/>
        </w:rPr>
        <w:t xml:space="preserve">Informed consent statement: </w:t>
      </w:r>
      <w:r w:rsidRPr="00A25F86">
        <w:rPr>
          <w:rFonts w:ascii="Book Antiqua" w:hAnsi="Book Antiqua"/>
          <w:iCs/>
          <w:kern w:val="0"/>
          <w:sz w:val="24"/>
          <w:szCs w:val="24"/>
        </w:rPr>
        <w:t xml:space="preserve">This study was a retrospective observational study, and informed consent to participate was </w:t>
      </w:r>
      <w:r w:rsidR="00914AB8" w:rsidRPr="00A25F86">
        <w:rPr>
          <w:rFonts w:ascii="Book Antiqua" w:hAnsi="Book Antiqua"/>
          <w:iCs/>
          <w:kern w:val="0"/>
          <w:sz w:val="24"/>
          <w:szCs w:val="24"/>
        </w:rPr>
        <w:t>obtained</w:t>
      </w:r>
      <w:r w:rsidRPr="00A25F86">
        <w:rPr>
          <w:rFonts w:ascii="Book Antiqua" w:hAnsi="Book Antiqua"/>
          <w:iCs/>
          <w:kern w:val="0"/>
          <w:sz w:val="24"/>
          <w:szCs w:val="24"/>
        </w:rPr>
        <w:t xml:space="preserve"> by the opt-out method </w:t>
      </w:r>
      <w:r w:rsidR="00914AB8" w:rsidRPr="00A25F86">
        <w:rPr>
          <w:rFonts w:ascii="Book Antiqua" w:hAnsi="Book Antiqua"/>
          <w:iCs/>
          <w:kern w:val="0"/>
          <w:sz w:val="24"/>
          <w:szCs w:val="24"/>
        </w:rPr>
        <w:t xml:space="preserve">at </w:t>
      </w:r>
      <w:r w:rsidRPr="00A25F86">
        <w:rPr>
          <w:rFonts w:ascii="Book Antiqua" w:hAnsi="Book Antiqua"/>
          <w:iCs/>
          <w:kern w:val="0"/>
          <w:sz w:val="24"/>
          <w:szCs w:val="24"/>
        </w:rPr>
        <w:t xml:space="preserve">our </w:t>
      </w:r>
      <w:r w:rsidR="00914AB8" w:rsidRPr="00A25F86">
        <w:rPr>
          <w:rFonts w:ascii="Book Antiqua" w:hAnsi="Book Antiqua"/>
          <w:iCs/>
          <w:kern w:val="0"/>
          <w:sz w:val="24"/>
          <w:szCs w:val="24"/>
        </w:rPr>
        <w:t>institution</w:t>
      </w:r>
      <w:r w:rsidRPr="00A25F86">
        <w:rPr>
          <w:rFonts w:ascii="Book Antiqua" w:hAnsi="Book Antiqua"/>
          <w:iCs/>
          <w:kern w:val="0"/>
          <w:sz w:val="24"/>
          <w:szCs w:val="24"/>
        </w:rPr>
        <w:t>.</w:t>
      </w:r>
    </w:p>
    <w:p w14:paraId="6975DA54" w14:textId="77777777" w:rsidR="00A81AB7" w:rsidRPr="00A25F86" w:rsidRDefault="00A81AB7" w:rsidP="009601E2">
      <w:pPr>
        <w:autoSpaceDE w:val="0"/>
        <w:autoSpaceDN w:val="0"/>
        <w:adjustRightInd w:val="0"/>
        <w:snapToGrid w:val="0"/>
        <w:spacing w:line="360" w:lineRule="auto"/>
        <w:rPr>
          <w:rFonts w:ascii="Book Antiqua" w:hAnsi="Book Antiqua"/>
          <w:iCs/>
          <w:kern w:val="0"/>
          <w:sz w:val="24"/>
          <w:szCs w:val="24"/>
        </w:rPr>
      </w:pPr>
    </w:p>
    <w:p w14:paraId="6945C3D8" w14:textId="77777777" w:rsidR="00A81AB7" w:rsidRPr="00A25F86" w:rsidRDefault="00A81AB7" w:rsidP="009601E2">
      <w:pPr>
        <w:adjustRightInd w:val="0"/>
        <w:snapToGrid w:val="0"/>
        <w:spacing w:line="360" w:lineRule="auto"/>
        <w:rPr>
          <w:rFonts w:ascii="Book Antiqua" w:hAnsi="Book Antiqua"/>
          <w:sz w:val="24"/>
          <w:szCs w:val="24"/>
        </w:rPr>
      </w:pPr>
      <w:r w:rsidRPr="00A25F86">
        <w:rPr>
          <w:rFonts w:ascii="Book Antiqua" w:hAnsi="Book Antiqua"/>
          <w:b/>
          <w:kern w:val="0"/>
          <w:sz w:val="24"/>
          <w:szCs w:val="24"/>
          <w:lang w:bidi="en-US"/>
        </w:rPr>
        <w:t xml:space="preserve">Conflict-of-interest statement: </w:t>
      </w:r>
      <w:r w:rsidRPr="00A25F86">
        <w:rPr>
          <w:rFonts w:ascii="Book Antiqua" w:hAnsi="Book Antiqua"/>
          <w:bCs/>
          <w:sz w:val="24"/>
          <w:szCs w:val="24"/>
        </w:rPr>
        <w:t>The authors have no conflicts of interest to declare.</w:t>
      </w:r>
    </w:p>
    <w:p w14:paraId="347734EC" w14:textId="77777777" w:rsidR="00A81AB7" w:rsidRPr="00A25F86" w:rsidRDefault="00A81AB7" w:rsidP="009601E2">
      <w:pPr>
        <w:autoSpaceDE w:val="0"/>
        <w:autoSpaceDN w:val="0"/>
        <w:adjustRightInd w:val="0"/>
        <w:snapToGrid w:val="0"/>
        <w:spacing w:line="360" w:lineRule="auto"/>
        <w:rPr>
          <w:rFonts w:ascii="Book Antiqua" w:hAnsi="Book Antiqua" w:cs="Times New Roman"/>
          <w:b/>
          <w:sz w:val="24"/>
          <w:szCs w:val="24"/>
          <w:lang w:bidi="en-US"/>
        </w:rPr>
      </w:pPr>
    </w:p>
    <w:p w14:paraId="6B5C252A" w14:textId="50437757" w:rsidR="000C1182" w:rsidRPr="00A25F86" w:rsidRDefault="000C1182" w:rsidP="009601E2">
      <w:pPr>
        <w:autoSpaceDE w:val="0"/>
        <w:autoSpaceDN w:val="0"/>
        <w:adjustRightInd w:val="0"/>
        <w:snapToGrid w:val="0"/>
        <w:spacing w:line="360" w:lineRule="auto"/>
        <w:rPr>
          <w:rFonts w:ascii="Book Antiqua" w:eastAsia="SimSun" w:hAnsi="Book Antiqua"/>
          <w:kern w:val="0"/>
          <w:sz w:val="24"/>
          <w:lang w:eastAsia="zh-CN"/>
        </w:rPr>
      </w:pPr>
      <w:bookmarkStart w:id="23" w:name="OLE_LINK1024"/>
      <w:bookmarkStart w:id="24" w:name="OLE_LINK1025"/>
      <w:bookmarkStart w:id="25" w:name="OLE_LINK570"/>
      <w:bookmarkStart w:id="26" w:name="OLE_LINK1096"/>
      <w:bookmarkStart w:id="27" w:name="OLE_LINK1097"/>
      <w:bookmarkStart w:id="28" w:name="OLE_LINK1098"/>
      <w:bookmarkStart w:id="29" w:name="OLE_LINK985"/>
      <w:bookmarkStart w:id="30" w:name="OLE_LINK986"/>
      <w:bookmarkStart w:id="31" w:name="OLE_LINK1122"/>
      <w:bookmarkStart w:id="32" w:name="OLE_LINK649"/>
      <w:bookmarkStart w:id="33" w:name="OLE_LINK650"/>
      <w:bookmarkStart w:id="34" w:name="OLE_LINK1706"/>
      <w:bookmarkStart w:id="35" w:name="OLE_LINK1707"/>
      <w:bookmarkStart w:id="36" w:name="OLE_LINK1756"/>
      <w:bookmarkStart w:id="37" w:name="OLE_LINK564"/>
      <w:bookmarkStart w:id="38" w:name="OLE_LINK1647"/>
      <w:r w:rsidRPr="00A25F86">
        <w:rPr>
          <w:rFonts w:ascii="Book Antiqua" w:hAnsi="Book Antiqua"/>
          <w:b/>
          <w:kern w:val="0"/>
          <w:sz w:val="24"/>
        </w:rPr>
        <w:t xml:space="preserve">Open-Access: </w:t>
      </w:r>
      <w:bookmarkStart w:id="39" w:name="OLE_LINK760"/>
      <w:bookmarkStart w:id="40" w:name="OLE_LINK907"/>
      <w:bookmarkStart w:id="41" w:name="OLE_LINK1365"/>
      <w:r w:rsidRPr="00A25F86">
        <w:rPr>
          <w:rFonts w:ascii="Book Antiqua" w:hAnsi="Book Antiqua"/>
          <w:kern w:val="0"/>
          <w:sz w:val="24"/>
        </w:rPr>
        <w:t xml:space="preserve">This article is an open-access article which was selected by an in-house editor and fully peer-reviewed by external reviewers. It is distributed in accordance with the Creative Commons Attribution Non Commercial (CC </w:t>
      </w:r>
      <w:r w:rsidRPr="00A25F86">
        <w:rPr>
          <w:rFonts w:ascii="Book Antiqua" w:hAnsi="Book Antiqua"/>
          <w:kern w:val="0"/>
          <w:sz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18BF17D" w14:textId="77777777" w:rsidR="000C1182" w:rsidRPr="00A25F86" w:rsidRDefault="000C1182" w:rsidP="009601E2">
      <w:pPr>
        <w:autoSpaceDE w:val="0"/>
        <w:autoSpaceDN w:val="0"/>
        <w:adjustRightInd w:val="0"/>
        <w:snapToGrid w:val="0"/>
        <w:spacing w:line="360" w:lineRule="auto"/>
        <w:rPr>
          <w:rFonts w:ascii="Book Antiqua" w:eastAsia="SimSun" w:hAnsi="Book Antiqua"/>
          <w:kern w:val="0"/>
          <w:sz w:val="24"/>
          <w:lang w:eastAsia="zh-CN"/>
        </w:rPr>
      </w:pPr>
    </w:p>
    <w:p w14:paraId="47461647" w14:textId="64334392" w:rsidR="000C1182" w:rsidRPr="00A25F86" w:rsidRDefault="000C1182" w:rsidP="009601E2">
      <w:pPr>
        <w:autoSpaceDE w:val="0"/>
        <w:autoSpaceDN w:val="0"/>
        <w:adjustRightInd w:val="0"/>
        <w:snapToGrid w:val="0"/>
        <w:spacing w:line="360" w:lineRule="auto"/>
        <w:rPr>
          <w:rFonts w:ascii="Book Antiqua" w:eastAsia="SimSun" w:hAnsi="Book Antiqua" w:cs="Times New Roman"/>
          <w:b/>
          <w:sz w:val="24"/>
          <w:szCs w:val="24"/>
          <w:lang w:eastAsia="zh-CN" w:bidi="en-US"/>
        </w:rPr>
      </w:pPr>
      <w:bookmarkStart w:id="42" w:name="OLE_LINK1099"/>
      <w:bookmarkStart w:id="43" w:name="OLE_LINK1100"/>
      <w:bookmarkStart w:id="44" w:name="OLE_LINK1017"/>
      <w:bookmarkStart w:id="45" w:name="OLE_LINK1597"/>
      <w:bookmarkStart w:id="46" w:name="OLE_LINK1598"/>
      <w:bookmarkStart w:id="47" w:name="OLE_LINK1708"/>
      <w:bookmarkStart w:id="48" w:name="OLE_LINK1709"/>
      <w:bookmarkStart w:id="49" w:name="OLE_LINK565"/>
      <w:bookmarkStart w:id="50" w:name="OLE_LINK1648"/>
      <w:r w:rsidRPr="00A25F86">
        <w:rPr>
          <w:rFonts w:ascii="Book Antiqua" w:hAnsi="Book Antiqua" w:cs="Arial Unicode MS"/>
          <w:b/>
          <w:sz w:val="24"/>
        </w:rPr>
        <w:t xml:space="preserve">Manuscript source: </w:t>
      </w:r>
      <w:bookmarkStart w:id="51" w:name="OLE_LINK385"/>
      <w:bookmarkStart w:id="52" w:name="OLE_LINK389"/>
      <w:r w:rsidRPr="00A25F86">
        <w:rPr>
          <w:rFonts w:ascii="Book Antiqua" w:hAnsi="Book Antiqua" w:cs="Arial Unicode MS"/>
          <w:sz w:val="24"/>
        </w:rPr>
        <w:t xml:space="preserve">Unsolicited </w:t>
      </w:r>
      <w:bookmarkEnd w:id="51"/>
      <w:bookmarkEnd w:id="52"/>
      <w:r w:rsidRPr="00A25F86">
        <w:rPr>
          <w:rFonts w:ascii="Book Antiqua" w:hAnsi="Book Antiqua" w:cs="Arial Unicode MS"/>
          <w:sz w:val="24"/>
        </w:rPr>
        <w:t>manuscript</w:t>
      </w:r>
      <w:bookmarkEnd w:id="42"/>
      <w:bookmarkEnd w:id="43"/>
      <w:bookmarkEnd w:id="44"/>
      <w:bookmarkEnd w:id="45"/>
      <w:bookmarkEnd w:id="46"/>
      <w:bookmarkEnd w:id="47"/>
      <w:bookmarkEnd w:id="48"/>
      <w:bookmarkEnd w:id="49"/>
      <w:bookmarkEnd w:id="50"/>
    </w:p>
    <w:p w14:paraId="66D186A5" w14:textId="77777777" w:rsidR="000C1182" w:rsidRPr="00A25F86" w:rsidRDefault="000C1182" w:rsidP="009601E2">
      <w:pPr>
        <w:autoSpaceDE w:val="0"/>
        <w:autoSpaceDN w:val="0"/>
        <w:adjustRightInd w:val="0"/>
        <w:snapToGrid w:val="0"/>
        <w:spacing w:line="360" w:lineRule="auto"/>
        <w:rPr>
          <w:rFonts w:ascii="Book Antiqua" w:eastAsia="SimSun" w:hAnsi="Book Antiqua" w:cs="Times New Roman"/>
          <w:b/>
          <w:sz w:val="24"/>
          <w:szCs w:val="24"/>
          <w:lang w:eastAsia="zh-CN" w:bidi="en-US"/>
        </w:rPr>
      </w:pPr>
    </w:p>
    <w:p w14:paraId="5C361A73" w14:textId="7C1DC8A6" w:rsidR="009027E3" w:rsidRPr="00A25F86" w:rsidRDefault="00A81AB7" w:rsidP="009601E2">
      <w:pPr>
        <w:autoSpaceDE w:val="0"/>
        <w:autoSpaceDN w:val="0"/>
        <w:adjustRightInd w:val="0"/>
        <w:snapToGrid w:val="0"/>
        <w:spacing w:line="360" w:lineRule="auto"/>
        <w:rPr>
          <w:rFonts w:ascii="Book Antiqua" w:eastAsia="SimSun" w:hAnsi="Book Antiqua" w:cs="Times New Roman"/>
          <w:sz w:val="24"/>
          <w:szCs w:val="24"/>
          <w:lang w:eastAsia="zh-CN" w:bidi="en-US"/>
        </w:rPr>
      </w:pPr>
      <w:r w:rsidRPr="00A25F86">
        <w:rPr>
          <w:rFonts w:ascii="Book Antiqua" w:hAnsi="Book Antiqua" w:cs="Times New Roman"/>
          <w:b/>
          <w:sz w:val="24"/>
          <w:szCs w:val="24"/>
          <w:lang w:bidi="en-US"/>
        </w:rPr>
        <w:t>Correspondence to: Naoyoshi Nagata, MD, PhD,</w:t>
      </w:r>
      <w:r w:rsidR="00AF60F8" w:rsidRPr="00AF60F8">
        <w:t xml:space="preserve"> </w:t>
      </w:r>
      <w:r w:rsidR="00AF60F8" w:rsidRPr="00AF60F8">
        <w:rPr>
          <w:rFonts w:ascii="Book Antiqua" w:hAnsi="Book Antiqua" w:cs="Times New Roman"/>
          <w:b/>
          <w:sz w:val="24"/>
          <w:szCs w:val="24"/>
          <w:lang w:bidi="en-US"/>
        </w:rPr>
        <w:t>Doctor</w:t>
      </w:r>
      <w:r w:rsidR="00AF60F8">
        <w:rPr>
          <w:rFonts w:ascii="Book Antiqua" w:eastAsia="SimSun" w:hAnsi="Book Antiqua" w:cs="Times New Roman" w:hint="eastAsia"/>
          <w:b/>
          <w:sz w:val="24"/>
          <w:szCs w:val="24"/>
          <w:lang w:eastAsia="zh-CN" w:bidi="en-US"/>
        </w:rPr>
        <w:t>,</w:t>
      </w:r>
      <w:r w:rsidRPr="00A25F86">
        <w:rPr>
          <w:rFonts w:ascii="Book Antiqua" w:hAnsi="Book Antiqua" w:cs="Times New Roman"/>
          <w:b/>
          <w:sz w:val="24"/>
          <w:szCs w:val="24"/>
          <w:lang w:bidi="en-US"/>
        </w:rPr>
        <w:t xml:space="preserve"> </w:t>
      </w:r>
      <w:r w:rsidRPr="00A25F86">
        <w:rPr>
          <w:rFonts w:ascii="Book Antiqua" w:hAnsi="Book Antiqua" w:cs="Times New Roman"/>
          <w:sz w:val="24"/>
          <w:szCs w:val="24"/>
          <w:lang w:bidi="en-US"/>
        </w:rPr>
        <w:t xml:space="preserve">Department of Gastroenterology and Hepatology, National Center for Global Health and Medicine, 1-21-1 Toyama, Shinjuku-ku, Tokyo 162-8655, Japan. </w:t>
      </w:r>
      <w:r w:rsidR="009027E3" w:rsidRPr="00A25F86">
        <w:rPr>
          <w:rFonts w:ascii="Book Antiqua" w:hAnsi="Book Antiqua" w:cs="Times New Roman"/>
          <w:sz w:val="24"/>
          <w:szCs w:val="24"/>
          <w:lang w:bidi="en-US"/>
        </w:rPr>
        <w:t>nnagata_ncgm@yahoo.co.jp</w:t>
      </w:r>
    </w:p>
    <w:p w14:paraId="22A18A04" w14:textId="0345E2B0" w:rsidR="009027E3" w:rsidRPr="00A25F86" w:rsidRDefault="000C1182" w:rsidP="009601E2">
      <w:pPr>
        <w:autoSpaceDE w:val="0"/>
        <w:autoSpaceDN w:val="0"/>
        <w:adjustRightInd w:val="0"/>
        <w:snapToGrid w:val="0"/>
        <w:spacing w:line="360" w:lineRule="auto"/>
        <w:rPr>
          <w:rFonts w:ascii="Book Antiqua" w:eastAsia="SimSun" w:hAnsi="Book Antiqua" w:cs="Times New Roman"/>
          <w:sz w:val="24"/>
          <w:szCs w:val="24"/>
          <w:lang w:eastAsia="zh-CN" w:bidi="en-US"/>
        </w:rPr>
      </w:pPr>
      <w:r w:rsidRPr="00A25F86">
        <w:rPr>
          <w:rFonts w:ascii="Book Antiqua" w:hAnsi="Book Antiqua" w:cs="Times New Roman"/>
          <w:b/>
          <w:sz w:val="24"/>
          <w:szCs w:val="24"/>
          <w:lang w:bidi="en-US"/>
        </w:rPr>
        <w:t>Tel</w:t>
      </w:r>
      <w:r w:rsidRPr="00A25F86">
        <w:rPr>
          <w:rFonts w:ascii="Book Antiqua" w:eastAsia="SimSun" w:hAnsi="Book Antiqua" w:cs="Times New Roman" w:hint="eastAsia"/>
          <w:b/>
          <w:sz w:val="24"/>
          <w:szCs w:val="24"/>
          <w:lang w:eastAsia="zh-CN" w:bidi="en-US"/>
        </w:rPr>
        <w:t>ephone</w:t>
      </w:r>
      <w:r w:rsidR="00A81AB7" w:rsidRPr="00A25F86">
        <w:rPr>
          <w:rFonts w:ascii="Book Antiqua" w:hAnsi="Book Antiqua" w:cs="Times New Roman"/>
          <w:b/>
          <w:sz w:val="24"/>
          <w:szCs w:val="24"/>
          <w:lang w:bidi="en-US"/>
        </w:rPr>
        <w:t xml:space="preserve">: </w:t>
      </w:r>
      <w:r w:rsidRPr="00A25F86">
        <w:rPr>
          <w:rFonts w:ascii="Book Antiqua" w:hAnsi="Book Antiqua" w:cs="Times New Roman"/>
          <w:sz w:val="24"/>
          <w:szCs w:val="24"/>
          <w:lang w:bidi="en-US"/>
        </w:rPr>
        <w:t>+81-</w:t>
      </w:r>
      <w:r w:rsidR="00A81AB7" w:rsidRPr="00A25F86">
        <w:rPr>
          <w:rFonts w:ascii="Book Antiqua" w:hAnsi="Book Antiqua" w:cs="Times New Roman"/>
          <w:sz w:val="24"/>
          <w:szCs w:val="24"/>
          <w:lang w:bidi="en-US"/>
        </w:rPr>
        <w:t>3-3202</w:t>
      </w:r>
      <w:r w:rsidRPr="00A25F86">
        <w:rPr>
          <w:rFonts w:ascii="Book Antiqua" w:hAnsi="Book Antiqua" w:cs="Times New Roman"/>
          <w:sz w:val="24"/>
          <w:szCs w:val="24"/>
          <w:lang w:bidi="en-US"/>
        </w:rPr>
        <w:t>7181</w:t>
      </w:r>
    </w:p>
    <w:p w14:paraId="2A3885EF" w14:textId="0C1B55B9" w:rsidR="00A81AB7" w:rsidRPr="00A25F86" w:rsidRDefault="00A81AB7" w:rsidP="009601E2">
      <w:pPr>
        <w:autoSpaceDE w:val="0"/>
        <w:autoSpaceDN w:val="0"/>
        <w:adjustRightInd w:val="0"/>
        <w:snapToGrid w:val="0"/>
        <w:spacing w:line="360" w:lineRule="auto"/>
        <w:rPr>
          <w:rFonts w:ascii="Book Antiqua" w:eastAsia="SimSun" w:hAnsi="Book Antiqua" w:cs="Times New Roman"/>
          <w:sz w:val="24"/>
          <w:szCs w:val="24"/>
          <w:lang w:eastAsia="zh-CN" w:bidi="en-US"/>
        </w:rPr>
      </w:pPr>
      <w:r w:rsidRPr="00A25F86">
        <w:rPr>
          <w:rFonts w:ascii="Book Antiqua" w:hAnsi="Book Antiqua" w:cs="Times New Roman"/>
          <w:b/>
          <w:sz w:val="24"/>
          <w:szCs w:val="24"/>
          <w:lang w:bidi="en-US"/>
        </w:rPr>
        <w:t xml:space="preserve">Fax: </w:t>
      </w:r>
      <w:r w:rsidR="000C1182" w:rsidRPr="00A25F86">
        <w:rPr>
          <w:rFonts w:ascii="Book Antiqua" w:hAnsi="Book Antiqua" w:cs="Times New Roman"/>
          <w:sz w:val="24"/>
          <w:szCs w:val="24"/>
          <w:lang w:bidi="en-US"/>
        </w:rPr>
        <w:t>+81-</w:t>
      </w:r>
      <w:r w:rsidRPr="00A25F86">
        <w:rPr>
          <w:rFonts w:ascii="Book Antiqua" w:hAnsi="Book Antiqua" w:cs="Times New Roman"/>
          <w:sz w:val="24"/>
          <w:szCs w:val="24"/>
          <w:lang w:bidi="en-US"/>
        </w:rPr>
        <w:t>3-3207</w:t>
      </w:r>
      <w:r w:rsidR="000C1182" w:rsidRPr="00A25F86">
        <w:rPr>
          <w:rFonts w:ascii="Book Antiqua" w:hAnsi="Book Antiqua" w:cs="Times New Roman"/>
          <w:sz w:val="24"/>
          <w:szCs w:val="24"/>
          <w:lang w:bidi="en-US"/>
        </w:rPr>
        <w:t>1038</w:t>
      </w:r>
    </w:p>
    <w:p w14:paraId="6EF22AD7" w14:textId="77777777" w:rsidR="000C1182" w:rsidRPr="00A25F86" w:rsidRDefault="000C1182" w:rsidP="009601E2">
      <w:pPr>
        <w:autoSpaceDE w:val="0"/>
        <w:autoSpaceDN w:val="0"/>
        <w:adjustRightInd w:val="0"/>
        <w:snapToGrid w:val="0"/>
        <w:spacing w:line="360" w:lineRule="auto"/>
        <w:rPr>
          <w:rFonts w:ascii="Book Antiqua" w:eastAsia="SimSun" w:hAnsi="Book Antiqua" w:cs="Times New Roman"/>
          <w:sz w:val="24"/>
          <w:szCs w:val="24"/>
          <w:lang w:eastAsia="zh-CN" w:bidi="en-US"/>
        </w:rPr>
      </w:pPr>
    </w:p>
    <w:p w14:paraId="6823E6AC" w14:textId="297C8026" w:rsidR="000C1182" w:rsidRPr="00A25F86" w:rsidRDefault="000C1182" w:rsidP="009601E2">
      <w:pPr>
        <w:adjustRightInd w:val="0"/>
        <w:snapToGrid w:val="0"/>
        <w:spacing w:line="360" w:lineRule="auto"/>
        <w:rPr>
          <w:rFonts w:ascii="Book Antiqua" w:eastAsia="SimSun" w:hAnsi="Book Antiqua"/>
          <w:b/>
          <w:sz w:val="24"/>
          <w:lang w:eastAsia="zh-CN"/>
        </w:rPr>
      </w:pPr>
      <w:bookmarkStart w:id="53" w:name="OLE_LINK1712"/>
      <w:bookmarkStart w:id="54" w:name="OLE_LINK775"/>
      <w:bookmarkStart w:id="55" w:name="OLE_LINK923"/>
      <w:bookmarkStart w:id="56" w:name="OLE_LINK924"/>
      <w:bookmarkStart w:id="57" w:name="OLE_LINK64"/>
      <w:bookmarkStart w:id="58" w:name="OLE_LINK67"/>
      <w:bookmarkStart w:id="59" w:name="OLE_LINK218"/>
      <w:bookmarkStart w:id="60" w:name="OLE_LINK245"/>
      <w:bookmarkStart w:id="61" w:name="OLE_LINK934"/>
      <w:bookmarkStart w:id="62" w:name="OLE_LINK1107"/>
      <w:bookmarkStart w:id="63" w:name="OLE_LINK1108"/>
      <w:bookmarkStart w:id="64" w:name="OLE_LINK1109"/>
      <w:bookmarkStart w:id="65" w:name="OLE_LINK989"/>
      <w:bookmarkStart w:id="66" w:name="OLE_LINK990"/>
      <w:bookmarkStart w:id="67" w:name="OLE_LINK1124"/>
      <w:bookmarkStart w:id="68" w:name="OLE_LINK1213"/>
      <w:bookmarkStart w:id="69" w:name="OLE_LINK971"/>
      <w:bookmarkStart w:id="70" w:name="OLE_LINK1014"/>
      <w:bookmarkStart w:id="71" w:name="OLE_LINK1153"/>
      <w:bookmarkStart w:id="72" w:name="OLE_LINK906"/>
      <w:bookmarkStart w:id="73" w:name="OLE_LINK1541"/>
      <w:bookmarkStart w:id="74" w:name="OLE_LINK1542"/>
      <w:bookmarkStart w:id="75" w:name="OLE_LINK1509"/>
      <w:bookmarkStart w:id="76" w:name="OLE_LINK1601"/>
      <w:bookmarkStart w:id="77" w:name="OLE_LINK1602"/>
      <w:bookmarkStart w:id="78" w:name="OLE_LINK1757"/>
      <w:bookmarkStart w:id="79" w:name="OLE_LINK1779"/>
      <w:bookmarkStart w:id="80" w:name="OLE_LINK580"/>
      <w:r w:rsidRPr="00A25F86">
        <w:rPr>
          <w:rFonts w:ascii="Book Antiqua" w:hAnsi="Book Antiqua"/>
          <w:b/>
          <w:sz w:val="24"/>
        </w:rPr>
        <w:t>Received:</w:t>
      </w:r>
      <w:r w:rsidRPr="00A25F86">
        <w:rPr>
          <w:rFonts w:ascii="Book Antiqua" w:eastAsia="SimSun" w:hAnsi="Book Antiqua" w:hint="eastAsia"/>
          <w:b/>
          <w:sz w:val="24"/>
          <w:lang w:eastAsia="zh-CN"/>
        </w:rPr>
        <w:t xml:space="preserve"> </w:t>
      </w:r>
      <w:r w:rsidRPr="00A25F86">
        <w:rPr>
          <w:rFonts w:ascii="Book Antiqua" w:eastAsia="SimSun" w:hAnsi="Book Antiqua" w:hint="eastAsia"/>
          <w:sz w:val="24"/>
          <w:lang w:eastAsia="zh-CN"/>
        </w:rPr>
        <w:t>February 20, 2018</w:t>
      </w:r>
    </w:p>
    <w:p w14:paraId="4455512A" w14:textId="6E0DFA8B" w:rsidR="000C1182" w:rsidRPr="00A25F86" w:rsidRDefault="000C1182" w:rsidP="009601E2">
      <w:pPr>
        <w:adjustRightInd w:val="0"/>
        <w:snapToGrid w:val="0"/>
        <w:spacing w:line="360" w:lineRule="auto"/>
        <w:rPr>
          <w:rFonts w:ascii="Book Antiqua" w:eastAsia="SimSun" w:hAnsi="Book Antiqua"/>
          <w:b/>
          <w:sz w:val="24"/>
          <w:lang w:eastAsia="zh-CN"/>
        </w:rPr>
      </w:pPr>
      <w:r w:rsidRPr="00A25F86">
        <w:rPr>
          <w:rFonts w:ascii="Book Antiqua" w:hAnsi="Book Antiqua" w:hint="eastAsia"/>
          <w:b/>
          <w:sz w:val="24"/>
        </w:rPr>
        <w:t>Peer-review started</w:t>
      </w:r>
      <w:r w:rsidRPr="00A25F86">
        <w:rPr>
          <w:rFonts w:ascii="Book Antiqua" w:hAnsi="Book Antiqua"/>
          <w:b/>
          <w:sz w:val="24"/>
        </w:rPr>
        <w:t>:</w:t>
      </w:r>
      <w:r w:rsidRPr="00A25F86">
        <w:rPr>
          <w:rFonts w:ascii="Book Antiqua" w:eastAsia="SimSun" w:hAnsi="Book Antiqua" w:hint="eastAsia"/>
          <w:b/>
          <w:sz w:val="24"/>
          <w:lang w:eastAsia="zh-CN"/>
        </w:rPr>
        <w:t xml:space="preserve"> </w:t>
      </w:r>
      <w:r w:rsidRPr="00A25F86">
        <w:rPr>
          <w:rFonts w:ascii="Book Antiqua" w:eastAsia="SimSun" w:hAnsi="Book Antiqua" w:hint="eastAsia"/>
          <w:sz w:val="24"/>
          <w:lang w:eastAsia="zh-CN"/>
        </w:rPr>
        <w:t>February 21, 2018</w:t>
      </w:r>
    </w:p>
    <w:p w14:paraId="2951A7E7" w14:textId="2BC054C7" w:rsidR="000C1182" w:rsidRPr="00A25F86" w:rsidRDefault="000C1182" w:rsidP="009601E2">
      <w:pPr>
        <w:adjustRightInd w:val="0"/>
        <w:snapToGrid w:val="0"/>
        <w:spacing w:line="360" w:lineRule="auto"/>
        <w:rPr>
          <w:rFonts w:ascii="Book Antiqua" w:eastAsia="SimSun" w:hAnsi="Book Antiqua"/>
          <w:b/>
          <w:sz w:val="24"/>
          <w:lang w:eastAsia="zh-CN"/>
        </w:rPr>
      </w:pPr>
      <w:r w:rsidRPr="00A25F86">
        <w:rPr>
          <w:rFonts w:ascii="Book Antiqua" w:hAnsi="Book Antiqua"/>
          <w:b/>
          <w:sz w:val="24"/>
        </w:rPr>
        <w:t>First decision:</w:t>
      </w:r>
      <w:r w:rsidRPr="00A25F86">
        <w:rPr>
          <w:rFonts w:ascii="Book Antiqua" w:eastAsia="SimSun" w:hAnsi="Book Antiqua" w:hint="eastAsia"/>
          <w:b/>
          <w:sz w:val="24"/>
          <w:lang w:eastAsia="zh-CN"/>
        </w:rPr>
        <w:t xml:space="preserve"> </w:t>
      </w:r>
      <w:r w:rsidRPr="00A25F86">
        <w:rPr>
          <w:rFonts w:ascii="Book Antiqua" w:eastAsia="SimSun" w:hAnsi="Book Antiqua" w:hint="eastAsia"/>
          <w:sz w:val="24"/>
          <w:lang w:eastAsia="zh-CN"/>
        </w:rPr>
        <w:t>March 9, 2018</w:t>
      </w:r>
    </w:p>
    <w:p w14:paraId="5CBC8A33" w14:textId="79E15F27" w:rsidR="000C1182" w:rsidRPr="00A25F86" w:rsidRDefault="000C1182" w:rsidP="009601E2">
      <w:pPr>
        <w:adjustRightInd w:val="0"/>
        <w:snapToGrid w:val="0"/>
        <w:spacing w:line="360" w:lineRule="auto"/>
        <w:rPr>
          <w:rFonts w:ascii="Book Antiqua" w:eastAsia="SimSun" w:hAnsi="Book Antiqua"/>
          <w:b/>
          <w:sz w:val="24"/>
          <w:lang w:eastAsia="zh-CN"/>
        </w:rPr>
      </w:pPr>
      <w:r w:rsidRPr="00A25F86">
        <w:rPr>
          <w:rFonts w:ascii="Book Antiqua" w:hAnsi="Book Antiqua"/>
          <w:b/>
          <w:sz w:val="24"/>
        </w:rPr>
        <w:t>Revised:</w:t>
      </w:r>
      <w:r w:rsidRPr="00A25F86">
        <w:rPr>
          <w:rFonts w:ascii="Book Antiqua" w:eastAsia="SimSun" w:hAnsi="Book Antiqua" w:hint="eastAsia"/>
          <w:b/>
          <w:sz w:val="24"/>
          <w:lang w:eastAsia="zh-CN"/>
        </w:rPr>
        <w:t xml:space="preserve"> </w:t>
      </w:r>
      <w:r w:rsidRPr="00A25F86">
        <w:rPr>
          <w:rFonts w:ascii="Book Antiqua" w:eastAsia="SimSun" w:hAnsi="Book Antiqua"/>
          <w:sz w:val="24"/>
          <w:lang w:eastAsia="zh-CN"/>
        </w:rPr>
        <w:t>March 1</w:t>
      </w:r>
      <w:r w:rsidRPr="00A25F86">
        <w:rPr>
          <w:rFonts w:ascii="Book Antiqua" w:eastAsia="SimSun" w:hAnsi="Book Antiqua" w:hint="eastAsia"/>
          <w:sz w:val="24"/>
          <w:lang w:eastAsia="zh-CN"/>
        </w:rPr>
        <w:t>5</w:t>
      </w:r>
      <w:r w:rsidRPr="00A25F86">
        <w:rPr>
          <w:rFonts w:ascii="Book Antiqua" w:eastAsia="SimSun" w:hAnsi="Book Antiqua"/>
          <w:sz w:val="24"/>
          <w:lang w:eastAsia="zh-CN"/>
        </w:rPr>
        <w:t>, 2018</w:t>
      </w:r>
    </w:p>
    <w:p w14:paraId="480EA982" w14:textId="129EB66A" w:rsidR="000C1182" w:rsidRPr="00A25F86" w:rsidRDefault="000C1182" w:rsidP="009601E2">
      <w:pPr>
        <w:adjustRightInd w:val="0"/>
        <w:snapToGrid w:val="0"/>
        <w:spacing w:line="360" w:lineRule="auto"/>
        <w:rPr>
          <w:rFonts w:ascii="Book Antiqua" w:hAnsi="Book Antiqua"/>
          <w:b/>
          <w:sz w:val="24"/>
        </w:rPr>
      </w:pPr>
      <w:r w:rsidRPr="00A25F86">
        <w:rPr>
          <w:rFonts w:ascii="Book Antiqua" w:hAnsi="Book Antiqua"/>
          <w:b/>
          <w:sz w:val="24"/>
        </w:rPr>
        <w:t>Accepted:</w:t>
      </w:r>
      <w:r w:rsidR="00254A28" w:rsidRPr="00254A28">
        <w:t xml:space="preserve"> </w:t>
      </w:r>
      <w:r w:rsidR="00254A28" w:rsidRPr="00254A28">
        <w:rPr>
          <w:rFonts w:ascii="Book Antiqua" w:hAnsi="Book Antiqua"/>
          <w:sz w:val="24"/>
        </w:rPr>
        <w:t>March 25, 2018</w:t>
      </w:r>
      <w:r w:rsidR="00AA2F14">
        <w:rPr>
          <w:rFonts w:ascii="Book Antiqua" w:hAnsi="Book Antiqua" w:hint="eastAsia"/>
          <w:b/>
          <w:sz w:val="24"/>
        </w:rPr>
        <w:t xml:space="preserve"> </w:t>
      </w:r>
    </w:p>
    <w:p w14:paraId="7589B80A" w14:textId="77777777" w:rsidR="000C1182" w:rsidRPr="00A25F86" w:rsidRDefault="000C1182" w:rsidP="009601E2">
      <w:pPr>
        <w:adjustRightInd w:val="0"/>
        <w:snapToGrid w:val="0"/>
        <w:spacing w:line="360" w:lineRule="auto"/>
        <w:rPr>
          <w:rFonts w:ascii="Book Antiqua" w:hAnsi="Book Antiqua"/>
          <w:b/>
          <w:sz w:val="24"/>
        </w:rPr>
      </w:pPr>
      <w:r w:rsidRPr="00A25F86">
        <w:rPr>
          <w:rFonts w:ascii="Book Antiqua" w:hAnsi="Book Antiqua"/>
          <w:b/>
          <w:sz w:val="24"/>
        </w:rPr>
        <w:t>Article in press:</w:t>
      </w:r>
    </w:p>
    <w:p w14:paraId="5B6260AE" w14:textId="3F665357" w:rsidR="000C1182" w:rsidRPr="00AF60F8" w:rsidRDefault="000C1182" w:rsidP="009601E2">
      <w:pPr>
        <w:autoSpaceDE w:val="0"/>
        <w:autoSpaceDN w:val="0"/>
        <w:adjustRightInd w:val="0"/>
        <w:snapToGrid w:val="0"/>
        <w:spacing w:line="360" w:lineRule="auto"/>
        <w:rPr>
          <w:rStyle w:val="Hyperlink"/>
          <w:rFonts w:ascii="Book Antiqua" w:eastAsia="SimSun" w:hAnsi="Book Antiqua" w:cs="Times New Roman"/>
          <w:color w:val="auto"/>
          <w:sz w:val="24"/>
          <w:szCs w:val="24"/>
          <w:lang w:eastAsia="zh-CN" w:bidi="en-US"/>
        </w:rPr>
      </w:pPr>
      <w:r w:rsidRPr="00A25F86">
        <w:rPr>
          <w:rFonts w:ascii="Book Antiqua" w:hAnsi="Book Antiqua"/>
          <w:b/>
          <w:sz w:val="24"/>
        </w:rPr>
        <w:t>Published online</w:t>
      </w:r>
      <w:bookmarkEnd w:id="53"/>
      <w:r w:rsidRPr="00A25F86">
        <w:rPr>
          <w:rFonts w:ascii="Book Antiqua" w:hAnsi="Book Antiqua"/>
          <w:b/>
          <w:sz w:val="24"/>
        </w:rPr>
        <w: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576EA6E" w14:textId="77777777" w:rsidR="00A81AB7" w:rsidRPr="00A25F86" w:rsidRDefault="00A81AB7" w:rsidP="009601E2">
      <w:pPr>
        <w:autoSpaceDE w:val="0"/>
        <w:autoSpaceDN w:val="0"/>
        <w:adjustRightInd w:val="0"/>
        <w:snapToGrid w:val="0"/>
        <w:spacing w:line="360" w:lineRule="auto"/>
        <w:rPr>
          <w:rFonts w:ascii="Book Antiqua" w:hAnsi="Book Antiqua" w:cs="Times New Roman"/>
          <w:b/>
          <w:sz w:val="24"/>
          <w:szCs w:val="24"/>
          <w:lang w:bidi="en-US"/>
        </w:rPr>
      </w:pPr>
    </w:p>
    <w:p w14:paraId="53991852" w14:textId="77777777" w:rsidR="00A81AB7" w:rsidRPr="00A25F86" w:rsidRDefault="00A81AB7" w:rsidP="009601E2">
      <w:pPr>
        <w:autoSpaceDE w:val="0"/>
        <w:autoSpaceDN w:val="0"/>
        <w:adjustRightInd w:val="0"/>
        <w:snapToGrid w:val="0"/>
        <w:spacing w:line="360" w:lineRule="auto"/>
        <w:rPr>
          <w:rFonts w:ascii="Book Antiqua" w:hAnsi="Book Antiqua" w:cs="Times New Roman"/>
          <w:b/>
          <w:bCs/>
          <w:sz w:val="24"/>
          <w:szCs w:val="24"/>
          <w:lang w:bidi="en-US"/>
        </w:rPr>
      </w:pPr>
      <w:r w:rsidRPr="00A25F86">
        <w:rPr>
          <w:rFonts w:ascii="Book Antiqua" w:hAnsi="Book Antiqua" w:cs="Times New Roman"/>
          <w:b/>
          <w:bCs/>
          <w:sz w:val="24"/>
          <w:szCs w:val="24"/>
          <w:lang w:bidi="en-US"/>
        </w:rPr>
        <w:br w:type="page"/>
      </w:r>
    </w:p>
    <w:p w14:paraId="3346EC0A" w14:textId="77777777" w:rsidR="0065429E" w:rsidRPr="00A25F86" w:rsidRDefault="0065429E" w:rsidP="009601E2">
      <w:pPr>
        <w:autoSpaceDE w:val="0"/>
        <w:autoSpaceDN w:val="0"/>
        <w:adjustRightInd w:val="0"/>
        <w:snapToGrid w:val="0"/>
        <w:spacing w:line="360" w:lineRule="auto"/>
        <w:rPr>
          <w:rFonts w:ascii="Book Antiqua" w:hAnsi="Book Antiqua" w:cs="Times New Roman"/>
          <w:b/>
          <w:bCs/>
          <w:sz w:val="24"/>
          <w:szCs w:val="24"/>
          <w:lang w:bidi="en-US"/>
        </w:rPr>
      </w:pPr>
      <w:r w:rsidRPr="00A25F86">
        <w:rPr>
          <w:rFonts w:ascii="Book Antiqua" w:hAnsi="Book Antiqua" w:cs="Times New Roman"/>
          <w:b/>
          <w:bCs/>
          <w:sz w:val="24"/>
          <w:szCs w:val="24"/>
          <w:lang w:bidi="en-US"/>
        </w:rPr>
        <w:lastRenderedPageBreak/>
        <w:t>A</w:t>
      </w:r>
      <w:r w:rsidR="001728B4" w:rsidRPr="00A25F86">
        <w:rPr>
          <w:rFonts w:ascii="Book Antiqua" w:hAnsi="Book Antiqua" w:cs="Times New Roman"/>
          <w:b/>
          <w:bCs/>
          <w:sz w:val="24"/>
          <w:szCs w:val="24"/>
          <w:lang w:bidi="en-US"/>
        </w:rPr>
        <w:t>bstract</w:t>
      </w:r>
    </w:p>
    <w:p w14:paraId="42DA04D7" w14:textId="7B92F478" w:rsidR="009027E3" w:rsidRPr="00A25F86" w:rsidRDefault="009027E3" w:rsidP="009601E2">
      <w:pPr>
        <w:adjustRightInd w:val="0"/>
        <w:snapToGrid w:val="0"/>
        <w:spacing w:line="360" w:lineRule="auto"/>
        <w:rPr>
          <w:rFonts w:ascii="Book Antiqua" w:hAnsi="Book Antiqua"/>
          <w:sz w:val="24"/>
          <w:szCs w:val="24"/>
          <w:lang w:val="en"/>
        </w:rPr>
      </w:pPr>
      <w:r w:rsidRPr="00A25F86">
        <w:rPr>
          <w:rFonts w:ascii="Book Antiqua" w:hAnsi="Book Antiqua"/>
          <w:b/>
          <w:i/>
          <w:sz w:val="24"/>
          <w:szCs w:val="24"/>
        </w:rPr>
        <w:t>AIM</w:t>
      </w:r>
      <w:r w:rsidRPr="00A25F86">
        <w:rPr>
          <w:rFonts w:ascii="Book Antiqua" w:hAnsi="Book Antiqua"/>
          <w:sz w:val="24"/>
          <w:szCs w:val="24"/>
          <w:lang w:val="en"/>
        </w:rPr>
        <w:t xml:space="preserve"> </w:t>
      </w:r>
    </w:p>
    <w:p w14:paraId="40F87157" w14:textId="41380AA0" w:rsidR="00D94919" w:rsidRPr="00A25F86" w:rsidRDefault="00936ACB" w:rsidP="009601E2">
      <w:pPr>
        <w:tabs>
          <w:tab w:val="left" w:pos="3828"/>
        </w:tabs>
        <w:autoSpaceDE w:val="0"/>
        <w:autoSpaceDN w:val="0"/>
        <w:adjustRightInd w:val="0"/>
        <w:snapToGrid w:val="0"/>
        <w:spacing w:line="360" w:lineRule="auto"/>
        <w:rPr>
          <w:rFonts w:ascii="Book Antiqua" w:eastAsia="SimSun" w:hAnsi="Book Antiqua" w:cs="Times New Roman"/>
          <w:bCs/>
          <w:sz w:val="24"/>
          <w:szCs w:val="24"/>
          <w:lang w:eastAsia="zh-CN" w:bidi="en-US"/>
        </w:rPr>
      </w:pPr>
      <w:r w:rsidRPr="00A25F86">
        <w:rPr>
          <w:rFonts w:ascii="Book Antiqua" w:hAnsi="Book Antiqua" w:cs="Times New Roman"/>
          <w:bCs/>
          <w:sz w:val="24"/>
          <w:szCs w:val="24"/>
          <w:lang w:bidi="en-US"/>
        </w:rPr>
        <w:t xml:space="preserve">To </w:t>
      </w:r>
      <w:r w:rsidR="00771724" w:rsidRPr="00A25F86">
        <w:rPr>
          <w:rFonts w:ascii="Book Antiqua" w:hAnsi="Book Antiqua" w:cs="Times New Roman"/>
          <w:bCs/>
          <w:sz w:val="24"/>
          <w:szCs w:val="24"/>
          <w:lang w:bidi="en-US"/>
        </w:rPr>
        <w:t xml:space="preserve">verify </w:t>
      </w:r>
      <w:r w:rsidR="003C51C2" w:rsidRPr="00A25F86">
        <w:rPr>
          <w:rFonts w:ascii="Book Antiqua" w:hAnsi="Book Antiqua" w:cs="Times New Roman"/>
          <w:bCs/>
          <w:sz w:val="24"/>
          <w:szCs w:val="24"/>
          <w:lang w:bidi="en-US"/>
        </w:rPr>
        <w:t>the validity of the endoscopy guideline</w:t>
      </w:r>
      <w:r w:rsidR="007F3D68" w:rsidRPr="00A25F86">
        <w:rPr>
          <w:rFonts w:ascii="Book Antiqua" w:hAnsi="Book Antiqua" w:cs="Times New Roman"/>
          <w:bCs/>
          <w:sz w:val="24"/>
          <w:szCs w:val="24"/>
          <w:lang w:bidi="en-US"/>
        </w:rPr>
        <w:t xml:space="preserve">s for </w:t>
      </w:r>
      <w:r w:rsidR="003C51C2" w:rsidRPr="00A25F86">
        <w:rPr>
          <w:rFonts w:ascii="Book Antiqua" w:hAnsi="Book Antiqua" w:cs="Times New Roman"/>
          <w:bCs/>
          <w:sz w:val="24"/>
          <w:szCs w:val="24"/>
          <w:lang w:bidi="en-US"/>
        </w:rPr>
        <w:t xml:space="preserve">patients taking </w:t>
      </w:r>
      <w:r w:rsidR="007F3D68" w:rsidRPr="00A25F86">
        <w:rPr>
          <w:rFonts w:ascii="Book Antiqua" w:hAnsi="Book Antiqua" w:cs="Times New Roman"/>
          <w:bCs/>
          <w:sz w:val="24"/>
          <w:szCs w:val="24"/>
          <w:lang w:bidi="en-US"/>
        </w:rPr>
        <w:t>warfarin</w:t>
      </w:r>
      <w:r w:rsidR="003C51C2" w:rsidRPr="00A25F86">
        <w:rPr>
          <w:rFonts w:ascii="Book Antiqua" w:hAnsi="Book Antiqua" w:cs="Times New Roman"/>
          <w:bCs/>
          <w:sz w:val="24"/>
          <w:szCs w:val="24"/>
          <w:lang w:bidi="en-US"/>
        </w:rPr>
        <w:t xml:space="preserve"> or direct oral anticoagulants (DOAC).</w:t>
      </w:r>
    </w:p>
    <w:p w14:paraId="4FB9971B" w14:textId="77777777" w:rsidR="000C1182" w:rsidRPr="00A25F86" w:rsidRDefault="000C1182" w:rsidP="009601E2">
      <w:pPr>
        <w:tabs>
          <w:tab w:val="left" w:pos="3828"/>
        </w:tabs>
        <w:autoSpaceDE w:val="0"/>
        <w:autoSpaceDN w:val="0"/>
        <w:adjustRightInd w:val="0"/>
        <w:snapToGrid w:val="0"/>
        <w:spacing w:line="360" w:lineRule="auto"/>
        <w:rPr>
          <w:rFonts w:ascii="Book Antiqua" w:eastAsia="SimSun" w:hAnsi="Book Antiqua" w:cs="Times New Roman"/>
          <w:b/>
          <w:bCs/>
          <w:sz w:val="24"/>
          <w:szCs w:val="24"/>
          <w:lang w:eastAsia="zh-CN" w:bidi="en-US"/>
        </w:rPr>
      </w:pPr>
    </w:p>
    <w:p w14:paraId="681591A4" w14:textId="77777777" w:rsidR="000C1182" w:rsidRPr="00A25F86" w:rsidRDefault="0065429E" w:rsidP="009601E2">
      <w:pPr>
        <w:tabs>
          <w:tab w:val="left" w:pos="3828"/>
        </w:tabs>
        <w:autoSpaceDE w:val="0"/>
        <w:autoSpaceDN w:val="0"/>
        <w:adjustRightInd w:val="0"/>
        <w:snapToGrid w:val="0"/>
        <w:spacing w:line="360" w:lineRule="auto"/>
        <w:rPr>
          <w:rFonts w:ascii="Book Antiqua" w:eastAsia="SimSun" w:hAnsi="Book Antiqua" w:cs="Times New Roman"/>
          <w:b/>
          <w:bCs/>
          <w:sz w:val="24"/>
          <w:szCs w:val="24"/>
          <w:lang w:eastAsia="zh-CN" w:bidi="en-US"/>
        </w:rPr>
      </w:pPr>
      <w:r w:rsidRPr="00A25F86">
        <w:rPr>
          <w:rFonts w:ascii="Book Antiqua" w:hAnsi="Book Antiqua" w:cs="Times New Roman"/>
          <w:b/>
          <w:bCs/>
          <w:i/>
          <w:sz w:val="24"/>
          <w:szCs w:val="24"/>
          <w:lang w:bidi="en-US"/>
        </w:rPr>
        <w:t>M</w:t>
      </w:r>
      <w:r w:rsidR="002D7349" w:rsidRPr="00A25F86">
        <w:rPr>
          <w:rFonts w:ascii="Book Antiqua" w:hAnsi="Book Antiqua" w:cs="Times New Roman"/>
          <w:b/>
          <w:bCs/>
          <w:i/>
          <w:sz w:val="24"/>
          <w:szCs w:val="24"/>
          <w:lang w:bidi="en-US"/>
        </w:rPr>
        <w:t>ETHODS</w:t>
      </w:r>
    </w:p>
    <w:p w14:paraId="1620EA27" w14:textId="2F188423" w:rsidR="003C51C2" w:rsidRPr="00A25F86" w:rsidRDefault="0065429E" w:rsidP="009601E2">
      <w:pPr>
        <w:tabs>
          <w:tab w:val="left" w:pos="3828"/>
        </w:tabs>
        <w:autoSpaceDE w:val="0"/>
        <w:autoSpaceDN w:val="0"/>
        <w:adjustRightInd w:val="0"/>
        <w:snapToGrid w:val="0"/>
        <w:spacing w:line="360" w:lineRule="auto"/>
        <w:rPr>
          <w:rFonts w:ascii="Book Antiqua" w:eastAsia="SimSun" w:hAnsi="Book Antiqua" w:cs="Times New Roman"/>
          <w:sz w:val="24"/>
          <w:szCs w:val="24"/>
          <w:lang w:eastAsia="zh-CN"/>
        </w:rPr>
      </w:pPr>
      <w:r w:rsidRPr="00A25F86">
        <w:rPr>
          <w:rFonts w:ascii="Book Antiqua" w:hAnsi="Book Antiqua" w:cs="Times New Roman"/>
          <w:bCs/>
          <w:sz w:val="24"/>
          <w:szCs w:val="24"/>
          <w:lang w:bidi="en-US"/>
        </w:rPr>
        <w:t>We collected data from</w:t>
      </w:r>
      <w:r w:rsidR="001D0185" w:rsidRPr="00A25F86">
        <w:rPr>
          <w:rFonts w:ascii="Book Antiqua" w:hAnsi="Book Antiqua" w:cs="Times New Roman"/>
          <w:sz w:val="24"/>
          <w:szCs w:val="24"/>
          <w:lang w:bidi="en-US"/>
        </w:rPr>
        <w:t xml:space="preserve"> 218 </w:t>
      </w:r>
      <w:r w:rsidR="00A842F6" w:rsidRPr="00A25F86">
        <w:rPr>
          <w:rFonts w:ascii="Book Antiqua" w:hAnsi="Book Antiqua" w:cs="Times New Roman"/>
          <w:sz w:val="24"/>
          <w:szCs w:val="24"/>
          <w:lang w:bidi="en-US"/>
        </w:rPr>
        <w:t xml:space="preserve">patients receiving </w:t>
      </w:r>
      <w:r w:rsidR="001D0185" w:rsidRPr="00A25F86">
        <w:rPr>
          <w:rFonts w:ascii="Book Antiqua" w:hAnsi="Book Antiqua" w:cs="Times New Roman"/>
          <w:sz w:val="24"/>
          <w:szCs w:val="24"/>
          <w:lang w:bidi="en-US"/>
        </w:rPr>
        <w:t>oral antic</w:t>
      </w:r>
      <w:r w:rsidR="00A842F6" w:rsidRPr="00A25F86">
        <w:rPr>
          <w:rFonts w:ascii="Book Antiqua" w:hAnsi="Book Antiqua" w:cs="Times New Roman"/>
          <w:sz w:val="24"/>
          <w:szCs w:val="24"/>
          <w:lang w:bidi="en-US"/>
        </w:rPr>
        <w:t>oagulant</w:t>
      </w:r>
      <w:r w:rsidR="00DF6B93" w:rsidRPr="00A25F86">
        <w:rPr>
          <w:rFonts w:ascii="Book Antiqua" w:hAnsi="Book Antiqua" w:cs="Times New Roman"/>
          <w:sz w:val="24"/>
          <w:szCs w:val="24"/>
          <w:lang w:bidi="en-US"/>
        </w:rPr>
        <w:t>s</w:t>
      </w:r>
      <w:r w:rsidR="001D0185" w:rsidRPr="00A25F86">
        <w:rPr>
          <w:rFonts w:ascii="Book Antiqua" w:hAnsi="Book Antiqua" w:cs="Times New Roman"/>
          <w:sz w:val="24"/>
          <w:szCs w:val="24"/>
          <w:lang w:bidi="en-US"/>
        </w:rPr>
        <w:t xml:space="preserve"> </w:t>
      </w:r>
      <w:r w:rsidR="001D0185" w:rsidRPr="00A25F86">
        <w:rPr>
          <w:rFonts w:ascii="Book Antiqua" w:hAnsi="Book Antiqua" w:cs="Times New Roman"/>
          <w:sz w:val="24"/>
          <w:szCs w:val="24"/>
        </w:rPr>
        <w:t xml:space="preserve">(73 </w:t>
      </w:r>
      <w:r w:rsidR="00D94919" w:rsidRPr="00A25F86">
        <w:rPr>
          <w:rFonts w:ascii="Book Antiqua" w:hAnsi="Book Antiqua" w:cs="Times New Roman"/>
          <w:sz w:val="24"/>
          <w:szCs w:val="24"/>
        </w:rPr>
        <w:t xml:space="preserve">DOAC </w:t>
      </w:r>
      <w:r w:rsidR="00A842F6" w:rsidRPr="00A25F86">
        <w:rPr>
          <w:rFonts w:ascii="Book Antiqua" w:hAnsi="Book Antiqua" w:cs="Times New Roman"/>
          <w:sz w:val="24"/>
          <w:szCs w:val="24"/>
        </w:rPr>
        <w:t>user</w:t>
      </w:r>
      <w:r w:rsidR="00D5517A" w:rsidRPr="00A25F86">
        <w:rPr>
          <w:rFonts w:ascii="Book Antiqua" w:hAnsi="Book Antiqua" w:cs="Times New Roman"/>
          <w:sz w:val="24"/>
          <w:szCs w:val="24"/>
        </w:rPr>
        <w:t>s</w:t>
      </w:r>
      <w:r w:rsidR="00685C8E" w:rsidRPr="00A25F86">
        <w:rPr>
          <w:rFonts w:ascii="Book Antiqua" w:hAnsi="Book Antiqua" w:cs="Times New Roman"/>
          <w:sz w:val="24"/>
          <w:szCs w:val="24"/>
        </w:rPr>
        <w:t>,</w:t>
      </w:r>
      <w:r w:rsidR="001D0185" w:rsidRPr="00A25F86">
        <w:rPr>
          <w:rFonts w:ascii="Book Antiqua" w:hAnsi="Book Antiqua" w:cs="Times New Roman"/>
          <w:sz w:val="24"/>
          <w:szCs w:val="24"/>
        </w:rPr>
        <w:t xml:space="preserve"> 145 warfarin</w:t>
      </w:r>
      <w:r w:rsidR="00A842F6" w:rsidRPr="00A25F86">
        <w:rPr>
          <w:rFonts w:ascii="Book Antiqua" w:hAnsi="Book Antiqua" w:cs="Times New Roman"/>
          <w:sz w:val="24"/>
          <w:szCs w:val="24"/>
        </w:rPr>
        <w:t xml:space="preserve"> user</w:t>
      </w:r>
      <w:r w:rsidR="00D5517A" w:rsidRPr="00A25F86">
        <w:rPr>
          <w:rFonts w:ascii="Book Antiqua" w:hAnsi="Book Antiqua" w:cs="Times New Roman"/>
          <w:sz w:val="24"/>
          <w:szCs w:val="24"/>
        </w:rPr>
        <w:t>s</w:t>
      </w:r>
      <w:r w:rsidR="001D0185" w:rsidRPr="00A25F86">
        <w:rPr>
          <w:rFonts w:ascii="Book Antiqua" w:hAnsi="Book Antiqua" w:cs="Times New Roman"/>
          <w:sz w:val="24"/>
          <w:szCs w:val="24"/>
        </w:rPr>
        <w:t>)</w:t>
      </w:r>
      <w:r w:rsidR="001D0185" w:rsidRPr="00A25F86">
        <w:rPr>
          <w:rFonts w:ascii="Book Antiqua" w:hAnsi="Book Antiqua" w:cs="Times New Roman"/>
          <w:sz w:val="24"/>
          <w:szCs w:val="24"/>
          <w:lang w:bidi="en-US"/>
        </w:rPr>
        <w:t xml:space="preserve"> and 218 </w:t>
      </w:r>
      <w:r w:rsidR="00A842F6" w:rsidRPr="00A25F86">
        <w:rPr>
          <w:rFonts w:ascii="Book Antiqua" w:hAnsi="Book Antiqua" w:cs="Times New Roman"/>
          <w:sz w:val="24"/>
          <w:szCs w:val="24"/>
          <w:lang w:bidi="en-US"/>
        </w:rPr>
        <w:t>patients not receiving any</w:t>
      </w:r>
      <w:r w:rsidR="001D0185" w:rsidRPr="00A25F86">
        <w:rPr>
          <w:rFonts w:ascii="Book Antiqua" w:hAnsi="Book Antiqua" w:cs="Times New Roman"/>
          <w:sz w:val="24"/>
          <w:szCs w:val="24"/>
          <w:lang w:bidi="en-US"/>
        </w:rPr>
        <w:t xml:space="preserve"> antithrombotics (</w:t>
      </w:r>
      <w:r w:rsidR="00D5517A" w:rsidRPr="00A25F86">
        <w:rPr>
          <w:rFonts w:ascii="Book Antiqua" w:hAnsi="Book Antiqua" w:cs="Times New Roman"/>
          <w:bCs/>
          <w:sz w:val="24"/>
          <w:szCs w:val="24"/>
          <w:lang w:bidi="en-US"/>
        </w:rPr>
        <w:t>age- and sex-matched</w:t>
      </w:r>
      <w:r w:rsidR="00D5517A" w:rsidRPr="00A25F86">
        <w:rPr>
          <w:rFonts w:ascii="Book Antiqua" w:hAnsi="Book Antiqua" w:cs="Times New Roman"/>
          <w:sz w:val="24"/>
          <w:szCs w:val="24"/>
          <w:lang w:bidi="en-US"/>
        </w:rPr>
        <w:t xml:space="preserve"> </w:t>
      </w:r>
      <w:r w:rsidR="001D0185" w:rsidRPr="00A25F86">
        <w:rPr>
          <w:rFonts w:ascii="Book Antiqua" w:hAnsi="Book Antiqua" w:cs="Times New Roman"/>
          <w:sz w:val="24"/>
          <w:szCs w:val="24"/>
          <w:lang w:bidi="en-US"/>
        </w:rPr>
        <w:t>controls</w:t>
      </w:r>
      <w:r w:rsidR="001D0185" w:rsidRPr="00A25F86">
        <w:rPr>
          <w:rFonts w:ascii="Book Antiqua" w:hAnsi="Book Antiqua" w:cs="Times New Roman"/>
          <w:bCs/>
          <w:sz w:val="24"/>
          <w:szCs w:val="24"/>
          <w:lang w:bidi="en-US"/>
        </w:rPr>
        <w:t>) who underwent polypectomy</w:t>
      </w:r>
      <w:r w:rsidRPr="00A25F86">
        <w:rPr>
          <w:rFonts w:ascii="Book Antiqua" w:hAnsi="Book Antiqua" w:cs="Times New Roman"/>
          <w:bCs/>
          <w:sz w:val="24"/>
          <w:szCs w:val="24"/>
          <w:lang w:bidi="en-US"/>
        </w:rPr>
        <w:t>.</w:t>
      </w:r>
      <w:r w:rsidR="00A842F6" w:rsidRPr="00A25F86">
        <w:rPr>
          <w:rFonts w:ascii="Book Antiqua" w:hAnsi="Book Antiqua" w:cs="Times New Roman"/>
          <w:bCs/>
          <w:sz w:val="24"/>
          <w:szCs w:val="24"/>
          <w:lang w:bidi="en-US"/>
        </w:rPr>
        <w:t xml:space="preserve"> </w:t>
      </w:r>
      <w:r w:rsidR="006F50B1">
        <w:rPr>
          <w:rFonts w:ascii="Book Antiqua" w:eastAsia="SimSun" w:hAnsi="Book Antiqua" w:cs="Times New Roman" w:hint="eastAsia"/>
          <w:bCs/>
          <w:sz w:val="24"/>
          <w:szCs w:val="24"/>
          <w:lang w:eastAsia="zh-CN" w:bidi="en-US"/>
        </w:rPr>
        <w:t>(1)</w:t>
      </w:r>
      <w:r w:rsidR="006F50B1" w:rsidRPr="00A25F86">
        <w:rPr>
          <w:rFonts w:ascii="Book Antiqua" w:hAnsi="Book Antiqua" w:cs="Times New Roman"/>
          <w:bCs/>
          <w:sz w:val="24"/>
          <w:szCs w:val="24"/>
          <w:lang w:bidi="en-US"/>
        </w:rPr>
        <w:t xml:space="preserve"> </w:t>
      </w:r>
      <w:r w:rsidR="006F50B1" w:rsidRPr="00A25F86">
        <w:rPr>
          <w:rFonts w:ascii="Book Antiqua" w:hAnsi="Book Antiqua" w:cs="Times New Roman"/>
          <w:kern w:val="0"/>
          <w:sz w:val="24"/>
          <w:szCs w:val="24"/>
        </w:rPr>
        <w:t>W</w:t>
      </w:r>
      <w:r w:rsidR="003C51C2" w:rsidRPr="00A25F86">
        <w:rPr>
          <w:rFonts w:ascii="Book Antiqua" w:hAnsi="Book Antiqua" w:cs="Times New Roman"/>
          <w:kern w:val="0"/>
          <w:sz w:val="24"/>
          <w:szCs w:val="24"/>
        </w:rPr>
        <w:t xml:space="preserve">e evaluated post-polypectomy bleeding (PPB) risk in patients receiving warfarin or DOAC compared with </w:t>
      </w:r>
      <w:r w:rsidR="003C51C2" w:rsidRPr="00A25F86">
        <w:rPr>
          <w:rFonts w:ascii="Book Antiqua" w:hAnsi="Book Antiqua" w:cs="Times New Roman"/>
          <w:sz w:val="24"/>
          <w:szCs w:val="24"/>
        </w:rPr>
        <w:t>controls</w:t>
      </w:r>
      <w:r w:rsidR="006F50B1">
        <w:rPr>
          <w:rFonts w:ascii="Book Antiqua" w:eastAsia="SimSun" w:hAnsi="Book Antiqua" w:cs="Times New Roman" w:hint="eastAsia"/>
          <w:sz w:val="24"/>
          <w:szCs w:val="24"/>
          <w:lang w:eastAsia="zh-CN"/>
        </w:rPr>
        <w:t xml:space="preserve">; (2) </w:t>
      </w:r>
      <w:r w:rsidR="003C51C2" w:rsidRPr="00A25F86">
        <w:rPr>
          <w:rFonts w:ascii="Book Antiqua" w:hAnsi="Book Antiqua" w:cs="Times New Roman"/>
          <w:sz w:val="24"/>
          <w:szCs w:val="24"/>
        </w:rPr>
        <w:t>we assessed the risks of PPB and thromboembolism between three AC management methods</w:t>
      </w:r>
      <w:r w:rsidR="007F3D68" w:rsidRPr="00A25F86">
        <w:rPr>
          <w:rFonts w:ascii="Book Antiqua" w:hAnsi="Book Antiqua" w:cs="Times New Roman"/>
          <w:sz w:val="24"/>
          <w:szCs w:val="24"/>
        </w:rPr>
        <w:t>:</w:t>
      </w:r>
      <w:r w:rsidR="003C51C2" w:rsidRPr="00A25F86">
        <w:rPr>
          <w:rFonts w:ascii="Book Antiqua" w:hAnsi="Book Antiqua" w:cs="Times New Roman"/>
          <w:sz w:val="24"/>
          <w:szCs w:val="24"/>
        </w:rPr>
        <w:t xml:space="preserve"> </w:t>
      </w:r>
      <w:r w:rsidR="00AF60F8" w:rsidRPr="00A25F86">
        <w:rPr>
          <w:rFonts w:ascii="Book Antiqua" w:hAnsi="Book Antiqua" w:cs="Times New Roman"/>
          <w:sz w:val="24"/>
          <w:szCs w:val="24"/>
        </w:rPr>
        <w:t>D</w:t>
      </w:r>
      <w:r w:rsidR="003C51C2" w:rsidRPr="00A25F86">
        <w:rPr>
          <w:rFonts w:ascii="Book Antiqua" w:hAnsi="Book Antiqua" w:cs="Times New Roman"/>
          <w:sz w:val="24"/>
          <w:szCs w:val="24"/>
        </w:rPr>
        <w:t>iscontinuing AC with heparin bridge (HPB) (endoscopy guideline recommendation), continuing AC, and discontinuing AC without HPB.</w:t>
      </w:r>
    </w:p>
    <w:p w14:paraId="5EC49428" w14:textId="77777777" w:rsidR="000C1182" w:rsidRPr="00A25F86" w:rsidRDefault="000C1182" w:rsidP="009601E2">
      <w:pPr>
        <w:tabs>
          <w:tab w:val="left" w:pos="3828"/>
        </w:tabs>
        <w:autoSpaceDE w:val="0"/>
        <w:autoSpaceDN w:val="0"/>
        <w:adjustRightInd w:val="0"/>
        <w:snapToGrid w:val="0"/>
        <w:spacing w:line="360" w:lineRule="auto"/>
        <w:rPr>
          <w:rFonts w:ascii="Book Antiqua" w:eastAsia="SimSun" w:hAnsi="Book Antiqua" w:cs="Times New Roman"/>
          <w:sz w:val="24"/>
          <w:szCs w:val="24"/>
          <w:lang w:eastAsia="zh-CN"/>
        </w:rPr>
      </w:pPr>
    </w:p>
    <w:p w14:paraId="4E2AB9EF" w14:textId="77777777" w:rsidR="000C1182" w:rsidRPr="00A25F86" w:rsidRDefault="0065429E" w:rsidP="009601E2">
      <w:pPr>
        <w:tabs>
          <w:tab w:val="left" w:pos="3828"/>
        </w:tabs>
        <w:autoSpaceDE w:val="0"/>
        <w:autoSpaceDN w:val="0"/>
        <w:adjustRightInd w:val="0"/>
        <w:snapToGrid w:val="0"/>
        <w:spacing w:line="360" w:lineRule="auto"/>
        <w:rPr>
          <w:rFonts w:ascii="Book Antiqua" w:eastAsia="SimSun" w:hAnsi="Book Antiqua" w:cs="Times New Roman"/>
          <w:b/>
          <w:bCs/>
          <w:sz w:val="24"/>
          <w:szCs w:val="24"/>
          <w:lang w:eastAsia="zh-CN" w:bidi="en-US"/>
        </w:rPr>
      </w:pPr>
      <w:r w:rsidRPr="00A25F86">
        <w:rPr>
          <w:rFonts w:ascii="Book Antiqua" w:hAnsi="Book Antiqua" w:cs="Times New Roman"/>
          <w:b/>
          <w:bCs/>
          <w:i/>
          <w:sz w:val="24"/>
          <w:szCs w:val="24"/>
          <w:lang w:bidi="en-US"/>
        </w:rPr>
        <w:t>R</w:t>
      </w:r>
      <w:r w:rsidR="002D7349" w:rsidRPr="00A25F86">
        <w:rPr>
          <w:rFonts w:ascii="Book Antiqua" w:hAnsi="Book Antiqua" w:cs="Times New Roman"/>
          <w:b/>
          <w:bCs/>
          <w:i/>
          <w:sz w:val="24"/>
          <w:szCs w:val="24"/>
          <w:lang w:bidi="en-US"/>
        </w:rPr>
        <w:t>ESULTS</w:t>
      </w:r>
    </w:p>
    <w:p w14:paraId="07C3A1F4" w14:textId="582BF145" w:rsidR="004B71B8" w:rsidRPr="00A25F86" w:rsidRDefault="005C7FFB" w:rsidP="009601E2">
      <w:pPr>
        <w:tabs>
          <w:tab w:val="left" w:pos="3828"/>
        </w:tabs>
        <w:autoSpaceDE w:val="0"/>
        <w:autoSpaceDN w:val="0"/>
        <w:adjustRightInd w:val="0"/>
        <w:snapToGrid w:val="0"/>
        <w:spacing w:line="360" w:lineRule="auto"/>
        <w:rPr>
          <w:rFonts w:ascii="Book Antiqua" w:eastAsia="SimSun" w:hAnsi="Book Antiqua" w:cs="Times New Roman"/>
          <w:sz w:val="24"/>
          <w:szCs w:val="24"/>
          <w:lang w:eastAsia="zh-CN"/>
        </w:rPr>
      </w:pPr>
      <w:r w:rsidRPr="00A25F86">
        <w:rPr>
          <w:rFonts w:ascii="Book Antiqua" w:hAnsi="Book Antiqua" w:cs="Times New Roman"/>
          <w:kern w:val="0"/>
          <w:sz w:val="24"/>
          <w:szCs w:val="24"/>
        </w:rPr>
        <w:t>PPB</w:t>
      </w:r>
      <w:r w:rsidRPr="00A25F86">
        <w:rPr>
          <w:rFonts w:ascii="Book Antiqua" w:hAnsi="Book Antiqua" w:cs="Times New Roman"/>
          <w:sz w:val="24"/>
          <w:szCs w:val="24"/>
        </w:rPr>
        <w:t xml:space="preserve"> rate was significantly higher in </w:t>
      </w:r>
      <w:r w:rsidR="00D94919" w:rsidRPr="00A25F86">
        <w:rPr>
          <w:rFonts w:ascii="Book Antiqua" w:hAnsi="Book Antiqua" w:cs="Times New Roman"/>
          <w:kern w:val="0"/>
          <w:sz w:val="24"/>
          <w:szCs w:val="24"/>
        </w:rPr>
        <w:t>warfarin</w:t>
      </w:r>
      <w:r w:rsidRPr="00A25F86">
        <w:rPr>
          <w:rFonts w:ascii="Book Antiqua" w:hAnsi="Book Antiqua" w:cs="Times New Roman"/>
          <w:kern w:val="0"/>
          <w:sz w:val="24"/>
          <w:szCs w:val="24"/>
        </w:rPr>
        <w:t xml:space="preserve"> users</w:t>
      </w:r>
      <w:r w:rsidRPr="00A25F86">
        <w:rPr>
          <w:rFonts w:ascii="Book Antiqua" w:hAnsi="Book Antiqua" w:cs="Times New Roman"/>
          <w:sz w:val="24"/>
          <w:szCs w:val="24"/>
        </w:rPr>
        <w:t xml:space="preserve"> </w:t>
      </w:r>
      <w:r w:rsidR="00D94919" w:rsidRPr="00A25F86">
        <w:rPr>
          <w:rFonts w:ascii="Book Antiqua" w:hAnsi="Book Antiqua" w:cs="Times New Roman"/>
          <w:kern w:val="0"/>
          <w:sz w:val="24"/>
          <w:szCs w:val="24"/>
        </w:rPr>
        <w:t>and DOAC users</w:t>
      </w:r>
      <w:r w:rsidRPr="00A25F86">
        <w:rPr>
          <w:rFonts w:ascii="Book Antiqua" w:hAnsi="Book Antiqua" w:cs="Times New Roman"/>
          <w:kern w:val="0"/>
          <w:sz w:val="24"/>
          <w:szCs w:val="24"/>
        </w:rPr>
        <w:t xml:space="preserve"> compared </w:t>
      </w:r>
      <w:r w:rsidR="00D5517A" w:rsidRPr="00A25F86">
        <w:rPr>
          <w:rFonts w:ascii="Book Antiqua" w:hAnsi="Book Antiqua" w:cs="Times New Roman"/>
          <w:kern w:val="0"/>
          <w:sz w:val="24"/>
          <w:szCs w:val="24"/>
        </w:rPr>
        <w:t xml:space="preserve">with </w:t>
      </w:r>
      <w:r w:rsidRPr="00A25F86">
        <w:rPr>
          <w:rFonts w:ascii="Book Antiqua" w:hAnsi="Book Antiqua" w:cs="Times New Roman"/>
          <w:kern w:val="0"/>
          <w:sz w:val="24"/>
          <w:szCs w:val="24"/>
        </w:rPr>
        <w:t>controls (</w:t>
      </w:r>
      <w:r w:rsidR="004B71B8" w:rsidRPr="00A25F86">
        <w:rPr>
          <w:rFonts w:ascii="Book Antiqua" w:hAnsi="Book Antiqua" w:cs="Times New Roman"/>
          <w:kern w:val="0"/>
          <w:sz w:val="24"/>
          <w:szCs w:val="24"/>
        </w:rPr>
        <w:t xml:space="preserve">13.7% and 13.7% </w:t>
      </w:r>
      <w:r w:rsidR="004B71B8" w:rsidRPr="00A25F86">
        <w:rPr>
          <w:rFonts w:ascii="Book Antiqua" w:hAnsi="Book Antiqua" w:cs="Times New Roman"/>
          <w:i/>
          <w:kern w:val="0"/>
          <w:sz w:val="24"/>
          <w:szCs w:val="24"/>
        </w:rPr>
        <w:t>vs</w:t>
      </w:r>
      <w:r w:rsidR="004B71B8" w:rsidRPr="00A25F86">
        <w:rPr>
          <w:rFonts w:ascii="Book Antiqua" w:hAnsi="Book Antiqua" w:cs="Times New Roman"/>
          <w:kern w:val="0"/>
          <w:sz w:val="24"/>
          <w:szCs w:val="24"/>
        </w:rPr>
        <w:t xml:space="preserve"> </w:t>
      </w:r>
      <w:r w:rsidRPr="00A25F86">
        <w:rPr>
          <w:rFonts w:ascii="Book Antiqua" w:hAnsi="Book Antiqua" w:cs="Times New Roman"/>
          <w:kern w:val="0"/>
          <w:sz w:val="24"/>
          <w:szCs w:val="24"/>
        </w:rPr>
        <w:t>0.9%</w:t>
      </w:r>
      <w:r w:rsidR="004B71B8" w:rsidRPr="00A25F86">
        <w:rPr>
          <w:rFonts w:ascii="Book Antiqua" w:hAnsi="Book Antiqua" w:cs="Times New Roman"/>
          <w:kern w:val="0"/>
          <w:sz w:val="24"/>
          <w:szCs w:val="24"/>
        </w:rPr>
        <w:t xml:space="preserve">, </w:t>
      </w:r>
      <w:r w:rsidR="003630EC" w:rsidRPr="00A25F86">
        <w:rPr>
          <w:rFonts w:ascii="Book Antiqua" w:hAnsi="Book Antiqua" w:cs="Times New Roman"/>
          <w:i/>
          <w:kern w:val="0"/>
          <w:sz w:val="24"/>
          <w:szCs w:val="24"/>
        </w:rPr>
        <w:t>P</w:t>
      </w:r>
      <w:r w:rsidR="003630EC" w:rsidRPr="00A25F86">
        <w:rPr>
          <w:rFonts w:ascii="Book Antiqua" w:hAnsi="Book Antiqua" w:cs="Times New Roman"/>
          <w:kern w:val="0"/>
          <w:sz w:val="24"/>
          <w:szCs w:val="24"/>
        </w:rPr>
        <w:t xml:space="preserve"> </w:t>
      </w:r>
      <w:r w:rsidR="004B71B8" w:rsidRPr="00A25F86">
        <w:rPr>
          <w:rFonts w:ascii="Book Antiqua" w:hAnsi="Book Antiqua" w:cs="Times New Roman"/>
          <w:kern w:val="0"/>
          <w:sz w:val="24"/>
          <w:szCs w:val="24"/>
        </w:rPr>
        <w:t>&lt;</w:t>
      </w:r>
      <w:r w:rsidR="00876376" w:rsidRPr="00A25F86">
        <w:rPr>
          <w:rFonts w:ascii="Book Antiqua" w:hAnsi="Book Antiqua" w:cs="Times New Roman"/>
          <w:kern w:val="0"/>
          <w:sz w:val="24"/>
          <w:szCs w:val="24"/>
        </w:rPr>
        <w:t xml:space="preserve"> </w:t>
      </w:r>
      <w:r w:rsidR="004B71B8" w:rsidRPr="00A25F86">
        <w:rPr>
          <w:rFonts w:ascii="Book Antiqua" w:hAnsi="Book Antiqua" w:cs="Times New Roman"/>
          <w:kern w:val="0"/>
          <w:sz w:val="24"/>
          <w:szCs w:val="24"/>
        </w:rPr>
        <w:t>0.001</w:t>
      </w:r>
      <w:r w:rsidRPr="00A25F86">
        <w:rPr>
          <w:rFonts w:ascii="Book Antiqua" w:hAnsi="Book Antiqua" w:cs="Times New Roman"/>
          <w:kern w:val="0"/>
          <w:sz w:val="24"/>
          <w:szCs w:val="24"/>
        </w:rPr>
        <w:t>)</w:t>
      </w:r>
      <w:r w:rsidR="00685C8E" w:rsidRPr="00A25F86">
        <w:rPr>
          <w:rFonts w:ascii="Book Antiqua" w:hAnsi="Book Antiqua" w:cs="Times New Roman"/>
          <w:kern w:val="0"/>
          <w:sz w:val="24"/>
          <w:szCs w:val="24"/>
        </w:rPr>
        <w:t xml:space="preserve">, but </w:t>
      </w:r>
      <w:r w:rsidR="00DF6B93" w:rsidRPr="00A25F86">
        <w:rPr>
          <w:rFonts w:ascii="Book Antiqua" w:hAnsi="Book Antiqua" w:cs="Times New Roman"/>
          <w:kern w:val="0"/>
          <w:sz w:val="24"/>
          <w:szCs w:val="24"/>
        </w:rPr>
        <w:t>was</w:t>
      </w:r>
      <w:r w:rsidR="00685C8E" w:rsidRPr="00A25F86">
        <w:rPr>
          <w:rFonts w:ascii="Book Antiqua" w:hAnsi="Book Antiqua" w:cs="Times New Roman"/>
          <w:kern w:val="0"/>
          <w:sz w:val="24"/>
          <w:szCs w:val="24"/>
        </w:rPr>
        <w:t xml:space="preserve"> not</w:t>
      </w:r>
      <w:r w:rsidRPr="00A25F86">
        <w:rPr>
          <w:rFonts w:ascii="Book Antiqua" w:hAnsi="Book Antiqua" w:cs="Times New Roman"/>
          <w:kern w:val="0"/>
          <w:sz w:val="24"/>
          <w:szCs w:val="24"/>
        </w:rPr>
        <w:t xml:space="preserve"> </w:t>
      </w:r>
      <w:r w:rsidR="00685C8E" w:rsidRPr="00A25F86">
        <w:rPr>
          <w:rFonts w:ascii="Book Antiqua" w:hAnsi="Book Antiqua" w:cs="Times New Roman"/>
          <w:sz w:val="24"/>
          <w:szCs w:val="24"/>
        </w:rPr>
        <w:t xml:space="preserve">significantly </w:t>
      </w:r>
      <w:r w:rsidR="00DF6B93" w:rsidRPr="00A25F86">
        <w:rPr>
          <w:rFonts w:ascii="Book Antiqua" w:hAnsi="Book Antiqua" w:cs="Times New Roman"/>
          <w:sz w:val="24"/>
          <w:szCs w:val="24"/>
        </w:rPr>
        <w:t xml:space="preserve">different </w:t>
      </w:r>
      <w:r w:rsidR="00685C8E" w:rsidRPr="00A25F86">
        <w:rPr>
          <w:rFonts w:ascii="Book Antiqua" w:hAnsi="Book Antiqua" w:cs="Times New Roman"/>
          <w:sz w:val="24"/>
          <w:szCs w:val="24"/>
        </w:rPr>
        <w:t xml:space="preserve">between </w:t>
      </w:r>
      <w:r w:rsidRPr="00A25F86">
        <w:rPr>
          <w:rFonts w:ascii="Book Antiqua" w:hAnsi="Book Antiqua" w:cs="Times New Roman"/>
          <w:sz w:val="24"/>
          <w:szCs w:val="24"/>
        </w:rPr>
        <w:t>rivaroxaban (13.2%), dabigatran (11.1%), and apixaban (13.3%)</w:t>
      </w:r>
      <w:r w:rsidR="00685C8E" w:rsidRPr="00A25F86">
        <w:rPr>
          <w:rFonts w:ascii="Book Antiqua" w:hAnsi="Book Antiqua" w:cs="Times New Roman"/>
          <w:sz w:val="24"/>
          <w:szCs w:val="24"/>
        </w:rPr>
        <w:t xml:space="preserve"> users</w:t>
      </w:r>
      <w:r w:rsidRPr="00A25F86">
        <w:rPr>
          <w:rFonts w:ascii="Book Antiqua" w:hAnsi="Book Antiqua" w:cs="Times New Roman"/>
          <w:sz w:val="24"/>
          <w:szCs w:val="24"/>
        </w:rPr>
        <w:t xml:space="preserve">. </w:t>
      </w:r>
      <w:r w:rsidR="001E7C9A" w:rsidRPr="00A25F86">
        <w:rPr>
          <w:rFonts w:ascii="Book Antiqua" w:hAnsi="Book Antiqua" w:cs="Times New Roman"/>
          <w:sz w:val="24"/>
          <w:szCs w:val="24"/>
        </w:rPr>
        <w:t>Two thromboembolic events occurred in warfarin user</w:t>
      </w:r>
      <w:r w:rsidR="00A15F81" w:rsidRPr="00A25F86">
        <w:rPr>
          <w:rFonts w:ascii="Book Antiqua" w:hAnsi="Book Antiqua" w:cs="Times New Roman"/>
          <w:sz w:val="24"/>
          <w:szCs w:val="24"/>
        </w:rPr>
        <w:t>s</w:t>
      </w:r>
      <w:r w:rsidR="001E7C9A" w:rsidRPr="00A25F86">
        <w:rPr>
          <w:rFonts w:ascii="Book Antiqua" w:hAnsi="Book Antiqua" w:cs="Times New Roman"/>
          <w:sz w:val="24"/>
          <w:szCs w:val="24"/>
        </w:rPr>
        <w:t>, but none in DOAC user</w:t>
      </w:r>
      <w:r w:rsidR="00A15F81" w:rsidRPr="00A25F86">
        <w:rPr>
          <w:rFonts w:ascii="Book Antiqua" w:hAnsi="Book Antiqua" w:cs="Times New Roman"/>
          <w:sz w:val="24"/>
          <w:szCs w:val="24"/>
        </w:rPr>
        <w:t>s</w:t>
      </w:r>
      <w:r w:rsidR="001E7C9A" w:rsidRPr="00A25F86">
        <w:rPr>
          <w:rFonts w:ascii="Book Antiqua" w:hAnsi="Book Antiqua" w:cs="Times New Roman"/>
          <w:sz w:val="24"/>
          <w:szCs w:val="24"/>
        </w:rPr>
        <w:t xml:space="preserve">. </w:t>
      </w:r>
      <w:r w:rsidR="00E05C4C" w:rsidRPr="00A25F86">
        <w:rPr>
          <w:rFonts w:ascii="Book Antiqua" w:hAnsi="Book Antiqua" w:cs="Times New Roman"/>
          <w:kern w:val="0"/>
          <w:sz w:val="24"/>
          <w:szCs w:val="24"/>
        </w:rPr>
        <w:t xml:space="preserve">Compared </w:t>
      </w:r>
      <w:r w:rsidR="00D5517A" w:rsidRPr="00A25F86">
        <w:rPr>
          <w:rFonts w:ascii="Book Antiqua" w:hAnsi="Book Antiqua" w:cs="Times New Roman"/>
          <w:kern w:val="0"/>
          <w:sz w:val="24"/>
          <w:szCs w:val="24"/>
        </w:rPr>
        <w:t xml:space="preserve">with the </w:t>
      </w:r>
      <w:r w:rsidR="00E05C4C" w:rsidRPr="00A25F86">
        <w:rPr>
          <w:rFonts w:ascii="Book Antiqua" w:hAnsi="Book Antiqua" w:cs="Times New Roman"/>
          <w:kern w:val="0"/>
          <w:sz w:val="24"/>
          <w:szCs w:val="24"/>
        </w:rPr>
        <w:t>continuing anticoagulant group,</w:t>
      </w:r>
      <w:r w:rsidR="00E05C4C" w:rsidRPr="00A25F86">
        <w:rPr>
          <w:rFonts w:ascii="Book Antiqua" w:hAnsi="Book Antiqua" w:cs="Times New Roman"/>
          <w:sz w:val="24"/>
          <w:szCs w:val="24"/>
        </w:rPr>
        <w:t xml:space="preserve"> </w:t>
      </w:r>
      <w:r w:rsidR="00D5517A" w:rsidRPr="00A25F86">
        <w:rPr>
          <w:rFonts w:ascii="Book Antiqua" w:hAnsi="Book Antiqua" w:cs="Times New Roman"/>
          <w:sz w:val="24"/>
          <w:szCs w:val="24"/>
        </w:rPr>
        <w:t xml:space="preserve">the </w:t>
      </w:r>
      <w:r w:rsidR="00E05C4C" w:rsidRPr="00A25F86">
        <w:rPr>
          <w:rFonts w:ascii="Book Antiqua" w:hAnsi="Book Antiqua" w:cs="Times New Roman"/>
          <w:sz w:val="24"/>
          <w:szCs w:val="24"/>
        </w:rPr>
        <w:t>d</w:t>
      </w:r>
      <w:r w:rsidRPr="00A25F86">
        <w:rPr>
          <w:rFonts w:ascii="Book Antiqua" w:hAnsi="Book Antiqua" w:cs="Times New Roman"/>
          <w:sz w:val="24"/>
          <w:szCs w:val="24"/>
        </w:rPr>
        <w:t xml:space="preserve">iscontinuing anticoagulant with </w:t>
      </w:r>
      <w:r w:rsidR="004B71B8" w:rsidRPr="00A25F86">
        <w:rPr>
          <w:rFonts w:ascii="Book Antiqua" w:hAnsi="Book Antiqua" w:cs="Times New Roman"/>
          <w:sz w:val="24"/>
          <w:szCs w:val="24"/>
        </w:rPr>
        <w:t xml:space="preserve">HPB </w:t>
      </w:r>
      <w:r w:rsidRPr="00A25F86">
        <w:rPr>
          <w:rFonts w:ascii="Book Antiqua" w:hAnsi="Book Antiqua" w:cs="Times New Roman"/>
          <w:kern w:val="0"/>
          <w:sz w:val="24"/>
          <w:szCs w:val="24"/>
        </w:rPr>
        <w:t xml:space="preserve">group </w:t>
      </w:r>
      <w:r w:rsidR="00E05C4C" w:rsidRPr="00A25F86">
        <w:rPr>
          <w:rFonts w:ascii="Book Antiqua" w:hAnsi="Book Antiqua" w:cs="Times New Roman"/>
          <w:kern w:val="0"/>
          <w:sz w:val="24"/>
          <w:szCs w:val="24"/>
        </w:rPr>
        <w:t>(guideline recommend</w:t>
      </w:r>
      <w:r w:rsidR="00685C8E" w:rsidRPr="00A25F86">
        <w:rPr>
          <w:rFonts w:ascii="Book Antiqua" w:hAnsi="Book Antiqua" w:cs="Times New Roman"/>
          <w:kern w:val="0"/>
          <w:sz w:val="24"/>
          <w:szCs w:val="24"/>
        </w:rPr>
        <w:t>ation</w:t>
      </w:r>
      <w:r w:rsidR="00E05C4C" w:rsidRPr="00A25F86">
        <w:rPr>
          <w:rFonts w:ascii="Book Antiqua" w:hAnsi="Book Antiqua" w:cs="Times New Roman"/>
          <w:kern w:val="0"/>
          <w:sz w:val="24"/>
          <w:szCs w:val="24"/>
        </w:rPr>
        <w:t xml:space="preserve">) </w:t>
      </w:r>
      <w:r w:rsidR="00D5517A" w:rsidRPr="00A25F86">
        <w:rPr>
          <w:rFonts w:ascii="Book Antiqua" w:hAnsi="Book Antiqua" w:cs="Times New Roman"/>
          <w:kern w:val="0"/>
          <w:sz w:val="24"/>
          <w:szCs w:val="24"/>
        </w:rPr>
        <w:t>ha</w:t>
      </w:r>
      <w:r w:rsidR="00685C8E" w:rsidRPr="00A25F86">
        <w:rPr>
          <w:rFonts w:ascii="Book Antiqua" w:hAnsi="Book Antiqua" w:cs="Times New Roman"/>
          <w:kern w:val="0"/>
          <w:sz w:val="24"/>
          <w:szCs w:val="24"/>
        </w:rPr>
        <w:t>d</w:t>
      </w:r>
      <w:r w:rsidR="00D5517A" w:rsidRPr="00A25F86">
        <w:rPr>
          <w:rFonts w:ascii="Book Antiqua" w:hAnsi="Book Antiqua" w:cs="Times New Roman"/>
          <w:kern w:val="0"/>
          <w:sz w:val="24"/>
          <w:szCs w:val="24"/>
        </w:rPr>
        <w:t xml:space="preserve"> a </w:t>
      </w:r>
      <w:r w:rsidR="00A15F81" w:rsidRPr="00A25F86">
        <w:rPr>
          <w:rFonts w:ascii="Book Antiqua" w:hAnsi="Book Antiqua" w:cs="Times New Roman"/>
          <w:kern w:val="0"/>
          <w:sz w:val="24"/>
          <w:szCs w:val="24"/>
        </w:rPr>
        <w:t xml:space="preserve">higher </w:t>
      </w:r>
      <w:r w:rsidR="00783CCF" w:rsidRPr="00A25F86">
        <w:rPr>
          <w:rFonts w:ascii="Book Antiqua" w:hAnsi="Book Antiqua" w:cs="Times New Roman"/>
          <w:sz w:val="24"/>
          <w:szCs w:val="24"/>
        </w:rPr>
        <w:t>PPB rate</w:t>
      </w:r>
      <w:r w:rsidR="00E05C4C" w:rsidRPr="00A25F86">
        <w:rPr>
          <w:rFonts w:ascii="Book Antiqua" w:hAnsi="Book Antiqua" w:cs="Times New Roman"/>
          <w:sz w:val="24"/>
          <w:szCs w:val="24"/>
        </w:rPr>
        <w:t xml:space="preserve"> (10.8% </w:t>
      </w:r>
      <w:r w:rsidR="00E05C4C" w:rsidRPr="00A25F86">
        <w:rPr>
          <w:rFonts w:ascii="Book Antiqua" w:hAnsi="Book Antiqua" w:cs="Times New Roman"/>
          <w:i/>
          <w:sz w:val="24"/>
          <w:szCs w:val="24"/>
        </w:rPr>
        <w:t>vs</w:t>
      </w:r>
      <w:r w:rsidR="00E05C4C" w:rsidRPr="00A25F86">
        <w:rPr>
          <w:rFonts w:ascii="Book Antiqua" w:hAnsi="Book Antiqua" w:cs="Times New Roman"/>
          <w:sz w:val="24"/>
          <w:szCs w:val="24"/>
        </w:rPr>
        <w:t xml:space="preserve"> 19.6%, </w:t>
      </w:r>
      <w:r w:rsidR="00E05C4C" w:rsidRPr="00A25F86">
        <w:rPr>
          <w:rFonts w:ascii="Book Antiqua" w:hAnsi="Book Antiqua" w:cs="Times New Roman"/>
          <w:i/>
          <w:sz w:val="24"/>
          <w:szCs w:val="24"/>
        </w:rPr>
        <w:t>P</w:t>
      </w:r>
      <w:r w:rsidR="00E05C4C" w:rsidRPr="00A25F86">
        <w:rPr>
          <w:rFonts w:ascii="Book Antiqua" w:hAnsi="Book Antiqua" w:cs="Times New Roman"/>
          <w:sz w:val="24"/>
          <w:szCs w:val="24"/>
        </w:rPr>
        <w:t xml:space="preserve"> = 0.087).</w:t>
      </w:r>
      <w:r w:rsidR="00783CCF" w:rsidRPr="00A25F86">
        <w:rPr>
          <w:rFonts w:ascii="Book Antiqua" w:hAnsi="Book Antiqua" w:cs="Times New Roman"/>
          <w:sz w:val="24"/>
          <w:szCs w:val="24"/>
        </w:rPr>
        <w:t xml:space="preserve"> </w:t>
      </w:r>
      <w:r w:rsidR="00D50217" w:rsidRPr="00A25F86">
        <w:rPr>
          <w:rFonts w:ascii="Book Antiqua" w:hAnsi="Book Antiqua" w:cs="Times New Roman"/>
          <w:kern w:val="0"/>
          <w:sz w:val="24"/>
          <w:szCs w:val="24"/>
        </w:rPr>
        <w:t>T</w:t>
      </w:r>
      <w:r w:rsidR="00E05C4C" w:rsidRPr="00A25F86">
        <w:rPr>
          <w:rFonts w:ascii="Book Antiqua" w:hAnsi="Book Antiqua" w:cs="Times New Roman"/>
          <w:kern w:val="0"/>
          <w:sz w:val="24"/>
          <w:szCs w:val="24"/>
        </w:rPr>
        <w:t>hese findings were significantly evident in warfarin</w:t>
      </w:r>
      <w:r w:rsidR="00685C8E" w:rsidRPr="00A25F86">
        <w:rPr>
          <w:rFonts w:ascii="Book Antiqua" w:hAnsi="Book Antiqua" w:cs="Times New Roman"/>
          <w:kern w:val="0"/>
          <w:sz w:val="24"/>
          <w:szCs w:val="24"/>
        </w:rPr>
        <w:t xml:space="preserve"> but</w:t>
      </w:r>
      <w:r w:rsidR="00D50217" w:rsidRPr="00A25F86">
        <w:rPr>
          <w:rFonts w:ascii="Book Antiqua" w:hAnsi="Book Antiqua" w:cs="Times New Roman"/>
          <w:kern w:val="0"/>
          <w:sz w:val="24"/>
          <w:szCs w:val="24"/>
        </w:rPr>
        <w:t xml:space="preserve"> not DOAC users</w:t>
      </w:r>
      <w:r w:rsidR="00E05C4C" w:rsidRPr="00A25F86">
        <w:rPr>
          <w:rFonts w:ascii="Book Antiqua" w:hAnsi="Book Antiqua" w:cs="Times New Roman"/>
          <w:kern w:val="0"/>
          <w:sz w:val="24"/>
          <w:szCs w:val="24"/>
        </w:rPr>
        <w:t xml:space="preserve">. </w:t>
      </w:r>
      <w:r w:rsidR="00783CCF" w:rsidRPr="00A25F86">
        <w:rPr>
          <w:rFonts w:ascii="Book Antiqua" w:hAnsi="Book Antiqua" w:cs="Times New Roman"/>
          <w:sz w:val="24"/>
          <w:szCs w:val="24"/>
        </w:rPr>
        <w:t>O</w:t>
      </w:r>
      <w:r w:rsidR="004B71B8" w:rsidRPr="00A25F86">
        <w:rPr>
          <w:rFonts w:ascii="Book Antiqua" w:hAnsi="Book Antiqua" w:cs="Times New Roman"/>
          <w:sz w:val="24"/>
          <w:szCs w:val="24"/>
        </w:rPr>
        <w:t xml:space="preserve">ne thrombotic event </w:t>
      </w:r>
      <w:r w:rsidR="00783CCF" w:rsidRPr="00A25F86">
        <w:rPr>
          <w:rFonts w:ascii="Book Antiqua" w:hAnsi="Book Antiqua" w:cs="Times New Roman"/>
          <w:sz w:val="24"/>
          <w:szCs w:val="24"/>
        </w:rPr>
        <w:t xml:space="preserve">occurred </w:t>
      </w:r>
      <w:r w:rsidR="004B71B8" w:rsidRPr="00A25F86">
        <w:rPr>
          <w:rFonts w:ascii="Book Antiqua" w:hAnsi="Book Antiqua" w:cs="Times New Roman"/>
          <w:sz w:val="24"/>
          <w:szCs w:val="24"/>
        </w:rPr>
        <w:t xml:space="preserve">in </w:t>
      </w:r>
      <w:r w:rsidR="00685C8E" w:rsidRPr="00A25F86">
        <w:rPr>
          <w:rFonts w:ascii="Book Antiqua" w:hAnsi="Book Antiqua" w:cs="Times New Roman"/>
          <w:sz w:val="24"/>
          <w:szCs w:val="24"/>
        </w:rPr>
        <w:t xml:space="preserve">the </w:t>
      </w:r>
      <w:r w:rsidR="004B71B8" w:rsidRPr="00A25F86">
        <w:rPr>
          <w:rFonts w:ascii="Book Antiqua" w:hAnsi="Book Antiqua" w:cs="Times New Roman"/>
          <w:sz w:val="24"/>
          <w:szCs w:val="24"/>
        </w:rPr>
        <w:t>discontinuing anticoagulant with HPB</w:t>
      </w:r>
      <w:r w:rsidR="00E05C4C" w:rsidRPr="00A25F86">
        <w:rPr>
          <w:rFonts w:ascii="Book Antiqua" w:hAnsi="Book Antiqua" w:cs="Times New Roman"/>
          <w:sz w:val="24"/>
          <w:szCs w:val="24"/>
        </w:rPr>
        <w:t xml:space="preserve"> group</w:t>
      </w:r>
      <w:r w:rsidR="00783CCF" w:rsidRPr="00A25F86">
        <w:rPr>
          <w:rFonts w:ascii="Book Antiqua" w:hAnsi="Book Antiqua" w:cs="Times New Roman"/>
          <w:sz w:val="24"/>
          <w:szCs w:val="24"/>
        </w:rPr>
        <w:t xml:space="preserve"> and </w:t>
      </w:r>
      <w:r w:rsidR="00685C8E" w:rsidRPr="00A25F86">
        <w:rPr>
          <w:rFonts w:ascii="Book Antiqua" w:hAnsi="Book Antiqua" w:cs="Times New Roman"/>
          <w:sz w:val="24"/>
          <w:szCs w:val="24"/>
        </w:rPr>
        <w:t xml:space="preserve">the </w:t>
      </w:r>
      <w:r w:rsidR="00783CCF" w:rsidRPr="00A25F86">
        <w:rPr>
          <w:rFonts w:ascii="Book Antiqua" w:hAnsi="Book Antiqua" w:cs="Times New Roman"/>
          <w:sz w:val="24"/>
          <w:szCs w:val="24"/>
        </w:rPr>
        <w:t xml:space="preserve">discontinuing </w:t>
      </w:r>
      <w:r w:rsidR="00E05C4C" w:rsidRPr="00A25F86">
        <w:rPr>
          <w:rFonts w:ascii="Book Antiqua" w:hAnsi="Book Antiqua" w:cs="Times New Roman"/>
          <w:sz w:val="24"/>
          <w:szCs w:val="24"/>
        </w:rPr>
        <w:t xml:space="preserve">anticoagulant </w:t>
      </w:r>
      <w:r w:rsidR="00783CCF" w:rsidRPr="00A25F86">
        <w:rPr>
          <w:rFonts w:ascii="Book Antiqua" w:hAnsi="Book Antiqua" w:cs="Times New Roman"/>
          <w:sz w:val="24"/>
          <w:szCs w:val="24"/>
        </w:rPr>
        <w:t>without HPB</w:t>
      </w:r>
      <w:r w:rsidR="00E05C4C" w:rsidRPr="00A25F86">
        <w:rPr>
          <w:rFonts w:ascii="Book Antiqua" w:hAnsi="Book Antiqua" w:cs="Times New Roman"/>
          <w:sz w:val="24"/>
          <w:szCs w:val="24"/>
        </w:rPr>
        <w:t xml:space="preserve"> group</w:t>
      </w:r>
      <w:r w:rsidR="00685C8E" w:rsidRPr="00A25F86">
        <w:rPr>
          <w:rFonts w:ascii="Book Antiqua" w:hAnsi="Book Antiqua" w:cs="Times New Roman"/>
          <w:sz w:val="24"/>
          <w:szCs w:val="24"/>
        </w:rPr>
        <w:t>;</w:t>
      </w:r>
      <w:r w:rsidR="00783CCF" w:rsidRPr="00A25F86">
        <w:rPr>
          <w:rFonts w:ascii="Book Antiqua" w:hAnsi="Book Antiqua" w:cs="Times New Roman"/>
          <w:sz w:val="24"/>
          <w:szCs w:val="24"/>
        </w:rPr>
        <w:t xml:space="preserve"> none </w:t>
      </w:r>
      <w:r w:rsidR="00685C8E" w:rsidRPr="00A25F86">
        <w:rPr>
          <w:rFonts w:ascii="Book Antiqua" w:hAnsi="Book Antiqua" w:cs="Times New Roman"/>
          <w:sz w:val="24"/>
          <w:szCs w:val="24"/>
        </w:rPr>
        <w:t xml:space="preserve">occurred </w:t>
      </w:r>
      <w:r w:rsidR="00783CCF" w:rsidRPr="00A25F86">
        <w:rPr>
          <w:rFonts w:ascii="Book Antiqua" w:hAnsi="Book Antiqua" w:cs="Times New Roman"/>
          <w:sz w:val="24"/>
          <w:szCs w:val="24"/>
        </w:rPr>
        <w:t xml:space="preserve">in </w:t>
      </w:r>
      <w:r w:rsidR="00685C8E" w:rsidRPr="00A25F86">
        <w:rPr>
          <w:rFonts w:ascii="Book Antiqua" w:hAnsi="Book Antiqua" w:cs="Times New Roman"/>
          <w:sz w:val="24"/>
          <w:szCs w:val="24"/>
        </w:rPr>
        <w:t xml:space="preserve">the </w:t>
      </w:r>
      <w:r w:rsidR="001759DF" w:rsidRPr="00A25F86">
        <w:rPr>
          <w:rFonts w:ascii="Book Antiqua" w:hAnsi="Book Antiqua" w:cs="Times New Roman"/>
          <w:sz w:val="24"/>
          <w:szCs w:val="24"/>
        </w:rPr>
        <w:t xml:space="preserve">continuing </w:t>
      </w:r>
      <w:r w:rsidR="00E05C4C" w:rsidRPr="00A25F86">
        <w:rPr>
          <w:rFonts w:ascii="Book Antiqua" w:hAnsi="Book Antiqua" w:cs="Times New Roman"/>
          <w:sz w:val="24"/>
          <w:szCs w:val="24"/>
        </w:rPr>
        <w:t xml:space="preserve">anticoagulant </w:t>
      </w:r>
      <w:r w:rsidR="00783CCF" w:rsidRPr="00A25F86">
        <w:rPr>
          <w:rFonts w:ascii="Book Antiqua" w:hAnsi="Book Antiqua" w:cs="Times New Roman"/>
          <w:sz w:val="24"/>
          <w:szCs w:val="24"/>
        </w:rPr>
        <w:t>group</w:t>
      </w:r>
      <w:r w:rsidR="004B71B8" w:rsidRPr="00A25F86">
        <w:rPr>
          <w:rFonts w:ascii="Book Antiqua" w:hAnsi="Book Antiqua" w:cs="Times New Roman"/>
          <w:sz w:val="24"/>
          <w:szCs w:val="24"/>
        </w:rPr>
        <w:t>.</w:t>
      </w:r>
    </w:p>
    <w:p w14:paraId="28D3D00A" w14:textId="77777777" w:rsidR="000C1182" w:rsidRPr="00A25F86" w:rsidRDefault="000C1182" w:rsidP="009601E2">
      <w:pPr>
        <w:tabs>
          <w:tab w:val="left" w:pos="3828"/>
        </w:tabs>
        <w:autoSpaceDE w:val="0"/>
        <w:autoSpaceDN w:val="0"/>
        <w:adjustRightInd w:val="0"/>
        <w:snapToGrid w:val="0"/>
        <w:spacing w:line="360" w:lineRule="auto"/>
        <w:rPr>
          <w:rFonts w:ascii="Book Antiqua" w:eastAsia="SimSun" w:hAnsi="Book Antiqua" w:cs="Times New Roman"/>
          <w:kern w:val="0"/>
          <w:sz w:val="24"/>
          <w:szCs w:val="24"/>
          <w:lang w:eastAsia="zh-CN"/>
        </w:rPr>
      </w:pPr>
    </w:p>
    <w:p w14:paraId="5BA64866" w14:textId="77777777" w:rsidR="000C1182" w:rsidRPr="00A25F86" w:rsidRDefault="0065429E" w:rsidP="009601E2">
      <w:pPr>
        <w:autoSpaceDE w:val="0"/>
        <w:autoSpaceDN w:val="0"/>
        <w:adjustRightInd w:val="0"/>
        <w:snapToGrid w:val="0"/>
        <w:spacing w:line="360" w:lineRule="auto"/>
        <w:rPr>
          <w:rFonts w:ascii="Book Antiqua" w:eastAsia="SimSun" w:hAnsi="Book Antiqua" w:cs="Times New Roman"/>
          <w:b/>
          <w:bCs/>
          <w:sz w:val="24"/>
          <w:szCs w:val="24"/>
          <w:lang w:eastAsia="zh-CN" w:bidi="en-US"/>
        </w:rPr>
      </w:pPr>
      <w:r w:rsidRPr="00A25F86">
        <w:rPr>
          <w:rFonts w:ascii="Book Antiqua" w:hAnsi="Book Antiqua" w:cs="Times New Roman"/>
          <w:b/>
          <w:bCs/>
          <w:i/>
          <w:sz w:val="24"/>
          <w:szCs w:val="24"/>
          <w:lang w:bidi="en-US"/>
        </w:rPr>
        <w:t>C</w:t>
      </w:r>
      <w:r w:rsidR="002D7349" w:rsidRPr="00A25F86">
        <w:rPr>
          <w:rFonts w:ascii="Book Antiqua" w:hAnsi="Book Antiqua" w:cs="Times New Roman"/>
          <w:b/>
          <w:bCs/>
          <w:i/>
          <w:sz w:val="24"/>
          <w:szCs w:val="24"/>
          <w:lang w:bidi="en-US"/>
        </w:rPr>
        <w:t>ONCLUSION</w:t>
      </w:r>
    </w:p>
    <w:p w14:paraId="7728C190" w14:textId="6D2BFC8B" w:rsidR="00540AD7" w:rsidRPr="00A25F86" w:rsidRDefault="003C51C2" w:rsidP="009601E2">
      <w:pPr>
        <w:autoSpaceDE w:val="0"/>
        <w:autoSpaceDN w:val="0"/>
        <w:adjustRightInd w:val="0"/>
        <w:snapToGrid w:val="0"/>
        <w:spacing w:line="360" w:lineRule="auto"/>
        <w:rPr>
          <w:rFonts w:ascii="Book Antiqua" w:hAnsi="Book Antiqua" w:cs="Times New Roman"/>
          <w:bCs/>
          <w:sz w:val="24"/>
          <w:szCs w:val="24"/>
          <w:lang w:bidi="en-US"/>
        </w:rPr>
      </w:pPr>
      <w:r w:rsidRPr="00A25F86">
        <w:rPr>
          <w:rFonts w:ascii="Book Antiqua" w:hAnsi="Book Antiqua" w:cs="Times New Roman"/>
          <w:bCs/>
          <w:sz w:val="24"/>
          <w:szCs w:val="24"/>
          <w:lang w:bidi="en-US"/>
        </w:rPr>
        <w:lastRenderedPageBreak/>
        <w:t xml:space="preserve">PPB </w:t>
      </w:r>
      <w:r w:rsidR="00540AD7" w:rsidRPr="00A25F86">
        <w:rPr>
          <w:rFonts w:ascii="Book Antiqua" w:hAnsi="Book Antiqua" w:cs="Times New Roman"/>
          <w:kern w:val="0"/>
          <w:sz w:val="24"/>
          <w:szCs w:val="24"/>
        </w:rPr>
        <w:t>risk was similar between pat</w:t>
      </w:r>
      <w:r w:rsidR="001E7C9A" w:rsidRPr="00A25F86">
        <w:rPr>
          <w:rFonts w:ascii="Book Antiqua" w:hAnsi="Book Antiqua" w:cs="Times New Roman"/>
          <w:kern w:val="0"/>
          <w:sz w:val="24"/>
          <w:szCs w:val="24"/>
        </w:rPr>
        <w:t>ients taking warfarin and DOAC</w:t>
      </w:r>
      <w:r w:rsidR="00685C8E" w:rsidRPr="00A25F86">
        <w:rPr>
          <w:rFonts w:ascii="Book Antiqua" w:hAnsi="Book Antiqua" w:cs="Times New Roman"/>
          <w:kern w:val="0"/>
          <w:sz w:val="24"/>
          <w:szCs w:val="24"/>
        </w:rPr>
        <w:t>. T</w:t>
      </w:r>
      <w:r w:rsidR="001E7C9A" w:rsidRPr="00A25F86">
        <w:rPr>
          <w:rFonts w:ascii="Book Antiqua" w:hAnsi="Book Antiqua" w:cs="Times New Roman"/>
          <w:kern w:val="0"/>
          <w:sz w:val="24"/>
          <w:szCs w:val="24"/>
        </w:rPr>
        <w:t>hromboem</w:t>
      </w:r>
      <w:r w:rsidR="0030538E">
        <w:rPr>
          <w:rFonts w:ascii="Book Antiqua" w:eastAsia="SimSun" w:hAnsi="Book Antiqua" w:cs="Times New Roman" w:hint="eastAsia"/>
          <w:kern w:val="0"/>
          <w:sz w:val="24"/>
          <w:szCs w:val="24"/>
          <w:lang w:eastAsia="zh-CN"/>
        </w:rPr>
        <w:t>b</w:t>
      </w:r>
      <w:r w:rsidR="001E7C9A" w:rsidRPr="00A25F86">
        <w:rPr>
          <w:rFonts w:ascii="Book Antiqua" w:hAnsi="Book Antiqua" w:cs="Times New Roman"/>
          <w:kern w:val="0"/>
          <w:sz w:val="24"/>
          <w:szCs w:val="24"/>
        </w:rPr>
        <w:t xml:space="preserve">olism was </w:t>
      </w:r>
      <w:r w:rsidR="00A15F81" w:rsidRPr="00A25F86">
        <w:rPr>
          <w:rFonts w:ascii="Book Antiqua" w:hAnsi="Book Antiqua" w:cs="Times New Roman"/>
          <w:kern w:val="0"/>
          <w:sz w:val="24"/>
          <w:szCs w:val="24"/>
        </w:rPr>
        <w:t xml:space="preserve">observed in </w:t>
      </w:r>
      <w:r w:rsidR="001E7C9A" w:rsidRPr="00A25F86">
        <w:rPr>
          <w:rFonts w:ascii="Book Antiqua" w:hAnsi="Book Antiqua" w:cs="Times New Roman"/>
          <w:kern w:val="0"/>
          <w:sz w:val="24"/>
          <w:szCs w:val="24"/>
        </w:rPr>
        <w:t>warfarin</w:t>
      </w:r>
      <w:r w:rsidR="00A15F81" w:rsidRPr="00A25F86">
        <w:rPr>
          <w:rFonts w:ascii="Book Antiqua" w:hAnsi="Book Antiqua" w:cs="Times New Roman"/>
          <w:kern w:val="0"/>
          <w:sz w:val="24"/>
          <w:szCs w:val="24"/>
        </w:rPr>
        <w:t xml:space="preserve"> users</w:t>
      </w:r>
      <w:r w:rsidR="00685C8E" w:rsidRPr="00A25F86">
        <w:rPr>
          <w:rFonts w:ascii="Book Antiqua" w:hAnsi="Book Antiqua" w:cs="Times New Roman"/>
          <w:kern w:val="0"/>
          <w:sz w:val="24"/>
          <w:szCs w:val="24"/>
        </w:rPr>
        <w:t xml:space="preserve"> only</w:t>
      </w:r>
      <w:r w:rsidR="00A15F81" w:rsidRPr="00A25F86">
        <w:rPr>
          <w:rFonts w:ascii="Book Antiqua" w:hAnsi="Book Antiqua" w:cs="Times New Roman"/>
          <w:kern w:val="0"/>
          <w:sz w:val="24"/>
          <w:szCs w:val="24"/>
        </w:rPr>
        <w:t>.</w:t>
      </w:r>
      <w:r w:rsidR="00540AD7" w:rsidRPr="00A25F86">
        <w:rPr>
          <w:rFonts w:ascii="Book Antiqua" w:hAnsi="Book Antiqua" w:cs="Times New Roman"/>
          <w:kern w:val="0"/>
          <w:sz w:val="24"/>
          <w:szCs w:val="24"/>
        </w:rPr>
        <w:t xml:space="preserve"> </w:t>
      </w:r>
      <w:r w:rsidR="00685C8E" w:rsidRPr="00A25F86">
        <w:rPr>
          <w:rFonts w:ascii="Book Antiqua" w:hAnsi="Book Antiqua" w:cs="Times New Roman"/>
          <w:kern w:val="0"/>
          <w:sz w:val="24"/>
          <w:szCs w:val="24"/>
        </w:rPr>
        <w:t>T</w:t>
      </w:r>
      <w:r w:rsidR="00685C8E" w:rsidRPr="00A25F86">
        <w:rPr>
          <w:rFonts w:ascii="Book Antiqua" w:hAnsi="Book Antiqua"/>
          <w:bCs/>
          <w:sz w:val="24"/>
          <w:szCs w:val="24"/>
        </w:rPr>
        <w:t>he guideline recommendation</w:t>
      </w:r>
      <w:r w:rsidR="007F3D68" w:rsidRPr="00A25F86">
        <w:rPr>
          <w:rFonts w:ascii="Book Antiqua" w:hAnsi="Book Antiqua"/>
          <w:bCs/>
          <w:sz w:val="24"/>
          <w:szCs w:val="24"/>
        </w:rPr>
        <w:t>s for</w:t>
      </w:r>
      <w:r w:rsidR="00685C8E" w:rsidRPr="00A25F86">
        <w:rPr>
          <w:rFonts w:ascii="Book Antiqua" w:hAnsi="Book Antiqua"/>
          <w:bCs/>
          <w:sz w:val="24"/>
          <w:szCs w:val="24"/>
        </w:rPr>
        <w:t xml:space="preserve"> </w:t>
      </w:r>
      <w:r w:rsidRPr="00A25F86">
        <w:rPr>
          <w:rFonts w:ascii="Book Antiqua" w:hAnsi="Book Antiqua"/>
          <w:bCs/>
          <w:sz w:val="24"/>
          <w:szCs w:val="24"/>
        </w:rPr>
        <w:t xml:space="preserve">HPB </w:t>
      </w:r>
      <w:r w:rsidR="00685C8E" w:rsidRPr="00A25F86">
        <w:rPr>
          <w:rFonts w:ascii="Book Antiqua" w:hAnsi="Book Antiqua"/>
          <w:bCs/>
          <w:sz w:val="24"/>
          <w:szCs w:val="24"/>
        </w:rPr>
        <w:t>should be re-considered</w:t>
      </w:r>
      <w:r w:rsidRPr="00A25F86">
        <w:rPr>
          <w:rFonts w:ascii="Book Antiqua" w:hAnsi="Book Antiqua"/>
          <w:bCs/>
          <w:sz w:val="24"/>
          <w:szCs w:val="24"/>
        </w:rPr>
        <w:t>.</w:t>
      </w:r>
    </w:p>
    <w:p w14:paraId="7196ACCB" w14:textId="77777777" w:rsidR="0065429E" w:rsidRPr="00A25F86" w:rsidRDefault="0065429E" w:rsidP="009601E2">
      <w:pPr>
        <w:autoSpaceDE w:val="0"/>
        <w:autoSpaceDN w:val="0"/>
        <w:adjustRightInd w:val="0"/>
        <w:snapToGrid w:val="0"/>
        <w:spacing w:line="360" w:lineRule="auto"/>
        <w:rPr>
          <w:rFonts w:ascii="Book Antiqua" w:hAnsi="Book Antiqua" w:cs="Times New Roman"/>
          <w:b/>
          <w:bCs/>
          <w:sz w:val="24"/>
          <w:szCs w:val="24"/>
          <w:lang w:bidi="en-US"/>
        </w:rPr>
      </w:pPr>
    </w:p>
    <w:p w14:paraId="3C6FCEC6" w14:textId="3DBBE861" w:rsidR="0065429E" w:rsidRPr="00A25F86" w:rsidRDefault="0065429E" w:rsidP="009601E2">
      <w:pPr>
        <w:autoSpaceDE w:val="0"/>
        <w:autoSpaceDN w:val="0"/>
        <w:adjustRightInd w:val="0"/>
        <w:snapToGrid w:val="0"/>
        <w:spacing w:line="360" w:lineRule="auto"/>
        <w:rPr>
          <w:rFonts w:ascii="Book Antiqua" w:eastAsia="SimSun" w:hAnsi="Book Antiqua" w:cs="Times New Roman"/>
          <w:bCs/>
          <w:sz w:val="24"/>
          <w:szCs w:val="24"/>
          <w:lang w:eastAsia="zh-CN" w:bidi="en-US"/>
        </w:rPr>
      </w:pPr>
      <w:r w:rsidRPr="00A25F86">
        <w:rPr>
          <w:rFonts w:ascii="Book Antiqua" w:hAnsi="Book Antiqua" w:cs="Times New Roman"/>
          <w:b/>
          <w:bCs/>
          <w:sz w:val="24"/>
          <w:szCs w:val="24"/>
          <w:lang w:bidi="en-US"/>
        </w:rPr>
        <w:t>K</w:t>
      </w:r>
      <w:r w:rsidR="00A25F86" w:rsidRPr="00A25F86">
        <w:rPr>
          <w:rFonts w:ascii="Book Antiqua" w:hAnsi="Book Antiqua" w:cs="Times New Roman"/>
          <w:b/>
          <w:bCs/>
          <w:sz w:val="24"/>
          <w:szCs w:val="24"/>
          <w:lang w:bidi="en-US"/>
        </w:rPr>
        <w:t>ey</w:t>
      </w:r>
      <w:r w:rsidRPr="00A25F86">
        <w:rPr>
          <w:rFonts w:ascii="Book Antiqua" w:hAnsi="Book Antiqua" w:cs="Times New Roman"/>
          <w:b/>
          <w:bCs/>
          <w:sz w:val="24"/>
          <w:szCs w:val="24"/>
          <w:lang w:bidi="en-US"/>
        </w:rPr>
        <w:t xml:space="preserve"> </w:t>
      </w:r>
      <w:r w:rsidR="00A25F86" w:rsidRPr="00A25F86">
        <w:rPr>
          <w:rFonts w:ascii="Book Antiqua" w:hAnsi="Book Antiqua" w:cs="Times New Roman"/>
          <w:b/>
          <w:bCs/>
          <w:sz w:val="24"/>
          <w:szCs w:val="24"/>
          <w:lang w:bidi="en-US"/>
        </w:rPr>
        <w:t>words</w:t>
      </w:r>
      <w:r w:rsidR="00685C8E" w:rsidRPr="00A25F86">
        <w:rPr>
          <w:rFonts w:ascii="Book Antiqua" w:hAnsi="Book Antiqua" w:cs="Times New Roman"/>
          <w:b/>
          <w:bCs/>
          <w:sz w:val="24"/>
          <w:szCs w:val="24"/>
          <w:lang w:bidi="en-US"/>
        </w:rPr>
        <w:t>:</w:t>
      </w:r>
      <w:r w:rsidR="00A96793" w:rsidRPr="00A25F86">
        <w:rPr>
          <w:rFonts w:ascii="Book Antiqua" w:hAnsi="Book Antiqua" w:cs="Times New Roman"/>
          <w:bCs/>
          <w:sz w:val="24"/>
          <w:szCs w:val="24"/>
          <w:lang w:bidi="en-US"/>
        </w:rPr>
        <w:t xml:space="preserve"> </w:t>
      </w:r>
      <w:r w:rsidR="00A25F86" w:rsidRPr="00A25F86">
        <w:rPr>
          <w:rFonts w:ascii="Book Antiqua" w:hAnsi="Book Antiqua" w:cs="Times New Roman"/>
          <w:bCs/>
          <w:sz w:val="24"/>
          <w:szCs w:val="24"/>
          <w:lang w:bidi="en-US"/>
        </w:rPr>
        <w:t>H</w:t>
      </w:r>
      <w:r w:rsidR="00A96793" w:rsidRPr="00A25F86">
        <w:rPr>
          <w:rFonts w:ascii="Book Antiqua" w:hAnsi="Book Antiqua" w:cs="Times New Roman"/>
          <w:bCs/>
          <w:sz w:val="24"/>
          <w:szCs w:val="24"/>
          <w:lang w:bidi="en-US"/>
        </w:rPr>
        <w:t xml:space="preserve">igh-risk endoscopic procedures; </w:t>
      </w:r>
      <w:r w:rsidR="00A25F86" w:rsidRPr="00A25F86">
        <w:rPr>
          <w:rFonts w:ascii="Book Antiqua" w:hAnsi="Book Antiqua" w:cs="Times New Roman"/>
          <w:bCs/>
          <w:sz w:val="24"/>
          <w:szCs w:val="24"/>
          <w:lang w:bidi="en-US"/>
        </w:rPr>
        <w:t>N</w:t>
      </w:r>
      <w:r w:rsidR="00A96793" w:rsidRPr="00A25F86">
        <w:rPr>
          <w:rFonts w:ascii="Book Antiqua" w:hAnsi="Book Antiqua" w:cs="Times New Roman"/>
          <w:bCs/>
          <w:sz w:val="24"/>
          <w:szCs w:val="24"/>
          <w:lang w:bidi="en-US"/>
        </w:rPr>
        <w:t>ovel oral anticoagulant</w:t>
      </w:r>
      <w:r w:rsidR="001759DF" w:rsidRPr="00A25F86">
        <w:rPr>
          <w:rFonts w:ascii="Book Antiqua" w:hAnsi="Book Antiqua" w:cs="Times New Roman"/>
          <w:bCs/>
          <w:sz w:val="24"/>
          <w:szCs w:val="24"/>
          <w:lang w:bidi="en-US"/>
        </w:rPr>
        <w:t>s</w:t>
      </w:r>
      <w:r w:rsidR="00A96793" w:rsidRPr="00A25F86">
        <w:rPr>
          <w:rFonts w:ascii="Book Antiqua" w:hAnsi="Book Antiqua" w:cs="Times New Roman"/>
          <w:bCs/>
          <w:sz w:val="24"/>
          <w:szCs w:val="24"/>
          <w:lang w:bidi="en-US"/>
        </w:rPr>
        <w:t xml:space="preserve">; </w:t>
      </w:r>
      <w:r w:rsidR="00A25F86" w:rsidRPr="00A25F86">
        <w:rPr>
          <w:rFonts w:ascii="Book Antiqua" w:hAnsi="Book Antiqua" w:cs="Times New Roman"/>
          <w:bCs/>
          <w:sz w:val="24"/>
          <w:szCs w:val="24"/>
          <w:lang w:bidi="en-US"/>
        </w:rPr>
        <w:t>E</w:t>
      </w:r>
      <w:r w:rsidR="00A82F75" w:rsidRPr="00A25F86">
        <w:rPr>
          <w:rFonts w:ascii="Book Antiqua" w:hAnsi="Book Antiqua" w:cs="Times New Roman"/>
          <w:bCs/>
          <w:sz w:val="24"/>
          <w:szCs w:val="24"/>
          <w:lang w:bidi="en-US"/>
        </w:rPr>
        <w:t>ndoscopic guideline validation;</w:t>
      </w:r>
      <w:r w:rsidR="00A96793" w:rsidRPr="00A25F86">
        <w:rPr>
          <w:rFonts w:ascii="Book Antiqua" w:hAnsi="Book Antiqua" w:cs="Times New Roman"/>
          <w:bCs/>
          <w:sz w:val="24"/>
          <w:szCs w:val="24"/>
          <w:lang w:bidi="en-US"/>
        </w:rPr>
        <w:t xml:space="preserve"> </w:t>
      </w:r>
      <w:r w:rsidR="00A25F86" w:rsidRPr="00A25F86">
        <w:rPr>
          <w:rFonts w:ascii="Book Antiqua" w:hAnsi="Book Antiqua" w:cs="Times New Roman"/>
          <w:bCs/>
          <w:sz w:val="24"/>
          <w:szCs w:val="24"/>
          <w:lang w:bidi="en-US"/>
        </w:rPr>
        <w:t>P</w:t>
      </w:r>
      <w:r w:rsidR="00A96793" w:rsidRPr="00A25F86">
        <w:rPr>
          <w:rFonts w:ascii="Book Antiqua" w:hAnsi="Book Antiqua" w:cs="Times New Roman"/>
          <w:bCs/>
          <w:sz w:val="24"/>
          <w:szCs w:val="24"/>
          <w:lang w:bidi="en-US"/>
        </w:rPr>
        <w:t xml:space="preserve">ost-procedure </w:t>
      </w:r>
      <w:r w:rsidRPr="00A25F86">
        <w:rPr>
          <w:rFonts w:ascii="Book Antiqua" w:hAnsi="Book Antiqua" w:cs="Times New Roman"/>
          <w:bCs/>
          <w:sz w:val="24"/>
          <w:szCs w:val="24"/>
          <w:lang w:bidi="en-US"/>
        </w:rPr>
        <w:t xml:space="preserve">gastrointestinal </w:t>
      </w:r>
      <w:r w:rsidR="00A25F86">
        <w:rPr>
          <w:rFonts w:ascii="Book Antiqua" w:hAnsi="Book Antiqua" w:cs="Times New Roman"/>
          <w:bCs/>
          <w:sz w:val="24"/>
          <w:szCs w:val="24"/>
          <w:lang w:bidi="en-US"/>
        </w:rPr>
        <w:t>bleeding</w:t>
      </w:r>
    </w:p>
    <w:p w14:paraId="285C527B" w14:textId="77777777" w:rsidR="002D7349" w:rsidRPr="00A25F86" w:rsidRDefault="002D7349" w:rsidP="009601E2">
      <w:pPr>
        <w:autoSpaceDE w:val="0"/>
        <w:autoSpaceDN w:val="0"/>
        <w:adjustRightInd w:val="0"/>
        <w:snapToGrid w:val="0"/>
        <w:spacing w:line="360" w:lineRule="auto"/>
        <w:rPr>
          <w:rFonts w:ascii="Book Antiqua" w:hAnsi="Book Antiqua" w:cs="Times New Roman"/>
          <w:bCs/>
          <w:sz w:val="24"/>
          <w:szCs w:val="24"/>
          <w:lang w:bidi="en-US"/>
        </w:rPr>
      </w:pPr>
    </w:p>
    <w:p w14:paraId="065B4CD7" w14:textId="77777777" w:rsidR="00A25F86" w:rsidRDefault="00A25F86" w:rsidP="009601E2">
      <w:pPr>
        <w:adjustRightInd w:val="0"/>
        <w:snapToGrid w:val="0"/>
        <w:spacing w:line="360" w:lineRule="auto"/>
        <w:rPr>
          <w:rFonts w:ascii="Book Antiqua" w:eastAsia="SimSun" w:hAnsi="Book Antiqua" w:cs="Arial"/>
          <w:sz w:val="24"/>
          <w:lang w:eastAsia="zh-CN"/>
        </w:rPr>
      </w:pPr>
      <w:bookmarkStart w:id="81" w:name="OLE_LINK55"/>
      <w:bookmarkStart w:id="82" w:name="OLE_LINK56"/>
      <w:bookmarkStart w:id="83" w:name="OLE_LINK779"/>
      <w:bookmarkStart w:id="84" w:name="OLE_LINK780"/>
      <w:bookmarkStart w:id="85" w:name="OLE_LINK935"/>
      <w:bookmarkStart w:id="86" w:name="OLE_LINK936"/>
      <w:bookmarkStart w:id="87" w:name="OLE_LINK255"/>
      <w:bookmarkStart w:id="88" w:name="OLE_LINK940"/>
      <w:bookmarkStart w:id="89" w:name="OLE_LINK941"/>
      <w:bookmarkStart w:id="90" w:name="OLE_LINK942"/>
      <w:bookmarkStart w:id="91" w:name="OLE_LINK1112"/>
      <w:bookmarkStart w:id="92" w:name="OLE_LINK1113"/>
      <w:bookmarkStart w:id="93" w:name="OLE_LINK1114"/>
      <w:bookmarkStart w:id="94" w:name="OLE_LINK1115"/>
      <w:bookmarkStart w:id="95" w:name="OLE_LINK929"/>
      <w:bookmarkStart w:id="96" w:name="OLE_LINK930"/>
      <w:bookmarkStart w:id="97" w:name="OLE_LINK931"/>
      <w:bookmarkStart w:id="98" w:name="OLE_LINK932"/>
      <w:bookmarkStart w:id="99" w:name="OLE_LINK1125"/>
      <w:bookmarkStart w:id="100" w:name="OLE_LINK1150"/>
      <w:bookmarkStart w:id="101" w:name="OLE_LINK1151"/>
      <w:bookmarkStart w:id="102" w:name="OLE_LINK1164"/>
      <w:bookmarkStart w:id="103" w:name="OLE_LINK1166"/>
      <w:bookmarkStart w:id="104" w:name="OLE_LINK1167"/>
      <w:bookmarkStart w:id="105" w:name="OLE_LINK1226"/>
      <w:bookmarkStart w:id="106" w:name="OLE_LINK1227"/>
      <w:bookmarkStart w:id="107" w:name="OLE_LINK1228"/>
      <w:bookmarkStart w:id="108" w:name="OLE_LINK1229"/>
      <w:bookmarkStart w:id="109" w:name="OLE_LINK1230"/>
      <w:bookmarkStart w:id="110" w:name="OLE_LINK1231"/>
      <w:bookmarkStart w:id="111" w:name="OLE_LINK1364"/>
      <w:bookmarkStart w:id="112" w:name="OLE_LINK1714"/>
      <w:bookmarkStart w:id="113" w:name="OLE_LINK1715"/>
      <w:bookmarkStart w:id="114" w:name="OLE_LINK1831"/>
      <w:bookmarkStart w:id="115" w:name="OLE_LINK1603"/>
      <w:bookmarkStart w:id="116" w:name="OLE_LINK1604"/>
      <w:bookmarkStart w:id="117" w:name="OLE_LINK1687"/>
      <w:r w:rsidRPr="00381549">
        <w:rPr>
          <w:rFonts w:ascii="Book Antiqua" w:hAnsi="Book Antiqua"/>
          <w:b/>
          <w:sz w:val="24"/>
        </w:rPr>
        <w:t>©</w:t>
      </w:r>
      <w:bookmarkEnd w:id="81"/>
      <w:bookmarkEnd w:id="82"/>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Published by Baishideng Publishing Group Inc. All rights reserved</w:t>
      </w:r>
      <w:bookmarkStart w:id="118" w:name="OLE_LINK969"/>
      <w:bookmarkStart w:id="119" w:name="OLE_LINK970"/>
      <w:bookmarkStart w:id="120" w:name="OLE_LINK972"/>
      <w:bookmarkStart w:id="121" w:name="OLE_LINK973"/>
      <w:bookmarkStart w:id="122" w:name="OLE_LINK974"/>
      <w:bookmarkStart w:id="123" w:name="OLE_LINK975"/>
      <w:bookmarkStart w:id="124" w:name="OLE_LINK976"/>
      <w:r w:rsidRPr="00381549">
        <w:rPr>
          <w:rFonts w:ascii="Book Antiqua" w:hAnsi="Book Antiqua" w:cs="Arial"/>
          <w:sz w:val="24"/>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3E0D11B5" w14:textId="77777777" w:rsidR="00A25F86" w:rsidRDefault="00A25F86" w:rsidP="009601E2">
      <w:pPr>
        <w:adjustRightInd w:val="0"/>
        <w:snapToGrid w:val="0"/>
        <w:spacing w:line="360" w:lineRule="auto"/>
        <w:rPr>
          <w:rFonts w:ascii="Book Antiqua" w:eastAsia="SimSun" w:hAnsi="Book Antiqua" w:cs="Arial"/>
          <w:sz w:val="24"/>
          <w:lang w:eastAsia="zh-CN"/>
        </w:rPr>
      </w:pPr>
    </w:p>
    <w:p w14:paraId="78D4F646" w14:textId="6CC56110" w:rsidR="002D7349" w:rsidRPr="00A25F86" w:rsidRDefault="003978C2" w:rsidP="009601E2">
      <w:pPr>
        <w:adjustRightInd w:val="0"/>
        <w:snapToGrid w:val="0"/>
        <w:spacing w:line="360" w:lineRule="auto"/>
        <w:rPr>
          <w:rFonts w:ascii="Book Antiqua" w:hAnsi="Book Antiqua" w:cs="Times New Roman"/>
          <w:b/>
          <w:bCs/>
          <w:sz w:val="24"/>
          <w:szCs w:val="24"/>
          <w:lang w:bidi="en-US"/>
        </w:rPr>
      </w:pPr>
      <w:r w:rsidRPr="00A25F86">
        <w:rPr>
          <w:rFonts w:ascii="Book Antiqua" w:hAnsi="Book Antiqua" w:cs="Times New Roman"/>
          <w:b/>
          <w:bCs/>
          <w:sz w:val="24"/>
          <w:szCs w:val="24"/>
          <w:lang w:bidi="en-US"/>
        </w:rPr>
        <w:t>Core tip:</w:t>
      </w:r>
      <w:r w:rsidRPr="00A25F86">
        <w:rPr>
          <w:rFonts w:ascii="Book Antiqua" w:hAnsi="Book Antiqua" w:cs="Times New Roman"/>
          <w:bCs/>
          <w:sz w:val="24"/>
          <w:szCs w:val="24"/>
          <w:lang w:bidi="en-US"/>
        </w:rPr>
        <w:t xml:space="preserve"> </w:t>
      </w:r>
      <w:r w:rsidR="003F60AC" w:rsidRPr="00A25F86">
        <w:rPr>
          <w:rFonts w:ascii="Book Antiqua" w:hAnsi="Book Antiqua" w:cs="Times New Roman"/>
          <w:bCs/>
          <w:sz w:val="24"/>
          <w:szCs w:val="24"/>
          <w:lang w:bidi="en-US"/>
        </w:rPr>
        <w:t>First, we found that</w:t>
      </w:r>
      <w:r w:rsidR="003F60AC" w:rsidRPr="00A25F86">
        <w:rPr>
          <w:rFonts w:ascii="Book Antiqua" w:hAnsi="Book Antiqua" w:cs="Times New Roman"/>
          <w:kern w:val="0"/>
          <w:sz w:val="24"/>
          <w:szCs w:val="24"/>
        </w:rPr>
        <w:t xml:space="preserve"> anticoagulant (AC) users were at higher risk of post-polypectomy bleeding (PPB) than controls. Second, PPB risk was similar between warfarin users and direct oral anticoagulant</w:t>
      </w:r>
      <w:r w:rsidR="0030538E">
        <w:rPr>
          <w:rFonts w:ascii="Book Antiqua" w:eastAsia="SimSun" w:hAnsi="Book Antiqua" w:cs="Times New Roman" w:hint="eastAsia"/>
          <w:kern w:val="0"/>
          <w:sz w:val="24"/>
          <w:szCs w:val="24"/>
          <w:lang w:eastAsia="zh-CN"/>
        </w:rPr>
        <w:t xml:space="preserve"> </w:t>
      </w:r>
      <w:r w:rsidR="003F60AC" w:rsidRPr="00A25F86">
        <w:rPr>
          <w:rFonts w:ascii="Book Antiqua" w:hAnsi="Book Antiqua" w:cs="Times New Roman"/>
          <w:kern w:val="0"/>
          <w:sz w:val="24"/>
          <w:szCs w:val="24"/>
        </w:rPr>
        <w:t xml:space="preserve">users, whereas thromboembolism risk was observed only in warfarin users. Third, PPB risk was </w:t>
      </w:r>
      <w:r w:rsidR="003F60AC" w:rsidRPr="00A25F86">
        <w:rPr>
          <w:rFonts w:ascii="Book Antiqua" w:hAnsi="Book Antiqua" w:cs="Times New Roman"/>
          <w:sz w:val="24"/>
          <w:szCs w:val="24"/>
        </w:rPr>
        <w:t xml:space="preserve">not significantly different between rivaroxaban, dabigatran, and apixaban users. </w:t>
      </w:r>
      <w:r w:rsidR="007F3D68" w:rsidRPr="00A25F86">
        <w:rPr>
          <w:rFonts w:ascii="Book Antiqua" w:hAnsi="Book Antiqua" w:cs="Times New Roman"/>
          <w:sz w:val="24"/>
          <w:szCs w:val="24"/>
        </w:rPr>
        <w:t>Fourth</w:t>
      </w:r>
      <w:r w:rsidR="003F60AC" w:rsidRPr="00A25F86">
        <w:rPr>
          <w:rFonts w:ascii="Book Antiqua" w:hAnsi="Book Antiqua" w:cs="Times New Roman"/>
          <w:sz w:val="24"/>
          <w:szCs w:val="24"/>
        </w:rPr>
        <w:t>,</w:t>
      </w:r>
      <w:r w:rsidR="003F60AC" w:rsidRPr="00A25F86">
        <w:rPr>
          <w:rFonts w:ascii="Book Antiqua" w:hAnsi="Book Antiqua" w:cs="Times New Roman"/>
          <w:kern w:val="0"/>
          <w:sz w:val="24"/>
          <w:szCs w:val="24"/>
        </w:rPr>
        <w:t xml:space="preserve"> </w:t>
      </w:r>
      <w:r w:rsidR="00AC671F" w:rsidRPr="00A25F86">
        <w:rPr>
          <w:rFonts w:ascii="Book Antiqua" w:hAnsi="Book Antiqua" w:cs="Times New Roman"/>
          <w:kern w:val="0"/>
          <w:sz w:val="24"/>
          <w:szCs w:val="24"/>
        </w:rPr>
        <w:t xml:space="preserve">the </w:t>
      </w:r>
      <w:r w:rsidR="003F60AC" w:rsidRPr="00A25F86">
        <w:rPr>
          <w:rFonts w:ascii="Book Antiqua" w:hAnsi="Book Antiqua" w:cs="Times New Roman"/>
          <w:kern w:val="0"/>
          <w:sz w:val="24"/>
          <w:szCs w:val="24"/>
        </w:rPr>
        <w:t>strategy of discontinuing AC with heparin</w:t>
      </w:r>
      <w:r w:rsidR="006F50B1">
        <w:rPr>
          <w:rFonts w:ascii="Book Antiqua" w:eastAsia="SimSun" w:hAnsi="Book Antiqua" w:cs="Times New Roman" w:hint="eastAsia"/>
          <w:kern w:val="0"/>
          <w:sz w:val="24"/>
          <w:szCs w:val="24"/>
          <w:lang w:eastAsia="zh-CN"/>
        </w:rPr>
        <w:t xml:space="preserve"> </w:t>
      </w:r>
      <w:r w:rsidR="003F60AC" w:rsidRPr="00A25F86">
        <w:rPr>
          <w:rFonts w:ascii="Book Antiqua" w:hAnsi="Book Antiqua" w:cs="Times New Roman"/>
          <w:kern w:val="0"/>
          <w:sz w:val="24"/>
          <w:szCs w:val="24"/>
        </w:rPr>
        <w:t xml:space="preserve">bridge </w:t>
      </w:r>
      <w:r w:rsidR="00AC671F" w:rsidRPr="00A25F86">
        <w:rPr>
          <w:rFonts w:ascii="Book Antiqua" w:hAnsi="Book Antiqua" w:cs="Times New Roman"/>
          <w:kern w:val="0"/>
          <w:sz w:val="24"/>
          <w:szCs w:val="24"/>
        </w:rPr>
        <w:t xml:space="preserve">as recommended in the endoscopy guidelines </w:t>
      </w:r>
      <w:r w:rsidR="003F60AC" w:rsidRPr="00A25F86">
        <w:rPr>
          <w:rFonts w:ascii="Book Antiqua" w:hAnsi="Book Antiqua" w:cs="Times New Roman"/>
          <w:kern w:val="0"/>
          <w:sz w:val="24"/>
          <w:szCs w:val="24"/>
        </w:rPr>
        <w:t>showed a higher bleeding rate than continuing AC alone and had one thrombotic event</w:t>
      </w:r>
      <w:r w:rsidR="00D54482" w:rsidRPr="00A25F86">
        <w:rPr>
          <w:rFonts w:ascii="Book Antiqua" w:hAnsi="Book Antiqua" w:cs="Times New Roman"/>
          <w:kern w:val="0"/>
          <w:sz w:val="24"/>
          <w:szCs w:val="24"/>
        </w:rPr>
        <w:t>,</w:t>
      </w:r>
      <w:r w:rsidR="007F3D68" w:rsidRPr="00A25F86">
        <w:rPr>
          <w:rFonts w:ascii="Book Antiqua" w:hAnsi="Book Antiqua" w:cs="Times New Roman"/>
          <w:kern w:val="0"/>
          <w:sz w:val="24"/>
          <w:szCs w:val="24"/>
        </w:rPr>
        <w:t xml:space="preserve"> thus</w:t>
      </w:r>
      <w:r w:rsidR="003F60AC" w:rsidRPr="00A25F86">
        <w:rPr>
          <w:rFonts w:ascii="Book Antiqua" w:hAnsi="Book Antiqua" w:cs="Times New Roman"/>
          <w:kern w:val="0"/>
          <w:sz w:val="24"/>
          <w:szCs w:val="24"/>
        </w:rPr>
        <w:t xml:space="preserve"> indicating that heparin bridge increased bleeding and may not prevent thromboembolism.</w:t>
      </w:r>
    </w:p>
    <w:p w14:paraId="61308040" w14:textId="77777777" w:rsidR="008F7EA6" w:rsidRPr="00A25F86" w:rsidRDefault="008F7EA6" w:rsidP="009601E2">
      <w:pPr>
        <w:adjustRightInd w:val="0"/>
        <w:snapToGrid w:val="0"/>
        <w:spacing w:line="360" w:lineRule="auto"/>
        <w:rPr>
          <w:rFonts w:ascii="Book Antiqua" w:hAnsi="Book Antiqua"/>
          <w:b/>
          <w:sz w:val="24"/>
          <w:szCs w:val="24"/>
          <w:lang w:val="pl-PL"/>
        </w:rPr>
      </w:pPr>
    </w:p>
    <w:p w14:paraId="53EEC839" w14:textId="4C82DEED" w:rsidR="00936ACB" w:rsidRPr="00A25F86" w:rsidRDefault="00936ACB" w:rsidP="009601E2">
      <w:pPr>
        <w:adjustRightInd w:val="0"/>
        <w:snapToGrid w:val="0"/>
        <w:spacing w:line="360" w:lineRule="auto"/>
        <w:rPr>
          <w:rFonts w:ascii="Book Antiqua" w:hAnsi="Book Antiqua" w:cs="Tahoma"/>
          <w:sz w:val="24"/>
          <w:szCs w:val="24"/>
        </w:rPr>
      </w:pPr>
      <w:r w:rsidRPr="00A25F86">
        <w:rPr>
          <w:rFonts w:ascii="Book Antiqua" w:hAnsi="Book Antiqua" w:cs="Times New Roman"/>
          <w:sz w:val="24"/>
          <w:szCs w:val="24"/>
          <w:lang w:bidi="en-US"/>
        </w:rPr>
        <w:t>Yanagisawa N, Nagata N, Watanabe K, Iida T, Hamada M, Kobayashi S, Shimbo T,</w:t>
      </w:r>
      <w:r w:rsidR="000C1182" w:rsidRPr="00A25F86">
        <w:rPr>
          <w:rFonts w:ascii="Book Antiqua" w:eastAsia="SimSun" w:hAnsi="Book Antiqua" w:cs="Times New Roman" w:hint="eastAsia"/>
          <w:sz w:val="24"/>
          <w:szCs w:val="24"/>
          <w:lang w:eastAsia="zh-CN" w:bidi="en-US"/>
        </w:rPr>
        <w:t xml:space="preserve"> </w:t>
      </w:r>
      <w:r w:rsidRPr="00A25F86">
        <w:rPr>
          <w:rFonts w:ascii="Book Antiqua" w:hAnsi="Book Antiqua" w:cs="Times New Roman"/>
          <w:sz w:val="24"/>
          <w:szCs w:val="24"/>
          <w:lang w:bidi="en-US"/>
        </w:rPr>
        <w:t>Akiyama J, Uemura N.</w:t>
      </w:r>
      <w:r w:rsidR="00A25F86" w:rsidRPr="00A25F86">
        <w:rPr>
          <w:rFonts w:ascii="Book Antiqua" w:hAnsi="Book Antiqua" w:cs="Times New Roman"/>
          <w:bCs/>
          <w:sz w:val="24"/>
          <w:szCs w:val="24"/>
          <w:lang w:bidi="en-US"/>
        </w:rPr>
        <w:t xml:space="preserve"> Post-polypectomy bleeding and thromboembolism risks associated with warfarin</w:t>
      </w:r>
      <w:r w:rsidR="00A25F86" w:rsidRPr="00A25F86">
        <w:rPr>
          <w:rFonts w:ascii="Book Antiqua" w:hAnsi="Book Antiqua" w:cs="Times New Roman"/>
          <w:bCs/>
          <w:i/>
          <w:sz w:val="24"/>
          <w:szCs w:val="24"/>
          <w:lang w:bidi="en-US"/>
        </w:rPr>
        <w:t xml:space="preserve"> vs </w:t>
      </w:r>
      <w:r w:rsidR="00A25F86" w:rsidRPr="00A25F86">
        <w:rPr>
          <w:rFonts w:ascii="Book Antiqua" w:hAnsi="Book Antiqua" w:cs="Times New Roman"/>
          <w:bCs/>
          <w:sz w:val="24"/>
          <w:szCs w:val="24"/>
          <w:lang w:bidi="en-US"/>
        </w:rPr>
        <w:t>direct oral anticoagulants</w:t>
      </w:r>
      <w:r w:rsidRPr="00A25F86">
        <w:rPr>
          <w:rFonts w:ascii="Book Antiqua" w:hAnsi="Book Antiqua" w:cs="Times New Roman"/>
          <w:bCs/>
          <w:sz w:val="24"/>
          <w:szCs w:val="24"/>
          <w:lang w:bidi="en-US"/>
        </w:rPr>
        <w:t xml:space="preserve">. </w:t>
      </w:r>
      <w:r w:rsidRPr="00A25F86">
        <w:rPr>
          <w:rFonts w:ascii="Book Antiqua" w:hAnsi="Book Antiqua" w:cs="Times New Roman"/>
          <w:bCs/>
          <w:i/>
          <w:sz w:val="24"/>
          <w:szCs w:val="24"/>
          <w:lang w:bidi="en-US"/>
        </w:rPr>
        <w:t>World J Gastroenterol</w:t>
      </w:r>
      <w:r w:rsidRPr="00A25F86">
        <w:rPr>
          <w:rFonts w:ascii="Book Antiqua" w:hAnsi="Book Antiqua" w:cs="Times New Roman"/>
          <w:bCs/>
          <w:sz w:val="24"/>
          <w:szCs w:val="24"/>
          <w:lang w:bidi="en-US"/>
        </w:rPr>
        <w:t xml:space="preserve"> 2018; In press</w:t>
      </w:r>
    </w:p>
    <w:p w14:paraId="0A842859" w14:textId="77777777" w:rsidR="00936ACB" w:rsidRPr="00A25F86" w:rsidRDefault="00936ACB" w:rsidP="009601E2">
      <w:pPr>
        <w:adjustRightInd w:val="0"/>
        <w:snapToGrid w:val="0"/>
        <w:spacing w:line="360" w:lineRule="auto"/>
        <w:rPr>
          <w:rFonts w:ascii="Book Antiqua" w:hAnsi="Book Antiqua" w:cs="Tahoma"/>
          <w:sz w:val="24"/>
          <w:szCs w:val="24"/>
        </w:rPr>
      </w:pPr>
    </w:p>
    <w:p w14:paraId="0B0C988E" w14:textId="77777777" w:rsidR="00351456" w:rsidRPr="00A25F86" w:rsidRDefault="0065429E" w:rsidP="009601E2">
      <w:pPr>
        <w:widowControl/>
        <w:adjustRightInd w:val="0"/>
        <w:snapToGrid w:val="0"/>
        <w:spacing w:line="360" w:lineRule="auto"/>
        <w:rPr>
          <w:rFonts w:ascii="Book Antiqua" w:hAnsi="Book Antiqua" w:cs="Times New Roman"/>
          <w:b/>
          <w:sz w:val="24"/>
          <w:szCs w:val="24"/>
          <w:lang w:bidi="en-US"/>
        </w:rPr>
      </w:pPr>
      <w:r w:rsidRPr="00A25F86">
        <w:rPr>
          <w:rFonts w:ascii="Book Antiqua" w:hAnsi="Book Antiqua" w:cs="Times New Roman"/>
          <w:b/>
          <w:bCs/>
          <w:sz w:val="24"/>
          <w:szCs w:val="24"/>
          <w:lang w:bidi="en-US"/>
        </w:rPr>
        <w:br w:type="page"/>
      </w:r>
      <w:r w:rsidR="009027E3" w:rsidRPr="00A25F86">
        <w:rPr>
          <w:rFonts w:ascii="Book Antiqua" w:hAnsi="Book Antiqua" w:cs="Times New Roman"/>
          <w:b/>
          <w:sz w:val="24"/>
          <w:szCs w:val="24"/>
          <w:lang w:bidi="en-US"/>
        </w:rPr>
        <w:lastRenderedPageBreak/>
        <w:t>INTRODUCTION</w:t>
      </w:r>
    </w:p>
    <w:p w14:paraId="7D45383A" w14:textId="166D1CB5" w:rsidR="00265850" w:rsidRPr="00A25F86" w:rsidRDefault="00B5094A" w:rsidP="009601E2">
      <w:pPr>
        <w:widowControl/>
        <w:adjustRightInd w:val="0"/>
        <w:snapToGrid w:val="0"/>
        <w:spacing w:line="360" w:lineRule="auto"/>
        <w:rPr>
          <w:rFonts w:ascii="Book Antiqua" w:hAnsi="Book Antiqua"/>
          <w:sz w:val="24"/>
          <w:szCs w:val="24"/>
        </w:rPr>
      </w:pPr>
      <w:r w:rsidRPr="00A25F86">
        <w:rPr>
          <w:rFonts w:ascii="Book Antiqua" w:hAnsi="Book Antiqua"/>
          <w:sz w:val="24"/>
          <w:szCs w:val="24"/>
        </w:rPr>
        <w:t>The number of oral anticoagulant</w:t>
      </w:r>
      <w:r w:rsidR="00DF6B93" w:rsidRPr="00A25F86">
        <w:rPr>
          <w:rFonts w:ascii="Book Antiqua" w:hAnsi="Book Antiqua"/>
          <w:sz w:val="24"/>
          <w:szCs w:val="24"/>
        </w:rPr>
        <w:t>s</w:t>
      </w:r>
      <w:r w:rsidRPr="00A25F86">
        <w:rPr>
          <w:rFonts w:ascii="Book Antiqua" w:hAnsi="Book Antiqua"/>
          <w:sz w:val="24"/>
          <w:szCs w:val="24"/>
        </w:rPr>
        <w:t xml:space="preserve"> (AC)</w:t>
      </w:r>
      <w:r w:rsidR="00EF236D" w:rsidRPr="00A25F86">
        <w:rPr>
          <w:rFonts w:ascii="Book Antiqua" w:hAnsi="Book Antiqua"/>
          <w:sz w:val="24"/>
          <w:szCs w:val="24"/>
        </w:rPr>
        <w:t xml:space="preserve"> use</w:t>
      </w:r>
      <w:r w:rsidR="00685C8E" w:rsidRPr="00A25F86">
        <w:rPr>
          <w:rFonts w:ascii="Book Antiqua" w:hAnsi="Book Antiqua"/>
          <w:sz w:val="24"/>
          <w:szCs w:val="24"/>
        </w:rPr>
        <w:t>d</w:t>
      </w:r>
      <w:r w:rsidRPr="00A25F86">
        <w:rPr>
          <w:rFonts w:ascii="Book Antiqua" w:hAnsi="Book Antiqua"/>
          <w:sz w:val="24"/>
          <w:szCs w:val="24"/>
        </w:rPr>
        <w:t xml:space="preserve"> for prophylaxis </w:t>
      </w:r>
      <w:r w:rsidR="00EF236D" w:rsidRPr="00A25F86">
        <w:rPr>
          <w:rFonts w:ascii="Book Antiqua" w:hAnsi="Book Antiqua"/>
          <w:sz w:val="24"/>
          <w:szCs w:val="24"/>
        </w:rPr>
        <w:t xml:space="preserve">or treatment </w:t>
      </w:r>
      <w:r w:rsidRPr="00A25F86">
        <w:rPr>
          <w:rFonts w:ascii="Book Antiqua" w:hAnsi="Book Antiqua"/>
          <w:sz w:val="24"/>
          <w:szCs w:val="24"/>
        </w:rPr>
        <w:t xml:space="preserve">of thromboembolic events is expected to </w:t>
      </w:r>
      <w:r w:rsidR="00570979" w:rsidRPr="00A25F86">
        <w:rPr>
          <w:rFonts w:ascii="Book Antiqua" w:hAnsi="Book Antiqua"/>
          <w:sz w:val="24"/>
          <w:szCs w:val="24"/>
        </w:rPr>
        <w:t xml:space="preserve">increase </w:t>
      </w:r>
      <w:r w:rsidRPr="00A25F86">
        <w:rPr>
          <w:rFonts w:ascii="Book Antiqua" w:hAnsi="Book Antiqua"/>
          <w:sz w:val="24"/>
          <w:szCs w:val="24"/>
        </w:rPr>
        <w:t>as the population ages</w:t>
      </w:r>
      <w:r w:rsidR="00DF1871" w:rsidRPr="00A25F86">
        <w:rPr>
          <w:rFonts w:ascii="Book Antiqua" w:hAnsi="Book Antiqua"/>
          <w:sz w:val="24"/>
          <w:szCs w:val="24"/>
        </w:rPr>
        <w:fldChar w:fldCharType="begin"/>
      </w:r>
      <w:r w:rsidR="00234E14" w:rsidRPr="00A25F86">
        <w:rPr>
          <w:rFonts w:ascii="Book Antiqua" w:hAnsi="Book Antiqua"/>
          <w:sz w:val="24"/>
          <w:szCs w:val="24"/>
        </w:rPr>
        <w:instrText>ADDIN RW.CITE{{28 Mozaffarian,D. 2015; 36 Humbert,X. 2016}}</w:instrText>
      </w:r>
      <w:r w:rsidR="00DF1871"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[1,2]</w:t>
      </w:r>
      <w:r w:rsidR="00DF1871" w:rsidRPr="00A25F86">
        <w:rPr>
          <w:rFonts w:ascii="Book Antiqua" w:hAnsi="Book Antiqua"/>
          <w:sz w:val="24"/>
          <w:szCs w:val="24"/>
        </w:rPr>
        <w:fldChar w:fldCharType="end"/>
      </w:r>
      <w:r w:rsidR="00936ACB" w:rsidRPr="00A25F86">
        <w:rPr>
          <w:rFonts w:ascii="Book Antiqua" w:hAnsi="Book Antiqua"/>
          <w:sz w:val="24"/>
          <w:szCs w:val="24"/>
        </w:rPr>
        <w:t>.</w:t>
      </w:r>
      <w:r w:rsidR="00195B6F" w:rsidRPr="00A25F86">
        <w:rPr>
          <w:rFonts w:ascii="Book Antiqua" w:hAnsi="Book Antiqua"/>
          <w:sz w:val="24"/>
          <w:szCs w:val="24"/>
        </w:rPr>
        <w:t xml:space="preserve"> </w:t>
      </w:r>
      <w:r w:rsidR="00D03D48" w:rsidRPr="00A25F86">
        <w:rPr>
          <w:rFonts w:ascii="Book Antiqua" w:hAnsi="Book Antiqua"/>
          <w:sz w:val="24"/>
          <w:szCs w:val="24"/>
        </w:rPr>
        <w:t xml:space="preserve">Along with this, </w:t>
      </w:r>
      <w:r w:rsidR="00570979" w:rsidRPr="00A25F86">
        <w:rPr>
          <w:rFonts w:ascii="Book Antiqua" w:hAnsi="Book Antiqua"/>
          <w:sz w:val="24"/>
          <w:szCs w:val="24"/>
        </w:rPr>
        <w:t>the number of</w:t>
      </w:r>
      <w:r w:rsidR="00D03D48" w:rsidRPr="00A25F86">
        <w:rPr>
          <w:rFonts w:ascii="Book Antiqua" w:hAnsi="Book Antiqua"/>
          <w:sz w:val="24"/>
          <w:szCs w:val="24"/>
        </w:rPr>
        <w:t xml:space="preserve"> colonoscopic polypectom</w:t>
      </w:r>
      <w:r w:rsidR="00570979" w:rsidRPr="00A25F86">
        <w:rPr>
          <w:rFonts w:ascii="Book Antiqua" w:hAnsi="Book Antiqua"/>
          <w:sz w:val="24"/>
          <w:szCs w:val="24"/>
        </w:rPr>
        <w:t>ies</w:t>
      </w:r>
      <w:r w:rsidR="00D03D48" w:rsidRPr="00A25F86">
        <w:rPr>
          <w:rFonts w:ascii="Book Antiqua" w:hAnsi="Book Antiqua"/>
          <w:sz w:val="24"/>
          <w:szCs w:val="24"/>
        </w:rPr>
        <w:t xml:space="preserve">, </w:t>
      </w:r>
      <w:r w:rsidR="00570979" w:rsidRPr="00A25F86">
        <w:rPr>
          <w:rFonts w:ascii="Book Antiqua" w:hAnsi="Book Antiqua"/>
          <w:sz w:val="24"/>
          <w:szCs w:val="24"/>
        </w:rPr>
        <w:t>the</w:t>
      </w:r>
      <w:r w:rsidR="00D03D48" w:rsidRPr="00A25F86">
        <w:rPr>
          <w:rFonts w:ascii="Book Antiqua" w:hAnsi="Book Antiqua"/>
          <w:sz w:val="24"/>
          <w:szCs w:val="24"/>
        </w:rPr>
        <w:t xml:space="preserve"> </w:t>
      </w:r>
      <w:r w:rsidR="00DF6B93" w:rsidRPr="00A25F86">
        <w:rPr>
          <w:rFonts w:ascii="Book Antiqua" w:hAnsi="Book Antiqua"/>
          <w:sz w:val="24"/>
          <w:szCs w:val="24"/>
        </w:rPr>
        <w:t xml:space="preserve">most </w:t>
      </w:r>
      <w:r w:rsidR="00D03D48" w:rsidRPr="00A25F86">
        <w:rPr>
          <w:rFonts w:ascii="Book Antiqua" w:hAnsi="Book Antiqua"/>
          <w:sz w:val="24"/>
          <w:szCs w:val="24"/>
        </w:rPr>
        <w:t xml:space="preserve">common high-risk endoscopic procedure, </w:t>
      </w:r>
      <w:r w:rsidR="00570979" w:rsidRPr="00A25F86">
        <w:rPr>
          <w:rFonts w:ascii="Book Antiqua" w:hAnsi="Book Antiqua"/>
          <w:sz w:val="24"/>
          <w:szCs w:val="24"/>
        </w:rPr>
        <w:t xml:space="preserve">is </w:t>
      </w:r>
      <w:r w:rsidR="00D03D48" w:rsidRPr="00A25F86">
        <w:rPr>
          <w:rFonts w:ascii="Book Antiqua" w:hAnsi="Book Antiqua"/>
          <w:sz w:val="24"/>
          <w:szCs w:val="24"/>
        </w:rPr>
        <w:t xml:space="preserve">also </w:t>
      </w:r>
      <w:r w:rsidR="00570979" w:rsidRPr="00A25F86">
        <w:rPr>
          <w:rFonts w:ascii="Book Antiqua" w:hAnsi="Book Antiqua"/>
          <w:sz w:val="24"/>
          <w:szCs w:val="24"/>
        </w:rPr>
        <w:t xml:space="preserve">expected to </w:t>
      </w:r>
      <w:r w:rsidR="00D03D48" w:rsidRPr="00A25F86">
        <w:rPr>
          <w:rFonts w:ascii="Book Antiqua" w:hAnsi="Book Antiqua"/>
          <w:sz w:val="24"/>
          <w:szCs w:val="24"/>
        </w:rPr>
        <w:t>increase in patients receiving AC</w:t>
      </w:r>
      <w:r w:rsidR="00DF1871" w:rsidRPr="00A25F86">
        <w:rPr>
          <w:rFonts w:ascii="Book Antiqua" w:hAnsi="Book Antiqua"/>
          <w:sz w:val="24"/>
          <w:szCs w:val="24"/>
        </w:rPr>
        <w:fldChar w:fldCharType="begin"/>
      </w:r>
      <w:r w:rsidR="00234E14" w:rsidRPr="00A25F86">
        <w:rPr>
          <w:rFonts w:ascii="Book Antiqua" w:hAnsi="Book Antiqua"/>
          <w:sz w:val="24"/>
          <w:szCs w:val="24"/>
        </w:rPr>
        <w:instrText>ADDIN RW.CITE{{30 Abraham,N.S. 2013; 57 Baron,T.H. 2013; 32 Kwok,A. 2009}}</w:instrText>
      </w:r>
      <w:r w:rsidR="00DF1871"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[3-5]</w:t>
      </w:r>
      <w:r w:rsidR="00DF1871" w:rsidRPr="00A25F86">
        <w:rPr>
          <w:rFonts w:ascii="Book Antiqua" w:hAnsi="Book Antiqua"/>
          <w:sz w:val="24"/>
          <w:szCs w:val="24"/>
        </w:rPr>
        <w:fldChar w:fldCharType="end"/>
      </w:r>
      <w:r w:rsidR="00936ACB" w:rsidRPr="00A25F86">
        <w:rPr>
          <w:rFonts w:ascii="Book Antiqua" w:hAnsi="Book Antiqua"/>
          <w:sz w:val="24"/>
          <w:szCs w:val="24"/>
        </w:rPr>
        <w:t>.</w:t>
      </w:r>
      <w:r w:rsidR="00D03D48" w:rsidRPr="00A25F86">
        <w:rPr>
          <w:rFonts w:ascii="Book Antiqua" w:hAnsi="Book Antiqua"/>
          <w:sz w:val="24"/>
          <w:szCs w:val="24"/>
        </w:rPr>
        <w:t xml:space="preserve"> P</w:t>
      </w:r>
      <w:r w:rsidR="00A725AD" w:rsidRPr="00A25F86">
        <w:rPr>
          <w:rFonts w:ascii="Book Antiqua" w:hAnsi="Book Antiqua"/>
          <w:sz w:val="24"/>
          <w:szCs w:val="24"/>
        </w:rPr>
        <w:t xml:space="preserve">hysicians are thus confronted with the issue of striking a </w:t>
      </w:r>
      <w:r w:rsidR="00D03D48" w:rsidRPr="00A25F86">
        <w:rPr>
          <w:rFonts w:ascii="Book Antiqua" w:hAnsi="Book Antiqua"/>
          <w:sz w:val="24"/>
          <w:szCs w:val="24"/>
        </w:rPr>
        <w:t xml:space="preserve">balance between </w:t>
      </w:r>
      <w:r w:rsidR="00A725AD" w:rsidRPr="00A25F86">
        <w:rPr>
          <w:rFonts w:ascii="Book Antiqua" w:hAnsi="Book Antiqua"/>
          <w:sz w:val="24"/>
          <w:szCs w:val="24"/>
        </w:rPr>
        <w:t xml:space="preserve">performing </w:t>
      </w:r>
      <w:r w:rsidR="00AD5353" w:rsidRPr="00A25F86">
        <w:rPr>
          <w:rFonts w:ascii="Book Antiqua" w:hAnsi="Book Antiqua"/>
          <w:sz w:val="24"/>
          <w:szCs w:val="24"/>
        </w:rPr>
        <w:t>procedures</w:t>
      </w:r>
      <w:r w:rsidR="00A725AD" w:rsidRPr="00A25F86">
        <w:rPr>
          <w:rFonts w:ascii="Book Antiqua" w:hAnsi="Book Antiqua"/>
          <w:sz w:val="24"/>
          <w:szCs w:val="24"/>
        </w:rPr>
        <w:t xml:space="preserve"> with </w:t>
      </w:r>
      <w:r w:rsidR="00D03D48" w:rsidRPr="00A25F86">
        <w:rPr>
          <w:rFonts w:ascii="Book Antiqua" w:hAnsi="Book Antiqua"/>
          <w:sz w:val="24"/>
          <w:szCs w:val="24"/>
        </w:rPr>
        <w:t>bleeding risk</w:t>
      </w:r>
      <w:r w:rsidR="00AC7E44" w:rsidRPr="00A25F86">
        <w:rPr>
          <w:rFonts w:ascii="Book Antiqua" w:hAnsi="Book Antiqua"/>
          <w:sz w:val="24"/>
          <w:szCs w:val="24"/>
        </w:rPr>
        <w:t xml:space="preserve">, such as polypectomy, </w:t>
      </w:r>
      <w:r w:rsidR="00D03D48" w:rsidRPr="00A25F86">
        <w:rPr>
          <w:rFonts w:ascii="Book Antiqua" w:hAnsi="Book Antiqua"/>
          <w:sz w:val="24"/>
          <w:szCs w:val="24"/>
        </w:rPr>
        <w:t xml:space="preserve">and </w:t>
      </w:r>
      <w:r w:rsidR="00AC7E44" w:rsidRPr="00A25F86">
        <w:rPr>
          <w:rFonts w:ascii="Book Antiqua" w:hAnsi="Book Antiqua"/>
          <w:sz w:val="24"/>
          <w:szCs w:val="24"/>
        </w:rPr>
        <w:t xml:space="preserve">temporarily discontinuing AC agents to mitigate </w:t>
      </w:r>
      <w:r w:rsidR="00D03D48" w:rsidRPr="00A25F86">
        <w:rPr>
          <w:rFonts w:ascii="Book Antiqua" w:hAnsi="Book Antiqua"/>
          <w:sz w:val="24"/>
          <w:szCs w:val="24"/>
        </w:rPr>
        <w:t>thromboembolic risk</w:t>
      </w:r>
      <w:r w:rsidR="00DF1871" w:rsidRPr="00A25F86">
        <w:rPr>
          <w:rFonts w:ascii="Book Antiqua" w:hAnsi="Book Antiqua"/>
          <w:sz w:val="24"/>
          <w:szCs w:val="24"/>
        </w:rPr>
        <w:fldChar w:fldCharType="begin"/>
      </w:r>
      <w:r w:rsidR="00234E14" w:rsidRPr="00A25F86">
        <w:rPr>
          <w:rFonts w:ascii="Book Antiqua" w:hAnsi="Book Antiqua"/>
          <w:sz w:val="24"/>
          <w:szCs w:val="24"/>
        </w:rPr>
        <w:instrText>ADDIN RW.CITE{{57 Baron,T.H. 2013; 33 Veitch,A.M. 2016; 34 ASGEStandardsofPracticeCommittee 2016; 35 Fujimoto,K. 2014}}</w:instrText>
      </w:r>
      <w:r w:rsidR="00DF1871"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[4,6-8]</w:t>
      </w:r>
      <w:r w:rsidR="00DF1871" w:rsidRPr="00A25F86">
        <w:rPr>
          <w:rFonts w:ascii="Book Antiqua" w:hAnsi="Book Antiqua"/>
          <w:sz w:val="24"/>
          <w:szCs w:val="24"/>
        </w:rPr>
        <w:fldChar w:fldCharType="end"/>
      </w:r>
      <w:r w:rsidR="00936ACB" w:rsidRPr="00A25F86">
        <w:rPr>
          <w:rFonts w:ascii="Book Antiqua" w:hAnsi="Book Antiqua"/>
          <w:sz w:val="24"/>
          <w:szCs w:val="24"/>
        </w:rPr>
        <w:t>.</w:t>
      </w:r>
      <w:r w:rsidR="00D03D48" w:rsidRPr="00A25F86">
        <w:rPr>
          <w:rFonts w:ascii="Book Antiqua" w:hAnsi="Book Antiqua"/>
          <w:sz w:val="24"/>
          <w:szCs w:val="24"/>
        </w:rPr>
        <w:t xml:space="preserve"> </w:t>
      </w:r>
      <w:r w:rsidR="00195B6F" w:rsidRPr="00A25F86">
        <w:rPr>
          <w:rFonts w:ascii="Book Antiqua" w:hAnsi="Book Antiqua"/>
          <w:sz w:val="24"/>
          <w:szCs w:val="24"/>
        </w:rPr>
        <w:t xml:space="preserve">Among </w:t>
      </w:r>
      <w:r w:rsidR="00AC7E44" w:rsidRPr="00A25F86">
        <w:rPr>
          <w:rFonts w:ascii="Book Antiqua" w:hAnsi="Book Antiqua"/>
          <w:sz w:val="24"/>
          <w:szCs w:val="24"/>
        </w:rPr>
        <w:t xml:space="preserve">the </w:t>
      </w:r>
      <w:r w:rsidR="00195B6F" w:rsidRPr="00A25F86">
        <w:rPr>
          <w:rFonts w:ascii="Book Antiqua" w:hAnsi="Book Antiqua"/>
          <w:sz w:val="24"/>
          <w:szCs w:val="24"/>
        </w:rPr>
        <w:t>AC agents</w:t>
      </w:r>
      <w:r w:rsidR="00AC7E44" w:rsidRPr="00A25F86">
        <w:rPr>
          <w:rFonts w:ascii="Book Antiqua" w:hAnsi="Book Antiqua"/>
          <w:sz w:val="24"/>
          <w:szCs w:val="24"/>
        </w:rPr>
        <w:t xml:space="preserve"> commonly prescribed</w:t>
      </w:r>
      <w:r w:rsidR="00195B6F" w:rsidRPr="00A25F86">
        <w:rPr>
          <w:rFonts w:ascii="Book Antiqua" w:hAnsi="Book Antiqua"/>
          <w:sz w:val="24"/>
          <w:szCs w:val="24"/>
        </w:rPr>
        <w:t xml:space="preserve">, warfarin </w:t>
      </w:r>
      <w:r w:rsidR="00D03D48" w:rsidRPr="00A25F86">
        <w:rPr>
          <w:rFonts w:ascii="Book Antiqua" w:hAnsi="Book Antiqua"/>
          <w:sz w:val="24"/>
          <w:szCs w:val="24"/>
        </w:rPr>
        <w:t xml:space="preserve">requires </w:t>
      </w:r>
      <w:r w:rsidR="00AC7E44" w:rsidRPr="00A25F86">
        <w:rPr>
          <w:rFonts w:ascii="Book Antiqua" w:hAnsi="Book Antiqua"/>
          <w:sz w:val="24"/>
          <w:szCs w:val="24"/>
        </w:rPr>
        <w:t xml:space="preserve">careful and </w:t>
      </w:r>
      <w:r w:rsidR="00D03D48" w:rsidRPr="00A25F86">
        <w:rPr>
          <w:rFonts w:ascii="Book Antiqua" w:hAnsi="Book Antiqua"/>
          <w:sz w:val="24"/>
          <w:szCs w:val="24"/>
        </w:rPr>
        <w:t xml:space="preserve">complex management because of its intricate </w:t>
      </w:r>
      <w:r w:rsidR="00C34EDC" w:rsidRPr="00A25F86">
        <w:rPr>
          <w:rFonts w:ascii="Book Antiqua" w:hAnsi="Book Antiqua"/>
          <w:sz w:val="24"/>
          <w:szCs w:val="24"/>
        </w:rPr>
        <w:t>pharmacodynamics</w:t>
      </w:r>
      <w:r w:rsidR="00D03D48" w:rsidRPr="00A25F86">
        <w:rPr>
          <w:rFonts w:ascii="Book Antiqua" w:hAnsi="Book Antiqua"/>
          <w:sz w:val="24"/>
          <w:szCs w:val="24"/>
        </w:rPr>
        <w:t xml:space="preserve"> and narrow therapeutic</w:t>
      </w:r>
      <w:r w:rsidR="00195B6F" w:rsidRPr="00A25F86">
        <w:rPr>
          <w:rFonts w:ascii="Book Antiqua" w:hAnsi="Book Antiqua"/>
          <w:sz w:val="24"/>
          <w:szCs w:val="24"/>
        </w:rPr>
        <w:t xml:space="preserve"> range</w:t>
      </w:r>
      <w:r w:rsidR="00DF1871" w:rsidRPr="00A25F86">
        <w:rPr>
          <w:rFonts w:ascii="Book Antiqua" w:hAnsi="Book Antiqua"/>
          <w:sz w:val="24"/>
          <w:szCs w:val="24"/>
        </w:rPr>
        <w:fldChar w:fldCharType="begin"/>
      </w:r>
      <w:r w:rsidR="00234E14" w:rsidRPr="00A25F86">
        <w:rPr>
          <w:rFonts w:ascii="Book Antiqua" w:hAnsi="Book Antiqua"/>
          <w:sz w:val="24"/>
          <w:szCs w:val="24"/>
        </w:rPr>
        <w:instrText>ADDIN RW.CITE{{36 Humbert,X. 2016; 53 Phillips,K.W. 2008}}</w:instrText>
      </w:r>
      <w:r w:rsidR="00DF1871"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[2,9]</w:t>
      </w:r>
      <w:r w:rsidR="00DF1871" w:rsidRPr="00A25F86">
        <w:rPr>
          <w:rFonts w:ascii="Book Antiqua" w:hAnsi="Book Antiqua"/>
          <w:sz w:val="24"/>
          <w:szCs w:val="24"/>
        </w:rPr>
        <w:fldChar w:fldCharType="end"/>
      </w:r>
      <w:r w:rsidR="00936ACB" w:rsidRPr="00A25F86">
        <w:rPr>
          <w:rFonts w:ascii="Book Antiqua" w:hAnsi="Book Antiqua"/>
          <w:sz w:val="24"/>
          <w:szCs w:val="24"/>
        </w:rPr>
        <w:t>,</w:t>
      </w:r>
      <w:r w:rsidR="00195B6F" w:rsidRPr="00A25F86">
        <w:rPr>
          <w:rFonts w:ascii="Book Antiqua" w:hAnsi="Book Antiqua"/>
          <w:sz w:val="24"/>
          <w:szCs w:val="24"/>
        </w:rPr>
        <w:t xml:space="preserve"> whereas direct oral anticoagulants (DOAC) offer eas</w:t>
      </w:r>
      <w:r w:rsidR="00AC7E44" w:rsidRPr="00A25F86">
        <w:rPr>
          <w:rFonts w:ascii="Book Antiqua" w:hAnsi="Book Antiqua"/>
          <w:sz w:val="24"/>
          <w:szCs w:val="24"/>
        </w:rPr>
        <w:t>ier</w:t>
      </w:r>
      <w:r w:rsidR="00195B6F" w:rsidRPr="00A25F86">
        <w:rPr>
          <w:rFonts w:ascii="Book Antiqua" w:hAnsi="Book Antiqua"/>
          <w:sz w:val="24"/>
          <w:szCs w:val="24"/>
        </w:rPr>
        <w:t xml:space="preserve"> management</w:t>
      </w:r>
      <w:r w:rsidR="00D03D48" w:rsidRPr="00A25F86">
        <w:rPr>
          <w:rFonts w:ascii="Book Antiqua" w:hAnsi="Book Antiqua"/>
          <w:sz w:val="24"/>
          <w:szCs w:val="24"/>
        </w:rPr>
        <w:t xml:space="preserve"> </w:t>
      </w:r>
      <w:r w:rsidR="00AC7E44" w:rsidRPr="00A25F86">
        <w:rPr>
          <w:rFonts w:ascii="Book Antiqua" w:hAnsi="Book Antiqua"/>
          <w:sz w:val="24"/>
          <w:szCs w:val="24"/>
        </w:rPr>
        <w:t xml:space="preserve">because of </w:t>
      </w:r>
      <w:r w:rsidR="00195B6F" w:rsidRPr="00A25F86">
        <w:rPr>
          <w:rFonts w:ascii="Book Antiqua" w:hAnsi="Book Antiqua"/>
          <w:sz w:val="24"/>
          <w:szCs w:val="24"/>
        </w:rPr>
        <w:t>the rapid onset of anticoagulation and short half-</w:t>
      </w:r>
      <w:r w:rsidR="00AC7E44" w:rsidRPr="00A25F86">
        <w:rPr>
          <w:rFonts w:ascii="Book Antiqua" w:hAnsi="Book Antiqua"/>
          <w:sz w:val="24"/>
          <w:szCs w:val="24"/>
        </w:rPr>
        <w:t>lives</w:t>
      </w:r>
      <w:r w:rsidR="00DF1871" w:rsidRPr="00A25F86">
        <w:rPr>
          <w:rFonts w:ascii="Book Antiqua" w:hAnsi="Book Antiqua"/>
          <w:sz w:val="24"/>
          <w:szCs w:val="24"/>
        </w:rPr>
        <w:fldChar w:fldCharType="begin"/>
      </w:r>
      <w:r w:rsidR="00234E14" w:rsidRPr="00A25F86">
        <w:rPr>
          <w:rFonts w:ascii="Book Antiqua" w:hAnsi="Book Antiqua"/>
          <w:sz w:val="24"/>
          <w:szCs w:val="24"/>
        </w:rPr>
        <w:instrText>ADDIN RW.CITE{{37 Burnett,A.E. 2016}}</w:instrText>
      </w:r>
      <w:r w:rsidR="00DF1871"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[10]</w:t>
      </w:r>
      <w:r w:rsidR="00DF1871" w:rsidRPr="00A25F86">
        <w:rPr>
          <w:rFonts w:ascii="Book Antiqua" w:hAnsi="Book Antiqua"/>
          <w:sz w:val="24"/>
          <w:szCs w:val="24"/>
        </w:rPr>
        <w:fldChar w:fldCharType="end"/>
      </w:r>
      <w:r w:rsidR="00936ACB" w:rsidRPr="00A25F86">
        <w:rPr>
          <w:rFonts w:ascii="Book Antiqua" w:hAnsi="Book Antiqua"/>
          <w:sz w:val="24"/>
          <w:szCs w:val="24"/>
        </w:rPr>
        <w:t>.</w:t>
      </w:r>
      <w:r w:rsidR="005702D3" w:rsidRPr="00A25F86">
        <w:rPr>
          <w:rFonts w:ascii="Book Antiqua" w:hAnsi="Book Antiqua"/>
          <w:sz w:val="24"/>
          <w:szCs w:val="24"/>
          <w:vertAlign w:val="superscript"/>
        </w:rPr>
        <w:t xml:space="preserve"> </w:t>
      </w:r>
      <w:r w:rsidR="00D03D48" w:rsidRPr="00A25F86">
        <w:rPr>
          <w:rFonts w:ascii="Book Antiqua" w:hAnsi="Book Antiqua"/>
          <w:sz w:val="24"/>
          <w:szCs w:val="24"/>
        </w:rPr>
        <w:t xml:space="preserve">However, </w:t>
      </w:r>
      <w:r w:rsidR="009B11A6" w:rsidRPr="00A25F86">
        <w:rPr>
          <w:rFonts w:ascii="Book Antiqua" w:hAnsi="Book Antiqua"/>
          <w:sz w:val="24"/>
          <w:szCs w:val="24"/>
        </w:rPr>
        <w:t xml:space="preserve">whether </w:t>
      </w:r>
      <w:r w:rsidR="00D03D48" w:rsidRPr="00A25F86">
        <w:rPr>
          <w:rFonts w:ascii="Book Antiqua" w:hAnsi="Book Antiqua"/>
          <w:sz w:val="24"/>
          <w:szCs w:val="24"/>
        </w:rPr>
        <w:t>post</w:t>
      </w:r>
      <w:r w:rsidR="00CC1F8C" w:rsidRPr="00A25F86">
        <w:rPr>
          <w:rFonts w:ascii="Book Antiqua" w:hAnsi="Book Antiqua"/>
          <w:sz w:val="24"/>
          <w:szCs w:val="24"/>
        </w:rPr>
        <w:t>-</w:t>
      </w:r>
      <w:r w:rsidR="00D03D48" w:rsidRPr="00A25F86">
        <w:rPr>
          <w:rFonts w:ascii="Book Antiqua" w:hAnsi="Book Antiqua"/>
          <w:sz w:val="24"/>
          <w:szCs w:val="24"/>
        </w:rPr>
        <w:t xml:space="preserve">polypectomy bleeding (PPB) </w:t>
      </w:r>
      <w:r w:rsidR="009B11A6" w:rsidRPr="00A25F86">
        <w:rPr>
          <w:rFonts w:ascii="Book Antiqua" w:hAnsi="Book Antiqua"/>
          <w:sz w:val="24"/>
          <w:szCs w:val="24"/>
        </w:rPr>
        <w:t>or thromboembolic risk differ</w:t>
      </w:r>
      <w:r w:rsidR="00AC7E44" w:rsidRPr="00A25F86">
        <w:rPr>
          <w:rFonts w:ascii="Book Antiqua" w:hAnsi="Book Antiqua"/>
          <w:sz w:val="24"/>
          <w:szCs w:val="24"/>
        </w:rPr>
        <w:t>s</w:t>
      </w:r>
      <w:r w:rsidR="009B11A6" w:rsidRPr="00A25F86">
        <w:rPr>
          <w:rFonts w:ascii="Book Antiqua" w:hAnsi="Book Antiqua"/>
          <w:sz w:val="24"/>
          <w:szCs w:val="24"/>
        </w:rPr>
        <w:t xml:space="preserve"> between </w:t>
      </w:r>
      <w:r w:rsidR="00D03D48" w:rsidRPr="00A25F86">
        <w:rPr>
          <w:rFonts w:ascii="Book Antiqua" w:hAnsi="Book Antiqua"/>
          <w:sz w:val="24"/>
          <w:szCs w:val="24"/>
        </w:rPr>
        <w:t>warfarin and DOAC users</w:t>
      </w:r>
      <w:r w:rsidR="00AC7E44" w:rsidRPr="00A25F86">
        <w:rPr>
          <w:rFonts w:ascii="Book Antiqua" w:hAnsi="Book Antiqua"/>
          <w:sz w:val="24"/>
          <w:szCs w:val="24"/>
        </w:rPr>
        <w:t xml:space="preserve"> remains unknown</w:t>
      </w:r>
      <w:r w:rsidR="00D03D48" w:rsidRPr="00A25F86">
        <w:rPr>
          <w:rFonts w:ascii="Book Antiqua" w:hAnsi="Book Antiqua"/>
          <w:sz w:val="24"/>
          <w:szCs w:val="24"/>
        </w:rPr>
        <w:t>.</w:t>
      </w:r>
    </w:p>
    <w:p w14:paraId="638B158F" w14:textId="29B0FBF1" w:rsidR="009B11A6" w:rsidRPr="00A25F86" w:rsidRDefault="00195B6F" w:rsidP="009601E2">
      <w:pPr>
        <w:widowControl/>
        <w:adjustRightInd w:val="0"/>
        <w:snapToGrid w:val="0"/>
        <w:spacing w:line="360" w:lineRule="auto"/>
        <w:ind w:firstLineChars="100" w:firstLine="240"/>
        <w:rPr>
          <w:rFonts w:ascii="Book Antiqua" w:hAnsi="Book Antiqua" w:cs="Times New Roman"/>
          <w:sz w:val="24"/>
          <w:szCs w:val="24"/>
          <w:lang w:bidi="en-US"/>
        </w:rPr>
      </w:pPr>
      <w:r w:rsidRPr="00A25F86">
        <w:rPr>
          <w:rFonts w:ascii="Book Antiqua" w:hAnsi="Book Antiqua"/>
          <w:sz w:val="24"/>
          <w:szCs w:val="24"/>
        </w:rPr>
        <w:t xml:space="preserve">Several </w:t>
      </w:r>
      <w:r w:rsidR="00265850" w:rsidRPr="00A25F86">
        <w:rPr>
          <w:rFonts w:ascii="Book Antiqua" w:hAnsi="Book Antiqua"/>
          <w:sz w:val="24"/>
          <w:szCs w:val="24"/>
        </w:rPr>
        <w:t xml:space="preserve">endoscopy </w:t>
      </w:r>
      <w:r w:rsidRPr="00A25F86">
        <w:rPr>
          <w:rFonts w:ascii="Book Antiqua" w:hAnsi="Book Antiqua"/>
          <w:sz w:val="24"/>
          <w:szCs w:val="24"/>
        </w:rPr>
        <w:t xml:space="preserve">guidelines recommend </w:t>
      </w:r>
      <w:r w:rsidR="00265850" w:rsidRPr="00A25F86">
        <w:rPr>
          <w:rFonts w:ascii="Book Antiqua" w:hAnsi="Book Antiqua"/>
          <w:sz w:val="24"/>
          <w:szCs w:val="24"/>
        </w:rPr>
        <w:t>that</w:t>
      </w:r>
      <w:r w:rsidR="00265850" w:rsidRPr="00A25F86">
        <w:rPr>
          <w:rFonts w:ascii="Book Antiqua" w:hAnsi="Book Antiqua" w:cs="Times New Roman"/>
          <w:sz w:val="24"/>
          <w:szCs w:val="24"/>
          <w:lang w:bidi="en-US"/>
        </w:rPr>
        <w:t xml:space="preserve"> warfarin be discontinued and replaced by heparin bridge (HPB) in patients at high thromboembolic risk </w:t>
      </w:r>
      <w:r w:rsidR="00AC7E44" w:rsidRPr="00A25F86">
        <w:rPr>
          <w:rFonts w:ascii="Book Antiqua" w:hAnsi="Book Antiqua" w:cs="Times New Roman"/>
          <w:sz w:val="24"/>
          <w:szCs w:val="24"/>
          <w:lang w:bidi="en-US"/>
        </w:rPr>
        <w:t xml:space="preserve">during </w:t>
      </w:r>
      <w:r w:rsidR="00265850" w:rsidRPr="00A25F86">
        <w:rPr>
          <w:rFonts w:ascii="Book Antiqua" w:hAnsi="Book Antiqua" w:cs="Times New Roman"/>
          <w:sz w:val="24"/>
          <w:szCs w:val="24"/>
          <w:lang w:bidi="en-US"/>
        </w:rPr>
        <w:t>polypectomy</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RW.CITE{{33 Veitch,A.M. 2016; 34 ASGEStandardsofPracticeCommittee 2016; 35 Fujimoto,K. 2014}}</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[6-8]</w:t>
      </w:r>
      <w:r w:rsidR="00DF1871" w:rsidRPr="00A25F86">
        <w:rPr>
          <w:rFonts w:ascii="Book Antiqua" w:hAnsi="Book Antiqua" w:cs="Times New Roman"/>
          <w:sz w:val="24"/>
          <w:szCs w:val="24"/>
        </w:rPr>
        <w:fldChar w:fldCharType="end"/>
      </w:r>
      <w:r w:rsidR="00936ACB" w:rsidRPr="00A25F86">
        <w:rPr>
          <w:rFonts w:ascii="Book Antiqua" w:hAnsi="Book Antiqua" w:cs="Times New Roman"/>
          <w:sz w:val="24"/>
          <w:szCs w:val="24"/>
        </w:rPr>
        <w:t>.</w:t>
      </w:r>
      <w:r w:rsidR="00C720C3" w:rsidRPr="00A25F86">
        <w:rPr>
          <w:rFonts w:ascii="Book Antiqua" w:hAnsi="Book Antiqua" w:cs="Times New Roman"/>
          <w:sz w:val="24"/>
          <w:szCs w:val="24"/>
        </w:rPr>
        <w:t xml:space="preserve"> </w:t>
      </w:r>
      <w:r w:rsidR="00A3601D" w:rsidRPr="00A25F86">
        <w:rPr>
          <w:rFonts w:ascii="Book Antiqua" w:hAnsi="Book Antiqua"/>
          <w:sz w:val="24"/>
          <w:szCs w:val="24"/>
        </w:rPr>
        <w:t xml:space="preserve">In one study, </w:t>
      </w:r>
      <w:r w:rsidR="00265850" w:rsidRPr="00A25F86">
        <w:rPr>
          <w:rFonts w:ascii="Book Antiqua" w:hAnsi="Book Antiqua"/>
          <w:sz w:val="24"/>
          <w:szCs w:val="24"/>
        </w:rPr>
        <w:t>DOAC</w:t>
      </w:r>
      <w:r w:rsidR="00BA53A6" w:rsidRPr="00A25F86">
        <w:rPr>
          <w:rFonts w:ascii="Book Antiqua" w:hAnsi="Book Antiqua"/>
          <w:sz w:val="24"/>
          <w:szCs w:val="24"/>
        </w:rPr>
        <w:t xml:space="preserve"> were </w:t>
      </w:r>
      <w:r w:rsidR="00A3601D" w:rsidRPr="00A25F86">
        <w:rPr>
          <w:rFonts w:ascii="Book Antiqua" w:hAnsi="Book Antiqua"/>
          <w:sz w:val="24"/>
          <w:szCs w:val="24"/>
        </w:rPr>
        <w:t xml:space="preserve">also </w:t>
      </w:r>
      <w:r w:rsidR="004D2ABD" w:rsidRPr="00A25F86">
        <w:rPr>
          <w:rFonts w:ascii="Book Antiqua" w:hAnsi="Book Antiqua"/>
          <w:sz w:val="24"/>
          <w:szCs w:val="24"/>
        </w:rPr>
        <w:t>stopped</w:t>
      </w:r>
      <w:r w:rsidR="00BA53A6" w:rsidRPr="00A25F86">
        <w:rPr>
          <w:rFonts w:ascii="Book Antiqua" w:hAnsi="Book Antiqua"/>
          <w:sz w:val="24"/>
          <w:szCs w:val="24"/>
        </w:rPr>
        <w:t xml:space="preserve"> in one-third </w:t>
      </w:r>
      <w:r w:rsidR="004D2ABD" w:rsidRPr="00A25F86">
        <w:rPr>
          <w:rFonts w:ascii="Book Antiqua" w:hAnsi="Book Antiqua"/>
          <w:sz w:val="24"/>
          <w:szCs w:val="24"/>
        </w:rPr>
        <w:t>of patients who</w:t>
      </w:r>
      <w:r w:rsidR="00265850" w:rsidRPr="00A25F86">
        <w:rPr>
          <w:rFonts w:ascii="Book Antiqua" w:hAnsi="Book Antiqua"/>
          <w:sz w:val="24"/>
          <w:szCs w:val="24"/>
        </w:rPr>
        <w:t xml:space="preserve"> underwent HPB</w:t>
      </w:r>
      <w:r w:rsidR="00561A5F" w:rsidRPr="00A25F86">
        <w:rPr>
          <w:rFonts w:ascii="Book Antiqua" w:hAnsi="Book Antiqua"/>
          <w:sz w:val="24"/>
          <w:szCs w:val="24"/>
        </w:rPr>
        <w:t xml:space="preserve"> </w:t>
      </w:r>
      <w:r w:rsidR="00265850" w:rsidRPr="00A25F86">
        <w:rPr>
          <w:rFonts w:ascii="Book Antiqua" w:hAnsi="Book Antiqua"/>
          <w:sz w:val="24"/>
          <w:szCs w:val="24"/>
        </w:rPr>
        <w:t xml:space="preserve">for </w:t>
      </w:r>
      <w:r w:rsidR="004D2ABD" w:rsidRPr="00A25F86">
        <w:rPr>
          <w:rFonts w:ascii="Book Antiqua" w:hAnsi="Book Antiqua"/>
          <w:sz w:val="24"/>
          <w:szCs w:val="24"/>
        </w:rPr>
        <w:t xml:space="preserve">a </w:t>
      </w:r>
      <w:r w:rsidR="00265850" w:rsidRPr="00A25F86">
        <w:rPr>
          <w:rFonts w:ascii="Book Antiqua" w:hAnsi="Book Antiqua"/>
          <w:sz w:val="24"/>
          <w:szCs w:val="24"/>
        </w:rPr>
        <w:t>high-risk endoscop</w:t>
      </w:r>
      <w:r w:rsidR="004D2ABD" w:rsidRPr="00A25F86">
        <w:rPr>
          <w:rFonts w:ascii="Book Antiqua" w:hAnsi="Book Antiqua"/>
          <w:sz w:val="24"/>
          <w:szCs w:val="24"/>
        </w:rPr>
        <w:t>ic procedure</w:t>
      </w:r>
      <w:r w:rsidR="00DF1871" w:rsidRPr="00A25F86">
        <w:rPr>
          <w:rFonts w:ascii="Book Antiqua" w:hAnsi="Book Antiqua"/>
          <w:sz w:val="24"/>
          <w:szCs w:val="24"/>
        </w:rPr>
        <w:fldChar w:fldCharType="begin"/>
      </w:r>
      <w:r w:rsidR="00234E14" w:rsidRPr="00A25F86">
        <w:rPr>
          <w:rFonts w:ascii="Book Antiqua" w:hAnsi="Book Antiqua"/>
          <w:sz w:val="24"/>
          <w:szCs w:val="24"/>
        </w:rPr>
        <w:instrText>ADDIN RW.CITE{{38 Heublein,V. 2017}}</w:instrText>
      </w:r>
      <w:r w:rsidR="00DF1871"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[11]</w:t>
      </w:r>
      <w:r w:rsidR="00DF1871" w:rsidRPr="00A25F86">
        <w:rPr>
          <w:rFonts w:ascii="Book Antiqua" w:hAnsi="Book Antiqua"/>
          <w:sz w:val="24"/>
          <w:szCs w:val="24"/>
        </w:rPr>
        <w:fldChar w:fldCharType="end"/>
      </w:r>
      <w:r w:rsidR="00936ACB" w:rsidRPr="00A25F86">
        <w:rPr>
          <w:rFonts w:ascii="Book Antiqua" w:hAnsi="Book Antiqua"/>
          <w:sz w:val="24"/>
          <w:szCs w:val="24"/>
        </w:rPr>
        <w:t>.</w:t>
      </w:r>
      <w:r w:rsidRPr="00A25F86">
        <w:rPr>
          <w:rFonts w:ascii="Book Antiqua" w:hAnsi="Book Antiqua"/>
          <w:sz w:val="24"/>
          <w:szCs w:val="24"/>
        </w:rPr>
        <w:t xml:space="preserve"> </w:t>
      </w:r>
      <w:r w:rsidR="00A3601D" w:rsidRPr="00A25F86">
        <w:rPr>
          <w:rFonts w:ascii="Book Antiqua" w:hAnsi="Book Antiqua"/>
          <w:sz w:val="24"/>
          <w:szCs w:val="24"/>
        </w:rPr>
        <w:t>As yet h</w:t>
      </w:r>
      <w:r w:rsidR="00D249B1" w:rsidRPr="00A25F86">
        <w:rPr>
          <w:rFonts w:ascii="Book Antiqua" w:hAnsi="Book Antiqua" w:cs="Times New Roman"/>
          <w:sz w:val="24"/>
          <w:szCs w:val="24"/>
          <w:lang w:bidi="en-US"/>
        </w:rPr>
        <w:t>owever, th</w:t>
      </w:r>
      <w:r w:rsidR="00A3601D" w:rsidRPr="00A25F86">
        <w:rPr>
          <w:rFonts w:ascii="Book Antiqua" w:hAnsi="Book Antiqua" w:cs="Times New Roman"/>
          <w:sz w:val="24"/>
          <w:szCs w:val="24"/>
          <w:lang w:bidi="en-US"/>
        </w:rPr>
        <w:t>e</w:t>
      </w:r>
      <w:r w:rsidR="00D249B1" w:rsidRPr="00A25F86">
        <w:rPr>
          <w:rFonts w:ascii="Book Antiqua" w:hAnsi="Book Antiqua" w:cs="Times New Roman"/>
          <w:sz w:val="24"/>
          <w:szCs w:val="24"/>
          <w:lang w:bidi="en-US"/>
        </w:rPr>
        <w:t xml:space="preserve"> guideline </w:t>
      </w:r>
      <w:r w:rsidR="00A3601D" w:rsidRPr="00A25F86">
        <w:rPr>
          <w:rFonts w:ascii="Book Antiqua" w:hAnsi="Book Antiqua" w:cs="Times New Roman"/>
          <w:sz w:val="24"/>
          <w:szCs w:val="24"/>
          <w:lang w:bidi="en-US"/>
        </w:rPr>
        <w:t>recommendation on</w:t>
      </w:r>
      <w:r w:rsidR="00D249B1" w:rsidRPr="00A25F86">
        <w:rPr>
          <w:rFonts w:ascii="Book Antiqua" w:hAnsi="Book Antiqua" w:cs="Times New Roman"/>
          <w:sz w:val="24"/>
          <w:szCs w:val="24"/>
          <w:lang w:bidi="en-US"/>
        </w:rPr>
        <w:t xml:space="preserve"> AC management for polypectomy</w:t>
      </w:r>
      <w:r w:rsidR="00A3601D" w:rsidRPr="00A25F86">
        <w:rPr>
          <w:rFonts w:ascii="Book Antiqua" w:hAnsi="Book Antiqua" w:cs="Times New Roman"/>
          <w:sz w:val="24"/>
          <w:szCs w:val="24"/>
          <w:lang w:bidi="en-US"/>
        </w:rPr>
        <w:t xml:space="preserve"> has not been confirmed by a validation study</w:t>
      </w:r>
      <w:r w:rsidR="00D249B1" w:rsidRPr="00A25F86">
        <w:rPr>
          <w:rFonts w:ascii="Book Antiqua" w:hAnsi="Book Antiqua" w:cs="Times New Roman"/>
          <w:sz w:val="24"/>
          <w:szCs w:val="24"/>
          <w:lang w:bidi="en-US"/>
        </w:rPr>
        <w:t xml:space="preserve">. </w:t>
      </w:r>
      <w:r w:rsidR="00A3601D" w:rsidRPr="00A25F86">
        <w:rPr>
          <w:rFonts w:ascii="Book Antiqua" w:hAnsi="Book Antiqua" w:cs="Times New Roman"/>
          <w:sz w:val="24"/>
          <w:szCs w:val="24"/>
          <w:lang w:bidi="en-US"/>
        </w:rPr>
        <w:t>In addition</w:t>
      </w:r>
      <w:r w:rsidR="00265850" w:rsidRPr="00A25F86">
        <w:rPr>
          <w:rFonts w:ascii="Book Antiqua" w:hAnsi="Book Antiqua" w:cs="Times New Roman"/>
          <w:sz w:val="24"/>
          <w:szCs w:val="24"/>
          <w:lang w:bidi="en-US"/>
        </w:rPr>
        <w:t xml:space="preserve">, </w:t>
      </w:r>
      <w:r w:rsidR="00A3601D" w:rsidRPr="00A25F86">
        <w:rPr>
          <w:rFonts w:ascii="Book Antiqua" w:hAnsi="Book Antiqua" w:cs="Times New Roman"/>
          <w:sz w:val="24"/>
          <w:szCs w:val="24"/>
          <w:lang w:bidi="en-US"/>
        </w:rPr>
        <w:t xml:space="preserve">the situation is further complicated in the real-world clinical setting as </w:t>
      </w:r>
      <w:r w:rsidR="00561A5F" w:rsidRPr="00A25F86">
        <w:rPr>
          <w:rFonts w:ascii="Book Antiqua" w:hAnsi="Book Antiqua" w:cs="Times New Roman"/>
          <w:sz w:val="24"/>
          <w:szCs w:val="24"/>
          <w:lang w:bidi="en-US"/>
        </w:rPr>
        <w:t xml:space="preserve">some physicians may </w:t>
      </w:r>
      <w:r w:rsidR="00A3601D" w:rsidRPr="00A25F86">
        <w:rPr>
          <w:rFonts w:ascii="Book Antiqua" w:hAnsi="Book Antiqua" w:cs="Times New Roman"/>
          <w:sz w:val="24"/>
          <w:szCs w:val="24"/>
          <w:lang w:bidi="en-US"/>
        </w:rPr>
        <w:t xml:space="preserve">choose </w:t>
      </w:r>
      <w:r w:rsidR="00561A5F" w:rsidRPr="00A25F86">
        <w:rPr>
          <w:rFonts w:ascii="Book Antiqua" w:hAnsi="Book Antiqua" w:cs="Times New Roman"/>
          <w:sz w:val="24"/>
          <w:szCs w:val="24"/>
          <w:lang w:bidi="en-US"/>
        </w:rPr>
        <w:t xml:space="preserve">to continue </w:t>
      </w:r>
      <w:r w:rsidR="00A3601D" w:rsidRPr="00A25F86">
        <w:rPr>
          <w:rFonts w:ascii="Book Antiqua" w:hAnsi="Book Antiqua" w:cs="Times New Roman"/>
          <w:sz w:val="24"/>
          <w:szCs w:val="24"/>
          <w:lang w:bidi="en-US"/>
        </w:rPr>
        <w:t xml:space="preserve">the </w:t>
      </w:r>
      <w:r w:rsidR="00561A5F" w:rsidRPr="00A25F86">
        <w:rPr>
          <w:rFonts w:ascii="Book Antiqua" w:hAnsi="Book Antiqua" w:cs="Times New Roman"/>
          <w:sz w:val="24"/>
          <w:szCs w:val="24"/>
          <w:lang w:bidi="en-US"/>
        </w:rPr>
        <w:t xml:space="preserve">AC agent or </w:t>
      </w:r>
      <w:r w:rsidR="00A3601D" w:rsidRPr="00A25F86">
        <w:rPr>
          <w:rFonts w:ascii="Book Antiqua" w:hAnsi="Book Antiqua" w:cs="Times New Roman"/>
          <w:sz w:val="24"/>
          <w:szCs w:val="24"/>
          <w:lang w:bidi="en-US"/>
        </w:rPr>
        <w:t xml:space="preserve">to </w:t>
      </w:r>
      <w:r w:rsidR="00C34EDC" w:rsidRPr="00A25F86">
        <w:rPr>
          <w:rFonts w:ascii="Book Antiqua" w:hAnsi="Book Antiqua" w:cs="Times New Roman"/>
          <w:sz w:val="24"/>
          <w:szCs w:val="24"/>
          <w:lang w:bidi="en-US"/>
        </w:rPr>
        <w:t>discontinue</w:t>
      </w:r>
      <w:r w:rsidR="00561A5F" w:rsidRPr="00A25F86">
        <w:rPr>
          <w:rFonts w:ascii="Book Antiqua" w:hAnsi="Book Antiqua" w:cs="Times New Roman"/>
          <w:sz w:val="24"/>
          <w:szCs w:val="24"/>
          <w:lang w:bidi="en-US"/>
        </w:rPr>
        <w:t xml:space="preserve"> </w:t>
      </w:r>
      <w:r w:rsidR="00A3601D" w:rsidRPr="00A25F86">
        <w:rPr>
          <w:rFonts w:ascii="Book Antiqua" w:hAnsi="Book Antiqua" w:cs="Times New Roman"/>
          <w:sz w:val="24"/>
          <w:szCs w:val="24"/>
          <w:lang w:bidi="en-US"/>
        </w:rPr>
        <w:t xml:space="preserve">it </w:t>
      </w:r>
      <w:r w:rsidR="00561A5F" w:rsidRPr="00A25F86">
        <w:rPr>
          <w:rFonts w:ascii="Book Antiqua" w:hAnsi="Book Antiqua" w:cs="Times New Roman"/>
          <w:sz w:val="24"/>
          <w:szCs w:val="24"/>
          <w:lang w:bidi="en-US"/>
        </w:rPr>
        <w:t xml:space="preserve">without HPB </w:t>
      </w:r>
      <w:r w:rsidR="00A3601D" w:rsidRPr="00A25F86">
        <w:rPr>
          <w:rFonts w:ascii="Book Antiqua" w:hAnsi="Book Antiqua" w:cs="Times New Roman"/>
          <w:sz w:val="24"/>
          <w:szCs w:val="24"/>
          <w:lang w:bidi="en-US"/>
        </w:rPr>
        <w:t xml:space="preserve">in the </w:t>
      </w:r>
      <w:r w:rsidR="00561A5F" w:rsidRPr="00A25F86">
        <w:rPr>
          <w:rFonts w:ascii="Book Antiqua" w:hAnsi="Book Antiqua" w:cs="Times New Roman"/>
          <w:sz w:val="24"/>
          <w:szCs w:val="24"/>
          <w:lang w:bidi="en-US"/>
        </w:rPr>
        <w:t>peri-endoscopic period</w:t>
      </w:r>
      <w:r w:rsidR="00DF1871" w:rsidRPr="00A25F86">
        <w:rPr>
          <w:rFonts w:ascii="Book Antiqua" w:hAnsi="Book Antiqua" w:cs="Times New Roman"/>
          <w:sz w:val="24"/>
          <w:szCs w:val="24"/>
          <w:lang w:bidi="en-US"/>
        </w:rPr>
        <w:fldChar w:fldCharType="begin"/>
      </w:r>
      <w:r w:rsidR="00234E14" w:rsidRPr="00A25F86">
        <w:rPr>
          <w:rFonts w:ascii="Book Antiqua" w:hAnsi="Book Antiqua" w:cs="Times New Roman"/>
          <w:sz w:val="24"/>
          <w:szCs w:val="24"/>
          <w:lang w:bidi="en-US"/>
        </w:rPr>
        <w:instrText>ADDIN RW.CITE{{38 Heublein,V. 2017}}</w:instrText>
      </w:r>
      <w:r w:rsidR="00DF1871" w:rsidRPr="00A25F86">
        <w:rPr>
          <w:rFonts w:ascii="Book Antiqua" w:hAnsi="Book Antiqua" w:cs="Times New Roman"/>
          <w:sz w:val="24"/>
          <w:szCs w:val="24"/>
          <w:lang w:bidi="en-US"/>
        </w:rPr>
        <w:fldChar w:fldCharType="separate"/>
      </w:r>
      <w:r w:rsidR="00234E14" w:rsidRPr="00A25F86">
        <w:rPr>
          <w:rFonts w:ascii="Book Antiqua" w:hAnsi="Book Antiqua" w:cs="Times New Roman"/>
          <w:sz w:val="24"/>
          <w:szCs w:val="24"/>
          <w:vertAlign w:val="superscript"/>
          <w:lang w:bidi="en-US"/>
        </w:rPr>
        <w:t>[11]</w:t>
      </w:r>
      <w:r w:rsidR="00DF1871" w:rsidRPr="00A25F86">
        <w:rPr>
          <w:rFonts w:ascii="Book Antiqua" w:hAnsi="Book Antiqua" w:cs="Times New Roman"/>
          <w:sz w:val="24"/>
          <w:szCs w:val="24"/>
          <w:lang w:bidi="en-US"/>
        </w:rPr>
        <w:fldChar w:fldCharType="end"/>
      </w:r>
      <w:r w:rsidR="00936ACB" w:rsidRPr="00A25F86">
        <w:rPr>
          <w:rFonts w:ascii="Book Antiqua" w:hAnsi="Book Antiqua" w:cs="Times New Roman"/>
          <w:sz w:val="24"/>
          <w:szCs w:val="24"/>
          <w:lang w:bidi="en-US"/>
        </w:rPr>
        <w:t>.</w:t>
      </w:r>
      <w:r w:rsidR="00561A5F" w:rsidRPr="00A25F86">
        <w:rPr>
          <w:rFonts w:ascii="Book Antiqua" w:hAnsi="Book Antiqua" w:cs="Times New Roman"/>
          <w:sz w:val="24"/>
          <w:szCs w:val="24"/>
          <w:lang w:bidi="en-US"/>
        </w:rPr>
        <w:t xml:space="preserve"> </w:t>
      </w:r>
      <w:r w:rsidR="009B11A6" w:rsidRPr="00A25F86">
        <w:rPr>
          <w:rFonts w:ascii="Book Antiqua" w:hAnsi="Book Antiqua" w:cs="Times New Roman"/>
          <w:sz w:val="24"/>
          <w:szCs w:val="24"/>
          <w:lang w:bidi="en-US"/>
        </w:rPr>
        <w:t>P</w:t>
      </w:r>
      <w:r w:rsidR="00561A5F" w:rsidRPr="00A25F86">
        <w:rPr>
          <w:rFonts w:ascii="Book Antiqua" w:hAnsi="Book Antiqua" w:cs="Times New Roman"/>
          <w:sz w:val="24"/>
          <w:szCs w:val="24"/>
          <w:lang w:bidi="en-US"/>
        </w:rPr>
        <w:t>revious</w:t>
      </w:r>
      <w:r w:rsidR="00265850" w:rsidRPr="00A25F86">
        <w:rPr>
          <w:rFonts w:ascii="Book Antiqua" w:hAnsi="Book Antiqua" w:cs="Times New Roman"/>
          <w:sz w:val="24"/>
          <w:szCs w:val="24"/>
          <w:lang w:bidi="en-US"/>
        </w:rPr>
        <w:t xml:space="preserve"> </w:t>
      </w:r>
      <w:r w:rsidR="009B11A6" w:rsidRPr="00A25F86">
        <w:rPr>
          <w:rFonts w:ascii="Book Antiqua" w:hAnsi="Book Antiqua" w:cs="Times New Roman"/>
          <w:sz w:val="24"/>
          <w:szCs w:val="24"/>
          <w:lang w:bidi="en-US"/>
        </w:rPr>
        <w:t>data suggest that patients under</w:t>
      </w:r>
      <w:r w:rsidR="00A3601D" w:rsidRPr="00A25F86">
        <w:rPr>
          <w:rFonts w:ascii="Book Antiqua" w:hAnsi="Book Antiqua" w:cs="Times New Roman"/>
          <w:sz w:val="24"/>
          <w:szCs w:val="24"/>
          <w:lang w:bidi="en-US"/>
        </w:rPr>
        <w:t>going</w:t>
      </w:r>
      <w:r w:rsidR="009B11A6" w:rsidRPr="00A25F86">
        <w:rPr>
          <w:rFonts w:ascii="Book Antiqua" w:hAnsi="Book Antiqua" w:cs="Times New Roman"/>
          <w:sz w:val="24"/>
          <w:szCs w:val="24"/>
          <w:lang w:bidi="en-US"/>
        </w:rPr>
        <w:t xml:space="preserve"> HPB are at higher risk of procedur</w:t>
      </w:r>
      <w:r w:rsidR="00A3601D" w:rsidRPr="00A25F86">
        <w:rPr>
          <w:rFonts w:ascii="Book Antiqua" w:hAnsi="Book Antiqua" w:cs="Times New Roman"/>
          <w:sz w:val="24"/>
          <w:szCs w:val="24"/>
          <w:lang w:bidi="en-US"/>
        </w:rPr>
        <w:t>al-</w:t>
      </w:r>
      <w:r w:rsidR="009B11A6" w:rsidRPr="00A25F86">
        <w:rPr>
          <w:rFonts w:ascii="Book Antiqua" w:hAnsi="Book Antiqua" w:cs="Times New Roman"/>
          <w:sz w:val="24"/>
          <w:szCs w:val="24"/>
          <w:lang w:bidi="en-US"/>
        </w:rPr>
        <w:t xml:space="preserve">related bleeding </w:t>
      </w:r>
      <w:r w:rsidR="00A3601D" w:rsidRPr="00A25F86">
        <w:rPr>
          <w:rFonts w:ascii="Book Antiqua" w:hAnsi="Book Antiqua" w:cs="Times New Roman"/>
          <w:sz w:val="24"/>
          <w:szCs w:val="24"/>
          <w:lang w:bidi="en-US"/>
        </w:rPr>
        <w:t>than</w:t>
      </w:r>
      <w:r w:rsidR="009B11A6" w:rsidRPr="00A25F86">
        <w:rPr>
          <w:rFonts w:ascii="Book Antiqua" w:hAnsi="Book Antiqua" w:cs="Times New Roman"/>
          <w:sz w:val="24"/>
          <w:szCs w:val="24"/>
          <w:lang w:bidi="en-US"/>
        </w:rPr>
        <w:t xml:space="preserve"> those </w:t>
      </w:r>
      <w:r w:rsidR="006B7C4A" w:rsidRPr="00A25F86">
        <w:rPr>
          <w:rFonts w:ascii="Book Antiqua" w:hAnsi="Book Antiqua" w:cs="Times New Roman"/>
          <w:sz w:val="24"/>
          <w:szCs w:val="24"/>
          <w:lang w:bidi="en-US"/>
        </w:rPr>
        <w:t xml:space="preserve">not undergoing </w:t>
      </w:r>
      <w:r w:rsidR="009B11A6" w:rsidRPr="00A25F86">
        <w:rPr>
          <w:rFonts w:ascii="Book Antiqua" w:hAnsi="Book Antiqua" w:cs="Times New Roman"/>
          <w:sz w:val="24"/>
          <w:szCs w:val="24"/>
          <w:lang w:bidi="en-US"/>
        </w:rPr>
        <w:t xml:space="preserve">HPB or continuing </w:t>
      </w:r>
      <w:r w:rsidR="006B7C4A" w:rsidRPr="00A25F86">
        <w:rPr>
          <w:rFonts w:ascii="Book Antiqua" w:hAnsi="Book Antiqua" w:cs="Times New Roman"/>
          <w:sz w:val="24"/>
          <w:szCs w:val="24"/>
          <w:lang w:bidi="en-US"/>
        </w:rPr>
        <w:t xml:space="preserve">their </w:t>
      </w:r>
      <w:r w:rsidR="009B11A6" w:rsidRPr="00A25F86">
        <w:rPr>
          <w:rFonts w:ascii="Book Antiqua" w:hAnsi="Book Antiqua" w:cs="Times New Roman"/>
          <w:sz w:val="24"/>
          <w:szCs w:val="24"/>
          <w:lang w:bidi="en-US"/>
        </w:rPr>
        <w:t>warfarin</w:t>
      </w:r>
      <w:r w:rsidR="00DF1871" w:rsidRPr="00A25F86">
        <w:rPr>
          <w:rFonts w:ascii="Book Antiqua" w:hAnsi="Book Antiqua" w:cs="Times New Roman"/>
          <w:sz w:val="24"/>
          <w:szCs w:val="24"/>
          <w:lang w:bidi="en-US"/>
        </w:rPr>
        <w:fldChar w:fldCharType="begin"/>
      </w:r>
      <w:r w:rsidR="00234E14" w:rsidRPr="00A25F86">
        <w:rPr>
          <w:rFonts w:ascii="Book Antiqua" w:hAnsi="Book Antiqua" w:cs="Times New Roman"/>
          <w:sz w:val="24"/>
          <w:szCs w:val="24"/>
          <w:lang w:bidi="en-US"/>
        </w:rPr>
        <w:instrText>ADDIN RW.CITE{{39 Li,H.K. 2011; 40 Douketis,J.D. 2015}}</w:instrText>
      </w:r>
      <w:r w:rsidR="00DF1871" w:rsidRPr="00A25F86">
        <w:rPr>
          <w:rFonts w:ascii="Book Antiqua" w:hAnsi="Book Antiqua" w:cs="Times New Roman"/>
          <w:sz w:val="24"/>
          <w:szCs w:val="24"/>
          <w:lang w:bidi="en-US"/>
        </w:rPr>
        <w:fldChar w:fldCharType="separate"/>
      </w:r>
      <w:r w:rsidR="00234E14" w:rsidRPr="00A25F86">
        <w:rPr>
          <w:rFonts w:ascii="Book Antiqua" w:hAnsi="Book Antiqua" w:cs="Times New Roman"/>
          <w:sz w:val="24"/>
          <w:szCs w:val="24"/>
          <w:vertAlign w:val="superscript"/>
          <w:lang w:bidi="en-US"/>
        </w:rPr>
        <w:t>[12,13]</w:t>
      </w:r>
      <w:r w:rsidR="00DF1871" w:rsidRPr="00A25F86">
        <w:rPr>
          <w:rFonts w:ascii="Book Antiqua" w:hAnsi="Book Antiqua" w:cs="Times New Roman"/>
          <w:sz w:val="24"/>
          <w:szCs w:val="24"/>
          <w:lang w:bidi="en-US"/>
        </w:rPr>
        <w:fldChar w:fldCharType="end"/>
      </w:r>
      <w:r w:rsidR="00936ACB" w:rsidRPr="00A25F86">
        <w:rPr>
          <w:rFonts w:ascii="Book Antiqua" w:hAnsi="Book Antiqua" w:cs="Times New Roman"/>
          <w:sz w:val="24"/>
          <w:szCs w:val="24"/>
          <w:lang w:bidi="en-US"/>
        </w:rPr>
        <w:t>.</w:t>
      </w:r>
      <w:r w:rsidR="009B11A6" w:rsidRPr="00A25F86">
        <w:rPr>
          <w:rFonts w:ascii="Book Antiqua" w:hAnsi="Book Antiqua" w:cs="Times New Roman"/>
          <w:sz w:val="24"/>
          <w:szCs w:val="24"/>
          <w:lang w:bidi="en-US"/>
        </w:rPr>
        <w:t xml:space="preserve"> </w:t>
      </w:r>
      <w:r w:rsidR="00D249B1" w:rsidRPr="00A25F86">
        <w:rPr>
          <w:rFonts w:ascii="Book Antiqua" w:hAnsi="Book Antiqua" w:cs="Times New Roman"/>
          <w:sz w:val="24"/>
          <w:szCs w:val="24"/>
          <w:lang w:bidi="en-US"/>
        </w:rPr>
        <w:t>T</w:t>
      </w:r>
      <w:r w:rsidR="009B11A6" w:rsidRPr="00A25F86">
        <w:rPr>
          <w:rFonts w:ascii="Book Antiqua" w:hAnsi="Book Antiqua" w:cs="Times New Roman"/>
          <w:sz w:val="24"/>
          <w:szCs w:val="24"/>
          <w:lang w:bidi="en-US"/>
        </w:rPr>
        <w:t>herefore</w:t>
      </w:r>
      <w:r w:rsidR="00D249B1" w:rsidRPr="00A25F86">
        <w:rPr>
          <w:rFonts w:ascii="Book Antiqua" w:hAnsi="Book Antiqua" w:cs="Times New Roman"/>
          <w:sz w:val="24"/>
          <w:szCs w:val="24"/>
          <w:lang w:bidi="en-US"/>
        </w:rPr>
        <w:t>,</w:t>
      </w:r>
      <w:r w:rsidR="009B11A6" w:rsidRPr="00A25F86">
        <w:rPr>
          <w:rFonts w:ascii="Book Antiqua" w:hAnsi="Book Antiqua" w:cs="Times New Roman"/>
          <w:sz w:val="24"/>
          <w:szCs w:val="24"/>
          <w:lang w:bidi="en-US"/>
        </w:rPr>
        <w:t xml:space="preserve"> continuing </w:t>
      </w:r>
      <w:r w:rsidR="006B7C4A" w:rsidRPr="00A25F86">
        <w:rPr>
          <w:rFonts w:ascii="Book Antiqua" w:hAnsi="Book Antiqua" w:cs="Times New Roman"/>
          <w:sz w:val="24"/>
          <w:szCs w:val="24"/>
          <w:lang w:bidi="en-US"/>
        </w:rPr>
        <w:t xml:space="preserve">the </w:t>
      </w:r>
      <w:r w:rsidR="009B11A6" w:rsidRPr="00A25F86">
        <w:rPr>
          <w:rFonts w:ascii="Book Antiqua" w:hAnsi="Book Antiqua" w:cs="Times New Roman"/>
          <w:sz w:val="24"/>
          <w:szCs w:val="24"/>
          <w:lang w:bidi="en-US"/>
        </w:rPr>
        <w:t xml:space="preserve">AC strategy without HPB may be acceptable for polypectomy. However, </w:t>
      </w:r>
      <w:r w:rsidR="006B7C4A" w:rsidRPr="00A25F86">
        <w:rPr>
          <w:rFonts w:ascii="Book Antiqua" w:hAnsi="Book Antiqua" w:cs="Times New Roman"/>
          <w:sz w:val="24"/>
          <w:szCs w:val="24"/>
          <w:lang w:bidi="en-US"/>
        </w:rPr>
        <w:t>there are currently no data available on the comparative risks of</w:t>
      </w:r>
      <w:r w:rsidR="00BE2DC3" w:rsidRPr="00A25F86">
        <w:rPr>
          <w:rFonts w:ascii="Book Antiqua" w:hAnsi="Book Antiqua" w:cs="Times New Roman"/>
          <w:sz w:val="24"/>
          <w:szCs w:val="24"/>
          <w:lang w:bidi="en-US"/>
        </w:rPr>
        <w:t xml:space="preserve"> bleeding and thromboembolism </w:t>
      </w:r>
      <w:r w:rsidR="001759DF" w:rsidRPr="00A25F86">
        <w:rPr>
          <w:rFonts w:ascii="Book Antiqua" w:hAnsi="Book Antiqua" w:cs="Times New Roman"/>
          <w:sz w:val="24"/>
          <w:szCs w:val="24"/>
          <w:lang w:bidi="en-US"/>
        </w:rPr>
        <w:lastRenderedPageBreak/>
        <w:t xml:space="preserve">between </w:t>
      </w:r>
      <w:r w:rsidR="00BE2DC3" w:rsidRPr="00A25F86">
        <w:rPr>
          <w:rFonts w:ascii="Book Antiqua" w:hAnsi="Book Antiqua" w:cs="Times New Roman"/>
          <w:sz w:val="24"/>
          <w:szCs w:val="24"/>
          <w:lang w:bidi="en-US"/>
        </w:rPr>
        <w:t xml:space="preserve">patients </w:t>
      </w:r>
      <w:r w:rsidR="006B7C4A" w:rsidRPr="00A25F86">
        <w:rPr>
          <w:rFonts w:ascii="Book Antiqua" w:hAnsi="Book Antiqua" w:cs="Times New Roman"/>
          <w:iCs/>
          <w:sz w:val="24"/>
          <w:szCs w:val="24"/>
          <w:lang w:bidi="en-US"/>
        </w:rPr>
        <w:t xml:space="preserve">discontinuing AC with </w:t>
      </w:r>
      <w:r w:rsidR="00BD5AA0" w:rsidRPr="00A25F86">
        <w:rPr>
          <w:rFonts w:ascii="Book Antiqua" w:hAnsi="Book Antiqua" w:cs="Times New Roman"/>
          <w:iCs/>
          <w:sz w:val="24"/>
          <w:szCs w:val="24"/>
          <w:lang w:bidi="en-US"/>
        </w:rPr>
        <w:t>HPB</w:t>
      </w:r>
      <w:r w:rsidR="009B11A6" w:rsidRPr="00A25F86">
        <w:rPr>
          <w:rFonts w:ascii="Book Antiqua" w:hAnsi="Book Antiqua" w:cs="Times New Roman"/>
          <w:sz w:val="24"/>
          <w:szCs w:val="24"/>
          <w:lang w:bidi="en-US"/>
        </w:rPr>
        <w:t>,</w:t>
      </w:r>
      <w:r w:rsidR="00BE2DC3" w:rsidRPr="00A25F86">
        <w:rPr>
          <w:rFonts w:ascii="Book Antiqua" w:hAnsi="Book Antiqua" w:cs="Times New Roman"/>
          <w:sz w:val="24"/>
          <w:szCs w:val="24"/>
          <w:lang w:bidi="en-US"/>
        </w:rPr>
        <w:t xml:space="preserve"> continuing AC</w:t>
      </w:r>
      <w:r w:rsidR="009B11A6" w:rsidRPr="00A25F86">
        <w:rPr>
          <w:rFonts w:ascii="Book Antiqua" w:hAnsi="Book Antiqua" w:cs="Times New Roman"/>
          <w:sz w:val="24"/>
          <w:szCs w:val="24"/>
          <w:lang w:bidi="en-US"/>
        </w:rPr>
        <w:t>, or discontinuing AC</w:t>
      </w:r>
      <w:r w:rsidR="001759DF" w:rsidRPr="00A25F86">
        <w:rPr>
          <w:rFonts w:ascii="Book Antiqua" w:hAnsi="Book Antiqua" w:cs="Times New Roman"/>
          <w:sz w:val="24"/>
          <w:szCs w:val="24"/>
          <w:lang w:bidi="en-US"/>
        </w:rPr>
        <w:t xml:space="preserve"> without </w:t>
      </w:r>
      <w:r w:rsidR="00BD5AA0" w:rsidRPr="00A25F86">
        <w:rPr>
          <w:rFonts w:ascii="Book Antiqua" w:hAnsi="Book Antiqua" w:cs="Times New Roman"/>
          <w:sz w:val="24"/>
          <w:szCs w:val="24"/>
          <w:lang w:bidi="en-US"/>
        </w:rPr>
        <w:t>HPB</w:t>
      </w:r>
      <w:r w:rsidR="00BE2DC3" w:rsidRPr="00A25F86">
        <w:rPr>
          <w:rFonts w:ascii="Book Antiqua" w:hAnsi="Book Antiqua" w:cs="Times New Roman"/>
          <w:sz w:val="24"/>
          <w:szCs w:val="24"/>
          <w:lang w:bidi="en-US"/>
        </w:rPr>
        <w:t>.</w:t>
      </w:r>
    </w:p>
    <w:p w14:paraId="69C6FEF7" w14:textId="77777777" w:rsidR="0057355C" w:rsidRPr="00A25F86" w:rsidRDefault="001759DF" w:rsidP="009601E2">
      <w:pPr>
        <w:widowControl/>
        <w:adjustRightInd w:val="0"/>
        <w:snapToGrid w:val="0"/>
        <w:spacing w:line="360" w:lineRule="auto"/>
        <w:ind w:firstLineChars="100" w:firstLine="240"/>
        <w:rPr>
          <w:rFonts w:ascii="Book Antiqua" w:hAnsi="Book Antiqua" w:cs="Times New Roman"/>
          <w:sz w:val="24"/>
          <w:szCs w:val="24"/>
        </w:rPr>
      </w:pPr>
      <w:r w:rsidRPr="00A25F86">
        <w:rPr>
          <w:rFonts w:ascii="Book Antiqua" w:hAnsi="Book Antiqua" w:cs="Times New Roman"/>
          <w:kern w:val="0"/>
          <w:sz w:val="24"/>
          <w:szCs w:val="24"/>
        </w:rPr>
        <w:t>To address these gaps in our knowledge</w:t>
      </w:r>
      <w:r w:rsidR="00BE2DC3" w:rsidRPr="00A25F86">
        <w:rPr>
          <w:rFonts w:ascii="Book Antiqua" w:hAnsi="Book Antiqua" w:cs="Times New Roman"/>
          <w:kern w:val="0"/>
          <w:sz w:val="24"/>
          <w:szCs w:val="24"/>
        </w:rPr>
        <w:t>,</w:t>
      </w:r>
      <w:r w:rsidRPr="00A25F86">
        <w:rPr>
          <w:rFonts w:ascii="Book Antiqua" w:hAnsi="Book Antiqua" w:cs="Times New Roman"/>
          <w:kern w:val="0"/>
          <w:sz w:val="24"/>
          <w:szCs w:val="24"/>
        </w:rPr>
        <w:t xml:space="preserve"> in this study</w:t>
      </w:r>
      <w:r w:rsidR="00BE2DC3" w:rsidRPr="00A25F86">
        <w:rPr>
          <w:rFonts w:ascii="Book Antiqua" w:hAnsi="Book Antiqua" w:cs="Times New Roman"/>
          <w:kern w:val="0"/>
          <w:sz w:val="24"/>
          <w:szCs w:val="24"/>
        </w:rPr>
        <w:t xml:space="preserve"> </w:t>
      </w:r>
      <w:r w:rsidR="009B11A6" w:rsidRPr="00A25F86">
        <w:rPr>
          <w:rFonts w:ascii="Book Antiqua" w:hAnsi="Book Antiqua" w:cs="Times New Roman"/>
          <w:kern w:val="0"/>
          <w:sz w:val="24"/>
          <w:szCs w:val="24"/>
        </w:rPr>
        <w:t>we</w:t>
      </w:r>
      <w:r w:rsidR="00BE2DC3" w:rsidRPr="00A25F86">
        <w:rPr>
          <w:rFonts w:ascii="Book Antiqua" w:hAnsi="Book Antiqua" w:cs="Times New Roman"/>
          <w:kern w:val="0"/>
          <w:sz w:val="24"/>
          <w:szCs w:val="24"/>
        </w:rPr>
        <w:t xml:space="preserve"> </w:t>
      </w:r>
      <w:r w:rsidR="00D249B1" w:rsidRPr="00A25F86">
        <w:rPr>
          <w:rFonts w:ascii="Book Antiqua" w:hAnsi="Book Antiqua" w:cs="Times New Roman"/>
          <w:kern w:val="0"/>
          <w:sz w:val="24"/>
          <w:szCs w:val="24"/>
        </w:rPr>
        <w:t xml:space="preserve">first </w:t>
      </w:r>
      <w:r w:rsidR="00BE2DC3" w:rsidRPr="00A25F86">
        <w:rPr>
          <w:rFonts w:ascii="Book Antiqua" w:hAnsi="Book Antiqua" w:cs="Times New Roman"/>
          <w:kern w:val="0"/>
          <w:sz w:val="24"/>
          <w:szCs w:val="24"/>
        </w:rPr>
        <w:t xml:space="preserve">evaluated </w:t>
      </w:r>
      <w:r w:rsidR="00265850" w:rsidRPr="00A25F86">
        <w:rPr>
          <w:rFonts w:ascii="Book Antiqua" w:hAnsi="Book Antiqua" w:cs="Times New Roman"/>
          <w:kern w:val="0"/>
          <w:sz w:val="24"/>
          <w:szCs w:val="24"/>
        </w:rPr>
        <w:t xml:space="preserve">PPB </w:t>
      </w:r>
      <w:r w:rsidR="00BE2DC3" w:rsidRPr="00A25F86">
        <w:rPr>
          <w:rFonts w:ascii="Book Antiqua" w:hAnsi="Book Antiqua" w:cs="Times New Roman"/>
          <w:kern w:val="0"/>
          <w:sz w:val="24"/>
          <w:szCs w:val="24"/>
        </w:rPr>
        <w:t xml:space="preserve">risk in </w:t>
      </w:r>
      <w:r w:rsidR="00265850" w:rsidRPr="00A25F86">
        <w:rPr>
          <w:rFonts w:ascii="Book Antiqua" w:hAnsi="Book Antiqua" w:cs="Times New Roman"/>
          <w:kern w:val="0"/>
          <w:sz w:val="24"/>
          <w:szCs w:val="24"/>
        </w:rPr>
        <w:t>patie</w:t>
      </w:r>
      <w:r w:rsidR="00BE2DC3" w:rsidRPr="00A25F86">
        <w:rPr>
          <w:rFonts w:ascii="Book Antiqua" w:hAnsi="Book Antiqua" w:cs="Times New Roman"/>
          <w:kern w:val="0"/>
          <w:sz w:val="24"/>
          <w:szCs w:val="24"/>
        </w:rPr>
        <w:t xml:space="preserve">nts receiving warfarin </w:t>
      </w:r>
      <w:r w:rsidRPr="00A25F86">
        <w:rPr>
          <w:rFonts w:ascii="Book Antiqua" w:hAnsi="Book Antiqua" w:cs="Times New Roman"/>
          <w:kern w:val="0"/>
          <w:sz w:val="24"/>
          <w:szCs w:val="24"/>
        </w:rPr>
        <w:t xml:space="preserve">or </w:t>
      </w:r>
      <w:r w:rsidR="00BE2DC3" w:rsidRPr="00A25F86">
        <w:rPr>
          <w:rFonts w:ascii="Book Antiqua" w:hAnsi="Book Antiqua" w:cs="Times New Roman"/>
          <w:kern w:val="0"/>
          <w:sz w:val="24"/>
          <w:szCs w:val="24"/>
        </w:rPr>
        <w:t xml:space="preserve">DOAC compared </w:t>
      </w:r>
      <w:r w:rsidRPr="00A25F86">
        <w:rPr>
          <w:rFonts w:ascii="Book Antiqua" w:hAnsi="Book Antiqua" w:cs="Times New Roman"/>
          <w:kern w:val="0"/>
          <w:sz w:val="24"/>
          <w:szCs w:val="24"/>
        </w:rPr>
        <w:t>with patients</w:t>
      </w:r>
      <w:r w:rsidR="00265850" w:rsidRPr="00A25F86">
        <w:rPr>
          <w:rFonts w:ascii="Book Antiqua" w:hAnsi="Book Antiqua" w:cs="Times New Roman"/>
          <w:sz w:val="24"/>
          <w:szCs w:val="24"/>
        </w:rPr>
        <w:t xml:space="preserve"> not </w:t>
      </w:r>
      <w:r w:rsidRPr="00A25F86">
        <w:rPr>
          <w:rFonts w:ascii="Book Antiqua" w:hAnsi="Book Antiqua" w:cs="Times New Roman"/>
          <w:sz w:val="24"/>
          <w:szCs w:val="24"/>
        </w:rPr>
        <w:t xml:space="preserve">receiving </w:t>
      </w:r>
      <w:r w:rsidR="00265850" w:rsidRPr="00A25F86">
        <w:rPr>
          <w:rFonts w:ascii="Book Antiqua" w:hAnsi="Book Antiqua" w:cs="Times New Roman"/>
          <w:sz w:val="24"/>
          <w:szCs w:val="24"/>
        </w:rPr>
        <w:t>any antithrombotics</w:t>
      </w:r>
      <w:r w:rsidR="00BE2DC3" w:rsidRPr="00A25F86">
        <w:rPr>
          <w:rFonts w:ascii="Book Antiqua" w:hAnsi="Book Antiqua" w:cs="Times New Roman"/>
          <w:sz w:val="24"/>
          <w:szCs w:val="24"/>
        </w:rPr>
        <w:t xml:space="preserve"> (controls). </w:t>
      </w:r>
      <w:r w:rsidR="00D249B1" w:rsidRPr="00A25F86">
        <w:rPr>
          <w:rFonts w:ascii="Book Antiqua" w:hAnsi="Book Antiqua" w:cs="Times New Roman"/>
          <w:sz w:val="24"/>
          <w:szCs w:val="24"/>
        </w:rPr>
        <w:t>Second</w:t>
      </w:r>
      <w:r w:rsidR="00BE2DC3" w:rsidRPr="00A25F86">
        <w:rPr>
          <w:rFonts w:ascii="Book Antiqua" w:hAnsi="Book Antiqua" w:cs="Times New Roman"/>
          <w:sz w:val="24"/>
          <w:szCs w:val="24"/>
        </w:rPr>
        <w:t xml:space="preserve">, we </w:t>
      </w:r>
      <w:r w:rsidR="00D249B1" w:rsidRPr="00A25F86">
        <w:rPr>
          <w:rFonts w:ascii="Book Antiqua" w:hAnsi="Book Antiqua" w:cs="Times New Roman"/>
          <w:sz w:val="24"/>
          <w:szCs w:val="24"/>
        </w:rPr>
        <w:t xml:space="preserve">assessed </w:t>
      </w:r>
      <w:r w:rsidRPr="00A25F86">
        <w:rPr>
          <w:rFonts w:ascii="Book Antiqua" w:hAnsi="Book Antiqua" w:cs="Times New Roman"/>
          <w:sz w:val="24"/>
          <w:szCs w:val="24"/>
        </w:rPr>
        <w:t xml:space="preserve">the risks of </w:t>
      </w:r>
      <w:r w:rsidR="00D249B1" w:rsidRPr="00A25F86">
        <w:rPr>
          <w:rFonts w:ascii="Book Antiqua" w:hAnsi="Book Antiqua" w:cs="Times New Roman"/>
          <w:sz w:val="24"/>
          <w:szCs w:val="24"/>
        </w:rPr>
        <w:t>PPB and thromboemboli</w:t>
      </w:r>
      <w:r w:rsidRPr="00A25F86">
        <w:rPr>
          <w:rFonts w:ascii="Book Antiqua" w:hAnsi="Book Antiqua" w:cs="Times New Roman"/>
          <w:sz w:val="24"/>
          <w:szCs w:val="24"/>
        </w:rPr>
        <w:t>sm</w:t>
      </w:r>
      <w:r w:rsidR="00D249B1" w:rsidRPr="00A25F86">
        <w:rPr>
          <w:rFonts w:ascii="Book Antiqua" w:hAnsi="Book Antiqua" w:cs="Times New Roman"/>
          <w:sz w:val="24"/>
          <w:szCs w:val="24"/>
        </w:rPr>
        <w:t xml:space="preserve"> </w:t>
      </w:r>
      <w:r w:rsidRPr="00A25F86">
        <w:rPr>
          <w:rFonts w:ascii="Book Antiqua" w:hAnsi="Book Antiqua" w:cs="Times New Roman"/>
          <w:sz w:val="24"/>
          <w:szCs w:val="24"/>
        </w:rPr>
        <w:t>between the three</w:t>
      </w:r>
      <w:r w:rsidR="00D249B1" w:rsidRPr="00A25F86">
        <w:rPr>
          <w:rFonts w:ascii="Book Antiqua" w:hAnsi="Book Antiqua" w:cs="Times New Roman"/>
          <w:sz w:val="24"/>
          <w:szCs w:val="24"/>
        </w:rPr>
        <w:t xml:space="preserve"> AC management </w:t>
      </w:r>
      <w:r w:rsidRPr="00A25F86">
        <w:rPr>
          <w:rFonts w:ascii="Book Antiqua" w:hAnsi="Book Antiqua" w:cs="Times New Roman"/>
          <w:sz w:val="24"/>
          <w:szCs w:val="24"/>
        </w:rPr>
        <w:t>methods mentioned above,</w:t>
      </w:r>
      <w:r w:rsidR="00BE2DC3" w:rsidRPr="00A25F86">
        <w:rPr>
          <w:rFonts w:ascii="Book Antiqua" w:hAnsi="Book Antiqua" w:cs="Times New Roman"/>
          <w:sz w:val="24"/>
          <w:szCs w:val="24"/>
        </w:rPr>
        <w:t xml:space="preserve"> </w:t>
      </w:r>
      <w:r w:rsidR="00265850" w:rsidRPr="00A25F86">
        <w:rPr>
          <w:rFonts w:ascii="Book Antiqua" w:hAnsi="Book Antiqua" w:cs="Times New Roman"/>
          <w:sz w:val="24"/>
          <w:szCs w:val="24"/>
        </w:rPr>
        <w:t>discontinuing AC</w:t>
      </w:r>
      <w:r w:rsidR="00350ECA" w:rsidRPr="00A25F86">
        <w:rPr>
          <w:rFonts w:ascii="Book Antiqua" w:hAnsi="Book Antiqua" w:cs="Times New Roman"/>
          <w:sz w:val="24"/>
          <w:szCs w:val="24"/>
        </w:rPr>
        <w:t xml:space="preserve"> with HPB (guideline </w:t>
      </w:r>
      <w:r w:rsidRPr="00A25F86">
        <w:rPr>
          <w:rFonts w:ascii="Book Antiqua" w:hAnsi="Book Antiqua" w:cs="Times New Roman"/>
          <w:sz w:val="24"/>
          <w:szCs w:val="24"/>
        </w:rPr>
        <w:t>recommendation</w:t>
      </w:r>
      <w:r w:rsidR="00350ECA" w:rsidRPr="00A25F86">
        <w:rPr>
          <w:rFonts w:ascii="Book Antiqua" w:hAnsi="Book Antiqua" w:cs="Times New Roman"/>
          <w:sz w:val="24"/>
          <w:szCs w:val="24"/>
        </w:rPr>
        <w:t>)</w:t>
      </w:r>
      <w:r w:rsidR="00265850" w:rsidRPr="00A25F86">
        <w:rPr>
          <w:rFonts w:ascii="Book Antiqua" w:hAnsi="Book Antiqua" w:cs="Times New Roman"/>
          <w:sz w:val="24"/>
          <w:szCs w:val="24"/>
        </w:rPr>
        <w:t>, continuing AC</w:t>
      </w:r>
      <w:r w:rsidR="00BE2DC3" w:rsidRPr="00A25F86">
        <w:rPr>
          <w:rFonts w:ascii="Book Antiqua" w:hAnsi="Book Antiqua" w:cs="Times New Roman"/>
          <w:sz w:val="24"/>
          <w:szCs w:val="24"/>
        </w:rPr>
        <w:t>,</w:t>
      </w:r>
      <w:r w:rsidR="00265850" w:rsidRPr="00A25F86">
        <w:rPr>
          <w:rFonts w:ascii="Book Antiqua" w:hAnsi="Book Antiqua" w:cs="Times New Roman"/>
          <w:sz w:val="24"/>
          <w:szCs w:val="24"/>
        </w:rPr>
        <w:t xml:space="preserve"> and discontinuing AC with</w:t>
      </w:r>
      <w:r w:rsidRPr="00A25F86">
        <w:rPr>
          <w:rFonts w:ascii="Book Antiqua" w:hAnsi="Book Antiqua" w:cs="Times New Roman"/>
          <w:sz w:val="24"/>
          <w:szCs w:val="24"/>
        </w:rPr>
        <w:t>out</w:t>
      </w:r>
      <w:r w:rsidR="00265850" w:rsidRPr="00A25F86">
        <w:rPr>
          <w:rFonts w:ascii="Book Antiqua" w:hAnsi="Book Antiqua" w:cs="Times New Roman"/>
          <w:sz w:val="24"/>
          <w:szCs w:val="24"/>
        </w:rPr>
        <w:t xml:space="preserve"> HPB</w:t>
      </w:r>
      <w:r w:rsidR="00350ECA" w:rsidRPr="00A25F86">
        <w:rPr>
          <w:rFonts w:ascii="Book Antiqua" w:hAnsi="Book Antiqua" w:cs="Times New Roman"/>
          <w:sz w:val="24"/>
          <w:szCs w:val="24"/>
        </w:rPr>
        <w:t>.</w:t>
      </w:r>
    </w:p>
    <w:p w14:paraId="123038C7" w14:textId="77777777" w:rsidR="00B076F4" w:rsidRPr="00A25F86" w:rsidRDefault="00B076F4" w:rsidP="009601E2">
      <w:pPr>
        <w:widowControl/>
        <w:adjustRightInd w:val="0"/>
        <w:snapToGrid w:val="0"/>
        <w:spacing w:line="360" w:lineRule="auto"/>
        <w:rPr>
          <w:rFonts w:ascii="Book Antiqua" w:hAnsi="Book Antiqua" w:cs="Times New Roman"/>
          <w:sz w:val="24"/>
          <w:szCs w:val="24"/>
        </w:rPr>
      </w:pPr>
    </w:p>
    <w:p w14:paraId="5EFEE51C" w14:textId="77777777" w:rsidR="009027E3" w:rsidRPr="00A25F86" w:rsidRDefault="009027E3" w:rsidP="009601E2">
      <w:pPr>
        <w:adjustRightInd w:val="0"/>
        <w:snapToGrid w:val="0"/>
        <w:spacing w:line="360" w:lineRule="auto"/>
        <w:rPr>
          <w:rFonts w:ascii="Book Antiqua" w:hAnsi="Book Antiqua"/>
          <w:b/>
          <w:sz w:val="24"/>
          <w:szCs w:val="24"/>
        </w:rPr>
      </w:pPr>
      <w:r w:rsidRPr="00A25F86">
        <w:rPr>
          <w:rFonts w:ascii="Book Antiqua" w:hAnsi="Book Antiqua"/>
          <w:b/>
          <w:sz w:val="24"/>
          <w:szCs w:val="24"/>
        </w:rPr>
        <w:t>MATERIALS AND METHODS</w:t>
      </w:r>
    </w:p>
    <w:p w14:paraId="1B9AA6D6" w14:textId="77777777" w:rsidR="00B076F4" w:rsidRPr="00A25F86" w:rsidRDefault="00B076F4" w:rsidP="009601E2">
      <w:pPr>
        <w:widowControl/>
        <w:adjustRightInd w:val="0"/>
        <w:snapToGrid w:val="0"/>
        <w:spacing w:line="360" w:lineRule="auto"/>
        <w:rPr>
          <w:rFonts w:ascii="Book Antiqua" w:hAnsi="Book Antiqua" w:cs="Times New Roman"/>
          <w:b/>
          <w:i/>
          <w:iCs/>
          <w:sz w:val="24"/>
          <w:szCs w:val="24"/>
          <w:lang w:bidi="en-US"/>
        </w:rPr>
      </w:pPr>
      <w:r w:rsidRPr="00A25F86">
        <w:rPr>
          <w:rFonts w:ascii="Book Antiqua" w:hAnsi="Book Antiqua" w:cs="Times New Roman"/>
          <w:b/>
          <w:i/>
          <w:iCs/>
          <w:sz w:val="24"/>
          <w:szCs w:val="24"/>
          <w:lang w:bidi="en-US"/>
        </w:rPr>
        <w:t>Study design, setting, and participants</w:t>
      </w:r>
    </w:p>
    <w:p w14:paraId="16FF2C66" w14:textId="1500A000" w:rsidR="00B67A80" w:rsidRPr="00A25F86" w:rsidRDefault="00B076F4" w:rsidP="009601E2">
      <w:pPr>
        <w:widowControl/>
        <w:adjustRightInd w:val="0"/>
        <w:snapToGrid w:val="0"/>
        <w:spacing w:line="360" w:lineRule="auto"/>
        <w:rPr>
          <w:rFonts w:ascii="Book Antiqua" w:hAnsi="Book Antiqua" w:cs="Times New Roman"/>
          <w:sz w:val="24"/>
          <w:szCs w:val="24"/>
          <w:lang w:bidi="en-US"/>
        </w:rPr>
      </w:pPr>
      <w:r w:rsidRPr="00A25F86">
        <w:rPr>
          <w:rFonts w:ascii="Book Antiqua" w:hAnsi="Book Antiqua" w:cs="Times New Roman"/>
          <w:sz w:val="24"/>
          <w:szCs w:val="24"/>
          <w:lang w:bidi="en-US"/>
        </w:rPr>
        <w:t xml:space="preserve">We conducted a retrospective cohort study </w:t>
      </w:r>
      <w:r w:rsidRPr="00A25F86">
        <w:rPr>
          <w:rFonts w:ascii="Book Antiqua" w:hAnsi="Book Antiqua" w:cs="Times New Roman"/>
          <w:iCs/>
          <w:sz w:val="24"/>
          <w:szCs w:val="24"/>
          <w:lang w:bidi="en-US"/>
        </w:rPr>
        <w:t xml:space="preserve">at the </w:t>
      </w:r>
      <w:r w:rsidRPr="00A25F86">
        <w:rPr>
          <w:rFonts w:ascii="Book Antiqua" w:hAnsi="Book Antiqua" w:cs="Times New Roman"/>
          <w:bCs/>
          <w:sz w:val="24"/>
          <w:szCs w:val="24"/>
          <w:lang w:bidi="en-US"/>
        </w:rPr>
        <w:t>Department of Gastroenterology, National Center for Global Health and Medicine (NCGM), Japan. NCGM</w:t>
      </w:r>
      <w:r w:rsidR="001759DF" w:rsidRPr="00A25F86">
        <w:rPr>
          <w:rFonts w:ascii="Book Antiqua" w:hAnsi="Book Antiqua" w:cs="Times New Roman"/>
          <w:bCs/>
          <w:sz w:val="24"/>
          <w:szCs w:val="24"/>
          <w:lang w:bidi="en-US"/>
        </w:rPr>
        <w:t>,</w:t>
      </w:r>
      <w:r w:rsidRPr="00A25F86">
        <w:rPr>
          <w:rFonts w:ascii="Book Antiqua" w:hAnsi="Book Antiqua" w:cs="Times New Roman"/>
          <w:bCs/>
          <w:sz w:val="24"/>
          <w:szCs w:val="24"/>
          <w:lang w:bidi="en-US"/>
        </w:rPr>
        <w:t xml:space="preserve"> </w:t>
      </w:r>
      <w:r w:rsidR="001759DF" w:rsidRPr="00A25F86">
        <w:rPr>
          <w:rFonts w:ascii="Book Antiqua" w:hAnsi="Book Antiqua" w:cs="Times New Roman"/>
          <w:bCs/>
          <w:sz w:val="24"/>
          <w:szCs w:val="24"/>
          <w:lang w:bidi="en-US"/>
        </w:rPr>
        <w:t xml:space="preserve">with 900 beds, </w:t>
      </w:r>
      <w:r w:rsidRPr="00A25F86">
        <w:rPr>
          <w:rFonts w:ascii="Book Antiqua" w:hAnsi="Book Antiqua" w:cs="Times New Roman"/>
          <w:bCs/>
          <w:sz w:val="24"/>
          <w:szCs w:val="24"/>
          <w:lang w:bidi="en-US"/>
        </w:rPr>
        <w:t>is the largest emergency hospital in the Tokyo metropolitan area.</w:t>
      </w:r>
      <w:r w:rsidRPr="00A25F86" w:rsidDel="001C49E2">
        <w:rPr>
          <w:rFonts w:ascii="Book Antiqua" w:hAnsi="Book Antiqua" w:cs="Times New Roman"/>
          <w:sz w:val="24"/>
          <w:szCs w:val="24"/>
          <w:lang w:bidi="en-US"/>
        </w:rPr>
        <w:t xml:space="preserve"> </w:t>
      </w:r>
      <w:r w:rsidRPr="00A25F86">
        <w:rPr>
          <w:rFonts w:ascii="Book Antiqua" w:hAnsi="Book Antiqua" w:cs="Times New Roman"/>
          <w:sz w:val="24"/>
          <w:szCs w:val="24"/>
          <w:lang w:bidi="en-US"/>
        </w:rPr>
        <w:t xml:space="preserve">We collected clinical and endoscopic data </w:t>
      </w:r>
      <w:r w:rsidRPr="00A25F86">
        <w:rPr>
          <w:rFonts w:ascii="Book Antiqua" w:hAnsi="Book Antiqua" w:cs="Times New Roman"/>
          <w:bCs/>
          <w:sz w:val="24"/>
          <w:szCs w:val="24"/>
          <w:lang w:bidi="en-US"/>
        </w:rPr>
        <w:t>using an electronic medical database (MegaOak online imaging system, NEC, Japan)</w:t>
      </w:r>
      <w:r w:rsidR="001759DF" w:rsidRPr="00A25F86">
        <w:rPr>
          <w:rFonts w:ascii="Book Antiqua" w:hAnsi="Book Antiqua" w:cs="Times New Roman"/>
          <w:bCs/>
          <w:sz w:val="24"/>
          <w:szCs w:val="24"/>
          <w:lang w:bidi="en-US"/>
        </w:rPr>
        <w:t xml:space="preserve"> and</w:t>
      </w:r>
      <w:r w:rsidRPr="00A25F86">
        <w:rPr>
          <w:rFonts w:ascii="Book Antiqua" w:hAnsi="Book Antiqua" w:cs="Times New Roman"/>
          <w:bCs/>
          <w:sz w:val="24"/>
          <w:szCs w:val="24"/>
          <w:lang w:bidi="en-US"/>
        </w:rPr>
        <w:t xml:space="preserve"> an electronic endoscopic database (SolemioEndo, Olympus, Japan). Physicians or nurses input all findings immediately after clinical evaluation or </w:t>
      </w:r>
      <w:r w:rsidRPr="00A25F86">
        <w:rPr>
          <w:rFonts w:ascii="Book Antiqua" w:hAnsi="Book Antiqua" w:cs="Times New Roman"/>
          <w:sz w:val="24"/>
          <w:szCs w:val="24"/>
          <w:lang w:bidi="en-US"/>
        </w:rPr>
        <w:t>endoscopy into the electronic medical and endoscopic reports</w:t>
      </w:r>
      <w:r w:rsidRPr="00A25F86">
        <w:rPr>
          <w:rFonts w:ascii="Book Antiqua" w:hAnsi="Book Antiqua" w:cs="Times New Roman"/>
          <w:bCs/>
          <w:sz w:val="24"/>
          <w:szCs w:val="24"/>
          <w:lang w:bidi="en-US"/>
        </w:rPr>
        <w:t>.</w:t>
      </w:r>
      <w:r w:rsidRPr="00A25F86">
        <w:rPr>
          <w:rFonts w:ascii="Book Antiqua" w:hAnsi="Book Antiqua" w:cs="Times New Roman"/>
          <w:iCs/>
          <w:sz w:val="24"/>
          <w:szCs w:val="24"/>
          <w:lang w:bidi="en-US"/>
        </w:rPr>
        <w:t xml:space="preserve"> </w:t>
      </w:r>
      <w:r w:rsidR="006A4A54" w:rsidRPr="00A25F86">
        <w:rPr>
          <w:rFonts w:ascii="Book Antiqua" w:hAnsi="Book Antiqua" w:cs="Times New Roman"/>
          <w:iCs/>
          <w:sz w:val="24"/>
          <w:szCs w:val="24"/>
          <w:lang w:bidi="en-US"/>
        </w:rPr>
        <w:t>Staff also completed a</w:t>
      </w:r>
      <w:r w:rsidRPr="00A25F86">
        <w:rPr>
          <w:rFonts w:ascii="Book Antiqua" w:hAnsi="Book Antiqua" w:cs="Times New Roman"/>
          <w:sz w:val="24"/>
          <w:szCs w:val="24"/>
          <w:lang w:bidi="en-US"/>
        </w:rPr>
        <w:t xml:space="preserve"> detailed questionnaire that included patient background factors and medication information during a face-to-face interview with each patient at the endoscopy unit on the same day as pre-colonoscopy</w:t>
      </w:r>
      <w:r w:rsidR="00DF1871" w:rsidRPr="00A25F86">
        <w:rPr>
          <w:rFonts w:ascii="Book Antiqua" w:hAnsi="Book Antiqua" w:cs="Times New Roman"/>
          <w:sz w:val="24"/>
          <w:szCs w:val="24"/>
          <w:lang w:bidi="en-US"/>
        </w:rPr>
        <w:fldChar w:fldCharType="begin"/>
      </w:r>
      <w:r w:rsidR="00234E14" w:rsidRPr="00A25F86">
        <w:rPr>
          <w:rFonts w:ascii="Book Antiqua" w:hAnsi="Book Antiqua" w:cs="Times New Roman"/>
          <w:sz w:val="24"/>
          <w:szCs w:val="24"/>
          <w:lang w:bidi="en-US"/>
        </w:rPr>
        <w:instrText>ADDIN RW.CITE{{41 Nagata,N. 2014; 42 Nagata,N. 2015}}</w:instrText>
      </w:r>
      <w:r w:rsidR="00DF1871" w:rsidRPr="00A25F86">
        <w:rPr>
          <w:rFonts w:ascii="Book Antiqua" w:hAnsi="Book Antiqua" w:cs="Times New Roman"/>
          <w:sz w:val="24"/>
          <w:szCs w:val="24"/>
          <w:lang w:bidi="en-US"/>
        </w:rPr>
        <w:fldChar w:fldCharType="separate"/>
      </w:r>
      <w:r w:rsidR="00234E14" w:rsidRPr="00A25F86">
        <w:rPr>
          <w:rFonts w:ascii="Book Antiqua" w:hAnsi="Book Antiqua" w:cs="Times New Roman"/>
          <w:sz w:val="24"/>
          <w:szCs w:val="24"/>
          <w:vertAlign w:val="superscript"/>
          <w:lang w:bidi="en-US"/>
        </w:rPr>
        <w:t>[14,15]</w:t>
      </w:r>
      <w:r w:rsidR="00DF1871" w:rsidRPr="00A25F86">
        <w:rPr>
          <w:rFonts w:ascii="Book Antiqua" w:hAnsi="Book Antiqua" w:cs="Times New Roman"/>
          <w:sz w:val="24"/>
          <w:szCs w:val="24"/>
          <w:lang w:bidi="en-US"/>
        </w:rPr>
        <w:fldChar w:fldCharType="end"/>
      </w:r>
      <w:r w:rsidR="00936ACB" w:rsidRPr="00A25F86">
        <w:rPr>
          <w:rFonts w:ascii="Book Antiqua" w:hAnsi="Book Antiqua" w:cs="Times New Roman"/>
          <w:sz w:val="24"/>
          <w:szCs w:val="24"/>
          <w:lang w:bidi="en-US"/>
        </w:rPr>
        <w:t>.</w:t>
      </w:r>
      <w:r w:rsidRPr="00A25F86">
        <w:rPr>
          <w:rFonts w:ascii="Book Antiqua" w:hAnsi="Book Antiqua" w:cs="Times New Roman"/>
          <w:iCs/>
          <w:sz w:val="24"/>
          <w:szCs w:val="24"/>
          <w:lang w:bidi="en-US"/>
        </w:rPr>
        <w:t xml:space="preserve"> </w:t>
      </w:r>
      <w:r w:rsidR="006A4A54" w:rsidRPr="00A25F86">
        <w:rPr>
          <w:rFonts w:ascii="Book Antiqua" w:hAnsi="Book Antiqua" w:cs="Times New Roman"/>
          <w:iCs/>
          <w:sz w:val="24"/>
          <w:szCs w:val="24"/>
          <w:lang w:bidi="en-US"/>
        </w:rPr>
        <w:t>P</w:t>
      </w:r>
      <w:r w:rsidRPr="00A25F86">
        <w:rPr>
          <w:rFonts w:ascii="Book Antiqua" w:hAnsi="Book Antiqua" w:cs="Times New Roman"/>
          <w:iCs/>
          <w:sz w:val="24"/>
          <w:szCs w:val="24"/>
          <w:lang w:bidi="en-US"/>
        </w:rPr>
        <w:t xml:space="preserve">atient selection and </w:t>
      </w:r>
      <w:r w:rsidR="006A4A54" w:rsidRPr="00A25F86">
        <w:rPr>
          <w:rFonts w:ascii="Book Antiqua" w:hAnsi="Book Antiqua" w:cs="Times New Roman"/>
          <w:iCs/>
          <w:sz w:val="24"/>
          <w:szCs w:val="24"/>
          <w:lang w:bidi="en-US"/>
        </w:rPr>
        <w:t xml:space="preserve">the </w:t>
      </w:r>
      <w:r w:rsidRPr="00A25F86">
        <w:rPr>
          <w:rFonts w:ascii="Book Antiqua" w:hAnsi="Book Antiqua" w:cs="Times New Roman"/>
          <w:iCs/>
          <w:sz w:val="24"/>
          <w:szCs w:val="24"/>
          <w:lang w:bidi="en-US"/>
        </w:rPr>
        <w:t xml:space="preserve">study flow </w:t>
      </w:r>
      <w:r w:rsidR="0030538E" w:rsidRPr="00A25F86">
        <w:rPr>
          <w:rFonts w:ascii="Book Antiqua" w:hAnsi="Book Antiqua" w:cs="Times New Roman"/>
          <w:iCs/>
          <w:sz w:val="24"/>
          <w:szCs w:val="24"/>
          <w:lang w:bidi="en-US"/>
        </w:rPr>
        <w:t>are</w:t>
      </w:r>
      <w:r w:rsidRPr="00A25F86">
        <w:rPr>
          <w:rFonts w:ascii="Book Antiqua" w:hAnsi="Book Antiqua" w:cs="Times New Roman"/>
          <w:iCs/>
          <w:sz w:val="24"/>
          <w:szCs w:val="24"/>
          <w:lang w:bidi="en-US"/>
        </w:rPr>
        <w:t xml:space="preserve"> shown in Figure 1</w:t>
      </w:r>
      <w:r w:rsidR="00DC256B" w:rsidRPr="00A25F86">
        <w:rPr>
          <w:rFonts w:ascii="Book Antiqua" w:hAnsi="Book Antiqua" w:cs="Times New Roman"/>
          <w:iCs/>
          <w:sz w:val="24"/>
          <w:szCs w:val="24"/>
          <w:lang w:bidi="en-US"/>
        </w:rPr>
        <w:t>.</w:t>
      </w:r>
      <w:r w:rsidR="006A4A54" w:rsidRPr="00A25F86">
        <w:rPr>
          <w:rFonts w:ascii="Book Antiqua" w:hAnsi="Book Antiqua" w:cs="Times New Roman"/>
          <w:iCs/>
          <w:sz w:val="24"/>
          <w:szCs w:val="24"/>
          <w:lang w:bidi="en-US"/>
        </w:rPr>
        <w:t xml:space="preserve"> </w:t>
      </w:r>
      <w:r w:rsidR="006A4A54" w:rsidRPr="00A25F86">
        <w:rPr>
          <w:rFonts w:ascii="Book Antiqua" w:hAnsi="Book Antiqua" w:cs="Times New Roman"/>
          <w:bCs/>
          <w:sz w:val="24"/>
          <w:szCs w:val="24"/>
          <w:lang w:bidi="en-US"/>
        </w:rPr>
        <w:t>From the databases</w:t>
      </w:r>
      <w:r w:rsidRPr="00A25F86">
        <w:rPr>
          <w:rFonts w:ascii="Book Antiqua" w:hAnsi="Book Antiqua" w:cs="Times New Roman"/>
          <w:bCs/>
          <w:sz w:val="24"/>
          <w:szCs w:val="24"/>
          <w:lang w:bidi="en-US"/>
        </w:rPr>
        <w:t xml:space="preserve">, </w:t>
      </w:r>
      <w:r w:rsidR="00A25F86">
        <w:rPr>
          <w:rFonts w:ascii="Book Antiqua" w:hAnsi="Book Antiqua" w:cs="Times New Roman"/>
          <w:iCs/>
          <w:sz w:val="24"/>
          <w:szCs w:val="24"/>
          <w:lang w:bidi="en-US"/>
        </w:rPr>
        <w:t>we identified 5</w:t>
      </w:r>
      <w:r w:rsidRPr="00A25F86">
        <w:rPr>
          <w:rFonts w:ascii="Book Antiqua" w:hAnsi="Book Antiqua" w:cs="Times New Roman"/>
          <w:iCs/>
          <w:sz w:val="24"/>
          <w:szCs w:val="24"/>
          <w:lang w:bidi="en-US"/>
        </w:rPr>
        <w:t>950 patients who underwent colonoscopic polypectomy at our institution</w:t>
      </w:r>
      <w:r w:rsidR="006A4A54" w:rsidRPr="00A25F86">
        <w:rPr>
          <w:rFonts w:ascii="Book Antiqua" w:hAnsi="Book Antiqua" w:cs="Times New Roman"/>
          <w:bCs/>
          <w:sz w:val="24"/>
          <w:szCs w:val="24"/>
          <w:lang w:bidi="en-US"/>
        </w:rPr>
        <w:t xml:space="preserve"> between </w:t>
      </w:r>
      <w:r w:rsidR="00C64F97" w:rsidRPr="00A25F86">
        <w:rPr>
          <w:rFonts w:ascii="Book Antiqua" w:hAnsi="Book Antiqua" w:cs="Times New Roman"/>
          <w:bCs/>
          <w:sz w:val="24"/>
          <w:szCs w:val="24"/>
          <w:lang w:bidi="en-US"/>
        </w:rPr>
        <w:t>August 2010</w:t>
      </w:r>
      <w:r w:rsidR="006A4A54" w:rsidRPr="00A25F86">
        <w:rPr>
          <w:rFonts w:ascii="Book Antiqua" w:hAnsi="Book Antiqua" w:cs="Times New Roman"/>
          <w:bCs/>
          <w:sz w:val="24"/>
          <w:szCs w:val="24"/>
          <w:lang w:bidi="en-US"/>
        </w:rPr>
        <w:t xml:space="preserve"> and December 2016</w:t>
      </w:r>
      <w:r w:rsidRPr="00A25F86">
        <w:rPr>
          <w:rFonts w:ascii="Book Antiqua" w:hAnsi="Book Antiqua" w:cs="Times New Roman"/>
          <w:iCs/>
          <w:sz w:val="24"/>
          <w:szCs w:val="24"/>
          <w:lang w:bidi="en-US"/>
        </w:rPr>
        <w:t xml:space="preserve">. </w:t>
      </w:r>
      <w:r w:rsidR="00A25F86">
        <w:rPr>
          <w:rFonts w:ascii="Book Antiqua" w:hAnsi="Book Antiqua" w:cs="Times New Roman"/>
          <w:iCs/>
          <w:sz w:val="24"/>
          <w:szCs w:val="24"/>
          <w:lang w:bidi="en-US"/>
        </w:rPr>
        <w:t>Of these, 3</w:t>
      </w:r>
      <w:r w:rsidRPr="00A25F86">
        <w:rPr>
          <w:rFonts w:ascii="Book Antiqua" w:hAnsi="Book Antiqua" w:cs="Times New Roman"/>
          <w:iCs/>
          <w:sz w:val="24"/>
          <w:szCs w:val="24"/>
          <w:lang w:bidi="en-US"/>
        </w:rPr>
        <w:t xml:space="preserve">120 </w:t>
      </w:r>
      <w:r w:rsidR="006A4A54" w:rsidRPr="00A25F86">
        <w:rPr>
          <w:rFonts w:ascii="Book Antiqua" w:hAnsi="Book Antiqua" w:cs="Times New Roman"/>
          <w:iCs/>
          <w:sz w:val="24"/>
          <w:szCs w:val="24"/>
          <w:lang w:bidi="en-US"/>
        </w:rPr>
        <w:t xml:space="preserve">provided </w:t>
      </w:r>
      <w:r w:rsidRPr="00A25F86">
        <w:rPr>
          <w:rFonts w:ascii="Book Antiqua" w:hAnsi="Book Antiqua" w:cs="Times New Roman"/>
          <w:iCs/>
          <w:sz w:val="24"/>
          <w:szCs w:val="24"/>
          <w:lang w:bidi="en-US"/>
        </w:rPr>
        <w:t>respon</w:t>
      </w:r>
      <w:r w:rsidR="006A4A54" w:rsidRPr="00A25F86">
        <w:rPr>
          <w:rFonts w:ascii="Book Antiqua" w:hAnsi="Book Antiqua" w:cs="Times New Roman"/>
          <w:iCs/>
          <w:sz w:val="24"/>
          <w:szCs w:val="24"/>
          <w:lang w:bidi="en-US"/>
        </w:rPr>
        <w:t>ses to the</w:t>
      </w:r>
      <w:r w:rsidRPr="00A25F86">
        <w:rPr>
          <w:rFonts w:ascii="Book Antiqua" w:hAnsi="Book Antiqua" w:cs="Times New Roman"/>
          <w:iCs/>
          <w:sz w:val="24"/>
          <w:szCs w:val="24"/>
          <w:lang w:bidi="en-US"/>
        </w:rPr>
        <w:t xml:space="preserve"> questionnaire </w:t>
      </w:r>
      <w:r w:rsidR="006A4A54" w:rsidRPr="00A25F86">
        <w:rPr>
          <w:rFonts w:ascii="Book Antiqua" w:hAnsi="Book Antiqua" w:cs="Times New Roman"/>
          <w:iCs/>
          <w:sz w:val="24"/>
          <w:szCs w:val="24"/>
          <w:lang w:bidi="en-US"/>
        </w:rPr>
        <w:t>during the interview</w:t>
      </w:r>
      <w:r w:rsidRPr="00A25F86">
        <w:rPr>
          <w:rFonts w:ascii="Book Antiqua" w:hAnsi="Book Antiqua" w:cs="Times New Roman"/>
          <w:iCs/>
          <w:sz w:val="24"/>
          <w:szCs w:val="24"/>
          <w:lang w:bidi="en-US"/>
        </w:rPr>
        <w:t xml:space="preserve">. We identified 227 patients receiving oral </w:t>
      </w:r>
      <w:r w:rsidR="006A4A54" w:rsidRPr="00A25F86">
        <w:rPr>
          <w:rFonts w:ascii="Book Antiqua" w:hAnsi="Book Antiqua" w:cs="Times New Roman"/>
          <w:iCs/>
          <w:sz w:val="24"/>
          <w:szCs w:val="24"/>
          <w:lang w:bidi="en-US"/>
        </w:rPr>
        <w:t xml:space="preserve">AC </w:t>
      </w:r>
      <w:r w:rsidR="00A25F86">
        <w:rPr>
          <w:rFonts w:ascii="Book Antiqua" w:hAnsi="Book Antiqua" w:cs="Times New Roman"/>
          <w:iCs/>
          <w:sz w:val="24"/>
          <w:szCs w:val="24"/>
          <w:lang w:bidi="en-US"/>
        </w:rPr>
        <w:t>(cases) and 1</w:t>
      </w:r>
      <w:r w:rsidRPr="00A25F86">
        <w:rPr>
          <w:rFonts w:ascii="Book Antiqua" w:hAnsi="Book Antiqua" w:cs="Times New Roman"/>
          <w:iCs/>
          <w:sz w:val="24"/>
          <w:szCs w:val="24"/>
          <w:lang w:bidi="en-US"/>
        </w:rPr>
        <w:t xml:space="preserve">981 patients not receiving any antithrombotics (controls). Then, </w:t>
      </w:r>
      <w:r w:rsidRPr="00A25F86">
        <w:rPr>
          <w:rFonts w:ascii="Book Antiqua" w:hAnsi="Book Antiqua" w:cs="Times New Roman"/>
          <w:bCs/>
          <w:iCs/>
          <w:sz w:val="24"/>
          <w:szCs w:val="24"/>
          <w:lang w:bidi="en-US"/>
        </w:rPr>
        <w:t xml:space="preserve">we </w:t>
      </w:r>
      <w:r w:rsidRPr="00A25F86">
        <w:rPr>
          <w:rFonts w:ascii="Book Antiqua" w:hAnsi="Book Antiqua" w:cs="Times New Roman"/>
          <w:iCs/>
          <w:sz w:val="24"/>
          <w:szCs w:val="24"/>
          <w:lang w:bidi="en-US"/>
        </w:rPr>
        <w:t xml:space="preserve">reviewed the clinical and endoscopic data for each patient and excluded </w:t>
      </w:r>
      <w:r w:rsidR="00B67A80" w:rsidRPr="00A25F86">
        <w:rPr>
          <w:rFonts w:ascii="Book Antiqua" w:hAnsi="Book Antiqua" w:cs="Times New Roman"/>
          <w:iCs/>
          <w:sz w:val="24"/>
          <w:szCs w:val="24"/>
          <w:lang w:bidi="en-US"/>
        </w:rPr>
        <w:t xml:space="preserve">the following patients: among cases, 6 </w:t>
      </w:r>
      <w:r w:rsidRPr="00A25F86">
        <w:rPr>
          <w:rFonts w:ascii="Book Antiqua" w:hAnsi="Book Antiqua" w:cs="Times New Roman"/>
          <w:iCs/>
          <w:sz w:val="24"/>
          <w:szCs w:val="24"/>
          <w:lang w:bidi="en-US"/>
        </w:rPr>
        <w:t xml:space="preserve">patients </w:t>
      </w:r>
      <w:r w:rsidR="00B67A80" w:rsidRPr="00A25F86">
        <w:rPr>
          <w:rFonts w:ascii="Book Antiqua" w:hAnsi="Book Antiqua" w:cs="Times New Roman"/>
          <w:iCs/>
          <w:sz w:val="24"/>
          <w:szCs w:val="24"/>
          <w:lang w:bidi="en-US"/>
        </w:rPr>
        <w:t>whose</w:t>
      </w:r>
      <w:r w:rsidRPr="00A25F86">
        <w:rPr>
          <w:rFonts w:ascii="Book Antiqua" w:hAnsi="Book Antiqua" w:cs="Times New Roman"/>
          <w:iCs/>
          <w:sz w:val="24"/>
          <w:szCs w:val="24"/>
          <w:lang w:bidi="en-US"/>
        </w:rPr>
        <w:t xml:space="preserve"> </w:t>
      </w:r>
      <w:r w:rsidRPr="00A25F86">
        <w:rPr>
          <w:rFonts w:ascii="Book Antiqua" w:hAnsi="Book Antiqua" w:cs="Times New Roman"/>
          <w:bCs/>
          <w:sz w:val="24"/>
          <w:szCs w:val="24"/>
          <w:lang w:bidi="en-US"/>
        </w:rPr>
        <w:t xml:space="preserve">clinical information could not </w:t>
      </w:r>
      <w:r w:rsidRPr="00A25F86">
        <w:rPr>
          <w:rFonts w:ascii="Book Antiqua" w:hAnsi="Book Antiqua" w:cs="Times New Roman"/>
          <w:bCs/>
          <w:sz w:val="24"/>
          <w:szCs w:val="24"/>
          <w:lang w:bidi="en-US"/>
        </w:rPr>
        <w:lastRenderedPageBreak/>
        <w:t>be accurately collected</w:t>
      </w:r>
      <w:r w:rsidR="00B67A80" w:rsidRPr="00A25F86">
        <w:rPr>
          <w:rFonts w:ascii="Book Antiqua" w:hAnsi="Book Antiqua" w:cs="Times New Roman"/>
          <w:bCs/>
          <w:sz w:val="24"/>
          <w:szCs w:val="24"/>
          <w:lang w:bidi="en-US"/>
        </w:rPr>
        <w:t xml:space="preserve"> </w:t>
      </w:r>
      <w:r w:rsidRPr="00A25F86">
        <w:rPr>
          <w:rFonts w:ascii="Book Antiqua" w:hAnsi="Book Antiqua" w:cs="Times New Roman"/>
          <w:bCs/>
          <w:sz w:val="24"/>
          <w:szCs w:val="24"/>
          <w:lang w:bidi="en-US"/>
        </w:rPr>
        <w:t>and</w:t>
      </w:r>
      <w:r w:rsidRPr="00A25F86">
        <w:rPr>
          <w:rFonts w:ascii="Book Antiqua" w:hAnsi="Book Antiqua" w:cs="Times New Roman"/>
          <w:iCs/>
          <w:sz w:val="24"/>
          <w:szCs w:val="24"/>
          <w:lang w:bidi="en-US"/>
        </w:rPr>
        <w:t xml:space="preserve"> </w:t>
      </w:r>
      <w:r w:rsidR="00B67A80" w:rsidRPr="00A25F86">
        <w:rPr>
          <w:rFonts w:ascii="Book Antiqua" w:hAnsi="Book Antiqua" w:cs="Times New Roman"/>
          <w:iCs/>
          <w:sz w:val="24"/>
          <w:szCs w:val="24"/>
          <w:lang w:bidi="en-US"/>
        </w:rPr>
        <w:t xml:space="preserve">3 patients who underwent </w:t>
      </w:r>
      <w:r w:rsidR="00B67A80" w:rsidRPr="00A25F86">
        <w:rPr>
          <w:rFonts w:ascii="Book Antiqua" w:hAnsi="Book Antiqua" w:cs="Times New Roman"/>
          <w:bCs/>
          <w:sz w:val="24"/>
          <w:szCs w:val="24"/>
          <w:lang w:bidi="en-US"/>
        </w:rPr>
        <w:t xml:space="preserve">polypectomy plus </w:t>
      </w:r>
      <w:r w:rsidRPr="00A25F86">
        <w:rPr>
          <w:rFonts w:ascii="Book Antiqua" w:hAnsi="Book Antiqua" w:cs="Times New Roman"/>
          <w:iCs/>
          <w:sz w:val="24"/>
          <w:szCs w:val="24"/>
          <w:lang w:bidi="en-US"/>
        </w:rPr>
        <w:t>endoscopic submucosal dissection (ESD)</w:t>
      </w:r>
      <w:r w:rsidR="00B67A80" w:rsidRPr="00A25F86">
        <w:rPr>
          <w:rFonts w:ascii="Book Antiqua" w:hAnsi="Book Antiqua" w:cs="Times New Roman"/>
          <w:iCs/>
          <w:sz w:val="24"/>
          <w:szCs w:val="24"/>
          <w:lang w:bidi="en-US"/>
        </w:rPr>
        <w:t xml:space="preserve"> simultaneously</w:t>
      </w:r>
      <w:r w:rsidR="00B67A80" w:rsidRPr="00A25F86">
        <w:rPr>
          <w:rFonts w:ascii="Book Antiqua" w:hAnsi="Book Antiqua" w:cs="Times New Roman"/>
          <w:bCs/>
          <w:sz w:val="24"/>
          <w:szCs w:val="24"/>
          <w:lang w:bidi="en-US"/>
        </w:rPr>
        <w:t>; among controls</w:t>
      </w:r>
      <w:r w:rsidRPr="00A25F86">
        <w:rPr>
          <w:rFonts w:ascii="Book Antiqua" w:hAnsi="Book Antiqua" w:cs="Times New Roman"/>
          <w:bCs/>
          <w:sz w:val="24"/>
          <w:szCs w:val="24"/>
          <w:lang w:bidi="en-US"/>
        </w:rPr>
        <w:t xml:space="preserve">, </w:t>
      </w:r>
      <w:r w:rsidR="00B67A80" w:rsidRPr="00A25F86">
        <w:rPr>
          <w:rFonts w:ascii="Book Antiqua" w:hAnsi="Book Antiqua" w:cs="Times New Roman"/>
          <w:bCs/>
          <w:sz w:val="24"/>
          <w:szCs w:val="24"/>
          <w:lang w:bidi="en-US"/>
        </w:rPr>
        <w:t xml:space="preserve">959 </w:t>
      </w:r>
      <w:r w:rsidRPr="00A25F86">
        <w:rPr>
          <w:rFonts w:ascii="Book Antiqua" w:hAnsi="Book Antiqua" w:cs="Times New Roman"/>
          <w:bCs/>
          <w:sz w:val="24"/>
          <w:szCs w:val="24"/>
          <w:lang w:bidi="en-US"/>
        </w:rPr>
        <w:t xml:space="preserve">patients </w:t>
      </w:r>
      <w:r w:rsidR="00B67A80" w:rsidRPr="00A25F86">
        <w:rPr>
          <w:rFonts w:ascii="Book Antiqua" w:hAnsi="Book Antiqua" w:cs="Times New Roman"/>
          <w:bCs/>
          <w:sz w:val="24"/>
          <w:szCs w:val="24"/>
          <w:lang w:bidi="en-US"/>
        </w:rPr>
        <w:t>whose</w:t>
      </w:r>
      <w:r w:rsidRPr="00A25F86">
        <w:rPr>
          <w:rFonts w:ascii="Book Antiqua" w:hAnsi="Book Antiqua" w:cs="Times New Roman"/>
          <w:bCs/>
          <w:sz w:val="24"/>
          <w:szCs w:val="24"/>
          <w:lang w:bidi="en-US"/>
        </w:rPr>
        <w:t xml:space="preserve"> clinical information could not be accurately collected, </w:t>
      </w:r>
      <w:r w:rsidR="00B67A80" w:rsidRPr="00A25F86">
        <w:rPr>
          <w:rFonts w:ascii="Book Antiqua" w:hAnsi="Book Antiqua" w:cs="Times New Roman"/>
          <w:bCs/>
          <w:sz w:val="24"/>
          <w:szCs w:val="24"/>
          <w:lang w:bidi="en-US"/>
        </w:rPr>
        <w:t xml:space="preserve">93 patients </w:t>
      </w:r>
      <w:r w:rsidRPr="00A25F86">
        <w:rPr>
          <w:rFonts w:ascii="Book Antiqua" w:hAnsi="Book Antiqua" w:cs="Times New Roman"/>
          <w:bCs/>
          <w:sz w:val="24"/>
          <w:szCs w:val="24"/>
          <w:lang w:bidi="en-US"/>
        </w:rPr>
        <w:t xml:space="preserve">who underwent </w:t>
      </w:r>
      <w:r w:rsidR="00B67A80" w:rsidRPr="00A25F86">
        <w:rPr>
          <w:rFonts w:ascii="Book Antiqua" w:hAnsi="Book Antiqua" w:cs="Times New Roman"/>
          <w:bCs/>
          <w:sz w:val="24"/>
          <w:szCs w:val="24"/>
          <w:lang w:bidi="en-US"/>
        </w:rPr>
        <w:t>polypectomy plus an</w:t>
      </w:r>
      <w:r w:rsidRPr="00A25F86">
        <w:rPr>
          <w:rFonts w:ascii="Book Antiqua" w:hAnsi="Book Antiqua" w:cs="Times New Roman"/>
          <w:bCs/>
          <w:sz w:val="24"/>
          <w:szCs w:val="24"/>
          <w:lang w:bidi="en-US"/>
        </w:rPr>
        <w:t xml:space="preserve">other endoscopic procedure </w:t>
      </w:r>
      <w:r w:rsidR="00B67A80" w:rsidRPr="00A25F86">
        <w:rPr>
          <w:rFonts w:ascii="Book Antiqua" w:hAnsi="Book Antiqua" w:cs="Times New Roman"/>
          <w:bCs/>
          <w:sz w:val="24"/>
          <w:szCs w:val="24"/>
          <w:lang w:bidi="en-US"/>
        </w:rPr>
        <w:t>simultaneously</w:t>
      </w:r>
      <w:r w:rsidRPr="00A25F86">
        <w:rPr>
          <w:rFonts w:ascii="Book Antiqua" w:hAnsi="Book Antiqua" w:cs="Times New Roman"/>
          <w:bCs/>
          <w:sz w:val="24"/>
          <w:szCs w:val="24"/>
          <w:lang w:bidi="en-US"/>
        </w:rPr>
        <w:t xml:space="preserve">, and </w:t>
      </w:r>
      <w:r w:rsidR="00B67A80" w:rsidRPr="00A25F86">
        <w:rPr>
          <w:rFonts w:ascii="Book Antiqua" w:hAnsi="Book Antiqua" w:cs="Times New Roman"/>
          <w:bCs/>
          <w:sz w:val="24"/>
          <w:szCs w:val="24"/>
          <w:lang w:bidi="en-US"/>
        </w:rPr>
        <w:t xml:space="preserve">31 patients </w:t>
      </w:r>
      <w:r w:rsidRPr="00A25F86">
        <w:rPr>
          <w:rFonts w:ascii="Book Antiqua" w:hAnsi="Book Antiqua" w:cs="Times New Roman"/>
          <w:bCs/>
          <w:sz w:val="24"/>
          <w:szCs w:val="24"/>
          <w:lang w:bidi="en-US"/>
        </w:rPr>
        <w:t xml:space="preserve">who were lost to follow-up. </w:t>
      </w:r>
      <w:r w:rsidRPr="00A25F86">
        <w:rPr>
          <w:rFonts w:ascii="Book Antiqua" w:hAnsi="Book Antiqua" w:cs="Times New Roman"/>
          <w:sz w:val="24"/>
          <w:szCs w:val="24"/>
          <w:lang w:bidi="en-US"/>
        </w:rPr>
        <w:t>Then, controls (non-users of antithrombotics) were</w:t>
      </w:r>
      <w:r w:rsidRPr="00A25F86">
        <w:rPr>
          <w:rFonts w:ascii="Book Antiqua" w:hAnsi="Book Antiqua" w:cs="Times New Roman"/>
          <w:iCs/>
          <w:sz w:val="24"/>
          <w:szCs w:val="24"/>
          <w:lang w:bidi="en-US"/>
        </w:rPr>
        <w:t xml:space="preserve"> randomly selected from the cases (</w:t>
      </w:r>
      <w:r w:rsidR="00B67A80" w:rsidRPr="00A25F86">
        <w:rPr>
          <w:rFonts w:ascii="Book Antiqua" w:hAnsi="Book Antiqua" w:cs="Times New Roman"/>
          <w:iCs/>
          <w:sz w:val="24"/>
          <w:szCs w:val="24"/>
          <w:lang w:bidi="en-US"/>
        </w:rPr>
        <w:t xml:space="preserve">AC </w:t>
      </w:r>
      <w:r w:rsidRPr="00A25F86">
        <w:rPr>
          <w:rFonts w:ascii="Book Antiqua" w:hAnsi="Book Antiqua" w:cs="Times New Roman"/>
          <w:iCs/>
          <w:sz w:val="24"/>
          <w:szCs w:val="24"/>
          <w:lang w:bidi="en-US"/>
        </w:rPr>
        <w:t xml:space="preserve">users) matched for </w:t>
      </w:r>
      <w:r w:rsidRPr="00A25F86">
        <w:rPr>
          <w:rFonts w:ascii="Book Antiqua" w:hAnsi="Book Antiqua" w:cs="Times New Roman"/>
          <w:sz w:val="24"/>
          <w:szCs w:val="24"/>
          <w:lang w:bidi="en-US"/>
        </w:rPr>
        <w:t xml:space="preserve">decennial age and sex </w:t>
      </w:r>
      <w:r w:rsidR="00B67A80" w:rsidRPr="00A25F86">
        <w:rPr>
          <w:rFonts w:ascii="Book Antiqua" w:hAnsi="Book Antiqua" w:cs="Times New Roman"/>
          <w:sz w:val="24"/>
          <w:szCs w:val="24"/>
          <w:lang w:bidi="en-US"/>
        </w:rPr>
        <w:t xml:space="preserve">at </w:t>
      </w:r>
      <w:r w:rsidRPr="00A25F86">
        <w:rPr>
          <w:rFonts w:ascii="Book Antiqua" w:hAnsi="Book Antiqua" w:cs="Times New Roman"/>
          <w:sz w:val="24"/>
          <w:szCs w:val="24"/>
          <w:lang w:bidi="en-US"/>
        </w:rPr>
        <w:t xml:space="preserve">a ratio of 1:1. </w:t>
      </w:r>
      <w:r w:rsidR="00B67A80" w:rsidRPr="00A25F86">
        <w:rPr>
          <w:rFonts w:ascii="Book Antiqua" w:hAnsi="Book Antiqua" w:cs="Times New Roman"/>
          <w:sz w:val="24"/>
          <w:szCs w:val="24"/>
          <w:lang w:bidi="en-US"/>
        </w:rPr>
        <w:t>Ultimately, d</w:t>
      </w:r>
      <w:r w:rsidRPr="00A25F86">
        <w:rPr>
          <w:rFonts w:ascii="Book Antiqua" w:hAnsi="Book Antiqua" w:cs="Times New Roman"/>
          <w:sz w:val="24"/>
          <w:szCs w:val="24"/>
          <w:lang w:bidi="en-US"/>
        </w:rPr>
        <w:t xml:space="preserve">ata from a total of 436 </w:t>
      </w:r>
      <w:r w:rsidR="00B67A80" w:rsidRPr="00A25F86">
        <w:rPr>
          <w:rFonts w:ascii="Book Antiqua" w:hAnsi="Book Antiqua" w:cs="Times New Roman"/>
          <w:sz w:val="24"/>
          <w:szCs w:val="24"/>
          <w:lang w:bidi="en-US"/>
        </w:rPr>
        <w:t xml:space="preserve">patients </w:t>
      </w:r>
      <w:r w:rsidRPr="00A25F86">
        <w:rPr>
          <w:rFonts w:ascii="Book Antiqua" w:hAnsi="Book Antiqua" w:cs="Times New Roman"/>
          <w:sz w:val="24"/>
          <w:szCs w:val="24"/>
          <w:lang w:bidi="en-US"/>
        </w:rPr>
        <w:t xml:space="preserve">(218 </w:t>
      </w:r>
      <w:r w:rsidR="00B67A80" w:rsidRPr="00A25F86">
        <w:rPr>
          <w:rFonts w:ascii="Book Antiqua" w:hAnsi="Book Antiqua" w:cs="Times New Roman"/>
          <w:sz w:val="24"/>
          <w:szCs w:val="24"/>
          <w:lang w:bidi="en-US"/>
        </w:rPr>
        <w:t xml:space="preserve">AC </w:t>
      </w:r>
      <w:r w:rsidRPr="00A25F86">
        <w:rPr>
          <w:rFonts w:ascii="Book Antiqua" w:hAnsi="Book Antiqua" w:cs="Times New Roman"/>
          <w:sz w:val="24"/>
          <w:szCs w:val="24"/>
          <w:lang w:bidi="en-US"/>
        </w:rPr>
        <w:t xml:space="preserve">users and 218 controls) were analyzed. </w:t>
      </w:r>
    </w:p>
    <w:p w14:paraId="5656F190" w14:textId="77777777" w:rsidR="00B076F4" w:rsidRPr="00A25F86" w:rsidRDefault="00B076F4" w:rsidP="009601E2">
      <w:pPr>
        <w:widowControl/>
        <w:adjustRightInd w:val="0"/>
        <w:snapToGrid w:val="0"/>
        <w:spacing w:line="360" w:lineRule="auto"/>
        <w:ind w:firstLineChars="100" w:firstLine="240"/>
        <w:rPr>
          <w:rFonts w:ascii="Book Antiqua" w:hAnsi="Book Antiqua" w:cs="Times New Roman"/>
          <w:iCs/>
          <w:sz w:val="24"/>
          <w:szCs w:val="24"/>
          <w:lang w:bidi="en-US"/>
        </w:rPr>
      </w:pPr>
      <w:r w:rsidRPr="00A25F86">
        <w:rPr>
          <w:rFonts w:ascii="Book Antiqua" w:hAnsi="Book Antiqua" w:cs="Times New Roman"/>
          <w:bCs/>
          <w:sz w:val="24"/>
          <w:szCs w:val="24"/>
          <w:lang w:bidi="en-US"/>
        </w:rPr>
        <w:t xml:space="preserve">This study </w:t>
      </w:r>
      <w:r w:rsidRPr="00A25F86">
        <w:rPr>
          <w:rFonts w:ascii="Book Antiqua" w:hAnsi="Book Antiqua" w:cs="Times New Roman"/>
          <w:sz w:val="24"/>
          <w:szCs w:val="24"/>
          <w:lang w:bidi="en-US"/>
        </w:rPr>
        <w:t>was</w:t>
      </w:r>
      <w:r w:rsidRPr="00A25F86">
        <w:rPr>
          <w:rFonts w:ascii="Book Antiqua" w:hAnsi="Book Antiqua" w:cs="Times New Roman"/>
          <w:bCs/>
          <w:sz w:val="24"/>
          <w:szCs w:val="24"/>
          <w:lang w:bidi="en-US"/>
        </w:rPr>
        <w:t xml:space="preserve"> approved by the institutional review board of NCGM and patient consent was waived as this was a retrospective study (approval number 2176). </w:t>
      </w:r>
    </w:p>
    <w:p w14:paraId="607DF71B" w14:textId="77777777" w:rsidR="00894392" w:rsidRPr="00A25F86" w:rsidRDefault="00894392" w:rsidP="009601E2">
      <w:pPr>
        <w:tabs>
          <w:tab w:val="left" w:pos="3828"/>
        </w:tabs>
        <w:autoSpaceDE w:val="0"/>
        <w:autoSpaceDN w:val="0"/>
        <w:adjustRightInd w:val="0"/>
        <w:snapToGrid w:val="0"/>
        <w:spacing w:line="360" w:lineRule="auto"/>
        <w:rPr>
          <w:rFonts w:ascii="Book Antiqua" w:hAnsi="Book Antiqua" w:cs="Times New Roman"/>
          <w:b/>
          <w:kern w:val="0"/>
          <w:sz w:val="24"/>
          <w:szCs w:val="24"/>
        </w:rPr>
      </w:pPr>
    </w:p>
    <w:p w14:paraId="5B7D9FD2" w14:textId="77777777" w:rsidR="00894392" w:rsidRPr="00A25F86" w:rsidRDefault="00445377" w:rsidP="009601E2">
      <w:pPr>
        <w:tabs>
          <w:tab w:val="left" w:pos="3828"/>
        </w:tabs>
        <w:autoSpaceDE w:val="0"/>
        <w:autoSpaceDN w:val="0"/>
        <w:adjustRightInd w:val="0"/>
        <w:snapToGrid w:val="0"/>
        <w:spacing w:line="360" w:lineRule="auto"/>
        <w:rPr>
          <w:rFonts w:ascii="Book Antiqua" w:hAnsi="Book Antiqua" w:cs="Times New Roman"/>
          <w:b/>
          <w:i/>
          <w:strike/>
          <w:kern w:val="0"/>
          <w:sz w:val="24"/>
          <w:szCs w:val="24"/>
        </w:rPr>
      </w:pPr>
      <w:r w:rsidRPr="00A25F86">
        <w:rPr>
          <w:rFonts w:ascii="Book Antiqua" w:hAnsi="Book Antiqua" w:cs="Times New Roman"/>
          <w:b/>
          <w:i/>
          <w:kern w:val="0"/>
          <w:sz w:val="24"/>
          <w:szCs w:val="24"/>
        </w:rPr>
        <w:t>Patient</w:t>
      </w:r>
      <w:r w:rsidR="00D61044" w:rsidRPr="00A25F86">
        <w:rPr>
          <w:rFonts w:ascii="Book Antiqua" w:hAnsi="Book Antiqua" w:cs="Times New Roman"/>
          <w:b/>
          <w:i/>
          <w:kern w:val="0"/>
          <w:sz w:val="24"/>
          <w:szCs w:val="24"/>
        </w:rPr>
        <w:t xml:space="preserve"> </w:t>
      </w:r>
      <w:r w:rsidR="00D9148A" w:rsidRPr="00A25F86">
        <w:rPr>
          <w:rFonts w:ascii="Book Antiqua" w:hAnsi="Book Antiqua" w:cs="Times New Roman"/>
          <w:b/>
          <w:i/>
          <w:kern w:val="0"/>
          <w:sz w:val="24"/>
          <w:szCs w:val="24"/>
        </w:rPr>
        <w:t>characteristics</w:t>
      </w:r>
    </w:p>
    <w:p w14:paraId="7D693365" w14:textId="2C03E6EB" w:rsidR="00F12786" w:rsidRPr="00A25F86" w:rsidRDefault="0060337D"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r w:rsidRPr="00A25F86">
        <w:rPr>
          <w:rFonts w:ascii="Book Antiqua" w:hAnsi="Book Antiqua" w:cs="Times New Roman"/>
          <w:sz w:val="24"/>
          <w:szCs w:val="24"/>
        </w:rPr>
        <w:t xml:space="preserve">Using the electronic database and </w:t>
      </w:r>
      <w:r w:rsidRPr="00A25F86">
        <w:rPr>
          <w:rFonts w:ascii="Book Antiqua" w:hAnsi="Book Antiqua" w:cs="Times New Roman"/>
          <w:bCs/>
          <w:sz w:val="24"/>
          <w:szCs w:val="24"/>
        </w:rPr>
        <w:t>prospectively collected questionnaire</w:t>
      </w:r>
      <w:r w:rsidR="00B67A80" w:rsidRPr="00A25F86">
        <w:rPr>
          <w:rFonts w:ascii="Book Antiqua" w:hAnsi="Book Antiqua" w:cs="Times New Roman"/>
          <w:bCs/>
          <w:sz w:val="24"/>
          <w:szCs w:val="24"/>
        </w:rPr>
        <w:t xml:space="preserve"> results</w:t>
      </w:r>
      <w:r w:rsidRPr="00A25F86">
        <w:rPr>
          <w:rFonts w:ascii="Book Antiqua" w:hAnsi="Book Antiqua" w:cs="Times New Roman"/>
          <w:bCs/>
          <w:sz w:val="24"/>
          <w:szCs w:val="24"/>
        </w:rPr>
        <w:t xml:space="preserve">, we assessed </w:t>
      </w:r>
      <w:r w:rsidR="00C71EB9" w:rsidRPr="00A25F86">
        <w:rPr>
          <w:rFonts w:ascii="Book Antiqua" w:hAnsi="Book Antiqua" w:cs="Times New Roman"/>
          <w:bCs/>
          <w:sz w:val="24"/>
          <w:szCs w:val="24"/>
        </w:rPr>
        <w:t xml:space="preserve">the </w:t>
      </w:r>
      <w:r w:rsidRPr="00A25F86">
        <w:rPr>
          <w:rFonts w:ascii="Book Antiqua" w:hAnsi="Book Antiqua" w:cs="Times New Roman"/>
          <w:bCs/>
          <w:sz w:val="24"/>
          <w:szCs w:val="24"/>
        </w:rPr>
        <w:t>following factors</w:t>
      </w:r>
      <w:r w:rsidR="00894392" w:rsidRPr="00A25F86">
        <w:rPr>
          <w:rFonts w:ascii="Book Antiqua" w:hAnsi="Book Antiqua" w:cs="Times New Roman"/>
          <w:sz w:val="24"/>
          <w:szCs w:val="24"/>
        </w:rPr>
        <w:t xml:space="preserve">: </w:t>
      </w:r>
      <w:r w:rsidR="00425A02" w:rsidRPr="00A25F86">
        <w:rPr>
          <w:rFonts w:ascii="Book Antiqua" w:hAnsi="Book Antiqua" w:cs="Times New Roman"/>
          <w:sz w:val="24"/>
          <w:szCs w:val="24"/>
        </w:rPr>
        <w:t>height, weight,</w:t>
      </w:r>
      <w:r w:rsidR="00203AA4" w:rsidRPr="00A25F86">
        <w:rPr>
          <w:rFonts w:ascii="Book Antiqua" w:hAnsi="Book Antiqua" w:cs="Times New Roman"/>
          <w:sz w:val="24"/>
          <w:szCs w:val="24"/>
        </w:rPr>
        <w:t xml:space="preserve"> body mass index (BMI), </w:t>
      </w:r>
      <w:r w:rsidR="00425A02" w:rsidRPr="00A25F86">
        <w:rPr>
          <w:rFonts w:ascii="Book Antiqua" w:hAnsi="Book Antiqua" w:cs="Times New Roman"/>
          <w:sz w:val="24"/>
          <w:szCs w:val="24"/>
        </w:rPr>
        <w:t>a</w:t>
      </w:r>
      <w:r w:rsidR="00BA09F5" w:rsidRPr="00A25F86">
        <w:rPr>
          <w:rFonts w:ascii="Book Antiqua" w:hAnsi="Book Antiqua" w:cs="Times New Roman"/>
          <w:sz w:val="24"/>
          <w:szCs w:val="24"/>
        </w:rPr>
        <w:t>l</w:t>
      </w:r>
      <w:r w:rsidR="00425A02" w:rsidRPr="00A25F86">
        <w:rPr>
          <w:rFonts w:ascii="Book Antiqua" w:hAnsi="Book Antiqua" w:cs="Times New Roman"/>
          <w:sz w:val="24"/>
          <w:szCs w:val="24"/>
        </w:rPr>
        <w:t xml:space="preserve">cohol, smoking, </w:t>
      </w:r>
      <w:r w:rsidR="00B37461" w:rsidRPr="00A25F86">
        <w:rPr>
          <w:rFonts w:ascii="Book Antiqua" w:hAnsi="Book Antiqua" w:cs="Times New Roman"/>
          <w:sz w:val="24"/>
          <w:szCs w:val="24"/>
        </w:rPr>
        <w:t>14</w:t>
      </w:r>
      <w:r w:rsidR="00E2325F" w:rsidRPr="00A25F86">
        <w:rPr>
          <w:rFonts w:ascii="Book Antiqua" w:hAnsi="Book Antiqua" w:cs="Times New Roman"/>
          <w:sz w:val="24"/>
          <w:szCs w:val="24"/>
        </w:rPr>
        <w:t xml:space="preserve"> </w:t>
      </w:r>
      <w:r w:rsidR="00D9148A" w:rsidRPr="00A25F86">
        <w:rPr>
          <w:rFonts w:ascii="Book Antiqua" w:hAnsi="Book Antiqua" w:cs="Times New Roman"/>
          <w:sz w:val="24"/>
          <w:szCs w:val="24"/>
        </w:rPr>
        <w:t>comorbidities</w:t>
      </w:r>
      <w:r w:rsidR="00153F17" w:rsidRPr="00A25F86">
        <w:rPr>
          <w:rFonts w:ascii="Book Antiqua" w:hAnsi="Book Antiqua" w:cs="Times New Roman"/>
          <w:sz w:val="24"/>
          <w:szCs w:val="24"/>
        </w:rPr>
        <w:t xml:space="preserve"> or </w:t>
      </w:r>
      <w:r w:rsidR="00B05B79" w:rsidRPr="00A25F86">
        <w:rPr>
          <w:rFonts w:ascii="Book Antiqua" w:hAnsi="Book Antiqua" w:cs="Times New Roman"/>
          <w:sz w:val="24"/>
          <w:szCs w:val="24"/>
        </w:rPr>
        <w:t>past history</w:t>
      </w:r>
      <w:r w:rsidR="00153F17" w:rsidRPr="00A25F86">
        <w:rPr>
          <w:rFonts w:ascii="Book Antiqua" w:hAnsi="Book Antiqua" w:cs="Times New Roman"/>
          <w:sz w:val="24"/>
          <w:szCs w:val="24"/>
        </w:rPr>
        <w:t xml:space="preserve"> (</w:t>
      </w:r>
      <w:r w:rsidR="007505CB" w:rsidRPr="00A25F86">
        <w:rPr>
          <w:rFonts w:ascii="Book Antiqua" w:hAnsi="Book Antiqua" w:cs="Times New Roman"/>
          <w:sz w:val="24"/>
          <w:szCs w:val="24"/>
        </w:rPr>
        <w:t>diabetes mellitus, hypertension, dyslipidemia, chronic kidney disease, abnormal liver function, stroke, bleeding past history, chronic heart disease, vascular disease</w:t>
      </w:r>
      <w:r w:rsidR="00C71EB9" w:rsidRPr="00A25F86">
        <w:rPr>
          <w:rFonts w:ascii="Book Antiqua" w:hAnsi="Book Antiqua" w:cs="Times New Roman"/>
          <w:sz w:val="24"/>
          <w:szCs w:val="24"/>
        </w:rPr>
        <w:t xml:space="preserve">, </w:t>
      </w:r>
      <w:r w:rsidR="007505CB" w:rsidRPr="00A25F86">
        <w:rPr>
          <w:rFonts w:ascii="Book Antiqua" w:hAnsi="Book Antiqua" w:cs="Times New Roman"/>
          <w:sz w:val="24"/>
          <w:szCs w:val="24"/>
        </w:rPr>
        <w:t>acute coronary syndrome, pulmonary embolism, peripheral arterial disease, deep vein disease</w:t>
      </w:r>
      <w:r w:rsidR="00C71EB9" w:rsidRPr="00A25F86">
        <w:rPr>
          <w:rFonts w:ascii="Book Antiqua" w:hAnsi="Book Antiqua" w:cs="Times New Roman"/>
          <w:sz w:val="24"/>
          <w:szCs w:val="24"/>
        </w:rPr>
        <w:t xml:space="preserve"> </w:t>
      </w:r>
      <w:r w:rsidR="00203AA4" w:rsidRPr="00A25F86">
        <w:rPr>
          <w:rFonts w:ascii="Book Antiqua" w:hAnsi="Book Antiqua" w:cs="Times New Roman"/>
          <w:sz w:val="24"/>
          <w:szCs w:val="24"/>
        </w:rPr>
        <w:t>and</w:t>
      </w:r>
      <w:r w:rsidR="00B05B79" w:rsidRPr="00A25F86">
        <w:rPr>
          <w:rFonts w:ascii="Book Antiqua" w:hAnsi="Book Antiqua" w:cs="Times New Roman"/>
          <w:sz w:val="24"/>
          <w:szCs w:val="24"/>
        </w:rPr>
        <w:t xml:space="preserve"> </w:t>
      </w:r>
      <w:r w:rsidR="007505CB" w:rsidRPr="00A25F86">
        <w:rPr>
          <w:rFonts w:ascii="Book Antiqua" w:hAnsi="Book Antiqua" w:cs="Times New Roman"/>
          <w:sz w:val="24"/>
          <w:szCs w:val="24"/>
        </w:rPr>
        <w:t>advanced ca</w:t>
      </w:r>
      <w:r w:rsidR="00203AA4" w:rsidRPr="00A25F86">
        <w:rPr>
          <w:rFonts w:ascii="Book Antiqua" w:hAnsi="Book Antiqua" w:cs="Times New Roman"/>
          <w:sz w:val="24"/>
          <w:szCs w:val="24"/>
        </w:rPr>
        <w:t>ncer</w:t>
      </w:r>
      <w:r w:rsidR="00C71EB9" w:rsidRPr="00A25F86">
        <w:rPr>
          <w:rFonts w:ascii="Book Antiqua" w:hAnsi="Book Antiqua" w:cs="Times New Roman"/>
          <w:sz w:val="24"/>
          <w:szCs w:val="24"/>
        </w:rPr>
        <w:t>)</w:t>
      </w:r>
      <w:r w:rsidR="00203AA4" w:rsidRPr="00A25F86">
        <w:rPr>
          <w:rFonts w:ascii="Book Antiqua" w:hAnsi="Book Antiqua" w:cs="Times New Roman"/>
          <w:sz w:val="24"/>
          <w:szCs w:val="24"/>
        </w:rPr>
        <w:t xml:space="preserve">, </w:t>
      </w:r>
      <w:r w:rsidR="00C71EB9" w:rsidRPr="00A25F86">
        <w:rPr>
          <w:rFonts w:ascii="Book Antiqua" w:hAnsi="Book Antiqua" w:cs="Times New Roman"/>
          <w:sz w:val="24"/>
          <w:szCs w:val="24"/>
        </w:rPr>
        <w:t xml:space="preserve">and </w:t>
      </w:r>
      <w:r w:rsidR="00B67A80" w:rsidRPr="00A25F86">
        <w:rPr>
          <w:rFonts w:ascii="Book Antiqua" w:hAnsi="Book Antiqua" w:cs="Times New Roman"/>
          <w:sz w:val="24"/>
          <w:szCs w:val="24"/>
        </w:rPr>
        <w:t xml:space="preserve">medication </w:t>
      </w:r>
      <w:r w:rsidR="006F50B1">
        <w:rPr>
          <w:rFonts w:ascii="Book Antiqua" w:eastAsia="SimSun" w:hAnsi="Book Antiqua" w:cs="Times New Roman" w:hint="eastAsia"/>
          <w:sz w:val="24"/>
          <w:szCs w:val="24"/>
          <w:lang w:eastAsia="zh-CN"/>
        </w:rPr>
        <w:t>[</w:t>
      </w:r>
      <w:r w:rsidR="00C71EB9" w:rsidRPr="00A25F86">
        <w:rPr>
          <w:rFonts w:ascii="Book Antiqua" w:hAnsi="Book Antiqua" w:cs="Times New Roman"/>
          <w:sz w:val="24"/>
          <w:szCs w:val="24"/>
        </w:rPr>
        <w:t>warfarin,</w:t>
      </w:r>
      <w:r w:rsidR="00B84CE3" w:rsidRPr="00A25F86">
        <w:rPr>
          <w:rFonts w:ascii="Book Antiqua" w:hAnsi="Book Antiqua" w:cs="Times New Roman"/>
          <w:sz w:val="24"/>
          <w:szCs w:val="24"/>
        </w:rPr>
        <w:t xml:space="preserve"> </w:t>
      </w:r>
      <w:r w:rsidR="00B84CE3" w:rsidRPr="00A25F86">
        <w:rPr>
          <w:rFonts w:ascii="Book Antiqua" w:hAnsi="Book Antiqua"/>
          <w:kern w:val="0"/>
          <w:sz w:val="24"/>
          <w:szCs w:val="24"/>
        </w:rPr>
        <w:t xml:space="preserve">rivaroxaban, </w:t>
      </w:r>
      <w:r w:rsidR="00B84CE3" w:rsidRPr="00A25F86">
        <w:rPr>
          <w:rFonts w:ascii="Book Antiqua" w:hAnsi="Book Antiqua" w:cs="Times New Roman"/>
          <w:sz w:val="24"/>
          <w:szCs w:val="24"/>
        </w:rPr>
        <w:t>dabigatran</w:t>
      </w:r>
      <w:r w:rsidR="00B84CE3" w:rsidRPr="00A25F86">
        <w:rPr>
          <w:rFonts w:ascii="Book Antiqua" w:hAnsi="Book Antiqua"/>
          <w:kern w:val="0"/>
          <w:sz w:val="24"/>
          <w:szCs w:val="24"/>
        </w:rPr>
        <w:t>, apixaban, edoxaban,</w:t>
      </w:r>
      <w:r w:rsidR="00C71EB9" w:rsidRPr="00A25F86">
        <w:rPr>
          <w:rFonts w:ascii="Book Antiqua" w:hAnsi="Book Antiqua" w:cs="Times New Roman"/>
          <w:sz w:val="24"/>
          <w:szCs w:val="24"/>
        </w:rPr>
        <w:t xml:space="preserve"> antiplatelet, </w:t>
      </w:r>
      <w:r w:rsidR="00203AA4" w:rsidRPr="00A25F86">
        <w:rPr>
          <w:rFonts w:ascii="Book Antiqua" w:hAnsi="Book Antiqua" w:cs="Times New Roman"/>
          <w:sz w:val="24"/>
          <w:szCs w:val="24"/>
        </w:rPr>
        <w:t xml:space="preserve">and </w:t>
      </w:r>
      <w:r w:rsidR="00B05B79" w:rsidRPr="00A25F86">
        <w:rPr>
          <w:rFonts w:ascii="Book Antiqua" w:hAnsi="Book Antiqua"/>
          <w:kern w:val="0"/>
          <w:sz w:val="24"/>
          <w:szCs w:val="24"/>
        </w:rPr>
        <w:t xml:space="preserve">non-steroidal anti-inflammatory drugs </w:t>
      </w:r>
      <w:r w:rsidR="006F50B1">
        <w:rPr>
          <w:rFonts w:ascii="Book Antiqua" w:eastAsia="SimSun" w:hAnsi="Book Antiqua" w:hint="eastAsia"/>
          <w:kern w:val="0"/>
          <w:sz w:val="24"/>
          <w:szCs w:val="24"/>
          <w:lang w:eastAsia="zh-CN"/>
        </w:rPr>
        <w:t>(</w:t>
      </w:r>
      <w:r w:rsidR="00C71EB9" w:rsidRPr="00A25F86">
        <w:rPr>
          <w:rFonts w:ascii="Book Antiqua" w:hAnsi="Book Antiqua" w:cs="Times New Roman"/>
          <w:sz w:val="24"/>
          <w:szCs w:val="24"/>
        </w:rPr>
        <w:t>NSAIDs</w:t>
      </w:r>
      <w:r w:rsidR="006F50B1" w:rsidRPr="00A25F86">
        <w:rPr>
          <w:rFonts w:ascii="Book Antiqua" w:hAnsi="Book Antiqua" w:cs="Times New Roman"/>
          <w:sz w:val="24"/>
          <w:szCs w:val="24"/>
        </w:rPr>
        <w:t>)</w:t>
      </w:r>
      <w:r w:rsidR="006F50B1">
        <w:rPr>
          <w:rFonts w:ascii="Book Antiqua" w:eastAsia="SimSun" w:hAnsi="Book Antiqua" w:cs="Times New Roman" w:hint="eastAsia"/>
          <w:sz w:val="24"/>
          <w:szCs w:val="24"/>
          <w:lang w:eastAsia="zh-CN"/>
        </w:rPr>
        <w:t>]</w:t>
      </w:r>
      <w:r w:rsidR="00B37461" w:rsidRPr="00A25F86">
        <w:rPr>
          <w:rFonts w:ascii="Book Antiqua" w:hAnsi="Book Antiqua" w:cs="Times New Roman"/>
          <w:sz w:val="24"/>
          <w:szCs w:val="24"/>
        </w:rPr>
        <w:t xml:space="preserve">. We also evaluated </w:t>
      </w:r>
      <w:r w:rsidR="00894392" w:rsidRPr="00A25F86">
        <w:rPr>
          <w:rFonts w:ascii="Book Antiqua" w:hAnsi="Book Antiqua" w:cs="Times New Roman"/>
          <w:sz w:val="24"/>
          <w:szCs w:val="24"/>
        </w:rPr>
        <w:t>laboratory data</w:t>
      </w:r>
      <w:r w:rsidR="00153F17" w:rsidRPr="00A25F86">
        <w:rPr>
          <w:rFonts w:ascii="Book Antiqua" w:hAnsi="Book Antiqua" w:cs="Times New Roman"/>
          <w:sz w:val="24"/>
          <w:szCs w:val="24"/>
        </w:rPr>
        <w:t xml:space="preserve"> </w:t>
      </w:r>
      <w:r w:rsidR="00E2325F" w:rsidRPr="00A25F86">
        <w:rPr>
          <w:rFonts w:ascii="Book Antiqua" w:hAnsi="Book Antiqua" w:cs="Times New Roman"/>
          <w:sz w:val="24"/>
          <w:szCs w:val="24"/>
        </w:rPr>
        <w:t xml:space="preserve">before </w:t>
      </w:r>
      <w:r w:rsidR="00203AA4" w:rsidRPr="00A25F86">
        <w:rPr>
          <w:rFonts w:ascii="Book Antiqua" w:hAnsi="Book Antiqua" w:cs="Times New Roman"/>
          <w:sz w:val="24"/>
          <w:szCs w:val="24"/>
        </w:rPr>
        <w:t>colonoscopy</w:t>
      </w:r>
      <w:r w:rsidR="00153F17" w:rsidRPr="00A25F86">
        <w:rPr>
          <w:rFonts w:ascii="Book Antiqua" w:hAnsi="Book Antiqua" w:cs="Times New Roman"/>
          <w:sz w:val="24"/>
          <w:szCs w:val="24"/>
        </w:rPr>
        <w:t xml:space="preserve"> </w:t>
      </w:r>
      <w:r w:rsidR="006F50B1" w:rsidRPr="00A25F86">
        <w:rPr>
          <w:rFonts w:ascii="Book Antiqua" w:hAnsi="Book Antiqua" w:cs="Times New Roman"/>
          <w:sz w:val="24"/>
          <w:szCs w:val="24"/>
        </w:rPr>
        <w:t>[</w:t>
      </w:r>
      <w:r w:rsidR="007505CB" w:rsidRPr="00A25F86">
        <w:rPr>
          <w:rFonts w:ascii="Book Antiqua" w:hAnsi="Book Antiqua" w:cs="Times New Roman"/>
          <w:sz w:val="24"/>
          <w:szCs w:val="24"/>
        </w:rPr>
        <w:t>platelet</w:t>
      </w:r>
      <w:r w:rsidR="00B67A80" w:rsidRPr="00A25F86">
        <w:rPr>
          <w:rFonts w:ascii="Book Antiqua" w:hAnsi="Book Antiqua" w:cs="Times New Roman"/>
          <w:sz w:val="24"/>
          <w:szCs w:val="24"/>
        </w:rPr>
        <w:t xml:space="preserve"> count</w:t>
      </w:r>
      <w:r w:rsidR="007505CB" w:rsidRPr="00A25F86">
        <w:rPr>
          <w:rFonts w:ascii="Book Antiqua" w:hAnsi="Book Antiqua" w:cs="Times New Roman"/>
          <w:sz w:val="24"/>
          <w:szCs w:val="24"/>
        </w:rPr>
        <w:t xml:space="preserve">, </w:t>
      </w:r>
      <w:r w:rsidR="00B05B79" w:rsidRPr="00A25F86">
        <w:rPr>
          <w:rFonts w:ascii="Book Antiqua" w:hAnsi="Book Antiqua"/>
          <w:kern w:val="0"/>
          <w:sz w:val="24"/>
          <w:szCs w:val="24"/>
        </w:rPr>
        <w:t xml:space="preserve">prothrombin time-international normalized ratio </w:t>
      </w:r>
      <w:r w:rsidR="006F50B1">
        <w:rPr>
          <w:rFonts w:ascii="Book Antiqua" w:eastAsia="SimSun" w:hAnsi="Book Antiqua" w:cs="Times New Roman" w:hint="eastAsia"/>
          <w:sz w:val="24"/>
          <w:szCs w:val="24"/>
          <w:lang w:eastAsia="zh-CN"/>
        </w:rPr>
        <w:t>(</w:t>
      </w:r>
      <w:r w:rsidR="007505CB" w:rsidRPr="00A25F86">
        <w:rPr>
          <w:rFonts w:ascii="Book Antiqua" w:hAnsi="Book Antiqua" w:cs="Times New Roman"/>
          <w:sz w:val="24"/>
          <w:szCs w:val="24"/>
        </w:rPr>
        <w:t>PT-INR</w:t>
      </w:r>
      <w:r w:rsidR="006F50B1">
        <w:rPr>
          <w:rFonts w:ascii="Book Antiqua" w:eastAsia="SimSun" w:hAnsi="Book Antiqua" w:cs="Times New Roman" w:hint="eastAsia"/>
          <w:sz w:val="24"/>
          <w:szCs w:val="24"/>
          <w:lang w:eastAsia="zh-CN"/>
        </w:rPr>
        <w:t>)</w:t>
      </w:r>
      <w:r w:rsidR="00B67A80" w:rsidRPr="00A25F86">
        <w:rPr>
          <w:rFonts w:ascii="Book Antiqua" w:hAnsi="Book Antiqua" w:cs="Times New Roman"/>
          <w:sz w:val="24"/>
          <w:szCs w:val="24"/>
        </w:rPr>
        <w:t>,</w:t>
      </w:r>
      <w:r w:rsidR="00B05B79" w:rsidRPr="00A25F86">
        <w:rPr>
          <w:rFonts w:ascii="Book Antiqua" w:hAnsi="Book Antiqua" w:cs="Times New Roman"/>
          <w:sz w:val="24"/>
          <w:szCs w:val="24"/>
        </w:rPr>
        <w:t xml:space="preserve"> and creatinine clearance </w:t>
      </w:r>
      <w:r w:rsidR="006F50B1" w:rsidRPr="00A25F86">
        <w:rPr>
          <w:rFonts w:ascii="Book Antiqua" w:hAnsi="Book Antiqua" w:cs="Times New Roman"/>
          <w:sz w:val="24"/>
          <w:szCs w:val="24"/>
        </w:rPr>
        <w:t>(</w:t>
      </w:r>
      <w:r w:rsidR="00AA69AC" w:rsidRPr="00A25F86">
        <w:rPr>
          <w:rFonts w:ascii="Book Antiqua" w:hAnsi="Book Antiqua" w:cs="Times New Roman"/>
          <w:sz w:val="24"/>
          <w:szCs w:val="24"/>
        </w:rPr>
        <w:t>Ccr</w:t>
      </w:r>
      <w:r w:rsidR="007505CB" w:rsidRPr="00A25F86">
        <w:rPr>
          <w:rFonts w:ascii="Book Antiqua" w:hAnsi="Book Antiqua" w:cs="Times New Roman"/>
          <w:sz w:val="24"/>
          <w:szCs w:val="24"/>
        </w:rPr>
        <w:t>)</w:t>
      </w:r>
      <w:r w:rsidR="006F50B1" w:rsidRPr="00A25F86">
        <w:rPr>
          <w:rFonts w:ascii="Book Antiqua" w:hAnsi="Book Antiqua" w:cs="Times New Roman"/>
          <w:sz w:val="24"/>
          <w:szCs w:val="24"/>
        </w:rPr>
        <w:t>]</w:t>
      </w:r>
      <w:r w:rsidR="003D085D" w:rsidRPr="00A25F86">
        <w:rPr>
          <w:rFonts w:ascii="Book Antiqua" w:hAnsi="Book Antiqua" w:cs="Times New Roman"/>
          <w:sz w:val="24"/>
          <w:szCs w:val="24"/>
        </w:rPr>
        <w:t xml:space="preserve"> and </w:t>
      </w:r>
      <w:r w:rsidR="00B67A80" w:rsidRPr="00A25F86">
        <w:rPr>
          <w:rFonts w:ascii="Book Antiqua" w:hAnsi="Book Antiqua" w:cs="Times New Roman"/>
          <w:sz w:val="24"/>
          <w:szCs w:val="24"/>
        </w:rPr>
        <w:t xml:space="preserve">calculated the </w:t>
      </w:r>
      <w:r w:rsidR="003D085D" w:rsidRPr="00A25F86">
        <w:rPr>
          <w:rFonts w:ascii="Book Antiqua" w:hAnsi="Book Antiqua" w:cs="Times New Roman"/>
          <w:kern w:val="0"/>
          <w:sz w:val="24"/>
          <w:szCs w:val="24"/>
        </w:rPr>
        <w:t>HAS-BLED</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RW.CITE{{43 Pisters,R. 2010}}</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[16]</w:t>
      </w:r>
      <w:r w:rsidR="00DF1871" w:rsidRPr="00A25F86">
        <w:rPr>
          <w:rFonts w:ascii="Book Antiqua" w:hAnsi="Book Antiqua" w:cs="Times New Roman"/>
          <w:kern w:val="0"/>
          <w:sz w:val="24"/>
          <w:szCs w:val="24"/>
        </w:rPr>
        <w:fldChar w:fldCharType="end"/>
      </w:r>
      <w:r w:rsidR="003D085D" w:rsidRPr="00A25F86">
        <w:rPr>
          <w:rFonts w:ascii="Book Antiqua" w:hAnsi="Book Antiqua" w:cs="Times New Roman"/>
          <w:kern w:val="0"/>
          <w:sz w:val="24"/>
          <w:szCs w:val="24"/>
        </w:rPr>
        <w:t xml:space="preserve"> and </w:t>
      </w:r>
      <w:r w:rsidR="00894392" w:rsidRPr="00A25F86">
        <w:rPr>
          <w:rFonts w:ascii="Book Antiqua" w:hAnsi="Book Antiqua" w:cs="Times New Roman"/>
          <w:kern w:val="0"/>
          <w:sz w:val="24"/>
          <w:szCs w:val="24"/>
        </w:rPr>
        <w:t>CHA2DS2-VASc</w:t>
      </w:r>
      <w:r w:rsidR="003D085D" w:rsidRPr="00A25F86">
        <w:rPr>
          <w:rFonts w:ascii="Book Antiqua" w:hAnsi="Book Antiqua" w:cs="Times New Roman"/>
          <w:kern w:val="0"/>
          <w:sz w:val="24"/>
          <w:szCs w:val="24"/>
        </w:rPr>
        <w:t>2</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RW.CITE{{44 Lip,G.Y. 2010}}</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[17]</w:t>
      </w:r>
      <w:r w:rsidR="00DF1871" w:rsidRPr="00A25F86">
        <w:rPr>
          <w:rFonts w:ascii="Book Antiqua" w:hAnsi="Book Antiqua" w:cs="Times New Roman"/>
          <w:kern w:val="0"/>
          <w:sz w:val="24"/>
          <w:szCs w:val="24"/>
        </w:rPr>
        <w:fldChar w:fldCharType="end"/>
      </w:r>
      <w:r w:rsidR="00D76E40" w:rsidRPr="00A25F86">
        <w:rPr>
          <w:rFonts w:ascii="Book Antiqua" w:hAnsi="Book Antiqua" w:cs="Times New Roman"/>
          <w:kern w:val="0"/>
          <w:sz w:val="24"/>
          <w:szCs w:val="24"/>
        </w:rPr>
        <w:t xml:space="preserve"> score</w:t>
      </w:r>
      <w:r w:rsidR="00B67A80" w:rsidRPr="00A25F86">
        <w:rPr>
          <w:rFonts w:ascii="Book Antiqua" w:hAnsi="Book Antiqua" w:cs="Times New Roman"/>
          <w:kern w:val="0"/>
          <w:sz w:val="24"/>
          <w:szCs w:val="24"/>
        </w:rPr>
        <w:t>s</w:t>
      </w:r>
      <w:r w:rsidR="003D085D" w:rsidRPr="00A25F86">
        <w:rPr>
          <w:rFonts w:ascii="Book Antiqua" w:hAnsi="Book Antiqua" w:cs="Times New Roman"/>
          <w:kern w:val="0"/>
          <w:sz w:val="24"/>
          <w:szCs w:val="24"/>
        </w:rPr>
        <w:t>.</w:t>
      </w:r>
      <w:r w:rsidR="00484C5B" w:rsidRPr="00A25F86">
        <w:rPr>
          <w:rFonts w:ascii="Book Antiqua" w:hAnsi="Book Antiqua"/>
          <w:sz w:val="24"/>
          <w:szCs w:val="24"/>
          <w:vertAlign w:val="superscript"/>
        </w:rPr>
        <w:t xml:space="preserve"> </w:t>
      </w:r>
      <w:r w:rsidR="00705804" w:rsidRPr="00A25F86">
        <w:rPr>
          <w:rFonts w:ascii="Book Antiqua" w:hAnsi="Book Antiqua" w:cs="Times New Roman"/>
          <w:kern w:val="0"/>
          <w:sz w:val="24"/>
          <w:szCs w:val="24"/>
        </w:rPr>
        <w:t>During hospital</w:t>
      </w:r>
      <w:r w:rsidR="00E9137B" w:rsidRPr="00A25F86">
        <w:rPr>
          <w:rFonts w:ascii="Book Antiqua" w:hAnsi="Book Antiqua" w:cs="Times New Roman"/>
          <w:kern w:val="0"/>
          <w:sz w:val="24"/>
          <w:szCs w:val="24"/>
        </w:rPr>
        <w:t>ization</w:t>
      </w:r>
      <w:r w:rsidR="00705804" w:rsidRPr="00A25F86">
        <w:rPr>
          <w:rFonts w:ascii="Book Antiqua" w:hAnsi="Book Antiqua" w:cs="Times New Roman"/>
          <w:kern w:val="0"/>
          <w:sz w:val="24"/>
          <w:szCs w:val="24"/>
        </w:rPr>
        <w:t xml:space="preserve">, </w:t>
      </w:r>
      <w:r w:rsidR="00894392" w:rsidRPr="00A25F86">
        <w:rPr>
          <w:rFonts w:ascii="Book Antiqua" w:hAnsi="Book Antiqua" w:cs="Times New Roman"/>
          <w:kern w:val="0"/>
          <w:sz w:val="24"/>
          <w:szCs w:val="24"/>
        </w:rPr>
        <w:t xml:space="preserve">data </w:t>
      </w:r>
      <w:r w:rsidR="00E9137B" w:rsidRPr="00A25F86">
        <w:rPr>
          <w:rFonts w:ascii="Book Antiqua" w:hAnsi="Book Antiqua" w:cs="Times New Roman"/>
          <w:kern w:val="0"/>
          <w:sz w:val="24"/>
          <w:szCs w:val="24"/>
        </w:rPr>
        <w:t xml:space="preserve">were collected </w:t>
      </w:r>
      <w:r w:rsidR="00894392" w:rsidRPr="00A25F86">
        <w:rPr>
          <w:rFonts w:ascii="Book Antiqua" w:hAnsi="Book Antiqua" w:cs="Times New Roman"/>
          <w:kern w:val="0"/>
          <w:sz w:val="24"/>
          <w:szCs w:val="24"/>
        </w:rPr>
        <w:t xml:space="preserve">on </w:t>
      </w:r>
      <w:r w:rsidR="00E9137B" w:rsidRPr="00A25F86">
        <w:rPr>
          <w:rFonts w:ascii="Book Antiqua" w:hAnsi="Book Antiqua" w:cs="Times New Roman"/>
          <w:kern w:val="0"/>
          <w:sz w:val="24"/>
          <w:szCs w:val="24"/>
        </w:rPr>
        <w:t xml:space="preserve">the following AC </w:t>
      </w:r>
      <w:r w:rsidR="00894392" w:rsidRPr="00A25F86">
        <w:rPr>
          <w:rFonts w:ascii="Book Antiqua" w:hAnsi="Book Antiqua" w:cs="Times New Roman"/>
          <w:kern w:val="0"/>
          <w:sz w:val="24"/>
          <w:szCs w:val="24"/>
        </w:rPr>
        <w:t xml:space="preserve">management factors: </w:t>
      </w:r>
      <w:r w:rsidR="00E9137B" w:rsidRPr="00A25F86">
        <w:rPr>
          <w:rFonts w:ascii="Book Antiqua" w:hAnsi="Book Antiqua" w:cs="Times New Roman"/>
          <w:kern w:val="0"/>
          <w:sz w:val="24"/>
          <w:szCs w:val="24"/>
        </w:rPr>
        <w:t>HPB</w:t>
      </w:r>
      <w:r w:rsidR="00705804" w:rsidRPr="00A25F86">
        <w:rPr>
          <w:rFonts w:ascii="Book Antiqua" w:hAnsi="Book Antiqua" w:cs="Times New Roman"/>
          <w:kern w:val="0"/>
          <w:sz w:val="24"/>
          <w:szCs w:val="24"/>
        </w:rPr>
        <w:t xml:space="preserve"> use</w:t>
      </w:r>
      <w:r w:rsidR="000E4661" w:rsidRPr="00A25F86">
        <w:rPr>
          <w:rFonts w:ascii="Book Antiqua" w:hAnsi="Book Antiqua" w:cs="Times New Roman"/>
          <w:kern w:val="0"/>
          <w:sz w:val="24"/>
          <w:szCs w:val="24"/>
        </w:rPr>
        <w:t xml:space="preserve">, </w:t>
      </w:r>
      <w:r w:rsidR="00BD5AA0" w:rsidRPr="00A25F86">
        <w:rPr>
          <w:rFonts w:ascii="Book Antiqua" w:hAnsi="Book Antiqua" w:cs="Times New Roman"/>
          <w:kern w:val="0"/>
          <w:sz w:val="24"/>
          <w:szCs w:val="24"/>
        </w:rPr>
        <w:t>HPB</w:t>
      </w:r>
      <w:r w:rsidR="00705804" w:rsidRPr="00A25F86">
        <w:rPr>
          <w:rFonts w:ascii="Book Antiqua" w:hAnsi="Book Antiqua" w:cs="Times New Roman"/>
          <w:kern w:val="0"/>
          <w:sz w:val="24"/>
          <w:szCs w:val="24"/>
        </w:rPr>
        <w:t xml:space="preserve"> duration</w:t>
      </w:r>
      <w:r w:rsidR="009B5FDC" w:rsidRPr="00A25F86">
        <w:rPr>
          <w:rFonts w:ascii="Book Antiqua" w:hAnsi="Book Antiqua" w:cs="Times New Roman"/>
          <w:kern w:val="0"/>
          <w:sz w:val="24"/>
          <w:szCs w:val="24"/>
        </w:rPr>
        <w:t xml:space="preserve">, </w:t>
      </w:r>
      <w:r w:rsidR="00894392" w:rsidRPr="00A25F86">
        <w:rPr>
          <w:rFonts w:ascii="Book Antiqua" w:hAnsi="Book Antiqua" w:cs="Times New Roman"/>
          <w:kern w:val="0"/>
          <w:sz w:val="24"/>
          <w:szCs w:val="24"/>
        </w:rPr>
        <w:t xml:space="preserve">drug </w:t>
      </w:r>
      <w:r w:rsidR="00D76E40" w:rsidRPr="00A25F86">
        <w:rPr>
          <w:rFonts w:ascii="Book Antiqua" w:hAnsi="Book Antiqua" w:cs="Times New Roman"/>
          <w:kern w:val="0"/>
          <w:sz w:val="24"/>
          <w:szCs w:val="24"/>
        </w:rPr>
        <w:t>continuation/</w:t>
      </w:r>
      <w:r w:rsidR="00705804" w:rsidRPr="00A25F86">
        <w:rPr>
          <w:rFonts w:ascii="Book Antiqua" w:hAnsi="Book Antiqua" w:cs="Times New Roman"/>
          <w:kern w:val="0"/>
          <w:sz w:val="24"/>
          <w:szCs w:val="24"/>
        </w:rPr>
        <w:t>dis</w:t>
      </w:r>
      <w:r w:rsidR="00D76E40" w:rsidRPr="00A25F86">
        <w:rPr>
          <w:rFonts w:ascii="Book Antiqua" w:hAnsi="Book Antiqua" w:cs="Times New Roman"/>
          <w:kern w:val="0"/>
          <w:sz w:val="24"/>
          <w:szCs w:val="24"/>
        </w:rPr>
        <w:t>continuation,</w:t>
      </w:r>
      <w:r w:rsidR="009B5FDC" w:rsidRPr="00A25F86">
        <w:rPr>
          <w:rFonts w:ascii="Book Antiqua" w:hAnsi="Book Antiqua" w:cs="Times New Roman"/>
          <w:kern w:val="0"/>
          <w:sz w:val="24"/>
          <w:szCs w:val="24"/>
        </w:rPr>
        <w:t xml:space="preserve"> and use of reversal agent (vitamin K)</w:t>
      </w:r>
      <w:r w:rsidR="00B84CE3" w:rsidRPr="00A25F86">
        <w:rPr>
          <w:rFonts w:ascii="Book Antiqua" w:hAnsi="Book Antiqua" w:cs="Times New Roman"/>
          <w:kern w:val="0"/>
          <w:sz w:val="24"/>
          <w:szCs w:val="24"/>
        </w:rPr>
        <w:t>.</w:t>
      </w:r>
    </w:p>
    <w:p w14:paraId="47E5B06A" w14:textId="77777777" w:rsidR="009C55D8" w:rsidRPr="00A25F86" w:rsidRDefault="009C55D8"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p>
    <w:p w14:paraId="51AD9CC3" w14:textId="77777777" w:rsidR="00451984" w:rsidRPr="00A25F86" w:rsidRDefault="009C55D8" w:rsidP="009601E2">
      <w:pPr>
        <w:tabs>
          <w:tab w:val="left" w:pos="3828"/>
        </w:tabs>
        <w:autoSpaceDE w:val="0"/>
        <w:autoSpaceDN w:val="0"/>
        <w:adjustRightInd w:val="0"/>
        <w:snapToGrid w:val="0"/>
        <w:spacing w:line="360" w:lineRule="auto"/>
        <w:rPr>
          <w:rFonts w:ascii="Book Antiqua" w:hAnsi="Book Antiqua" w:cs="Times New Roman"/>
          <w:b/>
          <w:i/>
          <w:strike/>
          <w:kern w:val="0"/>
          <w:sz w:val="24"/>
          <w:szCs w:val="24"/>
        </w:rPr>
      </w:pPr>
      <w:r w:rsidRPr="00A25F86">
        <w:rPr>
          <w:rFonts w:ascii="Book Antiqua" w:hAnsi="Book Antiqua" w:cs="Times New Roman"/>
          <w:b/>
          <w:i/>
          <w:kern w:val="0"/>
          <w:sz w:val="24"/>
          <w:szCs w:val="24"/>
        </w:rPr>
        <w:t xml:space="preserve">Endoscopic </w:t>
      </w:r>
      <w:r w:rsidR="00B37461" w:rsidRPr="00A25F86">
        <w:rPr>
          <w:rFonts w:ascii="Book Antiqua" w:hAnsi="Book Antiqua" w:cs="Times New Roman"/>
          <w:b/>
          <w:i/>
          <w:kern w:val="0"/>
          <w:sz w:val="24"/>
          <w:szCs w:val="24"/>
        </w:rPr>
        <w:t>factor</w:t>
      </w:r>
      <w:r w:rsidR="00705804" w:rsidRPr="00A25F86">
        <w:rPr>
          <w:rFonts w:ascii="Book Antiqua" w:hAnsi="Book Antiqua" w:cs="Times New Roman"/>
          <w:b/>
          <w:i/>
          <w:kern w:val="0"/>
          <w:sz w:val="24"/>
          <w:szCs w:val="24"/>
        </w:rPr>
        <w:t>s</w:t>
      </w:r>
    </w:p>
    <w:p w14:paraId="0C63BEE8" w14:textId="59A53D98" w:rsidR="00256EAC" w:rsidRPr="00A25F86" w:rsidRDefault="00786125"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r w:rsidRPr="00A25F86">
        <w:rPr>
          <w:rFonts w:ascii="Book Antiqua" w:hAnsi="Book Antiqua" w:cs="Times New Roman"/>
          <w:sz w:val="24"/>
          <w:szCs w:val="24"/>
        </w:rPr>
        <w:lastRenderedPageBreak/>
        <w:t>After full bowel preparation, p</w:t>
      </w:r>
      <w:r w:rsidR="00451984" w:rsidRPr="00A25F86">
        <w:rPr>
          <w:rFonts w:ascii="Book Antiqua" w:hAnsi="Book Antiqua" w:cs="Times New Roman"/>
          <w:sz w:val="24"/>
          <w:szCs w:val="24"/>
        </w:rPr>
        <w:t>olypectomies were done</w:t>
      </w:r>
      <w:r w:rsidR="00D13026" w:rsidRPr="00A25F86">
        <w:rPr>
          <w:rFonts w:ascii="Book Antiqua" w:hAnsi="Book Antiqua" w:cs="Times New Roman"/>
          <w:sz w:val="24"/>
          <w:szCs w:val="24"/>
        </w:rPr>
        <w:t xml:space="preserve"> with or without local injection </w:t>
      </w:r>
      <w:r w:rsidRPr="00A25F86">
        <w:rPr>
          <w:rFonts w:ascii="Book Antiqua" w:hAnsi="Book Antiqua" w:cs="Times New Roman"/>
          <w:sz w:val="24"/>
          <w:szCs w:val="24"/>
        </w:rPr>
        <w:t xml:space="preserve">of </w:t>
      </w:r>
      <w:r w:rsidR="00B72D34" w:rsidRPr="00A25F86">
        <w:rPr>
          <w:rFonts w:ascii="Book Antiqua" w:hAnsi="Book Antiqua" w:cs="Times New Roman"/>
          <w:sz w:val="24"/>
          <w:szCs w:val="24"/>
        </w:rPr>
        <w:t xml:space="preserve">saline </w:t>
      </w:r>
      <w:r w:rsidR="00451984" w:rsidRPr="00A25F86">
        <w:rPr>
          <w:rFonts w:ascii="Book Antiqua" w:hAnsi="Book Antiqua" w:cs="Times New Roman"/>
          <w:sz w:val="24"/>
          <w:szCs w:val="24"/>
        </w:rPr>
        <w:t xml:space="preserve">using a </w:t>
      </w:r>
      <w:r w:rsidR="00BF1EAF" w:rsidRPr="00A25F86">
        <w:rPr>
          <w:rFonts w:ascii="Book Antiqua" w:hAnsi="Book Antiqua" w:cs="Times New Roman"/>
          <w:sz w:val="24"/>
          <w:szCs w:val="24"/>
        </w:rPr>
        <w:t xml:space="preserve">high-resolution </w:t>
      </w:r>
      <w:r w:rsidR="00451984" w:rsidRPr="00A25F86">
        <w:rPr>
          <w:rFonts w:ascii="Book Antiqua" w:hAnsi="Book Antiqua" w:cs="Times New Roman"/>
          <w:sz w:val="24"/>
          <w:szCs w:val="24"/>
        </w:rPr>
        <w:t>colonoscope</w:t>
      </w:r>
      <w:r w:rsidR="0018476A" w:rsidRPr="00A25F86">
        <w:rPr>
          <w:rFonts w:ascii="Book Antiqua" w:hAnsi="Book Antiqua" w:cs="Times New Roman"/>
          <w:sz w:val="24"/>
          <w:szCs w:val="24"/>
        </w:rPr>
        <w:t xml:space="preserve"> </w:t>
      </w:r>
      <w:r w:rsidR="00B37461" w:rsidRPr="00A25F86">
        <w:rPr>
          <w:rFonts w:ascii="Book Antiqua" w:hAnsi="Book Antiqua" w:cs="Times New Roman"/>
          <w:sz w:val="24"/>
          <w:szCs w:val="24"/>
        </w:rPr>
        <w:t>(CF260</w:t>
      </w:r>
      <w:r w:rsidR="00BF1EAF" w:rsidRPr="00A25F86">
        <w:rPr>
          <w:rFonts w:ascii="Book Antiqua" w:hAnsi="Book Antiqua" w:cs="Times New Roman"/>
          <w:sz w:val="24"/>
          <w:szCs w:val="24"/>
        </w:rPr>
        <w:t>AI</w:t>
      </w:r>
      <w:r w:rsidR="00B37461" w:rsidRPr="00A25F86">
        <w:rPr>
          <w:rFonts w:ascii="Book Antiqua" w:hAnsi="Book Antiqua" w:cs="Times New Roman"/>
          <w:sz w:val="24"/>
          <w:szCs w:val="24"/>
        </w:rPr>
        <w:t xml:space="preserve"> or CF260</w:t>
      </w:r>
      <w:r w:rsidR="00BF1EAF" w:rsidRPr="00A25F86">
        <w:rPr>
          <w:rFonts w:ascii="Book Antiqua" w:hAnsi="Book Antiqua" w:cs="Times New Roman"/>
          <w:sz w:val="24"/>
          <w:szCs w:val="24"/>
        </w:rPr>
        <w:t>A</w:t>
      </w:r>
      <w:r w:rsidR="00B37461" w:rsidRPr="00A25F86">
        <w:rPr>
          <w:rFonts w:ascii="Book Antiqua" w:hAnsi="Book Antiqua" w:cs="Times New Roman"/>
          <w:sz w:val="24"/>
          <w:szCs w:val="24"/>
        </w:rPr>
        <w:t>Z</w:t>
      </w:r>
      <w:r w:rsidR="00BF1EAF" w:rsidRPr="00A25F86">
        <w:rPr>
          <w:rFonts w:ascii="Book Antiqua" w:hAnsi="Book Antiqua" w:cs="Times New Roman"/>
          <w:sz w:val="24"/>
          <w:szCs w:val="24"/>
        </w:rPr>
        <w:t>I</w:t>
      </w:r>
      <w:r w:rsidRPr="00A25F86">
        <w:rPr>
          <w:rFonts w:ascii="Book Antiqua" w:hAnsi="Book Antiqua" w:cs="Times New Roman"/>
          <w:sz w:val="24"/>
          <w:szCs w:val="24"/>
        </w:rPr>
        <w:t>,</w:t>
      </w:r>
      <w:r w:rsidR="00B37461" w:rsidRPr="00A25F86">
        <w:rPr>
          <w:rFonts w:ascii="Book Antiqua" w:hAnsi="Book Antiqua" w:cs="Times New Roman"/>
          <w:sz w:val="24"/>
          <w:szCs w:val="24"/>
        </w:rPr>
        <w:t xml:space="preserve"> Olympus Co., Tokyo, Japan)</w:t>
      </w:r>
      <w:r w:rsidR="00451984" w:rsidRPr="00A25F86">
        <w:rPr>
          <w:rFonts w:ascii="Book Antiqua" w:hAnsi="Book Antiqua" w:cs="Times New Roman"/>
          <w:sz w:val="24"/>
          <w:szCs w:val="24"/>
        </w:rPr>
        <w:t>, snare</w:t>
      </w:r>
      <w:r w:rsidR="000D0F70" w:rsidRPr="00A25F86">
        <w:rPr>
          <w:rFonts w:ascii="Book Antiqua" w:hAnsi="Book Antiqua" w:cs="Times New Roman"/>
          <w:sz w:val="24"/>
          <w:szCs w:val="24"/>
        </w:rPr>
        <w:t xml:space="preserve"> (SnareMaster</w:t>
      </w:r>
      <w:r w:rsidRPr="00A25F86">
        <w:rPr>
          <w:rFonts w:ascii="Book Antiqua" w:hAnsi="Book Antiqua" w:cs="Times New Roman"/>
          <w:sz w:val="24"/>
          <w:szCs w:val="24"/>
        </w:rPr>
        <w:t>,</w:t>
      </w:r>
      <w:r w:rsidR="000D0F70" w:rsidRPr="00A25F86">
        <w:rPr>
          <w:rFonts w:ascii="Book Antiqua" w:hAnsi="Book Antiqua" w:cs="Times New Roman"/>
          <w:sz w:val="24"/>
          <w:szCs w:val="24"/>
        </w:rPr>
        <w:t xml:space="preserve"> Olympus</w:t>
      </w:r>
      <w:r w:rsidR="00851DAE" w:rsidRPr="00A25F86">
        <w:rPr>
          <w:rFonts w:ascii="Book Antiqua" w:hAnsi="Book Antiqua" w:cs="Times New Roman"/>
          <w:sz w:val="24"/>
          <w:szCs w:val="24"/>
        </w:rPr>
        <w:t xml:space="preserve"> </w:t>
      </w:r>
      <w:r w:rsidR="000D0F70" w:rsidRPr="00A25F86">
        <w:rPr>
          <w:rFonts w:ascii="Book Antiqua" w:hAnsi="Book Antiqua" w:cs="Times New Roman"/>
          <w:sz w:val="24"/>
          <w:szCs w:val="24"/>
        </w:rPr>
        <w:t>Co.)</w:t>
      </w:r>
      <w:r w:rsidRPr="00A25F86">
        <w:rPr>
          <w:rFonts w:ascii="Book Antiqua" w:hAnsi="Book Antiqua" w:cs="Times New Roman"/>
          <w:sz w:val="24"/>
          <w:szCs w:val="24"/>
        </w:rPr>
        <w:t>,</w:t>
      </w:r>
      <w:r w:rsidR="00451984" w:rsidRPr="00A25F86">
        <w:rPr>
          <w:rFonts w:ascii="Book Antiqua" w:hAnsi="Book Antiqua" w:cs="Times New Roman"/>
          <w:sz w:val="24"/>
          <w:szCs w:val="24"/>
        </w:rPr>
        <w:t xml:space="preserve"> and electrosurgical device</w:t>
      </w:r>
      <w:r w:rsidR="000D0F70" w:rsidRPr="00A25F86">
        <w:rPr>
          <w:rFonts w:ascii="Book Antiqua" w:hAnsi="Book Antiqua" w:cs="Times New Roman"/>
          <w:sz w:val="24"/>
          <w:szCs w:val="24"/>
        </w:rPr>
        <w:t xml:space="preserve"> (</w:t>
      </w:r>
      <w:r w:rsidR="004E3569" w:rsidRPr="00A25F86">
        <w:rPr>
          <w:rFonts w:ascii="Book Antiqua" w:hAnsi="Book Antiqua" w:cs="Times New Roman"/>
          <w:sz w:val="24"/>
          <w:szCs w:val="24"/>
        </w:rPr>
        <w:t>ERBE ICC-350</w:t>
      </w:r>
      <w:r w:rsidRPr="00A25F86">
        <w:rPr>
          <w:rFonts w:ascii="Book Antiqua" w:hAnsi="Book Antiqua" w:cs="Times New Roman"/>
          <w:sz w:val="24"/>
          <w:szCs w:val="24"/>
        </w:rPr>
        <w:t>,</w:t>
      </w:r>
      <w:r w:rsidR="004E3569" w:rsidRPr="00A25F86">
        <w:rPr>
          <w:rFonts w:ascii="Book Antiqua" w:hAnsi="Book Antiqua" w:cs="Times New Roman"/>
          <w:sz w:val="24"/>
          <w:szCs w:val="24"/>
        </w:rPr>
        <w:t xml:space="preserve"> Somo Technology Inc.,</w:t>
      </w:r>
      <w:r w:rsidR="00175389" w:rsidRPr="00A25F86">
        <w:rPr>
          <w:rFonts w:ascii="Book Antiqua" w:hAnsi="Book Antiqua" w:cs="Times New Roman"/>
          <w:sz w:val="24"/>
          <w:szCs w:val="24"/>
        </w:rPr>
        <w:t xml:space="preserve"> </w:t>
      </w:r>
      <w:r w:rsidR="00D13026" w:rsidRPr="00A25F86">
        <w:rPr>
          <w:rFonts w:ascii="Book Antiqua" w:hAnsi="Book Antiqua" w:cs="Times New Roman"/>
          <w:sz w:val="24"/>
          <w:szCs w:val="24"/>
        </w:rPr>
        <w:t>Tokyo</w:t>
      </w:r>
      <w:r w:rsidR="004E3569" w:rsidRPr="00A25F86">
        <w:rPr>
          <w:rFonts w:ascii="Book Antiqua" w:hAnsi="Book Antiqua" w:cs="Times New Roman"/>
          <w:sz w:val="24"/>
          <w:szCs w:val="24"/>
        </w:rPr>
        <w:t>,</w:t>
      </w:r>
      <w:r w:rsidR="00175389" w:rsidRPr="00A25F86">
        <w:rPr>
          <w:rFonts w:ascii="Book Antiqua" w:hAnsi="Book Antiqua" w:cs="Times New Roman"/>
          <w:sz w:val="24"/>
          <w:szCs w:val="24"/>
        </w:rPr>
        <w:t xml:space="preserve"> </w:t>
      </w:r>
      <w:r w:rsidR="00D13026" w:rsidRPr="00A25F86">
        <w:rPr>
          <w:rFonts w:ascii="Book Antiqua" w:hAnsi="Book Antiqua" w:cs="Times New Roman"/>
          <w:sz w:val="24"/>
          <w:szCs w:val="24"/>
        </w:rPr>
        <w:t>Japan</w:t>
      </w:r>
      <w:r w:rsidR="004E3569" w:rsidRPr="00A25F86">
        <w:rPr>
          <w:rFonts w:ascii="Book Antiqua" w:hAnsi="Book Antiqua" w:cs="Times New Roman"/>
          <w:sz w:val="24"/>
          <w:szCs w:val="24"/>
        </w:rPr>
        <w:t xml:space="preserve"> or ESG-100</w:t>
      </w:r>
      <w:r w:rsidRPr="00A25F86">
        <w:rPr>
          <w:rFonts w:ascii="Book Antiqua" w:hAnsi="Book Antiqua" w:cs="Times New Roman"/>
          <w:sz w:val="24"/>
          <w:szCs w:val="24"/>
        </w:rPr>
        <w:t>,</w:t>
      </w:r>
      <w:r w:rsidR="004E3569" w:rsidRPr="00A25F86">
        <w:rPr>
          <w:rFonts w:ascii="Book Antiqua" w:hAnsi="Book Antiqua" w:cs="Times New Roman"/>
          <w:sz w:val="24"/>
          <w:szCs w:val="24"/>
        </w:rPr>
        <w:t xml:space="preserve"> Olympus Co.</w:t>
      </w:r>
      <w:r w:rsidR="000D0F70" w:rsidRPr="00A25F86">
        <w:rPr>
          <w:rFonts w:ascii="Book Antiqua" w:hAnsi="Book Antiqua" w:cs="Times New Roman"/>
          <w:sz w:val="24"/>
          <w:szCs w:val="24"/>
        </w:rPr>
        <w:t>)</w:t>
      </w:r>
      <w:r w:rsidR="00451984" w:rsidRPr="00A25F86">
        <w:rPr>
          <w:rFonts w:ascii="Book Antiqua" w:hAnsi="Book Antiqua" w:cs="Times New Roman"/>
          <w:sz w:val="24"/>
          <w:szCs w:val="24"/>
        </w:rPr>
        <w:t>.</w:t>
      </w:r>
      <w:r w:rsidR="00175389" w:rsidRPr="00A25F86">
        <w:rPr>
          <w:rFonts w:ascii="Book Antiqua" w:hAnsi="Book Antiqua" w:cs="Times New Roman"/>
          <w:sz w:val="24"/>
          <w:szCs w:val="24"/>
        </w:rPr>
        <w:t xml:space="preserve"> </w:t>
      </w:r>
      <w:r w:rsidR="002F7167" w:rsidRPr="00A25F86">
        <w:rPr>
          <w:rFonts w:ascii="Book Antiqua" w:eastAsia="MS PGothic" w:hAnsi="Book Antiqua" w:cs="Times New Roman"/>
          <w:kern w:val="0"/>
          <w:sz w:val="24"/>
          <w:szCs w:val="24"/>
        </w:rPr>
        <w:t xml:space="preserve">After polypectomy, </w:t>
      </w:r>
      <w:r w:rsidR="002F7167" w:rsidRPr="00A25F86">
        <w:rPr>
          <w:rFonts w:ascii="Book Antiqua" w:hAnsi="Book Antiqua" w:cs="Times New Roman"/>
          <w:kern w:val="0"/>
          <w:sz w:val="24"/>
          <w:szCs w:val="24"/>
        </w:rPr>
        <w:t xml:space="preserve">patients </w:t>
      </w:r>
      <w:r w:rsidRPr="00A25F86">
        <w:rPr>
          <w:rFonts w:ascii="Book Antiqua" w:hAnsi="Book Antiqua" w:cs="Times New Roman"/>
          <w:kern w:val="0"/>
          <w:sz w:val="24"/>
          <w:szCs w:val="24"/>
        </w:rPr>
        <w:t xml:space="preserve">routinely </w:t>
      </w:r>
      <w:r w:rsidR="002F7167" w:rsidRPr="00A25F86">
        <w:rPr>
          <w:rFonts w:ascii="Book Antiqua" w:hAnsi="Book Antiqua" w:cs="Times New Roman"/>
          <w:kern w:val="0"/>
          <w:sz w:val="24"/>
          <w:szCs w:val="24"/>
        </w:rPr>
        <w:t xml:space="preserve">underwent prophylactic clipping. </w:t>
      </w:r>
      <w:r w:rsidRPr="00A25F86">
        <w:rPr>
          <w:rFonts w:ascii="Book Antiqua" w:hAnsi="Book Antiqua" w:cs="Times New Roman"/>
          <w:sz w:val="24"/>
          <w:szCs w:val="24"/>
        </w:rPr>
        <w:t>N</w:t>
      </w:r>
      <w:r w:rsidR="00720FF1" w:rsidRPr="00A25F86">
        <w:rPr>
          <w:rFonts w:ascii="Book Antiqua" w:hAnsi="Book Antiqua" w:cs="Times New Roman"/>
          <w:kern w:val="0"/>
          <w:sz w:val="24"/>
          <w:szCs w:val="24"/>
        </w:rPr>
        <w:t>umber of polyp</w:t>
      </w:r>
      <w:r w:rsidR="00F94CCC" w:rsidRPr="00A25F86">
        <w:rPr>
          <w:rFonts w:ascii="Book Antiqua" w:hAnsi="Book Antiqua" w:cs="Times New Roman"/>
          <w:kern w:val="0"/>
          <w:sz w:val="24"/>
          <w:szCs w:val="24"/>
        </w:rPr>
        <w:t>s</w:t>
      </w:r>
      <w:r w:rsidR="00720FF1" w:rsidRPr="00A25F86">
        <w:rPr>
          <w:rFonts w:ascii="Book Antiqua" w:hAnsi="Book Antiqua" w:cs="Times New Roman"/>
          <w:kern w:val="0"/>
          <w:sz w:val="24"/>
          <w:szCs w:val="24"/>
        </w:rPr>
        <w:t xml:space="preserve"> </w:t>
      </w:r>
      <w:r w:rsidR="00175389" w:rsidRPr="00A25F86">
        <w:rPr>
          <w:rFonts w:ascii="Book Antiqua" w:hAnsi="Book Antiqua" w:cs="Times New Roman"/>
          <w:kern w:val="0"/>
          <w:sz w:val="24"/>
          <w:szCs w:val="24"/>
        </w:rPr>
        <w:t xml:space="preserve">and polyp size </w:t>
      </w:r>
      <w:r w:rsidR="00720FF1" w:rsidRPr="00A25F86">
        <w:rPr>
          <w:rFonts w:ascii="Book Antiqua" w:hAnsi="Book Antiqua" w:cs="Times New Roman"/>
          <w:kern w:val="0"/>
          <w:sz w:val="24"/>
          <w:szCs w:val="24"/>
        </w:rPr>
        <w:t>w</w:t>
      </w:r>
      <w:r w:rsidR="00F94CCC" w:rsidRPr="00A25F86">
        <w:rPr>
          <w:rFonts w:ascii="Book Antiqua" w:hAnsi="Book Antiqua" w:cs="Times New Roman"/>
          <w:kern w:val="0"/>
          <w:sz w:val="24"/>
          <w:szCs w:val="24"/>
        </w:rPr>
        <w:t>ere</w:t>
      </w:r>
      <w:r w:rsidR="00720FF1" w:rsidRPr="00A25F86">
        <w:rPr>
          <w:rFonts w:ascii="Book Antiqua" w:hAnsi="Book Antiqua" w:cs="Times New Roman"/>
          <w:kern w:val="0"/>
          <w:sz w:val="24"/>
          <w:szCs w:val="24"/>
        </w:rPr>
        <w:t xml:space="preserve"> </w:t>
      </w:r>
      <w:r w:rsidR="00F94CCC" w:rsidRPr="00A25F86">
        <w:rPr>
          <w:rFonts w:ascii="Book Antiqua" w:hAnsi="Book Antiqua" w:cs="Times New Roman"/>
          <w:kern w:val="0"/>
          <w:sz w:val="24"/>
          <w:szCs w:val="24"/>
        </w:rPr>
        <w:t>evaluated</w:t>
      </w:r>
      <w:r w:rsidRPr="00A25F86">
        <w:rPr>
          <w:rFonts w:ascii="Book Antiqua" w:hAnsi="Book Antiqua" w:cs="Times New Roman"/>
          <w:kern w:val="0"/>
          <w:sz w:val="24"/>
          <w:szCs w:val="24"/>
        </w:rPr>
        <w:t xml:space="preserve"> from data in the endoscopic database</w:t>
      </w:r>
      <w:r w:rsidR="00720FF1" w:rsidRPr="00A25F86">
        <w:rPr>
          <w:rFonts w:ascii="Book Antiqua" w:hAnsi="Book Antiqua" w:cs="Times New Roman"/>
          <w:kern w:val="0"/>
          <w:sz w:val="24"/>
          <w:szCs w:val="24"/>
        </w:rPr>
        <w:t>.</w:t>
      </w:r>
      <w:r w:rsidR="00175389" w:rsidRPr="00A25F86">
        <w:rPr>
          <w:rFonts w:ascii="Book Antiqua" w:hAnsi="Book Antiqua" w:cs="Times New Roman"/>
          <w:kern w:val="0"/>
          <w:sz w:val="24"/>
          <w:szCs w:val="24"/>
        </w:rPr>
        <w:t xml:space="preserve"> </w:t>
      </w:r>
      <w:r w:rsidR="009747BD" w:rsidRPr="00A25F86">
        <w:rPr>
          <w:rFonts w:ascii="Book Antiqua" w:hAnsi="Book Antiqua" w:cs="Times New Roman"/>
          <w:kern w:val="0"/>
          <w:sz w:val="24"/>
          <w:szCs w:val="24"/>
        </w:rPr>
        <w:t>Advanced adenoma</w:t>
      </w:r>
      <w:r w:rsidRPr="00A25F86">
        <w:rPr>
          <w:rFonts w:ascii="Book Antiqua" w:hAnsi="Book Antiqua" w:cs="Times New Roman"/>
          <w:kern w:val="0"/>
          <w:sz w:val="24"/>
          <w:szCs w:val="24"/>
        </w:rPr>
        <w:t xml:space="preserve"> wa</w:t>
      </w:r>
      <w:r w:rsidR="009747BD" w:rsidRPr="00A25F86">
        <w:rPr>
          <w:rFonts w:ascii="Book Antiqua" w:hAnsi="Book Antiqua" w:cs="Times New Roman"/>
          <w:kern w:val="0"/>
          <w:sz w:val="24"/>
          <w:szCs w:val="24"/>
        </w:rPr>
        <w:t>s</w:t>
      </w:r>
      <w:r w:rsidR="00B84CE3" w:rsidRPr="00A25F86">
        <w:rPr>
          <w:rFonts w:ascii="Book Antiqua" w:hAnsi="Book Antiqua" w:cs="Times New Roman"/>
          <w:kern w:val="0"/>
          <w:sz w:val="24"/>
          <w:szCs w:val="24"/>
        </w:rPr>
        <w:t xml:space="preserve"> </w:t>
      </w:r>
      <w:r w:rsidR="009747BD" w:rsidRPr="00A25F86">
        <w:rPr>
          <w:rFonts w:ascii="Book Antiqua" w:hAnsi="Book Antiqua" w:cs="Times New Roman"/>
          <w:kern w:val="0"/>
          <w:sz w:val="24"/>
          <w:szCs w:val="24"/>
        </w:rPr>
        <w:t xml:space="preserve">defined as adenoma </w:t>
      </w:r>
      <w:r w:rsidR="009747BD" w:rsidRPr="00A25F86">
        <w:rPr>
          <w:rFonts w:ascii="Book Antiqua" w:eastAsia="MS PGothic" w:hAnsi="Book Antiqua" w:cs="Times New Roman"/>
          <w:kern w:val="0"/>
          <w:sz w:val="24"/>
          <w:szCs w:val="24"/>
        </w:rPr>
        <w:t>≥</w:t>
      </w:r>
      <w:r w:rsidRPr="00A25F86">
        <w:rPr>
          <w:rFonts w:ascii="Book Antiqua" w:eastAsia="MS PGothic" w:hAnsi="Book Antiqua" w:cs="Times New Roman"/>
          <w:kern w:val="0"/>
          <w:sz w:val="24"/>
          <w:szCs w:val="24"/>
        </w:rPr>
        <w:t xml:space="preserve"> </w:t>
      </w:r>
      <w:r w:rsidR="009747BD" w:rsidRPr="00A25F86">
        <w:rPr>
          <w:rFonts w:ascii="Book Antiqua" w:eastAsia="MS PGothic" w:hAnsi="Book Antiqua" w:cs="Times New Roman"/>
          <w:kern w:val="0"/>
          <w:sz w:val="24"/>
          <w:szCs w:val="24"/>
        </w:rPr>
        <w:t>1</w:t>
      </w:r>
      <w:r w:rsidR="00A25F86">
        <w:rPr>
          <w:rFonts w:ascii="Book Antiqua" w:eastAsia="SimSun" w:hAnsi="Book Antiqua" w:cs="Times New Roman" w:hint="eastAsia"/>
          <w:kern w:val="0"/>
          <w:sz w:val="24"/>
          <w:szCs w:val="24"/>
          <w:lang w:eastAsia="zh-CN"/>
        </w:rPr>
        <w:t xml:space="preserve"> </w:t>
      </w:r>
      <w:r w:rsidR="009747BD" w:rsidRPr="00A25F86">
        <w:rPr>
          <w:rFonts w:ascii="Book Antiqua" w:eastAsia="MS PGothic" w:hAnsi="Book Antiqua" w:cs="Times New Roman"/>
          <w:kern w:val="0"/>
          <w:sz w:val="24"/>
          <w:szCs w:val="24"/>
        </w:rPr>
        <w:t>cm with villous components (tubulovillous or villous) or high-grade or severe dysplasia</w:t>
      </w:r>
      <w:r w:rsidR="00DF1871" w:rsidRPr="00A25F86">
        <w:rPr>
          <w:rFonts w:ascii="Book Antiqua" w:eastAsia="MS PGothic" w:hAnsi="Book Antiqua" w:cs="Times New Roman"/>
          <w:kern w:val="0"/>
          <w:sz w:val="24"/>
          <w:szCs w:val="24"/>
        </w:rPr>
        <w:fldChar w:fldCharType="begin"/>
      </w:r>
      <w:r w:rsidR="00234E14" w:rsidRPr="00A25F86">
        <w:rPr>
          <w:rFonts w:ascii="Book Antiqua" w:eastAsia="MS PGothic" w:hAnsi="Book Antiqua" w:cs="Times New Roman"/>
          <w:kern w:val="0"/>
          <w:sz w:val="24"/>
          <w:szCs w:val="24"/>
        </w:rPr>
        <w:instrText>ADDIN RW.CITE{{45 Brenner,H. 2007}}</w:instrText>
      </w:r>
      <w:r w:rsidR="00DF1871" w:rsidRPr="00A25F86">
        <w:rPr>
          <w:rFonts w:ascii="Book Antiqua" w:eastAsia="MS PGothic" w:hAnsi="Book Antiqua" w:cs="Times New Roman"/>
          <w:kern w:val="0"/>
          <w:sz w:val="24"/>
          <w:szCs w:val="24"/>
        </w:rPr>
        <w:fldChar w:fldCharType="separate"/>
      </w:r>
      <w:r w:rsidR="00234E14" w:rsidRPr="00A25F86">
        <w:rPr>
          <w:rFonts w:ascii="Book Antiqua" w:eastAsia="MS PGothic" w:hAnsi="Book Antiqua" w:cs="Times New Roman"/>
          <w:kern w:val="0"/>
          <w:sz w:val="24"/>
          <w:szCs w:val="24"/>
          <w:vertAlign w:val="superscript"/>
        </w:rPr>
        <w:t>[18]</w:t>
      </w:r>
      <w:r w:rsidR="00DF1871" w:rsidRPr="00A25F86">
        <w:rPr>
          <w:rFonts w:ascii="Book Antiqua" w:eastAsia="MS PGothic" w:hAnsi="Book Antiqua" w:cs="Times New Roman"/>
          <w:kern w:val="0"/>
          <w:sz w:val="24"/>
          <w:szCs w:val="24"/>
        </w:rPr>
        <w:fldChar w:fldCharType="end"/>
      </w:r>
      <w:r w:rsidR="00936ACB" w:rsidRPr="00A25F86">
        <w:rPr>
          <w:rFonts w:ascii="Book Antiqua" w:eastAsia="MS PGothic" w:hAnsi="Book Antiqua" w:cs="Times New Roman"/>
          <w:kern w:val="0"/>
          <w:sz w:val="24"/>
          <w:szCs w:val="24"/>
        </w:rPr>
        <w:t>.</w:t>
      </w:r>
    </w:p>
    <w:p w14:paraId="699F8A7E" w14:textId="77777777" w:rsidR="00445377" w:rsidRPr="00A25F86" w:rsidRDefault="00445377"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p>
    <w:p w14:paraId="2890F72A" w14:textId="77777777" w:rsidR="009C55D8" w:rsidRPr="00A25F86" w:rsidRDefault="00786125" w:rsidP="009601E2">
      <w:pPr>
        <w:tabs>
          <w:tab w:val="left" w:pos="3828"/>
        </w:tabs>
        <w:autoSpaceDE w:val="0"/>
        <w:autoSpaceDN w:val="0"/>
        <w:adjustRightInd w:val="0"/>
        <w:snapToGrid w:val="0"/>
        <w:spacing w:line="360" w:lineRule="auto"/>
        <w:rPr>
          <w:rFonts w:ascii="Book Antiqua" w:hAnsi="Book Antiqua" w:cs="Times New Roman"/>
          <w:b/>
          <w:i/>
          <w:kern w:val="0"/>
          <w:sz w:val="24"/>
          <w:szCs w:val="24"/>
        </w:rPr>
      </w:pPr>
      <w:r w:rsidRPr="00A25F86">
        <w:rPr>
          <w:rFonts w:ascii="Book Antiqua" w:hAnsi="Book Antiqua" w:cs="Times New Roman"/>
          <w:b/>
          <w:i/>
          <w:kern w:val="0"/>
          <w:sz w:val="24"/>
          <w:szCs w:val="24"/>
        </w:rPr>
        <w:t xml:space="preserve">AC </w:t>
      </w:r>
      <w:r w:rsidR="00445377" w:rsidRPr="00A25F86">
        <w:rPr>
          <w:rFonts w:ascii="Book Antiqua" w:hAnsi="Book Antiqua" w:cs="Times New Roman"/>
          <w:b/>
          <w:i/>
          <w:kern w:val="0"/>
          <w:sz w:val="24"/>
          <w:szCs w:val="24"/>
        </w:rPr>
        <w:t>management</w:t>
      </w:r>
      <w:r w:rsidR="00D2395D" w:rsidRPr="00A25F86">
        <w:rPr>
          <w:rFonts w:ascii="Book Antiqua" w:hAnsi="Book Antiqua" w:cs="Times New Roman"/>
          <w:b/>
          <w:i/>
          <w:kern w:val="0"/>
          <w:sz w:val="24"/>
          <w:szCs w:val="24"/>
        </w:rPr>
        <w:t xml:space="preserve"> and heparin bridge</w:t>
      </w:r>
    </w:p>
    <w:p w14:paraId="5C66D59B" w14:textId="265C3E66" w:rsidR="00D2395D" w:rsidRPr="00A25F86" w:rsidRDefault="004176B7"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r w:rsidRPr="00A25F86">
        <w:rPr>
          <w:rFonts w:ascii="Book Antiqua" w:hAnsi="Book Antiqua" w:cs="Times New Roman"/>
          <w:sz w:val="24"/>
          <w:szCs w:val="24"/>
        </w:rPr>
        <w:t>American, European, and Asian guidelines</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RW.CITE{{33 Veitch,A.M. 2016; 34 ASGEStandardsofPracticeCommittee 2016; 35 Fujimoto,K. 2014}}</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[6-8]</w:t>
      </w:r>
      <w:r w:rsidR="00DF1871" w:rsidRPr="00A25F86">
        <w:rPr>
          <w:rFonts w:ascii="Book Antiqua" w:hAnsi="Book Antiqua" w:cs="Times New Roman"/>
          <w:sz w:val="24"/>
          <w:szCs w:val="24"/>
        </w:rPr>
        <w:fldChar w:fldCharType="end"/>
      </w:r>
      <w:r w:rsidRPr="00A25F86">
        <w:rPr>
          <w:rFonts w:ascii="Book Antiqua" w:hAnsi="Book Antiqua" w:cs="Times New Roman"/>
          <w:sz w:val="24"/>
          <w:szCs w:val="24"/>
        </w:rPr>
        <w:t xml:space="preserve"> recommend that patients discontinue AC and be bridged with heparin before polypectomy, and to confirm the validity of this strategy, </w:t>
      </w:r>
      <w:r w:rsidR="00510AAE" w:rsidRPr="00A25F86">
        <w:rPr>
          <w:rFonts w:ascii="Book Antiqua" w:hAnsi="Book Antiqua" w:cs="Times New Roman"/>
          <w:sz w:val="24"/>
          <w:szCs w:val="24"/>
        </w:rPr>
        <w:t>w</w:t>
      </w:r>
      <w:r w:rsidR="005F31A7" w:rsidRPr="00A25F86">
        <w:rPr>
          <w:rFonts w:ascii="Book Antiqua" w:hAnsi="Book Antiqua" w:cs="Times New Roman"/>
          <w:sz w:val="24"/>
          <w:szCs w:val="24"/>
        </w:rPr>
        <w:t xml:space="preserve">e </w:t>
      </w:r>
      <w:r w:rsidR="007E01EA" w:rsidRPr="00A25F86">
        <w:rPr>
          <w:rFonts w:ascii="Book Antiqua" w:hAnsi="Book Antiqua" w:cs="Times New Roman"/>
          <w:sz w:val="24"/>
          <w:szCs w:val="24"/>
        </w:rPr>
        <w:t>classified</w:t>
      </w:r>
      <w:r w:rsidR="001850F6"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patients during the peri-endoscopic period into three </w:t>
      </w:r>
      <w:r w:rsidR="00144118" w:rsidRPr="00A25F86">
        <w:rPr>
          <w:rFonts w:ascii="Book Antiqua" w:hAnsi="Book Antiqua" w:cs="Times New Roman"/>
          <w:sz w:val="24"/>
          <w:szCs w:val="24"/>
        </w:rPr>
        <w:t xml:space="preserve">main </w:t>
      </w:r>
      <w:r w:rsidRPr="00A25F86">
        <w:rPr>
          <w:rFonts w:ascii="Book Antiqua" w:hAnsi="Book Antiqua" w:cs="Times New Roman"/>
          <w:sz w:val="24"/>
          <w:szCs w:val="24"/>
        </w:rPr>
        <w:t xml:space="preserve">AC </w:t>
      </w:r>
      <w:r w:rsidR="00510AAE" w:rsidRPr="00A25F86">
        <w:rPr>
          <w:rFonts w:ascii="Book Antiqua" w:hAnsi="Book Antiqua" w:cs="Times New Roman"/>
          <w:sz w:val="24"/>
          <w:szCs w:val="24"/>
        </w:rPr>
        <w:t>management</w:t>
      </w:r>
      <w:r w:rsidR="007E01EA" w:rsidRPr="00A25F86">
        <w:rPr>
          <w:rFonts w:ascii="Book Antiqua" w:hAnsi="Book Antiqua" w:cs="Times New Roman"/>
          <w:sz w:val="24"/>
          <w:szCs w:val="24"/>
        </w:rPr>
        <w:t xml:space="preserve"> </w:t>
      </w:r>
      <w:r w:rsidR="005F31A7" w:rsidRPr="00A25F86">
        <w:rPr>
          <w:rFonts w:ascii="Book Antiqua" w:hAnsi="Book Antiqua" w:cs="Times New Roman"/>
          <w:sz w:val="24"/>
          <w:szCs w:val="24"/>
        </w:rPr>
        <w:t>group</w:t>
      </w:r>
      <w:r w:rsidR="007E01EA" w:rsidRPr="00A25F86">
        <w:rPr>
          <w:rFonts w:ascii="Book Antiqua" w:hAnsi="Book Antiqua" w:cs="Times New Roman"/>
          <w:sz w:val="24"/>
          <w:szCs w:val="24"/>
        </w:rPr>
        <w:t>s:</w:t>
      </w:r>
      <w:r w:rsidR="00751FC7" w:rsidRPr="00A25F86">
        <w:rPr>
          <w:rFonts w:ascii="Book Antiqua" w:hAnsi="Book Antiqua" w:cs="Times New Roman"/>
          <w:sz w:val="24"/>
          <w:szCs w:val="24"/>
        </w:rPr>
        <w:t xml:space="preserve"> </w:t>
      </w:r>
      <w:r w:rsidRPr="00A25F86">
        <w:rPr>
          <w:rFonts w:ascii="Book Antiqua" w:hAnsi="Book Antiqua" w:cs="Times New Roman"/>
          <w:sz w:val="24"/>
          <w:szCs w:val="24"/>
        </w:rPr>
        <w:t>(1)</w:t>
      </w:r>
      <w:r w:rsidR="00056CF3" w:rsidRPr="00A25F86">
        <w:rPr>
          <w:rFonts w:ascii="Book Antiqua" w:hAnsi="Book Antiqua" w:cs="Times New Roman"/>
          <w:sz w:val="24"/>
          <w:szCs w:val="24"/>
        </w:rPr>
        <w:t xml:space="preserve"> </w:t>
      </w:r>
      <w:r w:rsidR="006F50B1" w:rsidRPr="00A25F86">
        <w:rPr>
          <w:rFonts w:ascii="Book Antiqua" w:hAnsi="Book Antiqua" w:cs="Times New Roman"/>
          <w:sz w:val="24"/>
          <w:szCs w:val="24"/>
        </w:rPr>
        <w:t>D</w:t>
      </w:r>
      <w:r w:rsidR="00FA5FFA" w:rsidRPr="00A25F86">
        <w:rPr>
          <w:rFonts w:ascii="Book Antiqua" w:hAnsi="Book Antiqua" w:cs="Times New Roman"/>
          <w:sz w:val="24"/>
          <w:szCs w:val="24"/>
        </w:rPr>
        <w:t xml:space="preserve">iscontinuing AC with HPB </w:t>
      </w:r>
      <w:r w:rsidR="00144118" w:rsidRPr="00A25F86">
        <w:rPr>
          <w:rFonts w:ascii="Book Antiqua" w:hAnsi="Book Antiqua" w:cs="Times New Roman"/>
          <w:sz w:val="24"/>
          <w:szCs w:val="24"/>
        </w:rPr>
        <w:t>(as recommended by the guidelines</w:t>
      </w:r>
      <w:r w:rsidR="00FA5FFA" w:rsidRPr="00A25F86">
        <w:rPr>
          <w:rFonts w:ascii="Book Antiqua" w:hAnsi="Book Antiqua" w:cs="Times New Roman"/>
          <w:sz w:val="24"/>
          <w:szCs w:val="24"/>
        </w:rPr>
        <w:t>)</w:t>
      </w:r>
      <w:r w:rsidR="00A25F86">
        <w:rPr>
          <w:rFonts w:ascii="Book Antiqua" w:eastAsia="SimSun" w:hAnsi="Book Antiqua" w:cs="Times New Roman" w:hint="eastAsia"/>
          <w:sz w:val="24"/>
          <w:szCs w:val="24"/>
          <w:lang w:eastAsia="zh-CN"/>
        </w:rPr>
        <w:t>;</w:t>
      </w:r>
      <w:r w:rsidR="00F94CCC" w:rsidRPr="00A25F86">
        <w:rPr>
          <w:rFonts w:ascii="Book Antiqua" w:hAnsi="Book Antiqua" w:cs="Times New Roman"/>
          <w:sz w:val="24"/>
          <w:szCs w:val="24"/>
        </w:rPr>
        <w:t xml:space="preserve"> </w:t>
      </w:r>
      <w:r w:rsidRPr="00A25F86">
        <w:rPr>
          <w:rFonts w:ascii="Book Antiqua" w:hAnsi="Book Antiqua" w:cs="Times New Roman"/>
          <w:sz w:val="24"/>
          <w:szCs w:val="24"/>
        </w:rPr>
        <w:t>(2</w:t>
      </w:r>
      <w:r w:rsidR="00F94CCC" w:rsidRPr="00A25F86">
        <w:rPr>
          <w:rFonts w:ascii="Book Antiqua" w:hAnsi="Book Antiqua" w:cs="Times New Roman"/>
          <w:sz w:val="24"/>
          <w:szCs w:val="24"/>
        </w:rPr>
        <w:t xml:space="preserve">) </w:t>
      </w:r>
      <w:r w:rsidR="00484C5B" w:rsidRPr="00A25F86">
        <w:rPr>
          <w:rFonts w:ascii="Book Antiqua" w:hAnsi="Book Antiqua" w:cs="Times New Roman"/>
          <w:sz w:val="24"/>
          <w:szCs w:val="24"/>
        </w:rPr>
        <w:t>c</w:t>
      </w:r>
      <w:r w:rsidR="00F94CCC" w:rsidRPr="00A25F86">
        <w:rPr>
          <w:rFonts w:ascii="Book Antiqua" w:hAnsi="Book Antiqua" w:cs="Times New Roman"/>
          <w:sz w:val="24"/>
          <w:szCs w:val="24"/>
        </w:rPr>
        <w:t>ontinuing AC</w:t>
      </w:r>
      <w:r w:rsidRPr="00A25F86">
        <w:rPr>
          <w:rFonts w:ascii="Book Antiqua" w:hAnsi="Book Antiqua" w:cs="Times New Roman"/>
          <w:sz w:val="24"/>
          <w:szCs w:val="24"/>
        </w:rPr>
        <w:t xml:space="preserve"> </w:t>
      </w:r>
      <w:r w:rsidR="00144118" w:rsidRPr="00A25F86">
        <w:rPr>
          <w:rFonts w:ascii="Book Antiqua" w:hAnsi="Book Antiqua" w:cs="Times New Roman"/>
          <w:sz w:val="24"/>
          <w:szCs w:val="24"/>
        </w:rPr>
        <w:t>alone (</w:t>
      </w:r>
      <w:r w:rsidR="00144118" w:rsidRPr="00A25F86">
        <w:rPr>
          <w:rFonts w:ascii="Book Antiqua" w:hAnsi="Book Antiqua" w:cs="Times New Roman"/>
          <w:i/>
          <w:sz w:val="24"/>
          <w:szCs w:val="24"/>
        </w:rPr>
        <w:t>i.e.</w:t>
      </w:r>
      <w:r w:rsidR="00144118" w:rsidRPr="00A25F86">
        <w:rPr>
          <w:rFonts w:ascii="Book Antiqua" w:hAnsi="Book Antiqua" w:cs="Times New Roman"/>
          <w:sz w:val="24"/>
          <w:szCs w:val="24"/>
        </w:rPr>
        <w:t>, without HPB) before endoscopy</w:t>
      </w:r>
      <w:r w:rsidR="00A25F86">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and (3)</w:t>
      </w:r>
      <w:r w:rsidR="00A25F86">
        <w:rPr>
          <w:rFonts w:ascii="Book Antiqua" w:eastAsia="SimSun" w:hAnsi="Book Antiqua" w:cs="Times New Roman" w:hint="eastAsia"/>
          <w:sz w:val="24"/>
          <w:szCs w:val="24"/>
          <w:lang w:eastAsia="zh-CN"/>
        </w:rPr>
        <w:t xml:space="preserve"> </w:t>
      </w:r>
      <w:r w:rsidR="00484C5B" w:rsidRPr="00A25F86">
        <w:rPr>
          <w:rFonts w:ascii="Book Antiqua" w:hAnsi="Book Antiqua" w:cs="Times New Roman"/>
          <w:sz w:val="24"/>
          <w:szCs w:val="24"/>
        </w:rPr>
        <w:t>d</w:t>
      </w:r>
      <w:r w:rsidR="00F94CCC" w:rsidRPr="00A25F86">
        <w:rPr>
          <w:rFonts w:ascii="Book Antiqua" w:hAnsi="Book Antiqua" w:cs="Times New Roman"/>
          <w:sz w:val="24"/>
          <w:szCs w:val="24"/>
        </w:rPr>
        <w:t xml:space="preserve">iscontinuing AC </w:t>
      </w:r>
      <w:r w:rsidRPr="00A25F86">
        <w:rPr>
          <w:rFonts w:ascii="Book Antiqua" w:hAnsi="Book Antiqua" w:cs="Times New Roman"/>
          <w:sz w:val="24"/>
          <w:szCs w:val="24"/>
        </w:rPr>
        <w:t xml:space="preserve">for &gt; 24 h </w:t>
      </w:r>
      <w:r w:rsidR="00F94CCC" w:rsidRPr="00A25F86">
        <w:rPr>
          <w:rFonts w:ascii="Book Antiqua" w:hAnsi="Book Antiqua" w:cs="Times New Roman"/>
          <w:sz w:val="24"/>
          <w:szCs w:val="24"/>
        </w:rPr>
        <w:t>without HPB</w:t>
      </w:r>
      <w:r w:rsidR="00144118" w:rsidRPr="00A25F86">
        <w:rPr>
          <w:rFonts w:ascii="Book Antiqua" w:hAnsi="Book Antiqua" w:cs="Times New Roman"/>
          <w:sz w:val="24"/>
          <w:szCs w:val="24"/>
        </w:rPr>
        <w:t xml:space="preserve"> before endoscopy</w:t>
      </w:r>
      <w:r w:rsidR="00F94CCC" w:rsidRPr="00A25F86">
        <w:rPr>
          <w:rFonts w:ascii="Book Antiqua" w:hAnsi="Book Antiqua" w:cs="Times New Roman"/>
          <w:sz w:val="24"/>
          <w:szCs w:val="24"/>
        </w:rPr>
        <w:t xml:space="preserve">. </w:t>
      </w:r>
      <w:r w:rsidRPr="00A25F86">
        <w:rPr>
          <w:rFonts w:ascii="Book Antiqua" w:hAnsi="Book Antiqua" w:cs="Times New Roman"/>
          <w:sz w:val="24"/>
          <w:szCs w:val="24"/>
        </w:rPr>
        <w:t>Which</w:t>
      </w:r>
      <w:r w:rsidR="00FB2265" w:rsidRPr="00A25F86">
        <w:rPr>
          <w:rFonts w:ascii="Book Antiqua" w:hAnsi="Book Antiqua" w:cs="Times New Roman"/>
          <w:sz w:val="24"/>
          <w:szCs w:val="24"/>
        </w:rPr>
        <w:t xml:space="preserve"> of t</w:t>
      </w:r>
      <w:r w:rsidR="00FB2265" w:rsidRPr="00A25F86">
        <w:rPr>
          <w:rFonts w:ascii="Book Antiqua" w:hAnsi="Book Antiqua" w:cs="Times New Roman"/>
          <w:kern w:val="0"/>
          <w:sz w:val="24"/>
          <w:szCs w:val="24"/>
        </w:rPr>
        <w:t xml:space="preserve">hese strategies </w:t>
      </w:r>
      <w:r w:rsidRPr="00A25F86">
        <w:rPr>
          <w:rFonts w:ascii="Book Antiqua" w:hAnsi="Book Antiqua" w:cs="Times New Roman"/>
          <w:kern w:val="0"/>
          <w:sz w:val="24"/>
          <w:szCs w:val="24"/>
        </w:rPr>
        <w:t xml:space="preserve">was adopted was </w:t>
      </w:r>
      <w:r w:rsidR="00464FBE" w:rsidRPr="00A25F86">
        <w:rPr>
          <w:rFonts w:ascii="Book Antiqua" w:hAnsi="Book Antiqua" w:cs="Times New Roman"/>
          <w:kern w:val="0"/>
          <w:sz w:val="24"/>
          <w:szCs w:val="24"/>
        </w:rPr>
        <w:t xml:space="preserve">at the </w:t>
      </w:r>
      <w:r w:rsidR="0052555B" w:rsidRPr="00A25F86">
        <w:rPr>
          <w:rFonts w:ascii="Book Antiqua" w:hAnsi="Book Antiqua" w:cs="Times New Roman"/>
          <w:kern w:val="0"/>
          <w:sz w:val="24"/>
          <w:szCs w:val="24"/>
        </w:rPr>
        <w:t>discretion</w:t>
      </w:r>
      <w:r w:rsidR="00464FBE" w:rsidRPr="00A25F86">
        <w:rPr>
          <w:rFonts w:ascii="Book Antiqua" w:hAnsi="Book Antiqua" w:cs="Times New Roman"/>
          <w:kern w:val="0"/>
          <w:sz w:val="24"/>
          <w:szCs w:val="24"/>
        </w:rPr>
        <w:t xml:space="preserve"> of the treating p</w:t>
      </w:r>
      <w:r w:rsidR="003C7943" w:rsidRPr="00A25F86">
        <w:rPr>
          <w:rFonts w:ascii="Book Antiqua" w:hAnsi="Book Antiqua" w:cs="Times New Roman"/>
          <w:kern w:val="0"/>
          <w:sz w:val="24"/>
          <w:szCs w:val="24"/>
        </w:rPr>
        <w:t>h</w:t>
      </w:r>
      <w:r w:rsidR="00464FBE" w:rsidRPr="00A25F86">
        <w:rPr>
          <w:rFonts w:ascii="Book Antiqua" w:hAnsi="Book Antiqua" w:cs="Times New Roman"/>
          <w:kern w:val="0"/>
          <w:sz w:val="24"/>
          <w:szCs w:val="24"/>
        </w:rPr>
        <w:t>y</w:t>
      </w:r>
      <w:r w:rsidR="003C7943" w:rsidRPr="00A25F86">
        <w:rPr>
          <w:rFonts w:ascii="Book Antiqua" w:hAnsi="Book Antiqua" w:cs="Times New Roman"/>
          <w:kern w:val="0"/>
          <w:sz w:val="24"/>
          <w:szCs w:val="24"/>
        </w:rPr>
        <w:t>s</w:t>
      </w:r>
      <w:r w:rsidR="00464FBE" w:rsidRPr="00A25F86">
        <w:rPr>
          <w:rFonts w:ascii="Book Antiqua" w:hAnsi="Book Antiqua" w:cs="Times New Roman"/>
          <w:kern w:val="0"/>
          <w:sz w:val="24"/>
          <w:szCs w:val="24"/>
        </w:rPr>
        <w:t>i</w:t>
      </w:r>
      <w:r w:rsidR="003C7943" w:rsidRPr="00A25F86">
        <w:rPr>
          <w:rFonts w:ascii="Book Antiqua" w:hAnsi="Book Antiqua" w:cs="Times New Roman"/>
          <w:kern w:val="0"/>
          <w:sz w:val="24"/>
          <w:szCs w:val="24"/>
        </w:rPr>
        <w:t>c</w:t>
      </w:r>
      <w:r w:rsidR="00464FBE" w:rsidRPr="00A25F86">
        <w:rPr>
          <w:rFonts w:ascii="Book Antiqua" w:hAnsi="Book Antiqua" w:cs="Times New Roman"/>
          <w:kern w:val="0"/>
          <w:sz w:val="24"/>
          <w:szCs w:val="24"/>
        </w:rPr>
        <w:t>ian</w:t>
      </w:r>
      <w:r w:rsidR="00FB2265" w:rsidRPr="00A25F86">
        <w:rPr>
          <w:rFonts w:ascii="Book Antiqua" w:hAnsi="Book Antiqua" w:cs="Times New Roman"/>
          <w:kern w:val="0"/>
          <w:sz w:val="24"/>
          <w:szCs w:val="24"/>
        </w:rPr>
        <w:t>.</w:t>
      </w:r>
      <w:r w:rsidR="003C7943" w:rsidRPr="00A25F86">
        <w:rPr>
          <w:rFonts w:ascii="Book Antiqua" w:hAnsi="Book Antiqua" w:cs="Times New Roman"/>
          <w:kern w:val="0"/>
          <w:sz w:val="24"/>
          <w:szCs w:val="24"/>
        </w:rPr>
        <w:t xml:space="preserve"> </w:t>
      </w:r>
    </w:p>
    <w:p w14:paraId="701D82DB" w14:textId="005735AB" w:rsidR="00D2395D" w:rsidRPr="00A25F86" w:rsidRDefault="00D2395D" w:rsidP="009601E2">
      <w:pPr>
        <w:tabs>
          <w:tab w:val="left" w:pos="3828"/>
        </w:tabs>
        <w:autoSpaceDE w:val="0"/>
        <w:autoSpaceDN w:val="0"/>
        <w:adjustRightInd w:val="0"/>
        <w:snapToGrid w:val="0"/>
        <w:spacing w:line="360" w:lineRule="auto"/>
        <w:ind w:firstLineChars="100" w:firstLine="240"/>
        <w:rPr>
          <w:rFonts w:ascii="Book Antiqua" w:hAnsi="Book Antiqua" w:cs="Times New Roman"/>
          <w:iCs/>
          <w:kern w:val="0"/>
          <w:sz w:val="24"/>
          <w:szCs w:val="24"/>
        </w:rPr>
      </w:pPr>
      <w:r w:rsidRPr="00A25F86">
        <w:rPr>
          <w:rFonts w:ascii="Book Antiqua" w:hAnsi="Book Antiqua" w:cs="Times New Roman"/>
          <w:kern w:val="0"/>
          <w:sz w:val="24"/>
          <w:szCs w:val="24"/>
        </w:rPr>
        <w:t xml:space="preserve">For HPB, patients received prophylactic unfractionated heparin infusion intravenously (because </w:t>
      </w:r>
      <w:r w:rsidRPr="00A25F86">
        <w:rPr>
          <w:rFonts w:ascii="Book Antiqua" w:hAnsi="Book Antiqua" w:cs="Times New Roman"/>
          <w:iCs/>
          <w:kern w:val="0"/>
          <w:sz w:val="24"/>
          <w:szCs w:val="24"/>
        </w:rPr>
        <w:t>low</w:t>
      </w:r>
      <w:r w:rsidRPr="00A25F86">
        <w:rPr>
          <w:rFonts w:ascii="Book Antiqua" w:hAnsi="Book Antiqua" w:cs="Times New Roman"/>
          <w:kern w:val="0"/>
          <w:sz w:val="24"/>
          <w:szCs w:val="24"/>
        </w:rPr>
        <w:t>-</w:t>
      </w:r>
      <w:r w:rsidRPr="00A25F86">
        <w:rPr>
          <w:rFonts w:ascii="Book Antiqua" w:hAnsi="Book Antiqua" w:cs="Times New Roman"/>
          <w:iCs/>
          <w:kern w:val="0"/>
          <w:sz w:val="24"/>
          <w:szCs w:val="24"/>
        </w:rPr>
        <w:t>molecular</w:t>
      </w:r>
      <w:r w:rsidRPr="00A25F86">
        <w:rPr>
          <w:rFonts w:ascii="Book Antiqua" w:hAnsi="Book Antiqua" w:cs="Times New Roman"/>
          <w:kern w:val="0"/>
          <w:sz w:val="24"/>
          <w:szCs w:val="24"/>
        </w:rPr>
        <w:t xml:space="preserve">-weight </w:t>
      </w:r>
      <w:r w:rsidRPr="00A25F86">
        <w:rPr>
          <w:rFonts w:ascii="Book Antiqua" w:hAnsi="Book Antiqua" w:cs="Times New Roman"/>
          <w:iCs/>
          <w:kern w:val="0"/>
          <w:sz w:val="24"/>
          <w:szCs w:val="24"/>
        </w:rPr>
        <w:t>heparin</w:t>
      </w:r>
      <w:r w:rsidRPr="00A25F86">
        <w:rPr>
          <w:rFonts w:ascii="Book Antiqua" w:hAnsi="Book Antiqua" w:cs="Times New Roman"/>
          <w:bCs/>
          <w:iCs/>
          <w:kern w:val="0"/>
          <w:sz w:val="24"/>
          <w:szCs w:val="24"/>
          <w:lang w:bidi="en-US"/>
        </w:rPr>
        <w:t xml:space="preserve"> is not covered by </w:t>
      </w:r>
      <w:r w:rsidRPr="00A25F86">
        <w:rPr>
          <w:rFonts w:ascii="Book Antiqua" w:hAnsi="Book Antiqua" w:cs="Times New Roman"/>
          <w:kern w:val="0"/>
          <w:sz w:val="24"/>
          <w:szCs w:val="24"/>
        </w:rPr>
        <w:t xml:space="preserve">Japan’s health care </w:t>
      </w:r>
      <w:r w:rsidRPr="00A25F86">
        <w:rPr>
          <w:rFonts w:ascii="Book Antiqua" w:hAnsi="Book Antiqua" w:cs="Times New Roman"/>
          <w:bCs/>
          <w:iCs/>
          <w:kern w:val="0"/>
          <w:sz w:val="24"/>
          <w:szCs w:val="24"/>
          <w:lang w:bidi="en-US"/>
        </w:rPr>
        <w:t xml:space="preserve">insurance </w:t>
      </w:r>
      <w:r w:rsidRPr="00A25F86">
        <w:rPr>
          <w:rFonts w:ascii="Book Antiqua" w:hAnsi="Book Antiqua" w:cs="Times New Roman"/>
          <w:kern w:val="0"/>
          <w:sz w:val="24"/>
          <w:szCs w:val="24"/>
        </w:rPr>
        <w:t>system</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RW.CITE{{35 Fujimoto,K. 2014; 46 Ono,K. 2016}}</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[8,19]</w:t>
      </w:r>
      <w:r w:rsidR="00DF1871" w:rsidRPr="00A25F86">
        <w:rPr>
          <w:rFonts w:ascii="Book Antiqua" w:hAnsi="Book Antiqua" w:cs="Times New Roman"/>
          <w:kern w:val="0"/>
          <w:sz w:val="24"/>
          <w:szCs w:val="24"/>
        </w:rPr>
        <w:fldChar w:fldCharType="end"/>
      </w:r>
      <w:r w:rsidRPr="00A25F86">
        <w:rPr>
          <w:rFonts w:ascii="Book Antiqua" w:hAnsi="Book Antiqua" w:cs="Times New Roman"/>
          <w:kern w:val="0"/>
          <w:sz w:val="24"/>
          <w:szCs w:val="24"/>
        </w:rPr>
        <w:t xml:space="preserve">), with the exception of 1 patient who received </w:t>
      </w:r>
      <w:r w:rsidRPr="00A25F86">
        <w:rPr>
          <w:rFonts w:ascii="Book Antiqua" w:hAnsi="Book Antiqua" w:cs="Times New Roman"/>
          <w:iCs/>
          <w:kern w:val="0"/>
          <w:sz w:val="24"/>
          <w:szCs w:val="24"/>
        </w:rPr>
        <w:t>low</w:t>
      </w:r>
      <w:r w:rsidRPr="00A25F86">
        <w:rPr>
          <w:rFonts w:ascii="Book Antiqua" w:hAnsi="Book Antiqua" w:cs="Times New Roman"/>
          <w:kern w:val="0"/>
          <w:sz w:val="24"/>
          <w:szCs w:val="24"/>
        </w:rPr>
        <w:t>-</w:t>
      </w:r>
      <w:r w:rsidRPr="00A25F86">
        <w:rPr>
          <w:rFonts w:ascii="Book Antiqua" w:hAnsi="Book Antiqua" w:cs="Times New Roman"/>
          <w:iCs/>
          <w:kern w:val="0"/>
          <w:sz w:val="24"/>
          <w:szCs w:val="24"/>
        </w:rPr>
        <w:t>molecular</w:t>
      </w:r>
      <w:r w:rsidRPr="00A25F86">
        <w:rPr>
          <w:rFonts w:ascii="Book Antiqua" w:hAnsi="Book Antiqua" w:cs="Times New Roman"/>
          <w:kern w:val="0"/>
          <w:sz w:val="24"/>
          <w:szCs w:val="24"/>
        </w:rPr>
        <w:t xml:space="preserve">-weight </w:t>
      </w:r>
      <w:r w:rsidRPr="00A25F86">
        <w:rPr>
          <w:rFonts w:ascii="Book Antiqua" w:hAnsi="Book Antiqua" w:cs="Times New Roman"/>
          <w:iCs/>
          <w:kern w:val="0"/>
          <w:sz w:val="24"/>
          <w:szCs w:val="24"/>
        </w:rPr>
        <w:t>heparin because of heparin-induced thrombocytopenia</w:t>
      </w:r>
      <w:r w:rsidRPr="00A25F86">
        <w:rPr>
          <w:rFonts w:ascii="Book Antiqua" w:hAnsi="Book Antiqua" w:cs="Times New Roman"/>
          <w:kern w:val="0"/>
          <w:sz w:val="24"/>
          <w:szCs w:val="24"/>
        </w:rPr>
        <w:t xml:space="preserve">. </w:t>
      </w:r>
    </w:p>
    <w:p w14:paraId="37320CD0" w14:textId="3F5F02AF" w:rsidR="00D2395D" w:rsidRPr="00A25F86" w:rsidRDefault="00C15A3B"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r w:rsidRPr="00A25F86">
        <w:rPr>
          <w:rFonts w:ascii="Book Antiqua" w:hAnsi="Book Antiqua" w:cs="Times New Roman"/>
          <w:kern w:val="0"/>
          <w:sz w:val="24"/>
          <w:szCs w:val="24"/>
        </w:rPr>
        <w:t>In our institution, we carry out anticoagulant management during high-risk endoscopy in accordance with the Japanese Endoscopy Guidelines</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RW.CITE{{35 Fujimoto,K. 2014}}</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[8]</w:t>
      </w:r>
      <w:r w:rsidR="00DF1871" w:rsidRPr="00A25F86">
        <w:rPr>
          <w:rFonts w:ascii="Book Antiqua" w:hAnsi="Book Antiqua" w:cs="Times New Roman"/>
          <w:kern w:val="0"/>
          <w:sz w:val="24"/>
          <w:szCs w:val="24"/>
        </w:rPr>
        <w:fldChar w:fldCharType="end"/>
      </w:r>
      <w:r w:rsidRPr="00A25F86">
        <w:rPr>
          <w:rFonts w:ascii="Book Antiqua" w:hAnsi="Book Antiqua" w:cs="Times New Roman"/>
          <w:kern w:val="0"/>
          <w:sz w:val="24"/>
          <w:szCs w:val="24"/>
        </w:rPr>
        <w:t>; warfarin was stopped 3-5 d before endoscopy and DOAC was stopped 24-48 h after endoscopy. Heparin was administered after cessation of anticoagulants</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RW.CITE{{35 Fujimoto,K. 2014}}</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[8]</w:t>
      </w:r>
      <w:r w:rsidR="00DF1871" w:rsidRPr="00A25F86">
        <w:rPr>
          <w:rFonts w:ascii="Book Antiqua" w:hAnsi="Book Antiqua" w:cs="Times New Roman"/>
          <w:kern w:val="0"/>
          <w:sz w:val="24"/>
          <w:szCs w:val="24"/>
        </w:rPr>
        <w:fldChar w:fldCharType="end"/>
      </w:r>
      <w:r w:rsidR="00936ACB" w:rsidRPr="00A25F86">
        <w:rPr>
          <w:rFonts w:ascii="Book Antiqua" w:hAnsi="Book Antiqua" w:cs="Times New Roman"/>
          <w:kern w:val="0"/>
          <w:sz w:val="24"/>
          <w:szCs w:val="24"/>
        </w:rPr>
        <w:t>.</w:t>
      </w:r>
      <w:r w:rsidRPr="00A25F86">
        <w:rPr>
          <w:rFonts w:ascii="Book Antiqua" w:hAnsi="Book Antiqua" w:cs="Times New Roman"/>
          <w:kern w:val="0"/>
          <w:sz w:val="24"/>
          <w:szCs w:val="24"/>
        </w:rPr>
        <w:t xml:space="preserve"> INR value before polypectomy was set at &lt; 1.5 in warfarin users</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RW.CITE{{35 Fujimoto,K. 2014}}</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[8]</w:t>
      </w:r>
      <w:r w:rsidR="00DF1871" w:rsidRPr="00A25F86">
        <w:rPr>
          <w:rFonts w:ascii="Book Antiqua" w:hAnsi="Book Antiqua" w:cs="Times New Roman"/>
          <w:kern w:val="0"/>
          <w:sz w:val="24"/>
          <w:szCs w:val="24"/>
        </w:rPr>
        <w:fldChar w:fldCharType="end"/>
      </w:r>
      <w:r w:rsidR="00936ACB" w:rsidRPr="00A25F86">
        <w:rPr>
          <w:rFonts w:ascii="Book Antiqua" w:hAnsi="Book Antiqua" w:cs="Times New Roman"/>
          <w:kern w:val="0"/>
          <w:sz w:val="24"/>
          <w:szCs w:val="24"/>
        </w:rPr>
        <w:t>.</w:t>
      </w:r>
      <w:r w:rsidRPr="00A25F86">
        <w:rPr>
          <w:rFonts w:ascii="Book Antiqua" w:hAnsi="Book Antiqua" w:cs="Times New Roman"/>
          <w:kern w:val="0"/>
          <w:sz w:val="24"/>
          <w:szCs w:val="24"/>
        </w:rPr>
        <w:t xml:space="preserve"> In these users, heparin was continued until INR was optimal after polypectomy. Because the </w:t>
      </w:r>
      <w:r w:rsidRPr="00A25F86">
        <w:rPr>
          <w:rFonts w:ascii="Book Antiqua" w:hAnsi="Book Antiqua" w:cs="Times New Roman"/>
          <w:kern w:val="0"/>
          <w:sz w:val="24"/>
          <w:szCs w:val="24"/>
        </w:rPr>
        <w:lastRenderedPageBreak/>
        <w:t>guideline</w:t>
      </w:r>
      <w:r w:rsidR="00933B2B" w:rsidRPr="00A25F86">
        <w:rPr>
          <w:rFonts w:ascii="Book Antiqua" w:hAnsi="Book Antiqua" w:cs="Times New Roman"/>
          <w:kern w:val="0"/>
          <w:sz w:val="24"/>
          <w:szCs w:val="24"/>
        </w:rPr>
        <w:t>s</w:t>
      </w:r>
      <w:r w:rsidRPr="00A25F86">
        <w:rPr>
          <w:rFonts w:ascii="Book Antiqua" w:hAnsi="Book Antiqua" w:cs="Times New Roman"/>
          <w:kern w:val="0"/>
          <w:sz w:val="24"/>
          <w:szCs w:val="24"/>
        </w:rPr>
        <w:t xml:space="preserve"> do not </w:t>
      </w:r>
      <w:r w:rsidR="00933B2B" w:rsidRPr="00A25F86">
        <w:rPr>
          <w:rFonts w:ascii="Book Antiqua" w:hAnsi="Book Antiqua" w:cs="Times New Roman"/>
          <w:kern w:val="0"/>
          <w:sz w:val="24"/>
          <w:szCs w:val="24"/>
        </w:rPr>
        <w:t xml:space="preserve">recommend </w:t>
      </w:r>
      <w:r w:rsidRPr="00A25F86">
        <w:rPr>
          <w:rFonts w:ascii="Book Antiqua" w:hAnsi="Book Antiqua" w:cs="Times New Roman"/>
          <w:kern w:val="0"/>
          <w:sz w:val="24"/>
          <w:szCs w:val="24"/>
        </w:rPr>
        <w:t>HPB for DOAC users</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RW.CITE{{35 Fujimoto,K. 2014}}</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[8]</w:t>
      </w:r>
      <w:r w:rsidR="00DF1871" w:rsidRPr="00A25F86">
        <w:rPr>
          <w:rFonts w:ascii="Book Antiqua" w:hAnsi="Book Antiqua" w:cs="Times New Roman"/>
          <w:kern w:val="0"/>
          <w:sz w:val="24"/>
          <w:szCs w:val="24"/>
        </w:rPr>
        <w:fldChar w:fldCharType="end"/>
      </w:r>
      <w:r w:rsidR="004463F4" w:rsidRPr="00A25F86">
        <w:rPr>
          <w:rFonts w:ascii="Book Antiqua" w:hAnsi="Book Antiqua" w:cs="Times New Roman"/>
          <w:kern w:val="0"/>
          <w:sz w:val="24"/>
          <w:szCs w:val="24"/>
        </w:rPr>
        <w:t>,</w:t>
      </w:r>
      <w:r w:rsidRPr="00A25F86">
        <w:rPr>
          <w:rFonts w:ascii="Book Antiqua" w:hAnsi="Book Antiqua" w:cs="Times New Roman"/>
          <w:kern w:val="0"/>
          <w:sz w:val="24"/>
          <w:szCs w:val="24"/>
        </w:rPr>
        <w:t xml:space="preserve"> some DOAC users continued heparin for </w:t>
      </w:r>
      <w:r w:rsidR="009601E2">
        <w:rPr>
          <w:rFonts w:ascii="Book Antiqua" w:eastAsia="SimSun" w:hAnsi="Book Antiqua" w:cs="Times New Roman" w:hint="eastAsia"/>
          <w:kern w:val="0"/>
          <w:sz w:val="24"/>
          <w:szCs w:val="24"/>
          <w:lang w:eastAsia="zh-CN"/>
        </w:rPr>
        <w:t>one</w:t>
      </w:r>
      <w:r w:rsidRPr="00A25F86">
        <w:rPr>
          <w:rFonts w:ascii="Book Antiqua" w:hAnsi="Book Antiqua" w:cs="Times New Roman"/>
          <w:kern w:val="0"/>
          <w:sz w:val="24"/>
          <w:szCs w:val="24"/>
        </w:rPr>
        <w:t xml:space="preserve"> day and others did not use heparin after polypectomy. The HPB period included the entire period before and after polypectomy.</w:t>
      </w:r>
    </w:p>
    <w:p w14:paraId="162247C7" w14:textId="77777777" w:rsidR="00894392" w:rsidRPr="00A25F86" w:rsidRDefault="00894392" w:rsidP="009601E2">
      <w:pPr>
        <w:tabs>
          <w:tab w:val="left" w:pos="3828"/>
        </w:tabs>
        <w:autoSpaceDE w:val="0"/>
        <w:autoSpaceDN w:val="0"/>
        <w:adjustRightInd w:val="0"/>
        <w:snapToGrid w:val="0"/>
        <w:spacing w:line="360" w:lineRule="auto"/>
        <w:rPr>
          <w:rFonts w:ascii="Book Antiqua" w:hAnsi="Book Antiqua" w:cs="Times New Roman"/>
          <w:kern w:val="0"/>
          <w:sz w:val="24"/>
          <w:szCs w:val="24"/>
        </w:rPr>
      </w:pPr>
    </w:p>
    <w:p w14:paraId="3C286A52" w14:textId="77777777" w:rsidR="00894392" w:rsidRPr="00A25F86" w:rsidRDefault="00894392" w:rsidP="009601E2">
      <w:pPr>
        <w:autoSpaceDE w:val="0"/>
        <w:autoSpaceDN w:val="0"/>
        <w:adjustRightInd w:val="0"/>
        <w:snapToGrid w:val="0"/>
        <w:spacing w:line="360" w:lineRule="auto"/>
        <w:rPr>
          <w:rFonts w:ascii="Book Antiqua" w:hAnsi="Book Antiqua" w:cs="Times New Roman"/>
          <w:b/>
          <w:bCs/>
          <w:i/>
          <w:iCs/>
          <w:sz w:val="24"/>
          <w:szCs w:val="24"/>
        </w:rPr>
      </w:pPr>
      <w:r w:rsidRPr="00A25F86">
        <w:rPr>
          <w:rFonts w:ascii="Book Antiqua" w:hAnsi="Book Antiqua" w:cs="Times New Roman"/>
          <w:b/>
          <w:bCs/>
          <w:i/>
          <w:iCs/>
          <w:sz w:val="24"/>
          <w:szCs w:val="24"/>
        </w:rPr>
        <w:t>Clinical outcomes</w:t>
      </w:r>
    </w:p>
    <w:p w14:paraId="75839B23" w14:textId="26DA6836" w:rsidR="00894392" w:rsidRPr="00A25F86" w:rsidRDefault="00894392" w:rsidP="009601E2">
      <w:pPr>
        <w:autoSpaceDE w:val="0"/>
        <w:autoSpaceDN w:val="0"/>
        <w:adjustRightInd w:val="0"/>
        <w:snapToGrid w:val="0"/>
        <w:spacing w:line="360" w:lineRule="auto"/>
        <w:rPr>
          <w:rFonts w:ascii="Book Antiqua" w:hAnsi="Book Antiqua" w:cs="Times New Roman"/>
          <w:sz w:val="24"/>
          <w:szCs w:val="24"/>
        </w:rPr>
      </w:pPr>
      <w:r w:rsidRPr="00A25F86">
        <w:rPr>
          <w:rFonts w:ascii="Book Antiqua" w:hAnsi="Book Antiqua" w:cs="Times New Roman"/>
          <w:bCs/>
          <w:iCs/>
          <w:sz w:val="24"/>
          <w:szCs w:val="24"/>
        </w:rPr>
        <w:t xml:space="preserve">The main outcomes of interest were </w:t>
      </w:r>
      <w:r w:rsidR="00464FBE" w:rsidRPr="00A25F86">
        <w:rPr>
          <w:rFonts w:ascii="Book Antiqua" w:hAnsi="Book Antiqua" w:cs="Times New Roman"/>
          <w:bCs/>
          <w:iCs/>
          <w:sz w:val="24"/>
          <w:szCs w:val="24"/>
        </w:rPr>
        <w:t>PPB</w:t>
      </w:r>
      <w:r w:rsidR="00716D71" w:rsidRPr="00A25F86">
        <w:rPr>
          <w:rFonts w:ascii="Book Antiqua" w:hAnsi="Book Antiqua" w:cs="Times New Roman"/>
          <w:bCs/>
          <w:iCs/>
          <w:sz w:val="24"/>
          <w:szCs w:val="24"/>
        </w:rPr>
        <w:t xml:space="preserve"> within 30 d</w:t>
      </w:r>
      <w:r w:rsidR="00C34EDC" w:rsidRPr="00A25F86">
        <w:rPr>
          <w:rFonts w:ascii="Book Antiqua" w:hAnsi="Book Antiqua" w:cs="Times New Roman"/>
          <w:bCs/>
          <w:iCs/>
          <w:sz w:val="24"/>
          <w:szCs w:val="24"/>
        </w:rPr>
        <w:t xml:space="preserve"> of polypectomy</w:t>
      </w:r>
      <w:r w:rsidRPr="00A25F86">
        <w:rPr>
          <w:rFonts w:ascii="Book Antiqua" w:hAnsi="Book Antiqua" w:cs="Times New Roman"/>
          <w:bCs/>
          <w:iCs/>
          <w:sz w:val="24"/>
          <w:szCs w:val="24"/>
        </w:rPr>
        <w:t>.</w:t>
      </w:r>
      <w:r w:rsidR="00464FBE" w:rsidRPr="00A25F86">
        <w:rPr>
          <w:rFonts w:ascii="Book Antiqua" w:hAnsi="Book Antiqua" w:cs="Times New Roman"/>
          <w:bCs/>
          <w:iCs/>
          <w:sz w:val="24"/>
          <w:szCs w:val="24"/>
        </w:rPr>
        <w:t xml:space="preserve"> PPB</w:t>
      </w:r>
      <w:r w:rsidRPr="00A25F86">
        <w:rPr>
          <w:rFonts w:ascii="Book Antiqua" w:hAnsi="Book Antiqua" w:cs="Times New Roman"/>
          <w:kern w:val="0"/>
          <w:sz w:val="24"/>
          <w:szCs w:val="24"/>
        </w:rPr>
        <w:t xml:space="preserve"> was defined as</w:t>
      </w:r>
      <w:bookmarkStart w:id="125" w:name="OLE_LINK98"/>
      <w:bookmarkStart w:id="126" w:name="OLE_LINK99"/>
      <w:bookmarkStart w:id="127" w:name="OLE_LINK94"/>
      <w:bookmarkStart w:id="128" w:name="OLE_LINK95"/>
      <w:r w:rsidR="00AC25AA" w:rsidRPr="00A25F86">
        <w:rPr>
          <w:rFonts w:ascii="Book Antiqua" w:hAnsi="Book Antiqua" w:cs="Times New Roman"/>
          <w:kern w:val="0"/>
          <w:sz w:val="24"/>
          <w:szCs w:val="24"/>
        </w:rPr>
        <w:t xml:space="preserve"> massive</w:t>
      </w:r>
      <w:r w:rsidR="00933B2B" w:rsidRPr="00A25F86">
        <w:rPr>
          <w:rFonts w:ascii="Book Antiqua" w:hAnsi="Book Antiqua" w:cs="Times New Roman"/>
          <w:kern w:val="0"/>
          <w:sz w:val="24"/>
          <w:szCs w:val="24"/>
        </w:rPr>
        <w:t xml:space="preserve">, </w:t>
      </w:r>
      <w:r w:rsidR="00AC25AA" w:rsidRPr="00A25F86">
        <w:rPr>
          <w:rFonts w:ascii="Book Antiqua" w:hAnsi="Book Antiqua" w:cs="Times New Roman"/>
          <w:kern w:val="0"/>
          <w:sz w:val="24"/>
          <w:szCs w:val="24"/>
          <w:lang w:bidi="en-US"/>
        </w:rPr>
        <w:t>continuous</w:t>
      </w:r>
      <w:r w:rsidR="00933B2B" w:rsidRPr="00A25F86">
        <w:rPr>
          <w:rFonts w:ascii="Book Antiqua" w:hAnsi="Book Antiqua" w:cs="Times New Roman"/>
          <w:kern w:val="0"/>
          <w:sz w:val="24"/>
          <w:szCs w:val="24"/>
          <w:lang w:bidi="en-US"/>
        </w:rPr>
        <w:t>,</w:t>
      </w:r>
      <w:r w:rsidR="00AC25AA" w:rsidRPr="00A25F86">
        <w:rPr>
          <w:rFonts w:ascii="Book Antiqua" w:hAnsi="Book Antiqua" w:cs="Times New Roman"/>
          <w:kern w:val="0"/>
          <w:sz w:val="24"/>
          <w:szCs w:val="24"/>
          <w:lang w:bidi="en-US"/>
        </w:rPr>
        <w:t xml:space="preserve"> or frequent hematochezia</w:t>
      </w:r>
      <w:r w:rsidR="005C3914" w:rsidRPr="00A25F86">
        <w:rPr>
          <w:rFonts w:ascii="Book Antiqua" w:hAnsi="Book Antiqua" w:cs="Times New Roman"/>
          <w:kern w:val="0"/>
          <w:sz w:val="24"/>
          <w:szCs w:val="24"/>
          <w:lang w:bidi="en-US"/>
        </w:rPr>
        <w:t xml:space="preserve"> after polypectomy</w:t>
      </w:r>
      <w:bookmarkEnd w:id="125"/>
      <w:bookmarkEnd w:id="126"/>
      <w:bookmarkEnd w:id="127"/>
      <w:bookmarkEnd w:id="128"/>
      <w:r w:rsidR="00DF1871" w:rsidRPr="00A25F86">
        <w:rPr>
          <w:rFonts w:ascii="Book Antiqua" w:hAnsi="Book Antiqua" w:cs="Times New Roman"/>
          <w:kern w:val="0"/>
          <w:sz w:val="24"/>
          <w:szCs w:val="24"/>
          <w:lang w:bidi="en-US"/>
        </w:rPr>
        <w:fldChar w:fldCharType="begin"/>
      </w:r>
      <w:r w:rsidR="00234E14" w:rsidRPr="00A25F86">
        <w:rPr>
          <w:rFonts w:ascii="Book Antiqua" w:hAnsi="Book Antiqua" w:cs="Times New Roman"/>
          <w:kern w:val="0"/>
          <w:sz w:val="24"/>
          <w:szCs w:val="24"/>
          <w:lang w:bidi="en-US"/>
        </w:rPr>
        <w:instrText>ADDIN RW.CITE{{56 Feagins,L.A. 2013}}</w:instrText>
      </w:r>
      <w:r w:rsidR="00DF1871" w:rsidRPr="00A25F86">
        <w:rPr>
          <w:rFonts w:ascii="Book Antiqua" w:hAnsi="Book Antiqua" w:cs="Times New Roman"/>
          <w:kern w:val="0"/>
          <w:sz w:val="24"/>
          <w:szCs w:val="24"/>
          <w:lang w:bidi="en-US"/>
        </w:rPr>
        <w:fldChar w:fldCharType="separate"/>
      </w:r>
      <w:r w:rsidR="00234E14" w:rsidRPr="00A25F86">
        <w:rPr>
          <w:rFonts w:ascii="Book Antiqua" w:hAnsi="Book Antiqua" w:cs="Times New Roman"/>
          <w:kern w:val="0"/>
          <w:sz w:val="24"/>
          <w:szCs w:val="24"/>
          <w:vertAlign w:val="superscript"/>
          <w:lang w:bidi="en-US"/>
        </w:rPr>
        <w:t>[20]</w:t>
      </w:r>
      <w:r w:rsidR="00DF1871" w:rsidRPr="00A25F86">
        <w:rPr>
          <w:rFonts w:ascii="Book Antiqua" w:hAnsi="Book Antiqua" w:cs="Times New Roman"/>
          <w:kern w:val="0"/>
          <w:sz w:val="24"/>
          <w:szCs w:val="24"/>
          <w:lang w:bidi="en-US"/>
        </w:rPr>
        <w:fldChar w:fldCharType="end"/>
      </w:r>
      <w:r w:rsidR="00936ACB" w:rsidRPr="00A25F86">
        <w:rPr>
          <w:rFonts w:ascii="Book Antiqua" w:hAnsi="Book Antiqua" w:cs="Times New Roman"/>
          <w:kern w:val="0"/>
          <w:sz w:val="24"/>
          <w:szCs w:val="24"/>
          <w:lang w:bidi="en-US"/>
        </w:rPr>
        <w:t>.</w:t>
      </w:r>
      <w:r w:rsidRPr="00A25F86">
        <w:rPr>
          <w:rFonts w:ascii="Book Antiqua" w:hAnsi="Book Antiqua" w:cs="Times New Roman"/>
          <w:sz w:val="24"/>
          <w:szCs w:val="24"/>
        </w:rPr>
        <w:t xml:space="preserve"> </w:t>
      </w:r>
      <w:r w:rsidR="007F7AC1" w:rsidRPr="00A25F86">
        <w:rPr>
          <w:rFonts w:ascii="Book Antiqua" w:hAnsi="Book Antiqua" w:cs="Times New Roman"/>
          <w:sz w:val="24"/>
          <w:szCs w:val="24"/>
        </w:rPr>
        <w:t>N</w:t>
      </w:r>
      <w:r w:rsidR="007F7AC1" w:rsidRPr="00A25F86">
        <w:rPr>
          <w:rFonts w:ascii="Book Antiqua" w:hAnsi="Book Antiqua" w:cs="Times New Roman"/>
          <w:bCs/>
          <w:iCs/>
          <w:sz w:val="24"/>
          <w:szCs w:val="24"/>
        </w:rPr>
        <w:t>ot all patient</w:t>
      </w:r>
      <w:r w:rsidR="002D2053" w:rsidRPr="00A25F86">
        <w:rPr>
          <w:rFonts w:ascii="Book Antiqua" w:hAnsi="Book Antiqua" w:cs="Times New Roman"/>
          <w:bCs/>
          <w:iCs/>
          <w:sz w:val="24"/>
          <w:szCs w:val="24"/>
        </w:rPr>
        <w:t>s</w:t>
      </w:r>
      <w:r w:rsidR="007F7AC1" w:rsidRPr="00A25F86">
        <w:rPr>
          <w:rFonts w:ascii="Book Antiqua" w:hAnsi="Book Antiqua" w:cs="Times New Roman"/>
          <w:bCs/>
          <w:iCs/>
          <w:sz w:val="24"/>
          <w:szCs w:val="24"/>
        </w:rPr>
        <w:t xml:space="preserve"> underwent additional colonoscopy when PPB occurred, but those with unstable vital signs or </w:t>
      </w:r>
      <w:r w:rsidR="00B4778D" w:rsidRPr="00A25F86">
        <w:rPr>
          <w:rFonts w:ascii="Book Antiqua" w:hAnsi="Book Antiqua" w:cs="Times New Roman"/>
          <w:bCs/>
          <w:iCs/>
          <w:sz w:val="24"/>
          <w:szCs w:val="24"/>
        </w:rPr>
        <w:t xml:space="preserve">in </w:t>
      </w:r>
      <w:r w:rsidR="007F7AC1" w:rsidRPr="00A25F86">
        <w:rPr>
          <w:rFonts w:ascii="Book Antiqua" w:hAnsi="Book Antiqua" w:cs="Times New Roman"/>
          <w:bCs/>
          <w:iCs/>
          <w:sz w:val="24"/>
          <w:szCs w:val="24"/>
        </w:rPr>
        <w:t>need</w:t>
      </w:r>
      <w:r w:rsidR="00B4778D" w:rsidRPr="00A25F86">
        <w:rPr>
          <w:rFonts w:ascii="Book Antiqua" w:hAnsi="Book Antiqua" w:cs="Times New Roman"/>
          <w:bCs/>
          <w:iCs/>
          <w:sz w:val="24"/>
          <w:szCs w:val="24"/>
        </w:rPr>
        <w:t xml:space="preserve"> of</w:t>
      </w:r>
      <w:r w:rsidR="007F7AC1" w:rsidRPr="00A25F86">
        <w:rPr>
          <w:rFonts w:ascii="Book Antiqua" w:hAnsi="Book Antiqua" w:cs="Times New Roman"/>
          <w:bCs/>
          <w:iCs/>
          <w:sz w:val="24"/>
          <w:szCs w:val="24"/>
        </w:rPr>
        <w:t xml:space="preserve"> transfusion tended to </w:t>
      </w:r>
      <w:r w:rsidR="00E903B5" w:rsidRPr="00A25F86">
        <w:rPr>
          <w:rFonts w:ascii="Book Antiqua" w:hAnsi="Book Antiqua" w:cs="Times New Roman"/>
          <w:bCs/>
          <w:iCs/>
          <w:sz w:val="24"/>
          <w:szCs w:val="24"/>
        </w:rPr>
        <w:t>undergo</w:t>
      </w:r>
      <w:r w:rsidR="007F7AC1" w:rsidRPr="00A25F86">
        <w:rPr>
          <w:rFonts w:ascii="Book Antiqua" w:hAnsi="Book Antiqua" w:cs="Times New Roman"/>
          <w:bCs/>
          <w:iCs/>
          <w:sz w:val="24"/>
          <w:szCs w:val="24"/>
        </w:rPr>
        <w:t xml:space="preserve"> colonoscopy. </w:t>
      </w:r>
      <w:r w:rsidR="008535B8" w:rsidRPr="00A25F86">
        <w:rPr>
          <w:rFonts w:ascii="Book Antiqua" w:hAnsi="Book Antiqua"/>
          <w:sz w:val="24"/>
          <w:szCs w:val="24"/>
        </w:rPr>
        <w:t>Major bleeding was defined according to the International Society on Thrombosis and Haemostasis (ISTH) bleeding scale as (1) fatal bleeding</w:t>
      </w:r>
      <w:r w:rsidR="006F50B1">
        <w:rPr>
          <w:rFonts w:ascii="Book Antiqua" w:eastAsia="SimSun" w:hAnsi="Book Antiqua" w:hint="eastAsia"/>
          <w:sz w:val="24"/>
          <w:szCs w:val="24"/>
          <w:lang w:eastAsia="zh-CN"/>
        </w:rPr>
        <w:t>;</w:t>
      </w:r>
      <w:r w:rsidR="008535B8" w:rsidRPr="00A25F86">
        <w:rPr>
          <w:rFonts w:ascii="Book Antiqua" w:hAnsi="Book Antiqua"/>
          <w:sz w:val="24"/>
          <w:szCs w:val="24"/>
        </w:rPr>
        <w:t xml:space="preserve"> and/or (2) symptomatic bleeding in a critical area or organ, such as intracranial, intraspinal, intraocular, retroperitoneal, intra-articular or pericardial, or intramuscular with compartment syndrome</w:t>
      </w:r>
      <w:r w:rsidR="006F50B1">
        <w:rPr>
          <w:rFonts w:ascii="Book Antiqua" w:eastAsia="SimSun" w:hAnsi="Book Antiqua" w:hint="eastAsia"/>
          <w:sz w:val="24"/>
          <w:szCs w:val="24"/>
          <w:lang w:eastAsia="zh-CN"/>
        </w:rPr>
        <w:t>;</w:t>
      </w:r>
      <w:r w:rsidR="008535B8" w:rsidRPr="00A25F86">
        <w:rPr>
          <w:rFonts w:ascii="Book Antiqua" w:hAnsi="Book Antiqua"/>
          <w:sz w:val="24"/>
          <w:szCs w:val="24"/>
        </w:rPr>
        <w:t xml:space="preserve"> and/or (3) bleeding causing a fall in hemoglobin level of 20 g/L (1.24 mmol/L) or more, or leading to transfusion of two or more units of whole blood or red cell</w:t>
      </w:r>
      <w:r w:rsidR="002F5126" w:rsidRPr="00A25F86">
        <w:rPr>
          <w:rFonts w:ascii="Book Antiqua" w:hAnsi="Book Antiqua"/>
          <w:sz w:val="24"/>
          <w:szCs w:val="24"/>
        </w:rPr>
        <w:t>s</w:t>
      </w:r>
      <w:r w:rsidR="00BC290B" w:rsidRPr="00A25F86">
        <w:rPr>
          <w:rFonts w:ascii="Book Antiqua" w:hAnsi="Book Antiqua"/>
          <w:sz w:val="24"/>
          <w:szCs w:val="24"/>
        </w:rPr>
        <w:fldChar w:fldCharType="begin"/>
      </w:r>
      <w:r w:rsidR="00234E14" w:rsidRPr="00A25F86">
        <w:rPr>
          <w:rFonts w:ascii="Book Antiqua" w:hAnsi="Book Antiqua"/>
          <w:sz w:val="24"/>
          <w:szCs w:val="24"/>
        </w:rPr>
        <w:instrText>ADDIN RW.CITE{{66 Schulman,S. 2005}}</w:instrText>
      </w:r>
      <w:r w:rsidR="00BC290B"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[21]</w:t>
      </w:r>
      <w:r w:rsidR="00BC290B" w:rsidRPr="00A25F86">
        <w:rPr>
          <w:rFonts w:ascii="Book Antiqua" w:hAnsi="Book Antiqua"/>
          <w:sz w:val="24"/>
          <w:szCs w:val="24"/>
        </w:rPr>
        <w:fldChar w:fldCharType="end"/>
      </w:r>
      <w:r w:rsidR="002F5126" w:rsidRPr="00A25F86">
        <w:rPr>
          <w:rFonts w:ascii="Book Antiqua" w:hAnsi="Book Antiqua"/>
          <w:sz w:val="24"/>
          <w:szCs w:val="24"/>
        </w:rPr>
        <w:t xml:space="preserve">. </w:t>
      </w:r>
      <w:r w:rsidR="008535B8" w:rsidRPr="00A25F86">
        <w:rPr>
          <w:rFonts w:ascii="Book Antiqua" w:hAnsi="Book Antiqua"/>
          <w:sz w:val="24"/>
          <w:szCs w:val="24"/>
        </w:rPr>
        <w:t>In addition, we defined late PPB as bleeding occurring more than 24 h after polypectomy and all other cases as early PP</w:t>
      </w:r>
      <w:r w:rsidR="002F5126" w:rsidRPr="00A25F86">
        <w:rPr>
          <w:rFonts w:ascii="Book Antiqua" w:hAnsi="Book Antiqua"/>
          <w:sz w:val="24"/>
          <w:szCs w:val="24"/>
        </w:rPr>
        <w:t>B</w:t>
      </w:r>
      <w:r w:rsidR="00BC290B" w:rsidRPr="00A25F86">
        <w:rPr>
          <w:rFonts w:ascii="Book Antiqua" w:hAnsi="Book Antiqua"/>
          <w:sz w:val="24"/>
          <w:szCs w:val="24"/>
        </w:rPr>
        <w:fldChar w:fldCharType="begin"/>
      </w:r>
      <w:r w:rsidR="00234E14" w:rsidRPr="00A25F86">
        <w:rPr>
          <w:rFonts w:ascii="Book Antiqua" w:hAnsi="Book Antiqua"/>
          <w:sz w:val="24"/>
          <w:szCs w:val="24"/>
        </w:rPr>
        <w:instrText>ADDIN RW.CITE{{69 Park,S.K. 2018}}</w:instrText>
      </w:r>
      <w:r w:rsidR="00BC290B"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[22]</w:t>
      </w:r>
      <w:r w:rsidR="00BC290B" w:rsidRPr="00A25F86">
        <w:rPr>
          <w:rFonts w:ascii="Book Antiqua" w:hAnsi="Book Antiqua"/>
          <w:sz w:val="24"/>
          <w:szCs w:val="24"/>
        </w:rPr>
        <w:fldChar w:fldCharType="end"/>
      </w:r>
      <w:r w:rsidR="002F5126" w:rsidRPr="00A25F86">
        <w:rPr>
          <w:rFonts w:ascii="Book Antiqua" w:hAnsi="Book Antiqua"/>
          <w:sz w:val="24"/>
          <w:szCs w:val="24"/>
        </w:rPr>
        <w:t>.</w:t>
      </w:r>
      <w:r w:rsidR="00BC290B" w:rsidRPr="00A25F86">
        <w:rPr>
          <w:rFonts w:ascii="Book Antiqua" w:hAnsi="Book Antiqua"/>
          <w:sz w:val="24"/>
          <w:szCs w:val="24"/>
        </w:rPr>
        <w:t xml:space="preserve"> </w:t>
      </w:r>
      <w:r w:rsidRPr="00A25F86">
        <w:rPr>
          <w:rFonts w:ascii="Book Antiqua" w:hAnsi="Book Antiqua" w:cs="Times New Roman"/>
          <w:bCs/>
          <w:iCs/>
          <w:sz w:val="24"/>
          <w:szCs w:val="24"/>
        </w:rPr>
        <w:t xml:space="preserve">We defined a thromboembolic event </w:t>
      </w:r>
      <w:r w:rsidR="00C53B3E" w:rsidRPr="00A25F86">
        <w:rPr>
          <w:rFonts w:ascii="Book Antiqua" w:hAnsi="Book Antiqua" w:cs="Times New Roman"/>
          <w:bCs/>
          <w:iCs/>
          <w:sz w:val="24"/>
          <w:szCs w:val="24"/>
        </w:rPr>
        <w:t xml:space="preserve">as </w:t>
      </w:r>
      <w:r w:rsidR="00B4778D" w:rsidRPr="00A25F86">
        <w:rPr>
          <w:rFonts w:ascii="Book Antiqua" w:hAnsi="Book Antiqua" w:cs="Times New Roman"/>
          <w:bCs/>
          <w:iCs/>
          <w:sz w:val="24"/>
          <w:szCs w:val="24"/>
        </w:rPr>
        <w:t xml:space="preserve">the occurrence of </w:t>
      </w:r>
      <w:r w:rsidR="00B37461" w:rsidRPr="00A25F86">
        <w:rPr>
          <w:rFonts w:ascii="Book Antiqua" w:hAnsi="Book Antiqua" w:cs="Times New Roman"/>
          <w:bCs/>
          <w:iCs/>
          <w:sz w:val="24"/>
          <w:szCs w:val="24"/>
        </w:rPr>
        <w:t>a</w:t>
      </w:r>
      <w:r w:rsidRPr="00A25F86">
        <w:rPr>
          <w:rFonts w:ascii="Book Antiqua" w:hAnsi="Book Antiqua" w:cs="Times New Roman"/>
          <w:bCs/>
          <w:iCs/>
          <w:sz w:val="24"/>
          <w:szCs w:val="24"/>
        </w:rPr>
        <w:t>cute coronary syndrome, stroke, transient ischemic attack, pulmonary embolism, deep vein thrombosis, or arterial thromboembolism.</w:t>
      </w:r>
      <w:r w:rsidRPr="00A25F86">
        <w:rPr>
          <w:rFonts w:ascii="Book Antiqua" w:hAnsi="Book Antiqua" w:cs="Times New Roman"/>
          <w:sz w:val="24"/>
          <w:szCs w:val="24"/>
        </w:rPr>
        <w:t xml:space="preserve"> </w:t>
      </w:r>
      <w:r w:rsidR="00CF5179" w:rsidRPr="00A25F86">
        <w:rPr>
          <w:rFonts w:ascii="Book Antiqua" w:hAnsi="Book Antiqua" w:cs="Times New Roman"/>
          <w:sz w:val="24"/>
          <w:szCs w:val="24"/>
        </w:rPr>
        <w:t xml:space="preserve">We also evaluated </w:t>
      </w:r>
      <w:r w:rsidR="00B4778D" w:rsidRPr="00A25F86">
        <w:rPr>
          <w:rFonts w:ascii="Book Antiqua" w:hAnsi="Book Antiqua" w:cs="Times New Roman"/>
          <w:sz w:val="24"/>
          <w:szCs w:val="24"/>
        </w:rPr>
        <w:t xml:space="preserve">mortality at </w:t>
      </w:r>
      <w:r w:rsidR="00CF5179" w:rsidRPr="00A25F86">
        <w:rPr>
          <w:rFonts w:ascii="Book Antiqua" w:hAnsi="Book Antiqua" w:cs="Times New Roman"/>
          <w:sz w:val="24"/>
          <w:szCs w:val="24"/>
        </w:rPr>
        <w:t xml:space="preserve">30 d after polypectomy. </w:t>
      </w:r>
      <w:r w:rsidRPr="00A25F86">
        <w:rPr>
          <w:rFonts w:ascii="Book Antiqua" w:hAnsi="Book Antiqua" w:cs="Times New Roman"/>
          <w:bCs/>
          <w:iCs/>
          <w:sz w:val="24"/>
          <w:szCs w:val="24"/>
          <w:lang w:bidi="en-US"/>
        </w:rPr>
        <w:t xml:space="preserve">Date and cause of death were ascertained from </w:t>
      </w:r>
      <w:r w:rsidR="00B4778D" w:rsidRPr="00A25F86">
        <w:rPr>
          <w:rFonts w:ascii="Book Antiqua" w:hAnsi="Book Antiqua" w:cs="Times New Roman"/>
          <w:bCs/>
          <w:iCs/>
          <w:sz w:val="24"/>
          <w:szCs w:val="24"/>
          <w:lang w:bidi="en-US"/>
        </w:rPr>
        <w:t xml:space="preserve">the </w:t>
      </w:r>
      <w:r w:rsidRPr="00A25F86">
        <w:rPr>
          <w:rFonts w:ascii="Book Antiqua" w:hAnsi="Book Antiqua" w:cs="Times New Roman"/>
          <w:sz w:val="24"/>
          <w:szCs w:val="24"/>
        </w:rPr>
        <w:t>electronic medical records</w:t>
      </w:r>
      <w:r w:rsidR="005C3914" w:rsidRPr="00A25F86">
        <w:rPr>
          <w:rFonts w:ascii="Book Antiqua" w:hAnsi="Book Antiqua" w:cs="Times New Roman"/>
          <w:sz w:val="24"/>
          <w:szCs w:val="24"/>
        </w:rPr>
        <w:t xml:space="preserve"> and </w:t>
      </w:r>
      <w:r w:rsidR="005C3914" w:rsidRPr="00A25F86">
        <w:rPr>
          <w:rFonts w:ascii="Book Antiqua" w:hAnsi="Book Antiqua" w:cs="Times New Roman"/>
          <w:bCs/>
          <w:iCs/>
          <w:sz w:val="24"/>
          <w:szCs w:val="24"/>
          <w:lang w:bidi="en-US"/>
        </w:rPr>
        <w:t>death certificates</w:t>
      </w:r>
      <w:r w:rsidRPr="00A25F86">
        <w:rPr>
          <w:rFonts w:ascii="Book Antiqua" w:hAnsi="Book Antiqua" w:cs="Times New Roman"/>
          <w:sz w:val="24"/>
          <w:szCs w:val="24"/>
        </w:rPr>
        <w:t>.</w:t>
      </w:r>
      <w:r w:rsidR="002D2053" w:rsidRPr="00A25F86">
        <w:rPr>
          <w:rFonts w:ascii="Book Antiqua" w:hAnsi="Book Antiqua" w:cs="Times New Roman"/>
          <w:sz w:val="24"/>
          <w:szCs w:val="24"/>
        </w:rPr>
        <w:t xml:space="preserve"> </w:t>
      </w:r>
    </w:p>
    <w:p w14:paraId="54E37544" w14:textId="77777777" w:rsidR="00CF5179" w:rsidRPr="00A25F86" w:rsidRDefault="00CF5179" w:rsidP="009601E2">
      <w:pPr>
        <w:autoSpaceDE w:val="0"/>
        <w:autoSpaceDN w:val="0"/>
        <w:adjustRightInd w:val="0"/>
        <w:snapToGrid w:val="0"/>
        <w:spacing w:line="360" w:lineRule="auto"/>
        <w:rPr>
          <w:rFonts w:ascii="Book Antiqua" w:hAnsi="Book Antiqua" w:cs="Times New Roman"/>
          <w:bCs/>
          <w:iCs/>
          <w:sz w:val="24"/>
          <w:szCs w:val="24"/>
        </w:rPr>
      </w:pPr>
    </w:p>
    <w:p w14:paraId="35168CBE" w14:textId="77777777" w:rsidR="00894392" w:rsidRPr="00A25F86" w:rsidRDefault="00894392" w:rsidP="009601E2">
      <w:pPr>
        <w:autoSpaceDE w:val="0"/>
        <w:autoSpaceDN w:val="0"/>
        <w:adjustRightInd w:val="0"/>
        <w:snapToGrid w:val="0"/>
        <w:spacing w:line="360" w:lineRule="auto"/>
        <w:rPr>
          <w:rFonts w:ascii="Book Antiqua" w:hAnsi="Book Antiqua" w:cs="Times New Roman"/>
          <w:b/>
          <w:i/>
          <w:iCs/>
          <w:sz w:val="24"/>
          <w:szCs w:val="24"/>
        </w:rPr>
      </w:pPr>
      <w:r w:rsidRPr="00A25F86">
        <w:rPr>
          <w:rFonts w:ascii="Book Antiqua" w:hAnsi="Book Antiqua" w:cs="Times New Roman"/>
          <w:b/>
          <w:i/>
          <w:iCs/>
          <w:sz w:val="24"/>
          <w:szCs w:val="24"/>
        </w:rPr>
        <w:t>Statistic</w:t>
      </w:r>
      <w:r w:rsidR="00786125" w:rsidRPr="00A25F86">
        <w:rPr>
          <w:rFonts w:ascii="Book Antiqua" w:hAnsi="Book Antiqua" w:cs="Times New Roman"/>
          <w:b/>
          <w:i/>
          <w:iCs/>
          <w:sz w:val="24"/>
          <w:szCs w:val="24"/>
        </w:rPr>
        <w:t>al analysi</w:t>
      </w:r>
      <w:r w:rsidRPr="00A25F86">
        <w:rPr>
          <w:rFonts w:ascii="Book Antiqua" w:hAnsi="Book Antiqua" w:cs="Times New Roman"/>
          <w:b/>
          <w:i/>
          <w:iCs/>
          <w:sz w:val="24"/>
          <w:szCs w:val="24"/>
        </w:rPr>
        <w:t>s</w:t>
      </w:r>
    </w:p>
    <w:p w14:paraId="3D222319" w14:textId="77777777" w:rsidR="004056EE" w:rsidRPr="00A25F86" w:rsidRDefault="00605B6A" w:rsidP="009601E2">
      <w:pPr>
        <w:autoSpaceDE w:val="0"/>
        <w:autoSpaceDN w:val="0"/>
        <w:adjustRightInd w:val="0"/>
        <w:snapToGrid w:val="0"/>
        <w:spacing w:line="360" w:lineRule="auto"/>
        <w:rPr>
          <w:rFonts w:ascii="Book Antiqua" w:hAnsi="Book Antiqua" w:cs="Times New Roman"/>
          <w:bCs/>
          <w:sz w:val="24"/>
          <w:szCs w:val="24"/>
        </w:rPr>
      </w:pPr>
      <w:r w:rsidRPr="00A25F86">
        <w:rPr>
          <w:rFonts w:ascii="Book Antiqua" w:hAnsi="Book Antiqua" w:cs="Times New Roman"/>
          <w:sz w:val="24"/>
          <w:szCs w:val="24"/>
        </w:rPr>
        <w:t xml:space="preserve">Pearson’s chi-squared test or Fisher’s exact test </w:t>
      </w:r>
      <w:r w:rsidR="0028381D" w:rsidRPr="00A25F86">
        <w:rPr>
          <w:rFonts w:ascii="Book Antiqua" w:hAnsi="Book Antiqua" w:cs="Times New Roman"/>
          <w:sz w:val="24"/>
          <w:szCs w:val="24"/>
        </w:rPr>
        <w:t xml:space="preserve">was used </w:t>
      </w:r>
      <w:r w:rsidRPr="00A25F86">
        <w:rPr>
          <w:rFonts w:ascii="Book Antiqua" w:hAnsi="Book Antiqua" w:cs="Times New Roman"/>
          <w:sz w:val="24"/>
          <w:szCs w:val="24"/>
        </w:rPr>
        <w:t xml:space="preserve">for categorical data to assess the difference in risk factors between subjects. Continuous data were compared with Mann-Whitney </w:t>
      </w:r>
      <w:r w:rsidRPr="006F50B1">
        <w:rPr>
          <w:rFonts w:ascii="Book Antiqua" w:hAnsi="Book Antiqua" w:cs="Times New Roman"/>
          <w:i/>
          <w:sz w:val="24"/>
          <w:szCs w:val="24"/>
        </w:rPr>
        <w:t>U</w:t>
      </w:r>
      <w:r w:rsidRPr="00A25F86">
        <w:rPr>
          <w:rFonts w:ascii="Book Antiqua" w:hAnsi="Book Antiqua" w:cs="Times New Roman"/>
          <w:sz w:val="24"/>
          <w:szCs w:val="24"/>
        </w:rPr>
        <w:t xml:space="preserve"> test. </w:t>
      </w:r>
      <w:r w:rsidR="0028381D" w:rsidRPr="00A25F86">
        <w:rPr>
          <w:rFonts w:ascii="Book Antiqua" w:hAnsi="Book Antiqua" w:cs="Times New Roman"/>
          <w:sz w:val="24"/>
          <w:szCs w:val="24"/>
        </w:rPr>
        <w:t>R</w:t>
      </w:r>
      <w:r w:rsidRPr="00A25F86">
        <w:rPr>
          <w:rFonts w:ascii="Book Antiqua" w:hAnsi="Book Antiqua" w:cs="Times New Roman"/>
          <w:sz w:val="24"/>
          <w:szCs w:val="24"/>
        </w:rPr>
        <w:t xml:space="preserve">isk factors were examined by univariate and multivariate analysis. Odds ratios (OR) and 95% confidence intervals (CI) </w:t>
      </w:r>
      <w:r w:rsidRPr="00A25F86">
        <w:rPr>
          <w:rFonts w:ascii="Book Antiqua" w:hAnsi="Book Antiqua" w:cs="Times New Roman"/>
          <w:sz w:val="24"/>
          <w:szCs w:val="24"/>
        </w:rPr>
        <w:lastRenderedPageBreak/>
        <w:t>were estimated.</w:t>
      </w:r>
      <w:r w:rsidRPr="00A25F86">
        <w:rPr>
          <w:rFonts w:ascii="Book Antiqua" w:hAnsi="Book Antiqua" w:cs="Times New Roman"/>
          <w:bCs/>
          <w:sz w:val="24"/>
          <w:szCs w:val="24"/>
        </w:rPr>
        <w:t xml:space="preserve"> </w:t>
      </w:r>
    </w:p>
    <w:p w14:paraId="61A95A42" w14:textId="641B77C5" w:rsidR="0028381D" w:rsidRPr="00A25F86" w:rsidRDefault="00300597" w:rsidP="009601E2">
      <w:pPr>
        <w:autoSpaceDE w:val="0"/>
        <w:autoSpaceDN w:val="0"/>
        <w:adjustRightInd w:val="0"/>
        <w:snapToGrid w:val="0"/>
        <w:spacing w:line="360" w:lineRule="auto"/>
        <w:ind w:firstLineChars="100" w:firstLine="240"/>
        <w:rPr>
          <w:rFonts w:ascii="Book Antiqua" w:hAnsi="Book Antiqua" w:cs="Times New Roman"/>
          <w:bCs/>
          <w:sz w:val="24"/>
          <w:szCs w:val="24"/>
        </w:rPr>
      </w:pPr>
      <w:r w:rsidRPr="00A25F86">
        <w:rPr>
          <w:rFonts w:ascii="Book Antiqua" w:hAnsi="Book Antiqua" w:cs="Times New Roman"/>
          <w:bCs/>
          <w:sz w:val="24"/>
          <w:szCs w:val="24"/>
        </w:rPr>
        <w:t>First</w:t>
      </w:r>
      <w:r w:rsidR="00C53B3E" w:rsidRPr="00A25F86">
        <w:rPr>
          <w:rFonts w:ascii="Book Antiqua" w:hAnsi="Book Antiqua" w:cs="Times New Roman"/>
          <w:bCs/>
          <w:sz w:val="24"/>
          <w:szCs w:val="24"/>
        </w:rPr>
        <w:t>,</w:t>
      </w:r>
      <w:r w:rsidRPr="00A25F86">
        <w:rPr>
          <w:rFonts w:ascii="Book Antiqua" w:hAnsi="Book Antiqua" w:cs="Times New Roman"/>
          <w:bCs/>
          <w:sz w:val="24"/>
          <w:szCs w:val="24"/>
        </w:rPr>
        <w:t xml:space="preserve"> we compared baseline characteristics</w:t>
      </w:r>
      <w:r w:rsidR="00C53B3E" w:rsidRPr="00A25F86">
        <w:rPr>
          <w:rFonts w:ascii="Book Antiqua" w:hAnsi="Book Antiqua" w:cs="Times New Roman"/>
          <w:bCs/>
          <w:sz w:val="24"/>
          <w:szCs w:val="24"/>
        </w:rPr>
        <w:t xml:space="preserve"> and clinical outcomes between </w:t>
      </w:r>
      <w:r w:rsidR="00643BDF" w:rsidRPr="00A25F86">
        <w:rPr>
          <w:rFonts w:ascii="Book Antiqua" w:hAnsi="Book Antiqua" w:cs="Times New Roman"/>
          <w:bCs/>
          <w:sz w:val="24"/>
          <w:szCs w:val="24"/>
        </w:rPr>
        <w:t>AC users</w:t>
      </w:r>
      <w:r w:rsidR="0028381D" w:rsidRPr="00A25F86">
        <w:rPr>
          <w:rFonts w:ascii="Book Antiqua" w:hAnsi="Book Antiqua" w:cs="Times New Roman"/>
          <w:bCs/>
          <w:sz w:val="24"/>
          <w:szCs w:val="24"/>
        </w:rPr>
        <w:t xml:space="preserve"> and </w:t>
      </w:r>
      <w:r w:rsidR="00EC1624" w:rsidRPr="00A25F86">
        <w:rPr>
          <w:rFonts w:ascii="Book Antiqua" w:hAnsi="Book Antiqua" w:cs="Times New Roman"/>
          <w:bCs/>
          <w:sz w:val="24"/>
          <w:szCs w:val="24"/>
        </w:rPr>
        <w:t>control</w:t>
      </w:r>
      <w:r w:rsidR="00DF4936" w:rsidRPr="00A25F86">
        <w:rPr>
          <w:rFonts w:ascii="Book Antiqua" w:hAnsi="Book Antiqua" w:cs="Times New Roman"/>
          <w:bCs/>
          <w:sz w:val="24"/>
          <w:szCs w:val="24"/>
        </w:rPr>
        <w:t>s</w:t>
      </w:r>
      <w:r w:rsidR="00EC1624" w:rsidRPr="00A25F86">
        <w:rPr>
          <w:rFonts w:ascii="Book Antiqua" w:hAnsi="Book Antiqua" w:cs="Times New Roman"/>
          <w:bCs/>
          <w:sz w:val="24"/>
          <w:szCs w:val="24"/>
        </w:rPr>
        <w:t>. Second, we compared baseline characteristics and clinical outcomes</w:t>
      </w:r>
      <w:r w:rsidRPr="00A25F86">
        <w:rPr>
          <w:rFonts w:ascii="Book Antiqua" w:hAnsi="Book Antiqua" w:cs="Times New Roman"/>
          <w:bCs/>
          <w:sz w:val="24"/>
          <w:szCs w:val="24"/>
        </w:rPr>
        <w:t xml:space="preserve"> </w:t>
      </w:r>
      <w:r w:rsidR="0028381D" w:rsidRPr="00A25F86">
        <w:rPr>
          <w:rFonts w:ascii="Book Antiqua" w:hAnsi="Book Antiqua" w:cs="Times New Roman"/>
          <w:bCs/>
          <w:sz w:val="24"/>
          <w:szCs w:val="24"/>
        </w:rPr>
        <w:t>between the</w:t>
      </w:r>
      <w:r w:rsidR="00144118" w:rsidRPr="00A25F86">
        <w:rPr>
          <w:rFonts w:ascii="Book Antiqua" w:hAnsi="Book Antiqua" w:cs="Times New Roman"/>
          <w:bCs/>
          <w:sz w:val="24"/>
          <w:szCs w:val="24"/>
        </w:rPr>
        <w:t xml:space="preserve"> following groups:</w:t>
      </w:r>
      <w:r w:rsidR="0028381D" w:rsidRPr="00A25F86">
        <w:rPr>
          <w:rFonts w:ascii="Book Antiqua" w:hAnsi="Book Antiqua" w:cs="Times New Roman"/>
          <w:bCs/>
          <w:sz w:val="24"/>
          <w:szCs w:val="24"/>
        </w:rPr>
        <w:t xml:space="preserve"> </w:t>
      </w:r>
      <w:r w:rsidR="00CF5179" w:rsidRPr="00A25F86">
        <w:rPr>
          <w:rFonts w:ascii="Book Antiqua" w:hAnsi="Book Antiqua" w:cs="Times New Roman"/>
          <w:sz w:val="24"/>
          <w:szCs w:val="24"/>
        </w:rPr>
        <w:t xml:space="preserve">discontinuing AC with HPB </w:t>
      </w:r>
      <w:r w:rsidR="0028381D" w:rsidRPr="00A25F86">
        <w:rPr>
          <w:rFonts w:ascii="Book Antiqua" w:hAnsi="Book Antiqua" w:cs="Times New Roman"/>
          <w:bCs/>
          <w:sz w:val="24"/>
          <w:szCs w:val="24"/>
        </w:rPr>
        <w:t xml:space="preserve">and </w:t>
      </w:r>
      <w:r w:rsidRPr="00A25F86">
        <w:rPr>
          <w:rFonts w:ascii="Book Antiqua" w:hAnsi="Book Antiqua" w:cs="Times New Roman"/>
          <w:bCs/>
          <w:sz w:val="24"/>
          <w:szCs w:val="24"/>
        </w:rPr>
        <w:t>continuing AC group</w:t>
      </w:r>
      <w:r w:rsidR="00144118" w:rsidRPr="00A25F86">
        <w:rPr>
          <w:rFonts w:ascii="Book Antiqua" w:hAnsi="Book Antiqua" w:cs="Times New Roman"/>
          <w:bCs/>
          <w:sz w:val="24"/>
          <w:szCs w:val="24"/>
        </w:rPr>
        <w:t xml:space="preserve"> alone</w:t>
      </w:r>
      <w:r w:rsidR="00EC1624" w:rsidRPr="00A25F86">
        <w:rPr>
          <w:rFonts w:ascii="Book Antiqua" w:hAnsi="Book Antiqua" w:cs="Times New Roman"/>
          <w:bCs/>
          <w:sz w:val="24"/>
          <w:szCs w:val="24"/>
        </w:rPr>
        <w:t xml:space="preserve"> and</w:t>
      </w:r>
      <w:r w:rsidR="00153EEF" w:rsidRPr="00A25F86">
        <w:rPr>
          <w:rFonts w:ascii="Book Antiqua" w:hAnsi="Book Antiqua" w:cs="Times New Roman"/>
          <w:bCs/>
          <w:sz w:val="24"/>
          <w:szCs w:val="24"/>
        </w:rPr>
        <w:t xml:space="preserve"> </w:t>
      </w:r>
      <w:r w:rsidR="0028381D" w:rsidRPr="00A25F86">
        <w:rPr>
          <w:rFonts w:ascii="Book Antiqua" w:hAnsi="Book Antiqua" w:cs="Times New Roman"/>
          <w:bCs/>
          <w:sz w:val="24"/>
          <w:szCs w:val="24"/>
        </w:rPr>
        <w:t xml:space="preserve">between </w:t>
      </w:r>
      <w:r w:rsidR="00CF5179" w:rsidRPr="00A25F86">
        <w:rPr>
          <w:rFonts w:ascii="Book Antiqua" w:hAnsi="Book Antiqua" w:cs="Times New Roman"/>
          <w:sz w:val="24"/>
          <w:szCs w:val="24"/>
        </w:rPr>
        <w:t xml:space="preserve">discontinuing AC with HPB group </w:t>
      </w:r>
      <w:r w:rsidR="0028381D" w:rsidRPr="00A25F86">
        <w:rPr>
          <w:rFonts w:ascii="Book Antiqua" w:hAnsi="Book Antiqua" w:cs="Times New Roman"/>
          <w:bCs/>
          <w:sz w:val="24"/>
          <w:szCs w:val="24"/>
        </w:rPr>
        <w:t xml:space="preserve">and </w:t>
      </w:r>
      <w:r w:rsidRPr="00A25F86">
        <w:rPr>
          <w:rFonts w:ascii="Book Antiqua" w:hAnsi="Book Antiqua" w:cs="Times New Roman"/>
          <w:bCs/>
          <w:sz w:val="24"/>
          <w:szCs w:val="24"/>
        </w:rPr>
        <w:t xml:space="preserve">discontinuing AC without HPB group. </w:t>
      </w:r>
      <w:r w:rsidR="00153EEF" w:rsidRPr="00A25F86">
        <w:rPr>
          <w:rFonts w:ascii="Book Antiqua" w:hAnsi="Book Antiqua" w:cs="Times New Roman"/>
          <w:bCs/>
          <w:sz w:val="24"/>
          <w:szCs w:val="24"/>
        </w:rPr>
        <w:t xml:space="preserve">These comparisons were </w:t>
      </w:r>
      <w:r w:rsidR="00EC1624" w:rsidRPr="00A25F86">
        <w:rPr>
          <w:rFonts w:ascii="Book Antiqua" w:hAnsi="Book Antiqua" w:cs="Times New Roman"/>
          <w:bCs/>
          <w:sz w:val="24"/>
          <w:szCs w:val="24"/>
        </w:rPr>
        <w:t>also</w:t>
      </w:r>
      <w:r w:rsidR="00AA2F14">
        <w:rPr>
          <w:rFonts w:ascii="Book Antiqua" w:hAnsi="Book Antiqua" w:cs="Times New Roman"/>
          <w:bCs/>
          <w:sz w:val="24"/>
          <w:szCs w:val="24"/>
        </w:rPr>
        <w:t xml:space="preserve"> </w:t>
      </w:r>
      <w:r w:rsidR="00153EEF" w:rsidRPr="00A25F86">
        <w:rPr>
          <w:rFonts w:ascii="Book Antiqua" w:hAnsi="Book Antiqua" w:cs="Times New Roman"/>
          <w:bCs/>
          <w:sz w:val="24"/>
          <w:szCs w:val="24"/>
        </w:rPr>
        <w:t xml:space="preserve">evaluated </w:t>
      </w:r>
      <w:r w:rsidR="00643BDF" w:rsidRPr="00A25F86">
        <w:rPr>
          <w:rFonts w:ascii="Book Antiqua" w:hAnsi="Book Antiqua" w:cs="Times New Roman"/>
          <w:bCs/>
          <w:sz w:val="24"/>
          <w:szCs w:val="24"/>
        </w:rPr>
        <w:t xml:space="preserve">for the </w:t>
      </w:r>
      <w:r w:rsidR="00EC1624" w:rsidRPr="00A25F86">
        <w:rPr>
          <w:rFonts w:ascii="Book Antiqua" w:hAnsi="Book Antiqua" w:cs="Times New Roman"/>
          <w:bCs/>
          <w:sz w:val="24"/>
          <w:szCs w:val="24"/>
        </w:rPr>
        <w:t xml:space="preserve">subgroups of </w:t>
      </w:r>
      <w:r w:rsidR="00D2395D" w:rsidRPr="00A25F86">
        <w:rPr>
          <w:rFonts w:ascii="Book Antiqua" w:hAnsi="Book Antiqua" w:cs="Times New Roman"/>
          <w:bCs/>
          <w:sz w:val="24"/>
          <w:szCs w:val="24"/>
        </w:rPr>
        <w:t>warfarin and DOAC users.</w:t>
      </w:r>
    </w:p>
    <w:p w14:paraId="38F8908F" w14:textId="6315B6A2" w:rsidR="00643BDF" w:rsidRPr="00A25F86" w:rsidRDefault="00EC1624" w:rsidP="009601E2">
      <w:pPr>
        <w:autoSpaceDE w:val="0"/>
        <w:autoSpaceDN w:val="0"/>
        <w:adjustRightInd w:val="0"/>
        <w:snapToGrid w:val="0"/>
        <w:spacing w:line="360" w:lineRule="auto"/>
        <w:ind w:firstLineChars="100" w:firstLine="240"/>
        <w:rPr>
          <w:rFonts w:ascii="Book Antiqua" w:hAnsi="Book Antiqua" w:cs="Times New Roman"/>
          <w:sz w:val="24"/>
          <w:szCs w:val="24"/>
        </w:rPr>
      </w:pPr>
      <w:r w:rsidRPr="00A25F86">
        <w:rPr>
          <w:rFonts w:ascii="Book Antiqua" w:hAnsi="Book Antiqua" w:cs="Times New Roman"/>
          <w:bCs/>
          <w:sz w:val="24"/>
          <w:szCs w:val="24"/>
        </w:rPr>
        <w:t>Third, t</w:t>
      </w:r>
      <w:r w:rsidR="00153EEF" w:rsidRPr="00A25F86">
        <w:rPr>
          <w:rFonts w:ascii="Book Antiqua" w:hAnsi="Book Antiqua" w:cs="Times New Roman"/>
          <w:bCs/>
          <w:sz w:val="24"/>
          <w:szCs w:val="24"/>
        </w:rPr>
        <w:t xml:space="preserve">o determine the risk factors </w:t>
      </w:r>
      <w:r w:rsidR="0028381D" w:rsidRPr="00A25F86">
        <w:rPr>
          <w:rFonts w:ascii="Book Antiqua" w:hAnsi="Book Antiqua" w:cs="Times New Roman"/>
          <w:bCs/>
          <w:sz w:val="24"/>
          <w:szCs w:val="24"/>
        </w:rPr>
        <w:t xml:space="preserve">for </w:t>
      </w:r>
      <w:r w:rsidR="00153EEF" w:rsidRPr="00A25F86">
        <w:rPr>
          <w:rFonts w:ascii="Book Antiqua" w:hAnsi="Book Antiqua" w:cs="Times New Roman"/>
          <w:bCs/>
          <w:sz w:val="24"/>
          <w:szCs w:val="24"/>
        </w:rPr>
        <w:t xml:space="preserve">PPB, we conducted </w:t>
      </w:r>
      <w:r w:rsidR="00153EEF" w:rsidRPr="00A25F86">
        <w:rPr>
          <w:rFonts w:ascii="Book Antiqua" w:hAnsi="Book Antiqua" w:cs="Times New Roman"/>
          <w:sz w:val="24"/>
          <w:szCs w:val="24"/>
        </w:rPr>
        <w:t>univariate and multivariate analysis. In multivariate analysis, we developed multivariate models</w:t>
      </w:r>
      <w:r w:rsidRPr="00A25F86">
        <w:rPr>
          <w:rFonts w:ascii="Book Antiqua" w:hAnsi="Book Antiqua" w:cs="Times New Roman"/>
          <w:sz w:val="24"/>
          <w:szCs w:val="24"/>
        </w:rPr>
        <w:t xml:space="preserve"> </w:t>
      </w:r>
      <w:r w:rsidR="00153EEF" w:rsidRPr="00A25F86">
        <w:rPr>
          <w:rFonts w:ascii="Book Antiqua" w:hAnsi="Book Antiqua" w:cs="Times New Roman"/>
          <w:sz w:val="24"/>
          <w:szCs w:val="24"/>
        </w:rPr>
        <w:t>adjusting for propensity score for each strategy</w:t>
      </w:r>
      <w:r w:rsidR="00FE32D6" w:rsidRPr="00A25F86">
        <w:rPr>
          <w:rFonts w:ascii="Book Antiqua" w:hAnsi="Book Antiqua" w:cs="Times New Roman"/>
          <w:sz w:val="24"/>
          <w:szCs w:val="24"/>
        </w:rPr>
        <w:t>.</w:t>
      </w:r>
      <w:r w:rsidR="00153EEF" w:rsidRPr="00A25F86">
        <w:rPr>
          <w:rFonts w:ascii="Book Antiqua" w:hAnsi="Book Antiqua" w:cs="Times New Roman"/>
          <w:sz w:val="24"/>
          <w:szCs w:val="24"/>
        </w:rPr>
        <w:t> </w:t>
      </w:r>
      <w:r w:rsidR="00BD08E1" w:rsidRPr="00A25F86">
        <w:rPr>
          <w:rFonts w:ascii="Book Antiqua" w:hAnsi="Book Antiqua"/>
          <w:sz w:val="24"/>
          <w:szCs w:val="24"/>
        </w:rPr>
        <w:t>Although there are four different propensity score methods</w:t>
      </w:r>
      <w:r w:rsidR="00A25F86">
        <w:rPr>
          <w:rFonts w:ascii="Book Antiqua" w:eastAsia="SimSun" w:hAnsi="Book Antiqua" w:hint="eastAsia"/>
          <w:sz w:val="24"/>
          <w:szCs w:val="24"/>
          <w:lang w:eastAsia="zh-CN"/>
        </w:rPr>
        <w:t>-</w:t>
      </w:r>
      <w:r w:rsidR="00BD08E1" w:rsidRPr="00A25F86">
        <w:rPr>
          <w:rFonts w:ascii="Book Antiqua" w:hAnsi="Book Antiqua"/>
          <w:sz w:val="24"/>
          <w:szCs w:val="24"/>
        </w:rPr>
        <w:t>matching, stratification, inverse probability treatment weighting, and covariates adjustment</w:t>
      </w:r>
      <w:r w:rsidR="00BC290B" w:rsidRPr="00A25F86">
        <w:rPr>
          <w:rFonts w:ascii="Book Antiqua" w:hAnsi="Book Antiqua"/>
          <w:sz w:val="24"/>
          <w:szCs w:val="24"/>
        </w:rPr>
        <w:fldChar w:fldCharType="begin"/>
      </w:r>
      <w:r w:rsidR="00234E14" w:rsidRPr="00A25F86">
        <w:rPr>
          <w:rFonts w:ascii="Book Antiqua" w:hAnsi="Book Antiqua"/>
          <w:sz w:val="24"/>
          <w:szCs w:val="24"/>
        </w:rPr>
        <w:instrText>ADDIN RW.CITE{{70 Austin,P.C. 2011; 71 Kurth,T. 2006}}</w:instrText>
      </w:r>
      <w:r w:rsidR="00BC290B"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[23,24]</w:t>
      </w:r>
      <w:r w:rsidR="00BC290B" w:rsidRPr="00A25F86">
        <w:rPr>
          <w:rFonts w:ascii="Book Antiqua" w:hAnsi="Book Antiqua"/>
          <w:sz w:val="24"/>
          <w:szCs w:val="24"/>
        </w:rPr>
        <w:fldChar w:fldCharType="end"/>
      </w:r>
      <w:r w:rsidR="00A25F86">
        <w:rPr>
          <w:rFonts w:ascii="Book Antiqua" w:eastAsia="SimSun" w:hAnsi="Book Antiqua" w:hint="eastAsia"/>
          <w:sz w:val="24"/>
          <w:szCs w:val="24"/>
          <w:lang w:eastAsia="zh-CN"/>
        </w:rPr>
        <w:t>-</w:t>
      </w:r>
      <w:r w:rsidR="00BD08E1" w:rsidRPr="00A25F86">
        <w:rPr>
          <w:rFonts w:ascii="Book Antiqua" w:hAnsi="Book Antiqua"/>
          <w:sz w:val="24"/>
          <w:szCs w:val="24"/>
        </w:rPr>
        <w:t>we used propensity score as a covariate rather than perform a regression adjustment with all of the covariates (traditional covariate adjustment</w:t>
      </w:r>
      <w:r w:rsidR="00BC290B" w:rsidRPr="00A25F86">
        <w:rPr>
          <w:rFonts w:ascii="Book Antiqua" w:hAnsi="Book Antiqua"/>
          <w:sz w:val="24"/>
          <w:szCs w:val="24"/>
        </w:rPr>
        <w:fldChar w:fldCharType="begin"/>
      </w:r>
      <w:r w:rsidR="00234E14" w:rsidRPr="00A25F86">
        <w:rPr>
          <w:rFonts w:ascii="Book Antiqua" w:hAnsi="Book Antiqua"/>
          <w:sz w:val="24"/>
          <w:szCs w:val="24"/>
        </w:rPr>
        <w:instrText>ADDIN RW.CITE{{72 Elze,M.C. 2017}}</w:instrText>
      </w:r>
      <w:r w:rsidR="00BC290B"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[25]</w:t>
      </w:r>
      <w:r w:rsidR="00BC290B" w:rsidRPr="00A25F86">
        <w:rPr>
          <w:rFonts w:ascii="Book Antiqua" w:hAnsi="Book Antiqua"/>
          <w:sz w:val="24"/>
          <w:szCs w:val="24"/>
        </w:rPr>
        <w:fldChar w:fldCharType="end"/>
      </w:r>
      <w:r w:rsidR="00BD08E1" w:rsidRPr="00A25F86">
        <w:rPr>
          <w:rFonts w:ascii="Book Antiqua" w:hAnsi="Book Antiqua"/>
          <w:sz w:val="24"/>
          <w:szCs w:val="24"/>
        </w:rPr>
        <w:t>), because many covariates were associated with a small number of bleeding outcomes in this study and we did not want to lose the observations of patients as typically occurs in matching. Propensity score as a covariate method allows for a large number of baseline variables to be included in the regression model, which are not adequately adjusted for when there are insufficient numbers of outcomes</w:t>
      </w:r>
      <w:r w:rsidR="00234E14" w:rsidRPr="00A25F86">
        <w:rPr>
          <w:rFonts w:ascii="Book Antiqua" w:hAnsi="Book Antiqua"/>
          <w:sz w:val="24"/>
          <w:szCs w:val="24"/>
        </w:rPr>
        <w:fldChar w:fldCharType="begin"/>
      </w:r>
      <w:r w:rsidR="00234E14" w:rsidRPr="00A25F86">
        <w:rPr>
          <w:rFonts w:ascii="Book Antiqua" w:hAnsi="Book Antiqua"/>
          <w:sz w:val="24"/>
          <w:szCs w:val="24"/>
        </w:rPr>
        <w:instrText>ADDIN RW.CITE{{70 Austin,P.C. 2011; 71 Kurth,T. 2006}}</w:instrText>
      </w:r>
      <w:r w:rsidR="00234E14"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[23,24]</w:t>
      </w:r>
      <w:r w:rsidR="00234E14" w:rsidRPr="00A25F86">
        <w:rPr>
          <w:rFonts w:ascii="Book Antiqua" w:hAnsi="Book Antiqua"/>
          <w:sz w:val="24"/>
          <w:szCs w:val="24"/>
        </w:rPr>
        <w:fldChar w:fldCharType="end"/>
      </w:r>
      <w:r w:rsidR="00BD08E1" w:rsidRPr="00A25F86">
        <w:rPr>
          <w:rFonts w:ascii="Book Antiqua" w:hAnsi="Book Antiqua"/>
          <w:sz w:val="24"/>
          <w:szCs w:val="24"/>
        </w:rPr>
        <w:t xml:space="preserve">. </w:t>
      </w:r>
      <w:r w:rsidR="00153EEF" w:rsidRPr="00A25F86">
        <w:rPr>
          <w:rFonts w:ascii="Book Antiqua" w:hAnsi="Book Antiqua" w:cs="Times New Roman"/>
          <w:sz w:val="24"/>
          <w:szCs w:val="24"/>
        </w:rPr>
        <w:t>To estimate the propensity score, we employed a logistic regression model including potentially clinically important variables. Some of these were shown to differ (</w:t>
      </w:r>
      <w:r w:rsidR="003630EC" w:rsidRPr="00A25F86">
        <w:rPr>
          <w:rFonts w:ascii="Book Antiqua" w:hAnsi="Book Antiqua" w:cs="Times New Roman"/>
          <w:i/>
          <w:sz w:val="24"/>
          <w:szCs w:val="24"/>
        </w:rPr>
        <w:t>P</w:t>
      </w:r>
      <w:r w:rsidR="003630EC" w:rsidRPr="00A25F86">
        <w:rPr>
          <w:rFonts w:ascii="Book Antiqua" w:hAnsi="Book Antiqua" w:cs="Times New Roman"/>
          <w:sz w:val="24"/>
          <w:szCs w:val="24"/>
        </w:rPr>
        <w:t xml:space="preserve"> </w:t>
      </w:r>
      <w:r w:rsidR="00153EEF" w:rsidRPr="00A25F86">
        <w:rPr>
          <w:rFonts w:ascii="Book Antiqua" w:hAnsi="Book Antiqua" w:cs="Times New Roman"/>
          <w:sz w:val="24"/>
          <w:szCs w:val="24"/>
        </w:rPr>
        <w:t>&lt;</w:t>
      </w:r>
      <w:r w:rsidR="006E4A6A" w:rsidRPr="00A25F86">
        <w:rPr>
          <w:rFonts w:ascii="Book Antiqua" w:hAnsi="Book Antiqua" w:cs="Times New Roman"/>
          <w:sz w:val="24"/>
          <w:szCs w:val="24"/>
        </w:rPr>
        <w:t xml:space="preserve"> </w:t>
      </w:r>
      <w:r w:rsidR="00153EEF" w:rsidRPr="00A25F86">
        <w:rPr>
          <w:rFonts w:ascii="Book Antiqua" w:hAnsi="Book Antiqua" w:cs="Times New Roman"/>
          <w:sz w:val="24"/>
          <w:szCs w:val="24"/>
        </w:rPr>
        <w:t>0.10)</w:t>
      </w:r>
      <w:r w:rsidR="00CF5179" w:rsidRPr="00A25F86">
        <w:rPr>
          <w:rFonts w:ascii="Book Antiqua" w:hAnsi="Book Antiqua" w:cs="Times New Roman"/>
          <w:sz w:val="24"/>
          <w:szCs w:val="24"/>
        </w:rPr>
        <w:t xml:space="preserve"> between groups</w:t>
      </w:r>
      <w:r w:rsidR="00153EEF" w:rsidRPr="00A25F86">
        <w:rPr>
          <w:rFonts w:ascii="Book Antiqua" w:hAnsi="Book Antiqua" w:cs="Times New Roman"/>
          <w:sz w:val="24"/>
          <w:szCs w:val="24"/>
        </w:rPr>
        <w:t>. </w:t>
      </w:r>
      <w:r w:rsidR="00AD4504" w:rsidRPr="00A25F86">
        <w:rPr>
          <w:rFonts w:ascii="Book Antiqua" w:hAnsi="Book Antiqua" w:cs="Times New Roman"/>
          <w:sz w:val="24"/>
          <w:szCs w:val="24"/>
        </w:rPr>
        <w:t>We evaluated t</w:t>
      </w:r>
      <w:r w:rsidR="00153EEF" w:rsidRPr="00A25F86">
        <w:rPr>
          <w:rFonts w:ascii="Book Antiqua" w:hAnsi="Book Antiqua" w:cs="Times New Roman"/>
          <w:sz w:val="24"/>
          <w:szCs w:val="24"/>
        </w:rPr>
        <w:t>he area under the receiver operating characteristic</w:t>
      </w:r>
      <w:r w:rsidR="002C768B" w:rsidRPr="00A25F86">
        <w:rPr>
          <w:rFonts w:ascii="Book Antiqua" w:hAnsi="Book Antiqua" w:cs="Times New Roman"/>
          <w:sz w:val="24"/>
          <w:szCs w:val="24"/>
        </w:rPr>
        <w:t xml:space="preserve"> (ROC)</w:t>
      </w:r>
      <w:r w:rsidR="00153EEF" w:rsidRPr="00A25F86">
        <w:rPr>
          <w:rFonts w:ascii="Book Antiqua" w:hAnsi="Book Antiqua" w:cs="Times New Roman"/>
          <w:sz w:val="24"/>
          <w:szCs w:val="24"/>
        </w:rPr>
        <w:t xml:space="preserve"> curve for </w:t>
      </w:r>
      <w:r w:rsidR="00643BDF" w:rsidRPr="00A25F86">
        <w:rPr>
          <w:rFonts w:ascii="Book Antiqua" w:hAnsi="Book Antiqua" w:cs="Times New Roman"/>
          <w:sz w:val="24"/>
          <w:szCs w:val="24"/>
        </w:rPr>
        <w:t xml:space="preserve">each </w:t>
      </w:r>
      <w:r w:rsidR="00153EEF" w:rsidRPr="00A25F86">
        <w:rPr>
          <w:rFonts w:ascii="Book Antiqua" w:hAnsi="Book Antiqua" w:cs="Times New Roman"/>
          <w:sz w:val="24"/>
          <w:szCs w:val="24"/>
        </w:rPr>
        <w:t>propensity score</w:t>
      </w:r>
      <w:r w:rsidR="00643BDF" w:rsidRPr="00A25F86">
        <w:rPr>
          <w:rFonts w:ascii="Book Antiqua" w:hAnsi="Book Antiqua" w:cs="Times New Roman"/>
          <w:sz w:val="24"/>
          <w:szCs w:val="24"/>
        </w:rPr>
        <w:t xml:space="preserve"> in</w:t>
      </w:r>
      <w:r w:rsidR="00AD4504" w:rsidRPr="00A25F86">
        <w:rPr>
          <w:rFonts w:ascii="Book Antiqua" w:hAnsi="Book Antiqua" w:cs="Times New Roman"/>
          <w:sz w:val="24"/>
          <w:szCs w:val="24"/>
        </w:rPr>
        <w:t xml:space="preserve"> each group.</w:t>
      </w:r>
      <w:r w:rsidR="00153EEF" w:rsidRPr="00A25F86">
        <w:rPr>
          <w:rFonts w:ascii="Book Antiqua" w:hAnsi="Book Antiqua" w:cs="Times New Roman"/>
          <w:sz w:val="24"/>
          <w:szCs w:val="24"/>
        </w:rPr>
        <w:t xml:space="preserve"> </w:t>
      </w:r>
    </w:p>
    <w:p w14:paraId="3B936731" w14:textId="50A46B1E" w:rsidR="004056EE" w:rsidRDefault="00772731" w:rsidP="009601E2">
      <w:pPr>
        <w:autoSpaceDE w:val="0"/>
        <w:autoSpaceDN w:val="0"/>
        <w:adjustRightInd w:val="0"/>
        <w:snapToGrid w:val="0"/>
        <w:spacing w:line="360" w:lineRule="auto"/>
        <w:ind w:firstLineChars="100" w:firstLine="240"/>
        <w:rPr>
          <w:rFonts w:ascii="Book Antiqua" w:eastAsia="SimSun" w:hAnsi="Book Antiqua" w:cs="Times New Roman"/>
          <w:sz w:val="24"/>
          <w:szCs w:val="24"/>
          <w:lang w:eastAsia="zh-CN"/>
        </w:rPr>
      </w:pPr>
      <w:r w:rsidRPr="00A25F86">
        <w:rPr>
          <w:rFonts w:ascii="Book Antiqua" w:hAnsi="Book Antiqua" w:cs="Times New Roman"/>
          <w:sz w:val="24"/>
          <w:szCs w:val="24"/>
        </w:rPr>
        <w:t xml:space="preserve">A </w:t>
      </w:r>
      <w:r w:rsidR="00A25F86" w:rsidRPr="00A25F86">
        <w:rPr>
          <w:rFonts w:ascii="Book Antiqua" w:hAnsi="Book Antiqua" w:cs="Times New Roman"/>
          <w:i/>
          <w:sz w:val="24"/>
          <w:szCs w:val="24"/>
        </w:rPr>
        <w:t>P</w:t>
      </w:r>
      <w:r w:rsidRPr="00A25F86">
        <w:rPr>
          <w:rFonts w:ascii="Book Antiqua" w:hAnsi="Book Antiqua" w:cs="Times New Roman"/>
          <w:sz w:val="24"/>
          <w:szCs w:val="24"/>
        </w:rPr>
        <w:t xml:space="preserve"> value of &lt;</w:t>
      </w:r>
      <w:r w:rsidR="006E4A6A" w:rsidRPr="00A25F86">
        <w:rPr>
          <w:rFonts w:ascii="Book Antiqua" w:hAnsi="Book Antiqua" w:cs="Times New Roman"/>
          <w:sz w:val="24"/>
          <w:szCs w:val="24"/>
        </w:rPr>
        <w:t xml:space="preserve"> </w:t>
      </w:r>
      <w:r w:rsidRPr="00A25F86">
        <w:rPr>
          <w:rFonts w:ascii="Book Antiqua" w:hAnsi="Book Antiqua" w:cs="Times New Roman"/>
          <w:sz w:val="24"/>
          <w:szCs w:val="24"/>
        </w:rPr>
        <w:t>0.05 was considered statistical</w:t>
      </w:r>
      <w:r w:rsidR="00643BDF" w:rsidRPr="00A25F86">
        <w:rPr>
          <w:rFonts w:ascii="Book Antiqua" w:hAnsi="Book Antiqua" w:cs="Times New Roman"/>
          <w:sz w:val="24"/>
          <w:szCs w:val="24"/>
        </w:rPr>
        <w:t>ly</w:t>
      </w:r>
      <w:r w:rsidRPr="00A25F86">
        <w:rPr>
          <w:rFonts w:ascii="Book Antiqua" w:hAnsi="Book Antiqua" w:cs="Times New Roman"/>
          <w:sz w:val="24"/>
          <w:szCs w:val="24"/>
        </w:rPr>
        <w:t xml:space="preserve"> significan</w:t>
      </w:r>
      <w:r w:rsidR="00643BDF" w:rsidRPr="00A25F86">
        <w:rPr>
          <w:rFonts w:ascii="Book Antiqua" w:hAnsi="Book Antiqua" w:cs="Times New Roman"/>
          <w:sz w:val="24"/>
          <w:szCs w:val="24"/>
        </w:rPr>
        <w:t>t</w:t>
      </w:r>
      <w:r w:rsidRPr="00A25F86">
        <w:rPr>
          <w:rFonts w:ascii="Book Antiqua" w:hAnsi="Book Antiqua" w:cs="Times New Roman"/>
          <w:sz w:val="24"/>
          <w:szCs w:val="24"/>
        </w:rPr>
        <w:t>. All statistical analyses were conducted using STATA version 14 software (StataCorp, College Station, TX</w:t>
      </w:r>
      <w:r w:rsidR="00F65A5E" w:rsidRPr="00F65A5E">
        <w:rPr>
          <w:rFonts w:ascii="Book Antiqua" w:eastAsia="SimSun" w:hAnsi="Book Antiqua" w:cs="Times New Roman"/>
          <w:sz w:val="24"/>
          <w:szCs w:val="24"/>
          <w:lang w:eastAsia="zh-CN"/>
        </w:rPr>
        <w:t>,</w:t>
      </w:r>
      <w:r w:rsidR="00F65A5E">
        <w:rPr>
          <w:rFonts w:ascii="Book Antiqua" w:eastAsia="SimSun" w:hAnsi="Book Antiqua" w:cs="Times New Roman" w:hint="eastAsia"/>
          <w:sz w:val="24"/>
          <w:szCs w:val="24"/>
          <w:lang w:eastAsia="zh-CN"/>
        </w:rPr>
        <w:t xml:space="preserve"> United States</w:t>
      </w:r>
      <w:r w:rsidRPr="00A25F86">
        <w:rPr>
          <w:rFonts w:ascii="Book Antiqua" w:hAnsi="Book Antiqua" w:cs="Times New Roman"/>
          <w:sz w:val="24"/>
          <w:szCs w:val="24"/>
        </w:rPr>
        <w:t>).</w:t>
      </w:r>
    </w:p>
    <w:p w14:paraId="50A6AEE0" w14:textId="77777777" w:rsidR="0030538E" w:rsidRPr="0030538E" w:rsidRDefault="0030538E" w:rsidP="009601E2">
      <w:pPr>
        <w:autoSpaceDE w:val="0"/>
        <w:autoSpaceDN w:val="0"/>
        <w:adjustRightInd w:val="0"/>
        <w:snapToGrid w:val="0"/>
        <w:spacing w:line="360" w:lineRule="auto"/>
        <w:rPr>
          <w:rFonts w:ascii="Book Antiqua" w:eastAsia="SimSun" w:hAnsi="Book Antiqua" w:cs="Times New Roman"/>
          <w:sz w:val="24"/>
          <w:szCs w:val="24"/>
          <w:lang w:eastAsia="zh-CN"/>
        </w:rPr>
      </w:pPr>
    </w:p>
    <w:p w14:paraId="20EA9B4B" w14:textId="77777777" w:rsidR="00540AD7" w:rsidRPr="00A25F86" w:rsidRDefault="009027E3" w:rsidP="009601E2">
      <w:pPr>
        <w:adjustRightInd w:val="0"/>
        <w:snapToGrid w:val="0"/>
        <w:spacing w:line="360" w:lineRule="auto"/>
        <w:rPr>
          <w:rFonts w:ascii="Book Antiqua" w:hAnsi="Book Antiqua" w:cs="Times New Roman"/>
          <w:b/>
          <w:kern w:val="0"/>
          <w:sz w:val="24"/>
          <w:szCs w:val="24"/>
        </w:rPr>
      </w:pPr>
      <w:r w:rsidRPr="00A25F86">
        <w:rPr>
          <w:rFonts w:ascii="Book Antiqua" w:hAnsi="Book Antiqua" w:cs="Times New Roman"/>
          <w:b/>
          <w:kern w:val="0"/>
          <w:sz w:val="24"/>
          <w:szCs w:val="24"/>
        </w:rPr>
        <w:t>RESULTS</w:t>
      </w:r>
    </w:p>
    <w:p w14:paraId="63545393" w14:textId="77777777" w:rsidR="00540AD7" w:rsidRPr="00A25F86" w:rsidRDefault="00540AD7" w:rsidP="009601E2">
      <w:pPr>
        <w:adjustRightInd w:val="0"/>
        <w:snapToGrid w:val="0"/>
        <w:spacing w:line="360" w:lineRule="auto"/>
        <w:rPr>
          <w:rFonts w:ascii="Book Antiqua" w:hAnsi="Book Antiqua" w:cs="Times New Roman"/>
          <w:b/>
          <w:i/>
          <w:kern w:val="0"/>
          <w:sz w:val="24"/>
          <w:szCs w:val="24"/>
        </w:rPr>
      </w:pPr>
      <w:r w:rsidRPr="00A25F86">
        <w:rPr>
          <w:rFonts w:ascii="Book Antiqua" w:hAnsi="Book Antiqua" w:cs="Times New Roman"/>
          <w:b/>
          <w:i/>
          <w:kern w:val="0"/>
          <w:sz w:val="24"/>
          <w:szCs w:val="24"/>
        </w:rPr>
        <w:t xml:space="preserve">Baseline characteristics and outcomes of </w:t>
      </w:r>
      <w:r w:rsidR="00643BDF" w:rsidRPr="00A25F86">
        <w:rPr>
          <w:rFonts w:ascii="Book Antiqua" w:hAnsi="Book Antiqua" w:cs="Times New Roman"/>
          <w:b/>
          <w:i/>
          <w:kern w:val="0"/>
          <w:sz w:val="24"/>
          <w:szCs w:val="24"/>
        </w:rPr>
        <w:t xml:space="preserve">AC </w:t>
      </w:r>
      <w:r w:rsidRPr="00A25F86">
        <w:rPr>
          <w:rFonts w:ascii="Book Antiqua" w:hAnsi="Book Antiqua" w:cs="Times New Roman"/>
          <w:b/>
          <w:i/>
          <w:kern w:val="0"/>
          <w:sz w:val="24"/>
          <w:szCs w:val="24"/>
        </w:rPr>
        <w:t>users and controls</w:t>
      </w:r>
    </w:p>
    <w:p w14:paraId="35172B9C" w14:textId="69A72DEA" w:rsidR="002466F0" w:rsidRPr="00A25F86" w:rsidRDefault="002466F0"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kern w:val="0"/>
          <w:sz w:val="24"/>
          <w:szCs w:val="24"/>
        </w:rPr>
        <w:lastRenderedPageBreak/>
        <w:t>There were some significant differences in baseline characteristics between AC users</w:t>
      </w:r>
      <w:r w:rsidR="002D1ED3" w:rsidRPr="00A25F86">
        <w:rPr>
          <w:rFonts w:ascii="Book Antiqua" w:hAnsi="Book Antiqua" w:cs="Times New Roman"/>
          <w:kern w:val="0"/>
          <w:sz w:val="24"/>
          <w:szCs w:val="24"/>
        </w:rPr>
        <w:t xml:space="preserve"> and controls </w:t>
      </w:r>
      <w:r w:rsidR="00525E8E" w:rsidRPr="00A25F86">
        <w:rPr>
          <w:rFonts w:ascii="Book Antiqua" w:hAnsi="Book Antiqua" w:cs="Times New Roman"/>
          <w:kern w:val="0"/>
          <w:sz w:val="24"/>
          <w:szCs w:val="24"/>
        </w:rPr>
        <w:t>(Table 1)</w:t>
      </w:r>
      <w:r w:rsidR="007C0E32" w:rsidRPr="00A25F86">
        <w:rPr>
          <w:rFonts w:ascii="Book Antiqua" w:hAnsi="Book Antiqua" w:cs="Times New Roman"/>
          <w:kern w:val="0"/>
          <w:sz w:val="24"/>
          <w:szCs w:val="24"/>
        </w:rPr>
        <w:t>.</w:t>
      </w:r>
      <w:r w:rsidRPr="00A25F86">
        <w:rPr>
          <w:rFonts w:ascii="Book Antiqua" w:hAnsi="Book Antiqua" w:cs="Times New Roman"/>
          <w:kern w:val="0"/>
          <w:sz w:val="24"/>
          <w:szCs w:val="24"/>
        </w:rPr>
        <w:t xml:space="preserve"> </w:t>
      </w:r>
      <w:r w:rsidR="00C82651" w:rsidRPr="00A25F86">
        <w:rPr>
          <w:rFonts w:ascii="Book Antiqua" w:hAnsi="Book Antiqua" w:cs="Times New Roman"/>
          <w:kern w:val="0"/>
          <w:sz w:val="24"/>
          <w:szCs w:val="24"/>
        </w:rPr>
        <w:t xml:space="preserve">In </w:t>
      </w:r>
      <w:r w:rsidR="00643BDF" w:rsidRPr="00A25F86">
        <w:rPr>
          <w:rFonts w:ascii="Book Antiqua" w:hAnsi="Book Antiqua" w:cs="Times New Roman"/>
          <w:kern w:val="0"/>
          <w:sz w:val="24"/>
          <w:szCs w:val="24"/>
        </w:rPr>
        <w:t xml:space="preserve">terms of </w:t>
      </w:r>
      <w:r w:rsidR="00C82651" w:rsidRPr="00A25F86">
        <w:rPr>
          <w:rFonts w:ascii="Book Antiqua" w:hAnsi="Book Antiqua" w:cs="Times New Roman"/>
          <w:kern w:val="0"/>
          <w:sz w:val="24"/>
          <w:szCs w:val="24"/>
        </w:rPr>
        <w:t xml:space="preserve">outcomes, </w:t>
      </w:r>
      <w:r w:rsidR="00492403" w:rsidRPr="00A25F86">
        <w:rPr>
          <w:rFonts w:ascii="Book Antiqua" w:hAnsi="Book Antiqua"/>
          <w:kern w:val="0"/>
          <w:sz w:val="24"/>
          <w:szCs w:val="24"/>
        </w:rPr>
        <w:t xml:space="preserve">there were 32 patients with PPB and </w:t>
      </w:r>
      <w:r w:rsidR="00492403" w:rsidRPr="00A25F86">
        <w:rPr>
          <w:rFonts w:ascii="Book Antiqua" w:hAnsi="Book Antiqua"/>
          <w:sz w:val="24"/>
          <w:szCs w:val="24"/>
        </w:rPr>
        <w:t xml:space="preserve">only 2 patients with major bleeding, both of whom were warfarin users and received HPB. Four patients had early PPB (bleeding within 24 h) and 28 with late PPB: 9 cases at day 2, 9 </w:t>
      </w:r>
      <w:r w:rsidR="0030538E" w:rsidRPr="00A25F86">
        <w:rPr>
          <w:rFonts w:ascii="Book Antiqua" w:hAnsi="Book Antiqua"/>
          <w:sz w:val="24"/>
          <w:szCs w:val="24"/>
        </w:rPr>
        <w:t xml:space="preserve">cases </w:t>
      </w:r>
      <w:r w:rsidR="00492403" w:rsidRPr="00A25F86">
        <w:rPr>
          <w:rFonts w:ascii="Book Antiqua" w:hAnsi="Book Antiqua"/>
          <w:sz w:val="24"/>
          <w:szCs w:val="24"/>
        </w:rPr>
        <w:t xml:space="preserve">at day 3, 6 </w:t>
      </w:r>
      <w:r w:rsidR="0030538E" w:rsidRPr="00A25F86">
        <w:rPr>
          <w:rFonts w:ascii="Book Antiqua" w:hAnsi="Book Antiqua"/>
          <w:sz w:val="24"/>
          <w:szCs w:val="24"/>
        </w:rPr>
        <w:t xml:space="preserve">cases </w:t>
      </w:r>
      <w:r w:rsidR="00492403" w:rsidRPr="00A25F86">
        <w:rPr>
          <w:rFonts w:ascii="Book Antiqua" w:hAnsi="Book Antiqua"/>
          <w:sz w:val="24"/>
          <w:szCs w:val="24"/>
        </w:rPr>
        <w:t xml:space="preserve">at day 4, 1 </w:t>
      </w:r>
      <w:r w:rsidR="0030538E">
        <w:rPr>
          <w:rFonts w:ascii="Book Antiqua" w:hAnsi="Book Antiqua"/>
          <w:sz w:val="24"/>
          <w:szCs w:val="24"/>
        </w:rPr>
        <w:t>case</w:t>
      </w:r>
      <w:r w:rsidR="0030538E" w:rsidRPr="00A25F86">
        <w:rPr>
          <w:rFonts w:ascii="Book Antiqua" w:hAnsi="Book Antiqua"/>
          <w:sz w:val="24"/>
          <w:szCs w:val="24"/>
        </w:rPr>
        <w:t xml:space="preserve"> </w:t>
      </w:r>
      <w:r w:rsidR="00492403" w:rsidRPr="00A25F86">
        <w:rPr>
          <w:rFonts w:ascii="Book Antiqua" w:hAnsi="Book Antiqua"/>
          <w:sz w:val="24"/>
          <w:szCs w:val="24"/>
        </w:rPr>
        <w:t xml:space="preserve">at day 5, 2 </w:t>
      </w:r>
      <w:r w:rsidR="0030538E" w:rsidRPr="00A25F86">
        <w:rPr>
          <w:rFonts w:ascii="Book Antiqua" w:hAnsi="Book Antiqua"/>
          <w:sz w:val="24"/>
          <w:szCs w:val="24"/>
        </w:rPr>
        <w:t xml:space="preserve">cases </w:t>
      </w:r>
      <w:r w:rsidR="00492403" w:rsidRPr="00A25F86">
        <w:rPr>
          <w:rFonts w:ascii="Book Antiqua" w:hAnsi="Book Antiqua"/>
          <w:sz w:val="24"/>
          <w:szCs w:val="24"/>
        </w:rPr>
        <w:t xml:space="preserve">at day 6, and 1 </w:t>
      </w:r>
      <w:r w:rsidR="0030538E">
        <w:rPr>
          <w:rFonts w:ascii="Book Antiqua" w:hAnsi="Book Antiqua"/>
          <w:sz w:val="24"/>
          <w:szCs w:val="24"/>
        </w:rPr>
        <w:t>case</w:t>
      </w:r>
      <w:r w:rsidR="0030538E" w:rsidRPr="00A25F86">
        <w:rPr>
          <w:rFonts w:ascii="Book Antiqua" w:hAnsi="Book Antiqua"/>
          <w:sz w:val="24"/>
          <w:szCs w:val="24"/>
        </w:rPr>
        <w:t xml:space="preserve"> </w:t>
      </w:r>
      <w:r w:rsidR="00492403" w:rsidRPr="00A25F86">
        <w:rPr>
          <w:rFonts w:ascii="Book Antiqua" w:hAnsi="Book Antiqua"/>
          <w:sz w:val="24"/>
          <w:szCs w:val="24"/>
        </w:rPr>
        <w:t>at day 8. The 4 patients with early PPB were all warfarin users. C</w:t>
      </w:r>
      <w:r w:rsidR="00B80237" w:rsidRPr="00A25F86">
        <w:rPr>
          <w:rFonts w:ascii="Book Antiqua" w:hAnsi="Book Antiqua" w:cs="Times New Roman"/>
          <w:kern w:val="0"/>
          <w:sz w:val="24"/>
          <w:szCs w:val="24"/>
        </w:rPr>
        <w:t xml:space="preserve">ompared </w:t>
      </w:r>
      <w:r w:rsidR="00643BDF" w:rsidRPr="00A25F86">
        <w:rPr>
          <w:rFonts w:ascii="Book Antiqua" w:hAnsi="Book Antiqua" w:cs="Times New Roman"/>
          <w:kern w:val="0"/>
          <w:sz w:val="24"/>
          <w:szCs w:val="24"/>
        </w:rPr>
        <w:t xml:space="preserve">with </w:t>
      </w:r>
      <w:r w:rsidR="00B80237" w:rsidRPr="00A25F86">
        <w:rPr>
          <w:rFonts w:ascii="Book Antiqua" w:hAnsi="Book Antiqua" w:cs="Times New Roman"/>
          <w:kern w:val="0"/>
          <w:sz w:val="24"/>
          <w:szCs w:val="24"/>
        </w:rPr>
        <w:t>control</w:t>
      </w:r>
      <w:r w:rsidR="00643BDF" w:rsidRPr="00A25F86">
        <w:rPr>
          <w:rFonts w:ascii="Book Antiqua" w:hAnsi="Book Antiqua" w:cs="Times New Roman"/>
          <w:kern w:val="0"/>
          <w:sz w:val="24"/>
          <w:szCs w:val="24"/>
        </w:rPr>
        <w:t>s</w:t>
      </w:r>
      <w:r w:rsidR="00B80237" w:rsidRPr="00A25F86">
        <w:rPr>
          <w:rFonts w:ascii="Book Antiqua" w:hAnsi="Book Antiqua" w:cs="Times New Roman"/>
          <w:kern w:val="0"/>
          <w:sz w:val="24"/>
          <w:szCs w:val="24"/>
        </w:rPr>
        <w:t xml:space="preserve">, </w:t>
      </w:r>
      <w:r w:rsidR="00643BDF" w:rsidRPr="00A25F86">
        <w:rPr>
          <w:rFonts w:ascii="Book Antiqua" w:hAnsi="Book Antiqua" w:cs="Times New Roman"/>
          <w:kern w:val="0"/>
          <w:sz w:val="24"/>
          <w:szCs w:val="24"/>
        </w:rPr>
        <w:t xml:space="preserve">there were </w:t>
      </w:r>
      <w:r w:rsidR="009169E2" w:rsidRPr="00A25F86">
        <w:rPr>
          <w:rFonts w:ascii="Book Antiqua" w:hAnsi="Book Antiqua" w:cs="Times New Roman"/>
          <w:kern w:val="0"/>
          <w:sz w:val="24"/>
          <w:szCs w:val="24"/>
        </w:rPr>
        <w:t xml:space="preserve">a </w:t>
      </w:r>
      <w:r w:rsidR="00643BDF" w:rsidRPr="00A25F86">
        <w:rPr>
          <w:rFonts w:ascii="Book Antiqua" w:hAnsi="Book Antiqua" w:cs="Times New Roman"/>
          <w:kern w:val="0"/>
          <w:sz w:val="24"/>
          <w:szCs w:val="24"/>
        </w:rPr>
        <w:t xml:space="preserve">significantly higher rate among </w:t>
      </w:r>
      <w:r w:rsidR="00B80237" w:rsidRPr="00A25F86">
        <w:rPr>
          <w:rFonts w:ascii="Book Antiqua" w:hAnsi="Book Antiqua" w:cs="Times New Roman"/>
          <w:kern w:val="0"/>
          <w:sz w:val="24"/>
          <w:szCs w:val="24"/>
        </w:rPr>
        <w:t>AC users of PPB</w:t>
      </w:r>
      <w:r w:rsidR="00B80237" w:rsidRPr="00A25F86">
        <w:rPr>
          <w:rFonts w:ascii="Book Antiqua" w:hAnsi="Book Antiqua" w:cs="Times New Roman"/>
          <w:sz w:val="24"/>
          <w:szCs w:val="24"/>
        </w:rPr>
        <w:t xml:space="preserve"> (13.7% </w:t>
      </w:r>
      <w:r w:rsidR="00B80237" w:rsidRPr="00A25F86">
        <w:rPr>
          <w:rFonts w:ascii="Book Antiqua" w:hAnsi="Book Antiqua" w:cs="Times New Roman"/>
          <w:i/>
          <w:sz w:val="24"/>
          <w:szCs w:val="24"/>
        </w:rPr>
        <w:t>vs</w:t>
      </w:r>
      <w:r w:rsidR="00B80237" w:rsidRPr="00A25F86">
        <w:rPr>
          <w:rFonts w:ascii="Book Antiqua" w:hAnsi="Book Antiqua" w:cs="Times New Roman"/>
          <w:sz w:val="24"/>
          <w:szCs w:val="24"/>
        </w:rPr>
        <w:t xml:space="preserve"> 0.9%, </w:t>
      </w:r>
      <w:r w:rsidR="00B80237" w:rsidRPr="00A25F86">
        <w:rPr>
          <w:rFonts w:ascii="Book Antiqua" w:hAnsi="Book Antiqua" w:cs="Times New Roman"/>
          <w:i/>
          <w:sz w:val="24"/>
          <w:szCs w:val="24"/>
        </w:rPr>
        <w:t>P</w:t>
      </w:r>
      <w:r w:rsidR="00B80237" w:rsidRPr="00A25F86">
        <w:rPr>
          <w:rFonts w:ascii="Book Antiqua" w:hAnsi="Book Antiqua" w:cs="Times New Roman"/>
          <w:sz w:val="24"/>
          <w:szCs w:val="24"/>
        </w:rPr>
        <w:t xml:space="preserve"> </w:t>
      </w:r>
      <w:r w:rsidR="003D5F42" w:rsidRPr="00A25F86">
        <w:rPr>
          <w:rFonts w:ascii="Book Antiqua" w:hAnsi="Book Antiqua" w:cs="Times New Roman"/>
          <w:sz w:val="24"/>
          <w:szCs w:val="24"/>
        </w:rPr>
        <w:t>&lt;</w:t>
      </w:r>
      <w:r w:rsidR="00077434" w:rsidRPr="00A25F86">
        <w:rPr>
          <w:rFonts w:ascii="Book Antiqua" w:hAnsi="Book Antiqua" w:cs="Times New Roman"/>
          <w:sz w:val="24"/>
          <w:szCs w:val="24"/>
        </w:rPr>
        <w:t xml:space="preserve"> </w:t>
      </w:r>
      <w:r w:rsidR="003D5F42" w:rsidRPr="00A25F86">
        <w:rPr>
          <w:rFonts w:ascii="Book Antiqua" w:hAnsi="Book Antiqua" w:cs="Times New Roman"/>
          <w:sz w:val="24"/>
          <w:szCs w:val="24"/>
        </w:rPr>
        <w:t>0.001</w:t>
      </w:r>
      <w:r w:rsidR="00C82651" w:rsidRPr="00A25F86">
        <w:rPr>
          <w:rFonts w:ascii="Book Antiqua" w:hAnsi="Book Antiqua" w:cs="Times New Roman"/>
          <w:sz w:val="24"/>
          <w:szCs w:val="24"/>
        </w:rPr>
        <w:t>; Figure 2</w:t>
      </w:r>
      <w:r w:rsidR="00B80237" w:rsidRPr="00A25F86">
        <w:rPr>
          <w:rFonts w:ascii="Book Antiqua" w:hAnsi="Book Antiqua" w:cs="Times New Roman"/>
          <w:sz w:val="24"/>
          <w:szCs w:val="24"/>
        </w:rPr>
        <w:t>)</w:t>
      </w:r>
      <w:r w:rsidR="004402FB" w:rsidRPr="00A25F86">
        <w:rPr>
          <w:rFonts w:ascii="Book Antiqua" w:hAnsi="Book Antiqua" w:cs="Times New Roman"/>
          <w:sz w:val="24"/>
          <w:szCs w:val="24"/>
        </w:rPr>
        <w:t xml:space="preserve">. Adjusting for propensity score between groups, AC users had </w:t>
      </w:r>
      <w:r w:rsidR="00A45DD7" w:rsidRPr="00A25F86">
        <w:rPr>
          <w:rFonts w:ascii="Book Antiqua" w:hAnsi="Book Antiqua" w:cs="Times New Roman"/>
          <w:sz w:val="24"/>
          <w:szCs w:val="24"/>
        </w:rPr>
        <w:t xml:space="preserve">a significantly </w:t>
      </w:r>
      <w:r w:rsidR="004402FB" w:rsidRPr="00A25F86">
        <w:rPr>
          <w:rFonts w:ascii="Book Antiqua" w:hAnsi="Book Antiqua" w:cs="Times New Roman"/>
          <w:sz w:val="24"/>
          <w:szCs w:val="24"/>
        </w:rPr>
        <w:t xml:space="preserve">increased </w:t>
      </w:r>
      <w:r w:rsidR="009169E2" w:rsidRPr="00A25F86">
        <w:rPr>
          <w:rFonts w:ascii="Book Antiqua" w:hAnsi="Book Antiqua" w:cs="Times New Roman"/>
          <w:sz w:val="24"/>
          <w:szCs w:val="24"/>
        </w:rPr>
        <w:t xml:space="preserve">PPB </w:t>
      </w:r>
      <w:r w:rsidR="004402FB" w:rsidRPr="00A25F86">
        <w:rPr>
          <w:rFonts w:ascii="Book Antiqua" w:hAnsi="Book Antiqua" w:cs="Times New Roman"/>
          <w:sz w:val="24"/>
          <w:szCs w:val="24"/>
        </w:rPr>
        <w:t>risk (</w:t>
      </w:r>
      <w:r w:rsidR="00C82651" w:rsidRPr="00A25F86">
        <w:rPr>
          <w:rFonts w:ascii="Book Antiqua" w:hAnsi="Book Antiqua" w:cs="Times New Roman"/>
          <w:sz w:val="24"/>
          <w:szCs w:val="24"/>
        </w:rPr>
        <w:t xml:space="preserve">adjusted OR, 18.9, </w:t>
      </w:r>
      <w:r w:rsidR="00C82651" w:rsidRPr="00A25F86">
        <w:rPr>
          <w:rFonts w:ascii="Book Antiqua" w:hAnsi="Book Antiqua" w:cs="Times New Roman"/>
          <w:i/>
          <w:sz w:val="24"/>
          <w:szCs w:val="24"/>
        </w:rPr>
        <w:t>P</w:t>
      </w:r>
      <w:r w:rsidR="00C82651" w:rsidRPr="00A25F86">
        <w:rPr>
          <w:rFonts w:ascii="Book Antiqua" w:hAnsi="Book Antiqua" w:cs="Times New Roman"/>
          <w:sz w:val="24"/>
          <w:szCs w:val="24"/>
        </w:rPr>
        <w:t xml:space="preserve"> &lt; 0.001; </w:t>
      </w:r>
      <w:r w:rsidR="004402FB" w:rsidRPr="00A25F86">
        <w:rPr>
          <w:rFonts w:ascii="Book Antiqua" w:hAnsi="Book Antiqua" w:cs="Times New Roman"/>
          <w:sz w:val="24"/>
          <w:szCs w:val="24"/>
        </w:rPr>
        <w:t>Table</w:t>
      </w:r>
      <w:r w:rsidR="00525E8E" w:rsidRPr="00A25F86">
        <w:rPr>
          <w:rFonts w:ascii="Book Antiqua" w:hAnsi="Book Antiqua" w:cs="Times New Roman"/>
          <w:sz w:val="24"/>
          <w:szCs w:val="24"/>
        </w:rPr>
        <w:t xml:space="preserve"> </w:t>
      </w:r>
      <w:r w:rsidR="004402FB" w:rsidRPr="00A25F86">
        <w:rPr>
          <w:rFonts w:ascii="Book Antiqua" w:hAnsi="Book Antiqua" w:cs="Times New Roman"/>
          <w:sz w:val="24"/>
          <w:szCs w:val="24"/>
        </w:rPr>
        <w:t xml:space="preserve">2). </w:t>
      </w:r>
      <w:r w:rsidR="003D5F42" w:rsidRPr="00A25F86">
        <w:rPr>
          <w:rFonts w:ascii="Book Antiqua" w:hAnsi="Book Antiqua" w:cs="Times New Roman"/>
          <w:kern w:val="0"/>
          <w:sz w:val="24"/>
          <w:szCs w:val="24"/>
        </w:rPr>
        <w:t>Two</w:t>
      </w:r>
      <w:r w:rsidR="00B80237" w:rsidRPr="00A25F86">
        <w:rPr>
          <w:rFonts w:ascii="Book Antiqua" w:hAnsi="Book Antiqua" w:cs="Times New Roman"/>
          <w:kern w:val="0"/>
          <w:sz w:val="24"/>
          <w:szCs w:val="24"/>
        </w:rPr>
        <w:t xml:space="preserve"> thromboembolic event</w:t>
      </w:r>
      <w:r w:rsidR="00643BDF" w:rsidRPr="00A25F86">
        <w:rPr>
          <w:rFonts w:ascii="Book Antiqua" w:hAnsi="Book Antiqua" w:cs="Times New Roman"/>
          <w:kern w:val="0"/>
          <w:sz w:val="24"/>
          <w:szCs w:val="24"/>
        </w:rPr>
        <w:t>s</w:t>
      </w:r>
      <w:r w:rsidR="00B80237" w:rsidRPr="00A25F86">
        <w:rPr>
          <w:rFonts w:ascii="Book Antiqua" w:hAnsi="Book Antiqua" w:cs="Times New Roman"/>
          <w:kern w:val="0"/>
          <w:sz w:val="24"/>
          <w:szCs w:val="24"/>
        </w:rPr>
        <w:t xml:space="preserve"> occurred in </w:t>
      </w:r>
      <w:r w:rsidR="003D5F42" w:rsidRPr="00A25F86">
        <w:rPr>
          <w:rFonts w:ascii="Book Antiqua" w:hAnsi="Book Antiqua" w:cs="Times New Roman"/>
          <w:kern w:val="0"/>
          <w:sz w:val="24"/>
          <w:szCs w:val="24"/>
        </w:rPr>
        <w:t>AC users</w:t>
      </w:r>
      <w:r w:rsidR="00B80237" w:rsidRPr="00A25F86">
        <w:rPr>
          <w:rFonts w:ascii="Book Antiqua" w:hAnsi="Book Antiqua" w:cs="Times New Roman"/>
          <w:sz w:val="24"/>
          <w:szCs w:val="24"/>
        </w:rPr>
        <w:t xml:space="preserve">, but none in </w:t>
      </w:r>
      <w:r w:rsidR="003D5F42" w:rsidRPr="00A25F86">
        <w:rPr>
          <w:rFonts w:ascii="Book Antiqua" w:hAnsi="Book Antiqua" w:cs="Times New Roman"/>
          <w:sz w:val="24"/>
          <w:szCs w:val="24"/>
        </w:rPr>
        <w:t>control</w:t>
      </w:r>
      <w:r w:rsidR="00643BDF" w:rsidRPr="00A25F86">
        <w:rPr>
          <w:rFonts w:ascii="Book Antiqua" w:hAnsi="Book Antiqua" w:cs="Times New Roman"/>
          <w:sz w:val="24"/>
          <w:szCs w:val="24"/>
        </w:rPr>
        <w:t>s</w:t>
      </w:r>
      <w:r w:rsidR="00B80237" w:rsidRPr="00A25F86">
        <w:rPr>
          <w:rFonts w:ascii="Book Antiqua" w:hAnsi="Book Antiqua" w:cs="Times New Roman"/>
          <w:sz w:val="24"/>
          <w:szCs w:val="24"/>
        </w:rPr>
        <w:t xml:space="preserve">. </w:t>
      </w:r>
      <w:r w:rsidR="00C15A3B" w:rsidRPr="00A25F86">
        <w:rPr>
          <w:rFonts w:ascii="Book Antiqua" w:hAnsi="Book Antiqua" w:cs="Times New Roman"/>
          <w:sz w:val="24"/>
          <w:szCs w:val="24"/>
        </w:rPr>
        <w:t xml:space="preserve">Thromboembolism </w:t>
      </w:r>
      <w:r w:rsidR="00C65A06" w:rsidRPr="00A25F86">
        <w:rPr>
          <w:rFonts w:ascii="Book Antiqua" w:hAnsi="Book Antiqua" w:cs="Times New Roman"/>
          <w:sz w:val="24"/>
          <w:szCs w:val="24"/>
        </w:rPr>
        <w:t>occu</w:t>
      </w:r>
      <w:r w:rsidR="006C0943" w:rsidRPr="00A25F86">
        <w:rPr>
          <w:rFonts w:ascii="Book Antiqua" w:hAnsi="Book Antiqua" w:cs="Times New Roman"/>
          <w:sz w:val="24"/>
          <w:szCs w:val="24"/>
        </w:rPr>
        <w:t>r</w:t>
      </w:r>
      <w:r w:rsidR="00C65A06" w:rsidRPr="00A25F86">
        <w:rPr>
          <w:rFonts w:ascii="Book Antiqua" w:hAnsi="Book Antiqua" w:cs="Times New Roman"/>
          <w:sz w:val="24"/>
          <w:szCs w:val="24"/>
        </w:rPr>
        <w:t xml:space="preserve">red </w:t>
      </w:r>
      <w:r w:rsidR="00C15A3B" w:rsidRPr="00A25F86">
        <w:rPr>
          <w:rFonts w:ascii="Book Antiqua" w:hAnsi="Book Antiqua" w:cs="Times New Roman"/>
          <w:sz w:val="24"/>
          <w:szCs w:val="24"/>
        </w:rPr>
        <w:t xml:space="preserve">in 2 warfarin users and no DOAC users. </w:t>
      </w:r>
      <w:r w:rsidR="00B80237" w:rsidRPr="00A25F86">
        <w:rPr>
          <w:rFonts w:ascii="Book Antiqua" w:hAnsi="Book Antiqua" w:cs="Times New Roman"/>
          <w:sz w:val="24"/>
          <w:szCs w:val="24"/>
        </w:rPr>
        <w:t>No mortality event</w:t>
      </w:r>
      <w:r w:rsidR="00643BDF" w:rsidRPr="00A25F86">
        <w:rPr>
          <w:rFonts w:ascii="Book Antiqua" w:hAnsi="Book Antiqua" w:cs="Times New Roman"/>
          <w:sz w:val="24"/>
          <w:szCs w:val="24"/>
        </w:rPr>
        <w:t>s were</w:t>
      </w:r>
      <w:r w:rsidR="00B80237" w:rsidRPr="00A25F86">
        <w:rPr>
          <w:rFonts w:ascii="Book Antiqua" w:hAnsi="Book Antiqua" w:cs="Times New Roman"/>
          <w:sz w:val="24"/>
          <w:szCs w:val="24"/>
        </w:rPr>
        <w:t xml:space="preserve"> noted in </w:t>
      </w:r>
      <w:r w:rsidR="00643BDF" w:rsidRPr="00A25F86">
        <w:rPr>
          <w:rFonts w:ascii="Book Antiqua" w:hAnsi="Book Antiqua" w:cs="Times New Roman"/>
          <w:sz w:val="24"/>
          <w:szCs w:val="24"/>
        </w:rPr>
        <w:t xml:space="preserve">either </w:t>
      </w:r>
      <w:r w:rsidR="00B80237" w:rsidRPr="00A25F86">
        <w:rPr>
          <w:rFonts w:ascii="Book Antiqua" w:hAnsi="Book Antiqua" w:cs="Times New Roman"/>
          <w:sz w:val="24"/>
          <w:szCs w:val="24"/>
        </w:rPr>
        <w:t xml:space="preserve">group. </w:t>
      </w:r>
    </w:p>
    <w:p w14:paraId="54F0C727" w14:textId="77777777" w:rsidR="002D1ED3" w:rsidRPr="00A25F86" w:rsidRDefault="002D1ED3" w:rsidP="009601E2">
      <w:pPr>
        <w:adjustRightInd w:val="0"/>
        <w:snapToGrid w:val="0"/>
        <w:spacing w:line="360" w:lineRule="auto"/>
        <w:rPr>
          <w:rFonts w:ascii="Book Antiqua" w:hAnsi="Book Antiqua" w:cs="Times New Roman"/>
          <w:sz w:val="24"/>
          <w:szCs w:val="24"/>
        </w:rPr>
      </w:pPr>
    </w:p>
    <w:p w14:paraId="341507F3" w14:textId="661E644F" w:rsidR="002466F0" w:rsidRPr="00A25F86" w:rsidRDefault="00601851" w:rsidP="009601E2">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Warfarin users v</w:t>
      </w:r>
      <w:r w:rsidR="002466F0" w:rsidRPr="00A25F86">
        <w:rPr>
          <w:rFonts w:ascii="Book Antiqua" w:hAnsi="Book Antiqua" w:cs="Times New Roman"/>
          <w:b/>
          <w:i/>
          <w:sz w:val="24"/>
          <w:szCs w:val="24"/>
        </w:rPr>
        <w:t>s DOAC users</w:t>
      </w:r>
    </w:p>
    <w:p w14:paraId="25DEB485" w14:textId="77777777" w:rsidR="001E2623" w:rsidRPr="00A25F86" w:rsidRDefault="00A3234E" w:rsidP="009601E2">
      <w:pPr>
        <w:adjustRightInd w:val="0"/>
        <w:snapToGrid w:val="0"/>
        <w:spacing w:line="360" w:lineRule="auto"/>
        <w:rPr>
          <w:rFonts w:ascii="Book Antiqua" w:hAnsi="Book Antiqua" w:cs="Times New Roman"/>
          <w:kern w:val="0"/>
          <w:sz w:val="24"/>
          <w:szCs w:val="24"/>
        </w:rPr>
      </w:pPr>
      <w:r w:rsidRPr="00A25F86">
        <w:rPr>
          <w:rFonts w:ascii="Book Antiqua" w:hAnsi="Book Antiqua" w:cs="Times New Roman"/>
          <w:sz w:val="24"/>
          <w:szCs w:val="24"/>
        </w:rPr>
        <w:t xml:space="preserve">In </w:t>
      </w:r>
      <w:r w:rsidR="00A45DD7" w:rsidRPr="00A25F86">
        <w:rPr>
          <w:rFonts w:ascii="Book Antiqua" w:hAnsi="Book Antiqua" w:cs="Times New Roman"/>
          <w:sz w:val="24"/>
          <w:szCs w:val="24"/>
        </w:rPr>
        <w:t xml:space="preserve">the </w:t>
      </w:r>
      <w:r w:rsidRPr="00A25F86">
        <w:rPr>
          <w:rFonts w:ascii="Book Antiqua" w:hAnsi="Book Antiqua" w:cs="Times New Roman"/>
          <w:sz w:val="24"/>
          <w:szCs w:val="24"/>
        </w:rPr>
        <w:t>subgroup</w:t>
      </w:r>
      <w:r w:rsidR="00A45DD7" w:rsidRPr="00A25F86">
        <w:rPr>
          <w:rFonts w:ascii="Book Antiqua" w:hAnsi="Book Antiqua" w:cs="Times New Roman"/>
          <w:sz w:val="24"/>
          <w:szCs w:val="24"/>
        </w:rPr>
        <w:t xml:space="preserve"> analysis </w:t>
      </w:r>
      <w:r w:rsidRPr="00A25F86">
        <w:rPr>
          <w:rFonts w:ascii="Book Antiqua" w:hAnsi="Book Antiqua" w:cs="Times New Roman"/>
          <w:sz w:val="24"/>
          <w:szCs w:val="24"/>
        </w:rPr>
        <w:t xml:space="preserve">of </w:t>
      </w:r>
      <w:r w:rsidR="001C550C" w:rsidRPr="00A25F86">
        <w:rPr>
          <w:rFonts w:ascii="Book Antiqua" w:hAnsi="Book Antiqua" w:cs="Times New Roman"/>
          <w:sz w:val="24"/>
          <w:szCs w:val="24"/>
        </w:rPr>
        <w:t>warfarin</w:t>
      </w:r>
      <w:r w:rsidRPr="00A25F86">
        <w:rPr>
          <w:rFonts w:ascii="Book Antiqua" w:hAnsi="Book Antiqua" w:cs="Times New Roman"/>
          <w:sz w:val="24"/>
          <w:szCs w:val="24"/>
        </w:rPr>
        <w:t xml:space="preserve"> users</w:t>
      </w:r>
      <w:r w:rsidR="005E3AB0" w:rsidRPr="00A25F86">
        <w:rPr>
          <w:rFonts w:ascii="Book Antiqua" w:hAnsi="Book Antiqua" w:cs="Times New Roman"/>
          <w:kern w:val="0"/>
          <w:sz w:val="24"/>
          <w:szCs w:val="24"/>
        </w:rPr>
        <w:t>, t</w:t>
      </w:r>
      <w:r w:rsidR="001E2623" w:rsidRPr="00A25F86">
        <w:rPr>
          <w:rFonts w:ascii="Book Antiqua" w:hAnsi="Book Antiqua" w:cs="Times New Roman"/>
          <w:kern w:val="0"/>
          <w:sz w:val="24"/>
          <w:szCs w:val="24"/>
        </w:rPr>
        <w:t>here were some significant d</w:t>
      </w:r>
      <w:r w:rsidR="009931F3" w:rsidRPr="00A25F86">
        <w:rPr>
          <w:rFonts w:ascii="Book Antiqua" w:hAnsi="Book Antiqua" w:cs="Times New Roman"/>
          <w:kern w:val="0"/>
          <w:sz w:val="24"/>
          <w:szCs w:val="24"/>
        </w:rPr>
        <w:t>i</w:t>
      </w:r>
      <w:r w:rsidR="001E2623" w:rsidRPr="00A25F86">
        <w:rPr>
          <w:rFonts w:ascii="Book Antiqua" w:hAnsi="Book Antiqua" w:cs="Times New Roman"/>
          <w:kern w:val="0"/>
          <w:sz w:val="24"/>
          <w:szCs w:val="24"/>
        </w:rPr>
        <w:t>f</w:t>
      </w:r>
      <w:r w:rsidR="009931F3" w:rsidRPr="00A25F86">
        <w:rPr>
          <w:rFonts w:ascii="Book Antiqua" w:hAnsi="Book Antiqua" w:cs="Times New Roman"/>
          <w:kern w:val="0"/>
          <w:sz w:val="24"/>
          <w:szCs w:val="24"/>
        </w:rPr>
        <w:t>f</w:t>
      </w:r>
      <w:r w:rsidR="001E2623" w:rsidRPr="00A25F86">
        <w:rPr>
          <w:rFonts w:ascii="Book Antiqua" w:hAnsi="Book Antiqua" w:cs="Times New Roman"/>
          <w:kern w:val="0"/>
          <w:sz w:val="24"/>
          <w:szCs w:val="24"/>
        </w:rPr>
        <w:t>erence</w:t>
      </w:r>
      <w:r w:rsidR="00643BDF" w:rsidRPr="00A25F86">
        <w:rPr>
          <w:rFonts w:ascii="Book Antiqua" w:hAnsi="Book Antiqua" w:cs="Times New Roman"/>
          <w:kern w:val="0"/>
          <w:sz w:val="24"/>
          <w:szCs w:val="24"/>
        </w:rPr>
        <w:t>s in</w:t>
      </w:r>
      <w:r w:rsidR="009931F3" w:rsidRPr="00A25F86">
        <w:rPr>
          <w:rFonts w:ascii="Book Antiqua" w:hAnsi="Book Antiqua" w:cs="Times New Roman"/>
          <w:kern w:val="0"/>
          <w:sz w:val="24"/>
          <w:szCs w:val="24"/>
        </w:rPr>
        <w:t xml:space="preserve"> baseline </w:t>
      </w:r>
      <w:r w:rsidR="00851DAE" w:rsidRPr="00A25F86">
        <w:rPr>
          <w:rFonts w:ascii="Book Antiqua" w:hAnsi="Book Antiqua" w:cs="Times New Roman"/>
          <w:kern w:val="0"/>
          <w:sz w:val="24"/>
          <w:szCs w:val="24"/>
        </w:rPr>
        <w:t>characteristics</w:t>
      </w:r>
      <w:r w:rsidR="001E2623" w:rsidRPr="00A25F86">
        <w:rPr>
          <w:rFonts w:ascii="Book Antiqua" w:hAnsi="Book Antiqua" w:cs="Times New Roman"/>
          <w:kern w:val="0"/>
          <w:sz w:val="24"/>
          <w:szCs w:val="24"/>
        </w:rPr>
        <w:t xml:space="preserve"> </w:t>
      </w:r>
      <w:r w:rsidR="00A45DD7" w:rsidRPr="00A25F86">
        <w:rPr>
          <w:rFonts w:ascii="Book Antiqua" w:hAnsi="Book Antiqua" w:cs="Times New Roman"/>
          <w:kern w:val="0"/>
          <w:sz w:val="24"/>
          <w:szCs w:val="24"/>
        </w:rPr>
        <w:t>with controls</w:t>
      </w:r>
      <w:r w:rsidR="004402FB" w:rsidRPr="00A25F86">
        <w:rPr>
          <w:rFonts w:ascii="Book Antiqua" w:hAnsi="Book Antiqua" w:cs="Times New Roman"/>
          <w:kern w:val="0"/>
          <w:sz w:val="24"/>
          <w:szCs w:val="24"/>
        </w:rPr>
        <w:t xml:space="preserve"> </w:t>
      </w:r>
      <w:r w:rsidR="001E2623" w:rsidRPr="00A25F86">
        <w:rPr>
          <w:rFonts w:ascii="Book Antiqua" w:hAnsi="Book Antiqua" w:cs="Times New Roman"/>
          <w:kern w:val="0"/>
          <w:sz w:val="24"/>
          <w:szCs w:val="24"/>
        </w:rPr>
        <w:t>(Table 1).</w:t>
      </w:r>
      <w:r w:rsidR="009931F3" w:rsidRPr="00A25F86" w:rsidDel="009931F3">
        <w:rPr>
          <w:rFonts w:ascii="Book Antiqua" w:hAnsi="Book Antiqua" w:cs="Times New Roman"/>
          <w:kern w:val="0"/>
          <w:sz w:val="24"/>
          <w:szCs w:val="24"/>
        </w:rPr>
        <w:t xml:space="preserve"> </w:t>
      </w:r>
      <w:r w:rsidR="00BC641B" w:rsidRPr="00A25F86">
        <w:rPr>
          <w:rFonts w:ascii="Book Antiqua" w:hAnsi="Book Antiqua" w:cs="Times New Roman"/>
          <w:kern w:val="0"/>
          <w:sz w:val="24"/>
          <w:szCs w:val="24"/>
        </w:rPr>
        <w:t>I</w:t>
      </w:r>
      <w:r w:rsidR="00BC641B" w:rsidRPr="00A25F86">
        <w:rPr>
          <w:rFonts w:ascii="Book Antiqua" w:hAnsi="Book Antiqua" w:cs="Times New Roman"/>
          <w:sz w:val="24"/>
          <w:szCs w:val="24"/>
        </w:rPr>
        <w:t>n terms of outcomes</w:t>
      </w:r>
      <w:r w:rsidRPr="00A25F86">
        <w:rPr>
          <w:rFonts w:ascii="Book Antiqua" w:hAnsi="Book Antiqua" w:cs="Times New Roman"/>
          <w:kern w:val="0"/>
          <w:sz w:val="24"/>
          <w:szCs w:val="24"/>
        </w:rPr>
        <w:t xml:space="preserve">, </w:t>
      </w:r>
      <w:r w:rsidR="001C550C" w:rsidRPr="00A25F86">
        <w:rPr>
          <w:rFonts w:ascii="Book Antiqua" w:hAnsi="Book Antiqua" w:cs="Times New Roman"/>
          <w:sz w:val="24"/>
          <w:szCs w:val="24"/>
        </w:rPr>
        <w:t>warfarin</w:t>
      </w:r>
      <w:r w:rsidRPr="00A25F86">
        <w:rPr>
          <w:rFonts w:ascii="Book Antiqua" w:hAnsi="Book Antiqua" w:cs="Times New Roman"/>
          <w:kern w:val="0"/>
          <w:sz w:val="24"/>
          <w:szCs w:val="24"/>
        </w:rPr>
        <w:t xml:space="preserve"> users </w:t>
      </w:r>
      <w:r w:rsidR="00643BDF" w:rsidRPr="00A25F86">
        <w:rPr>
          <w:rFonts w:ascii="Book Antiqua" w:hAnsi="Book Antiqua" w:cs="Times New Roman"/>
          <w:kern w:val="0"/>
          <w:sz w:val="24"/>
          <w:szCs w:val="24"/>
        </w:rPr>
        <w:t xml:space="preserve">had a </w:t>
      </w:r>
      <w:r w:rsidRPr="00A25F86">
        <w:rPr>
          <w:rFonts w:ascii="Book Antiqua" w:hAnsi="Book Antiqua" w:cs="Times New Roman"/>
          <w:kern w:val="0"/>
          <w:sz w:val="24"/>
          <w:szCs w:val="24"/>
        </w:rPr>
        <w:t xml:space="preserve">significantly higher </w:t>
      </w:r>
      <w:r w:rsidR="00643BDF" w:rsidRPr="00A25F86">
        <w:rPr>
          <w:rFonts w:ascii="Book Antiqua" w:hAnsi="Book Antiqua" w:cs="Times New Roman"/>
          <w:kern w:val="0"/>
          <w:sz w:val="24"/>
          <w:szCs w:val="24"/>
        </w:rPr>
        <w:t xml:space="preserve">rate </w:t>
      </w:r>
      <w:r w:rsidRPr="00A25F86">
        <w:rPr>
          <w:rFonts w:ascii="Book Antiqua" w:hAnsi="Book Antiqua" w:cs="Times New Roman"/>
          <w:kern w:val="0"/>
          <w:sz w:val="24"/>
          <w:szCs w:val="24"/>
        </w:rPr>
        <w:t>of PPB</w:t>
      </w:r>
      <w:r w:rsidRPr="00A25F86">
        <w:rPr>
          <w:rFonts w:ascii="Book Antiqua" w:hAnsi="Book Antiqua" w:cs="Times New Roman"/>
          <w:sz w:val="24"/>
          <w:szCs w:val="24"/>
        </w:rPr>
        <w:t xml:space="preserve"> (13.7% </w:t>
      </w:r>
      <w:r w:rsidRPr="00A25F86">
        <w:rPr>
          <w:rFonts w:ascii="Book Antiqua" w:hAnsi="Book Antiqua" w:cs="Times New Roman"/>
          <w:i/>
          <w:sz w:val="24"/>
          <w:szCs w:val="24"/>
        </w:rPr>
        <w:t>vs</w:t>
      </w:r>
      <w:r w:rsidRPr="00A25F86">
        <w:rPr>
          <w:rFonts w:ascii="Book Antiqua" w:hAnsi="Book Antiqua" w:cs="Times New Roman"/>
          <w:sz w:val="24"/>
          <w:szCs w:val="24"/>
        </w:rPr>
        <w:t xml:space="preserve"> 0.9%, </w:t>
      </w:r>
      <w:r w:rsidRPr="00A25F86">
        <w:rPr>
          <w:rFonts w:ascii="Book Antiqua" w:hAnsi="Book Antiqua" w:cs="Times New Roman"/>
          <w:i/>
          <w:sz w:val="24"/>
          <w:szCs w:val="24"/>
        </w:rPr>
        <w:t>P</w:t>
      </w:r>
      <w:r w:rsidRPr="00A25F86">
        <w:rPr>
          <w:rFonts w:ascii="Book Antiqua" w:hAnsi="Book Antiqua" w:cs="Times New Roman"/>
          <w:sz w:val="24"/>
          <w:szCs w:val="24"/>
        </w:rPr>
        <w:t xml:space="preserve"> &lt;</w:t>
      </w:r>
      <w:r w:rsidR="006E4A6A" w:rsidRPr="00A25F86">
        <w:rPr>
          <w:rFonts w:ascii="Book Antiqua" w:hAnsi="Book Antiqua" w:cs="Times New Roman"/>
          <w:sz w:val="24"/>
          <w:szCs w:val="24"/>
        </w:rPr>
        <w:t xml:space="preserve"> </w:t>
      </w:r>
      <w:r w:rsidRPr="00A25F86">
        <w:rPr>
          <w:rFonts w:ascii="Book Antiqua" w:hAnsi="Book Antiqua" w:cs="Times New Roman"/>
          <w:sz w:val="24"/>
          <w:szCs w:val="24"/>
        </w:rPr>
        <w:t>0.001</w:t>
      </w:r>
      <w:r w:rsidR="00B076F4" w:rsidRPr="00A25F86">
        <w:rPr>
          <w:rFonts w:ascii="Book Antiqua" w:hAnsi="Book Antiqua" w:cs="Times New Roman"/>
          <w:sz w:val="24"/>
          <w:szCs w:val="24"/>
        </w:rPr>
        <w:t>; Figure 2</w:t>
      </w:r>
      <w:r w:rsidRPr="00A25F86">
        <w:rPr>
          <w:rFonts w:ascii="Book Antiqua" w:hAnsi="Book Antiqua" w:cs="Times New Roman"/>
          <w:sz w:val="24"/>
          <w:szCs w:val="24"/>
        </w:rPr>
        <w:t>)</w:t>
      </w:r>
      <w:r w:rsidR="00A45DD7" w:rsidRPr="00A25F86">
        <w:rPr>
          <w:rFonts w:ascii="Book Antiqua" w:hAnsi="Book Antiqua" w:cs="Times New Roman"/>
          <w:sz w:val="24"/>
          <w:szCs w:val="24"/>
        </w:rPr>
        <w:t>;</w:t>
      </w:r>
      <w:r w:rsidR="004A05AA" w:rsidRPr="00A25F86">
        <w:rPr>
          <w:rFonts w:ascii="Book Antiqua" w:hAnsi="Book Antiqua" w:cs="Times New Roman"/>
          <w:sz w:val="24"/>
          <w:szCs w:val="24"/>
        </w:rPr>
        <w:t xml:space="preserve"> </w:t>
      </w:r>
      <w:r w:rsidR="003B2FE2" w:rsidRPr="00A25F86">
        <w:rPr>
          <w:rFonts w:ascii="Book Antiqua" w:hAnsi="Book Antiqua" w:cs="Times New Roman"/>
          <w:sz w:val="24"/>
          <w:szCs w:val="24"/>
        </w:rPr>
        <w:t xml:space="preserve">a significantly </w:t>
      </w:r>
      <w:r w:rsidR="006B76C7" w:rsidRPr="00A25F86">
        <w:rPr>
          <w:rFonts w:ascii="Book Antiqua" w:hAnsi="Book Antiqua" w:cs="Times New Roman"/>
          <w:sz w:val="24"/>
          <w:szCs w:val="24"/>
        </w:rPr>
        <w:t xml:space="preserve">increased </w:t>
      </w:r>
      <w:r w:rsidR="009169E2" w:rsidRPr="00A25F86">
        <w:rPr>
          <w:rFonts w:ascii="Book Antiqua" w:hAnsi="Book Antiqua" w:cs="Times New Roman"/>
          <w:sz w:val="24"/>
          <w:szCs w:val="24"/>
        </w:rPr>
        <w:t xml:space="preserve">PPB </w:t>
      </w:r>
      <w:r w:rsidR="006B76C7" w:rsidRPr="00A25F86">
        <w:rPr>
          <w:rFonts w:ascii="Book Antiqua" w:hAnsi="Book Antiqua" w:cs="Times New Roman"/>
          <w:sz w:val="24"/>
          <w:szCs w:val="24"/>
        </w:rPr>
        <w:t xml:space="preserve">risk </w:t>
      </w:r>
      <w:r w:rsidR="00A45DD7" w:rsidRPr="00A25F86">
        <w:rPr>
          <w:rFonts w:ascii="Book Antiqua" w:hAnsi="Book Antiqua" w:cs="Times New Roman"/>
          <w:sz w:val="24"/>
          <w:szCs w:val="24"/>
        </w:rPr>
        <w:t xml:space="preserve">when adjusting for propensity score </w:t>
      </w:r>
      <w:r w:rsidR="006B76C7" w:rsidRPr="00A25F86">
        <w:rPr>
          <w:rFonts w:ascii="Book Antiqua" w:hAnsi="Book Antiqua" w:cs="Times New Roman"/>
          <w:sz w:val="24"/>
          <w:szCs w:val="24"/>
        </w:rPr>
        <w:t>(</w:t>
      </w:r>
      <w:r w:rsidR="00C82651" w:rsidRPr="00A25F86">
        <w:rPr>
          <w:rFonts w:ascii="Book Antiqua" w:hAnsi="Book Antiqua" w:cs="Times New Roman"/>
          <w:sz w:val="24"/>
          <w:szCs w:val="24"/>
        </w:rPr>
        <w:t xml:space="preserve">adjusted OR, 18.6, </w:t>
      </w:r>
      <w:r w:rsidR="00C82651" w:rsidRPr="00A25F86">
        <w:rPr>
          <w:rFonts w:ascii="Book Antiqua" w:hAnsi="Book Antiqua" w:cs="Times New Roman"/>
          <w:i/>
          <w:sz w:val="24"/>
          <w:szCs w:val="24"/>
        </w:rPr>
        <w:t>P</w:t>
      </w:r>
      <w:r w:rsidR="00C82651" w:rsidRPr="00A25F86">
        <w:rPr>
          <w:rFonts w:ascii="Book Antiqua" w:hAnsi="Book Antiqua" w:cs="Times New Roman"/>
          <w:sz w:val="24"/>
          <w:szCs w:val="24"/>
        </w:rPr>
        <w:t xml:space="preserve"> &lt;</w:t>
      </w:r>
      <w:r w:rsidR="00643BDF" w:rsidRPr="00A25F86">
        <w:rPr>
          <w:rFonts w:ascii="Book Antiqua" w:hAnsi="Book Antiqua" w:cs="Times New Roman"/>
          <w:sz w:val="24"/>
          <w:szCs w:val="24"/>
        </w:rPr>
        <w:t xml:space="preserve"> </w:t>
      </w:r>
      <w:r w:rsidR="00C82651" w:rsidRPr="00A25F86">
        <w:rPr>
          <w:rFonts w:ascii="Book Antiqua" w:hAnsi="Book Antiqua" w:cs="Times New Roman"/>
          <w:sz w:val="24"/>
          <w:szCs w:val="24"/>
        </w:rPr>
        <w:t xml:space="preserve">0.001; </w:t>
      </w:r>
      <w:r w:rsidR="006B76C7" w:rsidRPr="00A25F86">
        <w:rPr>
          <w:rFonts w:ascii="Book Antiqua" w:hAnsi="Book Antiqua" w:cs="Times New Roman"/>
          <w:sz w:val="24"/>
          <w:szCs w:val="24"/>
        </w:rPr>
        <w:t xml:space="preserve">Table </w:t>
      </w:r>
      <w:r w:rsidR="00525E8E" w:rsidRPr="00A25F86">
        <w:rPr>
          <w:rFonts w:ascii="Book Antiqua" w:hAnsi="Book Antiqua" w:cs="Times New Roman"/>
          <w:sz w:val="24"/>
          <w:szCs w:val="24"/>
        </w:rPr>
        <w:t>2</w:t>
      </w:r>
      <w:r w:rsidR="006B76C7" w:rsidRPr="00A25F86">
        <w:rPr>
          <w:rFonts w:ascii="Book Antiqua" w:hAnsi="Book Antiqua" w:cs="Times New Roman"/>
          <w:sz w:val="24"/>
          <w:szCs w:val="24"/>
        </w:rPr>
        <w:t>)</w:t>
      </w:r>
      <w:r w:rsidR="00DE77F7" w:rsidRPr="00A25F86">
        <w:rPr>
          <w:rFonts w:ascii="Book Antiqua" w:hAnsi="Book Antiqua" w:cs="Times New Roman"/>
          <w:sz w:val="24"/>
          <w:szCs w:val="24"/>
        </w:rPr>
        <w:t>.</w:t>
      </w:r>
      <w:r w:rsidR="002D1ED3" w:rsidRPr="00A25F86">
        <w:rPr>
          <w:rFonts w:ascii="Book Antiqua" w:hAnsi="Book Antiqua" w:cs="Times New Roman"/>
          <w:sz w:val="24"/>
          <w:szCs w:val="24"/>
        </w:rPr>
        <w:t xml:space="preserve"> </w:t>
      </w:r>
      <w:r w:rsidR="00A45DD7" w:rsidRPr="00A25F86">
        <w:rPr>
          <w:rFonts w:ascii="Book Antiqua" w:hAnsi="Book Antiqua" w:cs="Times New Roman"/>
          <w:sz w:val="24"/>
          <w:szCs w:val="24"/>
        </w:rPr>
        <w:t>In the subgroup analysis of DOAC users</w:t>
      </w:r>
      <w:r w:rsidR="00C64F97" w:rsidRPr="00A25F86">
        <w:rPr>
          <w:rFonts w:ascii="Book Antiqua" w:hAnsi="Book Antiqua"/>
          <w:kern w:val="0"/>
          <w:sz w:val="24"/>
          <w:szCs w:val="24"/>
        </w:rPr>
        <w:t xml:space="preserve">, </w:t>
      </w:r>
      <w:r w:rsidR="005A57FF" w:rsidRPr="00A25F86">
        <w:rPr>
          <w:rFonts w:ascii="Book Antiqua" w:hAnsi="Book Antiqua" w:cs="Times New Roman"/>
          <w:kern w:val="0"/>
          <w:sz w:val="24"/>
          <w:szCs w:val="24"/>
        </w:rPr>
        <w:t xml:space="preserve">there were </w:t>
      </w:r>
      <w:r w:rsidR="00643BDF" w:rsidRPr="00A25F86">
        <w:rPr>
          <w:rFonts w:ascii="Book Antiqua" w:hAnsi="Book Antiqua" w:cs="Times New Roman"/>
          <w:kern w:val="0"/>
          <w:sz w:val="24"/>
          <w:szCs w:val="24"/>
        </w:rPr>
        <w:t xml:space="preserve">also </w:t>
      </w:r>
      <w:r w:rsidR="00CD6250" w:rsidRPr="00A25F86">
        <w:rPr>
          <w:rFonts w:ascii="Book Antiqua" w:hAnsi="Book Antiqua" w:cs="Times New Roman"/>
          <w:kern w:val="0"/>
          <w:sz w:val="24"/>
          <w:szCs w:val="24"/>
        </w:rPr>
        <w:t xml:space="preserve">some </w:t>
      </w:r>
      <w:r w:rsidR="00A45DD7" w:rsidRPr="00A25F86">
        <w:rPr>
          <w:rFonts w:ascii="Book Antiqua" w:hAnsi="Book Antiqua" w:cs="Times New Roman"/>
          <w:kern w:val="0"/>
          <w:sz w:val="24"/>
          <w:szCs w:val="24"/>
        </w:rPr>
        <w:t xml:space="preserve">significant </w:t>
      </w:r>
      <w:r w:rsidR="003F2554" w:rsidRPr="00A25F86">
        <w:rPr>
          <w:rFonts w:ascii="Book Antiqua" w:hAnsi="Book Antiqua" w:cs="Times New Roman"/>
          <w:kern w:val="0"/>
          <w:sz w:val="24"/>
          <w:szCs w:val="24"/>
        </w:rPr>
        <w:t xml:space="preserve">differences </w:t>
      </w:r>
      <w:r w:rsidR="00643BDF" w:rsidRPr="00A25F86">
        <w:rPr>
          <w:rFonts w:ascii="Book Antiqua" w:hAnsi="Book Antiqua" w:cs="Times New Roman"/>
          <w:kern w:val="0"/>
          <w:sz w:val="24"/>
          <w:szCs w:val="24"/>
        </w:rPr>
        <w:t xml:space="preserve">in </w:t>
      </w:r>
      <w:r w:rsidR="003F2554" w:rsidRPr="00A25F86">
        <w:rPr>
          <w:rFonts w:ascii="Book Antiqua" w:hAnsi="Book Antiqua" w:cs="Times New Roman"/>
          <w:kern w:val="0"/>
          <w:sz w:val="24"/>
          <w:szCs w:val="24"/>
        </w:rPr>
        <w:t xml:space="preserve">baseline </w:t>
      </w:r>
      <w:r w:rsidR="00851DAE" w:rsidRPr="00A25F86">
        <w:rPr>
          <w:rFonts w:ascii="Book Antiqua" w:hAnsi="Book Antiqua" w:cs="Times New Roman"/>
          <w:kern w:val="0"/>
          <w:sz w:val="24"/>
          <w:szCs w:val="24"/>
        </w:rPr>
        <w:t>characteristics</w:t>
      </w:r>
      <w:r w:rsidR="005A57FF" w:rsidRPr="00A25F86">
        <w:rPr>
          <w:rFonts w:ascii="Book Antiqua" w:hAnsi="Book Antiqua" w:cs="Times New Roman"/>
          <w:kern w:val="0"/>
          <w:sz w:val="24"/>
          <w:szCs w:val="24"/>
        </w:rPr>
        <w:t xml:space="preserve"> </w:t>
      </w:r>
      <w:r w:rsidR="00A45DD7" w:rsidRPr="00A25F86">
        <w:rPr>
          <w:rFonts w:ascii="Book Antiqua" w:hAnsi="Book Antiqua" w:cs="Times New Roman"/>
          <w:kern w:val="0"/>
          <w:sz w:val="24"/>
          <w:szCs w:val="24"/>
        </w:rPr>
        <w:t>with controls</w:t>
      </w:r>
      <w:r w:rsidR="003B2FE2" w:rsidRPr="00A25F86">
        <w:rPr>
          <w:rFonts w:ascii="Book Antiqua" w:hAnsi="Book Antiqua" w:cs="Times New Roman"/>
          <w:kern w:val="0"/>
          <w:sz w:val="24"/>
          <w:szCs w:val="24"/>
        </w:rPr>
        <w:t xml:space="preserve"> </w:t>
      </w:r>
      <w:r w:rsidR="005A57FF" w:rsidRPr="00A25F86">
        <w:rPr>
          <w:rFonts w:ascii="Book Antiqua" w:hAnsi="Book Antiqua" w:cs="Times New Roman"/>
          <w:kern w:val="0"/>
          <w:sz w:val="24"/>
          <w:szCs w:val="24"/>
        </w:rPr>
        <w:t>(Table 1).</w:t>
      </w:r>
      <w:r w:rsidR="00B60C71" w:rsidRPr="00A25F86">
        <w:rPr>
          <w:rFonts w:ascii="Book Antiqua" w:hAnsi="Book Antiqua" w:cs="Times New Roman"/>
          <w:kern w:val="0"/>
          <w:sz w:val="24"/>
          <w:szCs w:val="24"/>
        </w:rPr>
        <w:t xml:space="preserve"> </w:t>
      </w:r>
      <w:r w:rsidR="00BC641B" w:rsidRPr="00A25F86">
        <w:rPr>
          <w:rFonts w:ascii="Book Antiqua" w:hAnsi="Book Antiqua" w:cs="Times New Roman"/>
          <w:kern w:val="0"/>
          <w:sz w:val="24"/>
          <w:szCs w:val="24"/>
        </w:rPr>
        <w:t>As for</w:t>
      </w:r>
      <w:r w:rsidR="003F2554" w:rsidRPr="00A25F86">
        <w:rPr>
          <w:rFonts w:ascii="Book Antiqua" w:hAnsi="Book Antiqua" w:cs="Times New Roman"/>
          <w:kern w:val="0"/>
          <w:sz w:val="24"/>
          <w:szCs w:val="24"/>
        </w:rPr>
        <w:t xml:space="preserve"> outcomes,</w:t>
      </w:r>
      <w:r w:rsidR="001E2623" w:rsidRPr="00A25F86">
        <w:rPr>
          <w:rFonts w:ascii="Book Antiqua" w:hAnsi="Book Antiqua" w:cs="Times New Roman"/>
          <w:kern w:val="0"/>
          <w:sz w:val="24"/>
          <w:szCs w:val="24"/>
        </w:rPr>
        <w:t xml:space="preserve"> DOAC users </w:t>
      </w:r>
      <w:r w:rsidR="00BC641B" w:rsidRPr="00A25F86">
        <w:rPr>
          <w:rFonts w:ascii="Book Antiqua" w:hAnsi="Book Antiqua" w:cs="Times New Roman"/>
          <w:kern w:val="0"/>
          <w:sz w:val="24"/>
          <w:szCs w:val="24"/>
        </w:rPr>
        <w:t>had a</w:t>
      </w:r>
      <w:r w:rsidR="001E2623" w:rsidRPr="00A25F86">
        <w:rPr>
          <w:rFonts w:ascii="Book Antiqua" w:hAnsi="Book Antiqua" w:cs="Times New Roman"/>
          <w:kern w:val="0"/>
          <w:sz w:val="24"/>
          <w:szCs w:val="24"/>
        </w:rPr>
        <w:t xml:space="preserve"> </w:t>
      </w:r>
      <w:r w:rsidR="00A45DD7" w:rsidRPr="00A25F86">
        <w:rPr>
          <w:rFonts w:ascii="Book Antiqua" w:hAnsi="Book Antiqua" w:cs="Times New Roman"/>
          <w:kern w:val="0"/>
          <w:sz w:val="24"/>
          <w:szCs w:val="24"/>
        </w:rPr>
        <w:t xml:space="preserve">significantly </w:t>
      </w:r>
      <w:r w:rsidR="001E2623" w:rsidRPr="00A25F86">
        <w:rPr>
          <w:rFonts w:ascii="Book Antiqua" w:hAnsi="Book Antiqua" w:cs="Times New Roman"/>
          <w:kern w:val="0"/>
          <w:sz w:val="24"/>
          <w:szCs w:val="24"/>
        </w:rPr>
        <w:t xml:space="preserve">higher </w:t>
      </w:r>
      <w:r w:rsidR="00BC641B" w:rsidRPr="00A25F86">
        <w:rPr>
          <w:rFonts w:ascii="Book Antiqua" w:hAnsi="Book Antiqua" w:cs="Times New Roman"/>
          <w:kern w:val="0"/>
          <w:sz w:val="24"/>
          <w:szCs w:val="24"/>
        </w:rPr>
        <w:t xml:space="preserve">rate </w:t>
      </w:r>
      <w:r w:rsidR="001E2623" w:rsidRPr="00A25F86">
        <w:rPr>
          <w:rFonts w:ascii="Book Antiqua" w:hAnsi="Book Antiqua" w:cs="Times New Roman"/>
          <w:kern w:val="0"/>
          <w:sz w:val="24"/>
          <w:szCs w:val="24"/>
        </w:rPr>
        <w:t>of PPB</w:t>
      </w:r>
      <w:r w:rsidR="001E2623" w:rsidRPr="00A25F86">
        <w:rPr>
          <w:rFonts w:ascii="Book Antiqua" w:hAnsi="Book Antiqua" w:cs="Times New Roman"/>
          <w:sz w:val="24"/>
          <w:szCs w:val="24"/>
        </w:rPr>
        <w:t xml:space="preserve"> (</w:t>
      </w:r>
      <w:r w:rsidR="00651FE1" w:rsidRPr="00A25F86">
        <w:rPr>
          <w:rFonts w:ascii="Book Antiqua" w:hAnsi="Book Antiqua" w:cs="Times New Roman"/>
          <w:sz w:val="24"/>
          <w:szCs w:val="24"/>
        </w:rPr>
        <w:t>13.8</w:t>
      </w:r>
      <w:r w:rsidR="001E2623" w:rsidRPr="00A25F86">
        <w:rPr>
          <w:rFonts w:ascii="Book Antiqua" w:hAnsi="Book Antiqua" w:cs="Times New Roman"/>
          <w:sz w:val="24"/>
          <w:szCs w:val="24"/>
        </w:rPr>
        <w:t xml:space="preserve">% </w:t>
      </w:r>
      <w:r w:rsidR="001E2623" w:rsidRPr="00A25F86">
        <w:rPr>
          <w:rFonts w:ascii="Book Antiqua" w:hAnsi="Book Antiqua" w:cs="Times New Roman"/>
          <w:i/>
          <w:sz w:val="24"/>
          <w:szCs w:val="24"/>
        </w:rPr>
        <w:t>vs</w:t>
      </w:r>
      <w:r w:rsidR="001E2623" w:rsidRPr="00A25F86">
        <w:rPr>
          <w:rFonts w:ascii="Book Antiqua" w:hAnsi="Book Antiqua" w:cs="Times New Roman"/>
          <w:sz w:val="24"/>
          <w:szCs w:val="24"/>
        </w:rPr>
        <w:t xml:space="preserve"> 0.9%, </w:t>
      </w:r>
      <w:r w:rsidR="001E2623" w:rsidRPr="00A25F86">
        <w:rPr>
          <w:rFonts w:ascii="Book Antiqua" w:hAnsi="Book Antiqua" w:cs="Times New Roman"/>
          <w:i/>
          <w:sz w:val="24"/>
          <w:szCs w:val="24"/>
        </w:rPr>
        <w:t>P</w:t>
      </w:r>
      <w:r w:rsidR="001E2623" w:rsidRPr="00A25F86">
        <w:rPr>
          <w:rFonts w:ascii="Book Antiqua" w:hAnsi="Book Antiqua" w:cs="Times New Roman"/>
          <w:sz w:val="24"/>
          <w:szCs w:val="24"/>
        </w:rPr>
        <w:t xml:space="preserve"> &lt;</w:t>
      </w:r>
      <w:r w:rsidR="00BC641B" w:rsidRPr="00A25F86">
        <w:rPr>
          <w:rFonts w:ascii="Book Antiqua" w:hAnsi="Book Antiqua" w:cs="Times New Roman"/>
          <w:sz w:val="24"/>
          <w:szCs w:val="24"/>
        </w:rPr>
        <w:t xml:space="preserve"> </w:t>
      </w:r>
      <w:r w:rsidR="001E2623" w:rsidRPr="00A25F86">
        <w:rPr>
          <w:rFonts w:ascii="Book Antiqua" w:hAnsi="Book Antiqua" w:cs="Times New Roman"/>
          <w:sz w:val="24"/>
          <w:szCs w:val="24"/>
        </w:rPr>
        <w:t>0.001</w:t>
      </w:r>
      <w:r w:rsidR="00525E8E" w:rsidRPr="00A25F86">
        <w:rPr>
          <w:rFonts w:ascii="Book Antiqua" w:hAnsi="Book Antiqua" w:cs="Times New Roman"/>
          <w:kern w:val="0"/>
          <w:sz w:val="24"/>
          <w:szCs w:val="24"/>
        </w:rPr>
        <w:t>; Figure 2</w:t>
      </w:r>
      <w:r w:rsidR="001E2623" w:rsidRPr="00A25F86">
        <w:rPr>
          <w:rFonts w:ascii="Book Antiqua" w:hAnsi="Book Antiqua" w:cs="Times New Roman"/>
          <w:sz w:val="24"/>
          <w:szCs w:val="24"/>
        </w:rPr>
        <w:t>)</w:t>
      </w:r>
      <w:r w:rsidR="00A45DD7" w:rsidRPr="00A25F86">
        <w:rPr>
          <w:rFonts w:ascii="Book Antiqua" w:hAnsi="Book Antiqua" w:cs="Times New Roman"/>
          <w:sz w:val="24"/>
          <w:szCs w:val="24"/>
        </w:rPr>
        <w:t xml:space="preserve">; significantly </w:t>
      </w:r>
      <w:r w:rsidR="006B76C7" w:rsidRPr="00A25F86">
        <w:rPr>
          <w:rFonts w:ascii="Book Antiqua" w:hAnsi="Book Antiqua" w:cs="Times New Roman"/>
          <w:sz w:val="24"/>
          <w:szCs w:val="24"/>
        </w:rPr>
        <w:t xml:space="preserve">increased </w:t>
      </w:r>
      <w:r w:rsidR="005E3AB0" w:rsidRPr="00A25F86">
        <w:rPr>
          <w:rFonts w:ascii="Book Antiqua" w:hAnsi="Book Antiqua" w:cs="Times New Roman"/>
          <w:sz w:val="24"/>
          <w:szCs w:val="24"/>
        </w:rPr>
        <w:t xml:space="preserve">PPB </w:t>
      </w:r>
      <w:r w:rsidR="006B76C7" w:rsidRPr="00A25F86">
        <w:rPr>
          <w:rFonts w:ascii="Book Antiqua" w:hAnsi="Book Antiqua" w:cs="Times New Roman"/>
          <w:sz w:val="24"/>
          <w:szCs w:val="24"/>
        </w:rPr>
        <w:t xml:space="preserve">risk </w:t>
      </w:r>
      <w:r w:rsidR="00A45DD7" w:rsidRPr="00A25F86">
        <w:rPr>
          <w:rFonts w:ascii="Book Antiqua" w:hAnsi="Book Antiqua" w:cs="Times New Roman"/>
          <w:sz w:val="24"/>
          <w:szCs w:val="24"/>
        </w:rPr>
        <w:t xml:space="preserve">when adjusting for propensity score </w:t>
      </w:r>
      <w:r w:rsidR="006B76C7" w:rsidRPr="00A25F86">
        <w:rPr>
          <w:rFonts w:ascii="Book Antiqua" w:hAnsi="Book Antiqua" w:cs="Times New Roman"/>
          <w:sz w:val="24"/>
          <w:szCs w:val="24"/>
        </w:rPr>
        <w:t>(</w:t>
      </w:r>
      <w:r w:rsidR="00C82651" w:rsidRPr="00A25F86">
        <w:rPr>
          <w:rFonts w:ascii="Book Antiqua" w:hAnsi="Book Antiqua" w:cs="Times New Roman"/>
          <w:sz w:val="24"/>
          <w:szCs w:val="24"/>
        </w:rPr>
        <w:t>adjusted OR, 17.8</w:t>
      </w:r>
      <w:r w:rsidR="001E7C9A" w:rsidRPr="00A25F86">
        <w:rPr>
          <w:rFonts w:ascii="Book Antiqua" w:hAnsi="Book Antiqua" w:cs="Times New Roman"/>
          <w:sz w:val="24"/>
          <w:szCs w:val="24"/>
        </w:rPr>
        <w:t>,</w:t>
      </w:r>
      <w:r w:rsidR="00C82651" w:rsidRPr="00A25F86">
        <w:rPr>
          <w:rFonts w:ascii="Book Antiqua" w:hAnsi="Book Antiqua" w:cs="Times New Roman"/>
          <w:sz w:val="24"/>
          <w:szCs w:val="24"/>
        </w:rPr>
        <w:t xml:space="preserve"> </w:t>
      </w:r>
      <w:r w:rsidR="00C82651" w:rsidRPr="00A25F86">
        <w:rPr>
          <w:rFonts w:ascii="Book Antiqua" w:hAnsi="Book Antiqua" w:cs="Times New Roman"/>
          <w:i/>
          <w:sz w:val="24"/>
          <w:szCs w:val="24"/>
        </w:rPr>
        <w:t>P</w:t>
      </w:r>
      <w:r w:rsidR="00C82651" w:rsidRPr="00A25F86">
        <w:rPr>
          <w:rFonts w:ascii="Book Antiqua" w:hAnsi="Book Antiqua" w:cs="Times New Roman"/>
          <w:sz w:val="24"/>
          <w:szCs w:val="24"/>
        </w:rPr>
        <w:t xml:space="preserve"> = 0.001; </w:t>
      </w:r>
      <w:r w:rsidR="00525E8E" w:rsidRPr="00A25F86">
        <w:rPr>
          <w:rFonts w:ascii="Book Antiqua" w:hAnsi="Book Antiqua" w:cs="Times New Roman"/>
          <w:sz w:val="24"/>
          <w:szCs w:val="24"/>
        </w:rPr>
        <w:t>Table 2</w:t>
      </w:r>
      <w:r w:rsidR="006B76C7" w:rsidRPr="00A25F86">
        <w:rPr>
          <w:rFonts w:ascii="Book Antiqua" w:hAnsi="Book Antiqua" w:cs="Times New Roman"/>
          <w:sz w:val="24"/>
          <w:szCs w:val="24"/>
        </w:rPr>
        <w:t>)</w:t>
      </w:r>
      <w:r w:rsidR="00DE77F7" w:rsidRPr="00A25F86">
        <w:rPr>
          <w:rFonts w:ascii="Book Antiqua" w:hAnsi="Book Antiqua" w:cs="Times New Roman"/>
          <w:sz w:val="24"/>
          <w:szCs w:val="24"/>
        </w:rPr>
        <w:t>.</w:t>
      </w:r>
      <w:r w:rsidR="00BC641B" w:rsidRPr="00A25F86">
        <w:rPr>
          <w:rFonts w:ascii="Book Antiqua" w:hAnsi="Book Antiqua" w:cs="Times New Roman"/>
          <w:sz w:val="24"/>
          <w:szCs w:val="24"/>
        </w:rPr>
        <w:t xml:space="preserve"> PPB rates did not differ</w:t>
      </w:r>
      <w:r w:rsidR="00C82651" w:rsidRPr="00A25F86">
        <w:rPr>
          <w:rFonts w:ascii="Book Antiqua" w:hAnsi="Book Antiqua" w:cs="Times New Roman"/>
          <w:sz w:val="24"/>
          <w:szCs w:val="24"/>
        </w:rPr>
        <w:t xml:space="preserve"> significant</w:t>
      </w:r>
      <w:r w:rsidR="00BC641B" w:rsidRPr="00A25F86">
        <w:rPr>
          <w:rFonts w:ascii="Book Antiqua" w:hAnsi="Book Antiqua" w:cs="Times New Roman"/>
          <w:sz w:val="24"/>
          <w:szCs w:val="24"/>
        </w:rPr>
        <w:t>ly between</w:t>
      </w:r>
      <w:r w:rsidR="00C82651" w:rsidRPr="00A25F86">
        <w:rPr>
          <w:rFonts w:ascii="Book Antiqua" w:hAnsi="Book Antiqua" w:cs="Times New Roman"/>
          <w:sz w:val="24"/>
          <w:szCs w:val="24"/>
        </w:rPr>
        <w:t xml:space="preserve"> rivaroxaban, dabigatran, and apixaban</w:t>
      </w:r>
      <w:r w:rsidR="00A613B7" w:rsidRPr="00A25F86">
        <w:rPr>
          <w:rFonts w:ascii="Book Antiqua" w:hAnsi="Book Antiqua" w:cs="Times New Roman"/>
          <w:sz w:val="24"/>
          <w:szCs w:val="24"/>
        </w:rPr>
        <w:t xml:space="preserve"> </w:t>
      </w:r>
      <w:r w:rsidR="00BC641B" w:rsidRPr="00A25F86">
        <w:rPr>
          <w:rFonts w:ascii="Book Antiqua" w:hAnsi="Book Antiqua" w:cs="Times New Roman"/>
          <w:sz w:val="24"/>
          <w:szCs w:val="24"/>
        </w:rPr>
        <w:t xml:space="preserve">users </w:t>
      </w:r>
      <w:r w:rsidR="00525E8E" w:rsidRPr="00A25F86">
        <w:rPr>
          <w:rFonts w:ascii="Book Antiqua" w:hAnsi="Book Antiqua" w:cs="Times New Roman"/>
          <w:kern w:val="0"/>
          <w:sz w:val="24"/>
          <w:szCs w:val="24"/>
        </w:rPr>
        <w:t>(Figure 2)</w:t>
      </w:r>
      <w:r w:rsidR="00B076F4" w:rsidRPr="00A25F86">
        <w:rPr>
          <w:rFonts w:ascii="Book Antiqua" w:hAnsi="Book Antiqua" w:cs="Times New Roman"/>
          <w:kern w:val="0"/>
          <w:sz w:val="24"/>
          <w:szCs w:val="24"/>
        </w:rPr>
        <w:t>.</w:t>
      </w:r>
    </w:p>
    <w:p w14:paraId="6BC0117B" w14:textId="77777777" w:rsidR="008F2048" w:rsidRPr="00A25F86" w:rsidRDefault="008F2048" w:rsidP="009601E2">
      <w:pPr>
        <w:kinsoku w:val="0"/>
        <w:overflowPunct w:val="0"/>
        <w:autoSpaceDE w:val="0"/>
        <w:autoSpaceDN w:val="0"/>
        <w:adjustRightInd w:val="0"/>
        <w:snapToGrid w:val="0"/>
        <w:spacing w:line="360" w:lineRule="auto"/>
        <w:rPr>
          <w:rFonts w:ascii="Book Antiqua" w:hAnsi="Book Antiqua" w:cs="Times New Roman"/>
          <w:b/>
          <w:i/>
          <w:sz w:val="24"/>
          <w:szCs w:val="24"/>
        </w:rPr>
      </w:pPr>
    </w:p>
    <w:p w14:paraId="426B7A3E" w14:textId="77777777" w:rsidR="00BC641B" w:rsidRPr="00A25F86" w:rsidRDefault="00BC641B" w:rsidP="009601E2">
      <w:pPr>
        <w:kinsoku w:val="0"/>
        <w:overflowPunct w:val="0"/>
        <w:autoSpaceDE w:val="0"/>
        <w:autoSpaceDN w:val="0"/>
        <w:adjustRightInd w:val="0"/>
        <w:snapToGrid w:val="0"/>
        <w:spacing w:line="360" w:lineRule="auto"/>
        <w:rPr>
          <w:rFonts w:ascii="Book Antiqua" w:hAnsi="Book Antiqua" w:cs="Times New Roman"/>
          <w:b/>
          <w:i/>
          <w:sz w:val="24"/>
          <w:szCs w:val="24"/>
        </w:rPr>
      </w:pPr>
      <w:r w:rsidRPr="00A25F86">
        <w:rPr>
          <w:rFonts w:ascii="Book Antiqua" w:hAnsi="Book Antiqua" w:cs="Times New Roman"/>
          <w:b/>
          <w:i/>
          <w:sz w:val="24"/>
          <w:szCs w:val="24"/>
        </w:rPr>
        <w:t>Differences in b</w:t>
      </w:r>
      <w:r w:rsidR="00D444BD" w:rsidRPr="00A25F86">
        <w:rPr>
          <w:rFonts w:ascii="Book Antiqua" w:hAnsi="Book Antiqua" w:cs="Times New Roman"/>
          <w:b/>
          <w:i/>
          <w:sz w:val="24"/>
          <w:szCs w:val="24"/>
        </w:rPr>
        <w:t>aseline</w:t>
      </w:r>
      <w:r w:rsidR="00540AD7" w:rsidRPr="00A25F86">
        <w:rPr>
          <w:rFonts w:ascii="Book Antiqua" w:hAnsi="Book Antiqua" w:cs="Times New Roman"/>
          <w:b/>
          <w:i/>
          <w:sz w:val="24"/>
          <w:szCs w:val="24"/>
        </w:rPr>
        <w:t xml:space="preserve"> </w:t>
      </w:r>
      <w:r w:rsidR="00D444BD" w:rsidRPr="00A25F86">
        <w:rPr>
          <w:rFonts w:ascii="Book Antiqua" w:hAnsi="Book Antiqua" w:cs="Times New Roman"/>
          <w:b/>
          <w:i/>
          <w:sz w:val="24"/>
          <w:szCs w:val="24"/>
        </w:rPr>
        <w:t xml:space="preserve">characteristics and clinical outcomes </w:t>
      </w:r>
      <w:r w:rsidRPr="00A25F86">
        <w:rPr>
          <w:rFonts w:ascii="Book Antiqua" w:hAnsi="Book Antiqua" w:cs="Times New Roman"/>
          <w:b/>
          <w:i/>
          <w:sz w:val="24"/>
          <w:szCs w:val="24"/>
        </w:rPr>
        <w:t xml:space="preserve">between the </w:t>
      </w:r>
      <w:r w:rsidR="00D444BD" w:rsidRPr="00A25F86">
        <w:rPr>
          <w:rFonts w:ascii="Book Antiqua" w:hAnsi="Book Antiqua" w:cs="Times New Roman"/>
          <w:b/>
          <w:i/>
          <w:sz w:val="24"/>
          <w:szCs w:val="24"/>
        </w:rPr>
        <w:t>t</w:t>
      </w:r>
      <w:r w:rsidR="00590BC7" w:rsidRPr="00A25F86">
        <w:rPr>
          <w:rFonts w:ascii="Book Antiqua" w:hAnsi="Book Antiqua" w:cs="Times New Roman"/>
          <w:b/>
          <w:i/>
          <w:sz w:val="24"/>
          <w:szCs w:val="24"/>
        </w:rPr>
        <w:t xml:space="preserve">hree </w:t>
      </w:r>
      <w:r w:rsidRPr="00A25F86">
        <w:rPr>
          <w:rFonts w:ascii="Book Antiqua" w:hAnsi="Book Antiqua" w:cs="Times New Roman"/>
          <w:b/>
          <w:i/>
          <w:sz w:val="24"/>
          <w:szCs w:val="24"/>
        </w:rPr>
        <w:t xml:space="preserve">AC management </w:t>
      </w:r>
      <w:r w:rsidR="00C82651" w:rsidRPr="00A25F86">
        <w:rPr>
          <w:rFonts w:ascii="Book Antiqua" w:hAnsi="Book Antiqua" w:cs="Times New Roman"/>
          <w:b/>
          <w:i/>
          <w:sz w:val="24"/>
          <w:szCs w:val="24"/>
        </w:rPr>
        <w:t>strategie</w:t>
      </w:r>
      <w:r w:rsidR="00D444BD" w:rsidRPr="00A25F86">
        <w:rPr>
          <w:rFonts w:ascii="Book Antiqua" w:hAnsi="Book Antiqua" w:cs="Times New Roman"/>
          <w:b/>
          <w:i/>
          <w:sz w:val="24"/>
          <w:szCs w:val="24"/>
        </w:rPr>
        <w:t>s</w:t>
      </w:r>
    </w:p>
    <w:p w14:paraId="424B8FF0" w14:textId="59C95D52" w:rsidR="00543EFB" w:rsidRPr="008C3B2B" w:rsidRDefault="00543EFB" w:rsidP="009601E2">
      <w:pPr>
        <w:adjustRightInd w:val="0"/>
        <w:snapToGrid w:val="0"/>
        <w:spacing w:line="360" w:lineRule="auto"/>
        <w:rPr>
          <w:rFonts w:ascii="Book Antiqua" w:eastAsia="SimSun" w:hAnsi="Book Antiqua" w:cs="Times New Roman"/>
          <w:b/>
          <w:sz w:val="24"/>
          <w:szCs w:val="24"/>
          <w:lang w:eastAsia="zh-CN"/>
        </w:rPr>
      </w:pPr>
      <w:r w:rsidRPr="008C3B2B">
        <w:rPr>
          <w:rFonts w:ascii="Book Antiqua" w:hAnsi="Book Antiqua" w:cs="Times New Roman"/>
          <w:b/>
          <w:sz w:val="24"/>
          <w:szCs w:val="24"/>
        </w:rPr>
        <w:lastRenderedPageBreak/>
        <w:t>Discontinuing AC with HPB (</w:t>
      </w:r>
      <w:r w:rsidR="00FA4861" w:rsidRPr="008C3B2B">
        <w:rPr>
          <w:rFonts w:ascii="Book Antiqua" w:hAnsi="Book Antiqua" w:cs="Times New Roman"/>
          <w:b/>
          <w:sz w:val="24"/>
          <w:szCs w:val="24"/>
        </w:rPr>
        <w:t>guideline</w:t>
      </w:r>
      <w:r w:rsidR="007F169C" w:rsidRPr="008C3B2B">
        <w:rPr>
          <w:rFonts w:ascii="Book Antiqua" w:hAnsi="Book Antiqua" w:cs="Times New Roman"/>
          <w:b/>
          <w:sz w:val="24"/>
          <w:szCs w:val="24"/>
        </w:rPr>
        <w:t xml:space="preserve"> </w:t>
      </w:r>
      <w:r w:rsidR="001C7FCF" w:rsidRPr="008C3B2B">
        <w:rPr>
          <w:rFonts w:ascii="Book Antiqua" w:hAnsi="Book Antiqua" w:cs="Times New Roman"/>
          <w:b/>
          <w:sz w:val="24"/>
          <w:szCs w:val="24"/>
        </w:rPr>
        <w:t>recommend</w:t>
      </w:r>
      <w:r w:rsidR="00BC641B" w:rsidRPr="008C3B2B">
        <w:rPr>
          <w:rFonts w:ascii="Book Antiqua" w:hAnsi="Book Antiqua" w:cs="Times New Roman"/>
          <w:b/>
          <w:sz w:val="24"/>
          <w:szCs w:val="24"/>
        </w:rPr>
        <w:t>ation</w:t>
      </w:r>
      <w:r w:rsidRPr="008C3B2B">
        <w:rPr>
          <w:rFonts w:ascii="Book Antiqua" w:hAnsi="Book Antiqua" w:cs="Times New Roman"/>
          <w:b/>
          <w:sz w:val="24"/>
          <w:szCs w:val="24"/>
        </w:rPr>
        <w:t xml:space="preserve">) </w:t>
      </w:r>
      <w:r w:rsidRPr="008C3B2B">
        <w:rPr>
          <w:rFonts w:ascii="Book Antiqua" w:hAnsi="Book Antiqua" w:cs="Times New Roman"/>
          <w:b/>
          <w:i/>
          <w:sz w:val="24"/>
          <w:szCs w:val="24"/>
        </w:rPr>
        <w:t>vs</w:t>
      </w:r>
      <w:r w:rsidRPr="008C3B2B">
        <w:rPr>
          <w:rFonts w:ascii="Book Antiqua" w:hAnsi="Book Antiqua" w:cs="Times New Roman"/>
          <w:b/>
          <w:sz w:val="24"/>
          <w:szCs w:val="24"/>
        </w:rPr>
        <w:t xml:space="preserve"> </w:t>
      </w:r>
      <w:r w:rsidR="00BC641B" w:rsidRPr="008C3B2B">
        <w:rPr>
          <w:rFonts w:ascii="Book Antiqua" w:hAnsi="Book Antiqua" w:cs="Times New Roman"/>
          <w:b/>
          <w:sz w:val="24"/>
          <w:szCs w:val="24"/>
        </w:rPr>
        <w:t>c</w:t>
      </w:r>
      <w:r w:rsidRPr="008C3B2B">
        <w:rPr>
          <w:rFonts w:ascii="Book Antiqua" w:hAnsi="Book Antiqua" w:cs="Times New Roman"/>
          <w:b/>
          <w:kern w:val="0"/>
          <w:sz w:val="24"/>
          <w:szCs w:val="24"/>
        </w:rPr>
        <w:t>ontinuing AC</w:t>
      </w:r>
      <w:r w:rsidR="008C3B2B">
        <w:rPr>
          <w:rFonts w:ascii="Book Antiqua" w:eastAsia="SimSun" w:hAnsi="Book Antiqua" w:cs="Times New Roman" w:hint="eastAsia"/>
          <w:b/>
          <w:kern w:val="0"/>
          <w:sz w:val="24"/>
          <w:szCs w:val="24"/>
          <w:lang w:eastAsia="zh-CN"/>
        </w:rPr>
        <w:t xml:space="preserve">: </w:t>
      </w:r>
      <w:r w:rsidR="002D1ED3" w:rsidRPr="006F50B1">
        <w:rPr>
          <w:rFonts w:ascii="Book Antiqua" w:hAnsi="Book Antiqua" w:cs="Times New Roman"/>
          <w:kern w:val="0"/>
          <w:sz w:val="24"/>
          <w:szCs w:val="24"/>
        </w:rPr>
        <w:t xml:space="preserve">There were some significant differences in baseline characteristics </w:t>
      </w:r>
      <w:r w:rsidR="002D1ED3" w:rsidRPr="006F50B1">
        <w:rPr>
          <w:rFonts w:ascii="Book Antiqua" w:hAnsi="Book Antiqua" w:cs="Times New Roman"/>
          <w:sz w:val="24"/>
          <w:szCs w:val="24"/>
        </w:rPr>
        <w:t>b</w:t>
      </w:r>
      <w:r w:rsidR="002D1ED3" w:rsidRPr="006F50B1">
        <w:rPr>
          <w:rFonts w:ascii="Book Antiqua" w:hAnsi="Book Antiqua" w:cs="Times New Roman"/>
          <w:kern w:val="0"/>
          <w:sz w:val="24"/>
          <w:szCs w:val="24"/>
        </w:rPr>
        <w:t xml:space="preserve">etween strategies </w:t>
      </w:r>
      <w:r w:rsidR="00590BC7" w:rsidRPr="006F50B1">
        <w:rPr>
          <w:rFonts w:ascii="Book Antiqua" w:hAnsi="Book Antiqua" w:cs="Times New Roman"/>
          <w:sz w:val="24"/>
          <w:szCs w:val="24"/>
        </w:rPr>
        <w:t>(</w:t>
      </w:r>
      <w:r w:rsidR="00A613B7" w:rsidRPr="006F50B1">
        <w:rPr>
          <w:rFonts w:ascii="Book Antiqua" w:hAnsi="Book Antiqua" w:cs="Times New Roman"/>
          <w:sz w:val="24"/>
          <w:szCs w:val="24"/>
        </w:rPr>
        <w:t>S</w:t>
      </w:r>
      <w:r w:rsidR="002466F0" w:rsidRPr="006F50B1">
        <w:rPr>
          <w:rFonts w:ascii="Book Antiqua" w:hAnsi="Book Antiqua" w:cs="Times New Roman"/>
          <w:sz w:val="24"/>
          <w:szCs w:val="24"/>
        </w:rPr>
        <w:t xml:space="preserve">upplementary </w:t>
      </w:r>
      <w:r w:rsidR="00CE2641" w:rsidRPr="006F50B1">
        <w:rPr>
          <w:rFonts w:ascii="Book Antiqua" w:hAnsi="Book Antiqua" w:cs="Times New Roman"/>
          <w:sz w:val="24"/>
          <w:szCs w:val="24"/>
        </w:rPr>
        <w:t xml:space="preserve">Table </w:t>
      </w:r>
      <w:r w:rsidR="00B60C71" w:rsidRPr="006F50B1">
        <w:rPr>
          <w:rFonts w:ascii="Book Antiqua" w:hAnsi="Book Antiqua" w:cs="Times New Roman"/>
          <w:sz w:val="24"/>
          <w:szCs w:val="24"/>
        </w:rPr>
        <w:t>1</w:t>
      </w:r>
      <w:r w:rsidR="00590BC7" w:rsidRPr="006F50B1">
        <w:rPr>
          <w:rFonts w:ascii="Book Antiqua" w:hAnsi="Book Antiqua" w:cs="Times New Roman"/>
          <w:sz w:val="24"/>
          <w:szCs w:val="24"/>
        </w:rPr>
        <w:t>)</w:t>
      </w:r>
      <w:r w:rsidR="002D1ED3" w:rsidRPr="006F50B1">
        <w:rPr>
          <w:rFonts w:ascii="Book Antiqua" w:hAnsi="Book Antiqua" w:cs="Times New Roman"/>
          <w:sz w:val="24"/>
          <w:szCs w:val="24"/>
        </w:rPr>
        <w:t>.</w:t>
      </w:r>
      <w:r w:rsidR="00A467B8" w:rsidRPr="006F50B1">
        <w:rPr>
          <w:rFonts w:ascii="Book Antiqua" w:hAnsi="Book Antiqua" w:cs="Times New Roman"/>
          <w:kern w:val="0"/>
          <w:sz w:val="24"/>
          <w:szCs w:val="24"/>
        </w:rPr>
        <w:t xml:space="preserve"> </w:t>
      </w:r>
      <w:r w:rsidR="002D1ED3" w:rsidRPr="006F50B1">
        <w:rPr>
          <w:rFonts w:ascii="Book Antiqua" w:hAnsi="Book Antiqua" w:cs="Times New Roman"/>
          <w:kern w:val="0"/>
          <w:sz w:val="24"/>
          <w:szCs w:val="24"/>
        </w:rPr>
        <w:t xml:space="preserve">The </w:t>
      </w:r>
      <w:r w:rsidR="002D1ED3" w:rsidRPr="006F50B1">
        <w:rPr>
          <w:rFonts w:ascii="Book Antiqua" w:hAnsi="Book Antiqua" w:cs="Times New Roman"/>
          <w:sz w:val="24"/>
          <w:szCs w:val="24"/>
        </w:rPr>
        <w:t>discontinuing AC with HPB group</w:t>
      </w:r>
      <w:r w:rsidR="002D1ED3" w:rsidRPr="006F50B1">
        <w:rPr>
          <w:rFonts w:ascii="Book Antiqua" w:hAnsi="Book Antiqua" w:cs="Times New Roman"/>
          <w:kern w:val="0"/>
          <w:sz w:val="24"/>
          <w:szCs w:val="24"/>
        </w:rPr>
        <w:t xml:space="preserve"> showed </w:t>
      </w:r>
      <w:r w:rsidR="00C82D37" w:rsidRPr="006F50B1">
        <w:rPr>
          <w:rFonts w:ascii="Book Antiqua" w:hAnsi="Book Antiqua" w:cs="Times New Roman"/>
          <w:kern w:val="0"/>
          <w:sz w:val="24"/>
          <w:szCs w:val="24"/>
        </w:rPr>
        <w:t>a higher rate</w:t>
      </w:r>
      <w:r w:rsidR="009931F3" w:rsidRPr="006F50B1">
        <w:rPr>
          <w:rFonts w:ascii="Book Antiqua" w:hAnsi="Book Antiqua" w:cs="Times New Roman"/>
          <w:kern w:val="0"/>
          <w:sz w:val="24"/>
          <w:szCs w:val="24"/>
        </w:rPr>
        <w:t xml:space="preserve"> </w:t>
      </w:r>
      <w:r w:rsidR="00A467B8" w:rsidRPr="006F50B1">
        <w:rPr>
          <w:rFonts w:ascii="Book Antiqua" w:hAnsi="Book Antiqua" w:cs="Times New Roman"/>
          <w:kern w:val="0"/>
          <w:sz w:val="24"/>
          <w:szCs w:val="24"/>
        </w:rPr>
        <w:t xml:space="preserve">of </w:t>
      </w:r>
      <w:r w:rsidR="00710A23" w:rsidRPr="006F50B1">
        <w:rPr>
          <w:rFonts w:ascii="Book Antiqua" w:hAnsi="Book Antiqua" w:cs="Times New Roman"/>
          <w:kern w:val="0"/>
          <w:sz w:val="24"/>
          <w:szCs w:val="24"/>
        </w:rPr>
        <w:t>PPB</w:t>
      </w:r>
      <w:r w:rsidR="00A467B8" w:rsidRPr="006F50B1">
        <w:rPr>
          <w:rFonts w:ascii="Book Antiqua" w:hAnsi="Book Antiqua" w:cs="Times New Roman"/>
          <w:sz w:val="24"/>
          <w:szCs w:val="24"/>
        </w:rPr>
        <w:t xml:space="preserve"> (19.6% </w:t>
      </w:r>
      <w:r w:rsidR="00A467B8" w:rsidRPr="006F50B1">
        <w:rPr>
          <w:rFonts w:ascii="Book Antiqua" w:hAnsi="Book Antiqua" w:cs="Times New Roman"/>
          <w:i/>
          <w:sz w:val="24"/>
          <w:szCs w:val="24"/>
        </w:rPr>
        <w:t>vs</w:t>
      </w:r>
      <w:r w:rsidR="00A467B8" w:rsidRPr="006F50B1">
        <w:rPr>
          <w:rFonts w:ascii="Book Antiqua" w:hAnsi="Book Antiqua" w:cs="Times New Roman"/>
          <w:sz w:val="24"/>
          <w:szCs w:val="24"/>
        </w:rPr>
        <w:t xml:space="preserve"> </w:t>
      </w:r>
      <w:r w:rsidR="009931F3" w:rsidRPr="006F50B1">
        <w:rPr>
          <w:rFonts w:ascii="Book Antiqua" w:hAnsi="Book Antiqua" w:cs="Times New Roman"/>
          <w:sz w:val="24"/>
          <w:szCs w:val="24"/>
        </w:rPr>
        <w:t>10.8</w:t>
      </w:r>
      <w:r w:rsidR="00A467B8" w:rsidRPr="006F50B1">
        <w:rPr>
          <w:rFonts w:ascii="Book Antiqua" w:hAnsi="Book Antiqua" w:cs="Times New Roman"/>
          <w:sz w:val="24"/>
          <w:szCs w:val="24"/>
        </w:rPr>
        <w:t xml:space="preserve">%, </w:t>
      </w:r>
      <w:r w:rsidR="00A467B8" w:rsidRPr="006F50B1">
        <w:rPr>
          <w:rFonts w:ascii="Book Antiqua" w:hAnsi="Book Antiqua" w:cs="Times New Roman"/>
          <w:i/>
          <w:sz w:val="24"/>
          <w:szCs w:val="24"/>
        </w:rPr>
        <w:t>P</w:t>
      </w:r>
      <w:r w:rsidR="00A467B8" w:rsidRPr="006F50B1">
        <w:rPr>
          <w:rFonts w:ascii="Book Antiqua" w:hAnsi="Book Antiqua" w:cs="Times New Roman"/>
          <w:sz w:val="24"/>
          <w:szCs w:val="24"/>
        </w:rPr>
        <w:t xml:space="preserve"> = 0.0</w:t>
      </w:r>
      <w:r w:rsidR="009931F3" w:rsidRPr="006F50B1">
        <w:rPr>
          <w:rFonts w:ascii="Book Antiqua" w:hAnsi="Book Antiqua" w:cs="Times New Roman"/>
          <w:sz w:val="24"/>
          <w:szCs w:val="24"/>
        </w:rPr>
        <w:t>87</w:t>
      </w:r>
      <w:r w:rsidR="0076032E" w:rsidRPr="006F50B1">
        <w:rPr>
          <w:rFonts w:ascii="Book Antiqua" w:hAnsi="Book Antiqua" w:cs="Times New Roman"/>
          <w:sz w:val="24"/>
          <w:szCs w:val="24"/>
        </w:rPr>
        <w:t xml:space="preserve">; Figure </w:t>
      </w:r>
      <w:r w:rsidR="00710A23" w:rsidRPr="006F50B1">
        <w:rPr>
          <w:rFonts w:ascii="Book Antiqua" w:hAnsi="Book Antiqua" w:cs="Times New Roman"/>
          <w:sz w:val="24"/>
          <w:szCs w:val="24"/>
        </w:rPr>
        <w:t>3</w:t>
      </w:r>
      <w:r w:rsidR="006F50B1" w:rsidRPr="006F50B1">
        <w:rPr>
          <w:rFonts w:ascii="Book Antiqua" w:hAnsi="Book Antiqua" w:cs="Times New Roman"/>
          <w:sz w:val="24"/>
          <w:szCs w:val="24"/>
        </w:rPr>
        <w:t>A</w:t>
      </w:r>
      <w:r w:rsidR="00A467B8" w:rsidRPr="006F50B1">
        <w:rPr>
          <w:rFonts w:ascii="Book Antiqua" w:hAnsi="Book Antiqua" w:cs="Times New Roman"/>
          <w:sz w:val="24"/>
          <w:szCs w:val="24"/>
        </w:rPr>
        <w:t>)</w:t>
      </w:r>
      <w:r w:rsidR="00C82D37" w:rsidRPr="006F50B1">
        <w:rPr>
          <w:rFonts w:ascii="Book Antiqua" w:hAnsi="Book Antiqua" w:cs="Times New Roman"/>
          <w:sz w:val="24"/>
          <w:szCs w:val="24"/>
        </w:rPr>
        <w:t xml:space="preserve">; </w:t>
      </w:r>
      <w:r w:rsidR="00A613B7" w:rsidRPr="006F50B1">
        <w:rPr>
          <w:rFonts w:ascii="Book Antiqua" w:hAnsi="Book Antiqua" w:cs="Times New Roman"/>
          <w:sz w:val="24"/>
          <w:szCs w:val="24"/>
        </w:rPr>
        <w:t xml:space="preserve">a </w:t>
      </w:r>
      <w:r w:rsidR="003B2FE2" w:rsidRPr="006F50B1">
        <w:rPr>
          <w:rFonts w:ascii="Book Antiqua" w:hAnsi="Book Antiqua" w:cs="Times New Roman"/>
          <w:sz w:val="24"/>
          <w:szCs w:val="24"/>
        </w:rPr>
        <w:t xml:space="preserve">higher </w:t>
      </w:r>
      <w:r w:rsidR="009169E2" w:rsidRPr="006F50B1">
        <w:rPr>
          <w:rFonts w:ascii="Book Antiqua" w:hAnsi="Book Antiqua" w:cs="Times New Roman"/>
          <w:sz w:val="24"/>
          <w:szCs w:val="24"/>
        </w:rPr>
        <w:t xml:space="preserve">PPB </w:t>
      </w:r>
      <w:r w:rsidR="00A613B7" w:rsidRPr="006F50B1">
        <w:rPr>
          <w:rFonts w:ascii="Book Antiqua" w:hAnsi="Book Antiqua" w:cs="Times New Roman"/>
          <w:sz w:val="24"/>
          <w:szCs w:val="24"/>
        </w:rPr>
        <w:t xml:space="preserve">risk </w:t>
      </w:r>
      <w:r w:rsidR="00D42B8C" w:rsidRPr="006F50B1">
        <w:rPr>
          <w:rFonts w:ascii="Book Antiqua" w:hAnsi="Book Antiqua" w:cs="Times New Roman"/>
          <w:sz w:val="24"/>
          <w:szCs w:val="24"/>
        </w:rPr>
        <w:t xml:space="preserve">when adjusting for propensity score </w:t>
      </w:r>
      <w:r w:rsidR="0076032E" w:rsidRPr="006F50B1">
        <w:rPr>
          <w:rFonts w:ascii="Book Antiqua" w:hAnsi="Book Antiqua" w:cs="Times New Roman"/>
          <w:sz w:val="24"/>
          <w:szCs w:val="24"/>
        </w:rPr>
        <w:t xml:space="preserve">(adjusted OR, 2.2, </w:t>
      </w:r>
      <w:r w:rsidR="0076032E" w:rsidRPr="006F50B1">
        <w:rPr>
          <w:rFonts w:ascii="Book Antiqua" w:hAnsi="Book Antiqua" w:cs="Times New Roman"/>
          <w:i/>
          <w:sz w:val="24"/>
          <w:szCs w:val="24"/>
        </w:rPr>
        <w:t>P</w:t>
      </w:r>
      <w:r w:rsidR="0076032E" w:rsidRPr="006F50B1">
        <w:rPr>
          <w:rFonts w:ascii="Book Antiqua" w:hAnsi="Book Antiqua" w:cs="Times New Roman"/>
          <w:sz w:val="24"/>
          <w:szCs w:val="24"/>
        </w:rPr>
        <w:t xml:space="preserve"> =</w:t>
      </w:r>
      <w:r w:rsidR="006F50B1">
        <w:rPr>
          <w:rFonts w:ascii="Book Antiqua" w:eastAsia="SimSun" w:hAnsi="Book Antiqua" w:cs="Times New Roman" w:hint="eastAsia"/>
          <w:sz w:val="24"/>
          <w:szCs w:val="24"/>
          <w:lang w:eastAsia="zh-CN"/>
        </w:rPr>
        <w:t xml:space="preserve"> </w:t>
      </w:r>
      <w:r w:rsidR="0076032E" w:rsidRPr="006F50B1">
        <w:rPr>
          <w:rFonts w:ascii="Book Antiqua" w:hAnsi="Book Antiqua" w:cs="Times New Roman"/>
          <w:sz w:val="24"/>
          <w:szCs w:val="24"/>
        </w:rPr>
        <w:t xml:space="preserve">0.069; </w:t>
      </w:r>
      <w:r w:rsidR="00A613B7" w:rsidRPr="006F50B1">
        <w:rPr>
          <w:rFonts w:ascii="Book Antiqua" w:hAnsi="Book Antiqua" w:cs="Times New Roman"/>
          <w:sz w:val="24"/>
          <w:szCs w:val="24"/>
        </w:rPr>
        <w:t xml:space="preserve">Table </w:t>
      </w:r>
      <w:r w:rsidR="00B453D7" w:rsidRPr="006F50B1">
        <w:rPr>
          <w:rFonts w:ascii="Book Antiqua" w:hAnsi="Book Antiqua" w:cs="Times New Roman"/>
          <w:sz w:val="24"/>
          <w:szCs w:val="24"/>
        </w:rPr>
        <w:t>3</w:t>
      </w:r>
      <w:r w:rsidR="00A613B7" w:rsidRPr="006F50B1">
        <w:rPr>
          <w:rFonts w:ascii="Book Antiqua" w:hAnsi="Book Antiqua" w:cs="Times New Roman"/>
          <w:sz w:val="24"/>
          <w:szCs w:val="24"/>
        </w:rPr>
        <w:t>)</w:t>
      </w:r>
      <w:r w:rsidR="00DE77F7" w:rsidRPr="006F50B1">
        <w:rPr>
          <w:rFonts w:ascii="Book Antiqua" w:hAnsi="Book Antiqua" w:cs="Times New Roman"/>
          <w:sz w:val="24"/>
          <w:szCs w:val="24"/>
        </w:rPr>
        <w:t>.</w:t>
      </w:r>
    </w:p>
    <w:p w14:paraId="67DDC7C5" w14:textId="7E9D547D" w:rsidR="003E46C8" w:rsidRPr="00A25F86" w:rsidRDefault="003E46C8" w:rsidP="009601E2">
      <w:pPr>
        <w:adjustRightInd w:val="0"/>
        <w:snapToGrid w:val="0"/>
        <w:spacing w:line="360" w:lineRule="auto"/>
        <w:ind w:firstLineChars="100" w:firstLine="240"/>
        <w:rPr>
          <w:rFonts w:ascii="Book Antiqua" w:hAnsi="Book Antiqua" w:cs="Times New Roman"/>
          <w:sz w:val="24"/>
          <w:szCs w:val="24"/>
        </w:rPr>
      </w:pPr>
      <w:r w:rsidRPr="006F50B1">
        <w:rPr>
          <w:rFonts w:ascii="Book Antiqua" w:hAnsi="Book Antiqua" w:cs="Times New Roman"/>
          <w:sz w:val="24"/>
          <w:szCs w:val="24"/>
        </w:rPr>
        <w:t xml:space="preserve">In </w:t>
      </w:r>
      <w:r w:rsidR="00C82D37" w:rsidRPr="006F50B1">
        <w:rPr>
          <w:rFonts w:ascii="Book Antiqua" w:hAnsi="Book Antiqua" w:cs="Times New Roman"/>
          <w:sz w:val="24"/>
          <w:szCs w:val="24"/>
        </w:rPr>
        <w:t xml:space="preserve">the </w:t>
      </w:r>
      <w:r w:rsidR="005E3AB0" w:rsidRPr="006F50B1">
        <w:rPr>
          <w:rFonts w:ascii="Book Antiqua" w:hAnsi="Book Antiqua" w:cs="Times New Roman"/>
          <w:sz w:val="24"/>
          <w:szCs w:val="24"/>
        </w:rPr>
        <w:t xml:space="preserve">warfarin </w:t>
      </w:r>
      <w:r w:rsidRPr="006F50B1">
        <w:rPr>
          <w:rFonts w:ascii="Book Antiqua" w:hAnsi="Book Antiqua" w:cs="Times New Roman"/>
          <w:sz w:val="24"/>
          <w:szCs w:val="24"/>
        </w:rPr>
        <w:t xml:space="preserve">subgroups, </w:t>
      </w:r>
      <w:r w:rsidR="002D1ED3" w:rsidRPr="006F50B1">
        <w:rPr>
          <w:rFonts w:ascii="Book Antiqua" w:hAnsi="Book Antiqua" w:cs="Times New Roman"/>
          <w:kern w:val="0"/>
          <w:sz w:val="24"/>
          <w:szCs w:val="24"/>
        </w:rPr>
        <w:t>t</w:t>
      </w:r>
      <w:r w:rsidR="00C82D37" w:rsidRPr="006F50B1">
        <w:rPr>
          <w:rFonts w:ascii="Book Antiqua" w:hAnsi="Book Antiqua" w:cs="Times New Roman"/>
          <w:sz w:val="24"/>
          <w:szCs w:val="24"/>
        </w:rPr>
        <w:t xml:space="preserve">he </w:t>
      </w:r>
      <w:r w:rsidR="00AA54E8" w:rsidRPr="006F50B1">
        <w:rPr>
          <w:rFonts w:ascii="Book Antiqua" w:hAnsi="Book Antiqua" w:cs="Times New Roman"/>
          <w:sz w:val="24"/>
          <w:szCs w:val="24"/>
        </w:rPr>
        <w:t xml:space="preserve">discontinuing </w:t>
      </w:r>
      <w:r w:rsidR="003B2FE2" w:rsidRPr="006F50B1">
        <w:rPr>
          <w:rFonts w:ascii="Book Antiqua" w:hAnsi="Book Antiqua" w:cs="Times New Roman"/>
          <w:sz w:val="24"/>
          <w:szCs w:val="24"/>
        </w:rPr>
        <w:t xml:space="preserve">warfarin </w:t>
      </w:r>
      <w:r w:rsidR="00AA54E8" w:rsidRPr="006F50B1">
        <w:rPr>
          <w:rFonts w:ascii="Book Antiqua" w:hAnsi="Book Antiqua" w:cs="Times New Roman"/>
          <w:sz w:val="24"/>
          <w:szCs w:val="24"/>
        </w:rPr>
        <w:t>with HPB</w:t>
      </w:r>
      <w:r w:rsidRPr="006F50B1">
        <w:rPr>
          <w:rFonts w:ascii="Book Antiqua" w:hAnsi="Book Antiqua" w:cs="Times New Roman"/>
          <w:kern w:val="0"/>
          <w:sz w:val="24"/>
          <w:szCs w:val="24"/>
        </w:rPr>
        <w:t xml:space="preserve"> group </w:t>
      </w:r>
      <w:r w:rsidR="009169E2" w:rsidRPr="006F50B1">
        <w:rPr>
          <w:rFonts w:ascii="Book Antiqua" w:hAnsi="Book Antiqua" w:cs="Times New Roman"/>
          <w:kern w:val="0"/>
          <w:sz w:val="24"/>
          <w:szCs w:val="24"/>
        </w:rPr>
        <w:t xml:space="preserve">showed </w:t>
      </w:r>
      <w:r w:rsidR="00C82D37" w:rsidRPr="006F50B1">
        <w:rPr>
          <w:rFonts w:ascii="Book Antiqua" w:hAnsi="Book Antiqua" w:cs="Times New Roman"/>
          <w:kern w:val="0"/>
          <w:sz w:val="24"/>
          <w:szCs w:val="24"/>
        </w:rPr>
        <w:t xml:space="preserve">a </w:t>
      </w:r>
      <w:r w:rsidRPr="006F50B1">
        <w:rPr>
          <w:rFonts w:ascii="Book Antiqua" w:hAnsi="Book Antiqua" w:cs="Times New Roman"/>
          <w:kern w:val="0"/>
          <w:sz w:val="24"/>
          <w:szCs w:val="24"/>
        </w:rPr>
        <w:t xml:space="preserve">significantly higher </w:t>
      </w:r>
      <w:r w:rsidR="009169E2" w:rsidRPr="006F50B1">
        <w:rPr>
          <w:rFonts w:ascii="Book Antiqua" w:hAnsi="Book Antiqua" w:cs="Times New Roman"/>
          <w:kern w:val="0"/>
          <w:sz w:val="24"/>
          <w:szCs w:val="24"/>
        </w:rPr>
        <w:t xml:space="preserve">rate </w:t>
      </w:r>
      <w:r w:rsidRPr="006F50B1">
        <w:rPr>
          <w:rFonts w:ascii="Book Antiqua" w:hAnsi="Book Antiqua" w:cs="Times New Roman"/>
          <w:kern w:val="0"/>
          <w:sz w:val="24"/>
          <w:szCs w:val="24"/>
        </w:rPr>
        <w:t xml:space="preserve">of </w:t>
      </w:r>
      <w:r w:rsidR="00710A23" w:rsidRPr="006F50B1">
        <w:rPr>
          <w:rFonts w:ascii="Book Antiqua" w:hAnsi="Book Antiqua" w:cs="Times New Roman"/>
          <w:kern w:val="0"/>
          <w:sz w:val="24"/>
          <w:szCs w:val="24"/>
        </w:rPr>
        <w:t>PPB</w:t>
      </w:r>
      <w:r w:rsidRPr="006F50B1">
        <w:rPr>
          <w:rFonts w:ascii="Book Antiqua" w:hAnsi="Book Antiqua" w:cs="Times New Roman"/>
          <w:sz w:val="24"/>
          <w:szCs w:val="24"/>
        </w:rPr>
        <w:t xml:space="preserve"> (21.7% </w:t>
      </w:r>
      <w:r w:rsidRPr="006F50B1">
        <w:rPr>
          <w:rFonts w:ascii="Book Antiqua" w:hAnsi="Book Antiqua" w:cs="Times New Roman"/>
          <w:i/>
          <w:sz w:val="24"/>
          <w:szCs w:val="24"/>
        </w:rPr>
        <w:t>vs</w:t>
      </w:r>
      <w:r w:rsidRPr="006F50B1">
        <w:rPr>
          <w:rFonts w:ascii="Book Antiqua" w:hAnsi="Book Antiqua" w:cs="Times New Roman"/>
          <w:sz w:val="24"/>
          <w:szCs w:val="24"/>
        </w:rPr>
        <w:t xml:space="preserve"> </w:t>
      </w:r>
      <w:r w:rsidR="00AA07A6" w:rsidRPr="006F50B1">
        <w:rPr>
          <w:rFonts w:ascii="Book Antiqua" w:hAnsi="Book Antiqua" w:cs="Times New Roman"/>
          <w:sz w:val="24"/>
          <w:szCs w:val="24"/>
        </w:rPr>
        <w:t>4.7</w:t>
      </w:r>
      <w:r w:rsidRPr="006F50B1">
        <w:rPr>
          <w:rFonts w:ascii="Book Antiqua" w:hAnsi="Book Antiqua" w:cs="Times New Roman"/>
          <w:sz w:val="24"/>
          <w:szCs w:val="24"/>
        </w:rPr>
        <w:t xml:space="preserve">%, </w:t>
      </w:r>
      <w:r w:rsidRPr="006F50B1">
        <w:rPr>
          <w:rFonts w:ascii="Book Antiqua" w:hAnsi="Book Antiqua" w:cs="Times New Roman"/>
          <w:i/>
          <w:sz w:val="24"/>
          <w:szCs w:val="24"/>
        </w:rPr>
        <w:t>P</w:t>
      </w:r>
      <w:r w:rsidRPr="006F50B1">
        <w:rPr>
          <w:rFonts w:ascii="Book Antiqua" w:hAnsi="Book Antiqua" w:cs="Times New Roman"/>
          <w:sz w:val="24"/>
          <w:szCs w:val="24"/>
        </w:rPr>
        <w:t xml:space="preserve"> = 0.0</w:t>
      </w:r>
      <w:r w:rsidR="00AA07A6" w:rsidRPr="006F50B1">
        <w:rPr>
          <w:rFonts w:ascii="Book Antiqua" w:hAnsi="Book Antiqua" w:cs="Times New Roman"/>
          <w:sz w:val="24"/>
          <w:szCs w:val="24"/>
        </w:rPr>
        <w:t>13</w:t>
      </w:r>
      <w:r w:rsidR="00710A23" w:rsidRPr="006F50B1">
        <w:rPr>
          <w:rFonts w:ascii="Book Antiqua" w:hAnsi="Book Antiqua" w:cs="Times New Roman"/>
          <w:sz w:val="24"/>
          <w:szCs w:val="24"/>
        </w:rPr>
        <w:t>; Figure 3</w:t>
      </w:r>
      <w:r w:rsidR="006F50B1" w:rsidRPr="006F50B1">
        <w:rPr>
          <w:rFonts w:ascii="Book Antiqua" w:hAnsi="Book Antiqua" w:cs="Times New Roman"/>
          <w:sz w:val="24"/>
          <w:szCs w:val="24"/>
        </w:rPr>
        <w:t>B</w:t>
      </w:r>
      <w:r w:rsidRPr="006F50B1">
        <w:rPr>
          <w:rFonts w:ascii="Book Antiqua" w:hAnsi="Book Antiqua" w:cs="Times New Roman"/>
          <w:sz w:val="24"/>
          <w:szCs w:val="24"/>
        </w:rPr>
        <w:t>)</w:t>
      </w:r>
      <w:r w:rsidR="00C82D37" w:rsidRPr="006F50B1">
        <w:rPr>
          <w:rFonts w:ascii="Book Antiqua" w:hAnsi="Book Antiqua" w:cs="Times New Roman"/>
          <w:sz w:val="24"/>
          <w:szCs w:val="24"/>
        </w:rPr>
        <w:t xml:space="preserve">; </w:t>
      </w:r>
      <w:r w:rsidR="00AA54E8" w:rsidRPr="006F50B1">
        <w:rPr>
          <w:rFonts w:ascii="Book Antiqua" w:hAnsi="Book Antiqua" w:cs="Times New Roman"/>
          <w:sz w:val="24"/>
          <w:szCs w:val="24"/>
        </w:rPr>
        <w:t xml:space="preserve">increased </w:t>
      </w:r>
      <w:r w:rsidR="009169E2" w:rsidRPr="006F50B1">
        <w:rPr>
          <w:rFonts w:ascii="Book Antiqua" w:hAnsi="Book Antiqua" w:cs="Times New Roman"/>
          <w:sz w:val="24"/>
          <w:szCs w:val="24"/>
        </w:rPr>
        <w:t xml:space="preserve">PPB </w:t>
      </w:r>
      <w:r w:rsidR="00AA54E8" w:rsidRPr="006F50B1">
        <w:rPr>
          <w:rFonts w:ascii="Book Antiqua" w:hAnsi="Book Antiqua" w:cs="Times New Roman"/>
          <w:sz w:val="24"/>
          <w:szCs w:val="24"/>
        </w:rPr>
        <w:t xml:space="preserve">risk </w:t>
      </w:r>
      <w:r w:rsidR="009169E2" w:rsidRPr="006F50B1">
        <w:rPr>
          <w:rFonts w:ascii="Book Antiqua" w:hAnsi="Book Antiqua" w:cs="Times New Roman"/>
          <w:sz w:val="24"/>
          <w:szCs w:val="24"/>
        </w:rPr>
        <w:t xml:space="preserve">on multivariate analysis </w:t>
      </w:r>
      <w:r w:rsidR="00AA54E8" w:rsidRPr="006F50B1">
        <w:rPr>
          <w:rFonts w:ascii="Book Antiqua" w:hAnsi="Book Antiqua" w:cs="Times New Roman"/>
          <w:sz w:val="24"/>
          <w:szCs w:val="24"/>
        </w:rPr>
        <w:t>(Table 3)</w:t>
      </w:r>
      <w:r w:rsidR="00DE77F7" w:rsidRPr="006F50B1">
        <w:rPr>
          <w:rFonts w:ascii="Book Antiqua" w:hAnsi="Book Antiqua" w:cs="Times New Roman"/>
          <w:sz w:val="24"/>
          <w:szCs w:val="24"/>
        </w:rPr>
        <w:t>.</w:t>
      </w:r>
      <w:r w:rsidR="002D1ED3" w:rsidRPr="006F50B1">
        <w:rPr>
          <w:rFonts w:ascii="Book Antiqua" w:hAnsi="Book Antiqua" w:cs="Times New Roman"/>
          <w:sz w:val="24"/>
          <w:szCs w:val="24"/>
        </w:rPr>
        <w:t xml:space="preserve"> </w:t>
      </w:r>
      <w:r w:rsidRPr="006F50B1">
        <w:rPr>
          <w:rFonts w:ascii="Book Antiqua" w:hAnsi="Book Antiqua" w:cs="Times New Roman"/>
          <w:sz w:val="24"/>
          <w:szCs w:val="24"/>
        </w:rPr>
        <w:t xml:space="preserve">In </w:t>
      </w:r>
      <w:r w:rsidR="00C82D37" w:rsidRPr="006F50B1">
        <w:rPr>
          <w:rFonts w:ascii="Book Antiqua" w:hAnsi="Book Antiqua" w:cs="Times New Roman"/>
          <w:sz w:val="24"/>
          <w:szCs w:val="24"/>
        </w:rPr>
        <w:t xml:space="preserve">the subgroup of </w:t>
      </w:r>
      <w:r w:rsidRPr="006F50B1">
        <w:rPr>
          <w:rFonts w:ascii="Book Antiqua" w:hAnsi="Book Antiqua" w:cs="Times New Roman"/>
          <w:sz w:val="24"/>
          <w:szCs w:val="24"/>
        </w:rPr>
        <w:t xml:space="preserve">DOAC users, </w:t>
      </w:r>
      <w:r w:rsidR="002D1ED3" w:rsidRPr="006F50B1">
        <w:rPr>
          <w:rFonts w:ascii="Book Antiqua" w:hAnsi="Book Antiqua" w:cs="Times New Roman"/>
          <w:sz w:val="24"/>
          <w:szCs w:val="24"/>
        </w:rPr>
        <w:t>t</w:t>
      </w:r>
      <w:r w:rsidRPr="006F50B1">
        <w:rPr>
          <w:rFonts w:ascii="Book Antiqua" w:hAnsi="Book Antiqua" w:cs="Times New Roman"/>
          <w:sz w:val="24"/>
          <w:szCs w:val="24"/>
        </w:rPr>
        <w:t xml:space="preserve">here </w:t>
      </w:r>
      <w:r w:rsidR="00C82D37" w:rsidRPr="006F50B1">
        <w:rPr>
          <w:rFonts w:ascii="Book Antiqua" w:hAnsi="Book Antiqua" w:cs="Times New Roman"/>
          <w:sz w:val="24"/>
          <w:szCs w:val="24"/>
        </w:rPr>
        <w:t xml:space="preserve">were </w:t>
      </w:r>
      <w:r w:rsidRPr="006F50B1">
        <w:rPr>
          <w:rFonts w:ascii="Book Antiqua" w:hAnsi="Book Antiqua" w:cs="Times New Roman"/>
          <w:sz w:val="24"/>
          <w:szCs w:val="24"/>
        </w:rPr>
        <w:t xml:space="preserve">no significant differences </w:t>
      </w:r>
      <w:r w:rsidR="00D42B8C" w:rsidRPr="006F50B1">
        <w:rPr>
          <w:rFonts w:ascii="Book Antiqua" w:hAnsi="Book Antiqua" w:cs="Times New Roman"/>
          <w:sz w:val="24"/>
          <w:szCs w:val="24"/>
        </w:rPr>
        <w:t xml:space="preserve">between the two groups </w:t>
      </w:r>
      <w:r w:rsidRPr="006F50B1">
        <w:rPr>
          <w:rFonts w:ascii="Book Antiqua" w:hAnsi="Book Antiqua" w:cs="Times New Roman"/>
          <w:sz w:val="24"/>
          <w:szCs w:val="24"/>
        </w:rPr>
        <w:t xml:space="preserve">in </w:t>
      </w:r>
      <w:r w:rsidR="005E3AB0" w:rsidRPr="006F50B1">
        <w:rPr>
          <w:rFonts w:ascii="Book Antiqua" w:hAnsi="Book Antiqua" w:cs="Times New Roman"/>
          <w:sz w:val="24"/>
          <w:szCs w:val="24"/>
        </w:rPr>
        <w:t xml:space="preserve">PPB </w:t>
      </w:r>
      <w:r w:rsidR="00C572DB" w:rsidRPr="006F50B1">
        <w:rPr>
          <w:rFonts w:ascii="Book Antiqua" w:hAnsi="Book Antiqua" w:cs="Times New Roman"/>
          <w:sz w:val="24"/>
          <w:szCs w:val="24"/>
        </w:rPr>
        <w:t xml:space="preserve">risk </w:t>
      </w:r>
      <w:r w:rsidR="00BB6BD1" w:rsidRPr="006F50B1">
        <w:rPr>
          <w:rFonts w:ascii="Book Antiqua" w:hAnsi="Book Antiqua" w:cs="Times New Roman"/>
          <w:kern w:val="0"/>
          <w:sz w:val="24"/>
          <w:szCs w:val="24"/>
        </w:rPr>
        <w:t xml:space="preserve">(Figure </w:t>
      </w:r>
      <w:r w:rsidR="00710A23" w:rsidRPr="006F50B1">
        <w:rPr>
          <w:rFonts w:ascii="Book Antiqua" w:hAnsi="Book Antiqua" w:cs="Times New Roman"/>
          <w:kern w:val="0"/>
          <w:sz w:val="24"/>
          <w:szCs w:val="24"/>
        </w:rPr>
        <w:t>3</w:t>
      </w:r>
      <w:r w:rsidR="006F50B1" w:rsidRPr="006F50B1">
        <w:rPr>
          <w:rFonts w:ascii="Book Antiqua" w:hAnsi="Book Antiqua" w:cs="Times New Roman"/>
          <w:kern w:val="0"/>
          <w:sz w:val="24"/>
          <w:szCs w:val="24"/>
        </w:rPr>
        <w:t>C</w:t>
      </w:r>
      <w:r w:rsidR="00BB6BD1" w:rsidRPr="006F50B1">
        <w:rPr>
          <w:rFonts w:ascii="Book Antiqua" w:hAnsi="Book Antiqua" w:cs="Times New Roman"/>
          <w:kern w:val="0"/>
          <w:sz w:val="24"/>
          <w:szCs w:val="24"/>
        </w:rPr>
        <w:t>)</w:t>
      </w:r>
      <w:r w:rsidRPr="006F50B1">
        <w:rPr>
          <w:rFonts w:ascii="Book Antiqua" w:hAnsi="Book Antiqua" w:cs="Times New Roman"/>
          <w:kern w:val="0"/>
          <w:sz w:val="24"/>
          <w:szCs w:val="24"/>
        </w:rPr>
        <w:t xml:space="preserve">, </w:t>
      </w:r>
      <w:r w:rsidR="00BB6BD1" w:rsidRPr="006F50B1">
        <w:rPr>
          <w:rFonts w:ascii="Book Antiqua" w:hAnsi="Book Antiqua" w:cs="Times New Roman"/>
          <w:kern w:val="0"/>
          <w:sz w:val="24"/>
          <w:szCs w:val="24"/>
        </w:rPr>
        <w:t xml:space="preserve">and multivariate models adjusted for propensity score </w:t>
      </w:r>
      <w:r w:rsidR="009169E2" w:rsidRPr="006F50B1">
        <w:rPr>
          <w:rFonts w:ascii="Book Antiqua" w:hAnsi="Book Antiqua" w:cs="Times New Roman"/>
          <w:kern w:val="0"/>
          <w:sz w:val="24"/>
          <w:szCs w:val="24"/>
        </w:rPr>
        <w:t xml:space="preserve">also </w:t>
      </w:r>
      <w:r w:rsidR="00BB6BD1" w:rsidRPr="006F50B1">
        <w:rPr>
          <w:rFonts w:ascii="Book Antiqua" w:hAnsi="Book Antiqua" w:cs="Times New Roman"/>
          <w:kern w:val="0"/>
          <w:sz w:val="24"/>
          <w:szCs w:val="24"/>
        </w:rPr>
        <w:t xml:space="preserve">revealed </w:t>
      </w:r>
      <w:r w:rsidR="00BB6BD1" w:rsidRPr="006F50B1">
        <w:rPr>
          <w:rFonts w:ascii="Book Antiqua" w:hAnsi="Book Antiqua" w:cs="Times New Roman"/>
          <w:sz w:val="24"/>
          <w:szCs w:val="24"/>
        </w:rPr>
        <w:t xml:space="preserve">no significant </w:t>
      </w:r>
      <w:r w:rsidR="00D444BD" w:rsidRPr="006F50B1">
        <w:rPr>
          <w:rFonts w:ascii="Book Antiqua" w:hAnsi="Book Antiqua" w:cs="Times New Roman"/>
          <w:sz w:val="24"/>
          <w:szCs w:val="24"/>
        </w:rPr>
        <w:t xml:space="preserve">difference </w:t>
      </w:r>
      <w:r w:rsidR="00BB6BD1" w:rsidRPr="006F50B1">
        <w:rPr>
          <w:rFonts w:ascii="Book Antiqua" w:hAnsi="Book Antiqua" w:cs="Times New Roman"/>
          <w:sz w:val="24"/>
          <w:szCs w:val="24"/>
        </w:rPr>
        <w:t>(</w:t>
      </w:r>
      <w:r w:rsidR="00362AA4" w:rsidRPr="006F50B1">
        <w:rPr>
          <w:rFonts w:ascii="Book Antiqua" w:hAnsi="Book Antiqua" w:cs="Times New Roman"/>
          <w:sz w:val="24"/>
          <w:szCs w:val="24"/>
        </w:rPr>
        <w:t xml:space="preserve">Table </w:t>
      </w:r>
      <w:r w:rsidR="00B453D7" w:rsidRPr="006F50B1">
        <w:rPr>
          <w:rFonts w:ascii="Book Antiqua" w:hAnsi="Book Antiqua" w:cs="Times New Roman"/>
          <w:sz w:val="24"/>
          <w:szCs w:val="24"/>
        </w:rPr>
        <w:t>3</w:t>
      </w:r>
      <w:r w:rsidR="00BB6BD1" w:rsidRPr="006F50B1">
        <w:rPr>
          <w:rFonts w:ascii="Book Antiqua" w:hAnsi="Book Antiqua" w:cs="Times New Roman"/>
          <w:sz w:val="24"/>
          <w:szCs w:val="24"/>
        </w:rPr>
        <w:t>).</w:t>
      </w:r>
    </w:p>
    <w:p w14:paraId="4245CBC0" w14:textId="77777777" w:rsidR="00543EFB" w:rsidRPr="00A25F86" w:rsidRDefault="00543EFB" w:rsidP="009601E2">
      <w:pPr>
        <w:adjustRightInd w:val="0"/>
        <w:snapToGrid w:val="0"/>
        <w:spacing w:line="360" w:lineRule="auto"/>
        <w:rPr>
          <w:rFonts w:ascii="Book Antiqua" w:hAnsi="Book Antiqua" w:cs="Times New Roman"/>
          <w:sz w:val="24"/>
          <w:szCs w:val="24"/>
        </w:rPr>
      </w:pPr>
    </w:p>
    <w:p w14:paraId="295431E0" w14:textId="3A302EAE" w:rsidR="004056EE" w:rsidRPr="008C3B2B" w:rsidRDefault="00320E1A" w:rsidP="009601E2">
      <w:pPr>
        <w:adjustRightInd w:val="0"/>
        <w:snapToGrid w:val="0"/>
        <w:spacing w:line="360" w:lineRule="auto"/>
        <w:rPr>
          <w:rFonts w:ascii="Book Antiqua" w:eastAsia="SimSun" w:hAnsi="Book Antiqua" w:cs="Times New Roman"/>
          <w:b/>
          <w:sz w:val="24"/>
          <w:szCs w:val="24"/>
          <w:lang w:eastAsia="zh-CN"/>
        </w:rPr>
      </w:pPr>
      <w:r w:rsidRPr="008C3B2B">
        <w:rPr>
          <w:rFonts w:ascii="Book Antiqua" w:hAnsi="Book Antiqua" w:cs="Times New Roman"/>
          <w:b/>
          <w:sz w:val="24"/>
          <w:szCs w:val="24"/>
        </w:rPr>
        <w:t>Discontinuing AC with HPB (</w:t>
      </w:r>
      <w:r w:rsidR="00E652AF" w:rsidRPr="008C3B2B">
        <w:rPr>
          <w:rFonts w:ascii="Book Antiqua" w:hAnsi="Book Antiqua" w:cs="Times New Roman"/>
          <w:b/>
          <w:sz w:val="24"/>
          <w:szCs w:val="24"/>
        </w:rPr>
        <w:t xml:space="preserve">guideline </w:t>
      </w:r>
      <w:r w:rsidR="00C82D37" w:rsidRPr="008C3B2B">
        <w:rPr>
          <w:rFonts w:ascii="Book Antiqua" w:hAnsi="Book Antiqua" w:cs="Times New Roman"/>
          <w:b/>
          <w:sz w:val="24"/>
          <w:szCs w:val="24"/>
        </w:rPr>
        <w:t>recommendation</w:t>
      </w:r>
      <w:r w:rsidRPr="008C3B2B">
        <w:rPr>
          <w:rFonts w:ascii="Book Antiqua" w:hAnsi="Book Antiqua" w:cs="Times New Roman"/>
          <w:b/>
          <w:sz w:val="24"/>
          <w:szCs w:val="24"/>
        </w:rPr>
        <w:t xml:space="preserve">) </w:t>
      </w:r>
      <w:r w:rsidRPr="008C3B2B">
        <w:rPr>
          <w:rFonts w:ascii="Book Antiqua" w:hAnsi="Book Antiqua" w:cs="Times New Roman"/>
          <w:b/>
          <w:i/>
          <w:sz w:val="24"/>
          <w:szCs w:val="24"/>
        </w:rPr>
        <w:t>vs</w:t>
      </w:r>
      <w:r w:rsidRPr="008C3B2B">
        <w:rPr>
          <w:rFonts w:ascii="Book Antiqua" w:hAnsi="Book Antiqua" w:cs="Times New Roman"/>
          <w:b/>
          <w:sz w:val="24"/>
          <w:szCs w:val="24"/>
        </w:rPr>
        <w:t xml:space="preserve"> </w:t>
      </w:r>
      <w:r w:rsidR="00C82D37" w:rsidRPr="008C3B2B">
        <w:rPr>
          <w:rFonts w:ascii="Book Antiqua" w:hAnsi="Book Antiqua" w:cs="Times New Roman"/>
          <w:b/>
          <w:sz w:val="24"/>
          <w:szCs w:val="24"/>
        </w:rPr>
        <w:t>d</w:t>
      </w:r>
      <w:r w:rsidR="000F1CE8" w:rsidRPr="008C3B2B">
        <w:rPr>
          <w:rFonts w:ascii="Book Antiqua" w:hAnsi="Book Antiqua" w:cs="Times New Roman"/>
          <w:b/>
          <w:sz w:val="24"/>
          <w:szCs w:val="24"/>
        </w:rPr>
        <w:t>iscontinuing AC without HPB</w:t>
      </w:r>
      <w:r w:rsidR="008C3B2B">
        <w:rPr>
          <w:rFonts w:ascii="Book Antiqua" w:eastAsia="SimSun" w:hAnsi="Book Antiqua" w:cs="Times New Roman" w:hint="eastAsia"/>
          <w:b/>
          <w:sz w:val="24"/>
          <w:szCs w:val="24"/>
          <w:lang w:eastAsia="zh-CN"/>
        </w:rPr>
        <w:t xml:space="preserve">: </w:t>
      </w:r>
      <w:r w:rsidR="00AF50C8" w:rsidRPr="006F50B1">
        <w:rPr>
          <w:rFonts w:ascii="Book Antiqua" w:hAnsi="Book Antiqua" w:cs="Times New Roman"/>
          <w:kern w:val="0"/>
          <w:sz w:val="24"/>
          <w:szCs w:val="24"/>
        </w:rPr>
        <w:t xml:space="preserve">The discontinuing AC with HPB group showed a </w:t>
      </w:r>
      <w:r w:rsidR="00E652AF" w:rsidRPr="006F50B1">
        <w:rPr>
          <w:rFonts w:ascii="Book Antiqua" w:hAnsi="Book Antiqua" w:cs="Times New Roman"/>
          <w:kern w:val="0"/>
          <w:sz w:val="24"/>
          <w:szCs w:val="24"/>
        </w:rPr>
        <w:t xml:space="preserve">significantly </w:t>
      </w:r>
      <w:r w:rsidR="00826F29" w:rsidRPr="006F50B1">
        <w:rPr>
          <w:rFonts w:ascii="Book Antiqua" w:hAnsi="Book Antiqua" w:cs="Times New Roman"/>
          <w:kern w:val="0"/>
          <w:sz w:val="24"/>
          <w:szCs w:val="24"/>
        </w:rPr>
        <w:t xml:space="preserve">higher </w:t>
      </w:r>
      <w:r w:rsidR="009169E2" w:rsidRPr="006F50B1">
        <w:rPr>
          <w:rFonts w:ascii="Book Antiqua" w:hAnsi="Book Antiqua" w:cs="Times New Roman"/>
          <w:kern w:val="0"/>
          <w:sz w:val="24"/>
          <w:szCs w:val="24"/>
        </w:rPr>
        <w:t xml:space="preserve">rate </w:t>
      </w:r>
      <w:r w:rsidR="00826F29" w:rsidRPr="006F50B1">
        <w:rPr>
          <w:rFonts w:ascii="Book Antiqua" w:hAnsi="Book Antiqua" w:cs="Times New Roman"/>
          <w:kern w:val="0"/>
          <w:sz w:val="24"/>
          <w:szCs w:val="24"/>
        </w:rPr>
        <w:t xml:space="preserve">of </w:t>
      </w:r>
      <w:r w:rsidR="00413ED5" w:rsidRPr="006F50B1">
        <w:rPr>
          <w:rFonts w:ascii="Book Antiqua" w:hAnsi="Book Antiqua" w:cs="Times New Roman"/>
          <w:kern w:val="0"/>
          <w:sz w:val="24"/>
          <w:szCs w:val="24"/>
        </w:rPr>
        <w:t>PPB</w:t>
      </w:r>
      <w:r w:rsidR="000F1CE8" w:rsidRPr="006F50B1">
        <w:rPr>
          <w:rFonts w:ascii="Book Antiqua" w:hAnsi="Book Antiqua" w:cs="Times New Roman"/>
          <w:kern w:val="0"/>
          <w:sz w:val="24"/>
          <w:szCs w:val="24"/>
        </w:rPr>
        <w:t xml:space="preserve"> </w:t>
      </w:r>
      <w:r w:rsidR="009F6E1A" w:rsidRPr="006F50B1">
        <w:rPr>
          <w:rFonts w:ascii="Book Antiqua" w:hAnsi="Book Antiqua" w:cs="Times New Roman"/>
          <w:sz w:val="24"/>
          <w:szCs w:val="24"/>
        </w:rPr>
        <w:t>(</w:t>
      </w:r>
      <w:r w:rsidR="00826F29" w:rsidRPr="006F50B1">
        <w:rPr>
          <w:rFonts w:ascii="Book Antiqua" w:hAnsi="Book Antiqua" w:cs="Times New Roman"/>
          <w:sz w:val="24"/>
          <w:szCs w:val="24"/>
        </w:rPr>
        <w:t xml:space="preserve">19.6% </w:t>
      </w:r>
      <w:r w:rsidR="00826F29" w:rsidRPr="006F50B1">
        <w:rPr>
          <w:rFonts w:ascii="Book Antiqua" w:hAnsi="Book Antiqua" w:cs="Times New Roman"/>
          <w:i/>
          <w:sz w:val="24"/>
          <w:szCs w:val="24"/>
        </w:rPr>
        <w:t>vs</w:t>
      </w:r>
      <w:r w:rsidR="00826F29" w:rsidRPr="006F50B1">
        <w:rPr>
          <w:rFonts w:ascii="Book Antiqua" w:hAnsi="Book Antiqua" w:cs="Times New Roman"/>
          <w:sz w:val="24"/>
          <w:szCs w:val="24"/>
        </w:rPr>
        <w:t xml:space="preserve"> </w:t>
      </w:r>
      <w:r w:rsidR="00E652AF" w:rsidRPr="006F50B1">
        <w:rPr>
          <w:rFonts w:ascii="Book Antiqua" w:hAnsi="Book Antiqua" w:cs="Times New Roman"/>
          <w:sz w:val="24"/>
          <w:szCs w:val="24"/>
        </w:rPr>
        <w:t>0.0</w:t>
      </w:r>
      <w:r w:rsidR="00826F29" w:rsidRPr="006F50B1">
        <w:rPr>
          <w:rFonts w:ascii="Book Antiqua" w:hAnsi="Book Antiqua" w:cs="Times New Roman"/>
          <w:sz w:val="24"/>
          <w:szCs w:val="24"/>
        </w:rPr>
        <w:t xml:space="preserve">%, </w:t>
      </w:r>
      <w:r w:rsidR="00826F29" w:rsidRPr="006F50B1">
        <w:rPr>
          <w:rFonts w:ascii="Book Antiqua" w:hAnsi="Book Antiqua" w:cs="Times New Roman"/>
          <w:i/>
          <w:sz w:val="24"/>
          <w:szCs w:val="24"/>
        </w:rPr>
        <w:t>P</w:t>
      </w:r>
      <w:r w:rsidR="00826F29" w:rsidRPr="006F50B1">
        <w:rPr>
          <w:rFonts w:ascii="Book Antiqua" w:hAnsi="Book Antiqua" w:cs="Times New Roman"/>
          <w:sz w:val="24"/>
          <w:szCs w:val="24"/>
        </w:rPr>
        <w:t xml:space="preserve"> = 0.</w:t>
      </w:r>
      <w:r w:rsidR="00E652AF" w:rsidRPr="006F50B1">
        <w:rPr>
          <w:rFonts w:ascii="Book Antiqua" w:hAnsi="Book Antiqua" w:cs="Times New Roman"/>
          <w:sz w:val="24"/>
          <w:szCs w:val="24"/>
        </w:rPr>
        <w:t>020</w:t>
      </w:r>
      <w:r w:rsidR="00013A92" w:rsidRPr="006F50B1">
        <w:rPr>
          <w:rFonts w:ascii="Book Antiqua" w:hAnsi="Book Antiqua" w:cs="Times New Roman"/>
          <w:sz w:val="24"/>
          <w:szCs w:val="24"/>
        </w:rPr>
        <w:t xml:space="preserve">; </w:t>
      </w:r>
      <w:r w:rsidR="00413ED5" w:rsidRPr="006F50B1">
        <w:rPr>
          <w:rFonts w:ascii="Book Antiqua" w:hAnsi="Book Antiqua" w:cs="Times New Roman"/>
          <w:kern w:val="0"/>
          <w:sz w:val="24"/>
          <w:szCs w:val="24"/>
        </w:rPr>
        <w:t xml:space="preserve">Figure </w:t>
      </w:r>
      <w:r w:rsidR="00013A92" w:rsidRPr="006F50B1">
        <w:rPr>
          <w:rFonts w:ascii="Book Antiqua" w:hAnsi="Book Antiqua" w:cs="Times New Roman"/>
          <w:kern w:val="0"/>
          <w:sz w:val="24"/>
          <w:szCs w:val="24"/>
        </w:rPr>
        <w:t>3</w:t>
      </w:r>
      <w:r w:rsidR="006F50B1" w:rsidRPr="006F50B1">
        <w:rPr>
          <w:rFonts w:ascii="Book Antiqua" w:hAnsi="Book Antiqua" w:cs="Times New Roman"/>
          <w:kern w:val="0"/>
          <w:sz w:val="24"/>
          <w:szCs w:val="24"/>
        </w:rPr>
        <w:t>A</w:t>
      </w:r>
      <w:r w:rsidR="00413ED5" w:rsidRPr="006F50B1">
        <w:rPr>
          <w:rFonts w:ascii="Book Antiqua" w:hAnsi="Book Antiqua" w:cs="Times New Roman"/>
          <w:sz w:val="24"/>
          <w:szCs w:val="24"/>
        </w:rPr>
        <w:t>)</w:t>
      </w:r>
      <w:r w:rsidR="009169E2" w:rsidRPr="006F50B1">
        <w:rPr>
          <w:rFonts w:ascii="Book Antiqua" w:hAnsi="Book Antiqua" w:cs="Times New Roman"/>
          <w:sz w:val="24"/>
          <w:szCs w:val="24"/>
        </w:rPr>
        <w:t xml:space="preserve">; </w:t>
      </w:r>
      <w:r w:rsidR="00413ED5" w:rsidRPr="006F50B1">
        <w:rPr>
          <w:rFonts w:ascii="Book Antiqua" w:hAnsi="Book Antiqua" w:cs="Times New Roman"/>
          <w:sz w:val="24"/>
          <w:szCs w:val="24"/>
        </w:rPr>
        <w:t xml:space="preserve">increased </w:t>
      </w:r>
      <w:r w:rsidR="009169E2" w:rsidRPr="006F50B1">
        <w:rPr>
          <w:rFonts w:ascii="Book Antiqua" w:hAnsi="Book Antiqua" w:cs="Times New Roman"/>
          <w:sz w:val="24"/>
          <w:szCs w:val="24"/>
        </w:rPr>
        <w:t xml:space="preserve">PPB </w:t>
      </w:r>
      <w:r w:rsidR="00413ED5" w:rsidRPr="006F50B1">
        <w:rPr>
          <w:rFonts w:ascii="Book Antiqua" w:hAnsi="Book Antiqua" w:cs="Times New Roman"/>
          <w:sz w:val="24"/>
          <w:szCs w:val="24"/>
        </w:rPr>
        <w:t>risk o</w:t>
      </w:r>
      <w:r w:rsidR="009169E2" w:rsidRPr="006F50B1">
        <w:rPr>
          <w:rFonts w:ascii="Book Antiqua" w:hAnsi="Book Antiqua" w:cs="Times New Roman"/>
          <w:sz w:val="24"/>
          <w:szCs w:val="24"/>
        </w:rPr>
        <w:t>n</w:t>
      </w:r>
      <w:r w:rsidR="00413ED5" w:rsidRPr="006F50B1">
        <w:rPr>
          <w:rFonts w:ascii="Book Antiqua" w:hAnsi="Book Antiqua" w:cs="Times New Roman"/>
          <w:sz w:val="24"/>
          <w:szCs w:val="24"/>
        </w:rPr>
        <w:t xml:space="preserve"> </w:t>
      </w:r>
      <w:r w:rsidR="009169E2" w:rsidRPr="006F50B1">
        <w:rPr>
          <w:rFonts w:ascii="Book Antiqua" w:hAnsi="Book Antiqua" w:cs="Times New Roman"/>
          <w:sz w:val="24"/>
          <w:szCs w:val="24"/>
        </w:rPr>
        <w:t xml:space="preserve">univariate analysis </w:t>
      </w:r>
      <w:r w:rsidR="00013A92" w:rsidRPr="006F50B1">
        <w:rPr>
          <w:rFonts w:ascii="Book Antiqua" w:hAnsi="Book Antiqua" w:cs="Times New Roman"/>
          <w:sz w:val="24"/>
          <w:szCs w:val="24"/>
        </w:rPr>
        <w:t xml:space="preserve">(OR, 7.7, </w:t>
      </w:r>
      <w:r w:rsidR="00013A92" w:rsidRPr="006F50B1">
        <w:rPr>
          <w:rFonts w:ascii="Book Antiqua" w:hAnsi="Book Antiqua" w:cs="Times New Roman"/>
          <w:i/>
          <w:sz w:val="24"/>
          <w:szCs w:val="24"/>
        </w:rPr>
        <w:t>P</w:t>
      </w:r>
      <w:r w:rsidR="00013A92" w:rsidRPr="006F50B1">
        <w:rPr>
          <w:rFonts w:ascii="Book Antiqua" w:hAnsi="Book Antiqua" w:cs="Times New Roman"/>
          <w:sz w:val="24"/>
          <w:szCs w:val="24"/>
        </w:rPr>
        <w:t xml:space="preserve"> = 0.023; </w:t>
      </w:r>
      <w:r w:rsidR="00413ED5" w:rsidRPr="006F50B1">
        <w:rPr>
          <w:rFonts w:ascii="Book Antiqua" w:hAnsi="Book Antiqua" w:cs="Times New Roman"/>
          <w:sz w:val="24"/>
          <w:szCs w:val="24"/>
        </w:rPr>
        <w:t>Table 3)</w:t>
      </w:r>
      <w:r w:rsidR="00DE77F7" w:rsidRPr="006F50B1">
        <w:rPr>
          <w:rFonts w:ascii="Book Antiqua" w:hAnsi="Book Antiqua" w:cs="Times New Roman"/>
          <w:sz w:val="24"/>
          <w:szCs w:val="24"/>
        </w:rPr>
        <w:t>.</w:t>
      </w:r>
      <w:r w:rsidR="006F6A07" w:rsidRPr="006F50B1">
        <w:rPr>
          <w:rFonts w:ascii="Book Antiqua" w:hAnsi="Book Antiqua" w:cs="Times New Roman"/>
          <w:sz w:val="24"/>
          <w:szCs w:val="24"/>
        </w:rPr>
        <w:t xml:space="preserve"> </w:t>
      </w:r>
    </w:p>
    <w:p w14:paraId="1E0A39DD" w14:textId="5A366D7C" w:rsidR="00EF19C6" w:rsidRPr="006F50B1" w:rsidRDefault="00EF19C6" w:rsidP="009601E2">
      <w:pPr>
        <w:tabs>
          <w:tab w:val="left" w:pos="5775"/>
        </w:tabs>
        <w:adjustRightInd w:val="0"/>
        <w:snapToGrid w:val="0"/>
        <w:spacing w:line="360" w:lineRule="auto"/>
        <w:ind w:firstLineChars="100" w:firstLine="240"/>
        <w:rPr>
          <w:rFonts w:ascii="Book Antiqua" w:hAnsi="Book Antiqua" w:cs="Times New Roman"/>
          <w:sz w:val="24"/>
          <w:szCs w:val="24"/>
        </w:rPr>
      </w:pPr>
      <w:r w:rsidRPr="006F50B1">
        <w:rPr>
          <w:rFonts w:ascii="Book Antiqua" w:hAnsi="Book Antiqua" w:cs="Times New Roman"/>
          <w:sz w:val="24"/>
          <w:szCs w:val="24"/>
        </w:rPr>
        <w:t xml:space="preserve">In </w:t>
      </w:r>
      <w:r w:rsidR="003B2FE2" w:rsidRPr="006F50B1">
        <w:rPr>
          <w:rFonts w:ascii="Book Antiqua" w:hAnsi="Book Antiqua" w:cs="Times New Roman"/>
          <w:sz w:val="24"/>
          <w:szCs w:val="24"/>
        </w:rPr>
        <w:t xml:space="preserve">the </w:t>
      </w:r>
      <w:r w:rsidR="003B2FE2" w:rsidRPr="006F50B1">
        <w:rPr>
          <w:rFonts w:ascii="Book Antiqua" w:hAnsi="Book Antiqua" w:cs="Times New Roman"/>
          <w:kern w:val="0"/>
          <w:sz w:val="24"/>
          <w:szCs w:val="24"/>
        </w:rPr>
        <w:t xml:space="preserve">warfarin </w:t>
      </w:r>
      <w:r w:rsidR="00911D4E" w:rsidRPr="006F50B1">
        <w:rPr>
          <w:rFonts w:ascii="Book Antiqua" w:hAnsi="Book Antiqua" w:cs="Times New Roman"/>
          <w:sz w:val="24"/>
          <w:szCs w:val="24"/>
        </w:rPr>
        <w:t>subgroups</w:t>
      </w:r>
      <w:r w:rsidRPr="006F50B1">
        <w:rPr>
          <w:rFonts w:ascii="Book Antiqua" w:hAnsi="Book Antiqua" w:cs="Times New Roman"/>
          <w:sz w:val="24"/>
          <w:szCs w:val="24"/>
        </w:rPr>
        <w:t xml:space="preserve">, </w:t>
      </w:r>
      <w:r w:rsidR="002D1ED3" w:rsidRPr="006F50B1">
        <w:rPr>
          <w:rFonts w:ascii="Book Antiqua" w:hAnsi="Book Antiqua" w:cs="Times New Roman"/>
          <w:sz w:val="24"/>
          <w:szCs w:val="24"/>
        </w:rPr>
        <w:t>t</w:t>
      </w:r>
      <w:r w:rsidR="00F8296A" w:rsidRPr="006F50B1">
        <w:rPr>
          <w:rFonts w:ascii="Book Antiqua" w:hAnsi="Book Antiqua" w:cs="Times New Roman"/>
          <w:sz w:val="24"/>
          <w:szCs w:val="24"/>
        </w:rPr>
        <w:t>he d</w:t>
      </w:r>
      <w:r w:rsidR="008040E9" w:rsidRPr="006F50B1">
        <w:rPr>
          <w:rFonts w:ascii="Book Antiqua" w:hAnsi="Book Antiqua" w:cs="Times New Roman"/>
          <w:sz w:val="24"/>
          <w:szCs w:val="24"/>
        </w:rPr>
        <w:t>iscontinuing AC with HPB</w:t>
      </w:r>
      <w:r w:rsidR="00AE11C0" w:rsidRPr="006F50B1">
        <w:rPr>
          <w:rFonts w:ascii="Book Antiqua" w:hAnsi="Book Antiqua" w:cs="Times New Roman"/>
          <w:kern w:val="0"/>
          <w:sz w:val="24"/>
          <w:szCs w:val="24"/>
        </w:rPr>
        <w:t xml:space="preserve"> group </w:t>
      </w:r>
      <w:r w:rsidR="00F8296A" w:rsidRPr="006F50B1">
        <w:rPr>
          <w:rFonts w:ascii="Book Antiqua" w:hAnsi="Book Antiqua" w:cs="Times New Roman"/>
          <w:kern w:val="0"/>
          <w:sz w:val="24"/>
          <w:szCs w:val="24"/>
        </w:rPr>
        <w:t>had a</w:t>
      </w:r>
      <w:r w:rsidRPr="006F50B1">
        <w:rPr>
          <w:rFonts w:ascii="Book Antiqua" w:hAnsi="Book Antiqua" w:cs="Times New Roman"/>
          <w:kern w:val="0"/>
          <w:sz w:val="24"/>
          <w:szCs w:val="24"/>
        </w:rPr>
        <w:t xml:space="preserve"> significantly higher </w:t>
      </w:r>
      <w:r w:rsidR="00F8296A" w:rsidRPr="006F50B1">
        <w:rPr>
          <w:rFonts w:ascii="Book Antiqua" w:hAnsi="Book Antiqua" w:cs="Times New Roman"/>
          <w:kern w:val="0"/>
          <w:sz w:val="24"/>
          <w:szCs w:val="24"/>
        </w:rPr>
        <w:t xml:space="preserve">rate </w:t>
      </w:r>
      <w:r w:rsidRPr="006F50B1">
        <w:rPr>
          <w:rFonts w:ascii="Book Antiqua" w:hAnsi="Book Antiqua" w:cs="Times New Roman"/>
          <w:kern w:val="0"/>
          <w:sz w:val="24"/>
          <w:szCs w:val="24"/>
        </w:rPr>
        <w:t xml:space="preserve">of </w:t>
      </w:r>
      <w:r w:rsidR="00F83E6E" w:rsidRPr="006F50B1">
        <w:rPr>
          <w:rFonts w:ascii="Book Antiqua" w:hAnsi="Book Antiqua" w:cs="Times New Roman"/>
          <w:kern w:val="0"/>
          <w:sz w:val="24"/>
          <w:szCs w:val="24"/>
        </w:rPr>
        <w:t>PPB</w:t>
      </w:r>
      <w:r w:rsidRPr="006F50B1">
        <w:rPr>
          <w:rFonts w:ascii="Book Antiqua" w:hAnsi="Book Antiqua" w:cs="Times New Roman"/>
          <w:sz w:val="24"/>
          <w:szCs w:val="24"/>
        </w:rPr>
        <w:t xml:space="preserve"> (21.7% </w:t>
      </w:r>
      <w:r w:rsidRPr="006F50B1">
        <w:rPr>
          <w:rFonts w:ascii="Book Antiqua" w:hAnsi="Book Antiqua" w:cs="Times New Roman"/>
          <w:i/>
          <w:sz w:val="24"/>
          <w:szCs w:val="24"/>
        </w:rPr>
        <w:t>vs</w:t>
      </w:r>
      <w:r w:rsidRPr="006F50B1">
        <w:rPr>
          <w:rFonts w:ascii="Book Antiqua" w:hAnsi="Book Antiqua" w:cs="Times New Roman"/>
          <w:sz w:val="24"/>
          <w:szCs w:val="24"/>
        </w:rPr>
        <w:t xml:space="preserve"> 0%, </w:t>
      </w:r>
      <w:r w:rsidRPr="006F50B1">
        <w:rPr>
          <w:rFonts w:ascii="Book Antiqua" w:hAnsi="Book Antiqua" w:cs="Times New Roman"/>
          <w:i/>
          <w:sz w:val="24"/>
          <w:szCs w:val="24"/>
        </w:rPr>
        <w:t>P</w:t>
      </w:r>
      <w:r w:rsidRPr="006F50B1">
        <w:rPr>
          <w:rFonts w:ascii="Book Antiqua" w:hAnsi="Book Antiqua" w:cs="Times New Roman"/>
          <w:sz w:val="24"/>
          <w:szCs w:val="24"/>
        </w:rPr>
        <w:t xml:space="preserve"> = 0.0</w:t>
      </w:r>
      <w:r w:rsidR="003F0B73" w:rsidRPr="006F50B1">
        <w:rPr>
          <w:rFonts w:ascii="Book Antiqua" w:hAnsi="Book Antiqua" w:cs="Times New Roman"/>
          <w:sz w:val="24"/>
          <w:szCs w:val="24"/>
        </w:rPr>
        <w:t>25</w:t>
      </w:r>
      <w:r w:rsidR="00013A92" w:rsidRPr="006F50B1">
        <w:rPr>
          <w:rFonts w:ascii="Book Antiqua" w:hAnsi="Book Antiqua" w:cs="Times New Roman"/>
          <w:sz w:val="24"/>
          <w:szCs w:val="24"/>
        </w:rPr>
        <w:t xml:space="preserve">; </w:t>
      </w:r>
      <w:r w:rsidR="008040E9" w:rsidRPr="006F50B1">
        <w:rPr>
          <w:rFonts w:ascii="Book Antiqua" w:hAnsi="Book Antiqua" w:cs="Times New Roman"/>
          <w:kern w:val="0"/>
          <w:sz w:val="24"/>
          <w:szCs w:val="24"/>
        </w:rPr>
        <w:t xml:space="preserve">Figure </w:t>
      </w:r>
      <w:r w:rsidR="00013A92" w:rsidRPr="006F50B1">
        <w:rPr>
          <w:rFonts w:ascii="Book Antiqua" w:hAnsi="Book Antiqua" w:cs="Times New Roman"/>
          <w:kern w:val="0"/>
          <w:sz w:val="24"/>
          <w:szCs w:val="24"/>
        </w:rPr>
        <w:t>3</w:t>
      </w:r>
      <w:r w:rsidR="006F50B1" w:rsidRPr="006F50B1">
        <w:rPr>
          <w:rFonts w:ascii="Book Antiqua" w:hAnsi="Book Antiqua" w:cs="Times New Roman"/>
          <w:kern w:val="0"/>
          <w:sz w:val="24"/>
          <w:szCs w:val="24"/>
        </w:rPr>
        <w:t>B</w:t>
      </w:r>
      <w:r w:rsidR="008040E9" w:rsidRPr="006F50B1">
        <w:rPr>
          <w:rFonts w:ascii="Book Antiqua" w:hAnsi="Book Antiqua" w:cs="Times New Roman"/>
          <w:kern w:val="0"/>
          <w:sz w:val="24"/>
          <w:szCs w:val="24"/>
        </w:rPr>
        <w:t>)</w:t>
      </w:r>
      <w:r w:rsidR="00F8296A" w:rsidRPr="006F50B1">
        <w:rPr>
          <w:rFonts w:ascii="Book Antiqua" w:hAnsi="Book Antiqua" w:cs="Times New Roman"/>
          <w:kern w:val="0"/>
          <w:sz w:val="24"/>
          <w:szCs w:val="24"/>
        </w:rPr>
        <w:t>;</w:t>
      </w:r>
      <w:r w:rsidR="008040E9" w:rsidRPr="006F50B1">
        <w:rPr>
          <w:rFonts w:ascii="Book Antiqua" w:hAnsi="Book Antiqua" w:cs="Times New Roman"/>
          <w:sz w:val="24"/>
          <w:szCs w:val="24"/>
        </w:rPr>
        <w:t xml:space="preserve"> increased </w:t>
      </w:r>
      <w:r w:rsidR="00F8296A" w:rsidRPr="006F50B1">
        <w:rPr>
          <w:rFonts w:ascii="Book Antiqua" w:hAnsi="Book Antiqua" w:cs="Times New Roman"/>
          <w:sz w:val="24"/>
          <w:szCs w:val="24"/>
        </w:rPr>
        <w:t xml:space="preserve">PPB </w:t>
      </w:r>
      <w:r w:rsidR="008040E9" w:rsidRPr="006F50B1">
        <w:rPr>
          <w:rFonts w:ascii="Book Antiqua" w:hAnsi="Book Antiqua" w:cs="Times New Roman"/>
          <w:sz w:val="24"/>
          <w:szCs w:val="24"/>
        </w:rPr>
        <w:t xml:space="preserve">risk </w:t>
      </w:r>
      <w:r w:rsidR="00F8296A" w:rsidRPr="006F50B1">
        <w:rPr>
          <w:rFonts w:ascii="Book Antiqua" w:hAnsi="Book Antiqua" w:cs="Times New Roman"/>
          <w:sz w:val="24"/>
          <w:szCs w:val="24"/>
        </w:rPr>
        <w:t>on univariate analysis</w:t>
      </w:r>
      <w:r w:rsidR="008040E9" w:rsidRPr="006F50B1">
        <w:rPr>
          <w:rFonts w:ascii="Book Antiqua" w:hAnsi="Book Antiqua" w:cs="Times New Roman"/>
          <w:sz w:val="24"/>
          <w:szCs w:val="24"/>
        </w:rPr>
        <w:t xml:space="preserve"> </w:t>
      </w:r>
      <w:r w:rsidR="00826C43" w:rsidRPr="006F50B1">
        <w:rPr>
          <w:rFonts w:ascii="Book Antiqua" w:hAnsi="Book Antiqua" w:cs="Times New Roman"/>
          <w:sz w:val="24"/>
          <w:szCs w:val="24"/>
        </w:rPr>
        <w:t xml:space="preserve">(OR, 7.2, </w:t>
      </w:r>
      <w:r w:rsidR="00826C43" w:rsidRPr="006F50B1">
        <w:rPr>
          <w:rFonts w:ascii="Book Antiqua" w:hAnsi="Book Antiqua" w:cs="Times New Roman"/>
          <w:i/>
          <w:sz w:val="24"/>
          <w:szCs w:val="24"/>
        </w:rPr>
        <w:t>P</w:t>
      </w:r>
      <w:r w:rsidR="00826C43" w:rsidRPr="006F50B1">
        <w:rPr>
          <w:rFonts w:ascii="Book Antiqua" w:hAnsi="Book Antiqua" w:cs="Times New Roman"/>
          <w:sz w:val="24"/>
          <w:szCs w:val="24"/>
        </w:rPr>
        <w:t xml:space="preserve"> =0.033; </w:t>
      </w:r>
      <w:r w:rsidR="008040E9" w:rsidRPr="006F50B1">
        <w:rPr>
          <w:rFonts w:ascii="Book Antiqua" w:hAnsi="Book Antiqua" w:cs="Times New Roman"/>
          <w:sz w:val="24"/>
          <w:szCs w:val="24"/>
        </w:rPr>
        <w:t>Table 3)</w:t>
      </w:r>
      <w:r w:rsidR="00DE77F7" w:rsidRPr="006F50B1">
        <w:rPr>
          <w:rFonts w:ascii="Book Antiqua" w:hAnsi="Book Antiqua" w:cs="Times New Roman"/>
          <w:sz w:val="24"/>
          <w:szCs w:val="24"/>
        </w:rPr>
        <w:t>.</w:t>
      </w:r>
      <w:r w:rsidR="002D1ED3" w:rsidRPr="006F50B1">
        <w:rPr>
          <w:rFonts w:ascii="Book Antiqua" w:hAnsi="Book Antiqua" w:cs="Times New Roman"/>
          <w:sz w:val="24"/>
          <w:szCs w:val="24"/>
        </w:rPr>
        <w:t xml:space="preserve"> </w:t>
      </w:r>
      <w:r w:rsidRPr="006F50B1">
        <w:rPr>
          <w:rFonts w:ascii="Book Antiqua" w:hAnsi="Book Antiqua" w:cs="Times New Roman"/>
          <w:sz w:val="24"/>
          <w:szCs w:val="24"/>
        </w:rPr>
        <w:t xml:space="preserve">In </w:t>
      </w:r>
      <w:r w:rsidR="00372410" w:rsidRPr="006F50B1">
        <w:rPr>
          <w:rFonts w:ascii="Book Antiqua" w:hAnsi="Book Antiqua" w:cs="Times New Roman"/>
          <w:sz w:val="24"/>
          <w:szCs w:val="24"/>
        </w:rPr>
        <w:t xml:space="preserve">the </w:t>
      </w:r>
      <w:r w:rsidRPr="006F50B1">
        <w:rPr>
          <w:rFonts w:ascii="Book Antiqua" w:hAnsi="Book Antiqua" w:cs="Times New Roman"/>
          <w:sz w:val="24"/>
          <w:szCs w:val="24"/>
        </w:rPr>
        <w:t>DOAC</w:t>
      </w:r>
      <w:r w:rsidR="00372410" w:rsidRPr="006F50B1">
        <w:rPr>
          <w:rFonts w:ascii="Book Antiqua" w:hAnsi="Book Antiqua" w:cs="Times New Roman"/>
          <w:sz w:val="24"/>
          <w:szCs w:val="24"/>
        </w:rPr>
        <w:t xml:space="preserve"> subgroup</w:t>
      </w:r>
      <w:r w:rsidR="00822EEC" w:rsidRPr="006F50B1">
        <w:rPr>
          <w:rFonts w:ascii="Book Antiqua" w:hAnsi="Book Antiqua" w:cs="Times New Roman"/>
          <w:sz w:val="24"/>
          <w:szCs w:val="24"/>
        </w:rPr>
        <w:t>s</w:t>
      </w:r>
      <w:r w:rsidRPr="006F50B1">
        <w:rPr>
          <w:rFonts w:ascii="Book Antiqua" w:hAnsi="Book Antiqua" w:cs="Times New Roman"/>
          <w:sz w:val="24"/>
          <w:szCs w:val="24"/>
        </w:rPr>
        <w:t>,</w:t>
      </w:r>
      <w:r w:rsidR="0073551F" w:rsidRPr="006F50B1">
        <w:rPr>
          <w:rFonts w:ascii="Book Antiqua" w:hAnsi="Book Antiqua" w:cs="Times New Roman"/>
          <w:kern w:val="0"/>
          <w:sz w:val="24"/>
          <w:szCs w:val="24"/>
        </w:rPr>
        <w:t xml:space="preserve"> </w:t>
      </w:r>
      <w:r w:rsidR="002D1ED3" w:rsidRPr="006F50B1">
        <w:rPr>
          <w:rFonts w:ascii="Book Antiqua" w:hAnsi="Book Antiqua" w:cs="Times New Roman"/>
          <w:kern w:val="0"/>
          <w:sz w:val="24"/>
          <w:szCs w:val="24"/>
        </w:rPr>
        <w:t>t</w:t>
      </w:r>
      <w:r w:rsidR="002100EC" w:rsidRPr="006F50B1">
        <w:rPr>
          <w:rFonts w:ascii="Book Antiqua" w:hAnsi="Book Antiqua" w:cs="Times New Roman"/>
          <w:sz w:val="24"/>
          <w:szCs w:val="24"/>
        </w:rPr>
        <w:t xml:space="preserve">here </w:t>
      </w:r>
      <w:r w:rsidR="00372410" w:rsidRPr="006F50B1">
        <w:rPr>
          <w:rFonts w:ascii="Book Antiqua" w:hAnsi="Book Antiqua" w:cs="Times New Roman"/>
          <w:sz w:val="24"/>
          <w:szCs w:val="24"/>
        </w:rPr>
        <w:t xml:space="preserve">were </w:t>
      </w:r>
      <w:r w:rsidR="002100EC" w:rsidRPr="006F50B1">
        <w:rPr>
          <w:rFonts w:ascii="Book Antiqua" w:hAnsi="Book Antiqua" w:cs="Times New Roman"/>
          <w:sz w:val="24"/>
          <w:szCs w:val="24"/>
        </w:rPr>
        <w:t>no significant differences in PPB</w:t>
      </w:r>
      <w:r w:rsidR="00372410" w:rsidRPr="006F50B1">
        <w:rPr>
          <w:rFonts w:ascii="Book Antiqua" w:hAnsi="Book Antiqua" w:cs="Times New Roman"/>
          <w:sz w:val="24"/>
          <w:szCs w:val="24"/>
        </w:rPr>
        <w:t xml:space="preserve"> </w:t>
      </w:r>
      <w:r w:rsidR="00BC791E" w:rsidRPr="006F50B1">
        <w:rPr>
          <w:rFonts w:ascii="Book Antiqua" w:hAnsi="Book Antiqua" w:cs="Times New Roman"/>
          <w:sz w:val="24"/>
          <w:szCs w:val="24"/>
        </w:rPr>
        <w:t>risk</w:t>
      </w:r>
      <w:r w:rsidR="002100EC" w:rsidRPr="006F50B1">
        <w:rPr>
          <w:rFonts w:ascii="Book Antiqua" w:hAnsi="Book Antiqua" w:cs="Times New Roman"/>
          <w:kern w:val="0"/>
          <w:sz w:val="24"/>
          <w:szCs w:val="24"/>
        </w:rPr>
        <w:t xml:space="preserve"> </w:t>
      </w:r>
      <w:r w:rsidR="00826C43" w:rsidRPr="006F50B1">
        <w:rPr>
          <w:rFonts w:ascii="Book Antiqua" w:hAnsi="Book Antiqua" w:cs="Times New Roman"/>
          <w:kern w:val="0"/>
          <w:sz w:val="24"/>
          <w:szCs w:val="24"/>
        </w:rPr>
        <w:t xml:space="preserve">between </w:t>
      </w:r>
      <w:r w:rsidR="00EA48D3" w:rsidRPr="006F50B1">
        <w:rPr>
          <w:rFonts w:ascii="Book Antiqua" w:hAnsi="Book Antiqua" w:cs="Times New Roman"/>
          <w:kern w:val="0"/>
          <w:sz w:val="24"/>
          <w:szCs w:val="24"/>
        </w:rPr>
        <w:t>the two</w:t>
      </w:r>
      <w:r w:rsidR="00826C43" w:rsidRPr="006F50B1">
        <w:rPr>
          <w:rFonts w:ascii="Book Antiqua" w:hAnsi="Book Antiqua" w:cs="Times New Roman"/>
          <w:sz w:val="24"/>
          <w:szCs w:val="24"/>
        </w:rPr>
        <w:t xml:space="preserve"> </w:t>
      </w:r>
      <w:r w:rsidR="00EA48D3" w:rsidRPr="006F50B1">
        <w:rPr>
          <w:rFonts w:ascii="Book Antiqua" w:hAnsi="Book Antiqua" w:cs="Times New Roman"/>
          <w:sz w:val="24"/>
          <w:szCs w:val="24"/>
        </w:rPr>
        <w:t>sub</w:t>
      </w:r>
      <w:r w:rsidR="00826C43" w:rsidRPr="006F50B1">
        <w:rPr>
          <w:rFonts w:ascii="Book Antiqua" w:hAnsi="Book Antiqua" w:cs="Times New Roman"/>
          <w:sz w:val="24"/>
          <w:szCs w:val="24"/>
        </w:rPr>
        <w:t>group</w:t>
      </w:r>
      <w:r w:rsidR="00EA48D3" w:rsidRPr="006F50B1">
        <w:rPr>
          <w:rFonts w:ascii="Book Antiqua" w:hAnsi="Book Antiqua" w:cs="Times New Roman"/>
          <w:sz w:val="24"/>
          <w:szCs w:val="24"/>
        </w:rPr>
        <w:t>s</w:t>
      </w:r>
      <w:r w:rsidR="002100EC" w:rsidRPr="006F50B1">
        <w:rPr>
          <w:rFonts w:ascii="Book Antiqua" w:hAnsi="Book Antiqua" w:cs="Times New Roman"/>
          <w:kern w:val="0"/>
          <w:sz w:val="24"/>
          <w:szCs w:val="24"/>
        </w:rPr>
        <w:t xml:space="preserve"> (</w:t>
      </w:r>
      <w:r w:rsidR="00826C43" w:rsidRPr="006F50B1">
        <w:rPr>
          <w:rFonts w:ascii="Book Antiqua" w:hAnsi="Book Antiqua" w:cs="Times New Roman"/>
          <w:kern w:val="0"/>
          <w:sz w:val="24"/>
          <w:szCs w:val="24"/>
        </w:rPr>
        <w:t>Table 3</w:t>
      </w:r>
      <w:r w:rsidR="002100EC" w:rsidRPr="006F50B1">
        <w:rPr>
          <w:rFonts w:ascii="Book Antiqua" w:hAnsi="Book Antiqua" w:cs="Times New Roman"/>
          <w:kern w:val="0"/>
          <w:sz w:val="24"/>
          <w:szCs w:val="24"/>
        </w:rPr>
        <w:t xml:space="preserve">). </w:t>
      </w:r>
    </w:p>
    <w:p w14:paraId="095AA4D0" w14:textId="77777777" w:rsidR="00BC7DA1" w:rsidRPr="00A25F86" w:rsidRDefault="00BC7DA1" w:rsidP="009601E2">
      <w:pPr>
        <w:adjustRightInd w:val="0"/>
        <w:snapToGrid w:val="0"/>
        <w:spacing w:line="360" w:lineRule="auto"/>
        <w:rPr>
          <w:rFonts w:ascii="Book Antiqua" w:hAnsi="Book Antiqua" w:cs="Times New Roman"/>
          <w:sz w:val="24"/>
          <w:szCs w:val="24"/>
        </w:rPr>
      </w:pPr>
    </w:p>
    <w:p w14:paraId="757164A6" w14:textId="77777777" w:rsidR="00540AD7" w:rsidRPr="00A25F86" w:rsidRDefault="00D42B8C" w:rsidP="009601E2">
      <w:pPr>
        <w:adjustRightInd w:val="0"/>
        <w:snapToGrid w:val="0"/>
        <w:spacing w:line="360" w:lineRule="auto"/>
        <w:rPr>
          <w:rFonts w:ascii="Book Antiqua" w:hAnsi="Book Antiqua" w:cs="Times New Roman"/>
          <w:b/>
          <w:i/>
          <w:sz w:val="24"/>
          <w:szCs w:val="24"/>
        </w:rPr>
      </w:pPr>
      <w:r w:rsidRPr="00A25F86">
        <w:rPr>
          <w:rFonts w:ascii="Book Antiqua" w:hAnsi="Book Antiqua" w:cs="Times New Roman"/>
          <w:b/>
          <w:i/>
          <w:sz w:val="24"/>
          <w:szCs w:val="24"/>
        </w:rPr>
        <w:t>A</w:t>
      </w:r>
      <w:r w:rsidR="00540AD7" w:rsidRPr="00A25F86">
        <w:rPr>
          <w:rFonts w:ascii="Book Antiqua" w:hAnsi="Book Antiqua" w:cs="Times New Roman"/>
          <w:b/>
          <w:i/>
          <w:sz w:val="24"/>
          <w:szCs w:val="24"/>
        </w:rPr>
        <w:t>ssociation of rate</w:t>
      </w:r>
      <w:r w:rsidR="00FF3C9C" w:rsidRPr="00A25F86">
        <w:rPr>
          <w:rFonts w:ascii="Book Antiqua" w:hAnsi="Book Antiqua" w:cs="Times New Roman"/>
          <w:b/>
          <w:i/>
          <w:sz w:val="24"/>
          <w:szCs w:val="24"/>
        </w:rPr>
        <w:t xml:space="preserve"> of</w:t>
      </w:r>
      <w:r w:rsidR="00540AD7" w:rsidRPr="00A25F86">
        <w:rPr>
          <w:rFonts w:ascii="Book Antiqua" w:hAnsi="Book Antiqua" w:cs="Times New Roman"/>
          <w:b/>
          <w:i/>
          <w:sz w:val="24"/>
          <w:szCs w:val="24"/>
        </w:rPr>
        <w:t xml:space="preserve"> </w:t>
      </w:r>
      <w:r w:rsidR="00FF3C9C" w:rsidRPr="00A25F86">
        <w:rPr>
          <w:rFonts w:ascii="Book Antiqua" w:hAnsi="Book Antiqua" w:cs="Times New Roman"/>
          <w:b/>
          <w:i/>
          <w:sz w:val="24"/>
          <w:szCs w:val="24"/>
        </w:rPr>
        <w:t xml:space="preserve">PPB </w:t>
      </w:r>
      <w:r w:rsidR="00540AD7" w:rsidRPr="00A25F86">
        <w:rPr>
          <w:rFonts w:ascii="Book Antiqua" w:hAnsi="Book Antiqua" w:cs="Times New Roman"/>
          <w:b/>
          <w:i/>
          <w:sz w:val="24"/>
          <w:szCs w:val="24"/>
        </w:rPr>
        <w:t xml:space="preserve">with </w:t>
      </w:r>
      <w:r w:rsidRPr="00A25F86">
        <w:rPr>
          <w:rFonts w:ascii="Book Antiqua" w:hAnsi="Book Antiqua" w:cs="Times New Roman"/>
          <w:b/>
          <w:i/>
          <w:sz w:val="24"/>
          <w:szCs w:val="24"/>
        </w:rPr>
        <w:t>HPB</w:t>
      </w:r>
      <w:r w:rsidR="00540AD7" w:rsidRPr="00A25F86">
        <w:rPr>
          <w:rFonts w:ascii="Book Antiqua" w:hAnsi="Book Antiqua" w:cs="Times New Roman"/>
          <w:b/>
          <w:i/>
          <w:sz w:val="24"/>
          <w:szCs w:val="24"/>
        </w:rPr>
        <w:t xml:space="preserve"> </w:t>
      </w:r>
      <w:r w:rsidR="00FF3C9C" w:rsidRPr="00A25F86">
        <w:rPr>
          <w:rFonts w:ascii="Book Antiqua" w:hAnsi="Book Antiqua" w:cs="Times New Roman"/>
          <w:b/>
          <w:i/>
          <w:sz w:val="24"/>
          <w:szCs w:val="24"/>
        </w:rPr>
        <w:t xml:space="preserve">duration </w:t>
      </w:r>
      <w:r w:rsidR="00540AD7" w:rsidRPr="00A25F86">
        <w:rPr>
          <w:rFonts w:ascii="Book Antiqua" w:hAnsi="Book Antiqua" w:cs="Times New Roman"/>
          <w:b/>
          <w:i/>
          <w:sz w:val="24"/>
          <w:szCs w:val="24"/>
        </w:rPr>
        <w:t xml:space="preserve">and </w:t>
      </w:r>
      <w:r w:rsidRPr="00A25F86">
        <w:rPr>
          <w:rFonts w:ascii="Book Antiqua" w:hAnsi="Book Antiqua" w:cs="Times New Roman"/>
          <w:b/>
          <w:i/>
          <w:sz w:val="24"/>
          <w:szCs w:val="24"/>
        </w:rPr>
        <w:t xml:space="preserve">INR </w:t>
      </w:r>
      <w:r w:rsidR="00540AD7" w:rsidRPr="00A25F86">
        <w:rPr>
          <w:rFonts w:ascii="Book Antiqua" w:hAnsi="Book Antiqua" w:cs="Times New Roman"/>
          <w:b/>
          <w:i/>
          <w:sz w:val="24"/>
          <w:szCs w:val="24"/>
        </w:rPr>
        <w:t>value at endoscopy</w:t>
      </w:r>
    </w:p>
    <w:p w14:paraId="1A2F3123" w14:textId="77777777" w:rsidR="006C0C38" w:rsidRPr="006F50B1" w:rsidRDefault="00B31CD3" w:rsidP="009601E2">
      <w:pPr>
        <w:adjustRightInd w:val="0"/>
        <w:snapToGrid w:val="0"/>
        <w:spacing w:line="360" w:lineRule="auto"/>
        <w:rPr>
          <w:rFonts w:ascii="Book Antiqua" w:hAnsi="Book Antiqua" w:cs="Times New Roman"/>
          <w:kern w:val="0"/>
          <w:sz w:val="24"/>
          <w:szCs w:val="24"/>
        </w:rPr>
      </w:pPr>
      <w:r w:rsidRPr="006F50B1">
        <w:rPr>
          <w:rFonts w:ascii="Book Antiqua" w:hAnsi="Book Antiqua" w:cs="Times New Roman"/>
          <w:sz w:val="24"/>
          <w:szCs w:val="24"/>
        </w:rPr>
        <w:t>The rate</w:t>
      </w:r>
      <w:r w:rsidR="00FF3C9C" w:rsidRPr="006F50B1">
        <w:rPr>
          <w:rFonts w:ascii="Book Antiqua" w:hAnsi="Book Antiqua" w:cs="Times New Roman"/>
          <w:sz w:val="24"/>
          <w:szCs w:val="24"/>
        </w:rPr>
        <w:t xml:space="preserve"> of</w:t>
      </w:r>
      <w:r w:rsidRPr="006F50B1">
        <w:rPr>
          <w:rFonts w:ascii="Book Antiqua" w:hAnsi="Book Antiqua" w:cs="Times New Roman"/>
          <w:sz w:val="24"/>
          <w:szCs w:val="24"/>
        </w:rPr>
        <w:t xml:space="preserve"> </w:t>
      </w:r>
      <w:r w:rsidR="00FF3C9C" w:rsidRPr="006F50B1">
        <w:rPr>
          <w:rFonts w:ascii="Book Antiqua" w:hAnsi="Book Antiqua" w:cs="Times New Roman"/>
          <w:sz w:val="24"/>
          <w:szCs w:val="24"/>
        </w:rPr>
        <w:t xml:space="preserve">PPB </w:t>
      </w:r>
      <w:r w:rsidRPr="006F50B1">
        <w:rPr>
          <w:rFonts w:ascii="Book Antiqua" w:hAnsi="Book Antiqua" w:cs="Times New Roman"/>
          <w:sz w:val="24"/>
          <w:szCs w:val="24"/>
        </w:rPr>
        <w:t xml:space="preserve">increased significantly </w:t>
      </w:r>
      <w:r w:rsidRPr="006F50B1">
        <w:rPr>
          <w:rFonts w:ascii="Book Antiqua" w:eastAsia="MS Mincho" w:hAnsi="Book Antiqua" w:cs="Times New Roman"/>
          <w:sz w:val="24"/>
          <w:szCs w:val="24"/>
        </w:rPr>
        <w:t xml:space="preserve">with </w:t>
      </w:r>
      <w:r w:rsidR="00023A31" w:rsidRPr="006F50B1">
        <w:rPr>
          <w:rFonts w:ascii="Book Antiqua" w:eastAsia="MS Mincho" w:hAnsi="Book Antiqua" w:cs="Times New Roman"/>
          <w:sz w:val="24"/>
          <w:szCs w:val="24"/>
        </w:rPr>
        <w:t xml:space="preserve">longer </w:t>
      </w:r>
      <w:r w:rsidRPr="006F50B1">
        <w:rPr>
          <w:rFonts w:ascii="Book Antiqua" w:eastAsia="MS Mincho" w:hAnsi="Book Antiqua" w:cs="Times New Roman"/>
          <w:sz w:val="24"/>
          <w:szCs w:val="24"/>
        </w:rPr>
        <w:t>duration of HPB</w:t>
      </w:r>
      <w:r w:rsidR="006902E7" w:rsidRPr="006F50B1">
        <w:rPr>
          <w:rFonts w:ascii="Book Antiqua" w:eastAsia="MS Mincho" w:hAnsi="Book Antiqua" w:cs="Times New Roman"/>
          <w:sz w:val="24"/>
          <w:szCs w:val="24"/>
        </w:rPr>
        <w:t xml:space="preserve"> </w:t>
      </w:r>
      <w:r w:rsidR="00AE0D08" w:rsidRPr="006F50B1">
        <w:rPr>
          <w:rFonts w:ascii="Book Antiqua" w:eastAsia="MS Mincho" w:hAnsi="Book Antiqua" w:cs="Times New Roman"/>
          <w:sz w:val="24"/>
          <w:szCs w:val="24"/>
        </w:rPr>
        <w:t>(</w:t>
      </w:r>
      <w:r w:rsidR="00AE0D08" w:rsidRPr="006F50B1">
        <w:rPr>
          <w:rFonts w:ascii="Book Antiqua" w:eastAsia="MS Mincho" w:hAnsi="Book Antiqua" w:cs="Times New Roman"/>
          <w:i/>
          <w:sz w:val="24"/>
          <w:szCs w:val="24"/>
        </w:rPr>
        <w:t>P</w:t>
      </w:r>
      <w:r w:rsidR="00AE0D08" w:rsidRPr="006F50B1">
        <w:rPr>
          <w:rFonts w:ascii="Book Antiqua" w:eastAsia="MS Mincho" w:hAnsi="Book Antiqua" w:cs="Times New Roman"/>
          <w:sz w:val="24"/>
          <w:szCs w:val="24"/>
        </w:rPr>
        <w:t xml:space="preserve"> = 0.015 for trend; </w:t>
      </w:r>
      <w:r w:rsidR="00CE2641" w:rsidRPr="006F50B1">
        <w:rPr>
          <w:rFonts w:ascii="Book Antiqua" w:eastAsia="MS Mincho" w:hAnsi="Book Antiqua" w:cs="Times New Roman"/>
          <w:sz w:val="24"/>
          <w:szCs w:val="24"/>
        </w:rPr>
        <w:t>Fig</w:t>
      </w:r>
      <w:r w:rsidR="006B1ED8" w:rsidRPr="006F50B1">
        <w:rPr>
          <w:rFonts w:ascii="Book Antiqua" w:eastAsia="MS Mincho" w:hAnsi="Book Antiqua" w:cs="Times New Roman"/>
          <w:sz w:val="24"/>
          <w:szCs w:val="24"/>
        </w:rPr>
        <w:t xml:space="preserve">ure </w:t>
      </w:r>
      <w:r w:rsidR="00C15A3B" w:rsidRPr="006F50B1">
        <w:rPr>
          <w:rFonts w:ascii="Book Antiqua" w:eastAsia="MS Mincho" w:hAnsi="Book Antiqua" w:cs="Times New Roman"/>
          <w:sz w:val="24"/>
          <w:szCs w:val="24"/>
        </w:rPr>
        <w:t>4</w:t>
      </w:r>
      <w:r w:rsidR="006902E7" w:rsidRPr="006F50B1">
        <w:rPr>
          <w:rFonts w:ascii="Book Antiqua" w:eastAsia="MS Mincho" w:hAnsi="Book Antiqua" w:cs="Times New Roman"/>
          <w:sz w:val="24"/>
          <w:szCs w:val="24"/>
        </w:rPr>
        <w:t>)</w:t>
      </w:r>
      <w:r w:rsidR="00B37461" w:rsidRPr="006F50B1">
        <w:rPr>
          <w:rFonts w:ascii="Book Antiqua" w:eastAsia="MS Mincho" w:hAnsi="Book Antiqua" w:cs="Times New Roman"/>
          <w:sz w:val="24"/>
          <w:szCs w:val="24"/>
        </w:rPr>
        <w:t>.</w:t>
      </w:r>
      <w:r w:rsidR="00AE0D08" w:rsidRPr="006F50B1">
        <w:rPr>
          <w:rFonts w:ascii="Book Antiqua" w:eastAsia="MS Mincho" w:hAnsi="Book Antiqua" w:cs="Times New Roman"/>
          <w:sz w:val="24"/>
          <w:szCs w:val="24"/>
        </w:rPr>
        <w:t xml:space="preserve"> </w:t>
      </w:r>
      <w:r w:rsidR="00C15A3B" w:rsidRPr="006F50B1">
        <w:rPr>
          <w:rFonts w:ascii="Book Antiqua" w:eastAsia="MS Mincho" w:hAnsi="Book Antiqua" w:cs="Times New Roman"/>
          <w:sz w:val="24"/>
          <w:szCs w:val="24"/>
        </w:rPr>
        <w:t>This trend was also found in warfarin and DOAC users (</w:t>
      </w:r>
      <w:r w:rsidR="002D1ED3" w:rsidRPr="006F50B1">
        <w:rPr>
          <w:rFonts w:ascii="Book Antiqua" w:eastAsia="MS Mincho" w:hAnsi="Book Antiqua" w:cs="Times New Roman"/>
          <w:sz w:val="24"/>
          <w:szCs w:val="24"/>
        </w:rPr>
        <w:t>Figure 4</w:t>
      </w:r>
      <w:r w:rsidR="00C15A3B" w:rsidRPr="006F50B1">
        <w:rPr>
          <w:rFonts w:ascii="Book Antiqua" w:eastAsia="MS Mincho" w:hAnsi="Book Antiqua" w:cs="Times New Roman"/>
          <w:sz w:val="24"/>
          <w:szCs w:val="24"/>
        </w:rPr>
        <w:t xml:space="preserve">). </w:t>
      </w:r>
      <w:r w:rsidR="00FF3C9C" w:rsidRPr="006F50B1">
        <w:rPr>
          <w:rFonts w:ascii="Book Antiqua" w:eastAsia="MS Mincho" w:hAnsi="Book Antiqua" w:cs="Times New Roman"/>
          <w:sz w:val="24"/>
          <w:szCs w:val="24"/>
        </w:rPr>
        <w:t>R</w:t>
      </w:r>
      <w:r w:rsidR="00FF3C9C" w:rsidRPr="006F50B1">
        <w:rPr>
          <w:rFonts w:ascii="Book Antiqua" w:hAnsi="Book Antiqua" w:cs="Times New Roman"/>
          <w:sz w:val="24"/>
          <w:szCs w:val="24"/>
        </w:rPr>
        <w:t xml:space="preserve">ate of </w:t>
      </w:r>
      <w:r w:rsidR="00AC3527" w:rsidRPr="006F50B1">
        <w:rPr>
          <w:rFonts w:ascii="Book Antiqua" w:eastAsia="MS Mincho" w:hAnsi="Book Antiqua" w:cs="Times New Roman"/>
          <w:sz w:val="24"/>
          <w:szCs w:val="24"/>
        </w:rPr>
        <w:t>PPB</w:t>
      </w:r>
      <w:r w:rsidR="00DD5F1A" w:rsidRPr="006F50B1">
        <w:rPr>
          <w:rFonts w:ascii="Book Antiqua" w:hAnsi="Book Antiqua" w:cs="Times New Roman"/>
          <w:sz w:val="24"/>
          <w:szCs w:val="24"/>
        </w:rPr>
        <w:t xml:space="preserve"> was </w:t>
      </w:r>
      <w:r w:rsidR="00C15A3B" w:rsidRPr="006F50B1">
        <w:rPr>
          <w:rFonts w:ascii="Book Antiqua" w:hAnsi="Book Antiqua" w:cs="Times New Roman"/>
          <w:sz w:val="24"/>
          <w:szCs w:val="24"/>
        </w:rPr>
        <w:t>18.7</w:t>
      </w:r>
      <w:r w:rsidR="00DD5F1A" w:rsidRPr="006F50B1">
        <w:rPr>
          <w:rFonts w:ascii="Book Antiqua" w:hAnsi="Book Antiqua" w:cs="Times New Roman"/>
          <w:sz w:val="24"/>
          <w:szCs w:val="24"/>
        </w:rPr>
        <w:t>%</w:t>
      </w:r>
      <w:r w:rsidR="00C342B1" w:rsidRPr="006F50B1">
        <w:rPr>
          <w:rFonts w:ascii="Book Antiqua" w:hAnsi="Book Antiqua" w:cs="Times New Roman"/>
          <w:sz w:val="24"/>
          <w:szCs w:val="24"/>
        </w:rPr>
        <w:t xml:space="preserve"> </w:t>
      </w:r>
      <w:r w:rsidR="00FF3C9C" w:rsidRPr="006F50B1">
        <w:rPr>
          <w:rFonts w:ascii="Book Antiqua" w:hAnsi="Book Antiqua" w:cs="Times New Roman"/>
          <w:sz w:val="24"/>
          <w:szCs w:val="24"/>
        </w:rPr>
        <w:t xml:space="preserve">for </w:t>
      </w:r>
      <w:r w:rsidR="00C342B1" w:rsidRPr="006F50B1">
        <w:rPr>
          <w:rFonts w:ascii="Book Antiqua" w:hAnsi="Book Antiqua" w:cs="Times New Roman"/>
          <w:sz w:val="24"/>
          <w:szCs w:val="24"/>
        </w:rPr>
        <w:t>INR</w:t>
      </w:r>
      <w:r w:rsidR="006E4A6A" w:rsidRPr="006F50B1">
        <w:rPr>
          <w:rFonts w:ascii="Book Antiqua" w:hAnsi="Book Antiqua" w:cs="Times New Roman"/>
          <w:sz w:val="24"/>
          <w:szCs w:val="24"/>
        </w:rPr>
        <w:t xml:space="preserve"> </w:t>
      </w:r>
      <w:r w:rsidR="00C342B1" w:rsidRPr="006F50B1">
        <w:rPr>
          <w:rFonts w:ascii="Book Antiqua" w:hAnsi="Book Antiqua" w:cs="Times New Roman"/>
          <w:sz w:val="24"/>
          <w:szCs w:val="24"/>
        </w:rPr>
        <w:t>&lt;</w:t>
      </w:r>
      <w:r w:rsidR="006E4A6A" w:rsidRPr="006F50B1">
        <w:rPr>
          <w:rFonts w:ascii="Book Antiqua" w:hAnsi="Book Antiqua" w:cs="Times New Roman"/>
          <w:sz w:val="24"/>
          <w:szCs w:val="24"/>
        </w:rPr>
        <w:t xml:space="preserve"> </w:t>
      </w:r>
      <w:r w:rsidR="00C342B1" w:rsidRPr="006F50B1">
        <w:rPr>
          <w:rFonts w:ascii="Book Antiqua" w:hAnsi="Book Antiqua" w:cs="Times New Roman"/>
          <w:sz w:val="24"/>
          <w:szCs w:val="24"/>
        </w:rPr>
        <w:t>1.5, 0</w:t>
      </w:r>
      <w:r w:rsidR="00DD5F1A" w:rsidRPr="006F50B1">
        <w:rPr>
          <w:rFonts w:ascii="Book Antiqua" w:hAnsi="Book Antiqua" w:cs="Times New Roman"/>
          <w:sz w:val="24"/>
          <w:szCs w:val="24"/>
        </w:rPr>
        <w:t xml:space="preserve">% </w:t>
      </w:r>
      <w:r w:rsidR="00FF3C9C" w:rsidRPr="006F50B1">
        <w:rPr>
          <w:rFonts w:ascii="Book Antiqua" w:hAnsi="Book Antiqua" w:cs="Times New Roman"/>
          <w:sz w:val="24"/>
          <w:szCs w:val="24"/>
        </w:rPr>
        <w:t xml:space="preserve">for </w:t>
      </w:r>
      <w:r w:rsidR="00DD5F1A" w:rsidRPr="006F50B1">
        <w:rPr>
          <w:rFonts w:ascii="Book Antiqua" w:hAnsi="Book Antiqua" w:cs="Times New Roman"/>
          <w:sz w:val="24"/>
          <w:szCs w:val="24"/>
        </w:rPr>
        <w:t xml:space="preserve">INR </w:t>
      </w:r>
      <w:r w:rsidRPr="006F50B1">
        <w:rPr>
          <w:rFonts w:ascii="Book Antiqua" w:hAnsi="Book Antiqua" w:cs="Times New Roman"/>
          <w:sz w:val="24"/>
          <w:szCs w:val="24"/>
        </w:rPr>
        <w:t>1.5-1.9</w:t>
      </w:r>
      <w:r w:rsidR="00C342B1" w:rsidRPr="006F50B1">
        <w:rPr>
          <w:rFonts w:ascii="Book Antiqua" w:hAnsi="Book Antiqua" w:cs="Times New Roman"/>
          <w:sz w:val="24"/>
          <w:szCs w:val="24"/>
        </w:rPr>
        <w:t xml:space="preserve">, </w:t>
      </w:r>
      <w:r w:rsidR="00C15A3B" w:rsidRPr="006F50B1">
        <w:rPr>
          <w:rFonts w:ascii="Book Antiqua" w:hAnsi="Book Antiqua" w:cs="Times New Roman"/>
          <w:sz w:val="24"/>
          <w:szCs w:val="24"/>
        </w:rPr>
        <w:t>25</w:t>
      </w:r>
      <w:r w:rsidR="00DD5F1A" w:rsidRPr="006F50B1">
        <w:rPr>
          <w:rFonts w:ascii="Book Antiqua" w:hAnsi="Book Antiqua" w:cs="Times New Roman"/>
          <w:sz w:val="24"/>
          <w:szCs w:val="24"/>
        </w:rPr>
        <w:t xml:space="preserve">% </w:t>
      </w:r>
      <w:r w:rsidR="00FF3C9C" w:rsidRPr="006F50B1">
        <w:rPr>
          <w:rFonts w:ascii="Book Antiqua" w:hAnsi="Book Antiqua" w:cs="Times New Roman"/>
          <w:sz w:val="24"/>
          <w:szCs w:val="24"/>
        </w:rPr>
        <w:t xml:space="preserve">for </w:t>
      </w:r>
      <w:r w:rsidR="00DD5F1A" w:rsidRPr="006F50B1">
        <w:rPr>
          <w:rFonts w:ascii="Book Antiqua" w:hAnsi="Book Antiqua" w:cs="Times New Roman"/>
          <w:sz w:val="24"/>
          <w:szCs w:val="24"/>
        </w:rPr>
        <w:t xml:space="preserve">INR </w:t>
      </w:r>
      <w:r w:rsidR="00C342B1" w:rsidRPr="006F50B1">
        <w:rPr>
          <w:rFonts w:ascii="Book Antiqua" w:hAnsi="Book Antiqua" w:cs="Times New Roman"/>
          <w:sz w:val="24"/>
          <w:szCs w:val="24"/>
        </w:rPr>
        <w:t xml:space="preserve">2.0-2.4, </w:t>
      </w:r>
      <w:r w:rsidR="00DD5F1A" w:rsidRPr="006F50B1">
        <w:rPr>
          <w:rFonts w:ascii="Book Antiqua" w:hAnsi="Book Antiqua" w:cs="Times New Roman"/>
          <w:sz w:val="24"/>
          <w:szCs w:val="24"/>
        </w:rPr>
        <w:t xml:space="preserve">and </w:t>
      </w:r>
      <w:r w:rsidR="00C15A3B" w:rsidRPr="006F50B1">
        <w:rPr>
          <w:rFonts w:ascii="Book Antiqua" w:hAnsi="Book Antiqua" w:cs="Times New Roman"/>
          <w:sz w:val="24"/>
          <w:szCs w:val="24"/>
        </w:rPr>
        <w:t>0</w:t>
      </w:r>
      <w:r w:rsidR="00DD5F1A" w:rsidRPr="006F50B1">
        <w:rPr>
          <w:rFonts w:ascii="Book Antiqua" w:hAnsi="Book Antiqua" w:cs="Times New Roman"/>
          <w:sz w:val="24"/>
          <w:szCs w:val="24"/>
        </w:rPr>
        <w:t xml:space="preserve">% </w:t>
      </w:r>
      <w:r w:rsidR="00FF3C9C" w:rsidRPr="006F50B1">
        <w:rPr>
          <w:rFonts w:ascii="Book Antiqua" w:hAnsi="Book Antiqua" w:cs="Times New Roman"/>
          <w:sz w:val="24"/>
          <w:szCs w:val="24"/>
        </w:rPr>
        <w:t xml:space="preserve">for </w:t>
      </w:r>
      <w:r w:rsidR="00DD5F1A" w:rsidRPr="006F50B1">
        <w:rPr>
          <w:rFonts w:ascii="Book Antiqua" w:hAnsi="Book Antiqua" w:cs="Times New Roman"/>
          <w:sz w:val="24"/>
          <w:szCs w:val="24"/>
        </w:rPr>
        <w:t>INR</w:t>
      </w:r>
      <w:r w:rsidR="006E4A6A" w:rsidRPr="006F50B1">
        <w:rPr>
          <w:rFonts w:ascii="Book Antiqua" w:hAnsi="Book Antiqua" w:cs="Times New Roman"/>
          <w:sz w:val="24"/>
          <w:szCs w:val="24"/>
        </w:rPr>
        <w:t xml:space="preserve"> </w:t>
      </w:r>
      <w:r w:rsidR="00DD5F1A" w:rsidRPr="006F50B1">
        <w:rPr>
          <w:rFonts w:ascii="Book Antiqua" w:hAnsi="Book Antiqua" w:cs="Times New Roman"/>
          <w:sz w:val="24"/>
          <w:szCs w:val="24"/>
        </w:rPr>
        <w:t>&gt;</w:t>
      </w:r>
      <w:r w:rsidR="006E4A6A" w:rsidRPr="006F50B1">
        <w:rPr>
          <w:rFonts w:ascii="Book Antiqua" w:hAnsi="Book Antiqua" w:cs="Times New Roman"/>
          <w:sz w:val="24"/>
          <w:szCs w:val="24"/>
        </w:rPr>
        <w:t xml:space="preserve"> </w:t>
      </w:r>
      <w:r w:rsidR="00DD5F1A" w:rsidRPr="006F50B1">
        <w:rPr>
          <w:rFonts w:ascii="Book Antiqua" w:hAnsi="Book Antiqua" w:cs="Times New Roman"/>
          <w:sz w:val="24"/>
          <w:szCs w:val="24"/>
        </w:rPr>
        <w:t xml:space="preserve">2.5. </w:t>
      </w:r>
      <w:r w:rsidR="00DD5F1A" w:rsidRPr="006F50B1">
        <w:rPr>
          <w:rFonts w:ascii="Book Antiqua" w:hAnsi="Book Antiqua" w:cs="Times New Roman"/>
          <w:kern w:val="0"/>
          <w:sz w:val="24"/>
          <w:szCs w:val="24"/>
        </w:rPr>
        <w:t xml:space="preserve">INR </w:t>
      </w:r>
      <w:r w:rsidR="00FF3C9C" w:rsidRPr="006F50B1">
        <w:rPr>
          <w:rFonts w:ascii="Book Antiqua" w:hAnsi="Book Antiqua" w:cs="Times New Roman"/>
          <w:kern w:val="0"/>
          <w:sz w:val="24"/>
          <w:szCs w:val="24"/>
        </w:rPr>
        <w:t xml:space="preserve">value </w:t>
      </w:r>
      <w:r w:rsidR="00DD5F1A" w:rsidRPr="006F50B1">
        <w:rPr>
          <w:rFonts w:ascii="Book Antiqua" w:hAnsi="Book Antiqua" w:cs="Times New Roman"/>
          <w:kern w:val="0"/>
          <w:sz w:val="24"/>
          <w:szCs w:val="24"/>
        </w:rPr>
        <w:t xml:space="preserve">at pre-endoscopy did not predict </w:t>
      </w:r>
      <w:r w:rsidR="00FF3C9C" w:rsidRPr="006F50B1">
        <w:rPr>
          <w:rFonts w:ascii="Book Antiqua" w:hAnsi="Book Antiqua" w:cs="Times New Roman"/>
          <w:kern w:val="0"/>
          <w:sz w:val="24"/>
          <w:szCs w:val="24"/>
        </w:rPr>
        <w:t>PPB</w:t>
      </w:r>
      <w:r w:rsidR="006E02CD" w:rsidRPr="006F50B1">
        <w:rPr>
          <w:rFonts w:ascii="Book Antiqua" w:hAnsi="Book Antiqua" w:cs="Times New Roman"/>
          <w:kern w:val="0"/>
          <w:sz w:val="24"/>
          <w:szCs w:val="24"/>
        </w:rPr>
        <w:t xml:space="preserve"> (</w:t>
      </w:r>
      <w:r w:rsidR="006E02CD" w:rsidRPr="006F50B1">
        <w:rPr>
          <w:rFonts w:ascii="Book Antiqua" w:hAnsi="Book Antiqua" w:cs="Times New Roman"/>
          <w:i/>
          <w:kern w:val="0"/>
          <w:sz w:val="24"/>
          <w:szCs w:val="24"/>
        </w:rPr>
        <w:t>P</w:t>
      </w:r>
      <w:r w:rsidR="006E4A6A" w:rsidRPr="006F50B1">
        <w:rPr>
          <w:rFonts w:ascii="Book Antiqua" w:hAnsi="Book Antiqua" w:cs="Times New Roman"/>
          <w:kern w:val="0"/>
          <w:sz w:val="24"/>
          <w:szCs w:val="24"/>
        </w:rPr>
        <w:t xml:space="preserve"> </w:t>
      </w:r>
      <w:r w:rsidR="006E02CD" w:rsidRPr="006F50B1">
        <w:rPr>
          <w:rFonts w:ascii="Book Antiqua" w:hAnsi="Book Antiqua" w:cs="Times New Roman"/>
          <w:kern w:val="0"/>
          <w:sz w:val="24"/>
          <w:szCs w:val="24"/>
        </w:rPr>
        <w:t>=</w:t>
      </w:r>
      <w:r w:rsidR="006E4A6A" w:rsidRPr="006F50B1">
        <w:rPr>
          <w:rFonts w:ascii="Book Antiqua" w:hAnsi="Book Antiqua" w:cs="Times New Roman"/>
          <w:kern w:val="0"/>
          <w:sz w:val="24"/>
          <w:szCs w:val="24"/>
        </w:rPr>
        <w:t xml:space="preserve"> </w:t>
      </w:r>
      <w:r w:rsidR="006E02CD" w:rsidRPr="006F50B1">
        <w:rPr>
          <w:rFonts w:ascii="Book Antiqua" w:hAnsi="Book Antiqua" w:cs="Times New Roman"/>
          <w:kern w:val="0"/>
          <w:sz w:val="24"/>
          <w:szCs w:val="24"/>
        </w:rPr>
        <w:t>0.</w:t>
      </w:r>
      <w:r w:rsidR="00C15A3B" w:rsidRPr="006F50B1">
        <w:rPr>
          <w:rFonts w:ascii="Book Antiqua" w:hAnsi="Book Antiqua" w:cs="Times New Roman"/>
          <w:kern w:val="0"/>
          <w:sz w:val="24"/>
          <w:szCs w:val="24"/>
        </w:rPr>
        <w:t>431</w:t>
      </w:r>
      <w:r w:rsidR="006E02CD" w:rsidRPr="006F50B1">
        <w:rPr>
          <w:rFonts w:ascii="Book Antiqua" w:hAnsi="Book Antiqua" w:cs="Times New Roman"/>
          <w:kern w:val="0"/>
          <w:sz w:val="24"/>
          <w:szCs w:val="24"/>
        </w:rPr>
        <w:t xml:space="preserve"> for trend</w:t>
      </w:r>
      <w:r w:rsidR="00AE0D08" w:rsidRPr="006F50B1">
        <w:rPr>
          <w:rFonts w:ascii="Book Antiqua" w:hAnsi="Book Antiqua" w:cs="Times New Roman"/>
          <w:kern w:val="0"/>
          <w:sz w:val="24"/>
          <w:szCs w:val="24"/>
        </w:rPr>
        <w:t xml:space="preserve">; </w:t>
      </w:r>
      <w:r w:rsidR="002D1ED3" w:rsidRPr="006F50B1">
        <w:rPr>
          <w:rFonts w:ascii="Book Antiqua" w:hAnsi="Book Antiqua" w:cs="Times New Roman"/>
          <w:kern w:val="0"/>
          <w:sz w:val="24"/>
          <w:szCs w:val="24"/>
        </w:rPr>
        <w:t xml:space="preserve">Supplementary </w:t>
      </w:r>
      <w:r w:rsidR="00AE0D08" w:rsidRPr="006F50B1">
        <w:rPr>
          <w:rFonts w:ascii="Book Antiqua" w:hAnsi="Book Antiqua" w:cs="Times New Roman"/>
          <w:sz w:val="24"/>
          <w:szCs w:val="24"/>
        </w:rPr>
        <w:t>Fig</w:t>
      </w:r>
      <w:r w:rsidR="006B1ED8" w:rsidRPr="006F50B1">
        <w:rPr>
          <w:rFonts w:ascii="Book Antiqua" w:hAnsi="Book Antiqua" w:cs="Times New Roman"/>
          <w:sz w:val="24"/>
          <w:szCs w:val="24"/>
        </w:rPr>
        <w:t xml:space="preserve">ure </w:t>
      </w:r>
      <w:r w:rsidR="002D1ED3" w:rsidRPr="006F50B1">
        <w:rPr>
          <w:rFonts w:ascii="Book Antiqua" w:hAnsi="Book Antiqua" w:cs="Times New Roman"/>
          <w:sz w:val="24"/>
          <w:szCs w:val="24"/>
        </w:rPr>
        <w:t>1</w:t>
      </w:r>
      <w:r w:rsidR="006E02CD" w:rsidRPr="006F50B1">
        <w:rPr>
          <w:rFonts w:ascii="Book Antiqua" w:hAnsi="Book Antiqua" w:cs="Times New Roman"/>
          <w:kern w:val="0"/>
          <w:sz w:val="24"/>
          <w:szCs w:val="24"/>
        </w:rPr>
        <w:t xml:space="preserve">). </w:t>
      </w:r>
    </w:p>
    <w:p w14:paraId="1F7CD6DF" w14:textId="77777777" w:rsidR="00CD3856" w:rsidRPr="00A25F86" w:rsidRDefault="00CD3856" w:rsidP="009601E2">
      <w:pPr>
        <w:adjustRightInd w:val="0"/>
        <w:snapToGrid w:val="0"/>
        <w:spacing w:line="360" w:lineRule="auto"/>
        <w:rPr>
          <w:rFonts w:ascii="Book Antiqua" w:hAnsi="Book Antiqua" w:cs="Times New Roman"/>
          <w:kern w:val="0"/>
          <w:sz w:val="24"/>
          <w:szCs w:val="24"/>
        </w:rPr>
      </w:pPr>
    </w:p>
    <w:p w14:paraId="134BE39C" w14:textId="77777777" w:rsidR="00CD3856" w:rsidRPr="00A25F86" w:rsidRDefault="009027E3" w:rsidP="009601E2">
      <w:pPr>
        <w:adjustRightInd w:val="0"/>
        <w:snapToGrid w:val="0"/>
        <w:spacing w:line="360" w:lineRule="auto"/>
        <w:rPr>
          <w:rFonts w:ascii="Book Antiqua" w:hAnsi="Book Antiqua" w:cs="Times New Roman"/>
          <w:b/>
          <w:kern w:val="0"/>
          <w:sz w:val="24"/>
          <w:szCs w:val="24"/>
        </w:rPr>
      </w:pPr>
      <w:r w:rsidRPr="00A25F86">
        <w:rPr>
          <w:rFonts w:ascii="Book Antiqua" w:hAnsi="Book Antiqua" w:cs="Times New Roman"/>
          <w:b/>
          <w:kern w:val="0"/>
          <w:sz w:val="24"/>
          <w:szCs w:val="24"/>
        </w:rPr>
        <w:t>DISCUSSION</w:t>
      </w:r>
    </w:p>
    <w:p w14:paraId="61678CCB" w14:textId="11DB366F" w:rsidR="002D2053" w:rsidRPr="00A25F86" w:rsidRDefault="00D01132" w:rsidP="009601E2">
      <w:pPr>
        <w:adjustRightInd w:val="0"/>
        <w:snapToGrid w:val="0"/>
        <w:spacing w:line="360" w:lineRule="auto"/>
        <w:rPr>
          <w:rFonts w:ascii="Book Antiqua" w:hAnsi="Book Antiqua" w:cs="Times New Roman"/>
          <w:kern w:val="0"/>
          <w:sz w:val="24"/>
          <w:szCs w:val="24"/>
        </w:rPr>
      </w:pPr>
      <w:r w:rsidRPr="00A25F86">
        <w:rPr>
          <w:rFonts w:ascii="Book Antiqua" w:hAnsi="Book Antiqua" w:cs="Times New Roman"/>
          <w:kern w:val="0"/>
          <w:sz w:val="24"/>
          <w:szCs w:val="24"/>
        </w:rPr>
        <w:t>Th</w:t>
      </w:r>
      <w:r w:rsidR="002F1E0F" w:rsidRPr="00A25F86">
        <w:rPr>
          <w:rFonts w:ascii="Book Antiqua" w:hAnsi="Book Antiqua" w:cs="Times New Roman"/>
          <w:kern w:val="0"/>
          <w:sz w:val="24"/>
          <w:szCs w:val="24"/>
        </w:rPr>
        <w:t>e</w:t>
      </w:r>
      <w:r w:rsidRPr="00A25F86">
        <w:rPr>
          <w:rFonts w:ascii="Book Antiqua" w:hAnsi="Book Antiqua" w:cs="Times New Roman"/>
          <w:kern w:val="0"/>
          <w:sz w:val="24"/>
          <w:szCs w:val="24"/>
        </w:rPr>
        <w:t xml:space="preserve"> </w:t>
      </w:r>
      <w:r w:rsidR="00DC3A39" w:rsidRPr="00A25F86">
        <w:rPr>
          <w:rFonts w:ascii="Book Antiqua" w:hAnsi="Book Antiqua" w:cs="Times New Roman"/>
          <w:kern w:val="0"/>
          <w:sz w:val="24"/>
          <w:szCs w:val="24"/>
        </w:rPr>
        <w:t>four</w:t>
      </w:r>
      <w:r w:rsidRPr="00A25F86">
        <w:rPr>
          <w:rFonts w:ascii="Book Antiqua" w:hAnsi="Book Antiqua" w:cs="Times New Roman"/>
          <w:kern w:val="0"/>
          <w:sz w:val="24"/>
          <w:szCs w:val="24"/>
        </w:rPr>
        <w:t xml:space="preserve"> main findings</w:t>
      </w:r>
      <w:r w:rsidR="002F1E0F" w:rsidRPr="00A25F86">
        <w:rPr>
          <w:rFonts w:ascii="Book Antiqua" w:hAnsi="Book Antiqua" w:cs="Times New Roman"/>
          <w:kern w:val="0"/>
          <w:sz w:val="24"/>
          <w:szCs w:val="24"/>
        </w:rPr>
        <w:t xml:space="preserve"> of the study are as follows</w:t>
      </w:r>
      <w:r w:rsidR="006F50B1">
        <w:rPr>
          <w:rFonts w:ascii="Book Antiqua" w:eastAsia="SimSun" w:hAnsi="Book Antiqua" w:cs="Times New Roman" w:hint="eastAsia"/>
          <w:kern w:val="0"/>
          <w:sz w:val="24"/>
          <w:szCs w:val="24"/>
          <w:lang w:eastAsia="zh-CN"/>
        </w:rPr>
        <w:t>:</w:t>
      </w:r>
      <w:r w:rsidRPr="00A25F86">
        <w:rPr>
          <w:rFonts w:ascii="Book Antiqua" w:hAnsi="Book Antiqua" w:cs="Times New Roman"/>
          <w:kern w:val="0"/>
          <w:sz w:val="24"/>
          <w:szCs w:val="24"/>
        </w:rPr>
        <w:t xml:space="preserve"> </w:t>
      </w:r>
      <w:r w:rsidR="002F1E0F" w:rsidRPr="00A25F86">
        <w:rPr>
          <w:rFonts w:ascii="Book Antiqua" w:hAnsi="Book Antiqua" w:cs="Times New Roman"/>
          <w:kern w:val="0"/>
          <w:sz w:val="24"/>
          <w:szCs w:val="24"/>
        </w:rPr>
        <w:t>(1)</w:t>
      </w:r>
      <w:r w:rsidR="00562F9A" w:rsidRPr="00A25F86">
        <w:rPr>
          <w:rFonts w:ascii="Book Antiqua" w:hAnsi="Book Antiqua" w:cs="Times New Roman"/>
          <w:kern w:val="0"/>
          <w:sz w:val="24"/>
          <w:szCs w:val="24"/>
        </w:rPr>
        <w:t xml:space="preserve"> </w:t>
      </w:r>
      <w:r w:rsidR="00242A7E" w:rsidRPr="00A25F86">
        <w:rPr>
          <w:rFonts w:ascii="Book Antiqua" w:hAnsi="Book Antiqua" w:cs="Times New Roman"/>
          <w:kern w:val="0"/>
          <w:sz w:val="24"/>
          <w:szCs w:val="24"/>
        </w:rPr>
        <w:t>AC</w:t>
      </w:r>
      <w:r w:rsidR="00623C2E" w:rsidRPr="00A25F86">
        <w:rPr>
          <w:rFonts w:ascii="Book Antiqua" w:hAnsi="Book Antiqua" w:cs="Times New Roman"/>
          <w:kern w:val="0"/>
          <w:sz w:val="24"/>
          <w:szCs w:val="24"/>
        </w:rPr>
        <w:t xml:space="preserve"> </w:t>
      </w:r>
      <w:r w:rsidRPr="00A25F86">
        <w:rPr>
          <w:rFonts w:ascii="Book Antiqua" w:hAnsi="Book Antiqua" w:cs="Times New Roman"/>
          <w:kern w:val="0"/>
          <w:sz w:val="24"/>
          <w:szCs w:val="24"/>
        </w:rPr>
        <w:t xml:space="preserve">users </w:t>
      </w:r>
      <w:r w:rsidR="00623C2E" w:rsidRPr="00A25F86">
        <w:rPr>
          <w:rFonts w:ascii="Book Antiqua" w:hAnsi="Book Antiqua" w:cs="Times New Roman"/>
          <w:kern w:val="0"/>
          <w:sz w:val="24"/>
          <w:szCs w:val="24"/>
        </w:rPr>
        <w:t xml:space="preserve">were at higher risk of </w:t>
      </w:r>
      <w:r w:rsidRPr="00A25F86">
        <w:rPr>
          <w:rFonts w:ascii="Book Antiqua" w:hAnsi="Book Antiqua" w:cs="Times New Roman"/>
          <w:kern w:val="0"/>
          <w:sz w:val="24"/>
          <w:szCs w:val="24"/>
        </w:rPr>
        <w:t>PPB</w:t>
      </w:r>
      <w:r w:rsidR="00242A7E" w:rsidRPr="00A25F86">
        <w:rPr>
          <w:rFonts w:ascii="Book Antiqua" w:hAnsi="Book Antiqua" w:cs="Times New Roman"/>
          <w:kern w:val="0"/>
          <w:sz w:val="24"/>
          <w:szCs w:val="24"/>
        </w:rPr>
        <w:t xml:space="preserve"> than </w:t>
      </w:r>
      <w:r w:rsidR="00A66CB2" w:rsidRPr="00A25F86">
        <w:rPr>
          <w:rFonts w:ascii="Book Antiqua" w:hAnsi="Book Antiqua" w:cs="Times New Roman"/>
          <w:kern w:val="0"/>
          <w:sz w:val="24"/>
          <w:szCs w:val="24"/>
        </w:rPr>
        <w:t>controls</w:t>
      </w:r>
      <w:r w:rsidR="006F50B1">
        <w:rPr>
          <w:rFonts w:ascii="Book Antiqua" w:eastAsia="SimSun" w:hAnsi="Book Antiqua" w:cs="Times New Roman" w:hint="eastAsia"/>
          <w:kern w:val="0"/>
          <w:sz w:val="24"/>
          <w:szCs w:val="24"/>
          <w:lang w:eastAsia="zh-CN"/>
        </w:rPr>
        <w:t>;</w:t>
      </w:r>
      <w:r w:rsidR="00623C2E" w:rsidRPr="00A25F86">
        <w:rPr>
          <w:rFonts w:ascii="Book Antiqua" w:hAnsi="Book Antiqua" w:cs="Times New Roman"/>
          <w:kern w:val="0"/>
          <w:sz w:val="24"/>
          <w:szCs w:val="24"/>
        </w:rPr>
        <w:t xml:space="preserve"> </w:t>
      </w:r>
      <w:r w:rsidR="002F1E0F" w:rsidRPr="00A25F86">
        <w:rPr>
          <w:rFonts w:ascii="Book Antiqua" w:hAnsi="Book Antiqua" w:cs="Times New Roman"/>
          <w:kern w:val="0"/>
          <w:sz w:val="24"/>
          <w:szCs w:val="24"/>
        </w:rPr>
        <w:t>(2)</w:t>
      </w:r>
      <w:r w:rsidR="00623C2E" w:rsidRPr="00A25F86">
        <w:rPr>
          <w:rFonts w:ascii="Book Antiqua" w:hAnsi="Book Antiqua" w:cs="Times New Roman"/>
          <w:kern w:val="0"/>
          <w:sz w:val="24"/>
          <w:szCs w:val="24"/>
        </w:rPr>
        <w:t xml:space="preserve"> </w:t>
      </w:r>
      <w:r w:rsidRPr="00A25F86">
        <w:rPr>
          <w:rFonts w:ascii="Book Antiqua" w:hAnsi="Book Antiqua" w:cs="Times New Roman"/>
          <w:kern w:val="0"/>
          <w:sz w:val="24"/>
          <w:szCs w:val="24"/>
        </w:rPr>
        <w:t>PPB</w:t>
      </w:r>
      <w:r w:rsidR="00242A7E" w:rsidRPr="00A25F86">
        <w:rPr>
          <w:rFonts w:ascii="Book Antiqua" w:hAnsi="Book Antiqua" w:cs="Times New Roman"/>
          <w:kern w:val="0"/>
          <w:sz w:val="24"/>
          <w:szCs w:val="24"/>
        </w:rPr>
        <w:t xml:space="preserve"> risk was similar between </w:t>
      </w:r>
      <w:r w:rsidR="00A15F81" w:rsidRPr="00A25F86">
        <w:rPr>
          <w:rFonts w:ascii="Book Antiqua" w:hAnsi="Book Antiqua" w:cs="Times New Roman"/>
          <w:kern w:val="0"/>
          <w:sz w:val="24"/>
          <w:szCs w:val="24"/>
        </w:rPr>
        <w:t xml:space="preserve">warfarin </w:t>
      </w:r>
      <w:r w:rsidRPr="00A25F86">
        <w:rPr>
          <w:rFonts w:ascii="Book Antiqua" w:hAnsi="Book Antiqua" w:cs="Times New Roman"/>
          <w:kern w:val="0"/>
          <w:sz w:val="24"/>
          <w:szCs w:val="24"/>
        </w:rPr>
        <w:t xml:space="preserve">users </w:t>
      </w:r>
      <w:r w:rsidR="00A15F81" w:rsidRPr="00A25F86">
        <w:rPr>
          <w:rFonts w:ascii="Book Antiqua" w:hAnsi="Book Antiqua" w:cs="Times New Roman"/>
          <w:kern w:val="0"/>
          <w:sz w:val="24"/>
          <w:szCs w:val="24"/>
        </w:rPr>
        <w:t>and DOAC</w:t>
      </w:r>
      <w:r w:rsidRPr="00A25F86">
        <w:rPr>
          <w:rFonts w:ascii="Book Antiqua" w:hAnsi="Book Antiqua" w:cs="Times New Roman"/>
          <w:kern w:val="0"/>
          <w:sz w:val="24"/>
          <w:szCs w:val="24"/>
        </w:rPr>
        <w:t xml:space="preserve"> user</w:t>
      </w:r>
      <w:r w:rsidR="00A15F81" w:rsidRPr="00A25F86">
        <w:rPr>
          <w:rFonts w:ascii="Book Antiqua" w:hAnsi="Book Antiqua" w:cs="Times New Roman"/>
          <w:kern w:val="0"/>
          <w:sz w:val="24"/>
          <w:szCs w:val="24"/>
        </w:rPr>
        <w:t>s, wherea</w:t>
      </w:r>
      <w:r w:rsidR="004C598E" w:rsidRPr="00A25F86">
        <w:rPr>
          <w:rFonts w:ascii="Book Antiqua" w:hAnsi="Book Antiqua" w:cs="Times New Roman"/>
          <w:kern w:val="0"/>
          <w:sz w:val="24"/>
          <w:szCs w:val="24"/>
        </w:rPr>
        <w:t xml:space="preserve">s thromboembolism </w:t>
      </w:r>
      <w:r w:rsidRPr="00A25F86">
        <w:rPr>
          <w:rFonts w:ascii="Book Antiqua" w:hAnsi="Book Antiqua" w:cs="Times New Roman"/>
          <w:kern w:val="0"/>
          <w:sz w:val="24"/>
          <w:szCs w:val="24"/>
        </w:rPr>
        <w:t xml:space="preserve">risk </w:t>
      </w:r>
      <w:r w:rsidR="004C598E" w:rsidRPr="00A25F86">
        <w:rPr>
          <w:rFonts w:ascii="Book Antiqua" w:hAnsi="Book Antiqua" w:cs="Times New Roman"/>
          <w:kern w:val="0"/>
          <w:sz w:val="24"/>
          <w:szCs w:val="24"/>
        </w:rPr>
        <w:t>was observed</w:t>
      </w:r>
      <w:r w:rsidR="00A15F81" w:rsidRPr="00A25F86">
        <w:rPr>
          <w:rFonts w:ascii="Book Antiqua" w:hAnsi="Book Antiqua" w:cs="Times New Roman"/>
          <w:kern w:val="0"/>
          <w:sz w:val="24"/>
          <w:szCs w:val="24"/>
        </w:rPr>
        <w:t xml:space="preserve"> </w:t>
      </w:r>
      <w:r w:rsidRPr="00A25F86">
        <w:rPr>
          <w:rFonts w:ascii="Book Antiqua" w:hAnsi="Book Antiqua" w:cs="Times New Roman"/>
          <w:kern w:val="0"/>
          <w:sz w:val="24"/>
          <w:szCs w:val="24"/>
        </w:rPr>
        <w:t xml:space="preserve">only </w:t>
      </w:r>
      <w:r w:rsidR="00A15F81" w:rsidRPr="00A25F86">
        <w:rPr>
          <w:rFonts w:ascii="Book Antiqua" w:hAnsi="Book Antiqua" w:cs="Times New Roman"/>
          <w:kern w:val="0"/>
          <w:sz w:val="24"/>
          <w:szCs w:val="24"/>
        </w:rPr>
        <w:t>in warfarin users</w:t>
      </w:r>
      <w:r w:rsidR="006F50B1">
        <w:rPr>
          <w:rFonts w:ascii="Book Antiqua" w:eastAsia="SimSun" w:hAnsi="Book Antiqua" w:cs="Times New Roman" w:hint="eastAsia"/>
          <w:kern w:val="0"/>
          <w:sz w:val="24"/>
          <w:szCs w:val="24"/>
          <w:lang w:eastAsia="zh-CN"/>
        </w:rPr>
        <w:t>;</w:t>
      </w:r>
      <w:r w:rsidR="00242A7E" w:rsidRPr="00A25F86">
        <w:rPr>
          <w:rFonts w:ascii="Book Antiqua" w:hAnsi="Book Antiqua" w:cs="Times New Roman"/>
          <w:kern w:val="0"/>
          <w:sz w:val="24"/>
          <w:szCs w:val="24"/>
        </w:rPr>
        <w:t xml:space="preserve"> </w:t>
      </w:r>
      <w:r w:rsidR="002F1E0F" w:rsidRPr="00A25F86">
        <w:rPr>
          <w:rFonts w:ascii="Book Antiqua" w:hAnsi="Book Antiqua" w:cs="Times New Roman"/>
          <w:kern w:val="0"/>
          <w:sz w:val="24"/>
          <w:szCs w:val="24"/>
        </w:rPr>
        <w:t>(3)</w:t>
      </w:r>
      <w:r w:rsidR="00F33176" w:rsidRPr="00A25F86">
        <w:rPr>
          <w:rFonts w:ascii="Book Antiqua" w:hAnsi="Book Antiqua" w:cs="Times New Roman"/>
          <w:kern w:val="0"/>
          <w:sz w:val="24"/>
          <w:szCs w:val="24"/>
        </w:rPr>
        <w:t xml:space="preserve"> </w:t>
      </w:r>
      <w:r w:rsidRPr="00A25F86">
        <w:rPr>
          <w:rFonts w:ascii="Book Antiqua" w:hAnsi="Book Antiqua" w:cs="Times New Roman"/>
          <w:kern w:val="0"/>
          <w:sz w:val="24"/>
          <w:szCs w:val="24"/>
        </w:rPr>
        <w:t xml:space="preserve">PPB risk was </w:t>
      </w:r>
      <w:r w:rsidR="00F33176" w:rsidRPr="00A25F86">
        <w:rPr>
          <w:rFonts w:ascii="Book Antiqua" w:hAnsi="Book Antiqua" w:cs="Times New Roman"/>
          <w:sz w:val="24"/>
          <w:szCs w:val="24"/>
        </w:rPr>
        <w:t>no</w:t>
      </w:r>
      <w:r w:rsidRPr="00A25F86">
        <w:rPr>
          <w:rFonts w:ascii="Book Antiqua" w:hAnsi="Book Antiqua" w:cs="Times New Roman"/>
          <w:sz w:val="24"/>
          <w:szCs w:val="24"/>
        </w:rPr>
        <w:t>t</w:t>
      </w:r>
      <w:r w:rsidR="00F33176" w:rsidRPr="00A25F86">
        <w:rPr>
          <w:rFonts w:ascii="Book Antiqua" w:hAnsi="Book Antiqua" w:cs="Times New Roman"/>
          <w:sz w:val="24"/>
          <w:szCs w:val="24"/>
        </w:rPr>
        <w:t xml:space="preserve"> significant</w:t>
      </w:r>
      <w:r w:rsidRPr="00A25F86">
        <w:rPr>
          <w:rFonts w:ascii="Book Antiqua" w:hAnsi="Book Antiqua" w:cs="Times New Roman"/>
          <w:sz w:val="24"/>
          <w:szCs w:val="24"/>
        </w:rPr>
        <w:t>ly</w:t>
      </w:r>
      <w:r w:rsidR="00F33176" w:rsidRPr="00A25F86">
        <w:rPr>
          <w:rFonts w:ascii="Book Antiqua" w:hAnsi="Book Antiqua" w:cs="Times New Roman"/>
          <w:sz w:val="24"/>
          <w:szCs w:val="24"/>
        </w:rPr>
        <w:t xml:space="preserve"> differen</w:t>
      </w:r>
      <w:r w:rsidRPr="00A25F86">
        <w:rPr>
          <w:rFonts w:ascii="Book Antiqua" w:hAnsi="Book Antiqua" w:cs="Times New Roman"/>
          <w:sz w:val="24"/>
          <w:szCs w:val="24"/>
        </w:rPr>
        <w:t>t between</w:t>
      </w:r>
      <w:r w:rsidR="00F33176"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rivaroxaban, dabigatran, and apixaban </w:t>
      </w:r>
      <w:r w:rsidR="00F33176" w:rsidRPr="00A25F86">
        <w:rPr>
          <w:rFonts w:ascii="Book Antiqua" w:hAnsi="Book Antiqua" w:cs="Times New Roman"/>
          <w:sz w:val="24"/>
          <w:szCs w:val="24"/>
        </w:rPr>
        <w:t>users</w:t>
      </w:r>
      <w:r w:rsidR="006F50B1">
        <w:rPr>
          <w:rFonts w:ascii="Book Antiqua" w:eastAsia="SimSun" w:hAnsi="Book Antiqua" w:cs="Times New Roman" w:hint="eastAsia"/>
          <w:sz w:val="24"/>
          <w:szCs w:val="24"/>
          <w:lang w:eastAsia="zh-CN"/>
        </w:rPr>
        <w:t>;</w:t>
      </w:r>
      <w:r w:rsidR="00F33176" w:rsidRPr="00A25F86">
        <w:rPr>
          <w:rFonts w:ascii="Book Antiqua" w:hAnsi="Book Antiqua" w:cs="Times New Roman"/>
          <w:sz w:val="24"/>
          <w:szCs w:val="24"/>
        </w:rPr>
        <w:t xml:space="preserve"> </w:t>
      </w:r>
      <w:r w:rsidR="006F50B1">
        <w:rPr>
          <w:rFonts w:ascii="Book Antiqua" w:eastAsia="SimSun" w:hAnsi="Book Antiqua" w:cs="Times New Roman" w:hint="eastAsia"/>
          <w:sz w:val="24"/>
          <w:szCs w:val="24"/>
          <w:lang w:eastAsia="zh-CN"/>
        </w:rPr>
        <w:t xml:space="preserve">and </w:t>
      </w:r>
      <w:r w:rsidR="002F1E0F" w:rsidRPr="00A25F86">
        <w:rPr>
          <w:rFonts w:ascii="Book Antiqua" w:hAnsi="Book Antiqua" w:cs="Times New Roman"/>
          <w:sz w:val="24"/>
          <w:szCs w:val="24"/>
        </w:rPr>
        <w:t>(4)</w:t>
      </w:r>
      <w:r w:rsidR="00242A7E" w:rsidRPr="00A25F86">
        <w:rPr>
          <w:rFonts w:ascii="Book Antiqua" w:hAnsi="Book Antiqua" w:cs="Times New Roman"/>
          <w:kern w:val="0"/>
          <w:sz w:val="24"/>
          <w:szCs w:val="24"/>
        </w:rPr>
        <w:t xml:space="preserve"> </w:t>
      </w:r>
      <w:r w:rsidR="008C3B2B" w:rsidRPr="00A25F86">
        <w:rPr>
          <w:rFonts w:ascii="Book Antiqua" w:hAnsi="Book Antiqua" w:cs="Times New Roman"/>
          <w:kern w:val="0"/>
          <w:sz w:val="24"/>
          <w:szCs w:val="24"/>
        </w:rPr>
        <w:t>t</w:t>
      </w:r>
      <w:r w:rsidR="002F1E0F" w:rsidRPr="00A25F86">
        <w:rPr>
          <w:rFonts w:ascii="Book Antiqua" w:hAnsi="Book Antiqua" w:cs="Times New Roman"/>
          <w:kern w:val="0"/>
          <w:sz w:val="24"/>
          <w:szCs w:val="24"/>
        </w:rPr>
        <w:t xml:space="preserve">he recommended strategy of </w:t>
      </w:r>
      <w:r w:rsidR="00DB0AD5" w:rsidRPr="00A25F86">
        <w:rPr>
          <w:rFonts w:ascii="Book Antiqua" w:hAnsi="Book Antiqua" w:cs="Times New Roman"/>
          <w:kern w:val="0"/>
          <w:sz w:val="24"/>
          <w:szCs w:val="24"/>
        </w:rPr>
        <w:t xml:space="preserve">discontinuing AC with HPB </w:t>
      </w:r>
      <w:r w:rsidR="002F1E0F" w:rsidRPr="00A25F86">
        <w:rPr>
          <w:rFonts w:ascii="Book Antiqua" w:hAnsi="Book Antiqua" w:cs="Times New Roman"/>
          <w:kern w:val="0"/>
          <w:sz w:val="24"/>
          <w:szCs w:val="24"/>
        </w:rPr>
        <w:t>showed a</w:t>
      </w:r>
      <w:r w:rsidR="00242A7E" w:rsidRPr="00A25F86">
        <w:rPr>
          <w:rFonts w:ascii="Book Antiqua" w:hAnsi="Book Antiqua" w:cs="Times New Roman"/>
          <w:kern w:val="0"/>
          <w:sz w:val="24"/>
          <w:szCs w:val="24"/>
        </w:rPr>
        <w:t xml:space="preserve"> higher </w:t>
      </w:r>
      <w:r w:rsidR="00B16FEA" w:rsidRPr="00A25F86">
        <w:rPr>
          <w:rFonts w:ascii="Book Antiqua" w:hAnsi="Book Antiqua" w:cs="Times New Roman"/>
          <w:kern w:val="0"/>
          <w:sz w:val="24"/>
          <w:szCs w:val="24"/>
        </w:rPr>
        <w:t>bleeding</w:t>
      </w:r>
      <w:r w:rsidR="00FA4861" w:rsidRPr="00A25F86">
        <w:rPr>
          <w:rFonts w:ascii="Book Antiqua" w:hAnsi="Book Antiqua" w:cs="Times New Roman"/>
          <w:kern w:val="0"/>
          <w:sz w:val="24"/>
          <w:szCs w:val="24"/>
        </w:rPr>
        <w:t xml:space="preserve"> rate</w:t>
      </w:r>
      <w:r w:rsidR="00220F25" w:rsidRPr="00A25F86">
        <w:rPr>
          <w:rFonts w:ascii="Book Antiqua" w:hAnsi="Book Antiqua" w:cs="Times New Roman"/>
          <w:kern w:val="0"/>
          <w:sz w:val="24"/>
          <w:szCs w:val="24"/>
        </w:rPr>
        <w:t xml:space="preserve"> </w:t>
      </w:r>
      <w:r w:rsidR="00F33176" w:rsidRPr="00A25F86">
        <w:rPr>
          <w:rFonts w:ascii="Book Antiqua" w:hAnsi="Book Antiqua" w:cs="Times New Roman"/>
          <w:kern w:val="0"/>
          <w:sz w:val="24"/>
          <w:szCs w:val="24"/>
        </w:rPr>
        <w:t>than continuing AC</w:t>
      </w:r>
      <w:r w:rsidR="002F1E0F" w:rsidRPr="00A25F86">
        <w:rPr>
          <w:rFonts w:ascii="Book Antiqua" w:hAnsi="Book Antiqua" w:cs="Times New Roman"/>
          <w:kern w:val="0"/>
          <w:sz w:val="24"/>
          <w:szCs w:val="24"/>
        </w:rPr>
        <w:t xml:space="preserve"> alone</w:t>
      </w:r>
      <w:r w:rsidR="00490B83" w:rsidRPr="00A25F86">
        <w:rPr>
          <w:rFonts w:ascii="Book Antiqua" w:hAnsi="Book Antiqua" w:cs="Times New Roman"/>
          <w:kern w:val="0"/>
          <w:sz w:val="24"/>
          <w:szCs w:val="24"/>
        </w:rPr>
        <w:t xml:space="preserve"> </w:t>
      </w:r>
      <w:r w:rsidR="002F1E0F" w:rsidRPr="00A25F86">
        <w:rPr>
          <w:rFonts w:ascii="Book Antiqua" w:hAnsi="Book Antiqua" w:cs="Times New Roman"/>
          <w:kern w:val="0"/>
          <w:sz w:val="24"/>
          <w:szCs w:val="24"/>
        </w:rPr>
        <w:t xml:space="preserve">and had </w:t>
      </w:r>
      <w:r w:rsidR="00490B83" w:rsidRPr="00A25F86">
        <w:rPr>
          <w:rFonts w:ascii="Book Antiqua" w:hAnsi="Book Antiqua" w:cs="Times New Roman"/>
          <w:kern w:val="0"/>
          <w:sz w:val="24"/>
          <w:szCs w:val="24"/>
        </w:rPr>
        <w:t>one thrombotic event</w:t>
      </w:r>
      <w:r w:rsidR="004C598E" w:rsidRPr="00A25F86">
        <w:rPr>
          <w:rFonts w:ascii="Book Antiqua" w:hAnsi="Book Antiqua" w:cs="Times New Roman"/>
          <w:kern w:val="0"/>
          <w:sz w:val="24"/>
          <w:szCs w:val="24"/>
        </w:rPr>
        <w:t>,</w:t>
      </w:r>
      <w:r w:rsidR="00490B83" w:rsidRPr="00A25F86">
        <w:rPr>
          <w:rFonts w:ascii="Book Antiqua" w:hAnsi="Book Antiqua" w:cs="Times New Roman"/>
          <w:kern w:val="0"/>
          <w:sz w:val="24"/>
          <w:szCs w:val="24"/>
        </w:rPr>
        <w:t xml:space="preserve"> indicating that HPB increased bleeding and may not prevent thromboembolism. </w:t>
      </w:r>
      <w:r w:rsidR="002F1E0F" w:rsidRPr="00A25F86">
        <w:rPr>
          <w:rFonts w:ascii="Book Antiqua" w:hAnsi="Book Antiqua" w:cs="Times New Roman"/>
          <w:kern w:val="0"/>
          <w:sz w:val="24"/>
          <w:szCs w:val="24"/>
        </w:rPr>
        <w:t>T</w:t>
      </w:r>
      <w:r w:rsidR="00102714" w:rsidRPr="00A25F86">
        <w:rPr>
          <w:rFonts w:ascii="Book Antiqua" w:hAnsi="Book Antiqua" w:cs="Times New Roman"/>
          <w:kern w:val="0"/>
          <w:sz w:val="24"/>
          <w:szCs w:val="24"/>
        </w:rPr>
        <w:t xml:space="preserve">hese findings were </w:t>
      </w:r>
      <w:r w:rsidR="00FA4861" w:rsidRPr="00A25F86">
        <w:rPr>
          <w:rFonts w:ascii="Book Antiqua" w:hAnsi="Book Antiqua" w:cs="Times New Roman"/>
          <w:kern w:val="0"/>
          <w:sz w:val="24"/>
          <w:szCs w:val="24"/>
        </w:rPr>
        <w:t xml:space="preserve">significantly </w:t>
      </w:r>
      <w:r w:rsidR="00102714" w:rsidRPr="00A25F86">
        <w:rPr>
          <w:rFonts w:ascii="Book Antiqua" w:hAnsi="Book Antiqua" w:cs="Times New Roman"/>
          <w:kern w:val="0"/>
          <w:sz w:val="24"/>
          <w:szCs w:val="24"/>
        </w:rPr>
        <w:t>evident in warfarin users</w:t>
      </w:r>
      <w:r w:rsidR="002F1E0F" w:rsidRPr="00A25F86">
        <w:rPr>
          <w:rFonts w:ascii="Book Antiqua" w:hAnsi="Book Antiqua" w:cs="Times New Roman"/>
          <w:kern w:val="0"/>
          <w:sz w:val="24"/>
          <w:szCs w:val="24"/>
        </w:rPr>
        <w:t xml:space="preserve"> compared with DOAC users</w:t>
      </w:r>
      <w:r w:rsidR="00102714" w:rsidRPr="00A25F86">
        <w:rPr>
          <w:rFonts w:ascii="Book Antiqua" w:hAnsi="Book Antiqua" w:cs="Times New Roman"/>
          <w:kern w:val="0"/>
          <w:sz w:val="24"/>
          <w:szCs w:val="24"/>
        </w:rPr>
        <w:t>.</w:t>
      </w:r>
    </w:p>
    <w:p w14:paraId="5C913FA1" w14:textId="5BD26615" w:rsidR="0013427B" w:rsidRPr="00A25F86" w:rsidRDefault="006D18E1" w:rsidP="009601E2">
      <w:pPr>
        <w:adjustRightInd w:val="0"/>
        <w:snapToGrid w:val="0"/>
        <w:spacing w:line="360" w:lineRule="auto"/>
        <w:ind w:firstLineChars="100" w:firstLine="240"/>
        <w:rPr>
          <w:rFonts w:ascii="Book Antiqua" w:hAnsi="Book Antiqua" w:cs="Times New Roman"/>
          <w:sz w:val="24"/>
          <w:szCs w:val="24"/>
        </w:rPr>
      </w:pPr>
      <w:r w:rsidRPr="00A25F86">
        <w:rPr>
          <w:rFonts w:ascii="Book Antiqua" w:hAnsi="Book Antiqua" w:cs="Times New Roman"/>
          <w:kern w:val="0"/>
          <w:sz w:val="24"/>
          <w:szCs w:val="24"/>
        </w:rPr>
        <w:t xml:space="preserve">In agreement with past studies, </w:t>
      </w:r>
      <w:r w:rsidR="002F1E0F" w:rsidRPr="00A25F86">
        <w:rPr>
          <w:rFonts w:ascii="Book Antiqua" w:hAnsi="Book Antiqua" w:cs="Times New Roman"/>
          <w:sz w:val="24"/>
          <w:szCs w:val="24"/>
        </w:rPr>
        <w:t xml:space="preserve">our </w:t>
      </w:r>
      <w:r w:rsidRPr="00A25F86">
        <w:rPr>
          <w:rFonts w:ascii="Book Antiqua" w:hAnsi="Book Antiqua" w:cs="Times New Roman"/>
          <w:kern w:val="0"/>
          <w:sz w:val="24"/>
          <w:szCs w:val="24"/>
        </w:rPr>
        <w:t xml:space="preserve">AC users had a </w:t>
      </w:r>
      <w:r w:rsidR="002F1E0F" w:rsidRPr="00A25F86">
        <w:rPr>
          <w:rFonts w:ascii="Book Antiqua" w:hAnsi="Book Antiqua" w:cs="Times New Roman"/>
          <w:kern w:val="0"/>
          <w:sz w:val="24"/>
          <w:szCs w:val="24"/>
        </w:rPr>
        <w:t xml:space="preserve">significantly </w:t>
      </w:r>
      <w:r w:rsidRPr="00A25F86">
        <w:rPr>
          <w:rFonts w:ascii="Book Antiqua" w:hAnsi="Book Antiqua" w:cs="Times New Roman"/>
          <w:kern w:val="0"/>
          <w:sz w:val="24"/>
          <w:szCs w:val="24"/>
        </w:rPr>
        <w:t>high</w:t>
      </w:r>
      <w:r w:rsidR="002F1E0F" w:rsidRPr="00A25F86">
        <w:rPr>
          <w:rFonts w:ascii="Book Antiqua" w:hAnsi="Book Antiqua" w:cs="Times New Roman"/>
          <w:kern w:val="0"/>
          <w:sz w:val="24"/>
          <w:szCs w:val="24"/>
        </w:rPr>
        <w:t>er</w:t>
      </w:r>
      <w:r w:rsidRPr="00A25F86">
        <w:rPr>
          <w:rFonts w:ascii="Book Antiqua" w:hAnsi="Book Antiqua" w:cs="Times New Roman"/>
          <w:kern w:val="0"/>
          <w:sz w:val="24"/>
          <w:szCs w:val="24"/>
        </w:rPr>
        <w:t xml:space="preserve"> </w:t>
      </w:r>
      <w:r w:rsidR="002F1E0F" w:rsidRPr="00A25F86">
        <w:rPr>
          <w:rFonts w:ascii="Book Antiqua" w:hAnsi="Book Antiqua" w:cs="Times New Roman"/>
          <w:kern w:val="0"/>
          <w:sz w:val="24"/>
          <w:szCs w:val="24"/>
        </w:rPr>
        <w:t>OR</w:t>
      </w:r>
      <w:r w:rsidRPr="00A25F86">
        <w:rPr>
          <w:rFonts w:ascii="Book Antiqua" w:hAnsi="Book Antiqua" w:cs="Times New Roman"/>
          <w:kern w:val="0"/>
          <w:sz w:val="24"/>
          <w:szCs w:val="24"/>
        </w:rPr>
        <w:t xml:space="preserve"> </w:t>
      </w:r>
      <w:r w:rsidR="002F1E0F" w:rsidRPr="00A25F86">
        <w:rPr>
          <w:rFonts w:ascii="Book Antiqua" w:hAnsi="Book Antiqua" w:cs="Times New Roman"/>
          <w:kern w:val="0"/>
          <w:sz w:val="24"/>
          <w:szCs w:val="24"/>
        </w:rPr>
        <w:t xml:space="preserve">for </w:t>
      </w:r>
      <w:r w:rsidRPr="00A25F86">
        <w:rPr>
          <w:rFonts w:ascii="Book Antiqua" w:hAnsi="Book Antiqua" w:cs="Times New Roman"/>
          <w:kern w:val="0"/>
          <w:sz w:val="24"/>
          <w:szCs w:val="24"/>
        </w:rPr>
        <w:t xml:space="preserve">PPB </w:t>
      </w:r>
      <w:r w:rsidR="002F1E0F" w:rsidRPr="00A25F86">
        <w:rPr>
          <w:rFonts w:ascii="Book Antiqua" w:hAnsi="Book Antiqua" w:cs="Times New Roman"/>
          <w:kern w:val="0"/>
          <w:sz w:val="24"/>
          <w:szCs w:val="24"/>
        </w:rPr>
        <w:t>than did</w:t>
      </w:r>
      <w:r w:rsidR="002F1E0F" w:rsidRPr="00A25F86">
        <w:rPr>
          <w:rFonts w:ascii="Book Antiqua" w:hAnsi="Book Antiqua" w:cs="Times New Roman"/>
          <w:sz w:val="24"/>
          <w:szCs w:val="24"/>
        </w:rPr>
        <w:t xml:space="preserve"> </w:t>
      </w:r>
      <w:r w:rsidR="00711171" w:rsidRPr="00A25F86">
        <w:rPr>
          <w:rFonts w:ascii="Book Antiqua" w:hAnsi="Book Antiqua" w:cs="Times New Roman"/>
          <w:sz w:val="24"/>
          <w:szCs w:val="24"/>
        </w:rPr>
        <w:t>control</w:t>
      </w:r>
      <w:r w:rsidR="00A66CB2" w:rsidRPr="00A25F86">
        <w:rPr>
          <w:rFonts w:ascii="Book Antiqua" w:hAnsi="Book Antiqua" w:cs="Times New Roman"/>
          <w:sz w:val="24"/>
          <w:szCs w:val="24"/>
        </w:rPr>
        <w:t>s</w:t>
      </w:r>
      <w:r w:rsidRPr="00A25F86">
        <w:rPr>
          <w:rFonts w:ascii="Book Antiqua" w:hAnsi="Book Antiqua" w:cs="Times New Roman"/>
          <w:sz w:val="24"/>
          <w:szCs w:val="24"/>
        </w:rPr>
        <w:t xml:space="preserve"> (adjusted OR, 18.9). </w:t>
      </w:r>
      <w:r w:rsidR="00C90370" w:rsidRPr="00A25F86">
        <w:rPr>
          <w:rFonts w:ascii="Book Antiqua" w:hAnsi="Book Antiqua" w:cs="Times New Roman"/>
          <w:sz w:val="24"/>
          <w:szCs w:val="24"/>
        </w:rPr>
        <w:t xml:space="preserve">Witt </w:t>
      </w:r>
      <w:r w:rsidR="00F11F19" w:rsidRPr="00A25F86">
        <w:rPr>
          <w:rFonts w:ascii="Book Antiqua" w:hAnsi="Book Antiqua" w:cs="Times New Roman"/>
          <w:i/>
          <w:sz w:val="24"/>
          <w:szCs w:val="24"/>
        </w:rPr>
        <w:t>et al</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RW.CITE{{47 Witt,D.M. 2009}}</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[26]</w:t>
      </w:r>
      <w:r w:rsidR="00DF1871" w:rsidRPr="00A25F86">
        <w:rPr>
          <w:rFonts w:ascii="Book Antiqua" w:hAnsi="Book Antiqua" w:cs="Times New Roman"/>
          <w:sz w:val="24"/>
          <w:szCs w:val="24"/>
        </w:rPr>
        <w:fldChar w:fldCharType="end"/>
      </w:r>
      <w:r w:rsidR="00F11F19" w:rsidRPr="00A25F86">
        <w:rPr>
          <w:rFonts w:ascii="Book Antiqua" w:hAnsi="Book Antiqua" w:cs="Times New Roman"/>
          <w:sz w:val="24"/>
          <w:szCs w:val="24"/>
        </w:rPr>
        <w:t xml:space="preserve"> </w:t>
      </w:r>
      <w:r w:rsidR="002F1E0F" w:rsidRPr="00A25F86">
        <w:rPr>
          <w:rFonts w:ascii="Book Antiqua" w:hAnsi="Book Antiqua" w:cs="Times New Roman"/>
          <w:sz w:val="24"/>
          <w:szCs w:val="24"/>
        </w:rPr>
        <w:t xml:space="preserve">reported </w:t>
      </w:r>
      <w:r w:rsidR="005C47F0" w:rsidRPr="00A25F86">
        <w:rPr>
          <w:rFonts w:ascii="Book Antiqua" w:hAnsi="Book Antiqua" w:cs="Times New Roman"/>
          <w:sz w:val="24"/>
          <w:szCs w:val="24"/>
        </w:rPr>
        <w:t xml:space="preserve">that </w:t>
      </w:r>
      <w:r w:rsidR="002F1E0F" w:rsidRPr="00A25F86">
        <w:rPr>
          <w:rFonts w:ascii="Book Antiqua" w:hAnsi="Book Antiqua" w:cs="Times New Roman"/>
          <w:sz w:val="24"/>
          <w:szCs w:val="24"/>
        </w:rPr>
        <w:t>PPB</w:t>
      </w:r>
      <w:r w:rsidR="005C47F0" w:rsidRPr="00A25F86">
        <w:rPr>
          <w:rFonts w:ascii="Book Antiqua" w:hAnsi="Book Antiqua" w:cs="Times New Roman"/>
          <w:sz w:val="24"/>
          <w:szCs w:val="24"/>
        </w:rPr>
        <w:t xml:space="preserve"> occurred </w:t>
      </w:r>
      <w:r w:rsidR="00513F3C" w:rsidRPr="00A25F86">
        <w:rPr>
          <w:rFonts w:ascii="Book Antiqua" w:hAnsi="Book Antiqua" w:cs="Times New Roman"/>
          <w:sz w:val="24"/>
          <w:szCs w:val="24"/>
        </w:rPr>
        <w:t xml:space="preserve">more often in </w:t>
      </w:r>
      <w:r w:rsidR="002F1E0F" w:rsidRPr="00A25F86">
        <w:rPr>
          <w:rFonts w:ascii="Book Antiqua" w:hAnsi="Book Antiqua" w:cs="Times New Roman"/>
          <w:sz w:val="24"/>
          <w:szCs w:val="24"/>
        </w:rPr>
        <w:t xml:space="preserve">AC users </w:t>
      </w:r>
      <w:r w:rsidR="00A66CB2" w:rsidRPr="00A25F86">
        <w:rPr>
          <w:rFonts w:ascii="Book Antiqua" w:hAnsi="Book Antiqua" w:cs="Times New Roman"/>
          <w:sz w:val="24"/>
          <w:szCs w:val="24"/>
        </w:rPr>
        <w:t xml:space="preserve">than </w:t>
      </w:r>
      <w:r w:rsidR="002F1E0F" w:rsidRPr="00A25F86">
        <w:rPr>
          <w:rFonts w:ascii="Book Antiqua" w:hAnsi="Book Antiqua" w:cs="Times New Roman"/>
          <w:sz w:val="24"/>
          <w:szCs w:val="24"/>
        </w:rPr>
        <w:t>non-AC users</w:t>
      </w:r>
      <w:r w:rsidR="00A66CB2" w:rsidRPr="00A25F86">
        <w:rPr>
          <w:rFonts w:ascii="Book Antiqua" w:hAnsi="Book Antiqua" w:cs="Times New Roman"/>
          <w:sz w:val="24"/>
          <w:szCs w:val="24"/>
        </w:rPr>
        <w:t xml:space="preserve"> </w:t>
      </w:r>
      <w:r w:rsidR="00513F3C" w:rsidRPr="00A25F86">
        <w:rPr>
          <w:rFonts w:ascii="Book Antiqua" w:hAnsi="Book Antiqua" w:cs="Times New Roman"/>
          <w:sz w:val="24"/>
          <w:szCs w:val="24"/>
        </w:rPr>
        <w:t>(adjusted OR, 11.6). Hui</w:t>
      </w:r>
      <w:r w:rsidR="00C90370" w:rsidRPr="00A25F86">
        <w:rPr>
          <w:rFonts w:ascii="Book Antiqua" w:hAnsi="Book Antiqua" w:cs="Times New Roman"/>
          <w:sz w:val="24"/>
          <w:szCs w:val="24"/>
        </w:rPr>
        <w:t xml:space="preserve"> </w:t>
      </w:r>
      <w:r w:rsidR="00513F3C" w:rsidRPr="00A25F86">
        <w:rPr>
          <w:rFonts w:ascii="Book Antiqua" w:hAnsi="Book Antiqua" w:cs="Times New Roman"/>
          <w:i/>
          <w:sz w:val="24"/>
          <w:szCs w:val="24"/>
        </w:rPr>
        <w:t>et al</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RW.CITE{{48 Hui,A.J. 2004}}</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[27]</w:t>
      </w:r>
      <w:r w:rsidR="00DF1871" w:rsidRPr="00A25F86">
        <w:rPr>
          <w:rFonts w:ascii="Book Antiqua" w:hAnsi="Book Antiqua" w:cs="Times New Roman"/>
          <w:sz w:val="24"/>
          <w:szCs w:val="24"/>
        </w:rPr>
        <w:fldChar w:fldCharType="end"/>
      </w:r>
      <w:r w:rsidRPr="00A25F86">
        <w:rPr>
          <w:rFonts w:ascii="Book Antiqua" w:hAnsi="Book Antiqua" w:cs="Times New Roman"/>
          <w:sz w:val="24"/>
          <w:szCs w:val="24"/>
        </w:rPr>
        <w:t xml:space="preserve"> </w:t>
      </w:r>
      <w:r w:rsidR="004C598E" w:rsidRPr="00A25F86">
        <w:rPr>
          <w:rFonts w:ascii="Book Antiqua" w:hAnsi="Book Antiqua" w:cs="Times New Roman"/>
          <w:sz w:val="24"/>
          <w:szCs w:val="24"/>
        </w:rPr>
        <w:t>demonstrated</w:t>
      </w:r>
      <w:r w:rsidR="00FB31D8" w:rsidRPr="00A25F86">
        <w:rPr>
          <w:rFonts w:ascii="Book Antiqua" w:hAnsi="Book Antiqua" w:cs="Times New Roman"/>
          <w:sz w:val="24"/>
          <w:szCs w:val="24"/>
        </w:rPr>
        <w:t xml:space="preserve"> that warfarin use was an independent </w:t>
      </w:r>
      <w:r w:rsidR="007517CC" w:rsidRPr="00A25F86">
        <w:rPr>
          <w:rFonts w:ascii="Book Antiqua" w:hAnsi="Book Antiqua" w:cs="Times New Roman"/>
          <w:sz w:val="24"/>
          <w:szCs w:val="24"/>
        </w:rPr>
        <w:t xml:space="preserve">risk factor for </w:t>
      </w:r>
      <w:r w:rsidR="002C7D39" w:rsidRPr="00A25F86">
        <w:rPr>
          <w:rFonts w:ascii="Book Antiqua" w:hAnsi="Book Antiqua" w:cs="Times New Roman"/>
          <w:sz w:val="24"/>
          <w:szCs w:val="24"/>
        </w:rPr>
        <w:t>PPB</w:t>
      </w:r>
      <w:r w:rsidR="007517CC" w:rsidRPr="00A25F86">
        <w:rPr>
          <w:rFonts w:ascii="Book Antiqua" w:hAnsi="Book Antiqua" w:cs="Times New Roman"/>
          <w:sz w:val="24"/>
          <w:szCs w:val="24"/>
        </w:rPr>
        <w:t xml:space="preserve"> (adjusted OR, 13.4). </w:t>
      </w:r>
      <w:r w:rsidR="0028792D" w:rsidRPr="00A25F86">
        <w:rPr>
          <w:rFonts w:ascii="Book Antiqua" w:hAnsi="Book Antiqua" w:cs="Times New Roman"/>
          <w:sz w:val="24"/>
          <w:szCs w:val="24"/>
        </w:rPr>
        <w:t xml:space="preserve">The </w:t>
      </w:r>
      <w:r w:rsidR="002C7D39" w:rsidRPr="00A25F86">
        <w:rPr>
          <w:rFonts w:ascii="Book Antiqua" w:hAnsi="Book Antiqua" w:cs="Times New Roman"/>
          <w:sz w:val="24"/>
          <w:szCs w:val="24"/>
        </w:rPr>
        <w:t>ORs in</w:t>
      </w:r>
      <w:r w:rsidR="0028792D" w:rsidRPr="00A25F86">
        <w:rPr>
          <w:rFonts w:ascii="Book Antiqua" w:hAnsi="Book Antiqua" w:cs="Times New Roman"/>
          <w:sz w:val="24"/>
          <w:szCs w:val="24"/>
        </w:rPr>
        <w:t xml:space="preserve"> these studies </w:t>
      </w:r>
      <w:r w:rsidR="00A66CB2" w:rsidRPr="00A25F86">
        <w:rPr>
          <w:rFonts w:ascii="Book Antiqua" w:hAnsi="Book Antiqua" w:cs="Times New Roman"/>
          <w:sz w:val="24"/>
          <w:szCs w:val="24"/>
        </w:rPr>
        <w:t xml:space="preserve">were </w:t>
      </w:r>
      <w:r w:rsidR="004C598E" w:rsidRPr="00A25F86">
        <w:rPr>
          <w:rFonts w:ascii="Book Antiqua" w:hAnsi="Book Antiqua" w:cs="Times New Roman"/>
          <w:sz w:val="24"/>
          <w:szCs w:val="24"/>
        </w:rPr>
        <w:t>lower than ours</w:t>
      </w:r>
      <w:r w:rsidR="0028792D" w:rsidRPr="00A25F86">
        <w:rPr>
          <w:rFonts w:ascii="Book Antiqua" w:hAnsi="Book Antiqua" w:cs="Times New Roman"/>
          <w:sz w:val="24"/>
          <w:szCs w:val="24"/>
        </w:rPr>
        <w:t xml:space="preserve"> because </w:t>
      </w:r>
      <w:r w:rsidR="0013427B" w:rsidRPr="00A25F86">
        <w:rPr>
          <w:rFonts w:ascii="Book Antiqua" w:hAnsi="Book Antiqua" w:cs="Times New Roman"/>
          <w:sz w:val="24"/>
          <w:szCs w:val="24"/>
        </w:rPr>
        <w:t>the</w:t>
      </w:r>
      <w:r w:rsidR="002C7D39" w:rsidRPr="00A25F86">
        <w:rPr>
          <w:rFonts w:ascii="Book Antiqua" w:hAnsi="Book Antiqua" w:cs="Times New Roman"/>
          <w:sz w:val="24"/>
          <w:szCs w:val="24"/>
        </w:rPr>
        <w:t>ir</w:t>
      </w:r>
      <w:r w:rsidR="0013427B" w:rsidRPr="00A25F86">
        <w:rPr>
          <w:rFonts w:ascii="Book Antiqua" w:hAnsi="Book Antiqua" w:cs="Times New Roman"/>
          <w:sz w:val="24"/>
          <w:szCs w:val="24"/>
        </w:rPr>
        <w:t xml:space="preserve"> control </w:t>
      </w:r>
      <w:r w:rsidR="004C598E" w:rsidRPr="00A25F86">
        <w:rPr>
          <w:rFonts w:ascii="Book Antiqua" w:hAnsi="Book Antiqua" w:cs="Times New Roman"/>
          <w:sz w:val="24"/>
          <w:szCs w:val="24"/>
        </w:rPr>
        <w:t xml:space="preserve">subjects </w:t>
      </w:r>
      <w:r w:rsidR="00A66CB2" w:rsidRPr="00A25F86">
        <w:rPr>
          <w:rFonts w:ascii="Book Antiqua" w:hAnsi="Book Antiqua" w:cs="Times New Roman"/>
          <w:sz w:val="24"/>
          <w:szCs w:val="24"/>
        </w:rPr>
        <w:t xml:space="preserve">included </w:t>
      </w:r>
      <w:r w:rsidR="0013427B" w:rsidRPr="00A25F86">
        <w:rPr>
          <w:rFonts w:ascii="Book Antiqua" w:hAnsi="Book Antiqua" w:cs="Times New Roman"/>
          <w:sz w:val="24"/>
          <w:szCs w:val="24"/>
        </w:rPr>
        <w:t>antiplatelet users</w:t>
      </w:r>
      <w:r w:rsidR="0028792D" w:rsidRPr="00A25F86">
        <w:rPr>
          <w:rFonts w:ascii="Book Antiqua" w:hAnsi="Book Antiqua" w:cs="Times New Roman"/>
          <w:sz w:val="24"/>
          <w:szCs w:val="24"/>
        </w:rPr>
        <w:t>.</w:t>
      </w:r>
    </w:p>
    <w:p w14:paraId="4B42F54E" w14:textId="4C5CB896" w:rsidR="00E704E0" w:rsidRPr="00A25F86" w:rsidRDefault="002C7D39" w:rsidP="009601E2">
      <w:pPr>
        <w:adjustRightInd w:val="0"/>
        <w:snapToGrid w:val="0"/>
        <w:spacing w:line="360" w:lineRule="auto"/>
        <w:ind w:firstLineChars="100" w:firstLine="240"/>
        <w:rPr>
          <w:rFonts w:ascii="Book Antiqua" w:hAnsi="Book Antiqua" w:cs="Times New Roman"/>
          <w:sz w:val="24"/>
          <w:szCs w:val="24"/>
        </w:rPr>
      </w:pPr>
      <w:r w:rsidRPr="00A25F86">
        <w:rPr>
          <w:rFonts w:ascii="Book Antiqua" w:hAnsi="Book Antiqua" w:cs="Times New Roman"/>
          <w:sz w:val="24"/>
          <w:szCs w:val="24"/>
        </w:rPr>
        <w:t>We revealed for the first time in this study that</w:t>
      </w:r>
      <w:r w:rsidR="001D6956" w:rsidRPr="00A25F86">
        <w:rPr>
          <w:rFonts w:ascii="Book Antiqua" w:hAnsi="Book Antiqua" w:cs="Times New Roman"/>
          <w:sz w:val="24"/>
          <w:szCs w:val="24"/>
        </w:rPr>
        <w:t xml:space="preserve"> </w:t>
      </w:r>
      <w:r w:rsidRPr="00A25F86">
        <w:rPr>
          <w:rFonts w:ascii="Book Antiqua" w:hAnsi="Book Antiqua" w:cs="Times New Roman"/>
          <w:sz w:val="24"/>
          <w:szCs w:val="24"/>
        </w:rPr>
        <w:t>PPB</w:t>
      </w:r>
      <w:r w:rsidR="004C598E" w:rsidRPr="00A25F86">
        <w:rPr>
          <w:rFonts w:ascii="Book Antiqua" w:hAnsi="Book Antiqua" w:cs="Times New Roman"/>
          <w:sz w:val="24"/>
          <w:szCs w:val="24"/>
        </w:rPr>
        <w:t xml:space="preserve"> risk</w:t>
      </w:r>
      <w:r w:rsidR="001D6956"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was similar </w:t>
      </w:r>
      <w:r w:rsidR="001D6956" w:rsidRPr="00A25F86">
        <w:rPr>
          <w:rFonts w:ascii="Book Antiqua" w:hAnsi="Book Antiqua" w:cs="Times New Roman"/>
          <w:sz w:val="24"/>
          <w:szCs w:val="24"/>
        </w:rPr>
        <w:t xml:space="preserve">between </w:t>
      </w:r>
      <w:r w:rsidR="001C550C" w:rsidRPr="00A25F86">
        <w:rPr>
          <w:rFonts w:ascii="Book Antiqua" w:hAnsi="Book Antiqua" w:cs="Times New Roman"/>
          <w:sz w:val="24"/>
          <w:szCs w:val="24"/>
        </w:rPr>
        <w:t>warfarin</w:t>
      </w:r>
      <w:r w:rsidR="001D6956" w:rsidRPr="00A25F86">
        <w:rPr>
          <w:rFonts w:ascii="Book Antiqua" w:hAnsi="Book Antiqua" w:cs="Times New Roman"/>
          <w:sz w:val="24"/>
          <w:szCs w:val="24"/>
        </w:rPr>
        <w:t xml:space="preserve"> and DOAC users</w:t>
      </w:r>
      <w:r w:rsidR="0013427B" w:rsidRPr="00A25F86">
        <w:rPr>
          <w:rFonts w:ascii="Book Antiqua" w:hAnsi="Book Antiqua" w:cs="Times New Roman"/>
          <w:sz w:val="24"/>
          <w:szCs w:val="24"/>
        </w:rPr>
        <w:t xml:space="preserve"> </w:t>
      </w:r>
      <w:r w:rsidR="009141AD" w:rsidRPr="00A25F86">
        <w:rPr>
          <w:rFonts w:ascii="Book Antiqua" w:hAnsi="Book Antiqua" w:cs="Times New Roman"/>
          <w:sz w:val="24"/>
          <w:szCs w:val="24"/>
        </w:rPr>
        <w:t xml:space="preserve">compared </w:t>
      </w:r>
      <w:r w:rsidRPr="00A25F86">
        <w:rPr>
          <w:rFonts w:ascii="Book Antiqua" w:hAnsi="Book Antiqua" w:cs="Times New Roman"/>
          <w:sz w:val="24"/>
          <w:szCs w:val="24"/>
        </w:rPr>
        <w:t xml:space="preserve">with </w:t>
      </w:r>
      <w:r w:rsidR="009141AD" w:rsidRPr="00A25F86">
        <w:rPr>
          <w:rFonts w:ascii="Book Antiqua" w:hAnsi="Book Antiqua" w:cs="Times New Roman"/>
          <w:sz w:val="24"/>
          <w:szCs w:val="24"/>
        </w:rPr>
        <w:t>contro</w:t>
      </w:r>
      <w:r w:rsidR="00A66CB2" w:rsidRPr="00A25F86">
        <w:rPr>
          <w:rFonts w:ascii="Book Antiqua" w:hAnsi="Book Antiqua" w:cs="Times New Roman"/>
          <w:sz w:val="24"/>
          <w:szCs w:val="24"/>
        </w:rPr>
        <w:t>ls</w:t>
      </w:r>
      <w:r w:rsidR="0013427B" w:rsidRPr="00A25F86">
        <w:rPr>
          <w:rFonts w:ascii="Book Antiqua" w:hAnsi="Book Antiqua" w:cs="Times New Roman"/>
          <w:sz w:val="24"/>
          <w:szCs w:val="24"/>
        </w:rPr>
        <w:t>.</w:t>
      </w:r>
      <w:r w:rsidRPr="00A25F86">
        <w:rPr>
          <w:rFonts w:ascii="Book Antiqua" w:hAnsi="Book Antiqua" w:cs="Times New Roman"/>
          <w:sz w:val="24"/>
          <w:szCs w:val="24"/>
        </w:rPr>
        <w:t xml:space="preserve"> A m</w:t>
      </w:r>
      <w:r w:rsidR="002437A3" w:rsidRPr="00A25F86">
        <w:rPr>
          <w:rFonts w:ascii="Book Antiqua" w:hAnsi="Book Antiqua" w:cs="Times New Roman"/>
          <w:sz w:val="24"/>
          <w:szCs w:val="24"/>
        </w:rPr>
        <w:t>eta-analysis study indicated a higher risk of non-procedur</w:t>
      </w:r>
      <w:r w:rsidRPr="00A25F86">
        <w:rPr>
          <w:rFonts w:ascii="Book Antiqua" w:hAnsi="Book Antiqua" w:cs="Times New Roman"/>
          <w:sz w:val="24"/>
          <w:szCs w:val="24"/>
        </w:rPr>
        <w:t>al-</w:t>
      </w:r>
      <w:r w:rsidR="002437A3" w:rsidRPr="00A25F86">
        <w:rPr>
          <w:rFonts w:ascii="Book Antiqua" w:hAnsi="Book Antiqua" w:cs="Times New Roman"/>
          <w:sz w:val="24"/>
          <w:szCs w:val="24"/>
        </w:rPr>
        <w:t>related bleeding in DOAC</w:t>
      </w:r>
      <w:r w:rsidRPr="00A25F86">
        <w:rPr>
          <w:rFonts w:ascii="Book Antiqua" w:hAnsi="Book Antiqua" w:cs="Times New Roman"/>
          <w:sz w:val="24"/>
          <w:szCs w:val="24"/>
        </w:rPr>
        <w:t xml:space="preserve"> user</w:t>
      </w:r>
      <w:r w:rsidR="002437A3" w:rsidRPr="00A25F86">
        <w:rPr>
          <w:rFonts w:ascii="Book Antiqua" w:hAnsi="Book Antiqua" w:cs="Times New Roman"/>
          <w:sz w:val="24"/>
          <w:szCs w:val="24"/>
        </w:rPr>
        <w:t xml:space="preserve">s </w:t>
      </w:r>
      <w:r w:rsidRPr="00A25F86">
        <w:rPr>
          <w:rFonts w:ascii="Book Antiqua" w:hAnsi="Book Antiqua" w:cs="Times New Roman"/>
          <w:sz w:val="24"/>
          <w:szCs w:val="24"/>
        </w:rPr>
        <w:t>than in</w:t>
      </w:r>
      <w:r w:rsidR="002437A3" w:rsidRPr="00A25F86">
        <w:rPr>
          <w:rFonts w:ascii="Book Antiqua" w:hAnsi="Book Antiqua" w:cs="Times New Roman"/>
          <w:sz w:val="24"/>
          <w:szCs w:val="24"/>
        </w:rPr>
        <w:t xml:space="preserve"> warfarin</w:t>
      </w:r>
      <w:r w:rsidRPr="00A25F86">
        <w:rPr>
          <w:rFonts w:ascii="Book Antiqua" w:hAnsi="Book Antiqua" w:cs="Times New Roman"/>
          <w:sz w:val="24"/>
          <w:szCs w:val="24"/>
        </w:rPr>
        <w:t xml:space="preserve"> users</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RW.CITE{{49 Holster,I.L. 2013}}</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[28]</w:t>
      </w:r>
      <w:r w:rsidR="00DF1871" w:rsidRPr="00A25F86">
        <w:rPr>
          <w:rFonts w:ascii="Book Antiqua" w:hAnsi="Book Antiqua" w:cs="Times New Roman"/>
          <w:sz w:val="24"/>
          <w:szCs w:val="24"/>
        </w:rPr>
        <w:fldChar w:fldCharType="end"/>
      </w:r>
      <w:r w:rsidR="00936ACB" w:rsidRPr="00A25F86">
        <w:rPr>
          <w:rFonts w:ascii="Book Antiqua" w:hAnsi="Book Antiqua" w:cs="Times New Roman"/>
          <w:sz w:val="24"/>
          <w:szCs w:val="24"/>
        </w:rPr>
        <w:t>.</w:t>
      </w:r>
      <w:r w:rsidR="0013427B" w:rsidRPr="00A25F86">
        <w:rPr>
          <w:rFonts w:ascii="Book Antiqua" w:hAnsi="Book Antiqua" w:cs="Times New Roman"/>
          <w:sz w:val="24"/>
          <w:szCs w:val="24"/>
        </w:rPr>
        <w:t xml:space="preserve"> </w:t>
      </w:r>
      <w:r w:rsidR="00C90370" w:rsidRPr="00A25F86">
        <w:rPr>
          <w:rFonts w:ascii="Book Antiqua" w:hAnsi="Book Antiqua" w:cs="Times New Roman"/>
          <w:sz w:val="24"/>
          <w:szCs w:val="24"/>
        </w:rPr>
        <w:t>Th</w:t>
      </w:r>
      <w:r w:rsidRPr="00A25F86">
        <w:rPr>
          <w:rFonts w:ascii="Book Antiqua" w:hAnsi="Book Antiqua" w:cs="Times New Roman"/>
          <w:sz w:val="24"/>
          <w:szCs w:val="24"/>
        </w:rPr>
        <w:t>us,</w:t>
      </w:r>
      <w:r w:rsidR="00B6586D" w:rsidRPr="00A25F86">
        <w:rPr>
          <w:rFonts w:ascii="Book Antiqua" w:hAnsi="Book Antiqua" w:cs="Times New Roman"/>
          <w:sz w:val="24"/>
          <w:szCs w:val="24"/>
        </w:rPr>
        <w:t xml:space="preserve"> bleeding risk might be different between procedure</w:t>
      </w:r>
      <w:r w:rsidRPr="00A25F86">
        <w:rPr>
          <w:rFonts w:ascii="Book Antiqua" w:hAnsi="Book Antiqua" w:cs="Times New Roman"/>
          <w:sz w:val="24"/>
          <w:szCs w:val="24"/>
        </w:rPr>
        <w:t>-</w:t>
      </w:r>
      <w:r w:rsidR="00B6586D" w:rsidRPr="00A25F86">
        <w:rPr>
          <w:rFonts w:ascii="Book Antiqua" w:hAnsi="Book Antiqua" w:cs="Times New Roman"/>
          <w:sz w:val="24"/>
          <w:szCs w:val="24"/>
        </w:rPr>
        <w:t>related and non-procedure</w:t>
      </w:r>
      <w:r w:rsidRPr="00A25F86">
        <w:rPr>
          <w:rFonts w:ascii="Book Antiqua" w:hAnsi="Book Antiqua" w:cs="Times New Roman"/>
          <w:sz w:val="24"/>
          <w:szCs w:val="24"/>
        </w:rPr>
        <w:t>-</w:t>
      </w:r>
      <w:r w:rsidR="00B6586D" w:rsidRPr="00A25F86">
        <w:rPr>
          <w:rFonts w:ascii="Book Antiqua" w:hAnsi="Book Antiqua" w:cs="Times New Roman"/>
          <w:sz w:val="24"/>
          <w:szCs w:val="24"/>
        </w:rPr>
        <w:t>related bleeding.</w:t>
      </w:r>
      <w:r w:rsidR="00740F97" w:rsidRPr="00A25F86">
        <w:rPr>
          <w:rFonts w:ascii="Book Antiqua" w:hAnsi="Book Antiqua" w:cs="Times New Roman"/>
          <w:sz w:val="24"/>
          <w:szCs w:val="24"/>
        </w:rPr>
        <w:t xml:space="preserve"> </w:t>
      </w:r>
      <w:r w:rsidR="00E704E0" w:rsidRPr="00A25F86">
        <w:rPr>
          <w:rFonts w:ascii="Book Antiqua" w:hAnsi="Book Antiqua"/>
          <w:kern w:val="0"/>
          <w:sz w:val="24"/>
          <w:szCs w:val="24"/>
        </w:rPr>
        <w:t xml:space="preserve">Only limited data are available on differences in post-endoscopic bleeding between DOAC and warfarin users. In this study, we found that 14% of DOAC and warfarin users had PPB. In agreement with this, </w:t>
      </w:r>
      <w:r w:rsidR="00AA2F14">
        <w:rPr>
          <w:rFonts w:ascii="Book Antiqua" w:hAnsi="Book Antiqua"/>
          <w:sz w:val="24"/>
          <w:szCs w:val="24"/>
        </w:rPr>
        <w:t xml:space="preserve">Nagata </w:t>
      </w:r>
      <w:r w:rsidR="00AA2F14" w:rsidRPr="00AA2F14">
        <w:rPr>
          <w:rFonts w:ascii="Book Antiqua" w:hAnsi="Book Antiqua"/>
          <w:i/>
          <w:sz w:val="24"/>
          <w:szCs w:val="24"/>
        </w:rPr>
        <w:t>et al</w:t>
      </w:r>
      <w:r w:rsidR="00AA2F14" w:rsidRPr="00A25F86">
        <w:rPr>
          <w:rFonts w:ascii="Book Antiqua" w:hAnsi="Book Antiqua"/>
          <w:sz w:val="24"/>
          <w:szCs w:val="24"/>
        </w:rPr>
        <w:fldChar w:fldCharType="begin"/>
      </w:r>
      <w:r w:rsidR="00AA2F14" w:rsidRPr="00A25F86">
        <w:rPr>
          <w:rFonts w:ascii="Book Antiqua" w:hAnsi="Book Antiqua"/>
          <w:sz w:val="24"/>
          <w:szCs w:val="24"/>
        </w:rPr>
        <w:instrText>ADDIN RW.CITE{{61 Nagata,N. 2017}}</w:instrText>
      </w:r>
      <w:r w:rsidR="00AA2F14" w:rsidRPr="00A25F86">
        <w:rPr>
          <w:rFonts w:ascii="Book Antiqua" w:hAnsi="Book Antiqua"/>
          <w:sz w:val="24"/>
          <w:szCs w:val="24"/>
        </w:rPr>
        <w:fldChar w:fldCharType="separate"/>
      </w:r>
      <w:r w:rsidR="00AA2F14" w:rsidRPr="00A25F86">
        <w:rPr>
          <w:rFonts w:ascii="Book Antiqua" w:hAnsi="Book Antiqua" w:cs="Times New Roman"/>
          <w:sz w:val="24"/>
          <w:szCs w:val="24"/>
          <w:vertAlign w:val="superscript"/>
        </w:rPr>
        <w:t>[29]</w:t>
      </w:r>
      <w:r w:rsidR="00AA2F14" w:rsidRPr="00A25F86">
        <w:rPr>
          <w:rFonts w:ascii="Book Antiqua" w:hAnsi="Book Antiqua"/>
          <w:sz w:val="24"/>
          <w:szCs w:val="24"/>
        </w:rPr>
        <w:fldChar w:fldCharType="end"/>
      </w:r>
      <w:r w:rsidR="00E704E0" w:rsidRPr="00A25F86">
        <w:rPr>
          <w:rFonts w:ascii="Book Antiqua" w:hAnsi="Book Antiqua"/>
          <w:sz w:val="24"/>
          <w:szCs w:val="24"/>
        </w:rPr>
        <w:t xml:space="preserve"> showed that 14% of DOAC users had PPB and 16.9% of warfarin users had PPB (</w:t>
      </w:r>
      <w:r w:rsidR="00EB1543" w:rsidRPr="00A25F86">
        <w:rPr>
          <w:rFonts w:ascii="Book Antiqua" w:hAnsi="Book Antiqua"/>
          <w:i/>
          <w:sz w:val="24"/>
          <w:szCs w:val="24"/>
        </w:rPr>
        <w:t>P</w:t>
      </w:r>
      <w:r w:rsidR="00EB1543" w:rsidRPr="00A25F86">
        <w:rPr>
          <w:rFonts w:ascii="Book Antiqua" w:hAnsi="Book Antiqua"/>
          <w:sz w:val="24"/>
          <w:szCs w:val="24"/>
        </w:rPr>
        <w:t xml:space="preserve"> </w:t>
      </w:r>
      <w:r w:rsidR="00E704E0" w:rsidRPr="00A25F86">
        <w:rPr>
          <w:rFonts w:ascii="Book Antiqua" w:hAnsi="Book Antiqua"/>
          <w:sz w:val="24"/>
          <w:szCs w:val="24"/>
        </w:rPr>
        <w:t>= 0.324)</w:t>
      </w:r>
      <w:r w:rsidR="00936ACB" w:rsidRPr="00A25F86">
        <w:rPr>
          <w:rFonts w:ascii="Book Antiqua" w:hAnsi="Book Antiqua"/>
          <w:sz w:val="24"/>
          <w:szCs w:val="24"/>
        </w:rPr>
        <w:t>.</w:t>
      </w:r>
      <w:r w:rsidR="00E704E0" w:rsidRPr="00A25F86">
        <w:rPr>
          <w:rFonts w:ascii="Book Antiqua" w:hAnsi="Book Antiqua"/>
          <w:sz w:val="24"/>
          <w:szCs w:val="24"/>
        </w:rPr>
        <w:t xml:space="preserve"> </w:t>
      </w:r>
      <w:r w:rsidR="008535B8" w:rsidRPr="00A25F86">
        <w:rPr>
          <w:rFonts w:ascii="Book Antiqua" w:hAnsi="Book Antiqua"/>
          <w:sz w:val="24"/>
          <w:szCs w:val="24"/>
        </w:rPr>
        <w:t>However, post-polypectomy-related bleeding differ according to site of the bleed in the upper or lower GI tract, because upper GI polypectomy-related bleeding was higher in warfarin users than in DOAC users (</w:t>
      </w:r>
      <w:r w:rsidR="00EB1543" w:rsidRPr="00A25F86">
        <w:rPr>
          <w:rFonts w:ascii="Book Antiqua" w:hAnsi="Book Antiqua"/>
          <w:i/>
          <w:sz w:val="24"/>
          <w:szCs w:val="24"/>
        </w:rPr>
        <w:t>P</w:t>
      </w:r>
      <w:r w:rsidR="008535B8" w:rsidRPr="00A25F86">
        <w:rPr>
          <w:rFonts w:ascii="Book Antiqua" w:hAnsi="Book Antiqua"/>
          <w:sz w:val="24"/>
          <w:szCs w:val="24"/>
        </w:rPr>
        <w:t xml:space="preserve"> = 0.06)</w:t>
      </w:r>
      <w:r w:rsidR="00234E14" w:rsidRPr="00A25F86">
        <w:rPr>
          <w:rFonts w:ascii="Book Antiqua" w:hAnsi="Book Antiqua"/>
          <w:sz w:val="24"/>
          <w:szCs w:val="24"/>
        </w:rPr>
        <w:fldChar w:fldCharType="begin"/>
      </w:r>
      <w:r w:rsidR="00234E14" w:rsidRPr="00A25F86">
        <w:rPr>
          <w:rFonts w:ascii="Book Antiqua" w:hAnsi="Book Antiqua"/>
          <w:sz w:val="24"/>
          <w:szCs w:val="24"/>
        </w:rPr>
        <w:instrText>ADDIN RW.CITE{{61 Nagata,N. 2017}}</w:instrText>
      </w:r>
      <w:r w:rsidR="00234E14" w:rsidRPr="00A25F86">
        <w:rPr>
          <w:rFonts w:ascii="Book Antiqua" w:hAnsi="Book Antiqua"/>
          <w:sz w:val="24"/>
          <w:szCs w:val="24"/>
        </w:rPr>
        <w:fldChar w:fldCharType="separate"/>
      </w:r>
      <w:r w:rsidR="00234E14" w:rsidRPr="00A25F86">
        <w:rPr>
          <w:rFonts w:ascii="Book Antiqua" w:hAnsi="Book Antiqua" w:cs="Times New Roman"/>
          <w:sz w:val="24"/>
          <w:szCs w:val="24"/>
          <w:vertAlign w:val="superscript"/>
        </w:rPr>
        <w:t>[29]</w:t>
      </w:r>
      <w:r w:rsidR="00234E14" w:rsidRPr="00A25F86">
        <w:rPr>
          <w:rFonts w:ascii="Book Antiqua" w:hAnsi="Book Antiqua"/>
          <w:sz w:val="24"/>
          <w:szCs w:val="24"/>
        </w:rPr>
        <w:fldChar w:fldCharType="end"/>
      </w:r>
      <w:r w:rsidR="008535B8" w:rsidRPr="00A25F86">
        <w:rPr>
          <w:rFonts w:ascii="Book Antiqua" w:hAnsi="Book Antiqua"/>
          <w:sz w:val="24"/>
          <w:szCs w:val="24"/>
        </w:rPr>
        <w:t>.</w:t>
      </w:r>
    </w:p>
    <w:p w14:paraId="62C987CD" w14:textId="39EBB0CF" w:rsidR="00DC3A39" w:rsidRPr="00A25F86" w:rsidRDefault="00C720C3" w:rsidP="009601E2">
      <w:pPr>
        <w:adjustRightInd w:val="0"/>
        <w:snapToGrid w:val="0"/>
        <w:spacing w:line="360" w:lineRule="auto"/>
        <w:ind w:firstLineChars="100" w:firstLine="240"/>
        <w:rPr>
          <w:rFonts w:ascii="Book Antiqua" w:hAnsi="Book Antiqua" w:cs="Times New Roman"/>
          <w:sz w:val="24"/>
          <w:szCs w:val="24"/>
        </w:rPr>
      </w:pPr>
      <w:r w:rsidRPr="00A25F86">
        <w:rPr>
          <w:rFonts w:ascii="Book Antiqua" w:hAnsi="Book Antiqua"/>
          <w:sz w:val="24"/>
          <w:szCs w:val="24"/>
        </w:rPr>
        <w:lastRenderedPageBreak/>
        <w:t>Several endoscopy guidelines recommend that</w:t>
      </w:r>
      <w:r w:rsidRPr="00A25F86">
        <w:rPr>
          <w:rFonts w:ascii="Book Antiqua" w:hAnsi="Book Antiqua" w:cs="Times New Roman"/>
          <w:sz w:val="24"/>
          <w:szCs w:val="24"/>
          <w:lang w:bidi="en-US"/>
        </w:rPr>
        <w:t xml:space="preserve"> </w:t>
      </w:r>
      <w:r w:rsidR="008872F9" w:rsidRPr="00A25F86">
        <w:rPr>
          <w:rFonts w:ascii="Book Antiqua" w:hAnsi="Book Antiqua" w:cs="Times New Roman"/>
          <w:sz w:val="24"/>
          <w:szCs w:val="24"/>
          <w:lang w:bidi="en-US"/>
        </w:rPr>
        <w:t xml:space="preserve">AC </w:t>
      </w:r>
      <w:r w:rsidRPr="00A25F86">
        <w:rPr>
          <w:rFonts w:ascii="Book Antiqua" w:hAnsi="Book Antiqua" w:cs="Times New Roman"/>
          <w:sz w:val="24"/>
          <w:szCs w:val="24"/>
          <w:lang w:bidi="en-US"/>
        </w:rPr>
        <w:t>be discontinued with HPB</w:t>
      </w:r>
      <w:r w:rsidR="006F50B1" w:rsidRPr="00A25F86">
        <w:rPr>
          <w:rFonts w:ascii="Book Antiqua" w:hAnsi="Book Antiqua" w:cs="Times New Roman"/>
          <w:sz w:val="24"/>
          <w:szCs w:val="24"/>
        </w:rPr>
        <w:fldChar w:fldCharType="begin"/>
      </w:r>
      <w:r w:rsidR="006F50B1" w:rsidRPr="00A25F86">
        <w:rPr>
          <w:rFonts w:ascii="Book Antiqua" w:hAnsi="Book Antiqua" w:cs="Times New Roman"/>
          <w:sz w:val="24"/>
          <w:szCs w:val="24"/>
        </w:rPr>
        <w:instrText>ADDIN RW.CITE{{33 Veitch,A.M. 2016; 34 ASGEStandardsofPracticeCommittee 2016; 35 Fujimoto,K. 2014}}</w:instrText>
      </w:r>
      <w:r w:rsidR="006F50B1" w:rsidRPr="00A25F86">
        <w:rPr>
          <w:rFonts w:ascii="Book Antiqua" w:hAnsi="Book Antiqua" w:cs="Times New Roman"/>
          <w:sz w:val="24"/>
          <w:szCs w:val="24"/>
        </w:rPr>
        <w:fldChar w:fldCharType="separate"/>
      </w:r>
      <w:r w:rsidR="006F50B1" w:rsidRPr="00A25F86">
        <w:rPr>
          <w:rFonts w:ascii="Book Antiqua" w:hAnsi="Book Antiqua" w:cs="Times New Roman"/>
          <w:sz w:val="24"/>
          <w:szCs w:val="24"/>
          <w:vertAlign w:val="superscript"/>
        </w:rPr>
        <w:t>[6-8]</w:t>
      </w:r>
      <w:r w:rsidR="006F50B1" w:rsidRPr="00A25F86">
        <w:rPr>
          <w:rFonts w:ascii="Book Antiqua" w:hAnsi="Book Antiqua" w:cs="Times New Roman"/>
          <w:sz w:val="24"/>
          <w:szCs w:val="24"/>
        </w:rPr>
        <w:fldChar w:fldCharType="end"/>
      </w:r>
      <w:r w:rsidR="008872F9" w:rsidRPr="00A25F86">
        <w:rPr>
          <w:rFonts w:ascii="Book Antiqua" w:hAnsi="Book Antiqua" w:cs="Times New Roman"/>
          <w:sz w:val="24"/>
          <w:szCs w:val="24"/>
          <w:lang w:bidi="en-US"/>
        </w:rPr>
        <w:t>.</w:t>
      </w:r>
      <w:r w:rsidRPr="00A25F86">
        <w:rPr>
          <w:rFonts w:ascii="Book Antiqua" w:hAnsi="Book Antiqua" w:cs="Times New Roman"/>
          <w:sz w:val="24"/>
          <w:szCs w:val="24"/>
        </w:rPr>
        <w:t xml:space="preserve"> However, in our study, </w:t>
      </w:r>
      <w:r w:rsidR="008872F9" w:rsidRPr="00A25F86">
        <w:rPr>
          <w:rFonts w:ascii="Book Antiqua" w:hAnsi="Book Antiqua" w:cs="Times New Roman"/>
          <w:sz w:val="24"/>
          <w:szCs w:val="24"/>
        </w:rPr>
        <w:t xml:space="preserve">following this </w:t>
      </w:r>
      <w:r w:rsidR="00F44DC9" w:rsidRPr="00A25F86">
        <w:rPr>
          <w:rFonts w:ascii="Book Antiqua" w:hAnsi="Book Antiqua" w:cs="Times New Roman"/>
          <w:sz w:val="24"/>
          <w:szCs w:val="24"/>
        </w:rPr>
        <w:t>guideline</w:t>
      </w:r>
      <w:r w:rsidRPr="00A25F86">
        <w:rPr>
          <w:rFonts w:ascii="Book Antiqua" w:hAnsi="Book Antiqua" w:cs="Times New Roman"/>
          <w:sz w:val="24"/>
          <w:szCs w:val="24"/>
        </w:rPr>
        <w:t xml:space="preserve"> strategy </w:t>
      </w:r>
      <w:r w:rsidR="008872F9" w:rsidRPr="00A25F86">
        <w:rPr>
          <w:rFonts w:ascii="Book Antiqua" w:hAnsi="Book Antiqua" w:cs="Times New Roman"/>
          <w:sz w:val="24"/>
          <w:szCs w:val="24"/>
        </w:rPr>
        <w:t xml:space="preserve">showed </w:t>
      </w:r>
      <w:r w:rsidRPr="00A25F86">
        <w:rPr>
          <w:rFonts w:ascii="Book Antiqua" w:hAnsi="Book Antiqua" w:cs="Times New Roman"/>
          <w:sz w:val="24"/>
          <w:szCs w:val="24"/>
        </w:rPr>
        <w:t>a higher</w:t>
      </w:r>
      <w:r w:rsidR="00B6586D"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bleeding </w:t>
      </w:r>
      <w:r w:rsidR="00B6586D" w:rsidRPr="00A25F86">
        <w:rPr>
          <w:rFonts w:ascii="Book Antiqua" w:hAnsi="Book Antiqua" w:cs="Times New Roman"/>
          <w:sz w:val="24"/>
          <w:szCs w:val="24"/>
        </w:rPr>
        <w:t>risk</w:t>
      </w:r>
      <w:r w:rsidRPr="00A25F86">
        <w:rPr>
          <w:rFonts w:ascii="Book Antiqua" w:hAnsi="Book Antiqua" w:cs="Times New Roman"/>
          <w:sz w:val="24"/>
          <w:szCs w:val="24"/>
        </w:rPr>
        <w:t xml:space="preserve"> and</w:t>
      </w:r>
      <w:r w:rsidR="00B6586D"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longer </w:t>
      </w:r>
      <w:r w:rsidR="00146F8F" w:rsidRPr="00A25F86">
        <w:rPr>
          <w:rFonts w:ascii="Book Antiqua" w:hAnsi="Book Antiqua" w:cs="Times New Roman"/>
          <w:sz w:val="24"/>
          <w:szCs w:val="24"/>
        </w:rPr>
        <w:t xml:space="preserve">hospital </w:t>
      </w:r>
      <w:r w:rsidRPr="00A25F86">
        <w:rPr>
          <w:rFonts w:ascii="Book Antiqua" w:hAnsi="Book Antiqua" w:cs="Times New Roman"/>
          <w:sz w:val="24"/>
          <w:szCs w:val="24"/>
        </w:rPr>
        <w:t>stay compar</w:t>
      </w:r>
      <w:r w:rsidR="008872F9" w:rsidRPr="00A25F86">
        <w:rPr>
          <w:rFonts w:ascii="Book Antiqua" w:hAnsi="Book Antiqua" w:cs="Times New Roman"/>
          <w:sz w:val="24"/>
          <w:szCs w:val="24"/>
        </w:rPr>
        <w:t>ed with</w:t>
      </w:r>
      <w:r w:rsidRPr="00A25F86">
        <w:rPr>
          <w:rFonts w:ascii="Book Antiqua" w:hAnsi="Book Antiqua" w:cs="Times New Roman"/>
          <w:sz w:val="24"/>
          <w:szCs w:val="24"/>
        </w:rPr>
        <w:t xml:space="preserve"> </w:t>
      </w:r>
      <w:r w:rsidR="008872F9" w:rsidRPr="00A25F86">
        <w:rPr>
          <w:rFonts w:ascii="Book Antiqua" w:hAnsi="Book Antiqua" w:cs="Times New Roman"/>
          <w:sz w:val="24"/>
          <w:szCs w:val="24"/>
        </w:rPr>
        <w:t xml:space="preserve">the </w:t>
      </w:r>
      <w:r w:rsidRPr="00A25F86">
        <w:rPr>
          <w:rFonts w:ascii="Book Antiqua" w:hAnsi="Book Antiqua" w:cs="Times New Roman"/>
          <w:sz w:val="24"/>
          <w:szCs w:val="24"/>
        </w:rPr>
        <w:t xml:space="preserve">continuing </w:t>
      </w:r>
      <w:r w:rsidR="008872F9" w:rsidRPr="00A25F86">
        <w:rPr>
          <w:rFonts w:ascii="Book Antiqua" w:hAnsi="Book Antiqua" w:cs="Times New Roman"/>
          <w:sz w:val="24"/>
          <w:szCs w:val="24"/>
        </w:rPr>
        <w:t xml:space="preserve">AC </w:t>
      </w:r>
      <w:r w:rsidRPr="00A25F86">
        <w:rPr>
          <w:rFonts w:ascii="Book Antiqua" w:hAnsi="Book Antiqua" w:cs="Times New Roman"/>
          <w:sz w:val="24"/>
          <w:szCs w:val="24"/>
        </w:rPr>
        <w:t xml:space="preserve">strategy, and one thrombotic event occurred </w:t>
      </w:r>
      <w:r w:rsidR="008872F9" w:rsidRPr="00A25F86">
        <w:rPr>
          <w:rFonts w:ascii="Book Antiqua" w:hAnsi="Book Antiqua" w:cs="Times New Roman"/>
          <w:sz w:val="24"/>
          <w:szCs w:val="24"/>
        </w:rPr>
        <w:t xml:space="preserve">with the </w:t>
      </w:r>
      <w:r w:rsidR="00F44DC9" w:rsidRPr="00A25F86">
        <w:rPr>
          <w:rFonts w:ascii="Book Antiqua" w:hAnsi="Book Antiqua" w:cs="Times New Roman"/>
          <w:sz w:val="24"/>
          <w:szCs w:val="24"/>
        </w:rPr>
        <w:t xml:space="preserve">guideline strategy and none in </w:t>
      </w:r>
      <w:r w:rsidR="008872F9" w:rsidRPr="00A25F86">
        <w:rPr>
          <w:rFonts w:ascii="Book Antiqua" w:hAnsi="Book Antiqua" w:cs="Times New Roman"/>
          <w:sz w:val="24"/>
          <w:szCs w:val="24"/>
        </w:rPr>
        <w:t xml:space="preserve">the </w:t>
      </w:r>
      <w:r w:rsidR="00F44DC9" w:rsidRPr="00A25F86">
        <w:rPr>
          <w:rFonts w:ascii="Book Antiqua" w:hAnsi="Book Antiqua" w:cs="Times New Roman"/>
          <w:sz w:val="24"/>
          <w:szCs w:val="24"/>
        </w:rPr>
        <w:t>continuing</w:t>
      </w:r>
      <w:r w:rsidR="008872F9" w:rsidRPr="00A25F86">
        <w:rPr>
          <w:rFonts w:ascii="Book Antiqua" w:hAnsi="Book Antiqua" w:cs="Times New Roman"/>
          <w:sz w:val="24"/>
          <w:szCs w:val="24"/>
        </w:rPr>
        <w:t xml:space="preserve"> AC</w:t>
      </w:r>
      <w:r w:rsidR="00F44DC9" w:rsidRPr="00A25F86">
        <w:rPr>
          <w:rFonts w:ascii="Book Antiqua" w:hAnsi="Book Antiqua" w:cs="Times New Roman"/>
          <w:sz w:val="24"/>
          <w:szCs w:val="24"/>
        </w:rPr>
        <w:t xml:space="preserve"> strategy</w:t>
      </w:r>
      <w:r w:rsidR="00510411" w:rsidRPr="00A25F86">
        <w:rPr>
          <w:rFonts w:ascii="Book Antiqua" w:hAnsi="Book Antiqua" w:cs="Times New Roman"/>
          <w:sz w:val="24"/>
          <w:szCs w:val="24"/>
        </w:rPr>
        <w:t>. These findings</w:t>
      </w:r>
      <w:r w:rsidR="00F44DC9" w:rsidRPr="00A25F86">
        <w:rPr>
          <w:rFonts w:ascii="Book Antiqua" w:hAnsi="Book Antiqua" w:cs="Times New Roman"/>
          <w:sz w:val="24"/>
          <w:szCs w:val="24"/>
        </w:rPr>
        <w:t xml:space="preserve"> suggest that </w:t>
      </w:r>
      <w:r w:rsidR="00510411" w:rsidRPr="00A25F86">
        <w:rPr>
          <w:rFonts w:ascii="Book Antiqua" w:hAnsi="Book Antiqua" w:cs="Times New Roman"/>
          <w:sz w:val="24"/>
          <w:szCs w:val="24"/>
        </w:rPr>
        <w:t xml:space="preserve">continuing oral AC </w:t>
      </w:r>
      <w:r w:rsidR="00F44DC9" w:rsidRPr="00A25F86">
        <w:rPr>
          <w:rFonts w:ascii="Book Antiqua" w:hAnsi="Book Antiqua" w:cs="Times New Roman"/>
          <w:sz w:val="24"/>
          <w:szCs w:val="24"/>
        </w:rPr>
        <w:t>might be acceptable</w:t>
      </w:r>
      <w:r w:rsidR="00510411" w:rsidRPr="00A25F86">
        <w:rPr>
          <w:rFonts w:ascii="Book Antiqua" w:hAnsi="Book Antiqua" w:cs="Times New Roman"/>
          <w:sz w:val="24"/>
          <w:szCs w:val="24"/>
        </w:rPr>
        <w:t xml:space="preserve"> for polypectomy</w:t>
      </w:r>
      <w:r w:rsidR="00F44DC9" w:rsidRPr="00A25F86">
        <w:rPr>
          <w:rFonts w:ascii="Book Antiqua" w:hAnsi="Book Antiqua" w:cs="Times New Roman"/>
          <w:sz w:val="24"/>
          <w:szCs w:val="24"/>
        </w:rPr>
        <w:t>.</w:t>
      </w:r>
      <w:r w:rsidRPr="00A25F86">
        <w:rPr>
          <w:rFonts w:ascii="Book Antiqua" w:hAnsi="Book Antiqua" w:cs="Times New Roman"/>
          <w:sz w:val="24"/>
          <w:szCs w:val="24"/>
        </w:rPr>
        <w:t xml:space="preserve"> </w:t>
      </w:r>
    </w:p>
    <w:p w14:paraId="686BB4D6" w14:textId="041DFBE0" w:rsidR="00AD419B" w:rsidRPr="00A25F86" w:rsidRDefault="000F19DA" w:rsidP="009601E2">
      <w:pPr>
        <w:adjustRightInd w:val="0"/>
        <w:snapToGrid w:val="0"/>
        <w:spacing w:line="360" w:lineRule="auto"/>
        <w:ind w:firstLineChars="100" w:firstLine="240"/>
        <w:rPr>
          <w:rFonts w:ascii="Book Antiqua" w:hAnsi="Book Antiqua" w:cs="Times New Roman"/>
          <w:sz w:val="24"/>
          <w:szCs w:val="24"/>
        </w:rPr>
      </w:pPr>
      <w:r w:rsidRPr="00A25F86">
        <w:rPr>
          <w:rFonts w:ascii="Book Antiqua" w:hAnsi="Book Antiqua" w:cs="Times New Roman"/>
          <w:sz w:val="24"/>
          <w:szCs w:val="24"/>
        </w:rPr>
        <w:t xml:space="preserve">Consistent with our results, </w:t>
      </w:r>
      <w:r w:rsidR="00510411" w:rsidRPr="00A25F86">
        <w:rPr>
          <w:rFonts w:ascii="Book Antiqua" w:hAnsi="Book Antiqua" w:cs="Times New Roman"/>
          <w:sz w:val="24"/>
          <w:szCs w:val="24"/>
        </w:rPr>
        <w:t xml:space="preserve">a </w:t>
      </w:r>
      <w:r w:rsidRPr="00A25F86">
        <w:rPr>
          <w:rFonts w:ascii="Book Antiqua" w:hAnsi="Book Antiqua" w:cs="Times New Roman"/>
          <w:sz w:val="24"/>
          <w:szCs w:val="24"/>
        </w:rPr>
        <w:t>meta-analysis</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RW.CITE{{50 Jaruvongvanich,V. 2017}}</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[30]</w:t>
      </w:r>
      <w:r w:rsidR="00DF1871" w:rsidRPr="00A25F86">
        <w:rPr>
          <w:rFonts w:ascii="Book Antiqua" w:hAnsi="Book Antiqua" w:cs="Times New Roman"/>
          <w:sz w:val="24"/>
          <w:szCs w:val="24"/>
        </w:rPr>
        <w:fldChar w:fldCharType="end"/>
      </w:r>
      <w:r w:rsidRPr="00A25F86">
        <w:rPr>
          <w:rFonts w:ascii="Book Antiqua" w:hAnsi="Book Antiqua" w:cs="Times New Roman"/>
          <w:sz w:val="24"/>
          <w:szCs w:val="24"/>
        </w:rPr>
        <w:t xml:space="preserve"> showed that </w:t>
      </w:r>
      <w:r w:rsidRPr="00A25F86">
        <w:rPr>
          <w:rFonts w:ascii="Book Antiqua" w:hAnsi="Book Antiqua" w:cs="Times New Roman"/>
          <w:kern w:val="0"/>
          <w:sz w:val="24"/>
          <w:szCs w:val="24"/>
        </w:rPr>
        <w:t xml:space="preserve">HPB was associated with </w:t>
      </w:r>
      <w:r w:rsidR="00BC791E" w:rsidRPr="00A25F86">
        <w:rPr>
          <w:rFonts w:ascii="Book Antiqua" w:hAnsi="Book Antiqua" w:cs="Times New Roman"/>
          <w:kern w:val="0"/>
          <w:sz w:val="24"/>
          <w:szCs w:val="24"/>
        </w:rPr>
        <w:t>a higher rate of</w:t>
      </w:r>
      <w:r w:rsidR="00510411" w:rsidRPr="00A25F86">
        <w:rPr>
          <w:rFonts w:ascii="Book Antiqua" w:hAnsi="Book Antiqua" w:cs="Times New Roman"/>
          <w:kern w:val="0"/>
          <w:sz w:val="24"/>
          <w:szCs w:val="24"/>
        </w:rPr>
        <w:t xml:space="preserve"> PPB</w:t>
      </w:r>
      <w:r w:rsidRPr="00A25F86">
        <w:rPr>
          <w:rFonts w:ascii="Book Antiqua" w:hAnsi="Book Antiqua" w:cs="Times New Roman"/>
          <w:kern w:val="0"/>
          <w:sz w:val="24"/>
          <w:szCs w:val="24"/>
        </w:rPr>
        <w:t xml:space="preserve"> and did not prevent thromboembolism. A randomized study</w:t>
      </w:r>
      <w:r w:rsidR="00DF1871" w:rsidRPr="00A25F86">
        <w:rPr>
          <w:rFonts w:ascii="Book Antiqua" w:hAnsi="Book Antiqua" w:cs="Times New Roman"/>
          <w:kern w:val="0"/>
          <w:sz w:val="24"/>
          <w:szCs w:val="24"/>
        </w:rPr>
        <w:fldChar w:fldCharType="begin"/>
      </w:r>
      <w:r w:rsidR="00234E14" w:rsidRPr="00A25F86">
        <w:rPr>
          <w:rFonts w:ascii="Book Antiqua" w:hAnsi="Book Antiqua" w:cs="Times New Roman"/>
          <w:kern w:val="0"/>
          <w:sz w:val="24"/>
          <w:szCs w:val="24"/>
        </w:rPr>
        <w:instrText>ADDIN RW.CITE{{40 Douketis,J.D. 2015}}</w:instrText>
      </w:r>
      <w:r w:rsidR="00DF1871" w:rsidRPr="00A25F86">
        <w:rPr>
          <w:rFonts w:ascii="Book Antiqua" w:hAnsi="Book Antiqua" w:cs="Times New Roman"/>
          <w:kern w:val="0"/>
          <w:sz w:val="24"/>
          <w:szCs w:val="24"/>
        </w:rPr>
        <w:fldChar w:fldCharType="separate"/>
      </w:r>
      <w:r w:rsidR="00234E14" w:rsidRPr="00A25F86">
        <w:rPr>
          <w:rFonts w:ascii="Book Antiqua" w:hAnsi="Book Antiqua" w:cs="Times New Roman"/>
          <w:kern w:val="0"/>
          <w:sz w:val="24"/>
          <w:szCs w:val="24"/>
          <w:vertAlign w:val="superscript"/>
        </w:rPr>
        <w:t>[13]</w:t>
      </w:r>
      <w:r w:rsidR="00DF1871" w:rsidRPr="00A25F86">
        <w:rPr>
          <w:rFonts w:ascii="Book Antiqua" w:hAnsi="Book Antiqua" w:cs="Times New Roman"/>
          <w:kern w:val="0"/>
          <w:sz w:val="24"/>
          <w:szCs w:val="24"/>
        </w:rPr>
        <w:fldChar w:fldCharType="end"/>
      </w:r>
      <w:r w:rsidRPr="00A25F86">
        <w:rPr>
          <w:rFonts w:ascii="Book Antiqua" w:hAnsi="Book Antiqua" w:cs="Times New Roman"/>
          <w:kern w:val="0"/>
          <w:sz w:val="24"/>
          <w:szCs w:val="24"/>
        </w:rPr>
        <w:t xml:space="preserve"> </w:t>
      </w:r>
      <w:r w:rsidR="00510411" w:rsidRPr="00A25F86">
        <w:rPr>
          <w:rFonts w:ascii="Book Antiqua" w:hAnsi="Book Antiqua" w:cs="Times New Roman"/>
          <w:kern w:val="0"/>
          <w:sz w:val="24"/>
          <w:szCs w:val="24"/>
        </w:rPr>
        <w:t xml:space="preserve">found </w:t>
      </w:r>
      <w:r w:rsidRPr="00A25F86">
        <w:rPr>
          <w:rFonts w:ascii="Book Antiqua" w:hAnsi="Book Antiqua" w:cs="Times New Roman"/>
          <w:kern w:val="0"/>
          <w:sz w:val="24"/>
          <w:szCs w:val="24"/>
        </w:rPr>
        <w:t>that post-procedur</w:t>
      </w:r>
      <w:r w:rsidR="00510411" w:rsidRPr="00A25F86">
        <w:rPr>
          <w:rFonts w:ascii="Book Antiqua" w:hAnsi="Book Antiqua" w:cs="Times New Roman"/>
          <w:kern w:val="0"/>
          <w:sz w:val="24"/>
          <w:szCs w:val="24"/>
        </w:rPr>
        <w:t>al</w:t>
      </w:r>
      <w:r w:rsidRPr="00A25F86">
        <w:rPr>
          <w:rFonts w:ascii="Book Antiqua" w:hAnsi="Book Antiqua" w:cs="Times New Roman"/>
          <w:kern w:val="0"/>
          <w:sz w:val="24"/>
          <w:szCs w:val="24"/>
        </w:rPr>
        <w:t xml:space="preserve"> bleeding risk was higher in </w:t>
      </w:r>
      <w:r w:rsidR="00510411" w:rsidRPr="00A25F86">
        <w:rPr>
          <w:rFonts w:ascii="Book Antiqua" w:hAnsi="Book Antiqua" w:cs="Times New Roman"/>
          <w:kern w:val="0"/>
          <w:sz w:val="24"/>
          <w:szCs w:val="24"/>
        </w:rPr>
        <w:t>patients with</w:t>
      </w:r>
      <w:r w:rsidRPr="00A25F86">
        <w:rPr>
          <w:rFonts w:ascii="Book Antiqua" w:hAnsi="Book Antiqua" w:cs="Times New Roman"/>
          <w:kern w:val="0"/>
          <w:sz w:val="24"/>
          <w:szCs w:val="24"/>
        </w:rPr>
        <w:t xml:space="preserve"> HPB than in those without </w:t>
      </w:r>
      <w:r w:rsidR="00510411" w:rsidRPr="00A25F86">
        <w:rPr>
          <w:rFonts w:ascii="Book Antiqua" w:hAnsi="Book Antiqua" w:cs="Times New Roman"/>
          <w:kern w:val="0"/>
          <w:sz w:val="24"/>
          <w:szCs w:val="24"/>
        </w:rPr>
        <w:t>it</w:t>
      </w:r>
      <w:r w:rsidRPr="00A25F86">
        <w:rPr>
          <w:rFonts w:ascii="Book Antiqua" w:hAnsi="Book Antiqua" w:cs="Times New Roman"/>
          <w:kern w:val="0"/>
          <w:sz w:val="24"/>
          <w:szCs w:val="24"/>
        </w:rPr>
        <w:t>, and thromboembolic risk was similar in both group</w:t>
      </w:r>
      <w:r w:rsidR="00510411" w:rsidRPr="00A25F86">
        <w:rPr>
          <w:rFonts w:ascii="Book Antiqua" w:hAnsi="Book Antiqua" w:cs="Times New Roman"/>
          <w:kern w:val="0"/>
          <w:sz w:val="24"/>
          <w:szCs w:val="24"/>
        </w:rPr>
        <w:t>s</w:t>
      </w:r>
      <w:r w:rsidRPr="00A25F86">
        <w:rPr>
          <w:rFonts w:ascii="Book Antiqua" w:hAnsi="Book Antiqua" w:cs="Times New Roman"/>
          <w:kern w:val="0"/>
          <w:sz w:val="24"/>
          <w:szCs w:val="24"/>
        </w:rPr>
        <w:t>.</w:t>
      </w:r>
      <w:r w:rsidR="004E3507" w:rsidRPr="00A25F86">
        <w:rPr>
          <w:rFonts w:ascii="Book Antiqua" w:hAnsi="Book Antiqua" w:cs="Times New Roman"/>
          <w:sz w:val="24"/>
          <w:szCs w:val="24"/>
        </w:rPr>
        <w:t xml:space="preserve"> </w:t>
      </w:r>
      <w:r w:rsidR="00510411" w:rsidRPr="00A25F86">
        <w:rPr>
          <w:rFonts w:ascii="Book Antiqua" w:hAnsi="Book Antiqua" w:cs="Times New Roman"/>
          <w:sz w:val="24"/>
          <w:szCs w:val="24"/>
        </w:rPr>
        <w:t>Taken together, the evidence suggests that the</w:t>
      </w:r>
      <w:r w:rsidR="004E3507" w:rsidRPr="00A25F86">
        <w:rPr>
          <w:rFonts w:ascii="Book Antiqua" w:hAnsi="Book Antiqua" w:cs="Times New Roman"/>
          <w:sz w:val="24"/>
          <w:szCs w:val="24"/>
        </w:rPr>
        <w:t xml:space="preserve"> recommendation </w:t>
      </w:r>
      <w:r w:rsidR="00510411" w:rsidRPr="00A25F86">
        <w:rPr>
          <w:rFonts w:ascii="Book Antiqua" w:hAnsi="Book Antiqua" w:cs="Times New Roman"/>
          <w:sz w:val="24"/>
          <w:szCs w:val="24"/>
        </w:rPr>
        <w:t xml:space="preserve">of </w:t>
      </w:r>
      <w:r w:rsidR="00A66CB2" w:rsidRPr="00A25F86">
        <w:rPr>
          <w:rFonts w:ascii="Book Antiqua" w:hAnsi="Book Antiqua" w:cs="Times New Roman"/>
          <w:sz w:val="24"/>
          <w:szCs w:val="24"/>
        </w:rPr>
        <w:t xml:space="preserve">several </w:t>
      </w:r>
      <w:r w:rsidR="004E3507" w:rsidRPr="00A25F86">
        <w:rPr>
          <w:rFonts w:ascii="Book Antiqua" w:hAnsi="Book Antiqua" w:cs="Times New Roman"/>
          <w:sz w:val="24"/>
          <w:szCs w:val="24"/>
        </w:rPr>
        <w:t>endoscopic guidelines</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RW.CITE{{33 Veitch,A.M. 2016; 34 ASGEStandardsofPracticeCommittee 2016; 35 Fujimoto,K. 2014}}</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[6-8]</w:t>
      </w:r>
      <w:r w:rsidR="00DF1871" w:rsidRPr="00A25F86">
        <w:rPr>
          <w:rFonts w:ascii="Book Antiqua" w:hAnsi="Book Antiqua" w:cs="Times New Roman"/>
          <w:sz w:val="24"/>
          <w:szCs w:val="24"/>
        </w:rPr>
        <w:fldChar w:fldCharType="end"/>
      </w:r>
      <w:r w:rsidR="004E3507" w:rsidRPr="00A25F86">
        <w:rPr>
          <w:rFonts w:ascii="Book Antiqua" w:hAnsi="Book Antiqua" w:cs="Times New Roman"/>
          <w:sz w:val="24"/>
          <w:szCs w:val="24"/>
        </w:rPr>
        <w:t xml:space="preserve"> should be re-evaluated.</w:t>
      </w:r>
    </w:p>
    <w:p w14:paraId="07056F21" w14:textId="73EAD6C9" w:rsidR="00F44DC9" w:rsidRPr="00A25F86" w:rsidRDefault="00AD419B" w:rsidP="009601E2">
      <w:pPr>
        <w:adjustRightInd w:val="0"/>
        <w:snapToGrid w:val="0"/>
        <w:spacing w:line="360" w:lineRule="auto"/>
        <w:ind w:firstLineChars="100" w:firstLine="240"/>
        <w:rPr>
          <w:rFonts w:ascii="Book Antiqua" w:hAnsi="Book Antiqua" w:cs="Times New Roman"/>
          <w:bCs/>
          <w:sz w:val="24"/>
          <w:szCs w:val="24"/>
        </w:rPr>
      </w:pPr>
      <w:r w:rsidRPr="00A25F86">
        <w:rPr>
          <w:rFonts w:ascii="Book Antiqua" w:hAnsi="Book Antiqua" w:cs="Times New Roman"/>
          <w:sz w:val="24"/>
          <w:szCs w:val="24"/>
        </w:rPr>
        <w:t xml:space="preserve">It </w:t>
      </w:r>
      <w:r w:rsidR="00510411" w:rsidRPr="00A25F86">
        <w:rPr>
          <w:rFonts w:ascii="Book Antiqua" w:hAnsi="Book Antiqua" w:cs="Times New Roman"/>
          <w:sz w:val="24"/>
          <w:szCs w:val="24"/>
        </w:rPr>
        <w:t>is not clear</w:t>
      </w:r>
      <w:r w:rsidRPr="00A25F86">
        <w:rPr>
          <w:rFonts w:ascii="Book Antiqua" w:hAnsi="Book Antiqua" w:cs="Times New Roman"/>
          <w:sz w:val="24"/>
          <w:szCs w:val="24"/>
        </w:rPr>
        <w:t xml:space="preserve"> why </w:t>
      </w:r>
      <w:r w:rsidR="00510411" w:rsidRPr="00A25F86">
        <w:rPr>
          <w:rFonts w:ascii="Book Antiqua" w:hAnsi="Book Antiqua" w:cs="Times New Roman"/>
          <w:sz w:val="24"/>
          <w:szCs w:val="24"/>
        </w:rPr>
        <w:t xml:space="preserve">following the </w:t>
      </w:r>
      <w:r w:rsidR="00DB0AD5" w:rsidRPr="00A25F86">
        <w:rPr>
          <w:rFonts w:ascii="Book Antiqua" w:hAnsi="Book Antiqua" w:cs="Times New Roman"/>
          <w:sz w:val="24"/>
          <w:szCs w:val="24"/>
        </w:rPr>
        <w:t>guideline</w:t>
      </w:r>
      <w:r w:rsidR="0070280F" w:rsidRPr="00A25F86">
        <w:rPr>
          <w:rFonts w:ascii="Book Antiqua" w:hAnsi="Book Antiqua" w:cs="Times New Roman"/>
          <w:sz w:val="24"/>
          <w:szCs w:val="24"/>
        </w:rPr>
        <w:t xml:space="preserve"> </w:t>
      </w:r>
      <w:r w:rsidR="00F44DC9" w:rsidRPr="00A25F86">
        <w:rPr>
          <w:rFonts w:ascii="Book Antiqua" w:hAnsi="Book Antiqua" w:cs="Times New Roman"/>
          <w:sz w:val="24"/>
          <w:szCs w:val="24"/>
        </w:rPr>
        <w:t>strategy</w:t>
      </w:r>
      <w:r w:rsidRPr="00A25F86">
        <w:rPr>
          <w:rFonts w:ascii="Book Antiqua" w:hAnsi="Book Antiqua" w:cs="Times New Roman"/>
          <w:sz w:val="24"/>
          <w:szCs w:val="24"/>
        </w:rPr>
        <w:t xml:space="preserve"> </w:t>
      </w:r>
      <w:r w:rsidR="00510411" w:rsidRPr="00A25F86">
        <w:rPr>
          <w:rFonts w:ascii="Book Antiqua" w:hAnsi="Book Antiqua" w:cs="Times New Roman"/>
          <w:sz w:val="24"/>
          <w:szCs w:val="24"/>
        </w:rPr>
        <w:t xml:space="preserve">was associated with increased PPB risk </w:t>
      </w:r>
      <w:r w:rsidRPr="00A25F86">
        <w:rPr>
          <w:rFonts w:ascii="Book Antiqua" w:hAnsi="Book Antiqua" w:cs="Times New Roman"/>
          <w:sz w:val="24"/>
          <w:szCs w:val="24"/>
        </w:rPr>
        <w:t>in warfarin users</w:t>
      </w:r>
      <w:r w:rsidR="00510411" w:rsidRPr="00A25F86">
        <w:rPr>
          <w:rFonts w:ascii="Book Antiqua" w:hAnsi="Book Antiqua" w:cs="Times New Roman"/>
          <w:sz w:val="24"/>
          <w:szCs w:val="24"/>
        </w:rPr>
        <w:t xml:space="preserve"> but</w:t>
      </w:r>
      <w:r w:rsidR="000F19DA" w:rsidRPr="00A25F86">
        <w:rPr>
          <w:rFonts w:ascii="Book Antiqua" w:hAnsi="Book Antiqua" w:cs="Times New Roman"/>
          <w:sz w:val="24"/>
          <w:szCs w:val="24"/>
        </w:rPr>
        <w:t xml:space="preserve"> not </w:t>
      </w:r>
      <w:r w:rsidRPr="00A25F86">
        <w:rPr>
          <w:rFonts w:ascii="Book Antiqua" w:hAnsi="Book Antiqua" w:cs="Times New Roman"/>
          <w:sz w:val="24"/>
          <w:szCs w:val="24"/>
        </w:rPr>
        <w:t xml:space="preserve">DOAC users. </w:t>
      </w:r>
      <w:r w:rsidR="008640C6" w:rsidRPr="00A25F86">
        <w:rPr>
          <w:rFonts w:ascii="Book Antiqua" w:hAnsi="Book Antiqua" w:cs="Times New Roman"/>
          <w:sz w:val="24"/>
          <w:szCs w:val="24"/>
        </w:rPr>
        <w:t>One</w:t>
      </w:r>
      <w:r w:rsidR="002A183E" w:rsidRPr="00A25F86">
        <w:rPr>
          <w:rFonts w:ascii="Book Antiqua" w:hAnsi="Book Antiqua" w:cs="Times New Roman"/>
          <w:sz w:val="24"/>
          <w:szCs w:val="24"/>
        </w:rPr>
        <w:t xml:space="preserve"> </w:t>
      </w:r>
      <w:r w:rsidR="00851DAE" w:rsidRPr="00A25F86">
        <w:rPr>
          <w:rFonts w:ascii="Book Antiqua" w:hAnsi="Book Antiqua" w:cs="Times New Roman"/>
          <w:sz w:val="24"/>
          <w:szCs w:val="24"/>
        </w:rPr>
        <w:t>possible</w:t>
      </w:r>
      <w:r w:rsidR="002A183E" w:rsidRPr="00A25F86">
        <w:rPr>
          <w:rFonts w:ascii="Book Antiqua" w:hAnsi="Book Antiqua" w:cs="Times New Roman"/>
          <w:sz w:val="24"/>
          <w:szCs w:val="24"/>
        </w:rPr>
        <w:t xml:space="preserve"> explanation is that</w:t>
      </w:r>
      <w:r w:rsidR="00C15A3B" w:rsidRPr="00A25F86">
        <w:rPr>
          <w:rFonts w:ascii="Book Antiqua" w:hAnsi="Book Antiqua" w:cs="Times New Roman"/>
          <w:sz w:val="24"/>
          <w:szCs w:val="24"/>
        </w:rPr>
        <w:t xml:space="preserve"> in warfarin users, it takes several days for the anticoagulant effect to be sufficient, whereas onset is rapid with DOAC and therapeutic anticoagulation</w:t>
      </w:r>
      <w:r w:rsidR="00C5412F" w:rsidRPr="00A25F86">
        <w:rPr>
          <w:rFonts w:ascii="Book Antiqua" w:hAnsi="Book Antiqua" w:cs="Times New Roman"/>
          <w:sz w:val="24"/>
          <w:szCs w:val="24"/>
        </w:rPr>
        <w:t xml:space="preserve"> is achieved</w:t>
      </w:r>
      <w:r w:rsidR="00C15A3B" w:rsidRPr="00A25F86">
        <w:rPr>
          <w:rFonts w:ascii="Book Antiqua" w:hAnsi="Book Antiqua" w:cs="Times New Roman"/>
          <w:sz w:val="24"/>
          <w:szCs w:val="24"/>
        </w:rPr>
        <w:t xml:space="preserve"> in a few hours</w:t>
      </w:r>
      <w:r w:rsidR="00DF1871" w:rsidRPr="00A25F86">
        <w:rPr>
          <w:rFonts w:ascii="Book Antiqua" w:hAnsi="Book Antiqua" w:cs="Times New Roman"/>
          <w:sz w:val="24"/>
          <w:szCs w:val="24"/>
        </w:rPr>
        <w:fldChar w:fldCharType="begin"/>
      </w:r>
      <w:r w:rsidR="00234E14" w:rsidRPr="00A25F86">
        <w:rPr>
          <w:rFonts w:ascii="Book Antiqua" w:hAnsi="Book Antiqua" w:cs="Times New Roman"/>
          <w:sz w:val="24"/>
          <w:szCs w:val="24"/>
        </w:rPr>
        <w:instrText>ADDIN RW.CITE{{64 Desai,J. 2013}}</w:instrText>
      </w:r>
      <w:r w:rsidR="00DF1871" w:rsidRPr="00A25F86">
        <w:rPr>
          <w:rFonts w:ascii="Book Antiqua" w:hAnsi="Book Antiqua" w:cs="Times New Roman"/>
          <w:sz w:val="24"/>
          <w:szCs w:val="24"/>
        </w:rPr>
        <w:fldChar w:fldCharType="separate"/>
      </w:r>
      <w:r w:rsidR="00234E14" w:rsidRPr="00A25F86">
        <w:rPr>
          <w:rFonts w:ascii="Book Antiqua" w:hAnsi="Book Antiqua" w:cs="Times New Roman"/>
          <w:sz w:val="24"/>
          <w:szCs w:val="24"/>
          <w:vertAlign w:val="superscript"/>
        </w:rPr>
        <w:t>[31]</w:t>
      </w:r>
      <w:r w:rsidR="00DF1871" w:rsidRPr="00A25F86">
        <w:rPr>
          <w:rFonts w:ascii="Book Antiqua" w:hAnsi="Book Antiqua" w:cs="Times New Roman"/>
          <w:sz w:val="24"/>
          <w:szCs w:val="24"/>
        </w:rPr>
        <w:fldChar w:fldCharType="end"/>
      </w:r>
      <w:r w:rsidR="00936ACB" w:rsidRPr="00A25F86">
        <w:rPr>
          <w:rFonts w:ascii="Book Antiqua" w:hAnsi="Book Antiqua" w:cs="Times New Roman"/>
          <w:sz w:val="24"/>
          <w:szCs w:val="24"/>
        </w:rPr>
        <w:t>.</w:t>
      </w:r>
      <w:r w:rsidR="00C15A3B" w:rsidRPr="00A25F86">
        <w:rPr>
          <w:rFonts w:ascii="Book Antiqua" w:hAnsi="Book Antiqua" w:cs="Times New Roman"/>
          <w:sz w:val="24"/>
          <w:szCs w:val="24"/>
        </w:rPr>
        <w:t xml:space="preserve"> The criterion for discontinuing heparin in warfarin users is that INR reaches the effective range, but the </w:t>
      </w:r>
      <w:r w:rsidR="00C5412F" w:rsidRPr="00A25F86">
        <w:rPr>
          <w:rFonts w:ascii="Book Antiqua" w:hAnsi="Book Antiqua" w:cs="Times New Roman"/>
          <w:sz w:val="24"/>
          <w:szCs w:val="24"/>
        </w:rPr>
        <w:t xml:space="preserve">time </w:t>
      </w:r>
      <w:r w:rsidR="00C15A3B" w:rsidRPr="00A25F86">
        <w:rPr>
          <w:rFonts w:ascii="Book Antiqua" w:hAnsi="Book Antiqua" w:cs="Times New Roman"/>
          <w:sz w:val="24"/>
          <w:szCs w:val="24"/>
        </w:rPr>
        <w:t>to reach this range varies among patients</w:t>
      </w:r>
      <w:r w:rsidR="00C5412F" w:rsidRPr="00A25F86">
        <w:rPr>
          <w:rFonts w:ascii="Book Antiqua" w:hAnsi="Book Antiqua" w:cs="Times New Roman"/>
          <w:sz w:val="24"/>
          <w:szCs w:val="24"/>
        </w:rPr>
        <w:t>.</w:t>
      </w:r>
      <w:r w:rsidR="00C15A3B" w:rsidRPr="00A25F86">
        <w:rPr>
          <w:rFonts w:ascii="Book Antiqua" w:hAnsi="Book Antiqua" w:cs="Times New Roman"/>
          <w:sz w:val="24"/>
          <w:szCs w:val="24"/>
        </w:rPr>
        <w:t xml:space="preserve"> </w:t>
      </w:r>
      <w:r w:rsidR="00C5412F" w:rsidRPr="00A25F86">
        <w:rPr>
          <w:rFonts w:ascii="Book Antiqua" w:hAnsi="Book Antiqua" w:cs="Times New Roman"/>
          <w:sz w:val="24"/>
          <w:szCs w:val="24"/>
        </w:rPr>
        <w:t>T</w:t>
      </w:r>
      <w:r w:rsidR="00C15A3B" w:rsidRPr="00A25F86">
        <w:rPr>
          <w:rFonts w:ascii="Book Antiqua" w:hAnsi="Book Antiqua" w:cs="Times New Roman"/>
          <w:sz w:val="24"/>
          <w:szCs w:val="24"/>
        </w:rPr>
        <w:t>herefore, heparin may need to be used for a long time after the procedure</w:t>
      </w:r>
      <w:r w:rsidR="00C5412F" w:rsidRPr="00A25F86">
        <w:rPr>
          <w:rFonts w:ascii="Book Antiqua" w:hAnsi="Book Antiqua" w:cs="Times New Roman"/>
          <w:sz w:val="24"/>
          <w:szCs w:val="24"/>
        </w:rPr>
        <w:t>;</w:t>
      </w:r>
      <w:r w:rsidR="00C15A3B" w:rsidRPr="00A25F86">
        <w:rPr>
          <w:rFonts w:ascii="Book Antiqua" w:hAnsi="Book Antiqua" w:cs="Times New Roman"/>
          <w:sz w:val="24"/>
          <w:szCs w:val="24"/>
        </w:rPr>
        <w:t xml:space="preserve"> </w:t>
      </w:r>
      <w:r w:rsidR="00C5412F" w:rsidRPr="00A25F86">
        <w:rPr>
          <w:rFonts w:ascii="Book Antiqua" w:hAnsi="Book Antiqua" w:cs="Times New Roman"/>
          <w:sz w:val="24"/>
          <w:szCs w:val="24"/>
        </w:rPr>
        <w:t xml:space="preserve">the </w:t>
      </w:r>
      <w:r w:rsidR="00C15A3B" w:rsidRPr="00A25F86">
        <w:rPr>
          <w:rFonts w:ascii="Book Antiqua" w:hAnsi="Book Antiqua" w:cs="Times New Roman"/>
          <w:sz w:val="24"/>
          <w:szCs w:val="24"/>
        </w:rPr>
        <w:t>time is much shorter in DOAC users. Also, simultaneously administering warfarin and heparin (double anticoagulation effect) can increase bleeding risk. From these considerations, GI bleeding risk is high when HPB is performed in warfarin users compared with DOAC users.</w:t>
      </w:r>
      <w:r w:rsidR="00DE77F7" w:rsidRPr="00A25F86">
        <w:rPr>
          <w:rFonts w:ascii="Book Antiqua" w:hAnsi="Book Antiqua" w:cs="Times New Roman"/>
          <w:sz w:val="24"/>
          <w:szCs w:val="24"/>
        </w:rPr>
        <w:t xml:space="preserve"> These </w:t>
      </w:r>
      <w:r w:rsidR="006C0943" w:rsidRPr="00A25F86">
        <w:rPr>
          <w:rFonts w:ascii="Book Antiqua" w:hAnsi="Book Antiqua" w:cs="Times New Roman"/>
          <w:sz w:val="24"/>
          <w:szCs w:val="24"/>
        </w:rPr>
        <w:t xml:space="preserve">prior </w:t>
      </w:r>
      <w:r w:rsidR="00DE77F7" w:rsidRPr="00A25F86">
        <w:rPr>
          <w:rFonts w:ascii="Book Antiqua" w:hAnsi="Book Antiqua" w:cs="Times New Roman"/>
          <w:sz w:val="24"/>
          <w:szCs w:val="24"/>
        </w:rPr>
        <w:t>findings</w:t>
      </w:r>
      <w:r w:rsidR="00C5412F" w:rsidRPr="00A25F86">
        <w:rPr>
          <w:rFonts w:ascii="Book Antiqua" w:hAnsi="Book Antiqua" w:cs="Times New Roman"/>
          <w:sz w:val="24"/>
          <w:szCs w:val="24"/>
        </w:rPr>
        <w:t>,</w:t>
      </w:r>
      <w:r w:rsidR="00DE77F7" w:rsidRPr="00A25F86">
        <w:rPr>
          <w:rFonts w:ascii="Book Antiqua" w:hAnsi="Book Antiqua" w:cs="Times New Roman"/>
          <w:sz w:val="24"/>
          <w:szCs w:val="24"/>
        </w:rPr>
        <w:t xml:space="preserve"> together with ours</w:t>
      </w:r>
      <w:r w:rsidR="006C0943" w:rsidRPr="00A25F86">
        <w:rPr>
          <w:rFonts w:ascii="Book Antiqua" w:hAnsi="Book Antiqua" w:cs="Times New Roman"/>
          <w:sz w:val="24"/>
          <w:szCs w:val="24"/>
        </w:rPr>
        <w:t xml:space="preserve"> here</w:t>
      </w:r>
      <w:r w:rsidR="00C5412F" w:rsidRPr="00A25F86">
        <w:rPr>
          <w:rFonts w:ascii="Book Antiqua" w:hAnsi="Book Antiqua" w:cs="Times New Roman"/>
          <w:sz w:val="24"/>
          <w:szCs w:val="24"/>
        </w:rPr>
        <w:t>,</w:t>
      </w:r>
      <w:r w:rsidR="00DE77F7" w:rsidRPr="00A25F86">
        <w:rPr>
          <w:rFonts w:ascii="Book Antiqua" w:hAnsi="Book Antiqua" w:cs="Times New Roman"/>
          <w:sz w:val="24"/>
          <w:szCs w:val="24"/>
        </w:rPr>
        <w:t xml:space="preserve"> suggest that</w:t>
      </w:r>
      <w:r w:rsidR="00DE77F7" w:rsidRPr="00A25F86">
        <w:rPr>
          <w:rFonts w:ascii="Book Antiqua" w:hAnsi="Book Antiqua" w:cs="Times New Roman"/>
          <w:bCs/>
          <w:iCs/>
          <w:sz w:val="24"/>
          <w:szCs w:val="24"/>
        </w:rPr>
        <w:t xml:space="preserve"> warfarin should be switched to DOAC before high-risk endoscopic procedures</w:t>
      </w:r>
      <w:r w:rsidR="00C5412F" w:rsidRPr="00A25F86">
        <w:rPr>
          <w:rFonts w:ascii="Book Antiqua" w:hAnsi="Book Antiqua" w:cs="Times New Roman"/>
          <w:bCs/>
          <w:iCs/>
          <w:sz w:val="24"/>
          <w:szCs w:val="24"/>
        </w:rPr>
        <w:t xml:space="preserve"> are performed</w:t>
      </w:r>
      <w:r w:rsidR="00DE77F7" w:rsidRPr="00A25F86">
        <w:rPr>
          <w:rFonts w:ascii="Book Antiqua" w:hAnsi="Book Antiqua" w:cs="Times New Roman"/>
          <w:bCs/>
          <w:iCs/>
          <w:sz w:val="24"/>
          <w:szCs w:val="24"/>
        </w:rPr>
        <w:t>.</w:t>
      </w:r>
    </w:p>
    <w:p w14:paraId="7FACD6AD" w14:textId="384810C7" w:rsidR="00BD08E1" w:rsidRPr="00A25F86" w:rsidRDefault="009141AD" w:rsidP="009601E2">
      <w:pPr>
        <w:adjustRightInd w:val="0"/>
        <w:snapToGrid w:val="0"/>
        <w:spacing w:line="360" w:lineRule="auto"/>
        <w:ind w:firstLineChars="100" w:firstLine="240"/>
        <w:rPr>
          <w:rFonts w:ascii="Book Antiqua" w:hAnsi="Book Antiqua" w:cs="Times New Roman"/>
          <w:iCs/>
          <w:sz w:val="24"/>
          <w:szCs w:val="24"/>
        </w:rPr>
      </w:pPr>
      <w:r w:rsidRPr="00A25F86">
        <w:rPr>
          <w:rFonts w:ascii="Book Antiqua" w:hAnsi="Book Antiqua" w:cs="Times New Roman"/>
          <w:bCs/>
          <w:iCs/>
          <w:sz w:val="24"/>
          <w:szCs w:val="24"/>
        </w:rPr>
        <w:t>One of the strengths of our study was the analysis of detailed clinical and endoscopic data that was collected and</w:t>
      </w:r>
      <w:r w:rsidR="00FC370C" w:rsidRPr="00A25F86">
        <w:rPr>
          <w:rFonts w:ascii="Book Antiqua" w:hAnsi="Book Antiqua" w:cs="Times New Roman"/>
          <w:bCs/>
          <w:iCs/>
          <w:sz w:val="24"/>
          <w:szCs w:val="24"/>
        </w:rPr>
        <w:t xml:space="preserve"> that we could</w:t>
      </w:r>
      <w:r w:rsidRPr="00A25F86">
        <w:rPr>
          <w:rFonts w:ascii="Book Antiqua" w:hAnsi="Book Antiqua" w:cs="Times New Roman"/>
          <w:bCs/>
          <w:iCs/>
          <w:sz w:val="24"/>
          <w:szCs w:val="24"/>
        </w:rPr>
        <w:t xml:space="preserve"> adjust for propensity score </w:t>
      </w:r>
      <w:r w:rsidR="00FC370C" w:rsidRPr="00A25F86">
        <w:rPr>
          <w:rFonts w:ascii="Book Antiqua" w:hAnsi="Book Antiqua" w:cs="Times New Roman"/>
          <w:bCs/>
          <w:iCs/>
          <w:sz w:val="24"/>
          <w:szCs w:val="24"/>
        </w:rPr>
        <w:t xml:space="preserve">by </w:t>
      </w:r>
      <w:r w:rsidRPr="00A25F86">
        <w:rPr>
          <w:rFonts w:ascii="Book Antiqua" w:hAnsi="Book Antiqua" w:cs="Times New Roman"/>
          <w:bCs/>
          <w:iCs/>
          <w:sz w:val="24"/>
          <w:szCs w:val="24"/>
        </w:rPr>
        <w:t xml:space="preserve">including these factors in </w:t>
      </w:r>
      <w:r w:rsidR="00FC370C" w:rsidRPr="00A25F86">
        <w:rPr>
          <w:rFonts w:ascii="Book Antiqua" w:hAnsi="Book Antiqua" w:cs="Times New Roman"/>
          <w:bCs/>
          <w:iCs/>
          <w:sz w:val="24"/>
          <w:szCs w:val="24"/>
        </w:rPr>
        <w:t xml:space="preserve">the </w:t>
      </w:r>
      <w:r w:rsidRPr="00A25F86">
        <w:rPr>
          <w:rFonts w:ascii="Book Antiqua" w:hAnsi="Book Antiqua" w:cs="Times New Roman"/>
          <w:bCs/>
          <w:iCs/>
          <w:sz w:val="24"/>
          <w:szCs w:val="24"/>
        </w:rPr>
        <w:t>multivariate model</w:t>
      </w:r>
      <w:r w:rsidR="00FC370C" w:rsidRPr="00A25F86">
        <w:rPr>
          <w:rFonts w:ascii="Book Antiqua" w:hAnsi="Book Antiqua" w:cs="Times New Roman"/>
          <w:bCs/>
          <w:iCs/>
          <w:sz w:val="24"/>
          <w:szCs w:val="24"/>
        </w:rPr>
        <w:t>s</w:t>
      </w:r>
      <w:r w:rsidRPr="00A25F86">
        <w:rPr>
          <w:rFonts w:ascii="Book Antiqua" w:hAnsi="Book Antiqua" w:cs="Times New Roman"/>
          <w:bCs/>
          <w:iCs/>
          <w:sz w:val="24"/>
          <w:szCs w:val="24"/>
        </w:rPr>
        <w:t>. Another was t</w:t>
      </w:r>
      <w:r w:rsidR="00783CCF" w:rsidRPr="00A25F86">
        <w:rPr>
          <w:rFonts w:ascii="Book Antiqua" w:hAnsi="Book Antiqua" w:cs="Times New Roman"/>
          <w:bCs/>
          <w:iCs/>
          <w:sz w:val="24"/>
          <w:szCs w:val="24"/>
        </w:rPr>
        <w:t xml:space="preserve">hat </w:t>
      </w:r>
      <w:r w:rsidR="00783CCF" w:rsidRPr="00A25F86">
        <w:rPr>
          <w:rFonts w:ascii="Book Antiqua" w:hAnsi="Book Antiqua" w:cs="Times New Roman"/>
          <w:bCs/>
          <w:iCs/>
          <w:sz w:val="24"/>
          <w:szCs w:val="24"/>
        </w:rPr>
        <w:lastRenderedPageBreak/>
        <w:t xml:space="preserve">we identified a difference </w:t>
      </w:r>
      <w:r w:rsidR="00FC370C" w:rsidRPr="00A25F86">
        <w:rPr>
          <w:rFonts w:ascii="Book Antiqua" w:hAnsi="Book Antiqua" w:cs="Times New Roman"/>
          <w:bCs/>
          <w:iCs/>
          <w:sz w:val="24"/>
          <w:szCs w:val="24"/>
        </w:rPr>
        <w:t xml:space="preserve">in </w:t>
      </w:r>
      <w:r w:rsidRPr="00A25F86">
        <w:rPr>
          <w:rFonts w:ascii="Book Antiqua" w:hAnsi="Book Antiqua" w:cs="Times New Roman"/>
          <w:bCs/>
          <w:iCs/>
          <w:sz w:val="24"/>
          <w:szCs w:val="24"/>
        </w:rPr>
        <w:t>clini</w:t>
      </w:r>
      <w:r w:rsidR="00783CCF" w:rsidRPr="00A25F86">
        <w:rPr>
          <w:rFonts w:ascii="Book Antiqua" w:hAnsi="Book Antiqua" w:cs="Times New Roman"/>
          <w:bCs/>
          <w:iCs/>
          <w:sz w:val="24"/>
          <w:szCs w:val="24"/>
        </w:rPr>
        <w:t xml:space="preserve">cal outcomes </w:t>
      </w:r>
      <w:r w:rsidR="00FC370C" w:rsidRPr="00A25F86">
        <w:rPr>
          <w:rFonts w:ascii="Book Antiqua" w:hAnsi="Book Antiqua" w:cs="Times New Roman"/>
          <w:bCs/>
          <w:iCs/>
          <w:sz w:val="24"/>
          <w:szCs w:val="24"/>
        </w:rPr>
        <w:t xml:space="preserve">between the </w:t>
      </w:r>
      <w:r w:rsidR="00783CCF" w:rsidRPr="00A25F86">
        <w:rPr>
          <w:rFonts w:ascii="Book Antiqua" w:hAnsi="Book Antiqua" w:cs="Times New Roman"/>
          <w:bCs/>
          <w:iCs/>
          <w:sz w:val="24"/>
          <w:szCs w:val="24"/>
        </w:rPr>
        <w:t xml:space="preserve">three </w:t>
      </w:r>
      <w:r w:rsidR="00FC370C" w:rsidRPr="00A25F86">
        <w:rPr>
          <w:rFonts w:ascii="Book Antiqua" w:hAnsi="Book Antiqua" w:cs="Times New Roman"/>
          <w:bCs/>
          <w:iCs/>
          <w:sz w:val="24"/>
          <w:szCs w:val="24"/>
        </w:rPr>
        <w:t>main AC</w:t>
      </w:r>
      <w:r w:rsidR="00783CCF" w:rsidRPr="00A25F86">
        <w:rPr>
          <w:rFonts w:ascii="Book Antiqua" w:hAnsi="Book Antiqua" w:cs="Times New Roman"/>
          <w:bCs/>
          <w:iCs/>
          <w:sz w:val="24"/>
          <w:szCs w:val="24"/>
        </w:rPr>
        <w:t xml:space="preserve"> management strategies</w:t>
      </w:r>
      <w:r w:rsidR="00FC370C" w:rsidRPr="00A25F86">
        <w:rPr>
          <w:rFonts w:ascii="Book Antiqua" w:hAnsi="Book Antiqua" w:cs="Times New Roman"/>
          <w:bCs/>
          <w:iCs/>
          <w:sz w:val="24"/>
          <w:szCs w:val="24"/>
        </w:rPr>
        <w:t xml:space="preserve"> investigated</w:t>
      </w:r>
      <w:r w:rsidR="00783CCF" w:rsidRPr="00A25F86">
        <w:rPr>
          <w:rFonts w:ascii="Book Antiqua" w:hAnsi="Book Antiqua" w:cs="Times New Roman"/>
          <w:bCs/>
          <w:iCs/>
          <w:sz w:val="24"/>
          <w:szCs w:val="24"/>
        </w:rPr>
        <w:t xml:space="preserve">. </w:t>
      </w:r>
      <w:r w:rsidRPr="00A25F86">
        <w:rPr>
          <w:rFonts w:ascii="Book Antiqua" w:hAnsi="Book Antiqua" w:cs="Times New Roman"/>
          <w:bCs/>
          <w:iCs/>
          <w:sz w:val="24"/>
          <w:szCs w:val="24"/>
        </w:rPr>
        <w:t>We also recognize limitations.</w:t>
      </w:r>
      <w:r w:rsidRPr="00A25F86">
        <w:rPr>
          <w:rFonts w:ascii="Book Antiqua" w:hAnsi="Book Antiqua" w:cs="Times New Roman"/>
          <w:iCs/>
          <w:sz w:val="24"/>
          <w:szCs w:val="24"/>
        </w:rPr>
        <w:t xml:space="preserve"> First, this was a retrospective study </w:t>
      </w:r>
      <w:r w:rsidR="00FC370C" w:rsidRPr="00A25F86">
        <w:rPr>
          <w:rFonts w:ascii="Book Antiqua" w:hAnsi="Book Antiqua" w:cs="Times New Roman"/>
          <w:iCs/>
          <w:sz w:val="24"/>
          <w:szCs w:val="24"/>
        </w:rPr>
        <w:t>conducted at</w:t>
      </w:r>
      <w:r w:rsidRPr="00A25F86">
        <w:rPr>
          <w:rFonts w:ascii="Book Antiqua" w:hAnsi="Book Antiqua" w:cs="Times New Roman"/>
          <w:iCs/>
          <w:sz w:val="24"/>
          <w:szCs w:val="24"/>
        </w:rPr>
        <w:t xml:space="preserve"> a single </w:t>
      </w:r>
      <w:r w:rsidR="00FC370C" w:rsidRPr="00A25F86">
        <w:rPr>
          <w:rFonts w:ascii="Book Antiqua" w:hAnsi="Book Antiqua" w:cs="Times New Roman"/>
          <w:iCs/>
          <w:sz w:val="24"/>
          <w:szCs w:val="24"/>
        </w:rPr>
        <w:t>site</w:t>
      </w:r>
      <w:r w:rsidRPr="00A25F86">
        <w:rPr>
          <w:rFonts w:ascii="Book Antiqua" w:hAnsi="Book Antiqua" w:cs="Times New Roman"/>
          <w:iCs/>
          <w:sz w:val="24"/>
          <w:szCs w:val="24"/>
        </w:rPr>
        <w:t xml:space="preserve">. Second, the </w:t>
      </w:r>
      <w:r w:rsidR="00FC370C" w:rsidRPr="00A25F86">
        <w:rPr>
          <w:rFonts w:ascii="Book Antiqua" w:hAnsi="Book Antiqua" w:cs="Times New Roman"/>
          <w:iCs/>
          <w:sz w:val="24"/>
          <w:szCs w:val="24"/>
        </w:rPr>
        <w:t xml:space="preserve">AC users </w:t>
      </w:r>
      <w:r w:rsidRPr="00A25F86">
        <w:rPr>
          <w:rFonts w:ascii="Book Antiqua" w:hAnsi="Book Antiqua" w:cs="Times New Roman"/>
          <w:iCs/>
          <w:sz w:val="24"/>
          <w:szCs w:val="24"/>
        </w:rPr>
        <w:t xml:space="preserve">were heterogeneous </w:t>
      </w:r>
      <w:r w:rsidR="00FC370C" w:rsidRPr="00A25F86">
        <w:rPr>
          <w:rFonts w:ascii="Book Antiqua" w:hAnsi="Book Antiqua" w:cs="Times New Roman"/>
          <w:iCs/>
          <w:sz w:val="24"/>
          <w:szCs w:val="24"/>
        </w:rPr>
        <w:t>and included those with</w:t>
      </w:r>
      <w:r w:rsidRPr="00A25F86">
        <w:rPr>
          <w:rFonts w:ascii="Book Antiqua" w:hAnsi="Book Antiqua" w:cs="Times New Roman"/>
          <w:iCs/>
          <w:sz w:val="24"/>
          <w:szCs w:val="24"/>
        </w:rPr>
        <w:t xml:space="preserve"> </w:t>
      </w:r>
      <w:r w:rsidR="00FC370C" w:rsidRPr="00A25F86">
        <w:rPr>
          <w:rFonts w:ascii="Book Antiqua" w:hAnsi="Book Antiqua" w:cs="Times New Roman"/>
          <w:iCs/>
          <w:sz w:val="24"/>
          <w:szCs w:val="24"/>
        </w:rPr>
        <w:t>atrial fibrillation</w:t>
      </w:r>
      <w:r w:rsidRPr="00A25F86">
        <w:rPr>
          <w:rFonts w:ascii="Book Antiqua" w:hAnsi="Book Antiqua" w:cs="Times New Roman"/>
          <w:iCs/>
          <w:sz w:val="24"/>
          <w:szCs w:val="24"/>
        </w:rPr>
        <w:t xml:space="preserve">, </w:t>
      </w:r>
      <w:r w:rsidR="00851DAE" w:rsidRPr="00A25F86">
        <w:rPr>
          <w:rFonts w:ascii="Book Antiqua" w:hAnsi="Book Antiqua" w:cs="Times New Roman"/>
          <w:iCs/>
          <w:sz w:val="24"/>
          <w:szCs w:val="24"/>
        </w:rPr>
        <w:t>valvular</w:t>
      </w:r>
      <w:r w:rsidRPr="00A25F86">
        <w:rPr>
          <w:rFonts w:ascii="Book Antiqua" w:hAnsi="Book Antiqua" w:cs="Times New Roman"/>
          <w:iCs/>
          <w:sz w:val="24"/>
          <w:szCs w:val="24"/>
        </w:rPr>
        <w:t xml:space="preserve"> disease, or </w:t>
      </w:r>
      <w:r w:rsidR="00FC370C" w:rsidRPr="00A25F86">
        <w:rPr>
          <w:rFonts w:ascii="Book Antiqua" w:hAnsi="Book Antiqua" w:cs="Times New Roman"/>
          <w:iCs/>
          <w:sz w:val="24"/>
          <w:szCs w:val="24"/>
        </w:rPr>
        <w:t xml:space="preserve">with </w:t>
      </w:r>
      <w:r w:rsidRPr="00A25F86">
        <w:rPr>
          <w:rFonts w:ascii="Book Antiqua" w:hAnsi="Book Antiqua" w:cs="Times New Roman"/>
          <w:iCs/>
          <w:sz w:val="24"/>
          <w:szCs w:val="24"/>
        </w:rPr>
        <w:t>low</w:t>
      </w:r>
      <w:r w:rsidR="00FC370C" w:rsidRPr="00A25F86">
        <w:rPr>
          <w:rFonts w:ascii="Book Antiqua" w:hAnsi="Book Antiqua" w:cs="Times New Roman"/>
          <w:iCs/>
          <w:sz w:val="24"/>
          <w:szCs w:val="24"/>
        </w:rPr>
        <w:t xml:space="preserve"> </w:t>
      </w:r>
      <w:r w:rsidRPr="00A25F86">
        <w:rPr>
          <w:rFonts w:ascii="Book Antiqua" w:hAnsi="Book Antiqua" w:cs="Times New Roman"/>
          <w:iCs/>
          <w:sz w:val="24"/>
          <w:szCs w:val="24"/>
        </w:rPr>
        <w:t xml:space="preserve">or high thromboembolic risk. </w:t>
      </w:r>
      <w:r w:rsidR="00BD08E1" w:rsidRPr="00A25F86">
        <w:rPr>
          <w:rFonts w:ascii="Book Antiqua" w:hAnsi="Book Antiqua" w:cs="Times New Roman"/>
          <w:iCs/>
          <w:sz w:val="24"/>
          <w:szCs w:val="24"/>
        </w:rPr>
        <w:t>Third, w</w:t>
      </w:r>
      <w:r w:rsidR="00BD08E1" w:rsidRPr="00A25F86">
        <w:rPr>
          <w:rFonts w:ascii="Book Antiqua" w:hAnsi="Book Antiqua"/>
          <w:sz w:val="24"/>
          <w:szCs w:val="24"/>
        </w:rPr>
        <w:t>e have no data on subcutaneous heparin because intravenous heparin is used in Japan. However, a previous study reported a similar incidence of major bleeding between patients treated with subcutaneous unfractionated heparin</w:t>
      </w:r>
      <w:r w:rsidR="00BD08E1" w:rsidRPr="00A25F86" w:rsidDel="003E15C4">
        <w:rPr>
          <w:rFonts w:ascii="Book Antiqua" w:hAnsi="Book Antiqua"/>
          <w:sz w:val="24"/>
          <w:szCs w:val="24"/>
        </w:rPr>
        <w:t xml:space="preserve"> </w:t>
      </w:r>
      <w:r w:rsidR="00BD08E1" w:rsidRPr="00A25F86">
        <w:rPr>
          <w:rFonts w:ascii="Book Antiqua" w:hAnsi="Book Antiqua"/>
          <w:sz w:val="24"/>
          <w:szCs w:val="24"/>
        </w:rPr>
        <w:t>and those treated with intravenous unfractionated heparin (OR 0.91).</w:t>
      </w:r>
    </w:p>
    <w:p w14:paraId="67B82DD4" w14:textId="77777777" w:rsidR="00B076F4" w:rsidRPr="00A25F86" w:rsidRDefault="007F12F0" w:rsidP="009601E2">
      <w:pPr>
        <w:adjustRightInd w:val="0"/>
        <w:snapToGrid w:val="0"/>
        <w:spacing w:line="360" w:lineRule="auto"/>
        <w:ind w:firstLineChars="100" w:firstLine="240"/>
        <w:rPr>
          <w:rFonts w:ascii="Book Antiqua" w:hAnsi="Book Antiqua"/>
          <w:bCs/>
          <w:sz w:val="24"/>
          <w:szCs w:val="24"/>
        </w:rPr>
      </w:pPr>
      <w:r w:rsidRPr="00A25F86">
        <w:rPr>
          <w:rFonts w:ascii="Book Antiqua" w:hAnsi="Book Antiqua" w:cs="Times New Roman"/>
          <w:iCs/>
          <w:sz w:val="24"/>
          <w:szCs w:val="24"/>
        </w:rPr>
        <w:t xml:space="preserve">In conclusion, </w:t>
      </w:r>
      <w:r w:rsidR="00FE0F72" w:rsidRPr="00A25F86">
        <w:rPr>
          <w:rFonts w:ascii="Book Antiqua" w:hAnsi="Book Antiqua" w:cs="Times New Roman"/>
          <w:iCs/>
          <w:sz w:val="24"/>
          <w:szCs w:val="24"/>
        </w:rPr>
        <w:t>patients receiving</w:t>
      </w:r>
      <w:r w:rsidR="00CE2641" w:rsidRPr="00A25F86">
        <w:rPr>
          <w:rFonts w:ascii="Book Antiqua" w:hAnsi="Book Antiqua" w:cs="Times New Roman"/>
          <w:iCs/>
          <w:sz w:val="24"/>
          <w:szCs w:val="24"/>
        </w:rPr>
        <w:t xml:space="preserve"> </w:t>
      </w:r>
      <w:r w:rsidR="00FE0F72" w:rsidRPr="00A25F86">
        <w:rPr>
          <w:rFonts w:ascii="Book Antiqua" w:hAnsi="Book Antiqua" w:cs="Times New Roman"/>
          <w:iCs/>
          <w:sz w:val="24"/>
          <w:szCs w:val="24"/>
        </w:rPr>
        <w:t xml:space="preserve">oral </w:t>
      </w:r>
      <w:r w:rsidR="00FC370C" w:rsidRPr="00A25F86">
        <w:rPr>
          <w:rFonts w:ascii="Book Antiqua" w:hAnsi="Book Antiqua" w:cs="Times New Roman"/>
          <w:iCs/>
          <w:sz w:val="24"/>
          <w:szCs w:val="24"/>
        </w:rPr>
        <w:t xml:space="preserve">AC had </w:t>
      </w:r>
      <w:r w:rsidR="00CE2641" w:rsidRPr="00A25F86">
        <w:rPr>
          <w:rFonts w:ascii="Book Antiqua" w:hAnsi="Book Antiqua" w:cs="Times New Roman"/>
          <w:iCs/>
          <w:sz w:val="24"/>
          <w:szCs w:val="24"/>
        </w:rPr>
        <w:t>high</w:t>
      </w:r>
      <w:r w:rsidR="00FE0F72" w:rsidRPr="00A25F86">
        <w:rPr>
          <w:rFonts w:ascii="Book Antiqua" w:hAnsi="Book Antiqua" w:cs="Times New Roman"/>
          <w:iCs/>
          <w:sz w:val="24"/>
          <w:szCs w:val="24"/>
        </w:rPr>
        <w:t>er risk</w:t>
      </w:r>
      <w:r w:rsidR="00FC370C" w:rsidRPr="00A25F86">
        <w:rPr>
          <w:rFonts w:ascii="Book Antiqua" w:hAnsi="Book Antiqua" w:cs="Times New Roman"/>
          <w:iCs/>
          <w:sz w:val="24"/>
          <w:szCs w:val="24"/>
        </w:rPr>
        <w:t>s</w:t>
      </w:r>
      <w:r w:rsidR="00FE0F72" w:rsidRPr="00A25F86">
        <w:rPr>
          <w:rFonts w:ascii="Book Antiqua" w:hAnsi="Book Antiqua" w:cs="Times New Roman"/>
          <w:iCs/>
          <w:sz w:val="24"/>
          <w:szCs w:val="24"/>
        </w:rPr>
        <w:t xml:space="preserve"> of bleeding after colonoscopic polypectomy</w:t>
      </w:r>
      <w:r w:rsidR="008F2048" w:rsidRPr="00A25F86">
        <w:rPr>
          <w:rFonts w:ascii="Book Antiqua" w:hAnsi="Book Antiqua" w:cs="Times New Roman"/>
          <w:iCs/>
          <w:sz w:val="24"/>
          <w:szCs w:val="24"/>
        </w:rPr>
        <w:t xml:space="preserve"> compared </w:t>
      </w:r>
      <w:r w:rsidR="00FC370C" w:rsidRPr="00A25F86">
        <w:rPr>
          <w:rFonts w:ascii="Book Antiqua" w:hAnsi="Book Antiqua" w:cs="Times New Roman"/>
          <w:iCs/>
          <w:sz w:val="24"/>
          <w:szCs w:val="24"/>
        </w:rPr>
        <w:t xml:space="preserve">with patients not </w:t>
      </w:r>
      <w:r w:rsidR="008F2048" w:rsidRPr="00A25F86">
        <w:rPr>
          <w:rFonts w:ascii="Book Antiqua" w:hAnsi="Book Antiqua" w:cs="Times New Roman"/>
          <w:iCs/>
          <w:sz w:val="24"/>
          <w:szCs w:val="24"/>
        </w:rPr>
        <w:t>receiving any antithrombotics</w:t>
      </w:r>
      <w:r w:rsidR="00FE0F72" w:rsidRPr="00A25F86">
        <w:rPr>
          <w:rFonts w:ascii="Book Antiqua" w:hAnsi="Book Antiqua" w:cs="Times New Roman"/>
          <w:iCs/>
          <w:sz w:val="24"/>
          <w:szCs w:val="24"/>
        </w:rPr>
        <w:t xml:space="preserve">. </w:t>
      </w:r>
      <w:r w:rsidR="00FC370C" w:rsidRPr="00A25F86">
        <w:rPr>
          <w:rFonts w:ascii="Book Antiqua" w:hAnsi="Book Antiqua" w:cs="Times New Roman"/>
          <w:bCs/>
          <w:sz w:val="24"/>
          <w:szCs w:val="24"/>
          <w:lang w:bidi="en-US"/>
        </w:rPr>
        <w:t>PPB</w:t>
      </w:r>
      <w:r w:rsidR="008F2048" w:rsidRPr="00A25F86">
        <w:rPr>
          <w:rFonts w:ascii="Book Antiqua" w:hAnsi="Book Antiqua" w:cs="Times New Roman"/>
          <w:kern w:val="0"/>
          <w:sz w:val="24"/>
          <w:szCs w:val="24"/>
        </w:rPr>
        <w:t xml:space="preserve"> risk was similar between </w:t>
      </w:r>
      <w:r w:rsidR="00D50217" w:rsidRPr="00A25F86">
        <w:rPr>
          <w:rFonts w:ascii="Book Antiqua" w:hAnsi="Book Antiqua" w:cs="Times New Roman"/>
          <w:kern w:val="0"/>
          <w:sz w:val="24"/>
          <w:szCs w:val="24"/>
        </w:rPr>
        <w:t>warfarin and DOAC</w:t>
      </w:r>
      <w:r w:rsidR="008F2048" w:rsidRPr="00A25F86">
        <w:rPr>
          <w:rFonts w:ascii="Book Antiqua" w:hAnsi="Book Antiqua" w:cs="Times New Roman"/>
          <w:kern w:val="0"/>
          <w:sz w:val="24"/>
          <w:szCs w:val="24"/>
        </w:rPr>
        <w:t xml:space="preserve"> users</w:t>
      </w:r>
      <w:r w:rsidR="00D50217" w:rsidRPr="00A25F86">
        <w:rPr>
          <w:rFonts w:ascii="Book Antiqua" w:hAnsi="Book Antiqua" w:cs="Times New Roman"/>
          <w:kern w:val="0"/>
          <w:sz w:val="24"/>
          <w:szCs w:val="24"/>
        </w:rPr>
        <w:t>, whereas thromboem</w:t>
      </w:r>
      <w:r w:rsidR="00FC370C" w:rsidRPr="00A25F86">
        <w:rPr>
          <w:rFonts w:ascii="Book Antiqua" w:hAnsi="Book Antiqua" w:cs="Times New Roman"/>
          <w:kern w:val="0"/>
          <w:sz w:val="24"/>
          <w:szCs w:val="24"/>
        </w:rPr>
        <w:t>b</w:t>
      </w:r>
      <w:r w:rsidR="00D50217" w:rsidRPr="00A25F86">
        <w:rPr>
          <w:rFonts w:ascii="Book Antiqua" w:hAnsi="Book Antiqua" w:cs="Times New Roman"/>
          <w:kern w:val="0"/>
          <w:sz w:val="24"/>
          <w:szCs w:val="24"/>
        </w:rPr>
        <w:t xml:space="preserve">olism </w:t>
      </w:r>
      <w:r w:rsidR="00FC370C" w:rsidRPr="00A25F86">
        <w:rPr>
          <w:rFonts w:ascii="Book Antiqua" w:hAnsi="Book Antiqua" w:cs="Times New Roman"/>
          <w:kern w:val="0"/>
          <w:sz w:val="24"/>
          <w:szCs w:val="24"/>
        </w:rPr>
        <w:t xml:space="preserve">risk </w:t>
      </w:r>
      <w:r w:rsidR="00D50217" w:rsidRPr="00A25F86">
        <w:rPr>
          <w:rFonts w:ascii="Book Antiqua" w:hAnsi="Book Antiqua" w:cs="Times New Roman"/>
          <w:kern w:val="0"/>
          <w:sz w:val="24"/>
          <w:szCs w:val="24"/>
        </w:rPr>
        <w:t>was observed in warfarin users</w:t>
      </w:r>
      <w:r w:rsidR="00FC370C" w:rsidRPr="00A25F86">
        <w:rPr>
          <w:rFonts w:ascii="Book Antiqua" w:hAnsi="Book Antiqua" w:cs="Times New Roman"/>
          <w:kern w:val="0"/>
          <w:sz w:val="24"/>
          <w:szCs w:val="24"/>
        </w:rPr>
        <w:t xml:space="preserve"> only</w:t>
      </w:r>
      <w:r w:rsidR="00D50217" w:rsidRPr="00A25F86">
        <w:rPr>
          <w:rFonts w:ascii="Book Antiqua" w:hAnsi="Book Antiqua" w:cs="Times New Roman"/>
          <w:kern w:val="0"/>
          <w:sz w:val="24"/>
          <w:szCs w:val="24"/>
        </w:rPr>
        <w:t xml:space="preserve">. </w:t>
      </w:r>
      <w:r w:rsidR="00FC370C" w:rsidRPr="00A25F86">
        <w:rPr>
          <w:rFonts w:ascii="Book Antiqua" w:hAnsi="Book Antiqua" w:cs="Times New Roman"/>
          <w:kern w:val="0"/>
          <w:sz w:val="24"/>
          <w:szCs w:val="24"/>
        </w:rPr>
        <w:t>HPB</w:t>
      </w:r>
      <w:r w:rsidR="00D50217" w:rsidRPr="00A25F86">
        <w:rPr>
          <w:rFonts w:ascii="Book Antiqua" w:hAnsi="Book Antiqua" w:cs="Times New Roman"/>
          <w:kern w:val="0"/>
          <w:sz w:val="24"/>
          <w:szCs w:val="24"/>
        </w:rPr>
        <w:t xml:space="preserve"> increased bleeding</w:t>
      </w:r>
      <w:r w:rsidR="00220F25" w:rsidRPr="00A25F86">
        <w:rPr>
          <w:rFonts w:ascii="Book Antiqua" w:hAnsi="Book Antiqua" w:cs="Times New Roman"/>
          <w:kern w:val="0"/>
          <w:sz w:val="24"/>
          <w:szCs w:val="24"/>
        </w:rPr>
        <w:t xml:space="preserve"> risk</w:t>
      </w:r>
      <w:r w:rsidR="00D50217" w:rsidRPr="00A25F86">
        <w:rPr>
          <w:rFonts w:ascii="Book Antiqua" w:hAnsi="Book Antiqua" w:cs="Times New Roman"/>
          <w:kern w:val="0"/>
          <w:sz w:val="24"/>
          <w:szCs w:val="24"/>
        </w:rPr>
        <w:t>, and may not prevent thromboembolism</w:t>
      </w:r>
      <w:r w:rsidR="00146F8F" w:rsidRPr="00A25F86">
        <w:rPr>
          <w:rFonts w:ascii="Book Antiqua" w:hAnsi="Book Antiqua" w:cs="Times New Roman"/>
          <w:kern w:val="0"/>
          <w:sz w:val="24"/>
          <w:szCs w:val="24"/>
        </w:rPr>
        <w:t xml:space="preserve"> and t</w:t>
      </w:r>
      <w:r w:rsidR="00D50217" w:rsidRPr="00A25F86">
        <w:rPr>
          <w:rFonts w:ascii="Book Antiqua" w:hAnsi="Book Antiqua"/>
          <w:bCs/>
          <w:sz w:val="24"/>
          <w:szCs w:val="24"/>
        </w:rPr>
        <w:t>herefore</w:t>
      </w:r>
      <w:r w:rsidR="00146F8F" w:rsidRPr="00A25F86">
        <w:rPr>
          <w:rFonts w:ascii="Book Antiqua" w:hAnsi="Book Antiqua"/>
          <w:bCs/>
          <w:sz w:val="24"/>
          <w:szCs w:val="24"/>
        </w:rPr>
        <w:t xml:space="preserve"> the</w:t>
      </w:r>
      <w:r w:rsidR="00D50217" w:rsidRPr="00A25F86">
        <w:rPr>
          <w:rFonts w:ascii="Book Antiqua" w:hAnsi="Book Antiqua"/>
          <w:bCs/>
          <w:sz w:val="24"/>
          <w:szCs w:val="24"/>
        </w:rPr>
        <w:t xml:space="preserve"> current guideline recommendation should be re-considered</w:t>
      </w:r>
      <w:r w:rsidR="00146F8F" w:rsidRPr="00A25F86">
        <w:rPr>
          <w:rFonts w:ascii="Book Antiqua" w:hAnsi="Book Antiqua"/>
          <w:bCs/>
          <w:sz w:val="24"/>
          <w:szCs w:val="24"/>
        </w:rPr>
        <w:t>. C</w:t>
      </w:r>
      <w:r w:rsidR="00D50217" w:rsidRPr="00A25F86">
        <w:rPr>
          <w:rFonts w:ascii="Book Antiqua" w:hAnsi="Book Antiqua"/>
          <w:bCs/>
          <w:sz w:val="24"/>
          <w:szCs w:val="24"/>
        </w:rPr>
        <w:t xml:space="preserve">ontinuing oral </w:t>
      </w:r>
      <w:r w:rsidR="00146F8F" w:rsidRPr="00A25F86">
        <w:rPr>
          <w:rFonts w:ascii="Book Antiqua" w:hAnsi="Book Antiqua"/>
          <w:bCs/>
          <w:sz w:val="24"/>
          <w:szCs w:val="24"/>
        </w:rPr>
        <w:t xml:space="preserve">AC </w:t>
      </w:r>
      <w:r w:rsidR="00D50217" w:rsidRPr="00A25F86">
        <w:rPr>
          <w:rFonts w:ascii="Book Antiqua" w:hAnsi="Book Antiqua"/>
          <w:bCs/>
          <w:sz w:val="24"/>
          <w:szCs w:val="24"/>
        </w:rPr>
        <w:t>may be acceptable</w:t>
      </w:r>
      <w:r w:rsidR="00146F8F" w:rsidRPr="00A25F86">
        <w:rPr>
          <w:rFonts w:ascii="Book Antiqua" w:hAnsi="Book Antiqua"/>
          <w:bCs/>
          <w:sz w:val="24"/>
          <w:szCs w:val="24"/>
        </w:rPr>
        <w:t xml:space="preserve"> for polypectomy</w:t>
      </w:r>
      <w:r w:rsidR="00D50217" w:rsidRPr="00A25F86">
        <w:rPr>
          <w:rFonts w:ascii="Book Antiqua" w:hAnsi="Book Antiqua"/>
          <w:bCs/>
          <w:sz w:val="24"/>
          <w:szCs w:val="24"/>
        </w:rPr>
        <w:t>.</w:t>
      </w:r>
    </w:p>
    <w:p w14:paraId="3E5DC203" w14:textId="77777777" w:rsidR="002F4461" w:rsidRPr="00A25F86" w:rsidRDefault="002F4461" w:rsidP="009601E2">
      <w:pPr>
        <w:adjustRightInd w:val="0"/>
        <w:snapToGrid w:val="0"/>
        <w:spacing w:line="360" w:lineRule="auto"/>
        <w:rPr>
          <w:rFonts w:ascii="Book Antiqua" w:hAnsi="Book Antiqua"/>
          <w:bCs/>
          <w:sz w:val="24"/>
          <w:szCs w:val="24"/>
        </w:rPr>
      </w:pPr>
    </w:p>
    <w:p w14:paraId="1FC31707" w14:textId="77777777" w:rsidR="009027E3" w:rsidRPr="00A25F86" w:rsidRDefault="009027E3" w:rsidP="009601E2">
      <w:pPr>
        <w:adjustRightInd w:val="0"/>
        <w:snapToGrid w:val="0"/>
        <w:spacing w:line="360" w:lineRule="auto"/>
        <w:rPr>
          <w:rFonts w:ascii="Book Antiqua" w:hAnsi="Book Antiqua"/>
          <w:b/>
          <w:sz w:val="24"/>
          <w:szCs w:val="24"/>
        </w:rPr>
      </w:pPr>
      <w:r w:rsidRPr="00A25F86">
        <w:rPr>
          <w:rFonts w:ascii="Book Antiqua" w:hAnsi="Book Antiqua"/>
          <w:b/>
          <w:sz w:val="24"/>
          <w:szCs w:val="24"/>
        </w:rPr>
        <w:t xml:space="preserve">ARTICLE HIGHLIGHTS </w:t>
      </w:r>
    </w:p>
    <w:p w14:paraId="2AE6F7D5"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Research background</w:t>
      </w:r>
    </w:p>
    <w:p w14:paraId="19641762" w14:textId="058AD1F1" w:rsidR="009027E3" w:rsidRPr="00A25F86" w:rsidRDefault="002F4461" w:rsidP="009601E2">
      <w:pPr>
        <w:adjustRightInd w:val="0"/>
        <w:snapToGrid w:val="0"/>
        <w:spacing w:line="360" w:lineRule="auto"/>
        <w:rPr>
          <w:rFonts w:ascii="Book Antiqua" w:hAnsi="Book Antiqua"/>
          <w:sz w:val="24"/>
          <w:szCs w:val="24"/>
        </w:rPr>
      </w:pPr>
      <w:r w:rsidRPr="00A25F86">
        <w:rPr>
          <w:rFonts w:ascii="Book Antiqua" w:hAnsi="Book Antiqua"/>
          <w:sz w:val="24"/>
          <w:szCs w:val="24"/>
        </w:rPr>
        <w:t>The number of oral anticoagulants (AC) used increase</w:t>
      </w:r>
      <w:r w:rsidR="00D24438" w:rsidRPr="00A25F86">
        <w:rPr>
          <w:rFonts w:ascii="Book Antiqua" w:hAnsi="Book Antiqua"/>
          <w:sz w:val="24"/>
          <w:szCs w:val="24"/>
        </w:rPr>
        <w:t>s</w:t>
      </w:r>
      <w:r w:rsidRPr="00A25F86">
        <w:rPr>
          <w:rFonts w:ascii="Book Antiqua" w:hAnsi="Book Antiqua"/>
          <w:sz w:val="24"/>
          <w:szCs w:val="24"/>
        </w:rPr>
        <w:t xml:space="preserve"> as the population ages</w:t>
      </w:r>
      <w:r w:rsidR="00D24438" w:rsidRPr="00A25F86">
        <w:rPr>
          <w:rFonts w:ascii="Book Antiqua" w:hAnsi="Book Antiqua"/>
          <w:sz w:val="24"/>
          <w:szCs w:val="24"/>
        </w:rPr>
        <w:t>, and</w:t>
      </w:r>
      <w:r w:rsidRPr="00A25F86">
        <w:rPr>
          <w:rFonts w:ascii="Book Antiqua" w:hAnsi="Book Antiqua"/>
          <w:sz w:val="24"/>
          <w:szCs w:val="24"/>
        </w:rPr>
        <w:t xml:space="preserve"> the number of colonoscopic polypectomies is expected to increase in patients receiving AC.</w:t>
      </w:r>
    </w:p>
    <w:p w14:paraId="2FE1D90E" w14:textId="77777777" w:rsidR="009027E3" w:rsidRPr="00A25F86" w:rsidRDefault="009027E3" w:rsidP="009601E2">
      <w:pPr>
        <w:adjustRightInd w:val="0"/>
        <w:snapToGrid w:val="0"/>
        <w:spacing w:line="360" w:lineRule="auto"/>
        <w:rPr>
          <w:rFonts w:ascii="Book Antiqua" w:hAnsi="Book Antiqua"/>
          <w:sz w:val="24"/>
          <w:szCs w:val="24"/>
        </w:rPr>
      </w:pPr>
    </w:p>
    <w:p w14:paraId="0650A862"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Research motivation</w:t>
      </w:r>
    </w:p>
    <w:p w14:paraId="08E10FCF" w14:textId="133ECBB1" w:rsidR="009027E3" w:rsidRDefault="002F4461" w:rsidP="009601E2">
      <w:pPr>
        <w:adjustRightInd w:val="0"/>
        <w:snapToGrid w:val="0"/>
        <w:spacing w:line="360" w:lineRule="auto"/>
        <w:rPr>
          <w:rFonts w:ascii="Book Antiqua" w:eastAsia="SimSun" w:hAnsi="Book Antiqua"/>
          <w:sz w:val="24"/>
          <w:szCs w:val="24"/>
          <w:lang w:eastAsia="zh-CN"/>
        </w:rPr>
      </w:pPr>
      <w:r w:rsidRPr="00A25F86">
        <w:rPr>
          <w:rFonts w:ascii="Book Antiqua" w:hAnsi="Book Antiqua"/>
          <w:sz w:val="24"/>
          <w:szCs w:val="24"/>
        </w:rPr>
        <w:t xml:space="preserve">Whether post-polypectomy bleeding (PPB) or thromboembolic risk differs between warfarin and </w:t>
      </w:r>
      <w:r w:rsidR="00D24438" w:rsidRPr="00A25F86">
        <w:rPr>
          <w:rFonts w:ascii="Book Antiqua" w:hAnsi="Book Antiqua"/>
          <w:sz w:val="24"/>
          <w:szCs w:val="24"/>
        </w:rPr>
        <w:t>direct oral anticoagulant (</w:t>
      </w:r>
      <w:r w:rsidRPr="00A25F86">
        <w:rPr>
          <w:rFonts w:ascii="Book Antiqua" w:hAnsi="Book Antiqua"/>
          <w:sz w:val="24"/>
          <w:szCs w:val="24"/>
        </w:rPr>
        <w:t>DOAC</w:t>
      </w:r>
      <w:r w:rsidR="00D24438" w:rsidRPr="00A25F86">
        <w:rPr>
          <w:rFonts w:ascii="Book Antiqua" w:hAnsi="Book Antiqua"/>
          <w:sz w:val="24"/>
          <w:szCs w:val="24"/>
        </w:rPr>
        <w:t>)</w:t>
      </w:r>
      <w:r w:rsidRPr="00A25F86">
        <w:rPr>
          <w:rFonts w:ascii="Book Antiqua" w:hAnsi="Book Antiqua"/>
          <w:sz w:val="24"/>
          <w:szCs w:val="24"/>
        </w:rPr>
        <w:t xml:space="preserve"> users remains unknown. </w:t>
      </w:r>
    </w:p>
    <w:p w14:paraId="4788B61B" w14:textId="77777777" w:rsidR="006F50B1" w:rsidRPr="006F50B1" w:rsidRDefault="006F50B1" w:rsidP="009601E2">
      <w:pPr>
        <w:adjustRightInd w:val="0"/>
        <w:snapToGrid w:val="0"/>
        <w:spacing w:line="360" w:lineRule="auto"/>
        <w:rPr>
          <w:rFonts w:ascii="Book Antiqua" w:eastAsia="SimSun" w:hAnsi="Book Antiqua"/>
          <w:sz w:val="24"/>
          <w:szCs w:val="24"/>
          <w:lang w:eastAsia="zh-CN"/>
        </w:rPr>
      </w:pPr>
    </w:p>
    <w:p w14:paraId="3D281D5D"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 xml:space="preserve">Research objectives </w:t>
      </w:r>
    </w:p>
    <w:p w14:paraId="46FB5638" w14:textId="13582B12" w:rsidR="009027E3" w:rsidRPr="00A25F86" w:rsidRDefault="00D24438" w:rsidP="009601E2">
      <w:pPr>
        <w:adjustRightInd w:val="0"/>
        <w:snapToGrid w:val="0"/>
        <w:spacing w:line="360" w:lineRule="auto"/>
        <w:rPr>
          <w:rFonts w:ascii="Book Antiqua" w:hAnsi="Book Antiqua"/>
          <w:sz w:val="24"/>
          <w:szCs w:val="24"/>
        </w:rPr>
      </w:pPr>
      <w:r w:rsidRPr="00A25F86">
        <w:rPr>
          <w:rFonts w:ascii="Book Antiqua" w:hAnsi="Book Antiqua" w:cs="Times New Roman"/>
          <w:kern w:val="0"/>
          <w:sz w:val="24"/>
          <w:szCs w:val="24"/>
        </w:rPr>
        <w:lastRenderedPageBreak/>
        <w:t>W</w:t>
      </w:r>
      <w:r w:rsidR="002F4461" w:rsidRPr="00A25F86">
        <w:rPr>
          <w:rFonts w:ascii="Book Antiqua" w:hAnsi="Book Antiqua" w:cs="Times New Roman"/>
          <w:kern w:val="0"/>
          <w:sz w:val="24"/>
          <w:szCs w:val="24"/>
        </w:rPr>
        <w:t>e evaluated PPB risk in patients receiving warfarin or DOAC compared with patients</w:t>
      </w:r>
      <w:r w:rsidR="002F4461" w:rsidRPr="00A25F86">
        <w:rPr>
          <w:rFonts w:ascii="Book Antiqua" w:hAnsi="Book Antiqua" w:cs="Times New Roman"/>
          <w:sz w:val="24"/>
          <w:szCs w:val="24"/>
        </w:rPr>
        <w:t xml:space="preserve"> not receiving any antithrombotics (controls). </w:t>
      </w:r>
      <w:r w:rsidRPr="00A25F86">
        <w:rPr>
          <w:rFonts w:ascii="Book Antiqua" w:hAnsi="Book Antiqua" w:cs="Times New Roman"/>
          <w:sz w:val="24"/>
          <w:szCs w:val="24"/>
        </w:rPr>
        <w:t xml:space="preserve">We also </w:t>
      </w:r>
      <w:r w:rsidR="002F4461" w:rsidRPr="00A25F86">
        <w:rPr>
          <w:rFonts w:ascii="Book Antiqua" w:hAnsi="Book Antiqua" w:cs="Times New Roman"/>
          <w:sz w:val="24"/>
          <w:szCs w:val="24"/>
        </w:rPr>
        <w:t xml:space="preserve">assessed the risks of PPB and thromboembolism between the three AC management methods mentioned above, </w:t>
      </w:r>
      <w:r w:rsidRPr="00A25F86">
        <w:rPr>
          <w:rFonts w:ascii="Book Antiqua" w:hAnsi="Book Antiqua" w:cs="Times New Roman"/>
          <w:sz w:val="24"/>
          <w:szCs w:val="24"/>
        </w:rPr>
        <w:t>discontinuing AC with heparin</w:t>
      </w:r>
      <w:r w:rsidR="008C3B2B">
        <w:rPr>
          <w:rFonts w:ascii="Book Antiqua" w:eastAsia="SimSun" w:hAnsi="Book Antiqua" w:cs="Times New Roman" w:hint="eastAsia"/>
          <w:sz w:val="24"/>
          <w:szCs w:val="24"/>
          <w:lang w:eastAsia="zh-CN"/>
        </w:rPr>
        <w:t xml:space="preserve"> </w:t>
      </w:r>
      <w:r w:rsidRPr="00A25F86">
        <w:rPr>
          <w:rFonts w:ascii="Book Antiqua" w:hAnsi="Book Antiqua" w:cs="Times New Roman"/>
          <w:sz w:val="24"/>
          <w:szCs w:val="24"/>
        </w:rPr>
        <w:t>bridge</w:t>
      </w:r>
      <w:r w:rsidR="002F4461" w:rsidRPr="00A25F86">
        <w:rPr>
          <w:rFonts w:ascii="Book Antiqua" w:hAnsi="Book Antiqua" w:cs="Times New Roman"/>
          <w:sz w:val="24"/>
          <w:szCs w:val="24"/>
        </w:rPr>
        <w:t xml:space="preserve"> (guideline recommendation), continuing AC, </w:t>
      </w:r>
      <w:r w:rsidRPr="00A25F86">
        <w:rPr>
          <w:rFonts w:ascii="Book Antiqua" w:hAnsi="Book Antiqua" w:cs="Times New Roman"/>
          <w:sz w:val="24"/>
          <w:szCs w:val="24"/>
        </w:rPr>
        <w:t>and discontinuing AC without heparin bridge</w:t>
      </w:r>
      <w:r w:rsidR="002F4461" w:rsidRPr="00A25F86">
        <w:rPr>
          <w:rFonts w:ascii="Book Antiqua" w:hAnsi="Book Antiqua" w:cs="Times New Roman"/>
          <w:sz w:val="24"/>
          <w:szCs w:val="24"/>
        </w:rPr>
        <w:t>.</w:t>
      </w:r>
    </w:p>
    <w:p w14:paraId="00A17EA5" w14:textId="77777777" w:rsidR="009027E3" w:rsidRPr="008C3B2B" w:rsidRDefault="009027E3" w:rsidP="009601E2">
      <w:pPr>
        <w:adjustRightInd w:val="0"/>
        <w:snapToGrid w:val="0"/>
        <w:spacing w:line="360" w:lineRule="auto"/>
        <w:rPr>
          <w:rFonts w:ascii="Book Antiqua" w:hAnsi="Book Antiqua"/>
          <w:sz w:val="24"/>
          <w:szCs w:val="24"/>
        </w:rPr>
      </w:pPr>
    </w:p>
    <w:p w14:paraId="4E842149"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Research methods</w:t>
      </w:r>
    </w:p>
    <w:p w14:paraId="3DFDC0D7" w14:textId="358B4980" w:rsidR="009027E3" w:rsidRDefault="002F4461" w:rsidP="009601E2">
      <w:pPr>
        <w:adjustRightInd w:val="0"/>
        <w:snapToGrid w:val="0"/>
        <w:spacing w:line="360" w:lineRule="auto"/>
        <w:rPr>
          <w:rFonts w:ascii="Book Antiqua" w:eastAsia="SimSun" w:hAnsi="Book Antiqua" w:cs="Times New Roman"/>
          <w:bCs/>
          <w:sz w:val="24"/>
          <w:szCs w:val="24"/>
          <w:lang w:eastAsia="zh-CN" w:bidi="en-US"/>
        </w:rPr>
      </w:pPr>
      <w:r w:rsidRPr="00A25F86">
        <w:rPr>
          <w:rFonts w:ascii="Book Antiqua" w:hAnsi="Book Antiqua" w:cs="Times New Roman"/>
          <w:sz w:val="24"/>
          <w:szCs w:val="24"/>
          <w:lang w:bidi="en-US"/>
        </w:rPr>
        <w:t>We conducted a retrospective cohort study</w:t>
      </w:r>
      <w:r w:rsidR="00EB1543" w:rsidRPr="00A25F86">
        <w:rPr>
          <w:rFonts w:ascii="Book Antiqua" w:hAnsi="Book Antiqua" w:cs="Times New Roman"/>
          <w:sz w:val="24"/>
          <w:szCs w:val="24"/>
          <w:lang w:bidi="en-US"/>
        </w:rPr>
        <w:t xml:space="preserve"> and</w:t>
      </w:r>
      <w:r w:rsidRPr="00A25F86">
        <w:rPr>
          <w:rFonts w:ascii="Book Antiqua" w:hAnsi="Book Antiqua" w:cs="Times New Roman"/>
          <w:bCs/>
          <w:sz w:val="24"/>
          <w:szCs w:val="24"/>
          <w:lang w:bidi="en-US"/>
        </w:rPr>
        <w:t xml:space="preserve"> collected data from</w:t>
      </w:r>
      <w:r w:rsidRPr="00A25F86">
        <w:rPr>
          <w:rFonts w:ascii="Book Antiqua" w:hAnsi="Book Antiqua" w:cs="Times New Roman"/>
          <w:sz w:val="24"/>
          <w:szCs w:val="24"/>
          <w:lang w:bidi="en-US"/>
        </w:rPr>
        <w:t xml:space="preserve"> 218 patients receiving oral anticoagulants </w:t>
      </w:r>
      <w:r w:rsidRPr="00A25F86">
        <w:rPr>
          <w:rFonts w:ascii="Book Antiqua" w:hAnsi="Book Antiqua" w:cs="Times New Roman"/>
          <w:sz w:val="24"/>
          <w:szCs w:val="24"/>
        </w:rPr>
        <w:t>(73 DOAC users, 145 warfarin users)</w:t>
      </w:r>
      <w:r w:rsidRPr="00A25F86">
        <w:rPr>
          <w:rFonts w:ascii="Book Antiqua" w:hAnsi="Book Antiqua" w:cs="Times New Roman"/>
          <w:sz w:val="24"/>
          <w:szCs w:val="24"/>
          <w:lang w:bidi="en-US"/>
        </w:rPr>
        <w:t xml:space="preserve"> and 218 patients not receiving any antithrombotics (</w:t>
      </w:r>
      <w:r w:rsidRPr="00A25F86">
        <w:rPr>
          <w:rFonts w:ascii="Book Antiqua" w:hAnsi="Book Antiqua" w:cs="Times New Roman"/>
          <w:bCs/>
          <w:sz w:val="24"/>
          <w:szCs w:val="24"/>
          <w:lang w:bidi="en-US"/>
        </w:rPr>
        <w:t>age- and sex-matched</w:t>
      </w:r>
      <w:r w:rsidRPr="00A25F86">
        <w:rPr>
          <w:rFonts w:ascii="Book Antiqua" w:hAnsi="Book Antiqua" w:cs="Times New Roman"/>
          <w:sz w:val="24"/>
          <w:szCs w:val="24"/>
          <w:lang w:bidi="en-US"/>
        </w:rPr>
        <w:t xml:space="preserve"> controls</w:t>
      </w:r>
      <w:r w:rsidRPr="00A25F86">
        <w:rPr>
          <w:rFonts w:ascii="Book Antiqua" w:hAnsi="Book Antiqua" w:cs="Times New Roman"/>
          <w:bCs/>
          <w:sz w:val="24"/>
          <w:szCs w:val="24"/>
          <w:lang w:bidi="en-US"/>
        </w:rPr>
        <w:t>) who underwent polypectomy.</w:t>
      </w:r>
    </w:p>
    <w:p w14:paraId="62BF054B" w14:textId="77777777" w:rsidR="006F50B1" w:rsidRPr="006F50B1" w:rsidRDefault="006F50B1" w:rsidP="009601E2">
      <w:pPr>
        <w:adjustRightInd w:val="0"/>
        <w:snapToGrid w:val="0"/>
        <w:spacing w:line="360" w:lineRule="auto"/>
        <w:rPr>
          <w:rFonts w:ascii="Book Antiqua" w:eastAsia="SimSun" w:hAnsi="Book Antiqua"/>
          <w:sz w:val="24"/>
          <w:szCs w:val="24"/>
          <w:lang w:eastAsia="zh-CN"/>
        </w:rPr>
      </w:pPr>
    </w:p>
    <w:p w14:paraId="3DF29FAE"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Research results</w:t>
      </w:r>
    </w:p>
    <w:p w14:paraId="14C5A651" w14:textId="0D80E55D" w:rsidR="002F4461" w:rsidRDefault="002F4461" w:rsidP="009601E2">
      <w:pPr>
        <w:tabs>
          <w:tab w:val="left" w:pos="3828"/>
        </w:tabs>
        <w:autoSpaceDE w:val="0"/>
        <w:autoSpaceDN w:val="0"/>
        <w:adjustRightInd w:val="0"/>
        <w:snapToGrid w:val="0"/>
        <w:spacing w:line="360" w:lineRule="auto"/>
        <w:rPr>
          <w:rFonts w:ascii="Book Antiqua" w:eastAsia="SimSun" w:hAnsi="Book Antiqua" w:cs="Times New Roman"/>
          <w:sz w:val="24"/>
          <w:szCs w:val="24"/>
          <w:lang w:eastAsia="zh-CN"/>
        </w:rPr>
      </w:pPr>
      <w:r w:rsidRPr="00A25F86">
        <w:rPr>
          <w:rFonts w:ascii="Book Antiqua" w:hAnsi="Book Antiqua" w:cs="Times New Roman"/>
          <w:kern w:val="0"/>
          <w:sz w:val="24"/>
          <w:szCs w:val="24"/>
        </w:rPr>
        <w:t>PPB</w:t>
      </w:r>
      <w:r w:rsidRPr="00A25F86">
        <w:rPr>
          <w:rFonts w:ascii="Book Antiqua" w:hAnsi="Book Antiqua" w:cs="Times New Roman"/>
          <w:sz w:val="24"/>
          <w:szCs w:val="24"/>
        </w:rPr>
        <w:t xml:space="preserve"> rate was significantly higher in </w:t>
      </w:r>
      <w:r w:rsidR="00D24438" w:rsidRPr="00A25F86">
        <w:rPr>
          <w:rFonts w:ascii="Book Antiqua" w:hAnsi="Book Antiqua" w:cs="Times New Roman"/>
          <w:sz w:val="24"/>
          <w:szCs w:val="24"/>
        </w:rPr>
        <w:t xml:space="preserve">both </w:t>
      </w:r>
      <w:r w:rsidRPr="00A25F86">
        <w:rPr>
          <w:rFonts w:ascii="Book Antiqua" w:hAnsi="Book Antiqua" w:cs="Times New Roman"/>
          <w:kern w:val="0"/>
          <w:sz w:val="24"/>
          <w:szCs w:val="24"/>
        </w:rPr>
        <w:t>warfarin users</w:t>
      </w:r>
      <w:r w:rsidRPr="00A25F86">
        <w:rPr>
          <w:rFonts w:ascii="Book Antiqua" w:hAnsi="Book Antiqua" w:cs="Times New Roman"/>
          <w:sz w:val="24"/>
          <w:szCs w:val="24"/>
        </w:rPr>
        <w:t xml:space="preserve"> </w:t>
      </w:r>
      <w:r w:rsidRPr="00A25F86">
        <w:rPr>
          <w:rFonts w:ascii="Book Antiqua" w:hAnsi="Book Antiqua" w:cs="Times New Roman"/>
          <w:kern w:val="0"/>
          <w:sz w:val="24"/>
          <w:szCs w:val="24"/>
        </w:rPr>
        <w:t>and DOAC users compared with controls</w:t>
      </w:r>
      <w:r w:rsidR="00D24438" w:rsidRPr="00A25F86">
        <w:rPr>
          <w:rFonts w:ascii="Book Antiqua" w:hAnsi="Book Antiqua" w:cs="Times New Roman"/>
          <w:kern w:val="0"/>
          <w:sz w:val="24"/>
          <w:szCs w:val="24"/>
        </w:rPr>
        <w:t xml:space="preserve">. </w:t>
      </w:r>
      <w:r w:rsidR="00771724" w:rsidRPr="00A25F86">
        <w:rPr>
          <w:rFonts w:ascii="Book Antiqua" w:hAnsi="Book Antiqua" w:cs="Times New Roman"/>
          <w:sz w:val="24"/>
          <w:szCs w:val="24"/>
        </w:rPr>
        <w:t xml:space="preserve">Two thromboembolic events occurred in warfarin users, but none in DOAC users. </w:t>
      </w:r>
      <w:r w:rsidRPr="00A25F86">
        <w:rPr>
          <w:rFonts w:ascii="Book Antiqua" w:hAnsi="Book Antiqua" w:cs="Times New Roman"/>
          <w:kern w:val="0"/>
          <w:sz w:val="24"/>
          <w:szCs w:val="24"/>
        </w:rPr>
        <w:t>Compared with the continuing anticoagulant group,</w:t>
      </w:r>
      <w:r w:rsidRPr="00A25F86">
        <w:rPr>
          <w:rFonts w:ascii="Book Antiqua" w:hAnsi="Book Antiqua" w:cs="Times New Roman"/>
          <w:sz w:val="24"/>
          <w:szCs w:val="24"/>
        </w:rPr>
        <w:t xml:space="preserve"> the discontinuing anticoagulant with</w:t>
      </w:r>
      <w:r w:rsidR="00D24438" w:rsidRPr="00A25F86">
        <w:rPr>
          <w:rFonts w:ascii="Book Antiqua" w:hAnsi="Book Antiqua" w:cs="Times New Roman"/>
          <w:sz w:val="24"/>
          <w:szCs w:val="24"/>
        </w:rPr>
        <w:t xml:space="preserve"> heparin bridge</w:t>
      </w:r>
      <w:r w:rsidRPr="00A25F86">
        <w:rPr>
          <w:rFonts w:ascii="Book Antiqua" w:hAnsi="Book Antiqua" w:cs="Times New Roman"/>
          <w:sz w:val="24"/>
          <w:szCs w:val="24"/>
        </w:rPr>
        <w:t xml:space="preserve"> </w:t>
      </w:r>
      <w:r w:rsidRPr="00A25F86">
        <w:rPr>
          <w:rFonts w:ascii="Book Antiqua" w:hAnsi="Book Antiqua" w:cs="Times New Roman"/>
          <w:kern w:val="0"/>
          <w:sz w:val="24"/>
          <w:szCs w:val="24"/>
        </w:rPr>
        <w:t xml:space="preserve">group (guideline recommendation) had a higher </w:t>
      </w:r>
      <w:r w:rsidRPr="00A25F86">
        <w:rPr>
          <w:rFonts w:ascii="Book Antiqua" w:hAnsi="Book Antiqua" w:cs="Times New Roman"/>
          <w:sz w:val="24"/>
          <w:szCs w:val="24"/>
        </w:rPr>
        <w:t xml:space="preserve">PPB rate. </w:t>
      </w:r>
      <w:r w:rsidR="00771724" w:rsidRPr="00A25F86">
        <w:rPr>
          <w:rFonts w:ascii="Book Antiqua" w:hAnsi="Book Antiqua" w:cs="Times New Roman"/>
          <w:sz w:val="24"/>
          <w:szCs w:val="24"/>
        </w:rPr>
        <w:t>One thrombotic event occurred in the discontinuing anticoagulant with heparin bridge group and the discontinuing anticoagulant without heparin bridge group; none occurred in the continuing anticoagulant group.</w:t>
      </w:r>
    </w:p>
    <w:p w14:paraId="553B0621" w14:textId="77777777" w:rsidR="006F50B1" w:rsidRPr="006F50B1" w:rsidRDefault="006F50B1" w:rsidP="009601E2">
      <w:pPr>
        <w:tabs>
          <w:tab w:val="left" w:pos="3828"/>
        </w:tabs>
        <w:autoSpaceDE w:val="0"/>
        <w:autoSpaceDN w:val="0"/>
        <w:adjustRightInd w:val="0"/>
        <w:snapToGrid w:val="0"/>
        <w:spacing w:line="360" w:lineRule="auto"/>
        <w:rPr>
          <w:rFonts w:ascii="Book Antiqua" w:eastAsia="SimSun" w:hAnsi="Book Antiqua" w:cs="Times New Roman"/>
          <w:kern w:val="0"/>
          <w:sz w:val="24"/>
          <w:szCs w:val="24"/>
          <w:lang w:eastAsia="zh-CN"/>
        </w:rPr>
      </w:pPr>
    </w:p>
    <w:p w14:paraId="64C3370D"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Research conclusions</w:t>
      </w:r>
    </w:p>
    <w:p w14:paraId="658D509F" w14:textId="1122E24E" w:rsidR="009027E3" w:rsidRDefault="002F4461" w:rsidP="009601E2">
      <w:pPr>
        <w:adjustRightInd w:val="0"/>
        <w:snapToGrid w:val="0"/>
        <w:spacing w:line="360" w:lineRule="auto"/>
        <w:rPr>
          <w:rFonts w:ascii="Book Antiqua" w:eastAsia="SimSun" w:hAnsi="Book Antiqua" w:cs="Times New Roman"/>
          <w:kern w:val="0"/>
          <w:sz w:val="24"/>
          <w:szCs w:val="24"/>
          <w:lang w:eastAsia="zh-CN"/>
        </w:rPr>
      </w:pPr>
      <w:r w:rsidRPr="00A25F86">
        <w:rPr>
          <w:rFonts w:ascii="Book Antiqua" w:hAnsi="Book Antiqua" w:cs="Times New Roman"/>
          <w:iCs/>
          <w:sz w:val="24"/>
          <w:szCs w:val="24"/>
        </w:rPr>
        <w:t xml:space="preserve">Patients receiving oral </w:t>
      </w:r>
      <w:r w:rsidR="00D24438" w:rsidRPr="00A25F86">
        <w:rPr>
          <w:rFonts w:ascii="Book Antiqua" w:hAnsi="Book Antiqua" w:cs="Times New Roman"/>
          <w:iCs/>
          <w:sz w:val="24"/>
          <w:szCs w:val="24"/>
        </w:rPr>
        <w:t>anticoagulant</w:t>
      </w:r>
      <w:r w:rsidRPr="00A25F86">
        <w:rPr>
          <w:rFonts w:ascii="Book Antiqua" w:hAnsi="Book Antiqua" w:cs="Times New Roman"/>
          <w:iCs/>
          <w:sz w:val="24"/>
          <w:szCs w:val="24"/>
        </w:rPr>
        <w:t xml:space="preserve"> had higher risks of bleeding after colonoscopic polypectomy compared with patients not receiving any antithrombotics. </w:t>
      </w:r>
      <w:r w:rsidRPr="00A25F86">
        <w:rPr>
          <w:rFonts w:ascii="Book Antiqua" w:hAnsi="Book Antiqua" w:cs="Times New Roman"/>
          <w:bCs/>
          <w:sz w:val="24"/>
          <w:szCs w:val="24"/>
          <w:lang w:bidi="en-US"/>
        </w:rPr>
        <w:t>PPB</w:t>
      </w:r>
      <w:r w:rsidRPr="00A25F86">
        <w:rPr>
          <w:rFonts w:ascii="Book Antiqua" w:hAnsi="Book Antiqua" w:cs="Times New Roman"/>
          <w:kern w:val="0"/>
          <w:sz w:val="24"/>
          <w:szCs w:val="24"/>
        </w:rPr>
        <w:t xml:space="preserve"> risk was similar between warfarin and DOAC users</w:t>
      </w:r>
      <w:r w:rsidR="00771724" w:rsidRPr="00A25F86">
        <w:rPr>
          <w:rFonts w:ascii="Book Antiqua" w:hAnsi="Book Antiqua" w:cs="Times New Roman"/>
          <w:kern w:val="0"/>
          <w:sz w:val="24"/>
          <w:szCs w:val="24"/>
        </w:rPr>
        <w:t>, whereas thromboembolism risk was observed in warfarin users only</w:t>
      </w:r>
      <w:r w:rsidRPr="00A25F86">
        <w:rPr>
          <w:rFonts w:ascii="Book Antiqua" w:hAnsi="Book Antiqua" w:cs="Times New Roman"/>
          <w:kern w:val="0"/>
          <w:sz w:val="24"/>
          <w:szCs w:val="24"/>
        </w:rPr>
        <w:t xml:space="preserve">. </w:t>
      </w:r>
      <w:r w:rsidR="00771724" w:rsidRPr="00A25F86">
        <w:rPr>
          <w:rFonts w:ascii="Book Antiqua" w:hAnsi="Book Antiqua" w:cs="Times New Roman"/>
          <w:kern w:val="0"/>
          <w:sz w:val="24"/>
          <w:szCs w:val="24"/>
        </w:rPr>
        <w:t>Heparin bridge increased bleeding risk, and may not prevent thromboembolism</w:t>
      </w:r>
      <w:r w:rsidR="006F50B1">
        <w:rPr>
          <w:rFonts w:ascii="Book Antiqua" w:eastAsia="SimSun" w:hAnsi="Book Antiqua" w:cs="Times New Roman" w:hint="eastAsia"/>
          <w:kern w:val="0"/>
          <w:sz w:val="24"/>
          <w:szCs w:val="24"/>
          <w:lang w:eastAsia="zh-CN"/>
        </w:rPr>
        <w:t>.</w:t>
      </w:r>
    </w:p>
    <w:p w14:paraId="546711CE" w14:textId="77777777" w:rsidR="006F50B1" w:rsidRPr="006F50B1" w:rsidRDefault="006F50B1" w:rsidP="009601E2">
      <w:pPr>
        <w:adjustRightInd w:val="0"/>
        <w:snapToGrid w:val="0"/>
        <w:spacing w:line="360" w:lineRule="auto"/>
        <w:rPr>
          <w:rFonts w:ascii="Book Antiqua" w:eastAsia="SimSun" w:hAnsi="Book Antiqua"/>
          <w:sz w:val="24"/>
          <w:szCs w:val="24"/>
          <w:lang w:eastAsia="zh-CN"/>
        </w:rPr>
      </w:pPr>
    </w:p>
    <w:p w14:paraId="795AC684" w14:textId="77777777" w:rsidR="009027E3" w:rsidRPr="00A25F86" w:rsidRDefault="009027E3" w:rsidP="009601E2">
      <w:pPr>
        <w:adjustRightInd w:val="0"/>
        <w:snapToGrid w:val="0"/>
        <w:spacing w:line="360" w:lineRule="auto"/>
        <w:rPr>
          <w:rFonts w:ascii="Book Antiqua" w:hAnsi="Book Antiqua"/>
          <w:b/>
          <w:i/>
          <w:sz w:val="24"/>
          <w:szCs w:val="24"/>
        </w:rPr>
      </w:pPr>
      <w:r w:rsidRPr="00A25F86">
        <w:rPr>
          <w:rFonts w:ascii="Book Antiqua" w:hAnsi="Book Antiqua"/>
          <w:b/>
          <w:i/>
          <w:sz w:val="24"/>
          <w:szCs w:val="24"/>
        </w:rPr>
        <w:t>Research perspectives</w:t>
      </w:r>
    </w:p>
    <w:p w14:paraId="2A7E9F3B" w14:textId="051011B6" w:rsidR="00BC42CB" w:rsidRPr="00A25F86" w:rsidRDefault="002F4461" w:rsidP="009601E2">
      <w:pPr>
        <w:adjustRightInd w:val="0"/>
        <w:snapToGrid w:val="0"/>
        <w:spacing w:line="360" w:lineRule="auto"/>
        <w:rPr>
          <w:rFonts w:ascii="Book Antiqua" w:hAnsi="Book Antiqua"/>
          <w:bCs/>
          <w:sz w:val="24"/>
          <w:szCs w:val="24"/>
        </w:rPr>
      </w:pPr>
      <w:r w:rsidRPr="00A25F86">
        <w:rPr>
          <w:rFonts w:ascii="Book Antiqua" w:hAnsi="Book Antiqua"/>
          <w:bCs/>
          <w:sz w:val="24"/>
          <w:szCs w:val="24"/>
        </w:rPr>
        <w:t xml:space="preserve">The current guideline recommendation for </w:t>
      </w:r>
      <w:r w:rsidR="00D24438" w:rsidRPr="00A25F86">
        <w:rPr>
          <w:rFonts w:ascii="Book Antiqua" w:hAnsi="Book Antiqua"/>
          <w:bCs/>
          <w:sz w:val="24"/>
          <w:szCs w:val="24"/>
        </w:rPr>
        <w:t>heparin bridge</w:t>
      </w:r>
      <w:r w:rsidRPr="00A25F86">
        <w:rPr>
          <w:rFonts w:ascii="Book Antiqua" w:hAnsi="Book Antiqua"/>
          <w:bCs/>
          <w:sz w:val="24"/>
          <w:szCs w:val="24"/>
        </w:rPr>
        <w:t xml:space="preserve"> should be re-considered</w:t>
      </w:r>
      <w:r w:rsidR="00771724" w:rsidRPr="00A25F86">
        <w:rPr>
          <w:rFonts w:ascii="Book Antiqua" w:hAnsi="Book Antiqua"/>
          <w:bCs/>
          <w:sz w:val="24"/>
          <w:szCs w:val="24"/>
        </w:rPr>
        <w:t>, and c</w:t>
      </w:r>
      <w:r w:rsidRPr="00A25F86">
        <w:rPr>
          <w:rFonts w:ascii="Book Antiqua" w:hAnsi="Book Antiqua"/>
          <w:bCs/>
          <w:sz w:val="24"/>
          <w:szCs w:val="24"/>
        </w:rPr>
        <w:t xml:space="preserve">ontinuing oral </w:t>
      </w:r>
      <w:r w:rsidR="00771724" w:rsidRPr="00A25F86">
        <w:rPr>
          <w:rFonts w:ascii="Book Antiqua" w:hAnsi="Book Antiqua"/>
          <w:bCs/>
          <w:sz w:val="24"/>
          <w:szCs w:val="24"/>
        </w:rPr>
        <w:t xml:space="preserve">anticoagulant </w:t>
      </w:r>
      <w:r w:rsidRPr="00A25F86">
        <w:rPr>
          <w:rFonts w:ascii="Book Antiqua" w:hAnsi="Book Antiqua"/>
          <w:bCs/>
          <w:sz w:val="24"/>
          <w:szCs w:val="24"/>
        </w:rPr>
        <w:t>may be acceptable for polypectomy.</w:t>
      </w:r>
    </w:p>
    <w:p w14:paraId="7DFDFCF4" w14:textId="77777777" w:rsidR="002F4461" w:rsidRPr="00A25F86" w:rsidRDefault="002F4461" w:rsidP="009601E2">
      <w:pPr>
        <w:adjustRightInd w:val="0"/>
        <w:snapToGrid w:val="0"/>
        <w:spacing w:line="360" w:lineRule="auto"/>
        <w:rPr>
          <w:rFonts w:ascii="Book Antiqua" w:hAnsi="Book Antiqua"/>
          <w:bCs/>
          <w:sz w:val="24"/>
          <w:szCs w:val="24"/>
        </w:rPr>
      </w:pPr>
    </w:p>
    <w:p w14:paraId="56AF55DA" w14:textId="77777777" w:rsidR="00A81AB7" w:rsidRPr="00A25F86" w:rsidRDefault="009027E3" w:rsidP="009601E2">
      <w:pPr>
        <w:autoSpaceDE w:val="0"/>
        <w:adjustRightInd w:val="0"/>
        <w:snapToGrid w:val="0"/>
        <w:spacing w:line="360" w:lineRule="auto"/>
        <w:rPr>
          <w:rFonts w:ascii="Book Antiqua" w:eastAsia="MS Mincho" w:hAnsi="Book Antiqua" w:cs="Times New Roman"/>
          <w:bCs/>
          <w:sz w:val="24"/>
          <w:szCs w:val="24"/>
        </w:rPr>
      </w:pPr>
      <w:r w:rsidRPr="00A25F86">
        <w:rPr>
          <w:rFonts w:ascii="Book Antiqua" w:eastAsia="MS Mincho" w:hAnsi="Book Antiqua" w:cs="Times New Roman"/>
          <w:b/>
          <w:bCs/>
          <w:sz w:val="24"/>
          <w:szCs w:val="24"/>
        </w:rPr>
        <w:t>ACKNOWLEDGEMENTS</w:t>
      </w:r>
    </w:p>
    <w:p w14:paraId="1F7D679C" w14:textId="77777777" w:rsidR="00A81AB7" w:rsidRPr="00A25F86" w:rsidRDefault="00A81AB7" w:rsidP="009601E2">
      <w:pPr>
        <w:autoSpaceDE w:val="0"/>
        <w:adjustRightInd w:val="0"/>
        <w:snapToGrid w:val="0"/>
        <w:spacing w:line="360" w:lineRule="auto"/>
        <w:rPr>
          <w:rFonts w:ascii="Book Antiqua" w:eastAsia="MS Mincho" w:hAnsi="Book Antiqua" w:cs="Times New Roman"/>
          <w:bCs/>
          <w:sz w:val="24"/>
          <w:szCs w:val="24"/>
        </w:rPr>
      </w:pPr>
      <w:r w:rsidRPr="00A25F86">
        <w:rPr>
          <w:rFonts w:ascii="Book Antiqua" w:eastAsia="MS Mincho" w:hAnsi="Book Antiqua" w:cs="Times New Roman"/>
          <w:bCs/>
          <w:sz w:val="24"/>
          <w:szCs w:val="24"/>
        </w:rPr>
        <w:t>The authors thank clinical research</w:t>
      </w:r>
      <w:r w:rsidRPr="00A25F86">
        <w:rPr>
          <w:rFonts w:ascii="Book Antiqua" w:hAnsi="Book Antiqua"/>
          <w:bCs/>
          <w:sz w:val="24"/>
          <w:szCs w:val="24"/>
        </w:rPr>
        <w:t xml:space="preserve"> coordinators Kuniko Miki, Kenko Yoshida, Eiko Izawa, and Hisae Kawashiro,</w:t>
      </w:r>
      <w:r w:rsidRPr="00A25F86">
        <w:rPr>
          <w:rFonts w:ascii="Book Antiqua" w:eastAsia="MS Mincho" w:hAnsi="Book Antiqua" w:cs="Times New Roman"/>
          <w:bCs/>
          <w:sz w:val="24"/>
          <w:szCs w:val="24"/>
        </w:rPr>
        <w:t xml:space="preserve"> for their help with data collection.</w:t>
      </w:r>
    </w:p>
    <w:p w14:paraId="670CBEAF" w14:textId="6EFC3CED" w:rsidR="00A81AB7" w:rsidRPr="00601851" w:rsidRDefault="00601851" w:rsidP="009601E2">
      <w:pPr>
        <w:widowControl/>
        <w:adjustRightInd w:val="0"/>
        <w:snapToGrid w:val="0"/>
        <w:spacing w:line="360" w:lineRule="auto"/>
        <w:rPr>
          <w:rFonts w:ascii="Book Antiqua" w:eastAsia="SimSun" w:hAnsi="Book Antiqua"/>
          <w:bCs/>
          <w:sz w:val="24"/>
          <w:szCs w:val="24"/>
          <w:lang w:eastAsia="zh-CN"/>
        </w:rPr>
      </w:pPr>
      <w:r>
        <w:rPr>
          <w:rFonts w:ascii="Book Antiqua" w:hAnsi="Book Antiqua"/>
          <w:bCs/>
          <w:sz w:val="24"/>
          <w:szCs w:val="24"/>
        </w:rPr>
        <w:br w:type="page"/>
      </w:r>
      <w:bookmarkStart w:id="129" w:name="_GoBack"/>
      <w:bookmarkEnd w:id="129"/>
    </w:p>
    <w:p w14:paraId="4B1B9802" w14:textId="7CA35951" w:rsidR="003468E1" w:rsidRPr="003468E1" w:rsidRDefault="003468E1" w:rsidP="009601E2">
      <w:pPr>
        <w:adjustRightInd w:val="0"/>
        <w:snapToGrid w:val="0"/>
        <w:spacing w:line="360" w:lineRule="auto"/>
        <w:rPr>
          <w:rFonts w:ascii="Book Antiqua" w:eastAsia="SimSun" w:hAnsi="Book Antiqua"/>
          <w:b/>
          <w:sz w:val="24"/>
          <w:szCs w:val="24"/>
          <w:lang w:eastAsia="zh-CN"/>
        </w:rPr>
      </w:pPr>
      <w:r w:rsidRPr="003468E1">
        <w:rPr>
          <w:rFonts w:ascii="Book Antiqua" w:eastAsia="SimSun" w:hAnsi="Book Antiqua" w:hint="eastAsia"/>
          <w:b/>
          <w:sz w:val="24"/>
          <w:szCs w:val="24"/>
          <w:lang w:eastAsia="zh-CN"/>
        </w:rPr>
        <w:lastRenderedPageBreak/>
        <w:t>REFERENCES</w:t>
      </w:r>
    </w:p>
    <w:p w14:paraId="1014B328"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 </w:t>
      </w:r>
      <w:r w:rsidRPr="002E6E34">
        <w:rPr>
          <w:rFonts w:ascii="Book Antiqua" w:hAnsi="Book Antiqua"/>
          <w:b/>
          <w:sz w:val="24"/>
          <w:szCs w:val="24"/>
        </w:rPr>
        <w:t>Mozaffarian D</w:t>
      </w:r>
      <w:r w:rsidRPr="002E6E34">
        <w:rPr>
          <w:rFonts w:ascii="Book Antiqua" w:hAnsi="Book Antiqua"/>
          <w:sz w:val="24"/>
          <w:szCs w:val="24"/>
        </w:rPr>
        <w:t xml:space="preserve">, Benjamin EJ, Go AS, Arnett DK, Blaha MJ, Cushman M, de Ferranti S, Després JP, Fullerton HJ, Howard VJ, Huffman MD, Judd SE, Kissela BM, Lackland DT, Lichtman JH, Lisabeth LD, Liu S, Mackey RH, Matchar DB, McGuire DK, Mohler ER 3rd, Moy CS, Muntner P, Mussolino ME, Nasir K, Neumar RW, Nichol G, Palaniappan L, Pandey DK, Reeves MJ, Rodriguez CJ, Sorlie PD, Stein J, Towfighi A, Turan TN, Virani SS, Willey JZ, Woo D, Yeh RW, Turner MB; American Heart Association Statistics Committee and Stroke Statistics Subcommittee. Heart disease and stroke statistics--2015 update: a report from the American Heart Association. </w:t>
      </w:r>
      <w:r w:rsidRPr="002E6E34">
        <w:rPr>
          <w:rFonts w:ascii="Book Antiqua" w:hAnsi="Book Antiqua"/>
          <w:i/>
          <w:sz w:val="24"/>
          <w:szCs w:val="24"/>
        </w:rPr>
        <w:t>Circulation</w:t>
      </w:r>
      <w:r w:rsidRPr="002E6E34">
        <w:rPr>
          <w:rFonts w:ascii="Book Antiqua" w:hAnsi="Book Antiqua"/>
          <w:sz w:val="24"/>
          <w:szCs w:val="24"/>
        </w:rPr>
        <w:t xml:space="preserve"> 2015; </w:t>
      </w:r>
      <w:r w:rsidRPr="002E6E34">
        <w:rPr>
          <w:rFonts w:ascii="Book Antiqua" w:hAnsi="Book Antiqua"/>
          <w:b/>
          <w:sz w:val="24"/>
          <w:szCs w:val="24"/>
        </w:rPr>
        <w:t>131</w:t>
      </w:r>
      <w:r w:rsidRPr="002E6E34">
        <w:rPr>
          <w:rFonts w:ascii="Book Antiqua" w:hAnsi="Book Antiqua"/>
          <w:sz w:val="24"/>
          <w:szCs w:val="24"/>
        </w:rPr>
        <w:t>: e29-322 [PMID: 25520374 DOI: 10.1161/CIR.0000000000000152]</w:t>
      </w:r>
    </w:p>
    <w:p w14:paraId="0529B15E"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 </w:t>
      </w:r>
      <w:r w:rsidRPr="002E6E34">
        <w:rPr>
          <w:rFonts w:ascii="Book Antiqua" w:hAnsi="Book Antiqua"/>
          <w:b/>
          <w:sz w:val="24"/>
          <w:szCs w:val="24"/>
        </w:rPr>
        <w:t>Humbert X</w:t>
      </w:r>
      <w:r w:rsidRPr="002E6E34">
        <w:rPr>
          <w:rFonts w:ascii="Book Antiqua" w:hAnsi="Book Antiqua"/>
          <w:sz w:val="24"/>
          <w:szCs w:val="24"/>
        </w:rPr>
        <w:t xml:space="preserve">, Roule V, Chequel M, Fedrizzi S, Brionne M, Lelong-Boulouard V, Milliez P, Alexandre J. Non-vitamin K oral anticoagulant treatment in elderly patients with atrial fibrillation and coronary heart disease. </w:t>
      </w:r>
      <w:r w:rsidRPr="002E6E34">
        <w:rPr>
          <w:rFonts w:ascii="Book Antiqua" w:hAnsi="Book Antiqua"/>
          <w:i/>
          <w:sz w:val="24"/>
          <w:szCs w:val="24"/>
        </w:rPr>
        <w:t>Int J Cardiol</w:t>
      </w:r>
      <w:r w:rsidRPr="002E6E34">
        <w:rPr>
          <w:rFonts w:ascii="Book Antiqua" w:hAnsi="Book Antiqua"/>
          <w:sz w:val="24"/>
          <w:szCs w:val="24"/>
        </w:rPr>
        <w:t xml:space="preserve"> 2016; </w:t>
      </w:r>
      <w:r w:rsidRPr="002E6E34">
        <w:rPr>
          <w:rFonts w:ascii="Book Antiqua" w:hAnsi="Book Antiqua"/>
          <w:b/>
          <w:sz w:val="24"/>
          <w:szCs w:val="24"/>
        </w:rPr>
        <w:t>222</w:t>
      </w:r>
      <w:r w:rsidRPr="002E6E34">
        <w:rPr>
          <w:rFonts w:ascii="Book Antiqua" w:hAnsi="Book Antiqua"/>
          <w:sz w:val="24"/>
          <w:szCs w:val="24"/>
        </w:rPr>
        <w:t>: 1079-1083 [PMID: 27514627 DOI: 10.1016/j.ijcard.2016.07.212]</w:t>
      </w:r>
    </w:p>
    <w:p w14:paraId="2B862097"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3 </w:t>
      </w:r>
      <w:r w:rsidRPr="002E6E34">
        <w:rPr>
          <w:rFonts w:ascii="Book Antiqua" w:hAnsi="Book Antiqua"/>
          <w:b/>
          <w:sz w:val="24"/>
          <w:szCs w:val="24"/>
        </w:rPr>
        <w:t>Abraham NS</w:t>
      </w:r>
      <w:r w:rsidRPr="002E6E34">
        <w:rPr>
          <w:rFonts w:ascii="Book Antiqua" w:hAnsi="Book Antiqua"/>
          <w:sz w:val="24"/>
          <w:szCs w:val="24"/>
        </w:rPr>
        <w:t xml:space="preserve">, Castillo DL. Novel anticoagulants: bleeding risk and management strategies. </w:t>
      </w:r>
      <w:r w:rsidRPr="002E6E34">
        <w:rPr>
          <w:rFonts w:ascii="Book Antiqua" w:hAnsi="Book Antiqua"/>
          <w:i/>
          <w:sz w:val="24"/>
          <w:szCs w:val="24"/>
        </w:rPr>
        <w:t>Curr Opin Gastroenterol</w:t>
      </w:r>
      <w:r w:rsidRPr="002E6E34">
        <w:rPr>
          <w:rFonts w:ascii="Book Antiqua" w:hAnsi="Book Antiqua"/>
          <w:sz w:val="24"/>
          <w:szCs w:val="24"/>
        </w:rPr>
        <w:t xml:space="preserve"> 2013; </w:t>
      </w:r>
      <w:r w:rsidRPr="002E6E34">
        <w:rPr>
          <w:rFonts w:ascii="Book Antiqua" w:hAnsi="Book Antiqua"/>
          <w:b/>
          <w:sz w:val="24"/>
          <w:szCs w:val="24"/>
        </w:rPr>
        <w:t>29</w:t>
      </w:r>
      <w:r w:rsidRPr="002E6E34">
        <w:rPr>
          <w:rFonts w:ascii="Book Antiqua" w:hAnsi="Book Antiqua"/>
          <w:sz w:val="24"/>
          <w:szCs w:val="24"/>
        </w:rPr>
        <w:t>: 676-683 [PMID: 24100724 DOI: 10.1097/MOG.0b013e328365d415]</w:t>
      </w:r>
    </w:p>
    <w:p w14:paraId="539D1898"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4 </w:t>
      </w:r>
      <w:r w:rsidRPr="002E6E34">
        <w:rPr>
          <w:rFonts w:ascii="Book Antiqua" w:hAnsi="Book Antiqua"/>
          <w:b/>
          <w:sz w:val="24"/>
          <w:szCs w:val="24"/>
        </w:rPr>
        <w:t>Baron TH</w:t>
      </w:r>
      <w:r w:rsidRPr="002E6E34">
        <w:rPr>
          <w:rFonts w:ascii="Book Antiqua" w:hAnsi="Book Antiqua"/>
          <w:sz w:val="24"/>
          <w:szCs w:val="24"/>
        </w:rPr>
        <w:t xml:space="preserve">, Kamath PS, McBane RD. Management of antithrombotic therapy in patients undergoing invasive procedures. </w:t>
      </w:r>
      <w:r w:rsidRPr="002E6E34">
        <w:rPr>
          <w:rFonts w:ascii="Book Antiqua" w:hAnsi="Book Antiqua"/>
          <w:i/>
          <w:sz w:val="24"/>
          <w:szCs w:val="24"/>
        </w:rPr>
        <w:t>N Engl J Med</w:t>
      </w:r>
      <w:r w:rsidRPr="002E6E34">
        <w:rPr>
          <w:rFonts w:ascii="Book Antiqua" w:hAnsi="Book Antiqua"/>
          <w:sz w:val="24"/>
          <w:szCs w:val="24"/>
        </w:rPr>
        <w:t xml:space="preserve"> 2013; </w:t>
      </w:r>
      <w:r w:rsidRPr="002E6E34">
        <w:rPr>
          <w:rFonts w:ascii="Book Antiqua" w:hAnsi="Book Antiqua"/>
          <w:b/>
          <w:sz w:val="24"/>
          <w:szCs w:val="24"/>
        </w:rPr>
        <w:t>368</w:t>
      </w:r>
      <w:r w:rsidRPr="002E6E34">
        <w:rPr>
          <w:rFonts w:ascii="Book Antiqua" w:hAnsi="Book Antiqua"/>
          <w:sz w:val="24"/>
          <w:szCs w:val="24"/>
        </w:rPr>
        <w:t>: 2113-2124 [PMID: 23718166 DOI: 10.1056/NEJMra1206531]</w:t>
      </w:r>
    </w:p>
    <w:p w14:paraId="4CC573F5"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5 </w:t>
      </w:r>
      <w:r w:rsidRPr="002E6E34">
        <w:rPr>
          <w:rFonts w:ascii="Book Antiqua" w:hAnsi="Book Antiqua"/>
          <w:b/>
          <w:sz w:val="24"/>
          <w:szCs w:val="24"/>
        </w:rPr>
        <w:t>Kwok A</w:t>
      </w:r>
      <w:r w:rsidRPr="002E6E34">
        <w:rPr>
          <w:rFonts w:ascii="Book Antiqua" w:hAnsi="Book Antiqua"/>
          <w:sz w:val="24"/>
          <w:szCs w:val="24"/>
        </w:rPr>
        <w:t xml:space="preserve">, Faigel DO. Management of anticoagulation before and after gastrointestinal endoscopy. </w:t>
      </w:r>
      <w:r w:rsidRPr="002E6E34">
        <w:rPr>
          <w:rFonts w:ascii="Book Antiqua" w:hAnsi="Book Antiqua"/>
          <w:i/>
          <w:sz w:val="24"/>
          <w:szCs w:val="24"/>
        </w:rPr>
        <w:t>Am J Gastroenterol</w:t>
      </w:r>
      <w:r w:rsidRPr="002E6E34">
        <w:rPr>
          <w:rFonts w:ascii="Book Antiqua" w:hAnsi="Book Antiqua"/>
          <w:sz w:val="24"/>
          <w:szCs w:val="24"/>
        </w:rPr>
        <w:t xml:space="preserve"> 2009; </w:t>
      </w:r>
      <w:r w:rsidRPr="002E6E34">
        <w:rPr>
          <w:rFonts w:ascii="Book Antiqua" w:hAnsi="Book Antiqua"/>
          <w:b/>
          <w:sz w:val="24"/>
          <w:szCs w:val="24"/>
        </w:rPr>
        <w:t>104</w:t>
      </w:r>
      <w:r w:rsidRPr="002E6E34">
        <w:rPr>
          <w:rFonts w:ascii="Book Antiqua" w:hAnsi="Book Antiqua"/>
          <w:sz w:val="24"/>
          <w:szCs w:val="24"/>
        </w:rPr>
        <w:t>: 3085-</w:t>
      </w:r>
      <w:r>
        <w:rPr>
          <w:rFonts w:ascii="Book Antiqua" w:hAnsi="Book Antiqua" w:hint="eastAsia"/>
          <w:sz w:val="24"/>
          <w:szCs w:val="24"/>
        </w:rPr>
        <w:t>30</w:t>
      </w:r>
      <w:r w:rsidRPr="002E6E34">
        <w:rPr>
          <w:rFonts w:ascii="Book Antiqua" w:hAnsi="Book Antiqua"/>
          <w:sz w:val="24"/>
          <w:szCs w:val="24"/>
        </w:rPr>
        <w:t>97; quiz 3098 [PMID: 19672250 DOI: 10.1038/ajg.2009.469]</w:t>
      </w:r>
    </w:p>
    <w:p w14:paraId="4DFE57B1"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6 </w:t>
      </w:r>
      <w:r w:rsidRPr="002E6E34">
        <w:rPr>
          <w:rFonts w:ascii="Book Antiqua" w:hAnsi="Book Antiqua"/>
          <w:b/>
          <w:sz w:val="24"/>
          <w:szCs w:val="24"/>
        </w:rPr>
        <w:t>Veitch AM</w:t>
      </w:r>
      <w:r w:rsidRPr="002E6E34">
        <w:rPr>
          <w:rFonts w:ascii="Book Antiqua" w:hAnsi="Book Antiqua"/>
          <w:sz w:val="24"/>
          <w:szCs w:val="24"/>
        </w:rPr>
        <w:t xml:space="preserve">, Vanbiervliet G, Gershlick AH, Boustiere C, Baglin TP, Smith LA, Radaelli F, Knight E, Gralnek IM, Hassan C, Dumonceau JM. Endoscopy in patients on antiplatelet or anticoagulant therapy, including direct oral anticoagulants: British Society of Gastroenterology (BSG) and European Society of Gastrointestinal Endoscopy (ESGE) guidelines. </w:t>
      </w:r>
      <w:r w:rsidRPr="002E6E34">
        <w:rPr>
          <w:rFonts w:ascii="Book Antiqua" w:hAnsi="Book Antiqua"/>
          <w:i/>
          <w:sz w:val="24"/>
          <w:szCs w:val="24"/>
        </w:rPr>
        <w:t>Endoscopy</w:t>
      </w:r>
      <w:r w:rsidRPr="002E6E34">
        <w:rPr>
          <w:rFonts w:ascii="Book Antiqua" w:hAnsi="Book Antiqua"/>
          <w:sz w:val="24"/>
          <w:szCs w:val="24"/>
        </w:rPr>
        <w:t xml:space="preserve"> 2016; </w:t>
      </w:r>
      <w:r w:rsidRPr="002E6E34">
        <w:rPr>
          <w:rFonts w:ascii="Book Antiqua" w:hAnsi="Book Antiqua"/>
          <w:b/>
          <w:sz w:val="24"/>
          <w:szCs w:val="24"/>
        </w:rPr>
        <w:t>48</w:t>
      </w:r>
      <w:r w:rsidRPr="002E6E34">
        <w:rPr>
          <w:rFonts w:ascii="Book Antiqua" w:hAnsi="Book Antiqua"/>
          <w:sz w:val="24"/>
          <w:szCs w:val="24"/>
        </w:rPr>
        <w:t xml:space="preserve">: 385-402 </w:t>
      </w:r>
      <w:r w:rsidRPr="002E6E34">
        <w:rPr>
          <w:rFonts w:ascii="Book Antiqua" w:hAnsi="Book Antiqua"/>
          <w:sz w:val="24"/>
          <w:szCs w:val="24"/>
        </w:rPr>
        <w:lastRenderedPageBreak/>
        <w:t>[PMID: 26890676 DOI: 10.1055/s-0042-102652]</w:t>
      </w:r>
    </w:p>
    <w:p w14:paraId="31770B67"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7 </w:t>
      </w:r>
      <w:r w:rsidRPr="002E6E34">
        <w:rPr>
          <w:rFonts w:ascii="Book Antiqua" w:hAnsi="Book Antiqua"/>
          <w:b/>
          <w:sz w:val="24"/>
          <w:szCs w:val="24"/>
        </w:rPr>
        <w:t xml:space="preserve">ASGE </w:t>
      </w:r>
      <w:r>
        <w:rPr>
          <w:rFonts w:ascii="Book Antiqua" w:hAnsi="Book Antiqua"/>
          <w:b/>
          <w:sz w:val="24"/>
          <w:szCs w:val="24"/>
        </w:rPr>
        <w:t>Standards of Practice Committee</w:t>
      </w:r>
      <w:r w:rsidRPr="002E6E34">
        <w:rPr>
          <w:rFonts w:ascii="Book Antiqua" w:hAnsi="Book Antiqua"/>
          <w:sz w:val="24"/>
          <w:szCs w:val="24"/>
        </w:rPr>
        <w:t xml:space="preserve">, Acosta RD, Abraham NS, Chandrasekhara V, Chathadi KV, Early DS, Eloubeidi MA, Evans JA, Faulx AL, Fisher DA, Fonkalsrud L, Hwang JH, Khashab MA, Lightdale JR, Muthusamy VR, Pasha SF, Saltzman JR, Shaukat A, Shergill AK, Wang A, Cash BD, DeWitt JM. The management of antithrombotic agents for patients undergoing GI endoscopy. </w:t>
      </w:r>
      <w:r w:rsidRPr="002E6E34">
        <w:rPr>
          <w:rFonts w:ascii="Book Antiqua" w:hAnsi="Book Antiqua"/>
          <w:i/>
          <w:sz w:val="24"/>
          <w:szCs w:val="24"/>
        </w:rPr>
        <w:t>Gastrointest Endosc</w:t>
      </w:r>
      <w:r w:rsidRPr="002E6E34">
        <w:rPr>
          <w:rFonts w:ascii="Book Antiqua" w:hAnsi="Book Antiqua"/>
          <w:sz w:val="24"/>
          <w:szCs w:val="24"/>
        </w:rPr>
        <w:t xml:space="preserve"> 2016; </w:t>
      </w:r>
      <w:r w:rsidRPr="002E6E34">
        <w:rPr>
          <w:rFonts w:ascii="Book Antiqua" w:hAnsi="Book Antiqua"/>
          <w:b/>
          <w:sz w:val="24"/>
          <w:szCs w:val="24"/>
        </w:rPr>
        <w:t>83</w:t>
      </w:r>
      <w:r w:rsidRPr="002E6E34">
        <w:rPr>
          <w:rFonts w:ascii="Book Antiqua" w:hAnsi="Book Antiqua"/>
          <w:sz w:val="24"/>
          <w:szCs w:val="24"/>
        </w:rPr>
        <w:t>: 3-16 [PMID: 26621548 DOI: 10.1016/j.gie.2015.09.035]</w:t>
      </w:r>
    </w:p>
    <w:p w14:paraId="3EFD29B0"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8 </w:t>
      </w:r>
      <w:r w:rsidRPr="002E6E34">
        <w:rPr>
          <w:rFonts w:ascii="Book Antiqua" w:hAnsi="Book Antiqua"/>
          <w:b/>
          <w:sz w:val="24"/>
          <w:szCs w:val="24"/>
        </w:rPr>
        <w:t>Fujimoto K</w:t>
      </w:r>
      <w:r w:rsidRPr="002E6E34">
        <w:rPr>
          <w:rFonts w:ascii="Book Antiqua" w:hAnsi="Book Antiqua"/>
          <w:sz w:val="24"/>
          <w:szCs w:val="24"/>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2E6E34">
        <w:rPr>
          <w:rFonts w:ascii="Book Antiqua" w:hAnsi="Book Antiqua"/>
          <w:i/>
          <w:sz w:val="24"/>
          <w:szCs w:val="24"/>
        </w:rPr>
        <w:t>Dig Endosc</w:t>
      </w:r>
      <w:r w:rsidRPr="002E6E34">
        <w:rPr>
          <w:rFonts w:ascii="Book Antiqua" w:hAnsi="Book Antiqua"/>
          <w:sz w:val="24"/>
          <w:szCs w:val="24"/>
        </w:rPr>
        <w:t xml:space="preserve"> 2014; </w:t>
      </w:r>
      <w:r w:rsidRPr="002E6E34">
        <w:rPr>
          <w:rFonts w:ascii="Book Antiqua" w:hAnsi="Book Antiqua"/>
          <w:b/>
          <w:sz w:val="24"/>
          <w:szCs w:val="24"/>
        </w:rPr>
        <w:t>26</w:t>
      </w:r>
      <w:r w:rsidRPr="002E6E34">
        <w:rPr>
          <w:rFonts w:ascii="Book Antiqua" w:hAnsi="Book Antiqua"/>
          <w:sz w:val="24"/>
          <w:szCs w:val="24"/>
        </w:rPr>
        <w:t>: 1-14 [PMID: 24215155 DOI: 10.1111/den.12183]</w:t>
      </w:r>
    </w:p>
    <w:p w14:paraId="1135126B"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9 </w:t>
      </w:r>
      <w:r w:rsidRPr="002E6E34">
        <w:rPr>
          <w:rFonts w:ascii="Book Antiqua" w:hAnsi="Book Antiqua"/>
          <w:b/>
          <w:sz w:val="24"/>
          <w:szCs w:val="24"/>
        </w:rPr>
        <w:t>Phillips KW</w:t>
      </w:r>
      <w:r w:rsidRPr="002E6E34">
        <w:rPr>
          <w:rFonts w:ascii="Book Antiqua" w:hAnsi="Book Antiqua"/>
          <w:sz w:val="24"/>
          <w:szCs w:val="24"/>
        </w:rPr>
        <w:t xml:space="preserve">, Ansell J. Outpatient management of oral vitamin K antagonist therapy: defining and measuring high-quality management. </w:t>
      </w:r>
      <w:r w:rsidRPr="002E6E34">
        <w:rPr>
          <w:rFonts w:ascii="Book Antiqua" w:hAnsi="Book Antiqua"/>
          <w:i/>
          <w:sz w:val="24"/>
          <w:szCs w:val="24"/>
        </w:rPr>
        <w:t>Expert Rev Cardiovasc Ther</w:t>
      </w:r>
      <w:r w:rsidRPr="002E6E34">
        <w:rPr>
          <w:rFonts w:ascii="Book Antiqua" w:hAnsi="Book Antiqua"/>
          <w:sz w:val="24"/>
          <w:szCs w:val="24"/>
        </w:rPr>
        <w:t xml:space="preserve"> 2008; </w:t>
      </w:r>
      <w:r w:rsidRPr="002E6E34">
        <w:rPr>
          <w:rFonts w:ascii="Book Antiqua" w:hAnsi="Book Antiqua"/>
          <w:b/>
          <w:sz w:val="24"/>
          <w:szCs w:val="24"/>
        </w:rPr>
        <w:t>6</w:t>
      </w:r>
      <w:r w:rsidRPr="002E6E34">
        <w:rPr>
          <w:rFonts w:ascii="Book Antiqua" w:hAnsi="Book Antiqua"/>
          <w:sz w:val="24"/>
          <w:szCs w:val="24"/>
        </w:rPr>
        <w:t>: 57-70 [PMID: 18095907 DOI: 10.1586/14779072.6.1.57]</w:t>
      </w:r>
    </w:p>
    <w:p w14:paraId="3C103F4E"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10 </w:t>
      </w:r>
      <w:r w:rsidRPr="002E6E34">
        <w:rPr>
          <w:rFonts w:ascii="Book Antiqua" w:hAnsi="Book Antiqua"/>
          <w:b/>
          <w:sz w:val="24"/>
          <w:szCs w:val="24"/>
        </w:rPr>
        <w:t>Burnett AE</w:t>
      </w:r>
      <w:r w:rsidRPr="002E6E34">
        <w:rPr>
          <w:rFonts w:ascii="Book Antiqua" w:hAnsi="Book Antiqua"/>
          <w:sz w:val="24"/>
          <w:szCs w:val="24"/>
        </w:rPr>
        <w:t xml:space="preserve">, Mahan CE, Vazquez SR, Oertel LB, Garcia DA, Ansell J. Guidance for the practical management of the direct oral anticoagulants (DOACs) in VTE treatment. </w:t>
      </w:r>
      <w:r w:rsidRPr="002E6E34">
        <w:rPr>
          <w:rFonts w:ascii="Book Antiqua" w:hAnsi="Book Antiqua"/>
          <w:i/>
          <w:sz w:val="24"/>
          <w:szCs w:val="24"/>
        </w:rPr>
        <w:t>J Thromb Thrombolysis</w:t>
      </w:r>
      <w:r w:rsidRPr="002E6E34">
        <w:rPr>
          <w:rFonts w:ascii="Book Antiqua" w:hAnsi="Book Antiqua"/>
          <w:sz w:val="24"/>
          <w:szCs w:val="24"/>
        </w:rPr>
        <w:t xml:space="preserve"> 2016; </w:t>
      </w:r>
      <w:r w:rsidRPr="002E6E34">
        <w:rPr>
          <w:rFonts w:ascii="Book Antiqua" w:hAnsi="Book Antiqua"/>
          <w:b/>
          <w:sz w:val="24"/>
          <w:szCs w:val="24"/>
        </w:rPr>
        <w:t>41</w:t>
      </w:r>
      <w:r w:rsidRPr="002E6E34">
        <w:rPr>
          <w:rFonts w:ascii="Book Antiqua" w:hAnsi="Book Antiqua"/>
          <w:sz w:val="24"/>
          <w:szCs w:val="24"/>
        </w:rPr>
        <w:t>: 206-232 [PMID: 26780747 DOI: 10.1007/s11239-015-1310-7]</w:t>
      </w:r>
    </w:p>
    <w:p w14:paraId="56596229"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11 </w:t>
      </w:r>
      <w:r w:rsidRPr="002E6E34">
        <w:rPr>
          <w:rFonts w:ascii="Book Antiqua" w:hAnsi="Book Antiqua"/>
          <w:b/>
          <w:sz w:val="24"/>
          <w:szCs w:val="24"/>
        </w:rPr>
        <w:t>Heublein V</w:t>
      </w:r>
      <w:r w:rsidRPr="002E6E34">
        <w:rPr>
          <w:rFonts w:ascii="Book Antiqua" w:hAnsi="Book Antiqua"/>
          <w:sz w:val="24"/>
          <w:szCs w:val="24"/>
        </w:rPr>
        <w:t xml:space="preserve">, Pannach S, Daschkow K, Tittl L, Beyer-Westendorf J. Gastrointestinal endoscopy in patients receiving novel direct oral anticoagulants: results from the prospective Dresden NOAC registry. </w:t>
      </w:r>
      <w:r w:rsidRPr="002E6E34">
        <w:rPr>
          <w:rFonts w:ascii="Book Antiqua" w:hAnsi="Book Antiqua"/>
          <w:i/>
          <w:sz w:val="24"/>
          <w:szCs w:val="24"/>
        </w:rPr>
        <w:t>J Gastroenterol</w:t>
      </w:r>
      <w:r w:rsidRPr="002E6E34">
        <w:rPr>
          <w:rFonts w:ascii="Book Antiqua" w:hAnsi="Book Antiqua"/>
          <w:sz w:val="24"/>
          <w:szCs w:val="24"/>
        </w:rPr>
        <w:t xml:space="preserve"> 2018; </w:t>
      </w:r>
      <w:r w:rsidRPr="002E6E34">
        <w:rPr>
          <w:rFonts w:ascii="Book Antiqua" w:hAnsi="Book Antiqua"/>
          <w:b/>
          <w:sz w:val="24"/>
          <w:szCs w:val="24"/>
        </w:rPr>
        <w:t>53</w:t>
      </w:r>
      <w:r w:rsidRPr="002E6E34">
        <w:rPr>
          <w:rFonts w:ascii="Book Antiqua" w:hAnsi="Book Antiqua"/>
          <w:sz w:val="24"/>
          <w:szCs w:val="24"/>
        </w:rPr>
        <w:t>: 236-246 [PMID: 28493007 DOI: 10.1007/s00535-017-1346-x]</w:t>
      </w:r>
    </w:p>
    <w:p w14:paraId="3E179C08"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12 </w:t>
      </w:r>
      <w:r w:rsidRPr="002E6E34">
        <w:rPr>
          <w:rFonts w:ascii="Book Antiqua" w:hAnsi="Book Antiqua"/>
          <w:b/>
          <w:sz w:val="24"/>
          <w:szCs w:val="24"/>
        </w:rPr>
        <w:t>Li HK</w:t>
      </w:r>
      <w:r w:rsidRPr="002E6E34">
        <w:rPr>
          <w:rFonts w:ascii="Book Antiqua" w:hAnsi="Book Antiqua"/>
          <w:sz w:val="24"/>
          <w:szCs w:val="24"/>
        </w:rPr>
        <w:t xml:space="preserve">, Chen FC, Rea RF, Asirvatham SJ, Powell BD, Friedman PA, Shen WK, Brady PA, Bradley DJ, Lee HC, Hodge DO, Slusser JP, Hayes DL, Cha YM. No increased bleeding events with continuation of oral anticoagulation therapy for </w:t>
      </w:r>
      <w:r w:rsidRPr="002E6E34">
        <w:rPr>
          <w:rFonts w:ascii="Book Antiqua" w:hAnsi="Book Antiqua"/>
          <w:sz w:val="24"/>
          <w:szCs w:val="24"/>
        </w:rPr>
        <w:lastRenderedPageBreak/>
        <w:t xml:space="preserve">patients undergoing cardiac device procedure. </w:t>
      </w:r>
      <w:r w:rsidRPr="002E6E34">
        <w:rPr>
          <w:rFonts w:ascii="Book Antiqua" w:hAnsi="Book Antiqua"/>
          <w:i/>
          <w:sz w:val="24"/>
          <w:szCs w:val="24"/>
        </w:rPr>
        <w:t>Pacing Clin Electrophysiol</w:t>
      </w:r>
      <w:r w:rsidRPr="002E6E34">
        <w:rPr>
          <w:rFonts w:ascii="Book Antiqua" w:hAnsi="Book Antiqua"/>
          <w:sz w:val="24"/>
          <w:szCs w:val="24"/>
        </w:rPr>
        <w:t xml:space="preserve"> 2011; </w:t>
      </w:r>
      <w:r w:rsidRPr="002E6E34">
        <w:rPr>
          <w:rFonts w:ascii="Book Antiqua" w:hAnsi="Book Antiqua"/>
          <w:b/>
          <w:sz w:val="24"/>
          <w:szCs w:val="24"/>
        </w:rPr>
        <w:t>34</w:t>
      </w:r>
      <w:r w:rsidRPr="002E6E34">
        <w:rPr>
          <w:rFonts w:ascii="Book Antiqua" w:hAnsi="Book Antiqua"/>
          <w:sz w:val="24"/>
          <w:szCs w:val="24"/>
        </w:rPr>
        <w:t>: 868-874 [PMID: 21410724 DOI: 10.1111/j.1540-8159.2011.03049.x]</w:t>
      </w:r>
    </w:p>
    <w:p w14:paraId="2AC9B048"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13 </w:t>
      </w:r>
      <w:r w:rsidRPr="002E6E34">
        <w:rPr>
          <w:rFonts w:ascii="Book Antiqua" w:hAnsi="Book Antiqua"/>
          <w:b/>
          <w:sz w:val="24"/>
          <w:szCs w:val="24"/>
        </w:rPr>
        <w:t>Douketis JD</w:t>
      </w:r>
      <w:r w:rsidRPr="002E6E34">
        <w:rPr>
          <w:rFonts w:ascii="Book Antiqua" w:hAnsi="Book Antiqua"/>
          <w:sz w:val="24"/>
          <w:szCs w:val="24"/>
        </w:rPr>
        <w:t xml:space="preserve">, Spyropoulos AC, Kaatz S, Becker RC, Caprini JA, Dunn AS, Garcia DA, Jacobson A, Jaffer AK, Kong DF, Schulman S, Turpie AG, Hasselblad V, Ortel TL; BRIDGE Investigators. Perioperative Bridging Anticoagulation in Patients with Atrial Fibrillation. </w:t>
      </w:r>
      <w:r w:rsidRPr="002E6E34">
        <w:rPr>
          <w:rFonts w:ascii="Book Antiqua" w:hAnsi="Book Antiqua"/>
          <w:i/>
          <w:sz w:val="24"/>
          <w:szCs w:val="24"/>
        </w:rPr>
        <w:t>N Engl J Med</w:t>
      </w:r>
      <w:r w:rsidRPr="002E6E34">
        <w:rPr>
          <w:rFonts w:ascii="Book Antiqua" w:hAnsi="Book Antiqua"/>
          <w:sz w:val="24"/>
          <w:szCs w:val="24"/>
        </w:rPr>
        <w:t xml:space="preserve"> 2015; </w:t>
      </w:r>
      <w:r w:rsidRPr="002E6E34">
        <w:rPr>
          <w:rFonts w:ascii="Book Antiqua" w:hAnsi="Book Antiqua"/>
          <w:b/>
          <w:sz w:val="24"/>
          <w:szCs w:val="24"/>
        </w:rPr>
        <w:t>373</w:t>
      </w:r>
      <w:r w:rsidRPr="002E6E34">
        <w:rPr>
          <w:rFonts w:ascii="Book Antiqua" w:hAnsi="Book Antiqua"/>
          <w:sz w:val="24"/>
          <w:szCs w:val="24"/>
        </w:rPr>
        <w:t>: 823-833 [PMID: 26095867 DOI: 10.1056/NEJMoa1501035]</w:t>
      </w:r>
    </w:p>
    <w:p w14:paraId="167C77AD"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14 </w:t>
      </w:r>
      <w:r w:rsidRPr="002E6E34">
        <w:rPr>
          <w:rFonts w:ascii="Book Antiqua" w:hAnsi="Book Antiqua"/>
          <w:b/>
          <w:sz w:val="24"/>
          <w:szCs w:val="24"/>
        </w:rPr>
        <w:t>Nagata N</w:t>
      </w:r>
      <w:r w:rsidRPr="002E6E34">
        <w:rPr>
          <w:rFonts w:ascii="Book Antiqua" w:hAnsi="Book Antiqua"/>
          <w:sz w:val="24"/>
          <w:szCs w:val="24"/>
        </w:rPr>
        <w:t xml:space="preserve">, Niikura R, Aoki T, Shimbo T, Kishida Y, Sekine K, Tanaka S, Okubo H, Watanabe K, Sakurai T, Yokoi C, Akiyama J, Yanase M, Mizokami M, Uemura N. Lower GI bleeding risk of nonsteroidal anti-inflammatory drugs and antiplatelet drug use alone and the effect of combined therapy. </w:t>
      </w:r>
      <w:r w:rsidRPr="002E6E34">
        <w:rPr>
          <w:rFonts w:ascii="Book Antiqua" w:hAnsi="Book Antiqua"/>
          <w:i/>
          <w:sz w:val="24"/>
          <w:szCs w:val="24"/>
        </w:rPr>
        <w:t>Gastrointest Endosc</w:t>
      </w:r>
      <w:r w:rsidRPr="002E6E34">
        <w:rPr>
          <w:rFonts w:ascii="Book Antiqua" w:hAnsi="Book Antiqua"/>
          <w:sz w:val="24"/>
          <w:szCs w:val="24"/>
        </w:rPr>
        <w:t xml:space="preserve"> 2014; </w:t>
      </w:r>
      <w:r w:rsidRPr="002E6E34">
        <w:rPr>
          <w:rFonts w:ascii="Book Antiqua" w:hAnsi="Book Antiqua"/>
          <w:b/>
          <w:sz w:val="24"/>
          <w:szCs w:val="24"/>
        </w:rPr>
        <w:t>80</w:t>
      </w:r>
      <w:r w:rsidRPr="002E6E34">
        <w:rPr>
          <w:rFonts w:ascii="Book Antiqua" w:hAnsi="Book Antiqua"/>
          <w:sz w:val="24"/>
          <w:szCs w:val="24"/>
        </w:rPr>
        <w:t>: 1124-1131 [PMID: 25088922 DOI: 10.1016/j.gie.2014.06.039]</w:t>
      </w:r>
    </w:p>
    <w:p w14:paraId="4007E032"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15 </w:t>
      </w:r>
      <w:r w:rsidRPr="002E6E34">
        <w:rPr>
          <w:rFonts w:ascii="Book Antiqua" w:hAnsi="Book Antiqua"/>
          <w:b/>
          <w:sz w:val="24"/>
          <w:szCs w:val="24"/>
        </w:rPr>
        <w:t>Nagata N</w:t>
      </w:r>
      <w:r w:rsidRPr="002E6E34">
        <w:rPr>
          <w:rFonts w:ascii="Book Antiqua" w:hAnsi="Book Antiqua"/>
          <w:sz w:val="24"/>
          <w:szCs w:val="24"/>
        </w:rPr>
        <w:t xml:space="preserve">, Niikura R, Aoki T, Shimbo T, Sekine K, Okubo H, Watanabe K, Sakurai T, Yokoi C, Yanase M, Akiyama J, Uemura N. Association between colonic diverticulosis and bowel symptoms: A case-control study of 1629 Asian patients. </w:t>
      </w:r>
      <w:r w:rsidRPr="002E6E34">
        <w:rPr>
          <w:rFonts w:ascii="Book Antiqua" w:hAnsi="Book Antiqua"/>
          <w:i/>
          <w:sz w:val="24"/>
          <w:szCs w:val="24"/>
        </w:rPr>
        <w:t>J Gastroenterol Hepatol</w:t>
      </w:r>
      <w:r w:rsidRPr="002E6E34">
        <w:rPr>
          <w:rFonts w:ascii="Book Antiqua" w:hAnsi="Book Antiqua"/>
          <w:sz w:val="24"/>
          <w:szCs w:val="24"/>
        </w:rPr>
        <w:t xml:space="preserve"> 2015; </w:t>
      </w:r>
      <w:r w:rsidRPr="002E6E34">
        <w:rPr>
          <w:rFonts w:ascii="Book Antiqua" w:hAnsi="Book Antiqua"/>
          <w:b/>
          <w:sz w:val="24"/>
          <w:szCs w:val="24"/>
        </w:rPr>
        <w:t>30</w:t>
      </w:r>
      <w:r w:rsidRPr="002E6E34">
        <w:rPr>
          <w:rFonts w:ascii="Book Antiqua" w:hAnsi="Book Antiqua"/>
          <w:sz w:val="24"/>
          <w:szCs w:val="24"/>
        </w:rPr>
        <w:t>: 1252-1259 [PMID: 25777157 DOI: 10.1111/jgh.12941]</w:t>
      </w:r>
    </w:p>
    <w:p w14:paraId="0930A86C"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16 </w:t>
      </w:r>
      <w:r w:rsidRPr="002E6E34">
        <w:rPr>
          <w:rFonts w:ascii="Book Antiqua" w:hAnsi="Book Antiqua"/>
          <w:b/>
          <w:sz w:val="24"/>
          <w:szCs w:val="24"/>
        </w:rPr>
        <w:t>Pisters R</w:t>
      </w:r>
      <w:r w:rsidRPr="002E6E34">
        <w:rPr>
          <w:rFonts w:ascii="Book Antiqua" w:hAnsi="Book Antiqua"/>
          <w:sz w:val="24"/>
          <w:szCs w:val="24"/>
        </w:rPr>
        <w:t xml:space="preserve">, Lane DA, Nieuwlaat R, de Vos CB, Crijns HJ, Lip GY. A novel user-friendly score (HAS-BLED) to assess 1-year risk of major bleeding in patients with atrial fibrillation: the Euro Heart Survey. </w:t>
      </w:r>
      <w:r w:rsidRPr="002E6E34">
        <w:rPr>
          <w:rFonts w:ascii="Book Antiqua" w:hAnsi="Book Antiqua"/>
          <w:i/>
          <w:sz w:val="24"/>
          <w:szCs w:val="24"/>
        </w:rPr>
        <w:t>Chest</w:t>
      </w:r>
      <w:r w:rsidRPr="002E6E34">
        <w:rPr>
          <w:rFonts w:ascii="Book Antiqua" w:hAnsi="Book Antiqua"/>
          <w:sz w:val="24"/>
          <w:szCs w:val="24"/>
        </w:rPr>
        <w:t xml:space="preserve"> 2010; </w:t>
      </w:r>
      <w:r w:rsidRPr="002E6E34">
        <w:rPr>
          <w:rFonts w:ascii="Book Antiqua" w:hAnsi="Book Antiqua"/>
          <w:b/>
          <w:sz w:val="24"/>
          <w:szCs w:val="24"/>
        </w:rPr>
        <w:t>138</w:t>
      </w:r>
      <w:r w:rsidRPr="002E6E34">
        <w:rPr>
          <w:rFonts w:ascii="Book Antiqua" w:hAnsi="Book Antiqua"/>
          <w:sz w:val="24"/>
          <w:szCs w:val="24"/>
        </w:rPr>
        <w:t>: 1093-1100 [PMID: 20299623 DOI: 10.1378/chest.10-0134]</w:t>
      </w:r>
    </w:p>
    <w:p w14:paraId="2AB9EAF0"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17 </w:t>
      </w:r>
      <w:r w:rsidRPr="002E6E34">
        <w:rPr>
          <w:rFonts w:ascii="Book Antiqua" w:hAnsi="Book Antiqua"/>
          <w:b/>
          <w:sz w:val="24"/>
          <w:szCs w:val="24"/>
        </w:rPr>
        <w:t>Lip GY</w:t>
      </w:r>
      <w:r w:rsidRPr="002E6E34">
        <w:rPr>
          <w:rFonts w:ascii="Book Antiqua" w:hAnsi="Book Antiqua"/>
          <w:sz w:val="24"/>
          <w:szCs w:val="24"/>
        </w:rPr>
        <w:t xml:space="preserve">, Nieuwlaat R, Pisters R, Lane DA, Crijns HJ. Refining clinical risk stratification for predicting stroke and thromboembolism in atrial fibrillation using a novel risk factor-based approach: the euro heart survey on atrial fibrillation. </w:t>
      </w:r>
      <w:r w:rsidRPr="002E6E34">
        <w:rPr>
          <w:rFonts w:ascii="Book Antiqua" w:hAnsi="Book Antiqua"/>
          <w:i/>
          <w:sz w:val="24"/>
          <w:szCs w:val="24"/>
        </w:rPr>
        <w:t>Chest</w:t>
      </w:r>
      <w:r w:rsidRPr="002E6E34">
        <w:rPr>
          <w:rFonts w:ascii="Book Antiqua" w:hAnsi="Book Antiqua"/>
          <w:sz w:val="24"/>
          <w:szCs w:val="24"/>
        </w:rPr>
        <w:t xml:space="preserve"> 2010; </w:t>
      </w:r>
      <w:r w:rsidRPr="002E6E34">
        <w:rPr>
          <w:rFonts w:ascii="Book Antiqua" w:hAnsi="Book Antiqua"/>
          <w:b/>
          <w:sz w:val="24"/>
          <w:szCs w:val="24"/>
        </w:rPr>
        <w:t>137</w:t>
      </w:r>
      <w:r w:rsidRPr="002E6E34">
        <w:rPr>
          <w:rFonts w:ascii="Book Antiqua" w:hAnsi="Book Antiqua"/>
          <w:sz w:val="24"/>
          <w:szCs w:val="24"/>
        </w:rPr>
        <w:t>: 263-272 [PMID: 19762550 DOI: 10.1378/chest.09-1584]</w:t>
      </w:r>
    </w:p>
    <w:p w14:paraId="3976B967"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18 </w:t>
      </w:r>
      <w:r w:rsidRPr="002E6E34">
        <w:rPr>
          <w:rFonts w:ascii="Book Antiqua" w:hAnsi="Book Antiqua"/>
          <w:b/>
          <w:sz w:val="24"/>
          <w:szCs w:val="24"/>
        </w:rPr>
        <w:t>Brenner H</w:t>
      </w:r>
      <w:r w:rsidRPr="002E6E34">
        <w:rPr>
          <w:rFonts w:ascii="Book Antiqua" w:hAnsi="Book Antiqua"/>
          <w:sz w:val="24"/>
          <w:szCs w:val="24"/>
        </w:rPr>
        <w:t xml:space="preserve">, Hoffmeister M, Stegmaier C, Brenner G, Altenhofen L, Haug U. Risk of progression of advanced adenomas to colorectal cancer by age and sex: estimates based on 840,149 screening colonoscopies. </w:t>
      </w:r>
      <w:r w:rsidRPr="002E6E34">
        <w:rPr>
          <w:rFonts w:ascii="Book Antiqua" w:hAnsi="Book Antiqua"/>
          <w:i/>
          <w:sz w:val="24"/>
          <w:szCs w:val="24"/>
        </w:rPr>
        <w:t>Gut</w:t>
      </w:r>
      <w:r w:rsidRPr="002E6E34">
        <w:rPr>
          <w:rFonts w:ascii="Book Antiqua" w:hAnsi="Book Antiqua"/>
          <w:sz w:val="24"/>
          <w:szCs w:val="24"/>
        </w:rPr>
        <w:t xml:space="preserve"> 2007; </w:t>
      </w:r>
      <w:r w:rsidRPr="002E6E34">
        <w:rPr>
          <w:rFonts w:ascii="Book Antiqua" w:hAnsi="Book Antiqua"/>
          <w:b/>
          <w:sz w:val="24"/>
          <w:szCs w:val="24"/>
        </w:rPr>
        <w:t>56</w:t>
      </w:r>
      <w:r w:rsidRPr="002E6E34">
        <w:rPr>
          <w:rFonts w:ascii="Book Antiqua" w:hAnsi="Book Antiqua"/>
          <w:sz w:val="24"/>
          <w:szCs w:val="24"/>
        </w:rPr>
        <w:t xml:space="preserve">: 1585-1589 </w:t>
      </w:r>
      <w:r w:rsidRPr="002E6E34">
        <w:rPr>
          <w:rFonts w:ascii="Book Antiqua" w:hAnsi="Book Antiqua"/>
          <w:sz w:val="24"/>
          <w:szCs w:val="24"/>
        </w:rPr>
        <w:lastRenderedPageBreak/>
        <w:t>[PMID: 17591622]</w:t>
      </w:r>
    </w:p>
    <w:p w14:paraId="1AB37172"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19 </w:t>
      </w:r>
      <w:r w:rsidRPr="002E6E34">
        <w:rPr>
          <w:rFonts w:ascii="Book Antiqua" w:hAnsi="Book Antiqua"/>
          <w:b/>
          <w:sz w:val="24"/>
          <w:szCs w:val="24"/>
        </w:rPr>
        <w:t>Ono K</w:t>
      </w:r>
      <w:r w:rsidRPr="002E6E34">
        <w:rPr>
          <w:rFonts w:ascii="Book Antiqua" w:hAnsi="Book Antiqua"/>
          <w:sz w:val="24"/>
          <w:szCs w:val="24"/>
        </w:rPr>
        <w:t xml:space="preserve">, Hidaka H, Koyama Y, Ishii K, Taguchi S, Kosaka M, Okazaki N, Tanimoto W, Katayama A. Effects of heparin bridging anticoagulation on perioperative bleeding and thromboembolic risks in patients undergoing abdominal malignancy surgery. </w:t>
      </w:r>
      <w:r w:rsidRPr="002E6E34">
        <w:rPr>
          <w:rFonts w:ascii="Book Antiqua" w:hAnsi="Book Antiqua"/>
          <w:i/>
          <w:sz w:val="24"/>
          <w:szCs w:val="24"/>
        </w:rPr>
        <w:t>J Anesth</w:t>
      </w:r>
      <w:r w:rsidRPr="002E6E34">
        <w:rPr>
          <w:rFonts w:ascii="Book Antiqua" w:hAnsi="Book Antiqua"/>
          <w:sz w:val="24"/>
          <w:szCs w:val="24"/>
        </w:rPr>
        <w:t xml:space="preserve"> 2016; </w:t>
      </w:r>
      <w:r w:rsidRPr="002E6E34">
        <w:rPr>
          <w:rFonts w:ascii="Book Antiqua" w:hAnsi="Book Antiqua"/>
          <w:b/>
          <w:sz w:val="24"/>
          <w:szCs w:val="24"/>
        </w:rPr>
        <w:t>30</w:t>
      </w:r>
      <w:r w:rsidRPr="002E6E34">
        <w:rPr>
          <w:rFonts w:ascii="Book Antiqua" w:hAnsi="Book Antiqua"/>
          <w:sz w:val="24"/>
          <w:szCs w:val="24"/>
        </w:rPr>
        <w:t>: 723-726 [PMID: 27206420 DOI: 10.1007/s00540-016-2187-0]</w:t>
      </w:r>
    </w:p>
    <w:p w14:paraId="7113F1C3"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20 </w:t>
      </w:r>
      <w:r w:rsidRPr="002E6E34">
        <w:rPr>
          <w:rFonts w:ascii="Book Antiqua" w:hAnsi="Book Antiqua"/>
          <w:b/>
          <w:sz w:val="24"/>
          <w:szCs w:val="24"/>
        </w:rPr>
        <w:t>Feagins LA</w:t>
      </w:r>
      <w:r w:rsidRPr="002E6E34">
        <w:rPr>
          <w:rFonts w:ascii="Book Antiqua" w:hAnsi="Book Antiqua"/>
          <w:sz w:val="24"/>
          <w:szCs w:val="24"/>
        </w:rPr>
        <w:t xml:space="preserve">, Iqbal R, Harford WV, Halai A, Cryer BL, Dunbar KB, Davila RE, Spechler SJ. Low rate of postpolypectomy bleeding among patients who continue thienopyridine therapy during colonoscopy. </w:t>
      </w:r>
      <w:r w:rsidRPr="002E6E34">
        <w:rPr>
          <w:rFonts w:ascii="Book Antiqua" w:hAnsi="Book Antiqua"/>
          <w:i/>
          <w:sz w:val="24"/>
          <w:szCs w:val="24"/>
        </w:rPr>
        <w:t>Clin Gastroenterol Hepatol</w:t>
      </w:r>
      <w:r w:rsidRPr="002E6E34">
        <w:rPr>
          <w:rFonts w:ascii="Book Antiqua" w:hAnsi="Book Antiqua"/>
          <w:sz w:val="24"/>
          <w:szCs w:val="24"/>
        </w:rPr>
        <w:t xml:space="preserve"> 2013; </w:t>
      </w:r>
      <w:r w:rsidRPr="002E6E34">
        <w:rPr>
          <w:rFonts w:ascii="Book Antiqua" w:hAnsi="Book Antiqua"/>
          <w:b/>
          <w:sz w:val="24"/>
          <w:szCs w:val="24"/>
        </w:rPr>
        <w:t>11</w:t>
      </w:r>
      <w:r w:rsidRPr="002E6E34">
        <w:rPr>
          <w:rFonts w:ascii="Book Antiqua" w:hAnsi="Book Antiqua"/>
          <w:sz w:val="24"/>
          <w:szCs w:val="24"/>
        </w:rPr>
        <w:t>: 1325-1332 [PMID: 23403011 DOI: 10.1016/j.cgh.2013.02.003]</w:t>
      </w:r>
    </w:p>
    <w:p w14:paraId="252EAD65"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21 </w:t>
      </w:r>
      <w:r w:rsidRPr="002E6E34">
        <w:rPr>
          <w:rFonts w:ascii="Book Antiqua" w:hAnsi="Book Antiqua"/>
          <w:b/>
          <w:sz w:val="24"/>
          <w:szCs w:val="24"/>
        </w:rPr>
        <w:t>Schulman S</w:t>
      </w:r>
      <w:r w:rsidRPr="002E6E34">
        <w:rPr>
          <w:rFonts w:ascii="Book Antiqua" w:hAnsi="Book Antiqua"/>
          <w:sz w:val="24"/>
          <w:szCs w:val="24"/>
        </w:rPr>
        <w:t xml:space="preserve">, Kearon C; Subcommittee on Control of Anticoagulation of the Scientific and Standardization Committee of the International Society on Thrombosis and Haemostasis. Definition of major bleeding in clinical investigations of antihemostatic medicinal products in non-surgical patients. </w:t>
      </w:r>
      <w:r w:rsidRPr="002E6E34">
        <w:rPr>
          <w:rFonts w:ascii="Book Antiqua" w:hAnsi="Book Antiqua"/>
          <w:i/>
          <w:sz w:val="24"/>
          <w:szCs w:val="24"/>
        </w:rPr>
        <w:t>J Thromb Haemost</w:t>
      </w:r>
      <w:r w:rsidRPr="002E6E34">
        <w:rPr>
          <w:rFonts w:ascii="Book Antiqua" w:hAnsi="Book Antiqua"/>
          <w:sz w:val="24"/>
          <w:szCs w:val="24"/>
        </w:rPr>
        <w:t xml:space="preserve"> 2005; </w:t>
      </w:r>
      <w:r w:rsidRPr="002E6E34">
        <w:rPr>
          <w:rFonts w:ascii="Book Antiqua" w:hAnsi="Book Antiqua"/>
          <w:b/>
          <w:sz w:val="24"/>
          <w:szCs w:val="24"/>
        </w:rPr>
        <w:t>3</w:t>
      </w:r>
      <w:r w:rsidRPr="002E6E34">
        <w:rPr>
          <w:rFonts w:ascii="Book Antiqua" w:hAnsi="Book Antiqua"/>
          <w:sz w:val="24"/>
          <w:szCs w:val="24"/>
        </w:rPr>
        <w:t>: 692-694 [PMID: 15842354]</w:t>
      </w:r>
    </w:p>
    <w:p w14:paraId="0ABEB038"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22 </w:t>
      </w:r>
      <w:r w:rsidRPr="002E6E34">
        <w:rPr>
          <w:rFonts w:ascii="Book Antiqua" w:hAnsi="Book Antiqua"/>
          <w:b/>
          <w:sz w:val="24"/>
          <w:szCs w:val="24"/>
        </w:rPr>
        <w:t>Park SK</w:t>
      </w:r>
      <w:r w:rsidRPr="002E6E34">
        <w:rPr>
          <w:rFonts w:ascii="Book Antiqua" w:hAnsi="Book Antiqua"/>
          <w:sz w:val="24"/>
          <w:szCs w:val="24"/>
        </w:rPr>
        <w:t xml:space="preserve">, Seo JY, Lee MG, Yang HJ, Jung YS, Choi KY, Kim H, Kim HO, Jung KU, Chun HK, Park DI. Prospective analysis of delayed colorectal post-polypectomy bleeding. </w:t>
      </w:r>
      <w:r w:rsidRPr="002E6E34">
        <w:rPr>
          <w:rFonts w:ascii="Book Antiqua" w:hAnsi="Book Antiqua"/>
          <w:i/>
          <w:sz w:val="24"/>
          <w:szCs w:val="24"/>
        </w:rPr>
        <w:t>Surg Endosc</w:t>
      </w:r>
      <w:r w:rsidRPr="002E6E34">
        <w:rPr>
          <w:rFonts w:ascii="Book Antiqua" w:hAnsi="Book Antiqua"/>
          <w:sz w:val="24"/>
          <w:szCs w:val="24"/>
        </w:rPr>
        <w:t xml:space="preserve"> 2018;</w:t>
      </w:r>
      <w:r>
        <w:rPr>
          <w:rFonts w:ascii="Book Antiqua" w:hAnsi="Book Antiqua" w:hint="eastAsia"/>
          <w:sz w:val="24"/>
          <w:szCs w:val="24"/>
        </w:rPr>
        <w:t xml:space="preserve"> </w:t>
      </w:r>
      <w:r>
        <w:rPr>
          <w:rFonts w:ascii="Book Antiqua" w:hAnsi="Book Antiqua"/>
          <w:kern w:val="0"/>
          <w:sz w:val="24"/>
        </w:rPr>
        <w:t>Epub ahead of print</w:t>
      </w:r>
      <w:r>
        <w:rPr>
          <w:rFonts w:ascii="Book Antiqua" w:hAnsi="Book Antiqua" w:hint="eastAsia"/>
          <w:sz w:val="24"/>
          <w:szCs w:val="24"/>
        </w:rPr>
        <w:t xml:space="preserve"> </w:t>
      </w:r>
      <w:r w:rsidRPr="002E6E34">
        <w:rPr>
          <w:rFonts w:ascii="Book Antiqua" w:hAnsi="Book Antiqua"/>
          <w:sz w:val="24"/>
          <w:szCs w:val="24"/>
        </w:rPr>
        <w:t>[PMID: 29344790 DOI: 10.1007/s00464-018-6048-9]</w:t>
      </w:r>
    </w:p>
    <w:p w14:paraId="507B147B"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23 </w:t>
      </w:r>
      <w:r w:rsidRPr="002E6E34">
        <w:rPr>
          <w:rFonts w:ascii="Book Antiqua" w:hAnsi="Book Antiqua"/>
          <w:b/>
          <w:sz w:val="24"/>
          <w:szCs w:val="24"/>
        </w:rPr>
        <w:t>Austin PC</w:t>
      </w:r>
      <w:r w:rsidRPr="002E6E34">
        <w:rPr>
          <w:rFonts w:ascii="Book Antiqua" w:hAnsi="Book Antiqua"/>
          <w:sz w:val="24"/>
          <w:szCs w:val="24"/>
        </w:rPr>
        <w:t xml:space="preserve">. An Introduction to Propensity Score Methods for Reducing the Effects of Confounding in Observational Studies. </w:t>
      </w:r>
      <w:r w:rsidRPr="002E6E34">
        <w:rPr>
          <w:rFonts w:ascii="Book Antiqua" w:hAnsi="Book Antiqua"/>
          <w:i/>
          <w:sz w:val="24"/>
          <w:szCs w:val="24"/>
        </w:rPr>
        <w:t>Multivariate Behav Res</w:t>
      </w:r>
      <w:r w:rsidRPr="002E6E34">
        <w:rPr>
          <w:rFonts w:ascii="Book Antiqua" w:hAnsi="Book Antiqua"/>
          <w:sz w:val="24"/>
          <w:szCs w:val="24"/>
        </w:rPr>
        <w:t xml:space="preserve"> 2011; </w:t>
      </w:r>
      <w:r w:rsidRPr="002E6E34">
        <w:rPr>
          <w:rFonts w:ascii="Book Antiqua" w:hAnsi="Book Antiqua"/>
          <w:b/>
          <w:sz w:val="24"/>
          <w:szCs w:val="24"/>
        </w:rPr>
        <w:t>46</w:t>
      </w:r>
      <w:r w:rsidRPr="002E6E34">
        <w:rPr>
          <w:rFonts w:ascii="Book Antiqua" w:hAnsi="Book Antiqua"/>
          <w:sz w:val="24"/>
          <w:szCs w:val="24"/>
        </w:rPr>
        <w:t>: 399-424 [PMID: 21818162 DOI: 10.1080/00273171.2011.568786]</w:t>
      </w:r>
    </w:p>
    <w:p w14:paraId="1CCD9F1B"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24 </w:t>
      </w:r>
      <w:r w:rsidRPr="002E6E34">
        <w:rPr>
          <w:rFonts w:ascii="Book Antiqua" w:hAnsi="Book Antiqua"/>
          <w:b/>
          <w:sz w:val="24"/>
          <w:szCs w:val="24"/>
        </w:rPr>
        <w:t>Kurth T</w:t>
      </w:r>
      <w:r w:rsidRPr="002E6E34">
        <w:rPr>
          <w:rFonts w:ascii="Book Antiqua" w:hAnsi="Book Antiqua"/>
          <w:sz w:val="24"/>
          <w:szCs w:val="24"/>
        </w:rPr>
        <w:t xml:space="preserve">, Walker AM, Glynn RJ, Chan KA, Gaziano JM, Berger K, Robins JM. Results of multivariable logistic regression, propensity matching, propensity adjustment, and propensity-based weighting under conditions of nonuniform effect. </w:t>
      </w:r>
      <w:r w:rsidRPr="002E6E34">
        <w:rPr>
          <w:rFonts w:ascii="Book Antiqua" w:hAnsi="Book Antiqua"/>
          <w:i/>
          <w:sz w:val="24"/>
          <w:szCs w:val="24"/>
        </w:rPr>
        <w:t>Am J Epidemiol</w:t>
      </w:r>
      <w:r w:rsidRPr="002E6E34">
        <w:rPr>
          <w:rFonts w:ascii="Book Antiqua" w:hAnsi="Book Antiqua"/>
          <w:sz w:val="24"/>
          <w:szCs w:val="24"/>
        </w:rPr>
        <w:t xml:space="preserve"> 2006; </w:t>
      </w:r>
      <w:r w:rsidRPr="002E6E34">
        <w:rPr>
          <w:rFonts w:ascii="Book Antiqua" w:hAnsi="Book Antiqua"/>
          <w:b/>
          <w:sz w:val="24"/>
          <w:szCs w:val="24"/>
        </w:rPr>
        <w:t>163</w:t>
      </w:r>
      <w:r w:rsidRPr="002E6E34">
        <w:rPr>
          <w:rFonts w:ascii="Book Antiqua" w:hAnsi="Book Antiqua"/>
          <w:sz w:val="24"/>
          <w:szCs w:val="24"/>
        </w:rPr>
        <w:t>: 262-270 [PMID: 16371515]</w:t>
      </w:r>
    </w:p>
    <w:p w14:paraId="175DA248"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25 </w:t>
      </w:r>
      <w:r w:rsidRPr="002E6E34">
        <w:rPr>
          <w:rFonts w:ascii="Book Antiqua" w:hAnsi="Book Antiqua"/>
          <w:b/>
          <w:sz w:val="24"/>
          <w:szCs w:val="24"/>
        </w:rPr>
        <w:t>Elze MC</w:t>
      </w:r>
      <w:r w:rsidRPr="002E6E34">
        <w:rPr>
          <w:rFonts w:ascii="Book Antiqua" w:hAnsi="Book Antiqua"/>
          <w:sz w:val="24"/>
          <w:szCs w:val="24"/>
        </w:rPr>
        <w:t xml:space="preserve">, Gregson J, Baber U, Williamson E, Sartori S, Mehran R, Nichols M, Stone GW, Pocock SJ. Comparison of Propensity Score Methods and Covariate Adjustment: Evaluation in 4 Cardiovascular Studies. </w:t>
      </w:r>
      <w:r w:rsidRPr="002E6E34">
        <w:rPr>
          <w:rFonts w:ascii="Book Antiqua" w:hAnsi="Book Antiqua"/>
          <w:i/>
          <w:sz w:val="24"/>
          <w:szCs w:val="24"/>
        </w:rPr>
        <w:t>J Am Coll Cardiol</w:t>
      </w:r>
      <w:r w:rsidRPr="002E6E34">
        <w:rPr>
          <w:rFonts w:ascii="Book Antiqua" w:hAnsi="Book Antiqua"/>
          <w:sz w:val="24"/>
          <w:szCs w:val="24"/>
        </w:rPr>
        <w:t xml:space="preserve"> 2017; </w:t>
      </w:r>
      <w:r w:rsidRPr="002E6E34">
        <w:rPr>
          <w:rFonts w:ascii="Book Antiqua" w:hAnsi="Book Antiqua"/>
          <w:b/>
          <w:sz w:val="24"/>
          <w:szCs w:val="24"/>
        </w:rPr>
        <w:t>69</w:t>
      </w:r>
      <w:r w:rsidRPr="002E6E34">
        <w:rPr>
          <w:rFonts w:ascii="Book Antiqua" w:hAnsi="Book Antiqua"/>
          <w:sz w:val="24"/>
          <w:szCs w:val="24"/>
        </w:rPr>
        <w:t xml:space="preserve">: </w:t>
      </w:r>
      <w:r w:rsidRPr="002E6E34">
        <w:rPr>
          <w:rFonts w:ascii="Book Antiqua" w:hAnsi="Book Antiqua"/>
          <w:sz w:val="24"/>
          <w:szCs w:val="24"/>
        </w:rPr>
        <w:lastRenderedPageBreak/>
        <w:t>345-357 [PMID: 28104076]</w:t>
      </w:r>
    </w:p>
    <w:p w14:paraId="7E2764F7"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26 </w:t>
      </w:r>
      <w:r w:rsidRPr="002E6E34">
        <w:rPr>
          <w:rFonts w:ascii="Book Antiqua" w:hAnsi="Book Antiqua"/>
          <w:b/>
          <w:sz w:val="24"/>
          <w:szCs w:val="24"/>
        </w:rPr>
        <w:t>Witt DM</w:t>
      </w:r>
      <w:r w:rsidRPr="002E6E34">
        <w:rPr>
          <w:rFonts w:ascii="Book Antiqua" w:hAnsi="Book Antiqua"/>
          <w:sz w:val="24"/>
          <w:szCs w:val="24"/>
        </w:rPr>
        <w:t xml:space="preserve">, Delate T, McCool KH, Dowd MB, Clark NP, Crowther MA, Garcia DA, Ageno W, Dentali F, Hylek EM, Rector WG; WARPED Consortium. Incidence and predictors of bleeding or thrombosis after polypectomy in patients receiving and not receiving anticoagulation therapy. </w:t>
      </w:r>
      <w:r w:rsidRPr="002E6E34">
        <w:rPr>
          <w:rFonts w:ascii="Book Antiqua" w:hAnsi="Book Antiqua"/>
          <w:i/>
          <w:sz w:val="24"/>
          <w:szCs w:val="24"/>
        </w:rPr>
        <w:t>J Thromb Haemost</w:t>
      </w:r>
      <w:r w:rsidRPr="002E6E34">
        <w:rPr>
          <w:rFonts w:ascii="Book Antiqua" w:hAnsi="Book Antiqua"/>
          <w:sz w:val="24"/>
          <w:szCs w:val="24"/>
        </w:rPr>
        <w:t xml:space="preserve"> 2009; </w:t>
      </w:r>
      <w:r w:rsidRPr="002E6E34">
        <w:rPr>
          <w:rFonts w:ascii="Book Antiqua" w:hAnsi="Book Antiqua"/>
          <w:b/>
          <w:sz w:val="24"/>
          <w:szCs w:val="24"/>
        </w:rPr>
        <w:t>7</w:t>
      </w:r>
      <w:r w:rsidRPr="002E6E34">
        <w:rPr>
          <w:rFonts w:ascii="Book Antiqua" w:hAnsi="Book Antiqua"/>
          <w:sz w:val="24"/>
          <w:szCs w:val="24"/>
        </w:rPr>
        <w:t>: 1982-1989 [PMID: 19719825 DOI: 10.1111/j.1538-7836.2009.03598.x]</w:t>
      </w:r>
    </w:p>
    <w:p w14:paraId="48595C81"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27 </w:t>
      </w:r>
      <w:r w:rsidRPr="002E6E34">
        <w:rPr>
          <w:rFonts w:ascii="Book Antiqua" w:hAnsi="Book Antiqua"/>
          <w:b/>
          <w:sz w:val="24"/>
          <w:szCs w:val="24"/>
        </w:rPr>
        <w:t>Hui AJ</w:t>
      </w:r>
      <w:r w:rsidRPr="002E6E34">
        <w:rPr>
          <w:rFonts w:ascii="Book Antiqua" w:hAnsi="Book Antiqua"/>
          <w:sz w:val="24"/>
          <w:szCs w:val="24"/>
        </w:rPr>
        <w:t xml:space="preserve">, Wong RM, Ching JY, Hung LC, Chung SC, Sung JJ. Risk of colonoscopic polypectomy bleeding with anticoagulants and antiplatelet agents: analysis of 1657 cases. </w:t>
      </w:r>
      <w:r w:rsidRPr="002E6E34">
        <w:rPr>
          <w:rFonts w:ascii="Book Antiqua" w:hAnsi="Book Antiqua"/>
          <w:i/>
          <w:sz w:val="24"/>
          <w:szCs w:val="24"/>
        </w:rPr>
        <w:t>Gastrointest Endosc</w:t>
      </w:r>
      <w:r w:rsidRPr="002E6E34">
        <w:rPr>
          <w:rFonts w:ascii="Book Antiqua" w:hAnsi="Book Antiqua"/>
          <w:sz w:val="24"/>
          <w:szCs w:val="24"/>
        </w:rPr>
        <w:t xml:space="preserve"> 2004; </w:t>
      </w:r>
      <w:r w:rsidRPr="002E6E34">
        <w:rPr>
          <w:rFonts w:ascii="Book Antiqua" w:hAnsi="Book Antiqua"/>
          <w:b/>
          <w:sz w:val="24"/>
          <w:szCs w:val="24"/>
        </w:rPr>
        <w:t>59</w:t>
      </w:r>
      <w:r w:rsidRPr="002E6E34">
        <w:rPr>
          <w:rFonts w:ascii="Book Antiqua" w:hAnsi="Book Antiqua"/>
          <w:sz w:val="24"/>
          <w:szCs w:val="24"/>
        </w:rPr>
        <w:t>: 44-48 [PMID: 14722546]</w:t>
      </w:r>
    </w:p>
    <w:p w14:paraId="273E959C"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28 </w:t>
      </w:r>
      <w:r w:rsidRPr="002E6E34">
        <w:rPr>
          <w:rFonts w:ascii="Book Antiqua" w:hAnsi="Book Antiqua"/>
          <w:b/>
          <w:sz w:val="24"/>
          <w:szCs w:val="24"/>
        </w:rPr>
        <w:t>Holster IL</w:t>
      </w:r>
      <w:r w:rsidRPr="002E6E34">
        <w:rPr>
          <w:rFonts w:ascii="Book Antiqua" w:hAnsi="Book Antiqua"/>
          <w:sz w:val="24"/>
          <w:szCs w:val="24"/>
        </w:rPr>
        <w:t xml:space="preserve">, Valkhoff VE, Kuipers EJ, Tjwa ET. New oral anticoagulants increase risk for gastrointestinal bleeding: a systematic review and meta-analysis. </w:t>
      </w:r>
      <w:r w:rsidRPr="002E6E34">
        <w:rPr>
          <w:rFonts w:ascii="Book Antiqua" w:hAnsi="Book Antiqua"/>
          <w:i/>
          <w:sz w:val="24"/>
          <w:szCs w:val="24"/>
        </w:rPr>
        <w:t>Gastroenterology</w:t>
      </w:r>
      <w:r w:rsidRPr="002E6E34">
        <w:rPr>
          <w:rFonts w:ascii="Book Antiqua" w:hAnsi="Book Antiqua"/>
          <w:sz w:val="24"/>
          <w:szCs w:val="24"/>
        </w:rPr>
        <w:t xml:space="preserve"> 2013; </w:t>
      </w:r>
      <w:r w:rsidRPr="002E6E34">
        <w:rPr>
          <w:rFonts w:ascii="Book Antiqua" w:hAnsi="Book Antiqua"/>
          <w:b/>
          <w:sz w:val="24"/>
          <w:szCs w:val="24"/>
        </w:rPr>
        <w:t>145</w:t>
      </w:r>
      <w:r w:rsidRPr="002E6E34">
        <w:rPr>
          <w:rFonts w:ascii="Book Antiqua" w:hAnsi="Book Antiqua"/>
          <w:sz w:val="24"/>
          <w:szCs w:val="24"/>
        </w:rPr>
        <w:t>: 105-112.e15 [PMID: 23470618 DOI: 10.1053/j.gastro.2013.02.041]</w:t>
      </w:r>
    </w:p>
    <w:p w14:paraId="26FE45DC" w14:textId="2875D290"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29 </w:t>
      </w:r>
      <w:r w:rsidRPr="002E6E34">
        <w:rPr>
          <w:rFonts w:ascii="Book Antiqua" w:hAnsi="Book Antiqua"/>
          <w:b/>
          <w:sz w:val="24"/>
          <w:szCs w:val="24"/>
        </w:rPr>
        <w:t>Nagata N</w:t>
      </w:r>
      <w:r w:rsidRPr="002E6E34">
        <w:rPr>
          <w:rFonts w:ascii="Book Antiqua" w:hAnsi="Book Antiqua"/>
          <w:sz w:val="24"/>
          <w:szCs w:val="24"/>
        </w:rPr>
        <w:t xml:space="preserve">, Yasunaga H, Matsui H, Fushimi K, Watanabe K, Akiyama J, Uemura N, Niikura R. Therapeutic endoscopy-related GI bleeding and thromboembolic events in patients using warfarin or direct oral anticoagulants: results from a large nationwide database analysis. </w:t>
      </w:r>
      <w:r w:rsidRPr="002E6E34">
        <w:rPr>
          <w:rFonts w:ascii="Book Antiqua" w:hAnsi="Book Antiqua"/>
          <w:i/>
          <w:sz w:val="24"/>
          <w:szCs w:val="24"/>
        </w:rPr>
        <w:t>Gut</w:t>
      </w:r>
      <w:r w:rsidRPr="002E6E34">
        <w:rPr>
          <w:rFonts w:ascii="Book Antiqua" w:hAnsi="Book Antiqua"/>
          <w:sz w:val="24"/>
          <w:szCs w:val="24"/>
        </w:rPr>
        <w:t xml:space="preserve"> 2017;</w:t>
      </w:r>
      <w:r>
        <w:rPr>
          <w:rFonts w:ascii="Book Antiqua" w:hAnsi="Book Antiqua" w:hint="eastAsia"/>
          <w:sz w:val="24"/>
          <w:szCs w:val="24"/>
        </w:rPr>
        <w:t xml:space="preserve"> </w:t>
      </w:r>
      <w:r>
        <w:rPr>
          <w:rFonts w:ascii="Book Antiqua" w:hAnsi="Book Antiqua"/>
          <w:kern w:val="0"/>
          <w:sz w:val="24"/>
        </w:rPr>
        <w:t>Epub ahead of print</w:t>
      </w:r>
      <w:r w:rsidRPr="002E6E34">
        <w:rPr>
          <w:rFonts w:ascii="Book Antiqua" w:hAnsi="Book Antiqua"/>
          <w:sz w:val="24"/>
          <w:szCs w:val="24"/>
        </w:rPr>
        <w:t xml:space="preserve"> [PMID: 28874418]</w:t>
      </w:r>
    </w:p>
    <w:p w14:paraId="03CAC7A4" w14:textId="77777777" w:rsidR="003468E1" w:rsidRPr="002E6E34" w:rsidRDefault="003468E1" w:rsidP="009601E2">
      <w:pPr>
        <w:adjustRightInd w:val="0"/>
        <w:snapToGrid w:val="0"/>
        <w:spacing w:line="360" w:lineRule="auto"/>
        <w:rPr>
          <w:rFonts w:ascii="Book Antiqua" w:hAnsi="Book Antiqua"/>
          <w:sz w:val="24"/>
          <w:szCs w:val="24"/>
        </w:rPr>
      </w:pPr>
      <w:r w:rsidRPr="002E6E34">
        <w:rPr>
          <w:rFonts w:ascii="Book Antiqua" w:hAnsi="Book Antiqua"/>
          <w:sz w:val="24"/>
          <w:szCs w:val="24"/>
        </w:rPr>
        <w:t xml:space="preserve">30 </w:t>
      </w:r>
      <w:r w:rsidRPr="002E6E34">
        <w:rPr>
          <w:rFonts w:ascii="Book Antiqua" w:hAnsi="Book Antiqua"/>
          <w:b/>
          <w:sz w:val="24"/>
          <w:szCs w:val="24"/>
        </w:rPr>
        <w:t>Jaruvongvanich V</w:t>
      </w:r>
      <w:r w:rsidRPr="002E6E34">
        <w:rPr>
          <w:rFonts w:ascii="Book Antiqua" w:hAnsi="Book Antiqua"/>
          <w:sz w:val="24"/>
          <w:szCs w:val="24"/>
        </w:rPr>
        <w:t xml:space="preserve">, Assavapongpaiboon B, Wijarnpreecha K, Ungprasert P. Heparin-bridging therapy and risk of post-polypectomy bleeding: Meta-analysis of data reported by Japanese colonoscopists. </w:t>
      </w:r>
      <w:r w:rsidRPr="002E6E34">
        <w:rPr>
          <w:rFonts w:ascii="Book Antiqua" w:hAnsi="Book Antiqua"/>
          <w:i/>
          <w:sz w:val="24"/>
          <w:szCs w:val="24"/>
        </w:rPr>
        <w:t>Dig Endosc</w:t>
      </w:r>
      <w:r w:rsidRPr="002E6E34">
        <w:rPr>
          <w:rFonts w:ascii="Book Antiqua" w:hAnsi="Book Antiqua"/>
          <w:sz w:val="24"/>
          <w:szCs w:val="24"/>
        </w:rPr>
        <w:t xml:space="preserve"> 2017; </w:t>
      </w:r>
      <w:r w:rsidRPr="002E6E34">
        <w:rPr>
          <w:rFonts w:ascii="Book Antiqua" w:hAnsi="Book Antiqua"/>
          <w:b/>
          <w:sz w:val="24"/>
          <w:szCs w:val="24"/>
        </w:rPr>
        <w:t>29</w:t>
      </w:r>
      <w:r w:rsidRPr="002E6E34">
        <w:rPr>
          <w:rFonts w:ascii="Book Antiqua" w:hAnsi="Book Antiqua"/>
          <w:sz w:val="24"/>
          <w:szCs w:val="24"/>
        </w:rPr>
        <w:t>: 743-748 [PMID: 28370508 DOI: 10.1111/den.12882]</w:t>
      </w:r>
    </w:p>
    <w:p w14:paraId="15599355" w14:textId="77777777" w:rsidR="003468E1" w:rsidRDefault="003468E1" w:rsidP="009601E2">
      <w:pPr>
        <w:adjustRightInd w:val="0"/>
        <w:snapToGrid w:val="0"/>
        <w:spacing w:line="360" w:lineRule="auto"/>
        <w:rPr>
          <w:rFonts w:ascii="Book Antiqua" w:eastAsia="SimSun" w:hAnsi="Book Antiqua"/>
          <w:sz w:val="24"/>
          <w:szCs w:val="24"/>
          <w:lang w:eastAsia="zh-CN"/>
        </w:rPr>
      </w:pPr>
      <w:r w:rsidRPr="002E6E34">
        <w:rPr>
          <w:rFonts w:ascii="Book Antiqua" w:hAnsi="Book Antiqua"/>
          <w:sz w:val="24"/>
          <w:szCs w:val="24"/>
        </w:rPr>
        <w:t xml:space="preserve">31 </w:t>
      </w:r>
      <w:r w:rsidRPr="002E6E34">
        <w:rPr>
          <w:rFonts w:ascii="Book Antiqua" w:hAnsi="Book Antiqua"/>
          <w:b/>
          <w:sz w:val="24"/>
          <w:szCs w:val="24"/>
        </w:rPr>
        <w:t>Desai J</w:t>
      </w:r>
      <w:r w:rsidRPr="002E6E34">
        <w:rPr>
          <w:rFonts w:ascii="Book Antiqua" w:hAnsi="Book Antiqua"/>
          <w:sz w:val="24"/>
          <w:szCs w:val="24"/>
        </w:rPr>
        <w:t xml:space="preserve">, Granger CB, Weitz JI, Aisenberg J. Novel oral anticoagulants in gastroenterology practice. </w:t>
      </w:r>
      <w:r w:rsidRPr="002E6E34">
        <w:rPr>
          <w:rFonts w:ascii="Book Antiqua" w:hAnsi="Book Antiqua"/>
          <w:i/>
          <w:sz w:val="24"/>
          <w:szCs w:val="24"/>
        </w:rPr>
        <w:t>Gastrointest Endosc</w:t>
      </w:r>
      <w:r w:rsidRPr="002E6E34">
        <w:rPr>
          <w:rFonts w:ascii="Book Antiqua" w:hAnsi="Book Antiqua"/>
          <w:sz w:val="24"/>
          <w:szCs w:val="24"/>
        </w:rPr>
        <w:t xml:space="preserve"> 2013; </w:t>
      </w:r>
      <w:r w:rsidRPr="002E6E34">
        <w:rPr>
          <w:rFonts w:ascii="Book Antiqua" w:hAnsi="Book Antiqua"/>
          <w:b/>
          <w:sz w:val="24"/>
          <w:szCs w:val="24"/>
        </w:rPr>
        <w:t>78</w:t>
      </w:r>
      <w:r w:rsidRPr="002E6E34">
        <w:rPr>
          <w:rFonts w:ascii="Book Antiqua" w:hAnsi="Book Antiqua"/>
          <w:sz w:val="24"/>
          <w:szCs w:val="24"/>
        </w:rPr>
        <w:t>: 227-239 [PMID: 23725876 DOI: 10.1016/j.gie.2013.04.179]</w:t>
      </w:r>
    </w:p>
    <w:p w14:paraId="2A3AE166" w14:textId="77777777" w:rsidR="00AA2F14" w:rsidRDefault="00AA2F14" w:rsidP="009601E2">
      <w:pPr>
        <w:adjustRightInd w:val="0"/>
        <w:snapToGrid w:val="0"/>
        <w:spacing w:line="360" w:lineRule="auto"/>
        <w:rPr>
          <w:rFonts w:ascii="Book Antiqua" w:eastAsia="SimSun" w:hAnsi="Book Antiqua"/>
          <w:sz w:val="24"/>
          <w:szCs w:val="24"/>
          <w:lang w:eastAsia="zh-CN"/>
        </w:rPr>
      </w:pPr>
    </w:p>
    <w:p w14:paraId="6E269EF3" w14:textId="77777777" w:rsidR="00A241A6" w:rsidRDefault="00AA2F14" w:rsidP="009601E2">
      <w:pPr>
        <w:widowControl/>
        <w:suppressAutoHyphens/>
        <w:adjustRightInd w:val="0"/>
        <w:snapToGrid w:val="0"/>
        <w:spacing w:line="360" w:lineRule="auto"/>
        <w:jc w:val="right"/>
        <w:rPr>
          <w:rFonts w:ascii="Book Antiqua" w:eastAsia="SimSun" w:hAnsi="Book Antiqua" w:cs="Mangal"/>
          <w:b/>
          <w:bCs/>
          <w:color w:val="000000"/>
          <w:kern w:val="1"/>
          <w:sz w:val="24"/>
          <w:szCs w:val="24"/>
          <w:lang w:val="it-IT" w:eastAsia="zh-CN" w:bidi="hi-IN"/>
        </w:rPr>
      </w:pPr>
      <w:bookmarkStart w:id="130" w:name="OLE_LINK480"/>
      <w:bookmarkStart w:id="131" w:name="OLE_LINK502"/>
      <w:bookmarkStart w:id="132" w:name="OLE_LINK1021"/>
      <w:bookmarkStart w:id="133" w:name="OLE_LINK1022"/>
      <w:bookmarkStart w:id="134" w:name="OLE_LINK1023"/>
      <w:bookmarkStart w:id="135" w:name="OLE_LINK1064"/>
      <w:bookmarkStart w:id="136" w:name="OLE_LINK1065"/>
      <w:bookmarkStart w:id="137" w:name="OLE_LINK1156"/>
      <w:bookmarkStart w:id="138" w:name="OLE_LINK1157"/>
      <w:bookmarkStart w:id="139" w:name="OLE_LINK1158"/>
      <w:bookmarkStart w:id="140" w:name="OLE_LINK1159"/>
      <w:bookmarkStart w:id="141" w:name="OLE_LINK1185"/>
      <w:bookmarkStart w:id="142" w:name="OLE_LINK958"/>
      <w:bookmarkStart w:id="143" w:name="OLE_LINK959"/>
      <w:bookmarkStart w:id="144" w:name="OLE_LINK962"/>
      <w:bookmarkStart w:id="145" w:name="OLE_LINK1127"/>
      <w:bookmarkStart w:id="146" w:name="OLE_LINK945"/>
      <w:bookmarkStart w:id="147" w:name="OLE_LINK946"/>
      <w:bookmarkStart w:id="148" w:name="OLE_LINK947"/>
      <w:bookmarkStart w:id="149" w:name="OLE_LINK987"/>
      <w:bookmarkStart w:id="150" w:name="OLE_LINK1035"/>
      <w:bookmarkStart w:id="151" w:name="OLE_LINK1036"/>
      <w:bookmarkStart w:id="152" w:name="OLE_LINK1037"/>
      <w:bookmarkStart w:id="153" w:name="OLE_LINK1038"/>
      <w:bookmarkStart w:id="154" w:name="OLE_LINK1039"/>
      <w:bookmarkStart w:id="155" w:name="OLE_LINK1040"/>
      <w:bookmarkStart w:id="156" w:name="OLE_LINK1041"/>
      <w:bookmarkStart w:id="157" w:name="OLE_LINK1042"/>
      <w:bookmarkStart w:id="158" w:name="OLE_LINK1043"/>
      <w:bookmarkStart w:id="159" w:name="OLE_LINK1044"/>
      <w:bookmarkStart w:id="160" w:name="OLE_LINK1071"/>
      <w:bookmarkStart w:id="161" w:name="OLE_LINK1072"/>
      <w:bookmarkStart w:id="162" w:name="OLE_LINK968"/>
      <w:bookmarkStart w:id="163" w:name="OLE_LINK1260"/>
      <w:bookmarkStart w:id="164" w:name="OLE_LINK1261"/>
      <w:bookmarkStart w:id="165" w:name="OLE_LINK1264"/>
      <w:bookmarkStart w:id="166" w:name="OLE_LINK1265"/>
      <w:bookmarkStart w:id="167" w:name="OLE_LINK1266"/>
      <w:bookmarkStart w:id="168" w:name="OLE_LINK1282"/>
      <w:bookmarkStart w:id="169" w:name="OLE_LINK1800"/>
      <w:bookmarkStart w:id="170" w:name="OLE_LINK1801"/>
      <w:bookmarkStart w:id="171" w:name="OLE_LINK1802"/>
      <w:bookmarkStart w:id="172" w:name="OLE_LINK1803"/>
      <w:bookmarkStart w:id="173" w:name="OLE_LINK1843"/>
      <w:bookmarkStart w:id="174" w:name="OLE_LINK1844"/>
      <w:bookmarkStart w:id="175" w:name="OLE_LINK1845"/>
      <w:bookmarkStart w:id="176" w:name="OLE_LINK1636"/>
      <w:bookmarkStart w:id="177" w:name="OLE_LINK1755"/>
      <w:r w:rsidRPr="00AA2F14">
        <w:rPr>
          <w:rFonts w:ascii="Book Antiqua" w:eastAsia="Lucida Sans Unicode" w:hAnsi="Book Antiqua" w:cs="Arial"/>
          <w:b/>
          <w:noProof/>
          <w:color w:val="000000"/>
          <w:kern w:val="1"/>
          <w:sz w:val="24"/>
          <w:szCs w:val="24"/>
          <w:lang w:val="it-IT" w:eastAsia="hi-IN" w:bidi="hi-IN"/>
        </w:rPr>
        <w:t>P-Reviewer</w:t>
      </w:r>
      <w:r w:rsidRPr="00AA2F14">
        <w:rPr>
          <w:rFonts w:ascii="Book Antiqua" w:eastAsia="SimSun" w:hAnsi="Book Antiqua" w:cs="Arial"/>
          <w:b/>
          <w:noProof/>
          <w:color w:val="000000"/>
          <w:kern w:val="1"/>
          <w:sz w:val="24"/>
          <w:szCs w:val="24"/>
          <w:lang w:val="it-IT" w:eastAsia="zh-CN" w:bidi="hi-IN"/>
        </w:rPr>
        <w:t>:</w:t>
      </w:r>
      <w:r>
        <w:rPr>
          <w:rFonts w:ascii="Book Antiqua" w:eastAsia="SimSun" w:hAnsi="Book Antiqua" w:cs="Arial" w:hint="eastAsia"/>
          <w:b/>
          <w:noProof/>
          <w:color w:val="000000"/>
          <w:kern w:val="1"/>
          <w:sz w:val="24"/>
          <w:szCs w:val="24"/>
          <w:lang w:val="it-IT" w:eastAsia="zh-CN" w:bidi="hi-IN"/>
        </w:rPr>
        <w:t xml:space="preserve"> </w:t>
      </w:r>
      <w:r w:rsidRPr="00AA2F14">
        <w:rPr>
          <w:rFonts w:ascii="Book Antiqua" w:eastAsia="SimSun" w:hAnsi="Book Antiqua" w:cs="Arial"/>
          <w:noProof/>
          <w:color w:val="000000"/>
          <w:kern w:val="1"/>
          <w:sz w:val="24"/>
          <w:szCs w:val="24"/>
          <w:lang w:val="it-IT" w:eastAsia="zh-CN" w:bidi="hi-IN"/>
        </w:rPr>
        <w:t>Chuah</w:t>
      </w:r>
      <w:r w:rsidRPr="00AA2F14">
        <w:rPr>
          <w:rFonts w:ascii="Book Antiqua" w:eastAsia="SimSun" w:hAnsi="Book Antiqua" w:cs="Arial" w:hint="eastAsia"/>
          <w:noProof/>
          <w:color w:val="000000"/>
          <w:kern w:val="1"/>
          <w:sz w:val="24"/>
          <w:szCs w:val="24"/>
          <w:lang w:val="it-IT" w:eastAsia="zh-CN" w:bidi="hi-IN"/>
        </w:rPr>
        <w:t xml:space="preserve"> SK, </w:t>
      </w:r>
      <w:r w:rsidRPr="00AA2F14">
        <w:rPr>
          <w:rFonts w:ascii="Book Antiqua" w:eastAsia="SimSun" w:hAnsi="Book Antiqua" w:cs="Arial"/>
          <w:noProof/>
          <w:color w:val="000000"/>
          <w:kern w:val="1"/>
          <w:sz w:val="24"/>
          <w:szCs w:val="24"/>
          <w:lang w:val="it-IT" w:eastAsia="zh-CN" w:bidi="hi-IN"/>
        </w:rPr>
        <w:t>Cui</w:t>
      </w:r>
      <w:r w:rsidRPr="00AA2F14">
        <w:rPr>
          <w:rFonts w:ascii="Book Antiqua" w:eastAsia="SimSun" w:hAnsi="Book Antiqua" w:cs="Arial" w:hint="eastAsia"/>
          <w:noProof/>
          <w:color w:val="000000"/>
          <w:kern w:val="1"/>
          <w:sz w:val="24"/>
          <w:szCs w:val="24"/>
          <w:lang w:val="it-IT" w:eastAsia="zh-CN" w:bidi="hi-IN"/>
        </w:rPr>
        <w:t xml:space="preserve"> J, </w:t>
      </w:r>
      <w:r w:rsidRPr="00AA2F14">
        <w:rPr>
          <w:rFonts w:ascii="Book Antiqua" w:eastAsia="SimSun" w:hAnsi="Book Antiqua" w:cs="Arial"/>
          <w:noProof/>
          <w:color w:val="000000"/>
          <w:kern w:val="1"/>
          <w:sz w:val="24"/>
          <w:szCs w:val="24"/>
          <w:lang w:val="it-IT" w:eastAsia="zh-CN" w:bidi="hi-IN"/>
        </w:rPr>
        <w:t>Qi</w:t>
      </w:r>
      <w:r w:rsidRPr="00AA2F14">
        <w:rPr>
          <w:rFonts w:ascii="Book Antiqua" w:eastAsia="SimSun" w:hAnsi="Book Antiqua" w:cs="Arial" w:hint="eastAsia"/>
          <w:noProof/>
          <w:color w:val="000000"/>
          <w:kern w:val="1"/>
          <w:sz w:val="24"/>
          <w:szCs w:val="24"/>
          <w:lang w:val="it-IT" w:eastAsia="zh-CN" w:bidi="hi-IN"/>
        </w:rPr>
        <w:t xml:space="preserve"> XS, </w:t>
      </w:r>
      <w:r w:rsidRPr="00AA2F14">
        <w:rPr>
          <w:rFonts w:ascii="Book Antiqua" w:eastAsia="SimSun" w:hAnsi="Book Antiqua" w:cs="Arial"/>
          <w:noProof/>
          <w:color w:val="000000"/>
          <w:kern w:val="1"/>
          <w:sz w:val="24"/>
          <w:szCs w:val="24"/>
          <w:lang w:val="it-IT" w:eastAsia="zh-CN" w:bidi="hi-IN"/>
        </w:rPr>
        <w:t>Zuniga</w:t>
      </w:r>
      <w:r w:rsidRPr="00AA2F14">
        <w:rPr>
          <w:rFonts w:ascii="Book Antiqua" w:eastAsia="SimSun" w:hAnsi="Book Antiqua" w:cs="Arial" w:hint="eastAsia"/>
          <w:noProof/>
          <w:color w:val="000000"/>
          <w:kern w:val="1"/>
          <w:sz w:val="24"/>
          <w:szCs w:val="24"/>
          <w:lang w:val="it-IT" w:eastAsia="zh-CN" w:bidi="hi-IN"/>
        </w:rPr>
        <w:t xml:space="preserve"> VL</w:t>
      </w:r>
      <w:r>
        <w:rPr>
          <w:rFonts w:ascii="Book Antiqua" w:eastAsia="Lucida Sans Unicode" w:hAnsi="Book Antiqua" w:cs="Mangal"/>
          <w:bCs/>
          <w:color w:val="000000"/>
          <w:kern w:val="1"/>
          <w:sz w:val="24"/>
          <w:szCs w:val="24"/>
          <w:lang w:val="it-IT" w:eastAsia="hi-IN" w:bidi="hi-IN"/>
        </w:rPr>
        <w:t xml:space="preserve"> </w:t>
      </w:r>
      <w:r w:rsidRPr="00AA2F14">
        <w:rPr>
          <w:rFonts w:ascii="Book Antiqua" w:eastAsia="Lucida Sans Unicode" w:hAnsi="Book Antiqua" w:cs="Mangal"/>
          <w:b/>
          <w:bCs/>
          <w:color w:val="000000"/>
          <w:kern w:val="1"/>
          <w:sz w:val="24"/>
          <w:szCs w:val="24"/>
          <w:lang w:val="it-IT" w:eastAsia="hi-IN" w:bidi="hi-IN"/>
        </w:rPr>
        <w:t>S-Editor</w:t>
      </w:r>
      <w:r w:rsidRPr="00AA2F14">
        <w:rPr>
          <w:rFonts w:ascii="Book Antiqua" w:eastAsia="SimSun" w:hAnsi="Book Antiqua" w:cs="Mangal"/>
          <w:b/>
          <w:bCs/>
          <w:color w:val="000000"/>
          <w:kern w:val="1"/>
          <w:sz w:val="24"/>
          <w:szCs w:val="24"/>
          <w:lang w:val="it-IT" w:eastAsia="zh-CN" w:bidi="hi-IN"/>
        </w:rPr>
        <w:t>:</w:t>
      </w:r>
      <w:r w:rsidRPr="00AA2F14">
        <w:rPr>
          <w:rFonts w:ascii="Book Antiqua" w:eastAsia="Lucida Sans Unicode" w:hAnsi="Book Antiqua" w:cs="Mangal"/>
          <w:bCs/>
          <w:color w:val="000000"/>
          <w:kern w:val="1"/>
          <w:sz w:val="24"/>
          <w:szCs w:val="24"/>
          <w:lang w:val="it-IT" w:eastAsia="hi-IN" w:bidi="hi-IN"/>
        </w:rPr>
        <w:t xml:space="preserve"> </w:t>
      </w:r>
      <w:r>
        <w:rPr>
          <w:rFonts w:ascii="Book Antiqua" w:eastAsia="SimSun" w:hAnsi="Book Antiqua" w:cs="Mangal" w:hint="eastAsia"/>
          <w:bCs/>
          <w:color w:val="000000"/>
          <w:kern w:val="1"/>
          <w:sz w:val="24"/>
          <w:szCs w:val="24"/>
          <w:lang w:val="it-IT" w:eastAsia="zh-CN" w:bidi="hi-IN"/>
        </w:rPr>
        <w:t>Wang XJ</w:t>
      </w:r>
    </w:p>
    <w:p w14:paraId="309B04B8" w14:textId="5AACD13A" w:rsidR="00AA2F14" w:rsidRPr="00AA2F14" w:rsidRDefault="00AA2F14" w:rsidP="009601E2">
      <w:pPr>
        <w:widowControl/>
        <w:suppressAutoHyphens/>
        <w:adjustRightInd w:val="0"/>
        <w:snapToGrid w:val="0"/>
        <w:spacing w:line="360" w:lineRule="auto"/>
        <w:jc w:val="right"/>
        <w:rPr>
          <w:rFonts w:ascii="Book Antiqua" w:eastAsia="SimSun" w:hAnsi="Book Antiqua" w:cs="Mangal"/>
          <w:b/>
          <w:bCs/>
          <w:color w:val="000000"/>
          <w:kern w:val="1"/>
          <w:sz w:val="24"/>
          <w:szCs w:val="24"/>
          <w:lang w:val="it-IT" w:eastAsia="zh-CN" w:bidi="hi-IN"/>
        </w:rPr>
      </w:pPr>
      <w:r w:rsidRPr="00AA2F14">
        <w:rPr>
          <w:rFonts w:ascii="Book Antiqua" w:eastAsia="Lucida Sans Unicode" w:hAnsi="Book Antiqua" w:cs="Mangal"/>
          <w:b/>
          <w:bCs/>
          <w:color w:val="000000"/>
          <w:kern w:val="1"/>
          <w:sz w:val="24"/>
          <w:szCs w:val="24"/>
          <w:lang w:val="it-IT" w:eastAsia="hi-IN" w:bidi="hi-IN"/>
        </w:rPr>
        <w:t>L-Editor</w:t>
      </w:r>
      <w:r w:rsidRPr="00AA2F14">
        <w:rPr>
          <w:rFonts w:ascii="Book Antiqua" w:eastAsia="SimSun" w:hAnsi="Book Antiqua" w:cs="Mangal"/>
          <w:b/>
          <w:bCs/>
          <w:color w:val="000000"/>
          <w:kern w:val="1"/>
          <w:sz w:val="24"/>
          <w:szCs w:val="24"/>
          <w:lang w:val="it-IT" w:eastAsia="zh-CN" w:bidi="hi-IN"/>
        </w:rPr>
        <w:t>:</w:t>
      </w:r>
      <w:r>
        <w:rPr>
          <w:rFonts w:ascii="Book Antiqua" w:eastAsia="Lucida Sans Unicode" w:hAnsi="Book Antiqua" w:cs="Mangal"/>
          <w:b/>
          <w:bCs/>
          <w:color w:val="000000"/>
          <w:kern w:val="1"/>
          <w:sz w:val="24"/>
          <w:szCs w:val="24"/>
          <w:lang w:val="it-IT" w:eastAsia="hi-IN" w:bidi="hi-IN"/>
        </w:rPr>
        <w:t xml:space="preserve"> </w:t>
      </w:r>
      <w:r w:rsidRPr="00AA2F14">
        <w:rPr>
          <w:rFonts w:ascii="Book Antiqua" w:eastAsia="Lucida Sans Unicode" w:hAnsi="Book Antiqua" w:cs="Mangal"/>
          <w:b/>
          <w:bCs/>
          <w:color w:val="000000"/>
          <w:kern w:val="1"/>
          <w:sz w:val="24"/>
          <w:szCs w:val="24"/>
          <w:lang w:val="it-IT" w:eastAsia="hi-IN" w:bidi="hi-IN"/>
        </w:rPr>
        <w:t>E-Editor</w:t>
      </w:r>
      <w:r w:rsidRPr="00AA2F14">
        <w:rPr>
          <w:rFonts w:ascii="Book Antiqua" w:eastAsia="SimSun" w:hAnsi="Book Antiqua" w:cs="Mangal"/>
          <w:b/>
          <w:bCs/>
          <w:color w:val="000000"/>
          <w:kern w:val="1"/>
          <w:sz w:val="24"/>
          <w:szCs w:val="24"/>
          <w:lang w:val="it-IT" w:eastAsia="zh-CN" w:bidi="hi-IN"/>
        </w:rPr>
        <w:t>:</w:t>
      </w:r>
    </w:p>
    <w:p w14:paraId="4610E5B4" w14:textId="77777777" w:rsidR="00AA2F14" w:rsidRPr="00AA2F14" w:rsidRDefault="00AA2F14" w:rsidP="009601E2">
      <w:pPr>
        <w:shd w:val="clear" w:color="auto" w:fill="FFFFFF"/>
        <w:adjustRightInd w:val="0"/>
        <w:snapToGrid w:val="0"/>
        <w:spacing w:line="360" w:lineRule="auto"/>
        <w:rPr>
          <w:rFonts w:ascii="Book Antiqua" w:eastAsia="SimSun" w:hAnsi="Book Antiqua" w:cs="Helvetica"/>
          <w:b/>
          <w:sz w:val="24"/>
          <w:szCs w:val="24"/>
          <w:lang w:eastAsia="zh-CN"/>
        </w:rPr>
      </w:pPr>
      <w:r w:rsidRPr="00AA2F14">
        <w:rPr>
          <w:rFonts w:ascii="Book Antiqua" w:eastAsia="SimSun" w:hAnsi="Book Antiqua" w:cs="Helvetica"/>
          <w:b/>
          <w:sz w:val="24"/>
          <w:szCs w:val="24"/>
          <w:lang w:eastAsia="zh-CN"/>
        </w:rPr>
        <w:t xml:space="preserve">Specialty type: </w:t>
      </w:r>
      <w:r w:rsidRPr="00AA2F14">
        <w:rPr>
          <w:rFonts w:ascii="Book Antiqua" w:eastAsia="SimSun" w:hAnsi="Book Antiqua" w:cs="Helvetica"/>
          <w:sz w:val="24"/>
          <w:szCs w:val="24"/>
          <w:lang w:eastAsia="zh-CN"/>
        </w:rPr>
        <w:t>Gastroenterology and</w:t>
      </w:r>
      <w:r w:rsidRPr="00AA2F14">
        <w:rPr>
          <w:rFonts w:ascii="Book Antiqua" w:eastAsia="SimSun" w:hAnsi="Book Antiqua" w:cs="Helvetica" w:hint="eastAsia"/>
          <w:sz w:val="24"/>
          <w:szCs w:val="24"/>
          <w:lang w:eastAsia="zh-CN"/>
        </w:rPr>
        <w:t xml:space="preserve"> </w:t>
      </w:r>
      <w:r w:rsidRPr="00AA2F14">
        <w:rPr>
          <w:rFonts w:ascii="Book Antiqua" w:eastAsia="SimSun" w:hAnsi="Book Antiqua" w:cs="Helvetica"/>
          <w:sz w:val="24"/>
          <w:szCs w:val="24"/>
          <w:lang w:eastAsia="zh-CN"/>
        </w:rPr>
        <w:t>hepatology</w:t>
      </w:r>
    </w:p>
    <w:p w14:paraId="11490296" w14:textId="29BDCE7C" w:rsidR="00AA2F14" w:rsidRPr="00AA2F14" w:rsidRDefault="00AA2F14" w:rsidP="009601E2">
      <w:pPr>
        <w:shd w:val="clear" w:color="auto" w:fill="FFFFFF"/>
        <w:adjustRightInd w:val="0"/>
        <w:snapToGrid w:val="0"/>
        <w:spacing w:line="360" w:lineRule="auto"/>
        <w:rPr>
          <w:rFonts w:ascii="Book Antiqua" w:eastAsia="SimSun" w:hAnsi="Book Antiqua" w:cs="Helvetica"/>
          <w:b/>
          <w:sz w:val="24"/>
          <w:szCs w:val="24"/>
          <w:lang w:eastAsia="zh-CN"/>
        </w:rPr>
      </w:pPr>
      <w:r w:rsidRPr="00AA2F14">
        <w:rPr>
          <w:rFonts w:ascii="Book Antiqua" w:eastAsia="SimSun" w:hAnsi="Book Antiqua" w:cs="Helvetica"/>
          <w:b/>
          <w:sz w:val="24"/>
          <w:szCs w:val="24"/>
          <w:lang w:eastAsia="zh-CN"/>
        </w:rPr>
        <w:lastRenderedPageBreak/>
        <w:t xml:space="preserve">Country of origin: </w:t>
      </w:r>
      <w:r w:rsidRPr="00AA2F14">
        <w:rPr>
          <w:rFonts w:ascii="Book Antiqua" w:eastAsia="SimSun" w:hAnsi="Book Antiqua" w:cs="Helvetica"/>
          <w:sz w:val="24"/>
          <w:szCs w:val="24"/>
          <w:lang w:eastAsia="zh-CN"/>
        </w:rPr>
        <w:t>Japan</w:t>
      </w:r>
    </w:p>
    <w:p w14:paraId="38F4DFF4" w14:textId="77777777" w:rsidR="00AA2F14" w:rsidRPr="00AA2F14" w:rsidRDefault="00AA2F14" w:rsidP="009601E2">
      <w:pPr>
        <w:shd w:val="clear" w:color="auto" w:fill="FFFFFF"/>
        <w:adjustRightInd w:val="0"/>
        <w:snapToGrid w:val="0"/>
        <w:spacing w:line="360" w:lineRule="auto"/>
        <w:rPr>
          <w:rFonts w:ascii="Book Antiqua" w:eastAsia="SimSun" w:hAnsi="Book Antiqua" w:cs="Helvetica"/>
          <w:b/>
          <w:sz w:val="24"/>
          <w:szCs w:val="24"/>
          <w:lang w:eastAsia="zh-CN"/>
        </w:rPr>
      </w:pPr>
      <w:r w:rsidRPr="00AA2F14">
        <w:rPr>
          <w:rFonts w:ascii="Book Antiqua" w:eastAsia="SimSun" w:hAnsi="Book Antiqua" w:cs="Helvetica"/>
          <w:b/>
          <w:sz w:val="24"/>
          <w:szCs w:val="24"/>
          <w:lang w:eastAsia="zh-CN"/>
        </w:rPr>
        <w:t>Peer-review report classification</w:t>
      </w:r>
    </w:p>
    <w:p w14:paraId="2540549B" w14:textId="4806E7D4" w:rsidR="00AA2F14" w:rsidRPr="00AA2F14" w:rsidRDefault="00AA2F14" w:rsidP="009601E2">
      <w:pPr>
        <w:shd w:val="clear" w:color="auto" w:fill="FFFFFF"/>
        <w:adjustRightInd w:val="0"/>
        <w:snapToGrid w:val="0"/>
        <w:spacing w:line="360" w:lineRule="auto"/>
        <w:rPr>
          <w:rFonts w:ascii="Book Antiqua" w:eastAsia="SimSun" w:hAnsi="Book Antiqua" w:cs="Helvetica"/>
          <w:sz w:val="24"/>
          <w:szCs w:val="24"/>
          <w:lang w:eastAsia="zh-CN"/>
        </w:rPr>
      </w:pPr>
      <w:r w:rsidRPr="00AA2F14">
        <w:rPr>
          <w:rFonts w:ascii="Book Antiqua" w:eastAsia="SimSun" w:hAnsi="Book Antiqua" w:cs="Helvetica"/>
          <w:sz w:val="24"/>
          <w:szCs w:val="24"/>
          <w:lang w:eastAsia="zh-CN"/>
        </w:rPr>
        <w:t xml:space="preserve">Grade A (Excellent): </w:t>
      </w:r>
      <w:r>
        <w:rPr>
          <w:rFonts w:ascii="Book Antiqua" w:eastAsia="SimSun" w:hAnsi="Book Antiqua" w:cs="Helvetica" w:hint="eastAsia"/>
          <w:sz w:val="24"/>
          <w:szCs w:val="24"/>
          <w:lang w:eastAsia="zh-CN"/>
        </w:rPr>
        <w:t>A</w:t>
      </w:r>
    </w:p>
    <w:p w14:paraId="2FFA844B" w14:textId="7954EF8E" w:rsidR="00AA2F14" w:rsidRPr="00AA2F14" w:rsidRDefault="00AA2F14" w:rsidP="009601E2">
      <w:pPr>
        <w:shd w:val="clear" w:color="auto" w:fill="FFFFFF"/>
        <w:adjustRightInd w:val="0"/>
        <w:snapToGrid w:val="0"/>
        <w:spacing w:line="360" w:lineRule="auto"/>
        <w:rPr>
          <w:rFonts w:ascii="Book Antiqua" w:eastAsia="SimSun" w:hAnsi="Book Antiqua" w:cs="Helvetica"/>
          <w:sz w:val="24"/>
          <w:szCs w:val="24"/>
          <w:lang w:eastAsia="zh-CN"/>
        </w:rPr>
      </w:pPr>
      <w:r w:rsidRPr="00AA2F14">
        <w:rPr>
          <w:rFonts w:ascii="Book Antiqua" w:eastAsia="SimSun" w:hAnsi="Book Antiqua" w:cs="Helvetica"/>
          <w:sz w:val="24"/>
          <w:szCs w:val="24"/>
          <w:lang w:eastAsia="zh-CN"/>
        </w:rPr>
        <w:t xml:space="preserve">Grade B (Very good): </w:t>
      </w:r>
      <w:r>
        <w:rPr>
          <w:rFonts w:ascii="Book Antiqua" w:eastAsia="SimSun" w:hAnsi="Book Antiqua" w:cs="Helvetica" w:hint="eastAsia"/>
          <w:sz w:val="24"/>
          <w:szCs w:val="24"/>
          <w:lang w:eastAsia="zh-CN"/>
        </w:rPr>
        <w:t>B</w:t>
      </w:r>
    </w:p>
    <w:p w14:paraId="38B1FDC0" w14:textId="4F85E829" w:rsidR="00AA2F14" w:rsidRPr="00AA2F14" w:rsidRDefault="00AA2F14" w:rsidP="009601E2">
      <w:pPr>
        <w:shd w:val="clear" w:color="auto" w:fill="FFFFFF"/>
        <w:adjustRightInd w:val="0"/>
        <w:snapToGrid w:val="0"/>
        <w:spacing w:line="360" w:lineRule="auto"/>
        <w:rPr>
          <w:rFonts w:ascii="Book Antiqua" w:eastAsia="SimSun" w:hAnsi="Book Antiqua" w:cs="Helvetica"/>
          <w:sz w:val="24"/>
          <w:szCs w:val="24"/>
          <w:lang w:eastAsia="zh-CN"/>
        </w:rPr>
      </w:pPr>
      <w:r w:rsidRPr="00AA2F14">
        <w:rPr>
          <w:rFonts w:ascii="Book Antiqua" w:eastAsia="SimSun" w:hAnsi="Book Antiqua" w:cs="Helvetica"/>
          <w:sz w:val="24"/>
          <w:szCs w:val="24"/>
          <w:lang w:eastAsia="zh-CN"/>
        </w:rPr>
        <w:t xml:space="preserve">Grade C (Good): </w:t>
      </w:r>
      <w:r>
        <w:rPr>
          <w:rFonts w:ascii="Book Antiqua" w:eastAsia="SimSun" w:hAnsi="Book Antiqua" w:cs="Helvetica" w:hint="eastAsia"/>
          <w:sz w:val="24"/>
          <w:szCs w:val="24"/>
          <w:lang w:eastAsia="zh-CN"/>
        </w:rPr>
        <w:t>C, C</w:t>
      </w:r>
    </w:p>
    <w:p w14:paraId="1F6073B0" w14:textId="77777777" w:rsidR="00AA2F14" w:rsidRPr="00AA2F14" w:rsidRDefault="00AA2F14" w:rsidP="009601E2">
      <w:pPr>
        <w:shd w:val="clear" w:color="auto" w:fill="FFFFFF"/>
        <w:adjustRightInd w:val="0"/>
        <w:snapToGrid w:val="0"/>
        <w:spacing w:line="360" w:lineRule="auto"/>
        <w:rPr>
          <w:rFonts w:ascii="Book Antiqua" w:eastAsia="SimSun" w:hAnsi="Book Antiqua" w:cs="Helvetica"/>
          <w:sz w:val="24"/>
          <w:szCs w:val="24"/>
          <w:lang w:eastAsia="zh-CN"/>
        </w:rPr>
      </w:pPr>
      <w:r w:rsidRPr="00AA2F14">
        <w:rPr>
          <w:rFonts w:ascii="Book Antiqua" w:eastAsia="SimSun" w:hAnsi="Book Antiqua" w:cs="Helvetica"/>
          <w:sz w:val="24"/>
          <w:szCs w:val="24"/>
          <w:lang w:eastAsia="zh-CN"/>
        </w:rPr>
        <w:t xml:space="preserve">Grade D (Fair): </w:t>
      </w:r>
      <w:r w:rsidRPr="00AA2F14">
        <w:rPr>
          <w:rFonts w:ascii="Book Antiqua" w:eastAsia="SimSun" w:hAnsi="Book Antiqua" w:cs="Helvetica" w:hint="eastAsia"/>
          <w:sz w:val="24"/>
          <w:szCs w:val="24"/>
          <w:lang w:eastAsia="zh-CN"/>
        </w:rPr>
        <w:t>0</w:t>
      </w:r>
      <w:bookmarkEnd w:id="130"/>
      <w:bookmarkEnd w:id="131"/>
    </w:p>
    <w:p w14:paraId="2FE5CD76" w14:textId="5242DE9C" w:rsidR="00AA2F14" w:rsidRPr="00AA2F14" w:rsidRDefault="00AA2F14" w:rsidP="009601E2">
      <w:pPr>
        <w:adjustRightInd w:val="0"/>
        <w:snapToGrid w:val="0"/>
        <w:spacing w:line="360" w:lineRule="auto"/>
        <w:rPr>
          <w:rFonts w:ascii="Book Antiqua" w:eastAsia="SimSun" w:hAnsi="Book Antiqua"/>
          <w:sz w:val="24"/>
          <w:szCs w:val="24"/>
          <w:lang w:eastAsia="zh-CN"/>
        </w:rPr>
      </w:pPr>
      <w:r w:rsidRPr="00AA2F14">
        <w:rPr>
          <w:rFonts w:ascii="Book Antiqua" w:eastAsia="SimSun" w:hAnsi="Book Antiqua" w:cs="Helvetica"/>
          <w:sz w:val="24"/>
          <w:szCs w:val="24"/>
          <w:lang w:eastAsia="zh-CN"/>
        </w:rPr>
        <w:t xml:space="preserve">Grade E (Poor): </w:t>
      </w:r>
      <w:r w:rsidRPr="00AA2F14">
        <w:rPr>
          <w:rFonts w:ascii="Book Antiqua" w:eastAsia="SimSun" w:hAnsi="Book Antiqua" w:cs="Helvetica" w:hint="eastAsia"/>
          <w:sz w:val="24"/>
          <w:szCs w:val="24"/>
          <w:lang w:eastAsia="zh-CN"/>
        </w:rPr>
        <w:t>0</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573DB8C6" w14:textId="3EA8364A" w:rsidR="004C7FA7" w:rsidRPr="00A25F86" w:rsidRDefault="004C7FA7" w:rsidP="009601E2">
      <w:pPr>
        <w:adjustRightInd w:val="0"/>
        <w:snapToGrid w:val="0"/>
        <w:spacing w:line="360" w:lineRule="auto"/>
        <w:rPr>
          <w:rFonts w:ascii="Book Antiqua" w:hAnsi="Book Antiqua"/>
          <w:iCs/>
          <w:sz w:val="24"/>
          <w:szCs w:val="24"/>
        </w:rPr>
      </w:pPr>
      <w:r w:rsidRPr="00A25F86">
        <w:rPr>
          <w:rFonts w:ascii="Book Antiqua" w:hAnsi="Book Antiqua"/>
          <w:bCs/>
          <w:sz w:val="24"/>
          <w:szCs w:val="24"/>
        </w:rPr>
        <w:br w:type="page"/>
      </w:r>
      <w:r w:rsidRPr="00A25F86">
        <w:rPr>
          <w:rFonts w:ascii="Book Antiqua" w:hAnsi="Book Antiqua"/>
          <w:iCs/>
          <w:noProof/>
          <w:sz w:val="24"/>
          <w:szCs w:val="24"/>
          <w:lang w:eastAsia="zh-CN"/>
        </w:rPr>
        <w:lastRenderedPageBreak/>
        <w:drawing>
          <wp:inline distT="0" distB="0" distL="0" distR="0" wp14:anchorId="1CAB6C8E" wp14:editId="777043B9">
            <wp:extent cx="5400040" cy="2883172"/>
            <wp:effectExtent l="0" t="0" r="0" b="0"/>
            <wp:docPr id="1" name="図 1" descr="D:\Yanagisawa論文投稿file\yanagi for WJ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agisawa論文投稿file\yanagi for WJG\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883172"/>
                    </a:xfrm>
                    <a:prstGeom prst="rect">
                      <a:avLst/>
                    </a:prstGeom>
                    <a:noFill/>
                    <a:ln>
                      <a:noFill/>
                    </a:ln>
                  </pic:spPr>
                </pic:pic>
              </a:graphicData>
            </a:graphic>
          </wp:inline>
        </w:drawing>
      </w:r>
    </w:p>
    <w:p w14:paraId="75E667CE" w14:textId="77777777" w:rsidR="004C7FA7" w:rsidRPr="00A25F86" w:rsidRDefault="004C7FA7" w:rsidP="009601E2">
      <w:pPr>
        <w:adjustRightInd w:val="0"/>
        <w:snapToGrid w:val="0"/>
        <w:spacing w:line="360" w:lineRule="auto"/>
        <w:rPr>
          <w:rFonts w:ascii="Book Antiqua" w:hAnsi="Book Antiqua"/>
          <w:iCs/>
          <w:sz w:val="24"/>
          <w:szCs w:val="24"/>
        </w:rPr>
      </w:pPr>
    </w:p>
    <w:p w14:paraId="5C3FF39E" w14:textId="15290D2B" w:rsidR="00AA32C5" w:rsidRDefault="004C7FA7"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b/>
          <w:sz w:val="24"/>
          <w:szCs w:val="24"/>
        </w:rPr>
        <w:t xml:space="preserve">Figure 1 </w:t>
      </w:r>
      <w:r w:rsidR="003468E1">
        <w:rPr>
          <w:rFonts w:ascii="Book Antiqua" w:hAnsi="Book Antiqua" w:cs="Times New Roman"/>
          <w:b/>
          <w:bCs/>
          <w:sz w:val="24"/>
          <w:szCs w:val="24"/>
        </w:rPr>
        <w:t>Patient selection and flow.</w:t>
      </w:r>
      <w:r w:rsidR="003468E1">
        <w:rPr>
          <w:rFonts w:ascii="Book Antiqua" w:eastAsia="SimSun" w:hAnsi="Book Antiqua" w:cs="Times New Roman" w:hint="eastAsia"/>
          <w:b/>
          <w:bCs/>
          <w:sz w:val="24"/>
          <w:szCs w:val="24"/>
          <w:lang w:eastAsia="zh-CN"/>
        </w:rPr>
        <w:t xml:space="preserve"> </w:t>
      </w:r>
      <w:r w:rsidRPr="00A25F86">
        <w:rPr>
          <w:rFonts w:ascii="Book Antiqua" w:hAnsi="Book Antiqua" w:cs="Times New Roman"/>
          <w:sz w:val="24"/>
          <w:szCs w:val="24"/>
        </w:rPr>
        <w:t>AC</w:t>
      </w:r>
      <w:r w:rsidR="003468E1">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w:t>
      </w:r>
      <w:r w:rsidR="003468E1" w:rsidRPr="00A25F86">
        <w:rPr>
          <w:rFonts w:ascii="Book Antiqua" w:hAnsi="Book Antiqua" w:cs="Times New Roman"/>
          <w:sz w:val="24"/>
          <w:szCs w:val="24"/>
        </w:rPr>
        <w:t>A</w:t>
      </w:r>
      <w:r w:rsidRPr="00A25F86">
        <w:rPr>
          <w:rFonts w:ascii="Book Antiqua" w:hAnsi="Book Antiqua" w:cs="Times New Roman"/>
          <w:sz w:val="24"/>
          <w:szCs w:val="24"/>
        </w:rPr>
        <w:t>nticoagulants; DOAC</w:t>
      </w:r>
      <w:r w:rsidR="003468E1">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w:t>
      </w:r>
      <w:r w:rsidR="003468E1" w:rsidRPr="00A25F86">
        <w:rPr>
          <w:rFonts w:ascii="Book Antiqua" w:hAnsi="Book Antiqua" w:cs="Times New Roman"/>
          <w:sz w:val="24"/>
          <w:szCs w:val="24"/>
        </w:rPr>
        <w:t>D</w:t>
      </w:r>
      <w:r w:rsidRPr="00A25F86">
        <w:rPr>
          <w:rFonts w:ascii="Book Antiqua" w:hAnsi="Book Antiqua" w:cs="Times New Roman"/>
          <w:sz w:val="24"/>
          <w:szCs w:val="24"/>
        </w:rPr>
        <w:t>irect oral anticoagulants; HPB</w:t>
      </w:r>
      <w:r w:rsidR="003468E1">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w:t>
      </w:r>
      <w:r w:rsidR="003468E1" w:rsidRPr="00A25F86">
        <w:rPr>
          <w:rFonts w:ascii="Book Antiqua" w:hAnsi="Book Antiqua" w:cs="Times New Roman"/>
          <w:sz w:val="24"/>
          <w:szCs w:val="24"/>
        </w:rPr>
        <w:t>H</w:t>
      </w:r>
      <w:r w:rsidRPr="00A25F86">
        <w:rPr>
          <w:rFonts w:ascii="Book Antiqua" w:hAnsi="Book Antiqua" w:cs="Times New Roman"/>
          <w:sz w:val="24"/>
          <w:szCs w:val="24"/>
        </w:rPr>
        <w:t>eparin bridge.</w:t>
      </w:r>
    </w:p>
    <w:p w14:paraId="62EAE2F7" w14:textId="77777777" w:rsidR="00AA32C5" w:rsidRDefault="00AA32C5" w:rsidP="009601E2">
      <w:pPr>
        <w:widowControl/>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68120E58" w14:textId="77777777" w:rsidR="00AA32C5" w:rsidRPr="00A25F86" w:rsidRDefault="00AA32C5" w:rsidP="009601E2">
      <w:pPr>
        <w:adjustRightInd w:val="0"/>
        <w:snapToGrid w:val="0"/>
        <w:spacing w:line="360" w:lineRule="auto"/>
        <w:rPr>
          <w:rFonts w:ascii="Book Antiqua" w:hAnsi="Book Antiqua"/>
          <w:iCs/>
          <w:sz w:val="24"/>
          <w:szCs w:val="24"/>
        </w:rPr>
      </w:pPr>
      <w:r w:rsidRPr="00A25F86">
        <w:rPr>
          <w:rFonts w:ascii="Book Antiqua" w:hAnsi="Book Antiqua"/>
          <w:iCs/>
          <w:noProof/>
          <w:sz w:val="24"/>
          <w:szCs w:val="24"/>
          <w:lang w:eastAsia="zh-CN"/>
        </w:rPr>
        <w:lastRenderedPageBreak/>
        <w:drawing>
          <wp:inline distT="0" distB="0" distL="0" distR="0" wp14:anchorId="37E65F18" wp14:editId="1BDAEB12">
            <wp:extent cx="4997450" cy="2832100"/>
            <wp:effectExtent l="0" t="0" r="0" b="6350"/>
            <wp:docPr id="2" name="図 2" descr="D:\Yanagisawa論文投稿file\yanagi for WJ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agisawa論文投稿file\yanagi for WJG\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0" cy="2832100"/>
                    </a:xfrm>
                    <a:prstGeom prst="rect">
                      <a:avLst/>
                    </a:prstGeom>
                    <a:noFill/>
                    <a:ln>
                      <a:noFill/>
                    </a:ln>
                  </pic:spPr>
                </pic:pic>
              </a:graphicData>
            </a:graphic>
          </wp:inline>
        </w:drawing>
      </w:r>
    </w:p>
    <w:p w14:paraId="17BD4666" w14:textId="77777777" w:rsidR="00AA32C5" w:rsidRPr="00A25F86" w:rsidRDefault="00AA32C5" w:rsidP="009601E2">
      <w:pPr>
        <w:adjustRightInd w:val="0"/>
        <w:snapToGrid w:val="0"/>
        <w:spacing w:line="360" w:lineRule="auto"/>
        <w:rPr>
          <w:rFonts w:ascii="Book Antiqua" w:hAnsi="Book Antiqua"/>
          <w:iCs/>
          <w:sz w:val="24"/>
          <w:szCs w:val="24"/>
        </w:rPr>
      </w:pPr>
    </w:p>
    <w:p w14:paraId="20C087DE" w14:textId="2FF76EB1" w:rsidR="004C7FA7" w:rsidRDefault="00AA32C5" w:rsidP="009601E2">
      <w:pPr>
        <w:adjustRightInd w:val="0"/>
        <w:snapToGrid w:val="0"/>
        <w:spacing w:line="360" w:lineRule="auto"/>
        <w:rPr>
          <w:rFonts w:ascii="Book Antiqua" w:eastAsia="SimSun" w:hAnsi="Book Antiqua" w:cs="Times New Roman"/>
          <w:sz w:val="24"/>
          <w:szCs w:val="24"/>
          <w:lang w:eastAsia="zh-CN"/>
        </w:rPr>
      </w:pPr>
      <w:r w:rsidRPr="00A25F86">
        <w:rPr>
          <w:rFonts w:ascii="Book Antiqua" w:hAnsi="Book Antiqua" w:cs="Times New Roman"/>
          <w:b/>
          <w:noProof/>
          <w:sz w:val="24"/>
          <w:szCs w:val="24"/>
        </w:rPr>
        <w:t xml:space="preserve">Figure 2 </w:t>
      </w:r>
      <w:r w:rsidRPr="00AA32C5">
        <w:rPr>
          <w:rFonts w:ascii="Book Antiqua" w:hAnsi="Book Antiqua" w:cs="Times New Roman"/>
          <w:b/>
          <w:noProof/>
          <w:sz w:val="24"/>
          <w:szCs w:val="24"/>
        </w:rPr>
        <w:t>Thirty</w:t>
      </w:r>
      <w:r w:rsidRPr="00A25F86">
        <w:rPr>
          <w:rFonts w:ascii="Book Antiqua" w:hAnsi="Book Antiqua" w:cs="Times New Roman"/>
          <w:b/>
          <w:noProof/>
          <w:sz w:val="24"/>
          <w:szCs w:val="24"/>
        </w:rPr>
        <w:t>-day post-polypectomy bleeding in controls (</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w:t>
      </w:r>
      <w:r w:rsidRPr="00A25F86">
        <w:rPr>
          <w:rFonts w:ascii="Book Antiqua" w:hAnsi="Book Antiqua" w:cs="Times New Roman"/>
          <w:b/>
          <w:noProof/>
          <w:sz w:val="24"/>
          <w:szCs w:val="24"/>
        </w:rPr>
        <w:t xml:space="preserve">218), </w:t>
      </w:r>
      <w:r w:rsidR="00A241A6" w:rsidRPr="00A241A6">
        <w:rPr>
          <w:rFonts w:ascii="Book Antiqua" w:hAnsi="Book Antiqua" w:cs="Times New Roman"/>
          <w:b/>
          <w:noProof/>
          <w:sz w:val="24"/>
          <w:szCs w:val="24"/>
        </w:rPr>
        <w:t>anticoagulants</w:t>
      </w:r>
      <w:r w:rsidRPr="00A25F86">
        <w:rPr>
          <w:rFonts w:ascii="Book Antiqua" w:hAnsi="Book Antiqua" w:cs="Times New Roman"/>
          <w:b/>
          <w:noProof/>
          <w:sz w:val="24"/>
          <w:szCs w:val="24"/>
        </w:rPr>
        <w:t xml:space="preserve"> users (</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w:t>
      </w:r>
      <w:r w:rsidRPr="00A25F86">
        <w:rPr>
          <w:rFonts w:ascii="Book Antiqua" w:hAnsi="Book Antiqua" w:cs="Times New Roman"/>
          <w:b/>
          <w:noProof/>
          <w:sz w:val="24"/>
          <w:szCs w:val="24"/>
        </w:rPr>
        <w:t>218) and subgroups of warfarin (</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w:t>
      </w:r>
      <w:r w:rsidRPr="00A25F86">
        <w:rPr>
          <w:rFonts w:ascii="Book Antiqua" w:hAnsi="Book Antiqua" w:cs="Times New Roman"/>
          <w:b/>
          <w:noProof/>
          <w:sz w:val="24"/>
          <w:szCs w:val="24"/>
        </w:rPr>
        <w:t xml:space="preserve">145) and </w:t>
      </w:r>
      <w:r w:rsidR="00A241A6" w:rsidRPr="00A241A6">
        <w:rPr>
          <w:rFonts w:ascii="Book Antiqua" w:hAnsi="Book Antiqua" w:cs="Times New Roman"/>
          <w:b/>
          <w:noProof/>
          <w:sz w:val="24"/>
          <w:szCs w:val="24"/>
        </w:rPr>
        <w:t>direct oral anticoagulants</w:t>
      </w:r>
      <w:r w:rsidRPr="00A25F86">
        <w:rPr>
          <w:rFonts w:ascii="Book Antiqua" w:hAnsi="Book Antiqua" w:cs="Times New Roman"/>
          <w:b/>
          <w:noProof/>
          <w:sz w:val="24"/>
          <w:szCs w:val="24"/>
        </w:rPr>
        <w:t xml:space="preserve"> users </w:t>
      </w:r>
      <w:r>
        <w:rPr>
          <w:rFonts w:ascii="Book Antiqua" w:eastAsia="SimSun" w:hAnsi="Book Antiqua" w:cs="Times New Roman"/>
          <w:b/>
          <w:noProof/>
          <w:sz w:val="24"/>
          <w:szCs w:val="24"/>
          <w:lang w:eastAsia="zh-CN"/>
        </w:rPr>
        <w:t>[</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w:t>
      </w:r>
      <w:r w:rsidRPr="00A25F86">
        <w:rPr>
          <w:rFonts w:ascii="Book Antiqua" w:hAnsi="Book Antiqua" w:cs="Times New Roman"/>
          <w:b/>
          <w:noProof/>
          <w:sz w:val="24"/>
          <w:szCs w:val="24"/>
        </w:rPr>
        <w:t>73: rivaroxaban (</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w:t>
      </w:r>
      <w:r w:rsidRPr="00A25F86">
        <w:rPr>
          <w:rFonts w:ascii="Book Antiqua" w:hAnsi="Book Antiqua" w:cs="Times New Roman"/>
          <w:b/>
          <w:noProof/>
          <w:sz w:val="24"/>
          <w:szCs w:val="24"/>
        </w:rPr>
        <w:t>38), dabigatran (</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w:t>
      </w:r>
      <w:r w:rsidRPr="00A25F86">
        <w:rPr>
          <w:rFonts w:ascii="Book Antiqua" w:hAnsi="Book Antiqua" w:cs="Times New Roman"/>
          <w:b/>
          <w:noProof/>
          <w:sz w:val="24"/>
          <w:szCs w:val="24"/>
        </w:rPr>
        <w:t>18), and apixaban (</w:t>
      </w:r>
      <w:r w:rsidRPr="003468E1">
        <w:rPr>
          <w:rFonts w:ascii="Book Antiqua" w:hAnsi="Book Antiqua" w:cs="Times New Roman"/>
          <w:b/>
          <w:i/>
          <w:noProof/>
          <w:sz w:val="24"/>
          <w:szCs w:val="24"/>
        </w:rPr>
        <w:t>n</w:t>
      </w:r>
      <w:r>
        <w:rPr>
          <w:rFonts w:ascii="Book Antiqua" w:hAnsi="Book Antiqua" w:cs="Times New Roman"/>
          <w:b/>
          <w:noProof/>
          <w:sz w:val="24"/>
          <w:szCs w:val="24"/>
        </w:rPr>
        <w:t xml:space="preserve"> = 15)</w:t>
      </w:r>
      <w:r>
        <w:rPr>
          <w:rFonts w:ascii="Book Antiqua" w:eastAsia="SimSun" w:hAnsi="Book Antiqua" w:cs="Times New Roman"/>
          <w:b/>
          <w:noProof/>
          <w:sz w:val="24"/>
          <w:szCs w:val="24"/>
          <w:lang w:eastAsia="zh-CN"/>
        </w:rPr>
        <w:t>]</w:t>
      </w:r>
      <w:r>
        <w:rPr>
          <w:rFonts w:ascii="Book Antiqua" w:eastAsia="SimSun" w:hAnsi="Book Antiqua" w:cs="Times New Roman" w:hint="eastAsia"/>
          <w:b/>
          <w:noProof/>
          <w:sz w:val="24"/>
          <w:szCs w:val="24"/>
          <w:lang w:eastAsia="zh-CN"/>
        </w:rPr>
        <w:t xml:space="preserve">. </w:t>
      </w:r>
      <w:r w:rsidRPr="003468E1">
        <w:rPr>
          <w:rFonts w:ascii="Book Antiqua" w:hAnsi="Book Antiqua" w:cs="Times New Roman"/>
          <w:i/>
          <w:sz w:val="24"/>
          <w:szCs w:val="24"/>
        </w:rPr>
        <w:t>P</w:t>
      </w:r>
      <w:r w:rsidRPr="00A25F86">
        <w:rPr>
          <w:rFonts w:ascii="Book Antiqua" w:hAnsi="Book Antiqua" w:cs="Times New Roman"/>
          <w:sz w:val="24"/>
          <w:szCs w:val="24"/>
        </w:rPr>
        <w:t xml:space="preserve">-values for comparison of each group with controls and for comparison of </w:t>
      </w:r>
      <w:r w:rsidR="00A241A6" w:rsidRPr="00A25F86">
        <w:rPr>
          <w:rFonts w:ascii="Book Antiqua" w:hAnsi="Book Antiqua" w:cs="Times New Roman"/>
          <w:sz w:val="24"/>
          <w:szCs w:val="24"/>
        </w:rPr>
        <w:t>direct oral anticoagulants</w:t>
      </w:r>
      <w:r w:rsidRPr="00A25F86">
        <w:rPr>
          <w:rFonts w:ascii="Book Antiqua" w:hAnsi="Book Antiqua" w:cs="Times New Roman"/>
          <w:sz w:val="24"/>
          <w:szCs w:val="24"/>
        </w:rPr>
        <w:t xml:space="preserve"> users with warfarin users.</w:t>
      </w:r>
      <w:r>
        <w:rPr>
          <w:rFonts w:ascii="Book Antiqua" w:eastAsia="SimSun" w:hAnsi="Book Antiqua" w:cs="Times New Roman" w:hint="eastAsia"/>
          <w:b/>
          <w:noProof/>
          <w:sz w:val="24"/>
          <w:szCs w:val="24"/>
          <w:lang w:eastAsia="zh-CN"/>
        </w:rPr>
        <w:t xml:space="preserve"> </w:t>
      </w:r>
      <w:r w:rsidRPr="00A25F86">
        <w:rPr>
          <w:rFonts w:ascii="Book Antiqua" w:hAnsi="Book Antiqua" w:cs="Times New Roman"/>
          <w:sz w:val="24"/>
          <w:szCs w:val="24"/>
        </w:rPr>
        <w:t>AC</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Anticoagulants; DOAC</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Direct oral anticoagulants.</w:t>
      </w:r>
    </w:p>
    <w:p w14:paraId="387A507C" w14:textId="476E6988" w:rsidR="00E9242E" w:rsidRPr="00A241A6" w:rsidRDefault="00A241A6" w:rsidP="009601E2">
      <w:pPr>
        <w:widowControl/>
        <w:adjustRightInd w:val="0"/>
        <w:snapToGrid w:val="0"/>
        <w:spacing w:line="360" w:lineRule="auto"/>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6A8F5028" w14:textId="77777777" w:rsidR="00E9242E" w:rsidRPr="00A25F86" w:rsidRDefault="00E9242E" w:rsidP="009601E2">
      <w:pPr>
        <w:adjustRightInd w:val="0"/>
        <w:snapToGrid w:val="0"/>
        <w:spacing w:line="360" w:lineRule="auto"/>
        <w:rPr>
          <w:rFonts w:ascii="Book Antiqua" w:hAnsi="Book Antiqua"/>
          <w:iCs/>
          <w:sz w:val="24"/>
          <w:szCs w:val="24"/>
        </w:rPr>
      </w:pPr>
      <w:r w:rsidRPr="00A25F86">
        <w:rPr>
          <w:rFonts w:ascii="Book Antiqua" w:hAnsi="Book Antiqua"/>
          <w:iCs/>
          <w:noProof/>
          <w:sz w:val="24"/>
          <w:szCs w:val="24"/>
          <w:lang w:eastAsia="zh-CN"/>
        </w:rPr>
        <w:lastRenderedPageBreak/>
        <w:drawing>
          <wp:inline distT="0" distB="0" distL="0" distR="0" wp14:anchorId="4F665E28" wp14:editId="2536FB9A">
            <wp:extent cx="5400040" cy="2341869"/>
            <wp:effectExtent l="0" t="0" r="0" b="1905"/>
            <wp:docPr id="6" name="図 6" descr="D:\Yanagisawa論文投稿file\yanagi for WJG\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agisawa論文投稿file\yanagi for WJG\Figure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341869"/>
                    </a:xfrm>
                    <a:prstGeom prst="rect">
                      <a:avLst/>
                    </a:prstGeom>
                    <a:noFill/>
                    <a:ln>
                      <a:noFill/>
                    </a:ln>
                  </pic:spPr>
                </pic:pic>
              </a:graphicData>
            </a:graphic>
          </wp:inline>
        </w:drawing>
      </w:r>
    </w:p>
    <w:p w14:paraId="52E251BB" w14:textId="6477781E" w:rsidR="009601E2" w:rsidRDefault="00E9242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b/>
          <w:sz w:val="24"/>
          <w:szCs w:val="24"/>
        </w:rPr>
        <w:t xml:space="preserve">Figure 3 Post-polypectomy bleeding according to the three main </w:t>
      </w:r>
      <w:r w:rsidR="00320CD0" w:rsidRPr="00320CD0">
        <w:rPr>
          <w:rFonts w:ascii="Book Antiqua" w:hAnsi="Book Antiqua" w:cs="Times New Roman"/>
          <w:b/>
          <w:sz w:val="24"/>
          <w:szCs w:val="24"/>
        </w:rPr>
        <w:t>anticoagulants</w:t>
      </w:r>
      <w:r w:rsidRPr="00A25F86">
        <w:rPr>
          <w:rFonts w:ascii="Book Antiqua" w:hAnsi="Book Antiqua" w:cs="Times New Roman"/>
          <w:b/>
          <w:sz w:val="24"/>
          <w:szCs w:val="24"/>
        </w:rPr>
        <w:t xml:space="preserve"> management strategies in </w:t>
      </w:r>
      <w:r w:rsidR="00320CD0" w:rsidRPr="00320CD0">
        <w:rPr>
          <w:rFonts w:ascii="Book Antiqua" w:hAnsi="Book Antiqua" w:cs="Times New Roman"/>
          <w:b/>
          <w:sz w:val="24"/>
          <w:szCs w:val="24"/>
        </w:rPr>
        <w:t>anticoagulants</w:t>
      </w:r>
      <w:r w:rsidR="00320CD0">
        <w:rPr>
          <w:rFonts w:ascii="Book Antiqua" w:eastAsia="SimSun" w:hAnsi="Book Antiqua" w:cs="Times New Roman" w:hint="eastAsia"/>
          <w:b/>
          <w:sz w:val="24"/>
          <w:szCs w:val="24"/>
          <w:lang w:eastAsia="zh-CN"/>
        </w:rPr>
        <w:t xml:space="preserve"> </w:t>
      </w:r>
      <w:r w:rsidR="00320CD0" w:rsidRPr="00A25F86">
        <w:rPr>
          <w:rFonts w:ascii="Book Antiqua" w:hAnsi="Book Antiqua" w:cs="Times New Roman"/>
          <w:b/>
          <w:sz w:val="24"/>
          <w:szCs w:val="24"/>
        </w:rPr>
        <w:t>(A)</w:t>
      </w:r>
      <w:r w:rsidRPr="00A25F86">
        <w:rPr>
          <w:rFonts w:ascii="Book Antiqua" w:hAnsi="Book Antiqua" w:cs="Times New Roman"/>
          <w:b/>
          <w:sz w:val="24"/>
          <w:szCs w:val="24"/>
        </w:rPr>
        <w:t>, warf</w:t>
      </w:r>
      <w:r>
        <w:rPr>
          <w:rFonts w:ascii="Book Antiqua" w:hAnsi="Book Antiqua" w:cs="Times New Roman"/>
          <w:b/>
          <w:sz w:val="24"/>
          <w:szCs w:val="24"/>
        </w:rPr>
        <w:t>arin</w:t>
      </w:r>
      <w:r w:rsidR="00320CD0" w:rsidRPr="00A25F86">
        <w:rPr>
          <w:rFonts w:ascii="Book Antiqua" w:hAnsi="Book Antiqua" w:cs="Times New Roman"/>
          <w:b/>
          <w:sz w:val="24"/>
          <w:szCs w:val="24"/>
        </w:rPr>
        <w:t xml:space="preserve"> (B)</w:t>
      </w:r>
      <w:r w:rsidR="00320CD0">
        <w:rPr>
          <w:rFonts w:ascii="Book Antiqua" w:hAnsi="Book Antiqua" w:cs="Times New Roman"/>
          <w:b/>
          <w:sz w:val="24"/>
          <w:szCs w:val="24"/>
        </w:rPr>
        <w:t>, and</w:t>
      </w:r>
      <w:r>
        <w:rPr>
          <w:rFonts w:ascii="Book Antiqua" w:hAnsi="Book Antiqua" w:cs="Times New Roman"/>
          <w:b/>
          <w:sz w:val="24"/>
          <w:szCs w:val="24"/>
        </w:rPr>
        <w:t xml:space="preserve"> </w:t>
      </w:r>
      <w:r w:rsidR="00320CD0" w:rsidRPr="00320CD0">
        <w:rPr>
          <w:rFonts w:ascii="Book Antiqua" w:hAnsi="Book Antiqua" w:cs="Times New Roman"/>
          <w:b/>
          <w:sz w:val="24"/>
          <w:szCs w:val="24"/>
        </w:rPr>
        <w:t xml:space="preserve">direct oral anticoagulants </w:t>
      </w:r>
      <w:r w:rsidR="00320CD0">
        <w:rPr>
          <w:rFonts w:ascii="Book Antiqua" w:hAnsi="Book Antiqua" w:cs="Times New Roman"/>
          <w:b/>
          <w:sz w:val="24"/>
          <w:szCs w:val="24"/>
        </w:rPr>
        <w:t>(C)</w:t>
      </w:r>
      <w:r>
        <w:rPr>
          <w:rFonts w:ascii="Book Antiqua" w:hAnsi="Book Antiqua" w:cs="Times New Roman"/>
          <w:b/>
          <w:sz w:val="24"/>
          <w:szCs w:val="24"/>
        </w:rPr>
        <w:t xml:space="preserve"> users.</w:t>
      </w:r>
      <w:r>
        <w:rPr>
          <w:rFonts w:ascii="Book Antiqua" w:eastAsia="SimSun" w:hAnsi="Book Antiqua" w:cs="Times New Roman" w:hint="eastAsia"/>
          <w:b/>
          <w:sz w:val="24"/>
          <w:szCs w:val="24"/>
          <w:lang w:eastAsia="zh-CN"/>
        </w:rPr>
        <w:t xml:space="preserve"> </w:t>
      </w:r>
      <w:r w:rsidRPr="00A25F86">
        <w:rPr>
          <w:rFonts w:ascii="Book Antiqua" w:hAnsi="Book Antiqua" w:cs="Times New Roman"/>
          <w:sz w:val="24"/>
          <w:szCs w:val="24"/>
        </w:rPr>
        <w:t xml:space="preserve">For the 218 patients, 102 patients (46.8%) in the discontinuing </w:t>
      </w:r>
      <w:r w:rsidR="00320CD0" w:rsidRPr="00320CD0">
        <w:rPr>
          <w:rFonts w:ascii="Book Antiqua" w:hAnsi="Book Antiqua" w:cs="Times New Roman"/>
          <w:sz w:val="24"/>
          <w:szCs w:val="24"/>
        </w:rPr>
        <w:t>anticoagulants</w:t>
      </w:r>
      <w:r w:rsidRPr="00A25F86">
        <w:rPr>
          <w:rFonts w:ascii="Book Antiqua" w:hAnsi="Book Antiqua" w:cs="Times New Roman"/>
          <w:sz w:val="24"/>
          <w:szCs w:val="24"/>
        </w:rPr>
        <w:t xml:space="preserve"> with </w:t>
      </w:r>
      <w:r w:rsidR="00320CD0" w:rsidRPr="00A25F86">
        <w:rPr>
          <w:rFonts w:ascii="Book Antiqua" w:hAnsi="Book Antiqua" w:cs="Times New Roman"/>
          <w:sz w:val="24"/>
          <w:szCs w:val="24"/>
        </w:rPr>
        <w:t>heparin bridge</w:t>
      </w:r>
      <w:r w:rsidRPr="00A25F86">
        <w:rPr>
          <w:rFonts w:ascii="Book Antiqua" w:hAnsi="Book Antiqua" w:cs="Times New Roman"/>
          <w:sz w:val="24"/>
          <w:szCs w:val="24"/>
        </w:rPr>
        <w:t xml:space="preserve"> group, 93 (42.7%) in the continuing </w:t>
      </w:r>
      <w:r w:rsidR="00320CD0" w:rsidRPr="00320CD0">
        <w:rPr>
          <w:rFonts w:ascii="Book Antiqua" w:hAnsi="Book Antiqua" w:cs="Times New Roman"/>
          <w:sz w:val="24"/>
          <w:szCs w:val="24"/>
        </w:rPr>
        <w:t>anticoagulants</w:t>
      </w:r>
      <w:r w:rsidR="00320CD0"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group, and 23 (10.6%) in the discontinuing </w:t>
      </w:r>
      <w:r w:rsidR="00320CD0" w:rsidRPr="00320CD0">
        <w:rPr>
          <w:rFonts w:ascii="Book Antiqua" w:hAnsi="Book Antiqua" w:cs="Times New Roman"/>
          <w:sz w:val="24"/>
          <w:szCs w:val="24"/>
        </w:rPr>
        <w:t>anticoagulants</w:t>
      </w:r>
      <w:r w:rsidR="00320CD0" w:rsidRPr="00A25F86">
        <w:rPr>
          <w:rFonts w:ascii="Book Antiqua" w:hAnsi="Book Antiqua" w:cs="Times New Roman"/>
          <w:sz w:val="24"/>
          <w:szCs w:val="24"/>
        </w:rPr>
        <w:t xml:space="preserve"> </w:t>
      </w:r>
      <w:r w:rsidRPr="00A25F86">
        <w:rPr>
          <w:rFonts w:ascii="Book Antiqua" w:hAnsi="Book Antiqua" w:cs="Times New Roman"/>
          <w:sz w:val="24"/>
          <w:szCs w:val="24"/>
        </w:rPr>
        <w:t xml:space="preserve">without </w:t>
      </w:r>
      <w:r w:rsidR="00320CD0" w:rsidRPr="00A25F86">
        <w:rPr>
          <w:rFonts w:ascii="Book Antiqua" w:hAnsi="Book Antiqua" w:cs="Times New Roman"/>
          <w:sz w:val="24"/>
          <w:szCs w:val="24"/>
        </w:rPr>
        <w:t>heparin bridge</w:t>
      </w:r>
      <w:r w:rsidRPr="00A25F86">
        <w:rPr>
          <w:rFonts w:ascii="Book Antiqua" w:hAnsi="Book Antiqua" w:cs="Times New Roman"/>
          <w:sz w:val="24"/>
          <w:szCs w:val="24"/>
        </w:rPr>
        <w:t xml:space="preserve"> group. AC</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Anticoagulants; DOAC</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Direct oral anticoagulants; HPB</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Heparin bridge.</w:t>
      </w:r>
    </w:p>
    <w:p w14:paraId="10C695CF" w14:textId="18835DBE" w:rsidR="00E9242E" w:rsidRPr="00E9242E" w:rsidRDefault="009601E2" w:rsidP="009601E2">
      <w:pPr>
        <w:widowControl/>
        <w:jc w:val="left"/>
        <w:rPr>
          <w:rFonts w:ascii="Book Antiqua" w:eastAsia="SimSun" w:hAnsi="Book Antiqua" w:cs="Times New Roman"/>
          <w:sz w:val="24"/>
          <w:szCs w:val="24"/>
          <w:lang w:eastAsia="zh-CN"/>
        </w:rPr>
      </w:pPr>
      <w:r>
        <w:rPr>
          <w:rFonts w:ascii="Book Antiqua" w:hAnsi="Book Antiqua" w:cs="Times New Roman"/>
          <w:sz w:val="24"/>
          <w:szCs w:val="24"/>
        </w:rPr>
        <w:br w:type="page"/>
      </w:r>
    </w:p>
    <w:p w14:paraId="5CA8FDFD" w14:textId="77777777" w:rsidR="00E9242E" w:rsidRPr="00A25F86" w:rsidRDefault="00E9242E" w:rsidP="009601E2">
      <w:pPr>
        <w:adjustRightInd w:val="0"/>
        <w:snapToGrid w:val="0"/>
        <w:spacing w:line="360" w:lineRule="auto"/>
        <w:rPr>
          <w:rFonts w:ascii="Book Antiqua" w:hAnsi="Book Antiqua"/>
          <w:iCs/>
          <w:sz w:val="24"/>
          <w:szCs w:val="24"/>
        </w:rPr>
      </w:pPr>
      <w:r w:rsidRPr="00A25F86">
        <w:rPr>
          <w:rFonts w:ascii="Book Antiqua" w:hAnsi="Book Antiqua"/>
          <w:iCs/>
          <w:noProof/>
          <w:sz w:val="24"/>
          <w:szCs w:val="24"/>
          <w:lang w:eastAsia="zh-CN"/>
        </w:rPr>
        <w:lastRenderedPageBreak/>
        <w:drawing>
          <wp:inline distT="0" distB="0" distL="0" distR="0" wp14:anchorId="2566EB8E" wp14:editId="78676ED0">
            <wp:extent cx="5400040" cy="3592281"/>
            <wp:effectExtent l="0" t="0" r="0" b="8255"/>
            <wp:docPr id="4" name="図 4" descr="D:\Yanagisawa論文投稿file\yanagi for WJG\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agisawa論文投稿file\yanagi for WJG\Figure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592281"/>
                    </a:xfrm>
                    <a:prstGeom prst="rect">
                      <a:avLst/>
                    </a:prstGeom>
                    <a:noFill/>
                    <a:ln>
                      <a:noFill/>
                    </a:ln>
                  </pic:spPr>
                </pic:pic>
              </a:graphicData>
            </a:graphic>
          </wp:inline>
        </w:drawing>
      </w:r>
    </w:p>
    <w:p w14:paraId="490EED0E" w14:textId="77296B40" w:rsidR="00E9242E" w:rsidRPr="00E9242E" w:rsidRDefault="00E9242E" w:rsidP="009601E2">
      <w:pPr>
        <w:widowControl/>
        <w:adjustRightInd w:val="0"/>
        <w:snapToGrid w:val="0"/>
        <w:spacing w:line="360" w:lineRule="auto"/>
        <w:rPr>
          <w:rFonts w:ascii="Book Antiqua" w:hAnsi="Book Antiqua" w:cs="Times New Roman"/>
          <w:b/>
          <w:sz w:val="24"/>
          <w:szCs w:val="24"/>
        </w:rPr>
      </w:pPr>
      <w:r w:rsidRPr="00A25F86">
        <w:rPr>
          <w:rFonts w:ascii="Book Antiqua" w:hAnsi="Book Antiqua" w:cs="Times New Roman"/>
          <w:b/>
          <w:sz w:val="24"/>
          <w:szCs w:val="24"/>
        </w:rPr>
        <w:t xml:space="preserve">Figure 4 Association of </w:t>
      </w:r>
      <w:r w:rsidR="00320CD0" w:rsidRPr="00320CD0">
        <w:rPr>
          <w:rFonts w:ascii="Book Antiqua" w:hAnsi="Book Antiqua" w:cs="Times New Roman"/>
          <w:b/>
          <w:sz w:val="24"/>
          <w:szCs w:val="24"/>
        </w:rPr>
        <w:t>post-polypectomy bleeding</w:t>
      </w:r>
      <w:r w:rsidRPr="00A25F86">
        <w:rPr>
          <w:rFonts w:ascii="Book Antiqua" w:hAnsi="Book Antiqua" w:cs="Times New Roman"/>
          <w:b/>
          <w:sz w:val="24"/>
          <w:szCs w:val="24"/>
        </w:rPr>
        <w:t xml:space="preserve"> rate with duration of </w:t>
      </w:r>
      <w:r w:rsidR="00320CD0" w:rsidRPr="00320CD0">
        <w:rPr>
          <w:rFonts w:ascii="Book Antiqua" w:hAnsi="Book Antiqua" w:cs="Times New Roman"/>
          <w:b/>
          <w:sz w:val="24"/>
          <w:szCs w:val="24"/>
        </w:rPr>
        <w:t>heparin bridge</w:t>
      </w:r>
      <w:r w:rsidRPr="00A25F86">
        <w:rPr>
          <w:rFonts w:ascii="Book Antiqua" w:hAnsi="Book Antiqua" w:cs="Times New Roman"/>
          <w:b/>
          <w:sz w:val="24"/>
          <w:szCs w:val="24"/>
        </w:rPr>
        <w:t xml:space="preserve"> in</w:t>
      </w:r>
      <w:r>
        <w:rPr>
          <w:rFonts w:ascii="Book Antiqua" w:hAnsi="Book Antiqua" w:cs="Times New Roman"/>
          <w:b/>
          <w:sz w:val="24"/>
          <w:szCs w:val="24"/>
        </w:rPr>
        <w:t xml:space="preserve"> </w:t>
      </w:r>
      <w:r w:rsidR="00320CD0" w:rsidRPr="00320CD0">
        <w:rPr>
          <w:rFonts w:ascii="Book Antiqua" w:hAnsi="Book Antiqua" w:cs="Times New Roman"/>
          <w:b/>
          <w:sz w:val="24"/>
          <w:szCs w:val="24"/>
        </w:rPr>
        <w:t>anticoagulants</w:t>
      </w:r>
      <w:r>
        <w:rPr>
          <w:rFonts w:ascii="Book Antiqua" w:hAnsi="Book Antiqua" w:cs="Times New Roman"/>
          <w:b/>
          <w:sz w:val="24"/>
          <w:szCs w:val="24"/>
        </w:rPr>
        <w:t xml:space="preserve">, warfarin, and </w:t>
      </w:r>
      <w:r w:rsidR="00320CD0" w:rsidRPr="00320CD0">
        <w:rPr>
          <w:rFonts w:ascii="Book Antiqua" w:hAnsi="Book Antiqua" w:cs="Times New Roman"/>
          <w:b/>
          <w:sz w:val="24"/>
          <w:szCs w:val="24"/>
        </w:rPr>
        <w:t xml:space="preserve">direct oral anticoagulants </w:t>
      </w:r>
      <w:r>
        <w:rPr>
          <w:rFonts w:ascii="Book Antiqua" w:hAnsi="Book Antiqua" w:cs="Times New Roman"/>
          <w:b/>
          <w:sz w:val="24"/>
          <w:szCs w:val="24"/>
        </w:rPr>
        <w:t xml:space="preserve">users. </w:t>
      </w:r>
      <w:r w:rsidRPr="00A25F86">
        <w:rPr>
          <w:rFonts w:ascii="Book Antiqua" w:hAnsi="Book Antiqua" w:cs="Times New Roman"/>
          <w:sz w:val="24"/>
          <w:szCs w:val="24"/>
        </w:rPr>
        <w:t>AC</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Anticoagulants; </w:t>
      </w:r>
      <w:r w:rsidR="00320CD0">
        <w:rPr>
          <w:rFonts w:ascii="Book Antiqua" w:eastAsia="SimSun" w:hAnsi="Book Antiqua" w:cs="Times New Roman" w:hint="eastAsia"/>
          <w:sz w:val="24"/>
          <w:szCs w:val="24"/>
          <w:lang w:eastAsia="zh-CN"/>
        </w:rPr>
        <w:t xml:space="preserve">WF: </w:t>
      </w:r>
      <w:r w:rsidR="00320CD0" w:rsidRPr="00320CD0">
        <w:rPr>
          <w:rFonts w:ascii="Book Antiqua" w:eastAsia="SimSun" w:hAnsi="Book Antiqua" w:cs="Times New Roman"/>
          <w:sz w:val="24"/>
          <w:szCs w:val="24"/>
          <w:lang w:eastAsia="zh-CN"/>
        </w:rPr>
        <w:t>Warfarin</w:t>
      </w:r>
      <w:r w:rsidR="00320CD0">
        <w:rPr>
          <w:rFonts w:ascii="Book Antiqua" w:eastAsia="SimSun" w:hAnsi="Book Antiqua" w:cs="Times New Roman" w:hint="eastAsia"/>
          <w:sz w:val="24"/>
          <w:szCs w:val="24"/>
          <w:lang w:eastAsia="zh-CN"/>
        </w:rPr>
        <w:t>;</w:t>
      </w:r>
      <w:r w:rsidR="00320CD0" w:rsidRPr="00320CD0">
        <w:rPr>
          <w:rFonts w:ascii="Book Antiqua" w:eastAsia="SimSun" w:hAnsi="Book Antiqua" w:cs="Times New Roman"/>
          <w:sz w:val="24"/>
          <w:szCs w:val="24"/>
          <w:lang w:eastAsia="zh-CN"/>
        </w:rPr>
        <w:t xml:space="preserve"> </w:t>
      </w:r>
      <w:r w:rsidR="00320CD0" w:rsidRPr="00A25F86">
        <w:rPr>
          <w:rFonts w:ascii="Book Antiqua" w:hAnsi="Book Antiqua" w:cs="Times New Roman"/>
          <w:sz w:val="24"/>
          <w:szCs w:val="24"/>
        </w:rPr>
        <w:t>DOAC</w:t>
      </w:r>
      <w:r w:rsidR="00320CD0">
        <w:rPr>
          <w:rFonts w:ascii="Book Antiqua" w:eastAsia="SimSun" w:hAnsi="Book Antiqua" w:cs="Times New Roman" w:hint="eastAsia"/>
          <w:sz w:val="24"/>
          <w:szCs w:val="24"/>
          <w:lang w:eastAsia="zh-CN"/>
        </w:rPr>
        <w:t>:</w:t>
      </w:r>
      <w:r w:rsidR="00320CD0" w:rsidRPr="00A25F86">
        <w:rPr>
          <w:rFonts w:ascii="Book Antiqua" w:hAnsi="Book Antiqua" w:cs="Times New Roman"/>
          <w:sz w:val="24"/>
          <w:szCs w:val="24"/>
        </w:rPr>
        <w:t xml:space="preserve"> Direct oral anticoagulants; </w:t>
      </w:r>
      <w:r w:rsidRPr="00A25F86">
        <w:rPr>
          <w:rFonts w:ascii="Book Antiqua" w:hAnsi="Book Antiqua" w:cs="Times New Roman"/>
          <w:sz w:val="24"/>
          <w:szCs w:val="24"/>
        </w:rPr>
        <w:t>HPB</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Heparin bridge; PPB</w:t>
      </w:r>
      <w:r>
        <w:rPr>
          <w:rFonts w:ascii="Book Antiqua" w:eastAsia="SimSun" w:hAnsi="Book Antiqua" w:cs="Times New Roman" w:hint="eastAsia"/>
          <w:sz w:val="24"/>
          <w:szCs w:val="24"/>
          <w:lang w:eastAsia="zh-CN"/>
        </w:rPr>
        <w:t xml:space="preserve">: </w:t>
      </w:r>
      <w:r w:rsidRPr="00A25F86">
        <w:rPr>
          <w:rFonts w:ascii="Book Antiqua" w:hAnsi="Book Antiqua" w:cs="Times New Roman"/>
          <w:sz w:val="24"/>
          <w:szCs w:val="24"/>
        </w:rPr>
        <w:t>Post-polypectomy bleeding.</w:t>
      </w:r>
    </w:p>
    <w:p w14:paraId="14EB29B3" w14:textId="77777777" w:rsidR="004C7FA7" w:rsidRPr="00A25F86" w:rsidRDefault="004C7FA7" w:rsidP="009601E2">
      <w:pPr>
        <w:adjustRightInd w:val="0"/>
        <w:snapToGrid w:val="0"/>
        <w:spacing w:line="360" w:lineRule="auto"/>
        <w:rPr>
          <w:rFonts w:ascii="Book Antiqua" w:hAnsi="Book Antiqua"/>
          <w:iCs/>
          <w:sz w:val="24"/>
          <w:szCs w:val="24"/>
        </w:rPr>
      </w:pPr>
      <w:r w:rsidRPr="00A25F86">
        <w:rPr>
          <w:rFonts w:ascii="Book Antiqua" w:hAnsi="Book Antiqua"/>
          <w:iCs/>
          <w:sz w:val="24"/>
          <w:szCs w:val="24"/>
        </w:rPr>
        <w:br w:type="page"/>
      </w:r>
    </w:p>
    <w:p w14:paraId="35B6CD6A" w14:textId="77777777" w:rsidR="00B05FF2" w:rsidRPr="00A25F86" w:rsidRDefault="00B05FF2" w:rsidP="009601E2">
      <w:pPr>
        <w:adjustRightInd w:val="0"/>
        <w:snapToGrid w:val="0"/>
        <w:spacing w:line="360" w:lineRule="auto"/>
        <w:rPr>
          <w:rFonts w:ascii="Book Antiqua" w:hAnsi="Book Antiqua"/>
          <w:bCs/>
          <w:sz w:val="24"/>
          <w:szCs w:val="24"/>
        </w:rPr>
        <w:sectPr w:rsidR="00B05FF2" w:rsidRPr="00A25F86" w:rsidSect="006762B5">
          <w:pgSz w:w="11906" w:h="16838"/>
          <w:pgMar w:top="1985" w:right="1701" w:bottom="1701" w:left="1701" w:header="851" w:footer="992" w:gutter="0"/>
          <w:cols w:space="425"/>
          <w:docGrid w:type="lines" w:linePitch="360"/>
        </w:sectPr>
      </w:pPr>
    </w:p>
    <w:p w14:paraId="77236D5E" w14:textId="1E920409" w:rsidR="00936ACB" w:rsidRPr="00726ABA" w:rsidRDefault="00D810CE" w:rsidP="009601E2">
      <w:pPr>
        <w:adjustRightInd w:val="0"/>
        <w:snapToGrid w:val="0"/>
        <w:spacing w:line="360" w:lineRule="auto"/>
        <w:rPr>
          <w:rFonts w:ascii="Book Antiqua" w:eastAsia="SimSun" w:hAnsi="Book Antiqua" w:cs="Times New Roman"/>
          <w:b/>
          <w:sz w:val="24"/>
          <w:szCs w:val="24"/>
          <w:lang w:eastAsia="zh-CN"/>
        </w:rPr>
      </w:pPr>
      <w:r w:rsidRPr="00A25F86">
        <w:rPr>
          <w:rFonts w:ascii="Book Antiqua" w:hAnsi="Book Antiqua" w:cs="Times New Roman"/>
          <w:b/>
          <w:sz w:val="24"/>
          <w:szCs w:val="24"/>
        </w:rPr>
        <w:lastRenderedPageBreak/>
        <w:t xml:space="preserve">Table 1 Baseline characteristics of oral anticoagulant users, warfarin users, </w:t>
      </w:r>
      <w:r w:rsidR="00320CD0" w:rsidRPr="00320CD0">
        <w:rPr>
          <w:rFonts w:ascii="Book Antiqua" w:hAnsi="Book Antiqua" w:cs="Times New Roman"/>
          <w:b/>
          <w:sz w:val="24"/>
          <w:szCs w:val="24"/>
        </w:rPr>
        <w:t>direct oral anticoagulants</w:t>
      </w:r>
      <w:r w:rsidRPr="00A25F86">
        <w:rPr>
          <w:rFonts w:ascii="Book Antiqua" w:hAnsi="Book Antiqua" w:cs="Times New Roman"/>
          <w:b/>
          <w:sz w:val="24"/>
          <w:szCs w:val="24"/>
        </w:rPr>
        <w:t xml:space="preserve"> users, and controls not taking any antithrombotic drugs (</w:t>
      </w:r>
      <w:r w:rsidR="003468E1" w:rsidRPr="003468E1">
        <w:rPr>
          <w:rFonts w:ascii="Book Antiqua" w:hAnsi="Book Antiqua" w:cs="Times New Roman"/>
          <w:b/>
          <w:i/>
          <w:sz w:val="24"/>
          <w:szCs w:val="24"/>
        </w:rPr>
        <w:t xml:space="preserve">n </w:t>
      </w:r>
      <w:r w:rsidR="003468E1">
        <w:rPr>
          <w:rFonts w:ascii="Book Antiqua" w:hAnsi="Book Antiqua" w:cs="Times New Roman"/>
          <w:b/>
          <w:sz w:val="24"/>
          <w:szCs w:val="24"/>
        </w:rPr>
        <w:t>= 436)</w:t>
      </w:r>
      <w:r w:rsidR="00726ABA">
        <w:rPr>
          <w:rFonts w:ascii="Book Antiqua" w:eastAsia="SimSun" w:hAnsi="Book Antiqua" w:cs="Times New Roman" w:hint="eastAsia"/>
          <w:b/>
          <w:sz w:val="24"/>
          <w:szCs w:val="24"/>
          <w:lang w:eastAsia="zh-CN"/>
        </w:rPr>
        <w:t xml:space="preserve"> </w:t>
      </w:r>
      <w:r w:rsidR="00726ABA" w:rsidRPr="003468E1">
        <w:rPr>
          <w:rFonts w:ascii="Book Antiqua" w:hAnsi="Book Antiqua" w:cs="Times New Roman"/>
          <w:b/>
          <w:i/>
          <w:sz w:val="24"/>
          <w:szCs w:val="24"/>
        </w:rPr>
        <w:t>n</w:t>
      </w:r>
      <w:r w:rsidR="00726ABA">
        <w:rPr>
          <w:rFonts w:ascii="Book Antiqua" w:eastAsia="SimSun" w:hAnsi="Book Antiqua" w:cs="Times New Roman" w:hint="eastAsia"/>
          <w:b/>
          <w:i/>
          <w:sz w:val="24"/>
          <w:szCs w:val="24"/>
          <w:lang w:eastAsia="zh-CN"/>
        </w:rPr>
        <w:t xml:space="preserve"> </w:t>
      </w:r>
      <w:r w:rsidR="00726ABA" w:rsidRPr="00726ABA">
        <w:rPr>
          <w:rFonts w:ascii="Book Antiqua" w:eastAsia="SimSun" w:hAnsi="Book Antiqua" w:cs="Times New Roman" w:hint="eastAsia"/>
          <w:b/>
          <w:sz w:val="24"/>
          <w:szCs w:val="24"/>
          <w:lang w:eastAsia="zh-CN"/>
        </w:rPr>
        <w:t>(%)</w:t>
      </w:r>
    </w:p>
    <w:tbl>
      <w:tblPr>
        <w:tblStyle w:val="TableGrid"/>
        <w:tblW w:w="14317" w:type="dxa"/>
        <w:tblInd w:w="-601" w:type="dxa"/>
        <w:tblLayout w:type="fixed"/>
        <w:tblLook w:val="04A0" w:firstRow="1" w:lastRow="0" w:firstColumn="1" w:lastColumn="0" w:noHBand="0" w:noVBand="1"/>
      </w:tblPr>
      <w:tblGrid>
        <w:gridCol w:w="3261"/>
        <w:gridCol w:w="1593"/>
        <w:gridCol w:w="1417"/>
        <w:gridCol w:w="1417"/>
        <w:gridCol w:w="1417"/>
        <w:gridCol w:w="1810"/>
        <w:gridCol w:w="1418"/>
        <w:gridCol w:w="1984"/>
      </w:tblGrid>
      <w:tr w:rsidR="00A25F86" w:rsidRPr="00A25F86" w14:paraId="54DD07E0" w14:textId="77777777" w:rsidTr="00D76B6E">
        <w:tc>
          <w:tcPr>
            <w:tcW w:w="3261" w:type="dxa"/>
          </w:tcPr>
          <w:p w14:paraId="252795CD" w14:textId="77777777" w:rsidR="00D810CE" w:rsidRPr="003468E1" w:rsidRDefault="00D810CE" w:rsidP="009601E2">
            <w:pPr>
              <w:adjustRightInd w:val="0"/>
              <w:snapToGrid w:val="0"/>
              <w:spacing w:line="360" w:lineRule="auto"/>
              <w:rPr>
                <w:rFonts w:ascii="Book Antiqua" w:hAnsi="Book Antiqua" w:cs="Times New Roman"/>
                <w:b/>
                <w:sz w:val="24"/>
                <w:szCs w:val="24"/>
              </w:rPr>
            </w:pPr>
            <w:r w:rsidRPr="003468E1">
              <w:rPr>
                <w:rFonts w:ascii="Book Antiqua" w:hAnsi="Book Antiqua" w:cs="Times New Roman"/>
                <w:b/>
                <w:sz w:val="24"/>
                <w:szCs w:val="24"/>
              </w:rPr>
              <w:t>Factors</w:t>
            </w:r>
          </w:p>
        </w:tc>
        <w:tc>
          <w:tcPr>
            <w:tcW w:w="1593" w:type="dxa"/>
          </w:tcPr>
          <w:p w14:paraId="00D35F91" w14:textId="107672E0"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Controls</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w:t>
            </w:r>
            <w:r w:rsidRPr="003468E1">
              <w:rPr>
                <w:rFonts w:ascii="Book Antiqua" w:hAnsi="Book Antiqua" w:cs="Times New Roman"/>
                <w:b/>
                <w:i/>
                <w:sz w:val="24"/>
                <w:szCs w:val="24"/>
              </w:rPr>
              <w:t>n</w:t>
            </w:r>
            <w:r w:rsidRPr="003468E1">
              <w:rPr>
                <w:rFonts w:ascii="Book Antiqua" w:hAnsi="Book Antiqua" w:cs="Times New Roman"/>
                <w:b/>
                <w:sz w:val="24"/>
                <w:szCs w:val="24"/>
              </w:rPr>
              <w:t xml:space="preserve"> = 218)</w:t>
            </w:r>
          </w:p>
        </w:tc>
        <w:tc>
          <w:tcPr>
            <w:tcW w:w="1417" w:type="dxa"/>
          </w:tcPr>
          <w:p w14:paraId="27E72C7F" w14:textId="462F5384"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AC users</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w:t>
            </w:r>
            <w:r w:rsidRPr="003468E1">
              <w:rPr>
                <w:rFonts w:ascii="Book Antiqua" w:hAnsi="Book Antiqua" w:cs="Times New Roman"/>
                <w:b/>
                <w:i/>
                <w:sz w:val="24"/>
                <w:szCs w:val="24"/>
              </w:rPr>
              <w:t>n</w:t>
            </w:r>
            <w:r w:rsidRPr="003468E1">
              <w:rPr>
                <w:rFonts w:ascii="Book Antiqua" w:hAnsi="Book Antiqua" w:cs="Times New Roman"/>
                <w:b/>
                <w:sz w:val="24"/>
                <w:szCs w:val="24"/>
              </w:rPr>
              <w:t xml:space="preserve"> = 218)</w:t>
            </w:r>
          </w:p>
        </w:tc>
        <w:tc>
          <w:tcPr>
            <w:tcW w:w="1417" w:type="dxa"/>
          </w:tcPr>
          <w:p w14:paraId="6AA2D236" w14:textId="501F9E4B"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B055C7">
              <w:rPr>
                <w:rFonts w:ascii="Book Antiqua" w:hAnsi="Book Antiqua" w:cs="Times New Roman"/>
                <w:b/>
                <w:i/>
                <w:sz w:val="24"/>
                <w:szCs w:val="24"/>
              </w:rPr>
              <w:t>P</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value</w:t>
            </w:r>
          </w:p>
          <w:p w14:paraId="036745CD" w14:textId="5BD37C1F"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 xml:space="preserve">Control </w:t>
            </w:r>
            <w:r w:rsidRPr="003468E1">
              <w:rPr>
                <w:rFonts w:ascii="Book Antiqua" w:hAnsi="Book Antiqua" w:cs="Times New Roman"/>
                <w:b/>
                <w:i/>
                <w:sz w:val="24"/>
                <w:szCs w:val="24"/>
              </w:rPr>
              <w:t>vs</w:t>
            </w:r>
            <w:r w:rsidRPr="003468E1">
              <w:rPr>
                <w:rFonts w:ascii="Book Antiqua" w:hAnsi="Book Antiqua" w:cs="Times New Roman"/>
                <w:b/>
                <w:sz w:val="24"/>
                <w:szCs w:val="24"/>
              </w:rPr>
              <w:t xml:space="preserve"> AC users</w:t>
            </w:r>
          </w:p>
        </w:tc>
        <w:tc>
          <w:tcPr>
            <w:tcW w:w="1417" w:type="dxa"/>
          </w:tcPr>
          <w:p w14:paraId="5007B1A6" w14:textId="43A064D8"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Warfarin users</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w:t>
            </w:r>
            <w:r w:rsidRPr="003468E1">
              <w:rPr>
                <w:rFonts w:ascii="Book Antiqua" w:hAnsi="Book Antiqua" w:cs="Times New Roman"/>
                <w:b/>
                <w:i/>
                <w:sz w:val="24"/>
                <w:szCs w:val="24"/>
              </w:rPr>
              <w:t>n</w:t>
            </w:r>
            <w:r w:rsidRPr="003468E1">
              <w:rPr>
                <w:rFonts w:ascii="Book Antiqua" w:hAnsi="Book Antiqua" w:cs="Times New Roman"/>
                <w:b/>
                <w:sz w:val="24"/>
                <w:szCs w:val="24"/>
              </w:rPr>
              <w:t xml:space="preserve"> = 145)</w:t>
            </w:r>
          </w:p>
        </w:tc>
        <w:tc>
          <w:tcPr>
            <w:tcW w:w="1810" w:type="dxa"/>
          </w:tcPr>
          <w:p w14:paraId="523708DE" w14:textId="285D4A8C"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i/>
                <w:sz w:val="24"/>
                <w:szCs w:val="24"/>
              </w:rPr>
              <w:t>P</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value</w:t>
            </w:r>
          </w:p>
          <w:p w14:paraId="245C0524" w14:textId="77777777"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 xml:space="preserve">Control </w:t>
            </w:r>
            <w:r w:rsidRPr="003468E1">
              <w:rPr>
                <w:rFonts w:ascii="Book Antiqua" w:hAnsi="Book Antiqua" w:cs="Times New Roman"/>
                <w:b/>
                <w:i/>
                <w:sz w:val="24"/>
                <w:szCs w:val="24"/>
              </w:rPr>
              <w:t>vs</w:t>
            </w:r>
            <w:r w:rsidRPr="003468E1">
              <w:rPr>
                <w:rFonts w:ascii="Book Antiqua" w:hAnsi="Book Antiqua" w:cs="Times New Roman"/>
                <w:b/>
                <w:sz w:val="24"/>
                <w:szCs w:val="24"/>
              </w:rPr>
              <w:t xml:space="preserve"> warfarin users</w:t>
            </w:r>
          </w:p>
        </w:tc>
        <w:tc>
          <w:tcPr>
            <w:tcW w:w="1418" w:type="dxa"/>
          </w:tcPr>
          <w:p w14:paraId="5A2F7BFC" w14:textId="3E4176F2"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DOAC users</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w:t>
            </w:r>
            <w:r w:rsidRPr="003468E1">
              <w:rPr>
                <w:rFonts w:ascii="Book Antiqua" w:hAnsi="Book Antiqua" w:cs="Times New Roman"/>
                <w:b/>
                <w:i/>
                <w:sz w:val="24"/>
                <w:szCs w:val="24"/>
              </w:rPr>
              <w:t>n</w:t>
            </w:r>
            <w:r w:rsidRPr="003468E1">
              <w:rPr>
                <w:rFonts w:ascii="Book Antiqua" w:hAnsi="Book Antiqua" w:cs="Times New Roman"/>
                <w:b/>
                <w:sz w:val="24"/>
                <w:szCs w:val="24"/>
              </w:rPr>
              <w:t xml:space="preserve"> = 73)</w:t>
            </w:r>
          </w:p>
        </w:tc>
        <w:tc>
          <w:tcPr>
            <w:tcW w:w="1984" w:type="dxa"/>
          </w:tcPr>
          <w:p w14:paraId="6AB46077" w14:textId="67388227"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i/>
                <w:sz w:val="24"/>
                <w:szCs w:val="24"/>
              </w:rPr>
              <w:t>P</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value</w:t>
            </w:r>
          </w:p>
          <w:p w14:paraId="185D784E" w14:textId="4665F684" w:rsidR="00D810CE" w:rsidRPr="003468E1" w:rsidRDefault="00D810CE" w:rsidP="00B055C7">
            <w:pPr>
              <w:adjustRightInd w:val="0"/>
              <w:snapToGrid w:val="0"/>
              <w:spacing w:line="360" w:lineRule="auto"/>
              <w:jc w:val="center"/>
              <w:rPr>
                <w:rFonts w:ascii="Book Antiqua" w:hAnsi="Book Antiqua" w:cs="Times New Roman"/>
                <w:b/>
                <w:sz w:val="24"/>
                <w:szCs w:val="24"/>
              </w:rPr>
            </w:pPr>
            <w:r w:rsidRPr="003468E1">
              <w:rPr>
                <w:rFonts w:ascii="Book Antiqua" w:hAnsi="Book Antiqua" w:cs="Times New Roman"/>
                <w:b/>
                <w:sz w:val="24"/>
                <w:szCs w:val="24"/>
              </w:rPr>
              <w:t>Control</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i/>
                <w:sz w:val="24"/>
                <w:szCs w:val="24"/>
              </w:rPr>
              <w:t>vs</w:t>
            </w:r>
            <w:r w:rsidRPr="003468E1">
              <w:rPr>
                <w:rFonts w:ascii="Book Antiqua" w:hAnsi="Book Antiqua" w:cs="Times New Roman"/>
                <w:b/>
                <w:sz w:val="24"/>
                <w:szCs w:val="24"/>
              </w:rPr>
              <w:t xml:space="preserve"> DOAC</w:t>
            </w:r>
            <w:r w:rsidR="00B055C7">
              <w:rPr>
                <w:rFonts w:ascii="Book Antiqua" w:eastAsia="SimSun" w:hAnsi="Book Antiqua" w:cs="Times New Roman" w:hint="eastAsia"/>
                <w:b/>
                <w:sz w:val="24"/>
                <w:szCs w:val="24"/>
                <w:lang w:eastAsia="zh-CN"/>
              </w:rPr>
              <w:t xml:space="preserve"> </w:t>
            </w:r>
            <w:r w:rsidRPr="003468E1">
              <w:rPr>
                <w:rFonts w:ascii="Book Antiqua" w:hAnsi="Book Antiqua" w:cs="Times New Roman"/>
                <w:b/>
                <w:sz w:val="24"/>
                <w:szCs w:val="24"/>
              </w:rPr>
              <w:t>users</w:t>
            </w:r>
          </w:p>
        </w:tc>
      </w:tr>
      <w:tr w:rsidR="00A25F86" w:rsidRPr="00A25F86" w14:paraId="5338901A" w14:textId="77777777" w:rsidTr="00D76B6E">
        <w:tc>
          <w:tcPr>
            <w:tcW w:w="3261" w:type="dxa"/>
          </w:tcPr>
          <w:p w14:paraId="3E83F76A" w14:textId="0D3DD23D"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 xml:space="preserve">Age </w:t>
            </w:r>
            <w:r w:rsidRPr="003468E1">
              <w:rPr>
                <w:rFonts w:ascii="Book Antiqua" w:eastAsia="MS PGothic" w:hAnsi="Book Antiqua" w:cs="Times New Roman"/>
                <w:sz w:val="24"/>
                <w:szCs w:val="24"/>
              </w:rPr>
              <w:t xml:space="preserve">≥ </w:t>
            </w:r>
            <w:r w:rsidR="003468E1" w:rsidRPr="003468E1">
              <w:rPr>
                <w:rFonts w:ascii="Book Antiqua" w:hAnsi="Book Antiqua" w:cs="Times New Roman"/>
                <w:sz w:val="24"/>
                <w:szCs w:val="24"/>
              </w:rPr>
              <w:t>75 y</w:t>
            </w:r>
            <w:r w:rsidR="003468E1" w:rsidRPr="003468E1">
              <w:rPr>
                <w:rFonts w:ascii="Book Antiqua" w:eastAsia="SimSun" w:hAnsi="Book Antiqua" w:cs="Times New Roman" w:hint="eastAsia"/>
                <w:sz w:val="24"/>
                <w:szCs w:val="24"/>
                <w:lang w:eastAsia="zh-CN"/>
              </w:rPr>
              <w:t>r</w:t>
            </w:r>
            <w:r w:rsidRPr="003468E1">
              <w:rPr>
                <w:rFonts w:ascii="Book Antiqua" w:hAnsi="Book Antiqua" w:cs="Times New Roman"/>
                <w:sz w:val="24"/>
                <w:szCs w:val="24"/>
              </w:rPr>
              <w:t xml:space="preserve"> </w:t>
            </w:r>
          </w:p>
        </w:tc>
        <w:tc>
          <w:tcPr>
            <w:tcW w:w="1593" w:type="dxa"/>
          </w:tcPr>
          <w:p w14:paraId="67B76B9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104 (47.1)</w:t>
            </w:r>
          </w:p>
        </w:tc>
        <w:tc>
          <w:tcPr>
            <w:tcW w:w="1417" w:type="dxa"/>
          </w:tcPr>
          <w:p w14:paraId="02A7175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113 (51.8)</w:t>
            </w:r>
          </w:p>
        </w:tc>
        <w:tc>
          <w:tcPr>
            <w:tcW w:w="1417" w:type="dxa"/>
          </w:tcPr>
          <w:p w14:paraId="5F3605E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0.389</w:t>
            </w:r>
          </w:p>
        </w:tc>
        <w:tc>
          <w:tcPr>
            <w:tcW w:w="1417" w:type="dxa"/>
          </w:tcPr>
          <w:p w14:paraId="368DE88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79 (54.5)</w:t>
            </w:r>
          </w:p>
        </w:tc>
        <w:tc>
          <w:tcPr>
            <w:tcW w:w="1810" w:type="dxa"/>
          </w:tcPr>
          <w:p w14:paraId="7D1D8F6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0.206</w:t>
            </w:r>
          </w:p>
        </w:tc>
        <w:tc>
          <w:tcPr>
            <w:tcW w:w="1418" w:type="dxa"/>
          </w:tcPr>
          <w:p w14:paraId="72143E6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34 (46.6)</w:t>
            </w:r>
          </w:p>
        </w:tc>
        <w:tc>
          <w:tcPr>
            <w:tcW w:w="1984" w:type="dxa"/>
          </w:tcPr>
          <w:p w14:paraId="0DAA242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0.867</w:t>
            </w:r>
          </w:p>
        </w:tc>
      </w:tr>
      <w:tr w:rsidR="00A25F86" w:rsidRPr="00A25F86" w14:paraId="3D5BA55B" w14:textId="77777777" w:rsidTr="00D76B6E">
        <w:tc>
          <w:tcPr>
            <w:tcW w:w="3261" w:type="dxa"/>
          </w:tcPr>
          <w:p w14:paraId="3BFD234A"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Male</w:t>
            </w:r>
          </w:p>
        </w:tc>
        <w:tc>
          <w:tcPr>
            <w:tcW w:w="1593" w:type="dxa"/>
          </w:tcPr>
          <w:p w14:paraId="793FB2A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157 (72.0)</w:t>
            </w:r>
          </w:p>
        </w:tc>
        <w:tc>
          <w:tcPr>
            <w:tcW w:w="1417" w:type="dxa"/>
          </w:tcPr>
          <w:p w14:paraId="1BB5E30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157 (72.0)</w:t>
            </w:r>
          </w:p>
        </w:tc>
        <w:tc>
          <w:tcPr>
            <w:tcW w:w="1417" w:type="dxa"/>
          </w:tcPr>
          <w:p w14:paraId="2BD2362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1.000</w:t>
            </w:r>
          </w:p>
        </w:tc>
        <w:tc>
          <w:tcPr>
            <w:tcW w:w="1417" w:type="dxa"/>
          </w:tcPr>
          <w:p w14:paraId="3A74C7D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103 (71.0)</w:t>
            </w:r>
          </w:p>
        </w:tc>
        <w:tc>
          <w:tcPr>
            <w:tcW w:w="1810" w:type="dxa"/>
          </w:tcPr>
          <w:p w14:paraId="2D227F9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0.839</w:t>
            </w:r>
          </w:p>
        </w:tc>
        <w:tc>
          <w:tcPr>
            <w:tcW w:w="1418" w:type="dxa"/>
          </w:tcPr>
          <w:p w14:paraId="1F863F9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54 (74.0)</w:t>
            </w:r>
          </w:p>
        </w:tc>
        <w:tc>
          <w:tcPr>
            <w:tcW w:w="1984" w:type="dxa"/>
          </w:tcPr>
          <w:p w14:paraId="7C434FD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0.746</w:t>
            </w:r>
          </w:p>
        </w:tc>
      </w:tr>
      <w:tr w:rsidR="00A25F86" w:rsidRPr="00A25F86" w14:paraId="41A2AE99" w14:textId="77777777" w:rsidTr="00D76B6E">
        <w:tc>
          <w:tcPr>
            <w:tcW w:w="3261" w:type="dxa"/>
          </w:tcPr>
          <w:p w14:paraId="7FE36667"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 xml:space="preserve">BMI </w:t>
            </w:r>
            <w:r w:rsidRPr="003468E1">
              <w:rPr>
                <w:rFonts w:ascii="Book Antiqua" w:eastAsia="MS PGothic" w:hAnsi="Book Antiqua" w:cs="Times New Roman"/>
                <w:sz w:val="24"/>
                <w:szCs w:val="24"/>
              </w:rPr>
              <w:t xml:space="preserve">≥ </w:t>
            </w:r>
            <w:r w:rsidRPr="003468E1">
              <w:rPr>
                <w:rFonts w:ascii="Book Antiqua" w:hAnsi="Book Antiqua" w:cs="Times New Roman"/>
                <w:sz w:val="24"/>
                <w:szCs w:val="24"/>
              </w:rPr>
              <w:t>25</w:t>
            </w:r>
          </w:p>
        </w:tc>
        <w:tc>
          <w:tcPr>
            <w:tcW w:w="1593" w:type="dxa"/>
          </w:tcPr>
          <w:p w14:paraId="51DC6F2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54 (24.8)</w:t>
            </w:r>
          </w:p>
        </w:tc>
        <w:tc>
          <w:tcPr>
            <w:tcW w:w="1417" w:type="dxa"/>
          </w:tcPr>
          <w:p w14:paraId="10A1478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69 (31.7)</w:t>
            </w:r>
          </w:p>
        </w:tc>
        <w:tc>
          <w:tcPr>
            <w:tcW w:w="1417" w:type="dxa"/>
          </w:tcPr>
          <w:p w14:paraId="16427C8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0.110</w:t>
            </w:r>
          </w:p>
        </w:tc>
        <w:tc>
          <w:tcPr>
            <w:tcW w:w="1417" w:type="dxa"/>
          </w:tcPr>
          <w:p w14:paraId="0FB1445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44 (30.3)</w:t>
            </w:r>
          </w:p>
        </w:tc>
        <w:tc>
          <w:tcPr>
            <w:tcW w:w="1810" w:type="dxa"/>
          </w:tcPr>
          <w:p w14:paraId="1E9818B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0.241</w:t>
            </w:r>
          </w:p>
        </w:tc>
        <w:tc>
          <w:tcPr>
            <w:tcW w:w="1418" w:type="dxa"/>
          </w:tcPr>
          <w:p w14:paraId="4BF8430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25 (34.2)</w:t>
            </w:r>
          </w:p>
        </w:tc>
        <w:tc>
          <w:tcPr>
            <w:tcW w:w="1984" w:type="dxa"/>
          </w:tcPr>
          <w:p w14:paraId="0E2F24C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0.115</w:t>
            </w:r>
          </w:p>
        </w:tc>
      </w:tr>
      <w:tr w:rsidR="00A25F86" w:rsidRPr="00A25F86" w14:paraId="02B76E09" w14:textId="77777777" w:rsidTr="00D76B6E">
        <w:tc>
          <w:tcPr>
            <w:tcW w:w="3261" w:type="dxa"/>
          </w:tcPr>
          <w:p w14:paraId="1911084A"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Drinker</w:t>
            </w:r>
          </w:p>
        </w:tc>
        <w:tc>
          <w:tcPr>
            <w:tcW w:w="1593" w:type="dxa"/>
          </w:tcPr>
          <w:p w14:paraId="3D77B72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119 (54.6)</w:t>
            </w:r>
          </w:p>
        </w:tc>
        <w:tc>
          <w:tcPr>
            <w:tcW w:w="1417" w:type="dxa"/>
          </w:tcPr>
          <w:p w14:paraId="34BA3CD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131 (62.1)</w:t>
            </w:r>
          </w:p>
        </w:tc>
        <w:tc>
          <w:tcPr>
            <w:tcW w:w="1417" w:type="dxa"/>
          </w:tcPr>
          <w:p w14:paraId="67BBFC1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0.115</w:t>
            </w:r>
          </w:p>
        </w:tc>
        <w:tc>
          <w:tcPr>
            <w:tcW w:w="1417" w:type="dxa"/>
          </w:tcPr>
          <w:p w14:paraId="31C3A46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77 (55.4)</w:t>
            </w:r>
          </w:p>
        </w:tc>
        <w:tc>
          <w:tcPr>
            <w:tcW w:w="1810" w:type="dxa"/>
          </w:tcPr>
          <w:p w14:paraId="3985C76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0.881</w:t>
            </w:r>
          </w:p>
        </w:tc>
        <w:tc>
          <w:tcPr>
            <w:tcW w:w="1418" w:type="dxa"/>
          </w:tcPr>
          <w:p w14:paraId="5C405E3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54 (75.0)</w:t>
            </w:r>
          </w:p>
        </w:tc>
        <w:tc>
          <w:tcPr>
            <w:tcW w:w="1984" w:type="dxa"/>
          </w:tcPr>
          <w:p w14:paraId="2C6A3D1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0.002</w:t>
            </w:r>
          </w:p>
        </w:tc>
      </w:tr>
      <w:tr w:rsidR="00A25F86" w:rsidRPr="00A25F86" w14:paraId="2FB34459" w14:textId="77777777" w:rsidTr="00D76B6E">
        <w:tc>
          <w:tcPr>
            <w:tcW w:w="3261" w:type="dxa"/>
          </w:tcPr>
          <w:p w14:paraId="52050358"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Smoker</w:t>
            </w:r>
          </w:p>
        </w:tc>
        <w:tc>
          <w:tcPr>
            <w:tcW w:w="1593" w:type="dxa"/>
          </w:tcPr>
          <w:p w14:paraId="255E2A0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36 (16.5)</w:t>
            </w:r>
          </w:p>
        </w:tc>
        <w:tc>
          <w:tcPr>
            <w:tcW w:w="1417" w:type="dxa"/>
          </w:tcPr>
          <w:p w14:paraId="287F1DF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32 (14.8)</w:t>
            </w:r>
          </w:p>
        </w:tc>
        <w:tc>
          <w:tcPr>
            <w:tcW w:w="1417" w:type="dxa"/>
          </w:tcPr>
          <w:p w14:paraId="2FAD7B4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0.626</w:t>
            </w:r>
          </w:p>
        </w:tc>
        <w:tc>
          <w:tcPr>
            <w:tcW w:w="1417" w:type="dxa"/>
          </w:tcPr>
          <w:p w14:paraId="2D5E1D0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21 (14.6)</w:t>
            </w:r>
          </w:p>
        </w:tc>
        <w:tc>
          <w:tcPr>
            <w:tcW w:w="1810" w:type="dxa"/>
          </w:tcPr>
          <w:p w14:paraId="0E8C095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0.622</w:t>
            </w:r>
          </w:p>
        </w:tc>
        <w:tc>
          <w:tcPr>
            <w:tcW w:w="1418" w:type="dxa"/>
          </w:tcPr>
          <w:p w14:paraId="2D4EC46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11 (15.3)</w:t>
            </w:r>
          </w:p>
        </w:tc>
        <w:tc>
          <w:tcPr>
            <w:tcW w:w="1984" w:type="dxa"/>
          </w:tcPr>
          <w:p w14:paraId="41D1FBB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0.805</w:t>
            </w:r>
          </w:p>
        </w:tc>
      </w:tr>
      <w:tr w:rsidR="00A25F86" w:rsidRPr="00A25F86" w14:paraId="4084837A" w14:textId="77777777" w:rsidTr="00D76B6E">
        <w:tc>
          <w:tcPr>
            <w:tcW w:w="3261" w:type="dxa"/>
          </w:tcPr>
          <w:p w14:paraId="0B51D723"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Laboratory data</w:t>
            </w:r>
          </w:p>
        </w:tc>
        <w:tc>
          <w:tcPr>
            <w:tcW w:w="1593" w:type="dxa"/>
          </w:tcPr>
          <w:p w14:paraId="5DB7142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538D367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6B6E8D2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0B2AE86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810" w:type="dxa"/>
          </w:tcPr>
          <w:p w14:paraId="0823081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8" w:type="dxa"/>
          </w:tcPr>
          <w:p w14:paraId="42FA558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984" w:type="dxa"/>
          </w:tcPr>
          <w:p w14:paraId="18B05A4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r>
      <w:tr w:rsidR="00A25F86" w:rsidRPr="00A25F86" w14:paraId="402A8EC3" w14:textId="77777777" w:rsidTr="00D76B6E">
        <w:tc>
          <w:tcPr>
            <w:tcW w:w="3261" w:type="dxa"/>
          </w:tcPr>
          <w:p w14:paraId="36B4BACF" w14:textId="6EC6AA89"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 xml:space="preserve">Platelet &lt; </w:t>
            </w:r>
            <w:r w:rsidRPr="003468E1">
              <w:rPr>
                <w:rFonts w:ascii="Book Antiqua" w:eastAsia="MS PGothic" w:hAnsi="Book Antiqua" w:cs="Times New Roman"/>
                <w:sz w:val="24"/>
                <w:szCs w:val="24"/>
              </w:rPr>
              <w:t>10</w:t>
            </w:r>
            <w:r w:rsidR="00D76B6E">
              <w:rPr>
                <w:rFonts w:ascii="Book Antiqua" w:eastAsia="SimSun" w:hAnsi="Book Antiqua" w:cs="Times New Roman" w:hint="eastAsia"/>
                <w:sz w:val="24"/>
                <w:szCs w:val="24"/>
                <w:lang w:eastAsia="zh-CN"/>
              </w:rPr>
              <w:t xml:space="preserve"> </w:t>
            </w:r>
            <w:r w:rsidR="00D76B6E">
              <w:rPr>
                <w:rFonts w:ascii="Book Antiqua" w:eastAsia="SimSun" w:hAnsi="Book Antiqua" w:cs="Times New Roman"/>
                <w:sz w:val="24"/>
                <w:szCs w:val="24"/>
                <w:lang w:eastAsia="zh-CN"/>
              </w:rPr>
              <w:t>×</w:t>
            </w:r>
            <w:r w:rsidR="00D76B6E">
              <w:rPr>
                <w:rFonts w:ascii="Book Antiqua" w:eastAsia="SimSun" w:hAnsi="Book Antiqua" w:cs="Times New Roman" w:hint="eastAsia"/>
                <w:sz w:val="24"/>
                <w:szCs w:val="24"/>
                <w:lang w:eastAsia="zh-CN"/>
              </w:rPr>
              <w:t xml:space="preserve"> </w:t>
            </w:r>
            <w:r w:rsidRPr="003468E1">
              <w:rPr>
                <w:rFonts w:ascii="Book Antiqua" w:eastAsia="MS PGothic" w:hAnsi="Book Antiqua" w:cs="Times New Roman"/>
                <w:sz w:val="24"/>
                <w:szCs w:val="24"/>
              </w:rPr>
              <w:t>10</w:t>
            </w:r>
            <w:r w:rsidRPr="003468E1">
              <w:rPr>
                <w:rFonts w:ascii="Book Antiqua" w:eastAsia="MS PGothic" w:hAnsi="Book Antiqua" w:cs="Times New Roman"/>
                <w:sz w:val="24"/>
                <w:szCs w:val="24"/>
                <w:vertAlign w:val="superscript"/>
              </w:rPr>
              <w:t>4</w:t>
            </w:r>
            <w:r w:rsidR="00D76B6E">
              <w:rPr>
                <w:rFonts w:ascii="Book Antiqua" w:eastAsia="SimSun" w:hAnsi="Book Antiqua" w:cs="Times New Roman" w:hint="eastAsia"/>
                <w:sz w:val="24"/>
                <w:szCs w:val="24"/>
                <w:lang w:eastAsia="zh-CN"/>
              </w:rPr>
              <w:t xml:space="preserve"> </w:t>
            </w:r>
            <w:r w:rsidR="006C0943" w:rsidRPr="003468E1">
              <w:rPr>
                <w:rFonts w:ascii="Book Antiqua" w:eastAsia="MS PGothic" w:hAnsi="Book Antiqua" w:cs="Times New Roman"/>
                <w:sz w:val="24"/>
                <w:szCs w:val="24"/>
              </w:rPr>
              <w:t>μL</w:t>
            </w:r>
          </w:p>
        </w:tc>
        <w:tc>
          <w:tcPr>
            <w:tcW w:w="1593" w:type="dxa"/>
          </w:tcPr>
          <w:p w14:paraId="4E6F68B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 (2.8)</w:t>
            </w:r>
          </w:p>
        </w:tc>
        <w:tc>
          <w:tcPr>
            <w:tcW w:w="1417" w:type="dxa"/>
          </w:tcPr>
          <w:p w14:paraId="23114CA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 (2.3)</w:t>
            </w:r>
          </w:p>
        </w:tc>
        <w:tc>
          <w:tcPr>
            <w:tcW w:w="1417" w:type="dxa"/>
          </w:tcPr>
          <w:p w14:paraId="69B6C5D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1.000</w:t>
            </w:r>
          </w:p>
        </w:tc>
        <w:tc>
          <w:tcPr>
            <w:tcW w:w="1417" w:type="dxa"/>
          </w:tcPr>
          <w:p w14:paraId="23D17A4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 (2.1)</w:t>
            </w:r>
          </w:p>
        </w:tc>
        <w:tc>
          <w:tcPr>
            <w:tcW w:w="1810" w:type="dxa"/>
          </w:tcPr>
          <w:p w14:paraId="364D3BE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1.000</w:t>
            </w:r>
          </w:p>
        </w:tc>
        <w:tc>
          <w:tcPr>
            <w:tcW w:w="1418" w:type="dxa"/>
          </w:tcPr>
          <w:p w14:paraId="4BFFF0A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 (2.7)</w:t>
            </w:r>
          </w:p>
        </w:tc>
        <w:tc>
          <w:tcPr>
            <w:tcW w:w="1984" w:type="dxa"/>
          </w:tcPr>
          <w:p w14:paraId="34BFE11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1.000</w:t>
            </w:r>
          </w:p>
        </w:tc>
      </w:tr>
      <w:tr w:rsidR="00A25F86" w:rsidRPr="00A25F86" w14:paraId="33B38790" w14:textId="77777777" w:rsidTr="00D76B6E">
        <w:tc>
          <w:tcPr>
            <w:tcW w:w="3261" w:type="dxa"/>
          </w:tcPr>
          <w:p w14:paraId="3BB3A828"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kern w:val="0"/>
                <w:sz w:val="24"/>
                <w:szCs w:val="24"/>
              </w:rPr>
              <w:t>Ccr</w:t>
            </w:r>
            <w:r w:rsidRPr="003468E1">
              <w:rPr>
                <w:rFonts w:ascii="Book Antiqua" w:hAnsi="Book Antiqua" w:cs="Times New Roman"/>
                <w:sz w:val="24"/>
                <w:szCs w:val="24"/>
              </w:rPr>
              <w:t xml:space="preserve"> &lt; 3</w:t>
            </w:r>
            <w:r w:rsidRPr="003468E1">
              <w:rPr>
                <w:rFonts w:ascii="Book Antiqua" w:eastAsia="MS PGothic" w:hAnsi="Book Antiqua" w:cs="Times New Roman"/>
                <w:sz w:val="24"/>
                <w:szCs w:val="24"/>
              </w:rPr>
              <w:t>0 m</w:t>
            </w:r>
            <w:r w:rsidR="006C0943" w:rsidRPr="003468E1">
              <w:rPr>
                <w:rFonts w:ascii="Book Antiqua" w:eastAsia="MS PGothic" w:hAnsi="Book Antiqua" w:cs="Times New Roman"/>
                <w:sz w:val="24"/>
                <w:szCs w:val="24"/>
              </w:rPr>
              <w:t>L</w:t>
            </w:r>
            <w:r w:rsidRPr="003468E1">
              <w:rPr>
                <w:rFonts w:ascii="Book Antiqua" w:eastAsia="MS PGothic" w:hAnsi="Book Antiqua" w:cs="Times New Roman"/>
                <w:sz w:val="24"/>
                <w:szCs w:val="24"/>
              </w:rPr>
              <w:t>/min</w:t>
            </w:r>
          </w:p>
        </w:tc>
        <w:tc>
          <w:tcPr>
            <w:tcW w:w="1593" w:type="dxa"/>
          </w:tcPr>
          <w:p w14:paraId="7646CDC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9 (4.1)</w:t>
            </w:r>
          </w:p>
        </w:tc>
        <w:tc>
          <w:tcPr>
            <w:tcW w:w="1417" w:type="dxa"/>
          </w:tcPr>
          <w:p w14:paraId="15518E4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24 (11.0)</w:t>
            </w:r>
          </w:p>
        </w:tc>
        <w:tc>
          <w:tcPr>
            <w:tcW w:w="1417" w:type="dxa"/>
          </w:tcPr>
          <w:p w14:paraId="74CB45B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0.007</w:t>
            </w:r>
          </w:p>
        </w:tc>
        <w:tc>
          <w:tcPr>
            <w:tcW w:w="1417" w:type="dxa"/>
          </w:tcPr>
          <w:p w14:paraId="353EE2E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20 (13.8)</w:t>
            </w:r>
          </w:p>
        </w:tc>
        <w:tc>
          <w:tcPr>
            <w:tcW w:w="1810" w:type="dxa"/>
          </w:tcPr>
          <w:p w14:paraId="4893E5A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0.001</w:t>
            </w:r>
          </w:p>
        </w:tc>
        <w:tc>
          <w:tcPr>
            <w:tcW w:w="1418" w:type="dxa"/>
          </w:tcPr>
          <w:p w14:paraId="6CDF004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 (5.48)</w:t>
            </w:r>
          </w:p>
        </w:tc>
        <w:tc>
          <w:tcPr>
            <w:tcW w:w="1984" w:type="dxa"/>
          </w:tcPr>
          <w:p w14:paraId="421B7DB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0.743</w:t>
            </w:r>
          </w:p>
        </w:tc>
      </w:tr>
      <w:tr w:rsidR="00A25F86" w:rsidRPr="00A25F86" w14:paraId="23CD20EF" w14:textId="77777777" w:rsidTr="00D76B6E">
        <w:tc>
          <w:tcPr>
            <w:tcW w:w="3261" w:type="dxa"/>
          </w:tcPr>
          <w:p w14:paraId="0964793B"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Comorbidities</w:t>
            </w:r>
          </w:p>
        </w:tc>
        <w:tc>
          <w:tcPr>
            <w:tcW w:w="1593" w:type="dxa"/>
          </w:tcPr>
          <w:p w14:paraId="6E8B7EB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7888E16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363B61B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1F207FB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810" w:type="dxa"/>
          </w:tcPr>
          <w:p w14:paraId="3CD0B8A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8" w:type="dxa"/>
          </w:tcPr>
          <w:p w14:paraId="2E49578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984" w:type="dxa"/>
          </w:tcPr>
          <w:p w14:paraId="4EAED27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r>
      <w:tr w:rsidR="00A25F86" w:rsidRPr="00A25F86" w14:paraId="6BBA2FDD" w14:textId="77777777" w:rsidTr="00D76B6E">
        <w:tc>
          <w:tcPr>
            <w:tcW w:w="3261" w:type="dxa"/>
          </w:tcPr>
          <w:p w14:paraId="0F75346A"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Diabetes mellitus</w:t>
            </w:r>
          </w:p>
        </w:tc>
        <w:tc>
          <w:tcPr>
            <w:tcW w:w="1593" w:type="dxa"/>
          </w:tcPr>
          <w:p w14:paraId="1E6873D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45 (20.6)</w:t>
            </w:r>
          </w:p>
        </w:tc>
        <w:tc>
          <w:tcPr>
            <w:tcW w:w="1417" w:type="dxa"/>
          </w:tcPr>
          <w:p w14:paraId="2830D4D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52 (23.9)</w:t>
            </w:r>
          </w:p>
        </w:tc>
        <w:tc>
          <w:tcPr>
            <w:tcW w:w="1417" w:type="dxa"/>
          </w:tcPr>
          <w:p w14:paraId="746174B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0.420</w:t>
            </w:r>
          </w:p>
        </w:tc>
        <w:tc>
          <w:tcPr>
            <w:tcW w:w="1417" w:type="dxa"/>
          </w:tcPr>
          <w:p w14:paraId="59C6CCE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39 (26.9)</w:t>
            </w:r>
          </w:p>
        </w:tc>
        <w:tc>
          <w:tcPr>
            <w:tcW w:w="1810" w:type="dxa"/>
          </w:tcPr>
          <w:p w14:paraId="3AAF4D5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0.166</w:t>
            </w:r>
          </w:p>
        </w:tc>
        <w:tc>
          <w:tcPr>
            <w:tcW w:w="1418" w:type="dxa"/>
          </w:tcPr>
          <w:p w14:paraId="723644B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13 (17.8)</w:t>
            </w:r>
          </w:p>
        </w:tc>
        <w:tc>
          <w:tcPr>
            <w:tcW w:w="1984" w:type="dxa"/>
          </w:tcPr>
          <w:p w14:paraId="26F6F8F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0.600</w:t>
            </w:r>
          </w:p>
        </w:tc>
      </w:tr>
      <w:tr w:rsidR="00A25F86" w:rsidRPr="00A25F86" w14:paraId="6F1C2E33" w14:textId="77777777" w:rsidTr="00D76B6E">
        <w:tc>
          <w:tcPr>
            <w:tcW w:w="3261" w:type="dxa"/>
          </w:tcPr>
          <w:p w14:paraId="60CB0F18"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Hypertension</w:t>
            </w:r>
          </w:p>
        </w:tc>
        <w:tc>
          <w:tcPr>
            <w:tcW w:w="1593" w:type="dxa"/>
          </w:tcPr>
          <w:p w14:paraId="690EF57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121 (55.5)</w:t>
            </w:r>
          </w:p>
        </w:tc>
        <w:tc>
          <w:tcPr>
            <w:tcW w:w="1417" w:type="dxa"/>
          </w:tcPr>
          <w:p w14:paraId="7DEAD53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148 (67.9)</w:t>
            </w:r>
          </w:p>
        </w:tc>
        <w:tc>
          <w:tcPr>
            <w:tcW w:w="1417" w:type="dxa"/>
          </w:tcPr>
          <w:p w14:paraId="35020DF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0.008</w:t>
            </w:r>
          </w:p>
        </w:tc>
        <w:tc>
          <w:tcPr>
            <w:tcW w:w="1417" w:type="dxa"/>
          </w:tcPr>
          <w:p w14:paraId="2ADEDA7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94 (64.8)</w:t>
            </w:r>
          </w:p>
        </w:tc>
        <w:tc>
          <w:tcPr>
            <w:tcW w:w="1810" w:type="dxa"/>
          </w:tcPr>
          <w:p w14:paraId="426F7B8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0.077</w:t>
            </w:r>
          </w:p>
        </w:tc>
        <w:tc>
          <w:tcPr>
            <w:tcW w:w="1418" w:type="dxa"/>
          </w:tcPr>
          <w:p w14:paraId="49E3507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54 (74.0)</w:t>
            </w:r>
          </w:p>
        </w:tc>
        <w:tc>
          <w:tcPr>
            <w:tcW w:w="1984" w:type="dxa"/>
          </w:tcPr>
          <w:p w14:paraId="3092142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0.005</w:t>
            </w:r>
          </w:p>
        </w:tc>
      </w:tr>
      <w:tr w:rsidR="00A25F86" w:rsidRPr="00A25F86" w14:paraId="1C5DB036" w14:textId="77777777" w:rsidTr="00D76B6E">
        <w:tc>
          <w:tcPr>
            <w:tcW w:w="3261" w:type="dxa"/>
          </w:tcPr>
          <w:p w14:paraId="27255B68"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Dyslipidemia</w:t>
            </w:r>
          </w:p>
        </w:tc>
        <w:tc>
          <w:tcPr>
            <w:tcW w:w="1593" w:type="dxa"/>
          </w:tcPr>
          <w:p w14:paraId="5F30687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74 (33.9)</w:t>
            </w:r>
          </w:p>
        </w:tc>
        <w:tc>
          <w:tcPr>
            <w:tcW w:w="1417" w:type="dxa"/>
          </w:tcPr>
          <w:p w14:paraId="5F2391B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102 (46.8)</w:t>
            </w:r>
          </w:p>
        </w:tc>
        <w:tc>
          <w:tcPr>
            <w:tcW w:w="1417" w:type="dxa"/>
          </w:tcPr>
          <w:p w14:paraId="7299EB1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0.006</w:t>
            </w:r>
          </w:p>
        </w:tc>
        <w:tc>
          <w:tcPr>
            <w:tcW w:w="1417" w:type="dxa"/>
          </w:tcPr>
          <w:p w14:paraId="15DC30B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67 (46.2)</w:t>
            </w:r>
          </w:p>
        </w:tc>
        <w:tc>
          <w:tcPr>
            <w:tcW w:w="1810" w:type="dxa"/>
          </w:tcPr>
          <w:p w14:paraId="3B44A24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0.019</w:t>
            </w:r>
          </w:p>
        </w:tc>
        <w:tc>
          <w:tcPr>
            <w:tcW w:w="1418" w:type="dxa"/>
          </w:tcPr>
          <w:p w14:paraId="531295E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35 (48.0)</w:t>
            </w:r>
          </w:p>
        </w:tc>
        <w:tc>
          <w:tcPr>
            <w:tcW w:w="1984" w:type="dxa"/>
          </w:tcPr>
          <w:p w14:paraId="0B0D680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0.037</w:t>
            </w:r>
          </w:p>
        </w:tc>
      </w:tr>
      <w:tr w:rsidR="00A25F86" w:rsidRPr="00A25F86" w14:paraId="26071A6B" w14:textId="77777777" w:rsidTr="00D76B6E">
        <w:tc>
          <w:tcPr>
            <w:tcW w:w="3261" w:type="dxa"/>
          </w:tcPr>
          <w:p w14:paraId="513DDA43"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Chronic kidney disease</w:t>
            </w:r>
          </w:p>
        </w:tc>
        <w:tc>
          <w:tcPr>
            <w:tcW w:w="1593" w:type="dxa"/>
          </w:tcPr>
          <w:p w14:paraId="4CEB239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49 (22.5)</w:t>
            </w:r>
          </w:p>
        </w:tc>
        <w:tc>
          <w:tcPr>
            <w:tcW w:w="1417" w:type="dxa"/>
          </w:tcPr>
          <w:p w14:paraId="73C13D3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37 (17.0)</w:t>
            </w:r>
          </w:p>
        </w:tc>
        <w:tc>
          <w:tcPr>
            <w:tcW w:w="1417" w:type="dxa"/>
          </w:tcPr>
          <w:p w14:paraId="5756F76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0.149</w:t>
            </w:r>
          </w:p>
        </w:tc>
        <w:tc>
          <w:tcPr>
            <w:tcW w:w="1417" w:type="dxa"/>
          </w:tcPr>
          <w:p w14:paraId="3E5EAEC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32 (22.1)</w:t>
            </w:r>
          </w:p>
        </w:tc>
        <w:tc>
          <w:tcPr>
            <w:tcW w:w="1810" w:type="dxa"/>
          </w:tcPr>
          <w:p w14:paraId="5164834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0.927</w:t>
            </w:r>
          </w:p>
        </w:tc>
        <w:tc>
          <w:tcPr>
            <w:tcW w:w="1418" w:type="dxa"/>
          </w:tcPr>
          <w:p w14:paraId="180E0DD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 (6.9)</w:t>
            </w:r>
          </w:p>
        </w:tc>
        <w:tc>
          <w:tcPr>
            <w:tcW w:w="1984" w:type="dxa"/>
          </w:tcPr>
          <w:p w14:paraId="6E35EE6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0.003</w:t>
            </w:r>
          </w:p>
        </w:tc>
      </w:tr>
      <w:tr w:rsidR="00A25F86" w:rsidRPr="00A25F86" w14:paraId="27AEC6D9" w14:textId="77777777" w:rsidTr="00D76B6E">
        <w:tc>
          <w:tcPr>
            <w:tcW w:w="3261" w:type="dxa"/>
          </w:tcPr>
          <w:p w14:paraId="798D353D"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lastRenderedPageBreak/>
              <w:t>Abnormal liver function</w:t>
            </w:r>
          </w:p>
        </w:tc>
        <w:tc>
          <w:tcPr>
            <w:tcW w:w="1593" w:type="dxa"/>
          </w:tcPr>
          <w:p w14:paraId="3940521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15 (6.9)</w:t>
            </w:r>
          </w:p>
        </w:tc>
        <w:tc>
          <w:tcPr>
            <w:tcW w:w="1417" w:type="dxa"/>
          </w:tcPr>
          <w:p w14:paraId="739AB3D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8 (3.7)</w:t>
            </w:r>
          </w:p>
        </w:tc>
        <w:tc>
          <w:tcPr>
            <w:tcW w:w="1417" w:type="dxa"/>
          </w:tcPr>
          <w:p w14:paraId="10F23DB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0.134</w:t>
            </w:r>
          </w:p>
        </w:tc>
        <w:tc>
          <w:tcPr>
            <w:tcW w:w="1417" w:type="dxa"/>
          </w:tcPr>
          <w:p w14:paraId="38372E3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 (2.1)</w:t>
            </w:r>
          </w:p>
        </w:tc>
        <w:tc>
          <w:tcPr>
            <w:tcW w:w="1810" w:type="dxa"/>
          </w:tcPr>
          <w:p w14:paraId="37F5A4F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0.047</w:t>
            </w:r>
          </w:p>
        </w:tc>
        <w:tc>
          <w:tcPr>
            <w:tcW w:w="1418" w:type="dxa"/>
          </w:tcPr>
          <w:p w14:paraId="65C56FA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 (6.9)</w:t>
            </w:r>
          </w:p>
        </w:tc>
        <w:tc>
          <w:tcPr>
            <w:tcW w:w="1984" w:type="dxa"/>
          </w:tcPr>
          <w:p w14:paraId="6259BCD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0.993</w:t>
            </w:r>
          </w:p>
        </w:tc>
      </w:tr>
      <w:tr w:rsidR="00A25F86" w:rsidRPr="00A25F86" w14:paraId="0C0DBD71" w14:textId="77777777" w:rsidTr="00D76B6E">
        <w:tc>
          <w:tcPr>
            <w:tcW w:w="3261" w:type="dxa"/>
          </w:tcPr>
          <w:p w14:paraId="770F2987"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Stroke</w:t>
            </w:r>
          </w:p>
        </w:tc>
        <w:tc>
          <w:tcPr>
            <w:tcW w:w="1593" w:type="dxa"/>
          </w:tcPr>
          <w:p w14:paraId="1BB910D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 (4.6)</w:t>
            </w:r>
          </w:p>
        </w:tc>
        <w:tc>
          <w:tcPr>
            <w:tcW w:w="1417" w:type="dxa"/>
          </w:tcPr>
          <w:p w14:paraId="25C6BD4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47 (21.6)</w:t>
            </w:r>
          </w:p>
        </w:tc>
        <w:tc>
          <w:tcPr>
            <w:tcW w:w="1417" w:type="dxa"/>
          </w:tcPr>
          <w:p w14:paraId="54580BB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50C6F4F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29 (20.0)</w:t>
            </w:r>
          </w:p>
        </w:tc>
        <w:tc>
          <w:tcPr>
            <w:tcW w:w="1810" w:type="dxa"/>
          </w:tcPr>
          <w:p w14:paraId="7BAFFD5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299613F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18 (24.7)</w:t>
            </w:r>
          </w:p>
        </w:tc>
        <w:tc>
          <w:tcPr>
            <w:tcW w:w="1984" w:type="dxa"/>
          </w:tcPr>
          <w:p w14:paraId="7D89018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r>
      <w:tr w:rsidR="00A25F86" w:rsidRPr="00A25F86" w14:paraId="2EADC6A0" w14:textId="77777777" w:rsidTr="00D76B6E">
        <w:tc>
          <w:tcPr>
            <w:tcW w:w="3261" w:type="dxa"/>
          </w:tcPr>
          <w:p w14:paraId="06296083"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Bleeding past history</w:t>
            </w:r>
          </w:p>
        </w:tc>
        <w:tc>
          <w:tcPr>
            <w:tcW w:w="1593" w:type="dxa"/>
          </w:tcPr>
          <w:p w14:paraId="7C68278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21 (9.6)</w:t>
            </w:r>
          </w:p>
        </w:tc>
        <w:tc>
          <w:tcPr>
            <w:tcW w:w="1417" w:type="dxa"/>
          </w:tcPr>
          <w:p w14:paraId="42C0564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13 (6.0)</w:t>
            </w:r>
          </w:p>
        </w:tc>
        <w:tc>
          <w:tcPr>
            <w:tcW w:w="1417" w:type="dxa"/>
          </w:tcPr>
          <w:p w14:paraId="67B9E61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0.153</w:t>
            </w:r>
          </w:p>
        </w:tc>
        <w:tc>
          <w:tcPr>
            <w:tcW w:w="1417" w:type="dxa"/>
          </w:tcPr>
          <w:p w14:paraId="61BCB81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 (6.9)</w:t>
            </w:r>
          </w:p>
        </w:tc>
        <w:tc>
          <w:tcPr>
            <w:tcW w:w="1810" w:type="dxa"/>
          </w:tcPr>
          <w:p w14:paraId="1FEF9CA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0.361</w:t>
            </w:r>
          </w:p>
        </w:tc>
        <w:tc>
          <w:tcPr>
            <w:tcW w:w="1418" w:type="dxa"/>
          </w:tcPr>
          <w:p w14:paraId="465A93E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 (4.1)</w:t>
            </w:r>
          </w:p>
        </w:tc>
        <w:tc>
          <w:tcPr>
            <w:tcW w:w="1984" w:type="dxa"/>
          </w:tcPr>
          <w:p w14:paraId="1BE8025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0.217</w:t>
            </w:r>
          </w:p>
        </w:tc>
      </w:tr>
      <w:tr w:rsidR="00A25F86" w:rsidRPr="00A25F86" w14:paraId="283CC245" w14:textId="77777777" w:rsidTr="00D76B6E">
        <w:tc>
          <w:tcPr>
            <w:tcW w:w="3261" w:type="dxa"/>
          </w:tcPr>
          <w:p w14:paraId="5BA9C2DD"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Chronic heart failure</w:t>
            </w:r>
          </w:p>
        </w:tc>
        <w:tc>
          <w:tcPr>
            <w:tcW w:w="1593" w:type="dxa"/>
          </w:tcPr>
          <w:p w14:paraId="1AA570D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 (0.5)</w:t>
            </w:r>
          </w:p>
        </w:tc>
        <w:tc>
          <w:tcPr>
            <w:tcW w:w="1417" w:type="dxa"/>
          </w:tcPr>
          <w:p w14:paraId="57E7297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56 (25.7)</w:t>
            </w:r>
          </w:p>
        </w:tc>
        <w:tc>
          <w:tcPr>
            <w:tcW w:w="1417" w:type="dxa"/>
          </w:tcPr>
          <w:p w14:paraId="5A2FBFD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74E022C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46 (31.7)</w:t>
            </w:r>
          </w:p>
        </w:tc>
        <w:tc>
          <w:tcPr>
            <w:tcW w:w="1810" w:type="dxa"/>
          </w:tcPr>
          <w:p w14:paraId="55A30D8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6B4BAB5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 (13.7)</w:t>
            </w:r>
          </w:p>
        </w:tc>
        <w:tc>
          <w:tcPr>
            <w:tcW w:w="1984" w:type="dxa"/>
          </w:tcPr>
          <w:p w14:paraId="50FA2A7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r>
      <w:tr w:rsidR="00A25F86" w:rsidRPr="00A25F86" w14:paraId="319AA12E" w14:textId="77777777" w:rsidTr="00D76B6E">
        <w:tc>
          <w:tcPr>
            <w:tcW w:w="3261" w:type="dxa"/>
          </w:tcPr>
          <w:p w14:paraId="3DF5A822"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sz w:val="24"/>
                <w:szCs w:val="24"/>
              </w:rPr>
              <w:t>Vascular disease</w:t>
            </w:r>
          </w:p>
        </w:tc>
        <w:tc>
          <w:tcPr>
            <w:tcW w:w="1593" w:type="dxa"/>
          </w:tcPr>
          <w:p w14:paraId="143FFCB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 (2.8)</w:t>
            </w:r>
          </w:p>
        </w:tc>
        <w:tc>
          <w:tcPr>
            <w:tcW w:w="1417" w:type="dxa"/>
          </w:tcPr>
          <w:p w14:paraId="75CFB71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56 (25.7)</w:t>
            </w:r>
          </w:p>
        </w:tc>
        <w:tc>
          <w:tcPr>
            <w:tcW w:w="1417" w:type="dxa"/>
          </w:tcPr>
          <w:p w14:paraId="3CAF3AA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29690D8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49 (33.8)</w:t>
            </w:r>
          </w:p>
        </w:tc>
        <w:tc>
          <w:tcPr>
            <w:tcW w:w="1810" w:type="dxa"/>
          </w:tcPr>
          <w:p w14:paraId="3E38C21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227BDD1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 (9.6)</w:t>
            </w:r>
          </w:p>
        </w:tc>
        <w:tc>
          <w:tcPr>
            <w:tcW w:w="1984" w:type="dxa"/>
          </w:tcPr>
          <w:p w14:paraId="04DD1C7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0.014</w:t>
            </w:r>
          </w:p>
        </w:tc>
      </w:tr>
      <w:tr w:rsidR="00A25F86" w:rsidRPr="00A25F86" w14:paraId="36E080C0" w14:textId="77777777" w:rsidTr="00D76B6E">
        <w:tc>
          <w:tcPr>
            <w:tcW w:w="3261" w:type="dxa"/>
          </w:tcPr>
          <w:p w14:paraId="14263D47"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Acute coronary syndrome</w:t>
            </w:r>
          </w:p>
        </w:tc>
        <w:tc>
          <w:tcPr>
            <w:tcW w:w="1593" w:type="dxa"/>
          </w:tcPr>
          <w:p w14:paraId="1A097EE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 (2.8)</w:t>
            </w:r>
          </w:p>
        </w:tc>
        <w:tc>
          <w:tcPr>
            <w:tcW w:w="1417" w:type="dxa"/>
          </w:tcPr>
          <w:p w14:paraId="7956EB1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34 (15.6)</w:t>
            </w:r>
          </w:p>
        </w:tc>
        <w:tc>
          <w:tcPr>
            <w:tcW w:w="1417" w:type="dxa"/>
          </w:tcPr>
          <w:p w14:paraId="1684C20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7E14015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28 (19.3)</w:t>
            </w:r>
          </w:p>
        </w:tc>
        <w:tc>
          <w:tcPr>
            <w:tcW w:w="1810" w:type="dxa"/>
          </w:tcPr>
          <w:p w14:paraId="6085854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7D56169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 (8.2)</w:t>
            </w:r>
          </w:p>
        </w:tc>
        <w:tc>
          <w:tcPr>
            <w:tcW w:w="1984" w:type="dxa"/>
          </w:tcPr>
          <w:p w14:paraId="6AAE2C2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0.042</w:t>
            </w:r>
          </w:p>
        </w:tc>
      </w:tr>
      <w:tr w:rsidR="00A25F86" w:rsidRPr="00A25F86" w14:paraId="34240C81" w14:textId="77777777" w:rsidTr="00D76B6E">
        <w:tc>
          <w:tcPr>
            <w:tcW w:w="3261" w:type="dxa"/>
          </w:tcPr>
          <w:p w14:paraId="5DB82282"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Pulmonary embolism</w:t>
            </w:r>
          </w:p>
        </w:tc>
        <w:tc>
          <w:tcPr>
            <w:tcW w:w="1593" w:type="dxa"/>
          </w:tcPr>
          <w:p w14:paraId="7C10D07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2C1AF72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 (3.2)</w:t>
            </w:r>
          </w:p>
        </w:tc>
        <w:tc>
          <w:tcPr>
            <w:tcW w:w="1417" w:type="dxa"/>
          </w:tcPr>
          <w:p w14:paraId="2189097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0.008</w:t>
            </w:r>
          </w:p>
        </w:tc>
        <w:tc>
          <w:tcPr>
            <w:tcW w:w="1417" w:type="dxa"/>
          </w:tcPr>
          <w:p w14:paraId="213CA95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 (4.1)</w:t>
            </w:r>
          </w:p>
        </w:tc>
        <w:tc>
          <w:tcPr>
            <w:tcW w:w="1810" w:type="dxa"/>
          </w:tcPr>
          <w:p w14:paraId="2F3A492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0.004</w:t>
            </w:r>
          </w:p>
        </w:tc>
        <w:tc>
          <w:tcPr>
            <w:tcW w:w="1418" w:type="dxa"/>
          </w:tcPr>
          <w:p w14:paraId="6A15140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 (1.4)</w:t>
            </w:r>
          </w:p>
        </w:tc>
        <w:tc>
          <w:tcPr>
            <w:tcW w:w="1984" w:type="dxa"/>
          </w:tcPr>
          <w:p w14:paraId="45ADB5C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0.251</w:t>
            </w:r>
          </w:p>
        </w:tc>
      </w:tr>
      <w:tr w:rsidR="00A25F86" w:rsidRPr="00A25F86" w14:paraId="213617DE" w14:textId="77777777" w:rsidTr="00D76B6E">
        <w:tc>
          <w:tcPr>
            <w:tcW w:w="3261" w:type="dxa"/>
          </w:tcPr>
          <w:p w14:paraId="66008FF2"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Peripheral arterial disease</w:t>
            </w:r>
          </w:p>
        </w:tc>
        <w:tc>
          <w:tcPr>
            <w:tcW w:w="1593" w:type="dxa"/>
          </w:tcPr>
          <w:p w14:paraId="3E9F240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7A354C8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 (3.2)</w:t>
            </w:r>
          </w:p>
        </w:tc>
        <w:tc>
          <w:tcPr>
            <w:tcW w:w="1417" w:type="dxa"/>
          </w:tcPr>
          <w:p w14:paraId="69C67F4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0.008</w:t>
            </w:r>
          </w:p>
        </w:tc>
        <w:tc>
          <w:tcPr>
            <w:tcW w:w="1417" w:type="dxa"/>
          </w:tcPr>
          <w:p w14:paraId="7F0EDBA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 (4.1)</w:t>
            </w:r>
          </w:p>
        </w:tc>
        <w:tc>
          <w:tcPr>
            <w:tcW w:w="1810" w:type="dxa"/>
          </w:tcPr>
          <w:p w14:paraId="780C98D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0.004</w:t>
            </w:r>
          </w:p>
        </w:tc>
        <w:tc>
          <w:tcPr>
            <w:tcW w:w="1418" w:type="dxa"/>
          </w:tcPr>
          <w:p w14:paraId="1650329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 (1.4)</w:t>
            </w:r>
          </w:p>
        </w:tc>
        <w:tc>
          <w:tcPr>
            <w:tcW w:w="1984" w:type="dxa"/>
          </w:tcPr>
          <w:p w14:paraId="1DB0C30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0.251</w:t>
            </w:r>
          </w:p>
        </w:tc>
      </w:tr>
      <w:tr w:rsidR="00A25F86" w:rsidRPr="00A25F86" w14:paraId="4868B19F" w14:textId="77777777" w:rsidTr="00D76B6E">
        <w:tc>
          <w:tcPr>
            <w:tcW w:w="3261" w:type="dxa"/>
          </w:tcPr>
          <w:p w14:paraId="333E67F5"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Deep vein thrombosis</w:t>
            </w:r>
          </w:p>
        </w:tc>
        <w:tc>
          <w:tcPr>
            <w:tcW w:w="1593" w:type="dxa"/>
          </w:tcPr>
          <w:p w14:paraId="7C26E05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7A796E9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14 (6.4)</w:t>
            </w:r>
          </w:p>
        </w:tc>
        <w:tc>
          <w:tcPr>
            <w:tcW w:w="1417" w:type="dxa"/>
          </w:tcPr>
          <w:p w14:paraId="1F94F3A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3054CC5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14 (9.7)</w:t>
            </w:r>
          </w:p>
        </w:tc>
        <w:tc>
          <w:tcPr>
            <w:tcW w:w="1810" w:type="dxa"/>
          </w:tcPr>
          <w:p w14:paraId="40305B6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1A2E8B6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w:t>
            </w:r>
          </w:p>
        </w:tc>
        <w:tc>
          <w:tcPr>
            <w:tcW w:w="1984" w:type="dxa"/>
          </w:tcPr>
          <w:p w14:paraId="06A6CF3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NA</w:t>
            </w:r>
          </w:p>
        </w:tc>
      </w:tr>
      <w:tr w:rsidR="00A25F86" w:rsidRPr="00A25F86" w14:paraId="350E29A2" w14:textId="77777777" w:rsidTr="00D76B6E">
        <w:tc>
          <w:tcPr>
            <w:tcW w:w="3261" w:type="dxa"/>
          </w:tcPr>
          <w:p w14:paraId="7372FA86"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Advanced carcinoma</w:t>
            </w:r>
          </w:p>
        </w:tc>
        <w:tc>
          <w:tcPr>
            <w:tcW w:w="1593" w:type="dxa"/>
          </w:tcPr>
          <w:p w14:paraId="1D01D7C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 (3.2)</w:t>
            </w:r>
          </w:p>
        </w:tc>
        <w:tc>
          <w:tcPr>
            <w:tcW w:w="1417" w:type="dxa"/>
          </w:tcPr>
          <w:p w14:paraId="6ABE97F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33 (15.1)</w:t>
            </w:r>
          </w:p>
        </w:tc>
        <w:tc>
          <w:tcPr>
            <w:tcW w:w="1417" w:type="dxa"/>
          </w:tcPr>
          <w:p w14:paraId="2CD9004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1BEC6EF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21 (14.5)</w:t>
            </w:r>
          </w:p>
        </w:tc>
        <w:tc>
          <w:tcPr>
            <w:tcW w:w="1810" w:type="dxa"/>
          </w:tcPr>
          <w:p w14:paraId="58691AD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5338B88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12 (16.4)</w:t>
            </w:r>
          </w:p>
        </w:tc>
        <w:tc>
          <w:tcPr>
            <w:tcW w:w="1984" w:type="dxa"/>
          </w:tcPr>
          <w:p w14:paraId="420AD80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r>
      <w:tr w:rsidR="00A25F86" w:rsidRPr="00A25F86" w14:paraId="26850BFF" w14:textId="77777777" w:rsidTr="00D76B6E">
        <w:tc>
          <w:tcPr>
            <w:tcW w:w="3261" w:type="dxa"/>
          </w:tcPr>
          <w:p w14:paraId="7B600251"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Medications</w:t>
            </w:r>
          </w:p>
        </w:tc>
        <w:tc>
          <w:tcPr>
            <w:tcW w:w="1593" w:type="dxa"/>
          </w:tcPr>
          <w:p w14:paraId="2D45CEC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6A1B14D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2BFB66C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66A3B97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810" w:type="dxa"/>
          </w:tcPr>
          <w:p w14:paraId="320FC34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8" w:type="dxa"/>
          </w:tcPr>
          <w:p w14:paraId="21C376F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984" w:type="dxa"/>
          </w:tcPr>
          <w:p w14:paraId="62B7214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r>
      <w:tr w:rsidR="00A25F86" w:rsidRPr="00A25F86" w14:paraId="289CFA85" w14:textId="77777777" w:rsidTr="00D76B6E">
        <w:tc>
          <w:tcPr>
            <w:tcW w:w="3261" w:type="dxa"/>
          </w:tcPr>
          <w:p w14:paraId="5929EFA1"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Antiplatelet</w:t>
            </w:r>
          </w:p>
        </w:tc>
        <w:tc>
          <w:tcPr>
            <w:tcW w:w="1593" w:type="dxa"/>
          </w:tcPr>
          <w:p w14:paraId="38DAE3F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4067FA2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53 (24.3)</w:t>
            </w:r>
          </w:p>
        </w:tc>
        <w:tc>
          <w:tcPr>
            <w:tcW w:w="1417" w:type="dxa"/>
          </w:tcPr>
          <w:p w14:paraId="6FF3B2C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731F7B7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43 (30.0)</w:t>
            </w:r>
          </w:p>
        </w:tc>
        <w:tc>
          <w:tcPr>
            <w:tcW w:w="1810" w:type="dxa"/>
          </w:tcPr>
          <w:p w14:paraId="19D0CDD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7A76695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10 (13.7)</w:t>
            </w:r>
          </w:p>
        </w:tc>
        <w:tc>
          <w:tcPr>
            <w:tcW w:w="1984" w:type="dxa"/>
          </w:tcPr>
          <w:p w14:paraId="2BB3B7C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r>
      <w:tr w:rsidR="00A25F86" w:rsidRPr="00A25F86" w14:paraId="0BE11CEF" w14:textId="77777777" w:rsidTr="00D76B6E">
        <w:tc>
          <w:tcPr>
            <w:tcW w:w="3261" w:type="dxa"/>
          </w:tcPr>
          <w:p w14:paraId="29439BE1"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Low-dose aspirin</w:t>
            </w:r>
          </w:p>
        </w:tc>
        <w:tc>
          <w:tcPr>
            <w:tcW w:w="1593" w:type="dxa"/>
          </w:tcPr>
          <w:p w14:paraId="21BFDF3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58E3A1C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40 (18.4)</w:t>
            </w:r>
          </w:p>
        </w:tc>
        <w:tc>
          <w:tcPr>
            <w:tcW w:w="1417" w:type="dxa"/>
          </w:tcPr>
          <w:p w14:paraId="2FC1B30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34FE9AD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33 (22.8)</w:t>
            </w:r>
          </w:p>
        </w:tc>
        <w:tc>
          <w:tcPr>
            <w:tcW w:w="1810" w:type="dxa"/>
          </w:tcPr>
          <w:p w14:paraId="26870EE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2652D9B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 (9.6)</w:t>
            </w:r>
          </w:p>
        </w:tc>
        <w:tc>
          <w:tcPr>
            <w:tcW w:w="1984" w:type="dxa"/>
          </w:tcPr>
          <w:p w14:paraId="5376B3E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r>
      <w:tr w:rsidR="00A25F86" w:rsidRPr="00A25F86" w14:paraId="2D5088FF" w14:textId="77777777" w:rsidTr="00D76B6E">
        <w:tc>
          <w:tcPr>
            <w:tcW w:w="3261" w:type="dxa"/>
          </w:tcPr>
          <w:p w14:paraId="561FB924" w14:textId="37676607" w:rsidR="00D810CE" w:rsidRPr="003468E1" w:rsidRDefault="00D810CE" w:rsidP="009601E2">
            <w:pPr>
              <w:adjustRightInd w:val="0"/>
              <w:snapToGrid w:val="0"/>
              <w:spacing w:line="360" w:lineRule="auto"/>
              <w:rPr>
                <w:rFonts w:ascii="Book Antiqua" w:eastAsia="SimSun" w:hAnsi="Book Antiqua" w:cs="Times New Roman"/>
                <w:sz w:val="24"/>
                <w:szCs w:val="24"/>
                <w:lang w:eastAsia="zh-CN"/>
              </w:rPr>
            </w:pPr>
            <w:r w:rsidRPr="003468E1">
              <w:rPr>
                <w:rFonts w:ascii="Book Antiqua" w:hAnsi="Book Antiqua" w:cs="Times New Roman"/>
                <w:sz w:val="24"/>
                <w:szCs w:val="24"/>
              </w:rPr>
              <w:t>Thienopyridine</w:t>
            </w:r>
            <w:r w:rsidR="003468E1">
              <w:rPr>
                <w:rFonts w:ascii="Book Antiqua" w:eastAsia="SimSun" w:hAnsi="Book Antiqua" w:cs="Times New Roman" w:hint="eastAsia"/>
                <w:sz w:val="24"/>
                <w:szCs w:val="24"/>
                <w:vertAlign w:val="superscript"/>
                <w:lang w:eastAsia="zh-CN"/>
              </w:rPr>
              <w:t>1</w:t>
            </w:r>
          </w:p>
        </w:tc>
        <w:tc>
          <w:tcPr>
            <w:tcW w:w="1593" w:type="dxa"/>
          </w:tcPr>
          <w:p w14:paraId="1A0E7C6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38C6A16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 (2.3)</w:t>
            </w:r>
          </w:p>
        </w:tc>
        <w:tc>
          <w:tcPr>
            <w:tcW w:w="1417" w:type="dxa"/>
          </w:tcPr>
          <w:p w14:paraId="372BCD0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0.025</w:t>
            </w:r>
          </w:p>
        </w:tc>
        <w:tc>
          <w:tcPr>
            <w:tcW w:w="1417" w:type="dxa"/>
          </w:tcPr>
          <w:p w14:paraId="26657E1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5 (3.5)</w:t>
            </w:r>
          </w:p>
        </w:tc>
        <w:tc>
          <w:tcPr>
            <w:tcW w:w="1810" w:type="dxa"/>
          </w:tcPr>
          <w:p w14:paraId="1EA38F4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0.006</w:t>
            </w:r>
          </w:p>
        </w:tc>
        <w:tc>
          <w:tcPr>
            <w:tcW w:w="1418" w:type="dxa"/>
          </w:tcPr>
          <w:p w14:paraId="03BB61F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984" w:type="dxa"/>
          </w:tcPr>
          <w:p w14:paraId="46AB1BA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NA</w:t>
            </w:r>
          </w:p>
        </w:tc>
      </w:tr>
      <w:tr w:rsidR="00A25F86" w:rsidRPr="00A25F86" w14:paraId="57367701" w14:textId="77777777" w:rsidTr="00D76B6E">
        <w:tc>
          <w:tcPr>
            <w:tcW w:w="3261" w:type="dxa"/>
          </w:tcPr>
          <w:p w14:paraId="05A46260" w14:textId="126A9AEB" w:rsidR="00D810CE" w:rsidRPr="003468E1" w:rsidRDefault="00D810CE" w:rsidP="009601E2">
            <w:pPr>
              <w:adjustRightInd w:val="0"/>
              <w:snapToGrid w:val="0"/>
              <w:spacing w:line="360" w:lineRule="auto"/>
              <w:rPr>
                <w:rFonts w:ascii="Book Antiqua" w:eastAsia="SimSun" w:hAnsi="Book Antiqua" w:cs="Times New Roman"/>
                <w:sz w:val="24"/>
                <w:szCs w:val="24"/>
                <w:lang w:eastAsia="zh-CN"/>
              </w:rPr>
            </w:pPr>
            <w:r w:rsidRPr="003468E1">
              <w:rPr>
                <w:rFonts w:ascii="Book Antiqua" w:hAnsi="Book Antiqua" w:cs="Times New Roman"/>
                <w:sz w:val="24"/>
                <w:szCs w:val="24"/>
              </w:rPr>
              <w:t>Other antiplatelets</w:t>
            </w:r>
            <w:r w:rsidR="003468E1">
              <w:rPr>
                <w:rFonts w:ascii="Book Antiqua" w:eastAsia="SimSun" w:hAnsi="Book Antiqua" w:cs="Times New Roman" w:hint="eastAsia"/>
                <w:sz w:val="24"/>
                <w:szCs w:val="24"/>
                <w:vertAlign w:val="superscript"/>
                <w:lang w:eastAsia="zh-CN"/>
              </w:rPr>
              <w:t>2</w:t>
            </w:r>
          </w:p>
        </w:tc>
        <w:tc>
          <w:tcPr>
            <w:tcW w:w="1593" w:type="dxa"/>
          </w:tcPr>
          <w:p w14:paraId="0E5EB82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 (0.0)</w:t>
            </w:r>
          </w:p>
        </w:tc>
        <w:tc>
          <w:tcPr>
            <w:tcW w:w="1417" w:type="dxa"/>
          </w:tcPr>
          <w:p w14:paraId="62CB30E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11 (5.1)</w:t>
            </w:r>
          </w:p>
        </w:tc>
        <w:tc>
          <w:tcPr>
            <w:tcW w:w="1417" w:type="dxa"/>
          </w:tcPr>
          <w:p w14:paraId="28207A2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0.001</w:t>
            </w:r>
          </w:p>
        </w:tc>
        <w:tc>
          <w:tcPr>
            <w:tcW w:w="1417" w:type="dxa"/>
          </w:tcPr>
          <w:p w14:paraId="00FB927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8 (5.5)</w:t>
            </w:r>
          </w:p>
        </w:tc>
        <w:tc>
          <w:tcPr>
            <w:tcW w:w="1810" w:type="dxa"/>
          </w:tcPr>
          <w:p w14:paraId="4E2DFC8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553E7E9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 (4.1)</w:t>
            </w:r>
          </w:p>
        </w:tc>
        <w:tc>
          <w:tcPr>
            <w:tcW w:w="1984" w:type="dxa"/>
          </w:tcPr>
          <w:p w14:paraId="598B7C9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0.003</w:t>
            </w:r>
          </w:p>
        </w:tc>
      </w:tr>
      <w:tr w:rsidR="00A25F86" w:rsidRPr="00A25F86" w14:paraId="461C95C0" w14:textId="77777777" w:rsidTr="00D76B6E">
        <w:tc>
          <w:tcPr>
            <w:tcW w:w="3261" w:type="dxa"/>
          </w:tcPr>
          <w:p w14:paraId="5F804145"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NSAIDs</w:t>
            </w:r>
          </w:p>
        </w:tc>
        <w:tc>
          <w:tcPr>
            <w:tcW w:w="1593" w:type="dxa"/>
          </w:tcPr>
          <w:p w14:paraId="5654E11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21 (9.6)</w:t>
            </w:r>
          </w:p>
        </w:tc>
        <w:tc>
          <w:tcPr>
            <w:tcW w:w="1417" w:type="dxa"/>
          </w:tcPr>
          <w:p w14:paraId="114BEDD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 (3.2)</w:t>
            </w:r>
          </w:p>
        </w:tc>
        <w:tc>
          <w:tcPr>
            <w:tcW w:w="1417" w:type="dxa"/>
          </w:tcPr>
          <w:p w14:paraId="28F0640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0.006</w:t>
            </w:r>
          </w:p>
        </w:tc>
        <w:tc>
          <w:tcPr>
            <w:tcW w:w="1417" w:type="dxa"/>
          </w:tcPr>
          <w:p w14:paraId="293AB50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3 (2.1)</w:t>
            </w:r>
          </w:p>
        </w:tc>
        <w:tc>
          <w:tcPr>
            <w:tcW w:w="1810" w:type="dxa"/>
          </w:tcPr>
          <w:p w14:paraId="4C401F9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0.004</w:t>
            </w:r>
          </w:p>
        </w:tc>
        <w:tc>
          <w:tcPr>
            <w:tcW w:w="1418" w:type="dxa"/>
          </w:tcPr>
          <w:p w14:paraId="5307DCD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 (5.5)</w:t>
            </w:r>
          </w:p>
        </w:tc>
        <w:tc>
          <w:tcPr>
            <w:tcW w:w="1984" w:type="dxa"/>
          </w:tcPr>
          <w:p w14:paraId="6FAFCB7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0.341</w:t>
            </w:r>
          </w:p>
        </w:tc>
      </w:tr>
      <w:tr w:rsidR="00A25F86" w:rsidRPr="00A25F86" w14:paraId="12C515DD" w14:textId="77777777" w:rsidTr="00D76B6E">
        <w:tc>
          <w:tcPr>
            <w:tcW w:w="3261" w:type="dxa"/>
          </w:tcPr>
          <w:p w14:paraId="51A9CF93"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Endoscopic factors</w:t>
            </w:r>
          </w:p>
        </w:tc>
        <w:tc>
          <w:tcPr>
            <w:tcW w:w="1593" w:type="dxa"/>
          </w:tcPr>
          <w:p w14:paraId="7A8D18A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11F7F89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71079F2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7" w:type="dxa"/>
          </w:tcPr>
          <w:p w14:paraId="4C726CA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810" w:type="dxa"/>
          </w:tcPr>
          <w:p w14:paraId="5CBED3F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418" w:type="dxa"/>
          </w:tcPr>
          <w:p w14:paraId="1FD6F617"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c>
          <w:tcPr>
            <w:tcW w:w="1984" w:type="dxa"/>
          </w:tcPr>
          <w:p w14:paraId="14AB82C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p>
        </w:tc>
      </w:tr>
      <w:tr w:rsidR="00A25F86" w:rsidRPr="00A25F86" w14:paraId="7E4CDC6F" w14:textId="77777777" w:rsidTr="00D76B6E">
        <w:tc>
          <w:tcPr>
            <w:tcW w:w="3261" w:type="dxa"/>
          </w:tcPr>
          <w:p w14:paraId="2DE485A5"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Number of polyps</w:t>
            </w:r>
          </w:p>
        </w:tc>
        <w:tc>
          <w:tcPr>
            <w:tcW w:w="1593" w:type="dxa"/>
          </w:tcPr>
          <w:p w14:paraId="32E7D3EC"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2.0 ± 1.4</w:t>
            </w:r>
          </w:p>
        </w:tc>
        <w:tc>
          <w:tcPr>
            <w:tcW w:w="1417" w:type="dxa"/>
          </w:tcPr>
          <w:p w14:paraId="02B9DB6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8.3 ± 5.3</w:t>
            </w:r>
          </w:p>
        </w:tc>
        <w:tc>
          <w:tcPr>
            <w:tcW w:w="1417" w:type="dxa"/>
          </w:tcPr>
          <w:p w14:paraId="2F23C48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0.019</w:t>
            </w:r>
          </w:p>
        </w:tc>
        <w:tc>
          <w:tcPr>
            <w:tcW w:w="1417" w:type="dxa"/>
          </w:tcPr>
          <w:p w14:paraId="0A3675E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2.4 ± 1.8</w:t>
            </w:r>
          </w:p>
        </w:tc>
        <w:tc>
          <w:tcPr>
            <w:tcW w:w="1810" w:type="dxa"/>
          </w:tcPr>
          <w:p w14:paraId="66555AF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0.063</w:t>
            </w:r>
          </w:p>
        </w:tc>
        <w:tc>
          <w:tcPr>
            <w:tcW w:w="1418" w:type="dxa"/>
          </w:tcPr>
          <w:p w14:paraId="738F4C8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2.5 ± 1.8</w:t>
            </w:r>
          </w:p>
        </w:tc>
        <w:tc>
          <w:tcPr>
            <w:tcW w:w="1984" w:type="dxa"/>
          </w:tcPr>
          <w:p w14:paraId="5B76F97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0.041</w:t>
            </w:r>
          </w:p>
        </w:tc>
      </w:tr>
      <w:tr w:rsidR="00A25F86" w:rsidRPr="00A25F86" w14:paraId="70C964D1" w14:textId="77777777" w:rsidTr="00D76B6E">
        <w:tc>
          <w:tcPr>
            <w:tcW w:w="3261" w:type="dxa"/>
          </w:tcPr>
          <w:p w14:paraId="65B193D8"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lastRenderedPageBreak/>
              <w:t>Number of polyps</w:t>
            </w:r>
            <w:r w:rsidRPr="003468E1">
              <w:rPr>
                <w:rFonts w:ascii="Book Antiqua" w:eastAsia="MS PGothic" w:hAnsi="Book Antiqua" w:cs="Times New Roman"/>
                <w:sz w:val="24"/>
                <w:szCs w:val="24"/>
              </w:rPr>
              <w:t xml:space="preserve"> ≥ </w:t>
            </w:r>
            <w:r w:rsidRPr="003468E1">
              <w:rPr>
                <w:rFonts w:ascii="Book Antiqua" w:hAnsi="Book Antiqua" w:cs="Times New Roman"/>
                <w:sz w:val="24"/>
                <w:szCs w:val="24"/>
              </w:rPr>
              <w:t>5</w:t>
            </w:r>
          </w:p>
        </w:tc>
        <w:tc>
          <w:tcPr>
            <w:tcW w:w="1593" w:type="dxa"/>
          </w:tcPr>
          <w:p w14:paraId="6881B9AE"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13 (6.0)</w:t>
            </w:r>
          </w:p>
        </w:tc>
        <w:tc>
          <w:tcPr>
            <w:tcW w:w="1417" w:type="dxa"/>
          </w:tcPr>
          <w:p w14:paraId="53BD3DD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28 (12.8)</w:t>
            </w:r>
          </w:p>
        </w:tc>
        <w:tc>
          <w:tcPr>
            <w:tcW w:w="1417" w:type="dxa"/>
          </w:tcPr>
          <w:p w14:paraId="1DFA8E6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0.014</w:t>
            </w:r>
          </w:p>
        </w:tc>
        <w:tc>
          <w:tcPr>
            <w:tcW w:w="1417" w:type="dxa"/>
          </w:tcPr>
          <w:p w14:paraId="3036578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17 (11.7)</w:t>
            </w:r>
          </w:p>
        </w:tc>
        <w:tc>
          <w:tcPr>
            <w:tcW w:w="1810" w:type="dxa"/>
          </w:tcPr>
          <w:p w14:paraId="2FC8491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0.078</w:t>
            </w:r>
          </w:p>
        </w:tc>
        <w:tc>
          <w:tcPr>
            <w:tcW w:w="1418" w:type="dxa"/>
          </w:tcPr>
          <w:p w14:paraId="31A8743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11 (15.1)</w:t>
            </w:r>
          </w:p>
        </w:tc>
        <w:tc>
          <w:tcPr>
            <w:tcW w:w="1984" w:type="dxa"/>
          </w:tcPr>
          <w:p w14:paraId="267EFD5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0.014</w:t>
            </w:r>
          </w:p>
        </w:tc>
      </w:tr>
      <w:tr w:rsidR="00A25F86" w:rsidRPr="00A25F86" w14:paraId="2373F021" w14:textId="77777777" w:rsidTr="00D76B6E">
        <w:tc>
          <w:tcPr>
            <w:tcW w:w="3261" w:type="dxa"/>
          </w:tcPr>
          <w:p w14:paraId="792D95F1"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Polyp size</w:t>
            </w:r>
          </w:p>
        </w:tc>
        <w:tc>
          <w:tcPr>
            <w:tcW w:w="1593" w:type="dxa"/>
          </w:tcPr>
          <w:p w14:paraId="64DE2DA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6.0 ± 3.3</w:t>
            </w:r>
          </w:p>
        </w:tc>
        <w:tc>
          <w:tcPr>
            <w:tcW w:w="1417" w:type="dxa"/>
          </w:tcPr>
          <w:p w14:paraId="3A8AE15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6.3 ± 3.4</w:t>
            </w:r>
          </w:p>
        </w:tc>
        <w:tc>
          <w:tcPr>
            <w:tcW w:w="1417" w:type="dxa"/>
          </w:tcPr>
          <w:p w14:paraId="7CF3E03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32ED390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8.7 ± 5.9</w:t>
            </w:r>
          </w:p>
        </w:tc>
        <w:tc>
          <w:tcPr>
            <w:tcW w:w="1810" w:type="dxa"/>
          </w:tcPr>
          <w:p w14:paraId="51B1B169"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28EFEA4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7.4 ± 3.7</w:t>
            </w:r>
          </w:p>
        </w:tc>
        <w:tc>
          <w:tcPr>
            <w:tcW w:w="1984" w:type="dxa"/>
          </w:tcPr>
          <w:p w14:paraId="16FA82AD"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0.001</w:t>
            </w:r>
          </w:p>
        </w:tc>
      </w:tr>
      <w:tr w:rsidR="00A25F86" w:rsidRPr="00A25F86" w14:paraId="2847F5C1" w14:textId="77777777" w:rsidTr="00D76B6E">
        <w:tc>
          <w:tcPr>
            <w:tcW w:w="3261" w:type="dxa"/>
          </w:tcPr>
          <w:p w14:paraId="31CFEE31" w14:textId="77777777" w:rsidR="00D810CE" w:rsidRPr="003468E1" w:rsidRDefault="00D810CE" w:rsidP="009601E2">
            <w:pPr>
              <w:adjustRightInd w:val="0"/>
              <w:snapToGrid w:val="0"/>
              <w:spacing w:line="360" w:lineRule="auto"/>
              <w:rPr>
                <w:rFonts w:ascii="Book Antiqua" w:hAnsi="Book Antiqua" w:cs="Times New Roman"/>
                <w:sz w:val="24"/>
                <w:szCs w:val="24"/>
              </w:rPr>
            </w:pPr>
            <w:r w:rsidRPr="003468E1">
              <w:rPr>
                <w:rFonts w:ascii="Book Antiqua" w:hAnsi="Book Antiqua" w:cs="Times New Roman"/>
                <w:sz w:val="24"/>
                <w:szCs w:val="24"/>
              </w:rPr>
              <w:t>Polyp size</w:t>
            </w:r>
            <w:r w:rsidRPr="003468E1">
              <w:rPr>
                <w:rFonts w:ascii="Book Antiqua" w:eastAsia="MS PGothic" w:hAnsi="Book Antiqua" w:cs="Times New Roman"/>
                <w:sz w:val="24"/>
                <w:szCs w:val="24"/>
              </w:rPr>
              <w:t xml:space="preserve"> ≥ </w:t>
            </w:r>
            <w:r w:rsidRPr="003468E1">
              <w:rPr>
                <w:rFonts w:ascii="Book Antiqua" w:hAnsi="Book Antiqua" w:cs="Times New Roman"/>
                <w:sz w:val="24"/>
                <w:szCs w:val="24"/>
              </w:rPr>
              <w:t>10 mm</w:t>
            </w:r>
          </w:p>
        </w:tc>
        <w:tc>
          <w:tcPr>
            <w:tcW w:w="1593" w:type="dxa"/>
          </w:tcPr>
          <w:p w14:paraId="10F19D3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28 (12.8)</w:t>
            </w:r>
          </w:p>
        </w:tc>
        <w:tc>
          <w:tcPr>
            <w:tcW w:w="1417" w:type="dxa"/>
          </w:tcPr>
          <w:p w14:paraId="2029823B"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69 (31.7)</w:t>
            </w:r>
          </w:p>
        </w:tc>
        <w:tc>
          <w:tcPr>
            <w:tcW w:w="1417" w:type="dxa"/>
          </w:tcPr>
          <w:p w14:paraId="7375C1D6"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079A159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47 (32.4)</w:t>
            </w:r>
          </w:p>
        </w:tc>
        <w:tc>
          <w:tcPr>
            <w:tcW w:w="1810" w:type="dxa"/>
          </w:tcPr>
          <w:p w14:paraId="3D3C376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4A2523B5"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22 (30.1)</w:t>
            </w:r>
          </w:p>
        </w:tc>
        <w:tc>
          <w:tcPr>
            <w:tcW w:w="1984" w:type="dxa"/>
          </w:tcPr>
          <w:p w14:paraId="0DD7BBB0"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0.001</w:t>
            </w:r>
          </w:p>
        </w:tc>
      </w:tr>
      <w:tr w:rsidR="00A25F86" w:rsidRPr="00A25F86" w14:paraId="72AA7617" w14:textId="77777777" w:rsidTr="00D76B6E">
        <w:tc>
          <w:tcPr>
            <w:tcW w:w="3261" w:type="dxa"/>
          </w:tcPr>
          <w:p w14:paraId="6BABA409" w14:textId="7DE790FF" w:rsidR="00D810CE" w:rsidRPr="003468E1" w:rsidRDefault="00D810CE" w:rsidP="009601E2">
            <w:pPr>
              <w:adjustRightInd w:val="0"/>
              <w:snapToGrid w:val="0"/>
              <w:spacing w:line="360" w:lineRule="auto"/>
              <w:rPr>
                <w:rFonts w:ascii="Book Antiqua" w:eastAsia="SimSun" w:hAnsi="Book Antiqua" w:cs="Times New Roman"/>
                <w:sz w:val="24"/>
                <w:szCs w:val="24"/>
                <w:lang w:eastAsia="zh-CN"/>
              </w:rPr>
            </w:pPr>
            <w:r w:rsidRPr="003468E1">
              <w:rPr>
                <w:rFonts w:ascii="Book Antiqua" w:hAnsi="Book Antiqua" w:cs="Times New Roman"/>
                <w:sz w:val="24"/>
                <w:szCs w:val="24"/>
              </w:rPr>
              <w:t>Advanced adenoma</w:t>
            </w:r>
            <w:r w:rsidR="003468E1">
              <w:rPr>
                <w:rFonts w:ascii="Book Antiqua" w:eastAsia="SimSun" w:hAnsi="Book Antiqua" w:cs="Times New Roman" w:hint="eastAsia"/>
                <w:sz w:val="24"/>
                <w:szCs w:val="24"/>
                <w:vertAlign w:val="superscript"/>
                <w:lang w:eastAsia="zh-CN"/>
              </w:rPr>
              <w:t>3</w:t>
            </w:r>
          </w:p>
        </w:tc>
        <w:tc>
          <w:tcPr>
            <w:tcW w:w="1593" w:type="dxa"/>
          </w:tcPr>
          <w:p w14:paraId="32C0CC94"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27 (12.4)</w:t>
            </w:r>
          </w:p>
        </w:tc>
        <w:tc>
          <w:tcPr>
            <w:tcW w:w="1417" w:type="dxa"/>
          </w:tcPr>
          <w:p w14:paraId="29752568"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64 (29.4)</w:t>
            </w:r>
          </w:p>
        </w:tc>
        <w:tc>
          <w:tcPr>
            <w:tcW w:w="1417" w:type="dxa"/>
          </w:tcPr>
          <w:p w14:paraId="0E28BFE1"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7" w:type="dxa"/>
          </w:tcPr>
          <w:p w14:paraId="4C55DDF3"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43 (29.7)</w:t>
            </w:r>
          </w:p>
        </w:tc>
        <w:tc>
          <w:tcPr>
            <w:tcW w:w="1810" w:type="dxa"/>
          </w:tcPr>
          <w:p w14:paraId="15308A7F"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&lt; 0.001</w:t>
            </w:r>
          </w:p>
        </w:tc>
        <w:tc>
          <w:tcPr>
            <w:tcW w:w="1418" w:type="dxa"/>
          </w:tcPr>
          <w:p w14:paraId="023DEE1A"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21 (28.8)</w:t>
            </w:r>
          </w:p>
        </w:tc>
        <w:tc>
          <w:tcPr>
            <w:tcW w:w="1984" w:type="dxa"/>
          </w:tcPr>
          <w:p w14:paraId="1CE40542" w14:textId="77777777" w:rsidR="00D810CE" w:rsidRPr="003468E1" w:rsidRDefault="00D810CE" w:rsidP="00B055C7">
            <w:pPr>
              <w:adjustRightInd w:val="0"/>
              <w:snapToGrid w:val="0"/>
              <w:spacing w:line="360" w:lineRule="auto"/>
              <w:jc w:val="center"/>
              <w:rPr>
                <w:rFonts w:ascii="Book Antiqua" w:hAnsi="Book Antiqua" w:cs="Times New Roman"/>
                <w:sz w:val="24"/>
                <w:szCs w:val="24"/>
              </w:rPr>
            </w:pPr>
            <w:r w:rsidRPr="003468E1">
              <w:rPr>
                <w:rFonts w:ascii="Book Antiqua" w:hAnsi="Book Antiqua" w:cs="Times New Roman"/>
                <w:sz w:val="24"/>
                <w:szCs w:val="24"/>
              </w:rPr>
              <w:t>0.001</w:t>
            </w:r>
          </w:p>
        </w:tc>
      </w:tr>
    </w:tbl>
    <w:p w14:paraId="0F70A109" w14:textId="529F907D" w:rsidR="00675EEA" w:rsidRPr="00AA32C5" w:rsidRDefault="00D76B6E" w:rsidP="009601E2">
      <w:pPr>
        <w:suppressAutoHyphens/>
        <w:kinsoku w:val="0"/>
        <w:overflowPunct w:val="0"/>
        <w:autoSpaceDE w:val="0"/>
        <w:autoSpaceDN w:val="0"/>
        <w:adjustRightInd w:val="0"/>
        <w:snapToGrid w:val="0"/>
        <w:spacing w:line="360" w:lineRule="auto"/>
        <w:rPr>
          <w:rFonts w:ascii="Book Antiqua" w:eastAsia="SimSun" w:hAnsi="Book Antiqua" w:cs="Times New Roman"/>
          <w:b/>
          <w:sz w:val="24"/>
          <w:szCs w:val="24"/>
          <w:lang w:eastAsia="zh-CN"/>
        </w:rPr>
        <w:sectPr w:rsidR="00675EEA" w:rsidRPr="00AA32C5" w:rsidSect="00320CD0">
          <w:pgSz w:w="16838" w:h="11906" w:orient="landscape" w:code="9"/>
          <w:pgMar w:top="1701" w:right="1701" w:bottom="1701" w:left="1985" w:header="851" w:footer="992" w:gutter="0"/>
          <w:cols w:space="425"/>
          <w:docGrid w:linePitch="360"/>
        </w:sectPr>
      </w:pPr>
      <w:r>
        <w:rPr>
          <w:rFonts w:ascii="Book Antiqua" w:eastAsia="SimSun" w:hAnsi="Book Antiqua" w:cs="Times New Roman" w:hint="eastAsia"/>
          <w:sz w:val="24"/>
          <w:szCs w:val="24"/>
          <w:vertAlign w:val="superscript"/>
          <w:lang w:eastAsia="zh-CN"/>
        </w:rPr>
        <w:t>1</w:t>
      </w:r>
      <w:r w:rsidRPr="00A25F86">
        <w:rPr>
          <w:rFonts w:ascii="Book Antiqua" w:hAnsi="Book Antiqua"/>
          <w:sz w:val="24"/>
          <w:szCs w:val="24"/>
        </w:rPr>
        <w:t>Thienopyridine includes ticlopidine, clopidogrel, and prasugrel</w:t>
      </w:r>
      <w:r>
        <w:rPr>
          <w:rFonts w:ascii="Book Antiqua" w:eastAsia="SimSun" w:hAnsi="Book Antiqua" w:hint="eastAsia"/>
          <w:sz w:val="24"/>
          <w:szCs w:val="24"/>
          <w:lang w:eastAsia="zh-CN"/>
        </w:rPr>
        <w:t>;</w:t>
      </w:r>
      <w:r w:rsidRPr="00A25F86">
        <w:rPr>
          <w:rFonts w:ascii="Book Antiqua" w:hAnsi="Book Antiqua"/>
          <w:sz w:val="24"/>
          <w:szCs w:val="24"/>
        </w:rPr>
        <w:t xml:space="preserve"> </w:t>
      </w:r>
      <w:r>
        <w:rPr>
          <w:rFonts w:ascii="Book Antiqua" w:eastAsia="SimSun" w:hAnsi="Book Antiqua" w:cs="Times New Roman" w:hint="eastAsia"/>
          <w:sz w:val="24"/>
          <w:szCs w:val="24"/>
          <w:vertAlign w:val="superscript"/>
          <w:lang w:eastAsia="zh-CN"/>
        </w:rPr>
        <w:t>2</w:t>
      </w:r>
      <w:r w:rsidRPr="00A25F86">
        <w:rPr>
          <w:rFonts w:ascii="Book Antiqua" w:hAnsi="Book Antiqua" w:cs="Times New Roman"/>
          <w:sz w:val="24"/>
          <w:szCs w:val="24"/>
        </w:rPr>
        <w:t xml:space="preserve">Other antiplatelets </w:t>
      </w:r>
      <w:r w:rsidRPr="00A25F86">
        <w:rPr>
          <w:rFonts w:ascii="Book Antiqua" w:hAnsi="Book Antiqua"/>
          <w:sz w:val="24"/>
          <w:szCs w:val="24"/>
        </w:rPr>
        <w:t>are antiplatelets other than low-dose aspirin and thienopyridine</w:t>
      </w:r>
      <w:r>
        <w:rPr>
          <w:rFonts w:ascii="Book Antiqua" w:eastAsia="SimSun" w:hAnsi="Book Antiqua" w:hint="eastAsia"/>
          <w:sz w:val="24"/>
          <w:szCs w:val="24"/>
          <w:lang w:eastAsia="zh-CN"/>
        </w:rPr>
        <w:t>;</w:t>
      </w:r>
      <w:r w:rsidRPr="00A25F86">
        <w:rPr>
          <w:rFonts w:ascii="Book Antiqua" w:hAnsi="Book Antiqua"/>
          <w:sz w:val="24"/>
          <w:szCs w:val="24"/>
        </w:rPr>
        <w:t xml:space="preserve"> </w:t>
      </w:r>
      <w:r>
        <w:rPr>
          <w:rFonts w:ascii="Book Antiqua" w:eastAsia="SimSun" w:hAnsi="Book Antiqua" w:cs="Times New Roman" w:hint="eastAsia"/>
          <w:sz w:val="24"/>
          <w:szCs w:val="24"/>
          <w:vertAlign w:val="superscript"/>
          <w:lang w:eastAsia="zh-CN"/>
        </w:rPr>
        <w:t>3</w:t>
      </w:r>
      <w:r w:rsidRPr="00A25F86">
        <w:rPr>
          <w:rFonts w:ascii="Book Antiqua" w:hAnsi="Book Antiqua" w:cs="Times New Roman"/>
          <w:sz w:val="24"/>
          <w:szCs w:val="24"/>
        </w:rPr>
        <w:t>Advanced adenoma is adenoma ≥ 1 cm with villous components (tubulovillous or villous) or high-grade or severe dysplasia.</w:t>
      </w:r>
      <w:r>
        <w:rPr>
          <w:rFonts w:ascii="Book Antiqua" w:eastAsia="SimSun" w:hAnsi="Book Antiqua" w:cs="Times New Roman" w:hint="eastAsia"/>
          <w:sz w:val="24"/>
          <w:szCs w:val="24"/>
          <w:lang w:eastAsia="zh-CN"/>
        </w:rPr>
        <w:t xml:space="preserve"> </w:t>
      </w:r>
      <w:r w:rsidR="00D810CE" w:rsidRPr="00A25F86">
        <w:rPr>
          <w:rFonts w:ascii="Book Antiqua" w:hAnsi="Book Antiqua"/>
          <w:sz w:val="24"/>
          <w:szCs w:val="24"/>
        </w:rPr>
        <w:t xml:space="preserve">Values in parentheses are percentages. </w:t>
      </w:r>
      <w:r w:rsidR="00D810CE" w:rsidRPr="00A25F86">
        <w:rPr>
          <w:rFonts w:ascii="Book Antiqua" w:hAnsi="Book Antiqua"/>
          <w:bCs/>
          <w:sz w:val="24"/>
          <w:szCs w:val="24"/>
        </w:rPr>
        <w:t>Values presented with a plus/minus sign are means ± SD.</w:t>
      </w:r>
      <w:r w:rsidR="00D810CE" w:rsidRPr="00A25F86">
        <w:rPr>
          <w:rFonts w:ascii="Book Antiqua" w:hAnsi="Book Antiqua"/>
          <w:kern w:val="0"/>
          <w:sz w:val="24"/>
          <w:szCs w:val="24"/>
        </w:rPr>
        <w:t xml:space="preserve"> </w:t>
      </w:r>
      <w:r w:rsidR="00D810CE" w:rsidRPr="00A25F86">
        <w:rPr>
          <w:rFonts w:ascii="Book Antiqua" w:hAnsi="Book Antiqua"/>
          <w:sz w:val="24"/>
          <w:szCs w:val="24"/>
        </w:rPr>
        <w:t>Bold type indicates statistical significance (</w:t>
      </w:r>
      <w:r w:rsidR="00D810CE" w:rsidRPr="003468E1">
        <w:rPr>
          <w:rFonts w:ascii="Book Antiqua" w:hAnsi="Book Antiqua"/>
          <w:i/>
          <w:sz w:val="24"/>
          <w:szCs w:val="24"/>
        </w:rPr>
        <w:t>P</w:t>
      </w:r>
      <w:r w:rsidR="00D810CE" w:rsidRPr="00A25F86">
        <w:rPr>
          <w:rFonts w:ascii="Book Antiqua" w:hAnsi="Book Antiqua"/>
          <w:sz w:val="24"/>
          <w:szCs w:val="24"/>
        </w:rPr>
        <w:t xml:space="preserve"> </w:t>
      </w:r>
      <w:r w:rsidR="00D810CE" w:rsidRPr="00A25F86">
        <w:rPr>
          <w:rFonts w:ascii="Book Antiqua" w:hAnsi="Book Antiqua" w:cs="Times New Roman"/>
          <w:sz w:val="24"/>
          <w:szCs w:val="24"/>
        </w:rPr>
        <w:t>&lt; 0.05).</w:t>
      </w:r>
      <w:r w:rsidR="00D810CE" w:rsidRPr="00A25F86">
        <w:rPr>
          <w:rFonts w:ascii="Book Antiqua" w:hAnsi="Book Antiqua"/>
          <w:sz w:val="24"/>
          <w:szCs w:val="24"/>
        </w:rPr>
        <w:t xml:space="preserve"> </w:t>
      </w:r>
      <w:r w:rsidR="00D810CE" w:rsidRPr="00A25F86">
        <w:rPr>
          <w:rFonts w:ascii="Book Antiqua" w:hAnsi="Book Antiqua" w:cs="Times New Roman"/>
          <w:sz w:val="24"/>
          <w:szCs w:val="24"/>
        </w:rPr>
        <w:t>AC</w:t>
      </w:r>
      <w:r w:rsidR="003468E1">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3468E1" w:rsidRPr="00A25F86">
        <w:rPr>
          <w:rFonts w:ascii="Book Antiqua" w:hAnsi="Book Antiqua" w:cs="Times New Roman"/>
          <w:sz w:val="24"/>
          <w:szCs w:val="24"/>
        </w:rPr>
        <w:t>A</w:t>
      </w:r>
      <w:r w:rsidR="00D810CE" w:rsidRPr="00A25F86">
        <w:rPr>
          <w:rFonts w:ascii="Book Antiqua" w:hAnsi="Book Antiqua" w:cs="Times New Roman"/>
          <w:sz w:val="24"/>
          <w:szCs w:val="24"/>
        </w:rPr>
        <w:t xml:space="preserve">nticoagulant; </w:t>
      </w:r>
      <w:r w:rsidRPr="00A25F86">
        <w:rPr>
          <w:rFonts w:ascii="Book Antiqua" w:hAnsi="Book Antiqua" w:cs="Times New Roman"/>
          <w:sz w:val="24"/>
          <w:szCs w:val="24"/>
        </w:rPr>
        <w:t>DOAC</w:t>
      </w:r>
      <w:r>
        <w:rPr>
          <w:rFonts w:ascii="Book Antiqua" w:eastAsia="SimSun" w:hAnsi="Book Antiqua" w:cs="Times New Roman" w:hint="eastAsia"/>
          <w:sz w:val="24"/>
          <w:szCs w:val="24"/>
          <w:lang w:eastAsia="zh-CN"/>
        </w:rPr>
        <w:t>:</w:t>
      </w:r>
      <w:r w:rsidRPr="00A25F86">
        <w:rPr>
          <w:rFonts w:ascii="Book Antiqua" w:hAnsi="Book Antiqua" w:cs="Times New Roman"/>
          <w:sz w:val="24"/>
          <w:szCs w:val="24"/>
        </w:rPr>
        <w:t xml:space="preserve"> Direct oral anticoagulants;</w:t>
      </w:r>
      <w:r>
        <w:rPr>
          <w:rFonts w:ascii="Book Antiqua" w:eastAsia="SimSun" w:hAnsi="Book Antiqua" w:cs="Times New Roman" w:hint="eastAsia"/>
          <w:sz w:val="24"/>
          <w:szCs w:val="24"/>
          <w:lang w:eastAsia="zh-CN"/>
        </w:rPr>
        <w:t xml:space="preserve"> </w:t>
      </w:r>
      <w:r w:rsidR="00D810CE" w:rsidRPr="00A25F86">
        <w:rPr>
          <w:rFonts w:ascii="Book Antiqua" w:hAnsi="Book Antiqua"/>
          <w:sz w:val="24"/>
          <w:szCs w:val="24"/>
        </w:rPr>
        <w:t>BMI</w:t>
      </w:r>
      <w:r w:rsidR="003468E1">
        <w:rPr>
          <w:rFonts w:ascii="Book Antiqua" w:eastAsia="SimSun" w:hAnsi="Book Antiqua" w:hint="eastAsia"/>
          <w:sz w:val="24"/>
          <w:szCs w:val="24"/>
          <w:lang w:eastAsia="zh-CN"/>
        </w:rPr>
        <w:t>:</w:t>
      </w:r>
      <w:r w:rsidR="00D810CE" w:rsidRPr="00A25F86">
        <w:rPr>
          <w:rFonts w:ascii="Book Antiqua" w:hAnsi="Book Antiqua"/>
          <w:sz w:val="24"/>
          <w:szCs w:val="24"/>
        </w:rPr>
        <w:t xml:space="preserve"> </w:t>
      </w:r>
      <w:r w:rsidR="003468E1" w:rsidRPr="00A25F86">
        <w:rPr>
          <w:rFonts w:ascii="Book Antiqua" w:hAnsi="Book Antiqua"/>
          <w:sz w:val="24"/>
          <w:szCs w:val="24"/>
        </w:rPr>
        <w:t>B</w:t>
      </w:r>
      <w:r w:rsidR="00D810CE" w:rsidRPr="00A25F86">
        <w:rPr>
          <w:rFonts w:ascii="Book Antiqua" w:hAnsi="Book Antiqua"/>
          <w:sz w:val="24"/>
          <w:szCs w:val="24"/>
        </w:rPr>
        <w:t>ody mass index; Ccr</w:t>
      </w:r>
      <w:r w:rsidR="003468E1">
        <w:rPr>
          <w:rFonts w:ascii="Book Antiqua" w:eastAsia="SimSun" w:hAnsi="Book Antiqua" w:hint="eastAsia"/>
          <w:sz w:val="24"/>
          <w:szCs w:val="24"/>
          <w:lang w:eastAsia="zh-CN"/>
        </w:rPr>
        <w:t>:</w:t>
      </w:r>
      <w:r w:rsidR="00D810CE" w:rsidRPr="00A25F86">
        <w:rPr>
          <w:rFonts w:ascii="Book Antiqua" w:hAnsi="Book Antiqua"/>
          <w:sz w:val="24"/>
          <w:szCs w:val="24"/>
        </w:rPr>
        <w:t xml:space="preserve"> </w:t>
      </w:r>
      <w:r w:rsidR="00D810CE" w:rsidRPr="00A25F86">
        <w:rPr>
          <w:rFonts w:ascii="Book Antiqua" w:hAnsi="Book Antiqua" w:cs="Times New Roman"/>
          <w:kern w:val="0"/>
          <w:sz w:val="24"/>
          <w:szCs w:val="24"/>
        </w:rPr>
        <w:t>Creatinine clearance</w:t>
      </w:r>
      <w:r w:rsidR="00D810CE" w:rsidRPr="00A25F86">
        <w:rPr>
          <w:rFonts w:ascii="Book Antiqua" w:hAnsi="Book Antiqua"/>
          <w:sz w:val="24"/>
          <w:szCs w:val="24"/>
        </w:rPr>
        <w:t>; NSAIDs</w:t>
      </w:r>
      <w:r w:rsidR="003468E1">
        <w:rPr>
          <w:rFonts w:ascii="Book Antiqua" w:eastAsia="SimSun" w:hAnsi="Book Antiqua" w:hint="eastAsia"/>
          <w:sz w:val="24"/>
          <w:szCs w:val="24"/>
          <w:lang w:eastAsia="zh-CN"/>
        </w:rPr>
        <w:t>:</w:t>
      </w:r>
      <w:r w:rsidR="00D810CE" w:rsidRPr="00A25F86">
        <w:rPr>
          <w:rFonts w:ascii="Book Antiqua" w:hAnsi="Book Antiqua"/>
          <w:sz w:val="24"/>
          <w:szCs w:val="24"/>
        </w:rPr>
        <w:t xml:space="preserve"> </w:t>
      </w:r>
      <w:r w:rsidR="003468E1" w:rsidRPr="00A25F86">
        <w:rPr>
          <w:rFonts w:ascii="Book Antiqua" w:hAnsi="Book Antiqua"/>
          <w:sz w:val="24"/>
          <w:szCs w:val="24"/>
        </w:rPr>
        <w:t>N</w:t>
      </w:r>
      <w:r w:rsidR="00D810CE" w:rsidRPr="00A25F86">
        <w:rPr>
          <w:rFonts w:ascii="Book Antiqua" w:hAnsi="Book Antiqua"/>
          <w:sz w:val="24"/>
          <w:szCs w:val="24"/>
        </w:rPr>
        <w:t>on-steroidal anti-inflammatory drugs</w:t>
      </w:r>
      <w:r w:rsidR="00AA2F14">
        <w:rPr>
          <w:rFonts w:ascii="Book Antiqua" w:eastAsia="SimSun" w:hAnsi="Book Antiqua" w:hint="eastAsia"/>
          <w:bCs/>
          <w:sz w:val="24"/>
          <w:szCs w:val="24"/>
          <w:lang w:eastAsia="zh-CN"/>
        </w:rPr>
        <w:t>.</w:t>
      </w:r>
      <w:r w:rsidR="00601851" w:rsidRPr="00AA32C5">
        <w:rPr>
          <w:rFonts w:ascii="Book Antiqua" w:eastAsia="SimSun" w:hAnsi="Book Antiqua" w:cs="Times New Roman" w:hint="eastAsia"/>
          <w:b/>
          <w:sz w:val="24"/>
          <w:szCs w:val="24"/>
          <w:lang w:eastAsia="zh-CN"/>
        </w:rPr>
        <w:t xml:space="preserve"> </w:t>
      </w:r>
    </w:p>
    <w:p w14:paraId="15F22CB9" w14:textId="53942880" w:rsidR="00936ACB" w:rsidRPr="009601E2" w:rsidRDefault="00D810CE" w:rsidP="009601E2">
      <w:pPr>
        <w:suppressAutoHyphens/>
        <w:kinsoku w:val="0"/>
        <w:overflowPunct w:val="0"/>
        <w:autoSpaceDE w:val="0"/>
        <w:autoSpaceDN w:val="0"/>
        <w:adjustRightInd w:val="0"/>
        <w:snapToGrid w:val="0"/>
        <w:spacing w:line="360" w:lineRule="auto"/>
        <w:rPr>
          <w:rFonts w:ascii="Book Antiqua" w:eastAsia="SimSun" w:hAnsi="Book Antiqua" w:cs="Times New Roman"/>
          <w:b/>
          <w:sz w:val="24"/>
          <w:szCs w:val="24"/>
          <w:lang w:eastAsia="zh-CN"/>
        </w:rPr>
      </w:pPr>
      <w:r w:rsidRPr="00A25F86">
        <w:rPr>
          <w:rFonts w:ascii="Book Antiqua" w:hAnsi="Book Antiqua" w:cs="Times New Roman"/>
          <w:b/>
          <w:sz w:val="24"/>
          <w:szCs w:val="24"/>
        </w:rPr>
        <w:lastRenderedPageBreak/>
        <w:t>Table 2 Crude and adjusted odds ratios for post-polypectomy bleeding in controls (</w:t>
      </w:r>
      <w:r w:rsidRPr="00AA32C5">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w:t>
      </w:r>
      <w:r w:rsidRPr="00A25F86">
        <w:rPr>
          <w:rFonts w:ascii="Book Antiqua" w:hAnsi="Book Antiqua" w:cs="Times New Roman"/>
          <w:b/>
          <w:sz w:val="24"/>
          <w:szCs w:val="24"/>
        </w:rPr>
        <w:t xml:space="preserve">218), </w:t>
      </w:r>
      <w:r w:rsidR="009601E2" w:rsidRPr="009601E2">
        <w:rPr>
          <w:rFonts w:ascii="Book Antiqua" w:hAnsi="Book Antiqua" w:cs="Times New Roman"/>
          <w:b/>
          <w:sz w:val="24"/>
          <w:szCs w:val="24"/>
        </w:rPr>
        <w:t>anticoagulant</w:t>
      </w:r>
      <w:r w:rsidRPr="00A25F86">
        <w:rPr>
          <w:rFonts w:ascii="Book Antiqua" w:hAnsi="Book Antiqua" w:cs="Times New Roman"/>
          <w:b/>
          <w:sz w:val="24"/>
          <w:szCs w:val="24"/>
        </w:rPr>
        <w:t xml:space="preserve"> users (</w:t>
      </w:r>
      <w:r w:rsidRPr="00AA32C5">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w:t>
      </w:r>
      <w:r w:rsidRPr="00A25F86">
        <w:rPr>
          <w:rFonts w:ascii="Book Antiqua" w:hAnsi="Book Antiqua" w:cs="Times New Roman"/>
          <w:b/>
          <w:sz w:val="24"/>
          <w:szCs w:val="24"/>
        </w:rPr>
        <w:t>218), warfarin users (</w:t>
      </w:r>
      <w:r w:rsidRPr="00AA32C5">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w:t>
      </w:r>
      <w:r w:rsidRPr="00A25F86">
        <w:rPr>
          <w:rFonts w:ascii="Book Antiqua" w:hAnsi="Book Antiqua" w:cs="Times New Roman"/>
          <w:b/>
          <w:sz w:val="24"/>
          <w:szCs w:val="24"/>
        </w:rPr>
        <w:t xml:space="preserve">145), and </w:t>
      </w:r>
      <w:r w:rsidR="009601E2" w:rsidRPr="00320CD0">
        <w:rPr>
          <w:rFonts w:ascii="Book Antiqua" w:hAnsi="Book Antiqua" w:cs="Times New Roman"/>
          <w:b/>
          <w:sz w:val="24"/>
          <w:szCs w:val="24"/>
        </w:rPr>
        <w:t>direct oral anticoagulants</w:t>
      </w:r>
      <w:r w:rsidR="009601E2" w:rsidRPr="00A25F86">
        <w:rPr>
          <w:rFonts w:ascii="Book Antiqua" w:hAnsi="Book Antiqua" w:cs="Times New Roman"/>
          <w:b/>
          <w:sz w:val="24"/>
          <w:szCs w:val="24"/>
        </w:rPr>
        <w:t xml:space="preserve"> </w:t>
      </w:r>
      <w:r w:rsidRPr="00A25F86">
        <w:rPr>
          <w:rFonts w:ascii="Book Antiqua" w:hAnsi="Book Antiqua" w:cs="Times New Roman"/>
          <w:b/>
          <w:sz w:val="24"/>
          <w:szCs w:val="24"/>
        </w:rPr>
        <w:t>users (</w:t>
      </w:r>
      <w:r w:rsidRPr="00AA32C5">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w:t>
      </w:r>
      <w:r w:rsidR="00AA32C5">
        <w:rPr>
          <w:rFonts w:ascii="Book Antiqua" w:hAnsi="Book Antiqua" w:cs="Times New Roman"/>
          <w:b/>
          <w:sz w:val="24"/>
          <w:szCs w:val="24"/>
        </w:rPr>
        <w:t>73)</w:t>
      </w:r>
    </w:p>
    <w:tbl>
      <w:tblPr>
        <w:tblStyle w:val="TableGrid"/>
        <w:tblW w:w="13040" w:type="dxa"/>
        <w:tblInd w:w="108" w:type="dxa"/>
        <w:tblLayout w:type="fixed"/>
        <w:tblLook w:val="04A0" w:firstRow="1" w:lastRow="0" w:firstColumn="1" w:lastColumn="0" w:noHBand="0" w:noVBand="1"/>
      </w:tblPr>
      <w:tblGrid>
        <w:gridCol w:w="2835"/>
        <w:gridCol w:w="2694"/>
        <w:gridCol w:w="1984"/>
        <w:gridCol w:w="3969"/>
        <w:gridCol w:w="1558"/>
      </w:tblGrid>
      <w:tr w:rsidR="00A25F86" w:rsidRPr="00A25F86" w14:paraId="182C781A" w14:textId="77777777" w:rsidTr="002A684E">
        <w:tc>
          <w:tcPr>
            <w:tcW w:w="2835" w:type="dxa"/>
            <w:tcBorders>
              <w:top w:val="single" w:sz="12" w:space="0" w:color="auto"/>
              <w:bottom w:val="single" w:sz="12" w:space="0" w:color="auto"/>
            </w:tcBorders>
          </w:tcPr>
          <w:p w14:paraId="06AA6D12" w14:textId="555A5F75" w:rsidR="00D810CE" w:rsidRPr="00AA32C5" w:rsidRDefault="00AA32C5" w:rsidP="009601E2">
            <w:pPr>
              <w:adjustRightInd w:val="0"/>
              <w:snapToGrid w:val="0"/>
              <w:spacing w:line="360" w:lineRule="auto"/>
              <w:rPr>
                <w:rFonts w:ascii="Book Antiqua" w:hAnsi="Book Antiqua" w:cs="Times New Roman"/>
                <w:b/>
                <w:sz w:val="24"/>
                <w:szCs w:val="24"/>
              </w:rPr>
            </w:pPr>
            <w:r w:rsidRPr="00AA32C5">
              <w:rPr>
                <w:rFonts w:ascii="Book Antiqua" w:hAnsi="Book Antiqua" w:cs="Times New Roman"/>
                <w:b/>
                <w:sz w:val="24"/>
                <w:szCs w:val="24"/>
              </w:rPr>
              <w:t>Subjects</w:t>
            </w:r>
          </w:p>
        </w:tc>
        <w:tc>
          <w:tcPr>
            <w:tcW w:w="2694" w:type="dxa"/>
            <w:tcBorders>
              <w:top w:val="single" w:sz="12" w:space="0" w:color="auto"/>
              <w:bottom w:val="single" w:sz="12" w:space="0" w:color="auto"/>
            </w:tcBorders>
          </w:tcPr>
          <w:p w14:paraId="5326FBAE" w14:textId="77777777" w:rsidR="00D810CE" w:rsidRPr="00AA32C5" w:rsidRDefault="00D810CE" w:rsidP="002A684E">
            <w:pPr>
              <w:adjustRightInd w:val="0"/>
              <w:snapToGrid w:val="0"/>
              <w:spacing w:line="360" w:lineRule="auto"/>
              <w:jc w:val="center"/>
              <w:rPr>
                <w:rFonts w:ascii="Book Antiqua" w:hAnsi="Book Antiqua" w:cs="Times New Roman"/>
                <w:b/>
                <w:sz w:val="24"/>
                <w:szCs w:val="24"/>
              </w:rPr>
            </w:pPr>
            <w:r w:rsidRPr="00AA32C5">
              <w:rPr>
                <w:rFonts w:ascii="Book Antiqua" w:hAnsi="Book Antiqua" w:cs="Times New Roman"/>
                <w:b/>
                <w:sz w:val="24"/>
                <w:szCs w:val="24"/>
              </w:rPr>
              <w:t>Crude OR (95%CI)</w:t>
            </w:r>
          </w:p>
        </w:tc>
        <w:tc>
          <w:tcPr>
            <w:tcW w:w="1984" w:type="dxa"/>
            <w:tcBorders>
              <w:top w:val="single" w:sz="12" w:space="0" w:color="auto"/>
              <w:bottom w:val="single" w:sz="12" w:space="0" w:color="auto"/>
            </w:tcBorders>
          </w:tcPr>
          <w:p w14:paraId="199223E2" w14:textId="26A144C8" w:rsidR="00D810CE" w:rsidRPr="00AA32C5" w:rsidRDefault="00D810CE" w:rsidP="002A684E">
            <w:pPr>
              <w:adjustRightInd w:val="0"/>
              <w:snapToGrid w:val="0"/>
              <w:spacing w:line="360" w:lineRule="auto"/>
              <w:jc w:val="center"/>
              <w:rPr>
                <w:rFonts w:ascii="Book Antiqua" w:hAnsi="Book Antiqua" w:cs="Times New Roman"/>
                <w:b/>
                <w:i/>
                <w:sz w:val="24"/>
                <w:szCs w:val="24"/>
              </w:rPr>
            </w:pPr>
            <w:r w:rsidRPr="00AA32C5">
              <w:rPr>
                <w:rFonts w:ascii="Book Antiqua" w:hAnsi="Book Antiqua" w:cs="Times New Roman"/>
                <w:b/>
                <w:i/>
                <w:sz w:val="24"/>
                <w:szCs w:val="24"/>
              </w:rPr>
              <w:t>P</w:t>
            </w:r>
            <w:r w:rsidR="002A684E">
              <w:rPr>
                <w:rFonts w:ascii="Book Antiqua" w:eastAsia="SimSun" w:hAnsi="Book Antiqua" w:cs="Times New Roman" w:hint="eastAsia"/>
                <w:b/>
                <w:i/>
                <w:sz w:val="24"/>
                <w:szCs w:val="24"/>
                <w:lang w:eastAsia="zh-CN"/>
              </w:rPr>
              <w:t xml:space="preserve"> </w:t>
            </w:r>
            <w:r w:rsidRPr="00AA32C5">
              <w:rPr>
                <w:rFonts w:ascii="Book Antiqua" w:hAnsi="Book Antiqua" w:cs="Times New Roman"/>
                <w:b/>
                <w:sz w:val="24"/>
                <w:szCs w:val="24"/>
              </w:rPr>
              <w:t>value</w:t>
            </w:r>
          </w:p>
        </w:tc>
        <w:tc>
          <w:tcPr>
            <w:tcW w:w="3969" w:type="dxa"/>
            <w:tcBorders>
              <w:top w:val="single" w:sz="12" w:space="0" w:color="auto"/>
              <w:bottom w:val="single" w:sz="12" w:space="0" w:color="auto"/>
            </w:tcBorders>
          </w:tcPr>
          <w:p w14:paraId="167752D8" w14:textId="35933278" w:rsidR="00D810CE" w:rsidRPr="00AA32C5" w:rsidRDefault="00D810CE" w:rsidP="002A684E">
            <w:pPr>
              <w:adjustRightInd w:val="0"/>
              <w:snapToGrid w:val="0"/>
              <w:spacing w:line="360" w:lineRule="auto"/>
              <w:jc w:val="center"/>
              <w:rPr>
                <w:rFonts w:ascii="Book Antiqua" w:hAnsi="Book Antiqua" w:cs="Times New Roman"/>
                <w:b/>
                <w:sz w:val="24"/>
                <w:szCs w:val="24"/>
              </w:rPr>
            </w:pPr>
            <w:r w:rsidRPr="00AA32C5">
              <w:rPr>
                <w:rFonts w:ascii="Book Antiqua" w:hAnsi="Book Antiqua" w:cs="Times New Roman"/>
                <w:b/>
                <w:kern w:val="0"/>
                <w:sz w:val="24"/>
                <w:szCs w:val="24"/>
              </w:rPr>
              <w:t>Propensity score-a</w:t>
            </w:r>
            <w:r w:rsidRPr="00AA32C5">
              <w:rPr>
                <w:rFonts w:ascii="Book Antiqua" w:hAnsi="Book Antiqua" w:cs="Times New Roman"/>
                <w:b/>
                <w:sz w:val="24"/>
                <w:szCs w:val="24"/>
              </w:rPr>
              <w:t>djusted OR</w:t>
            </w:r>
            <w:r w:rsidR="00AA32C5">
              <w:rPr>
                <w:rFonts w:ascii="Book Antiqua" w:eastAsia="SimSun" w:hAnsi="Book Antiqua" w:cs="Times New Roman" w:hint="eastAsia"/>
                <w:b/>
                <w:sz w:val="24"/>
                <w:szCs w:val="24"/>
                <w:vertAlign w:val="superscript"/>
                <w:lang w:eastAsia="zh-CN"/>
              </w:rPr>
              <w:t>1</w:t>
            </w:r>
            <w:r w:rsidRPr="00AA32C5">
              <w:rPr>
                <w:rFonts w:ascii="Book Antiqua" w:hAnsi="Book Antiqua" w:cs="Times New Roman"/>
                <w:b/>
                <w:sz w:val="24"/>
                <w:szCs w:val="24"/>
                <w:vertAlign w:val="superscript"/>
              </w:rPr>
              <w:t xml:space="preserve"> </w:t>
            </w:r>
            <w:r w:rsidRPr="00AA32C5">
              <w:rPr>
                <w:rFonts w:ascii="Book Antiqua" w:hAnsi="Book Antiqua" w:cs="Times New Roman"/>
                <w:b/>
                <w:sz w:val="24"/>
                <w:szCs w:val="24"/>
              </w:rPr>
              <w:t>(95%CI)</w:t>
            </w:r>
          </w:p>
        </w:tc>
        <w:tc>
          <w:tcPr>
            <w:tcW w:w="1558" w:type="dxa"/>
            <w:tcBorders>
              <w:top w:val="single" w:sz="12" w:space="0" w:color="auto"/>
              <w:bottom w:val="single" w:sz="12" w:space="0" w:color="auto"/>
            </w:tcBorders>
          </w:tcPr>
          <w:p w14:paraId="7AB1F5B7" w14:textId="70DE13A6" w:rsidR="00D810CE" w:rsidRPr="00AA32C5" w:rsidRDefault="00D810CE" w:rsidP="002A684E">
            <w:pPr>
              <w:adjustRightInd w:val="0"/>
              <w:snapToGrid w:val="0"/>
              <w:spacing w:line="360" w:lineRule="auto"/>
              <w:jc w:val="center"/>
              <w:rPr>
                <w:rFonts w:ascii="Book Antiqua" w:hAnsi="Book Antiqua" w:cs="Times New Roman"/>
                <w:b/>
                <w:i/>
                <w:sz w:val="24"/>
                <w:szCs w:val="24"/>
              </w:rPr>
            </w:pPr>
            <w:r w:rsidRPr="00AA32C5">
              <w:rPr>
                <w:rFonts w:ascii="Book Antiqua" w:hAnsi="Book Antiqua" w:cs="Times New Roman"/>
                <w:b/>
                <w:i/>
                <w:sz w:val="24"/>
                <w:szCs w:val="24"/>
              </w:rPr>
              <w:t>P</w:t>
            </w:r>
            <w:r w:rsidR="002A684E">
              <w:rPr>
                <w:rFonts w:ascii="Book Antiqua" w:eastAsia="SimSun" w:hAnsi="Book Antiqua" w:cs="Times New Roman" w:hint="eastAsia"/>
                <w:b/>
                <w:sz w:val="24"/>
                <w:szCs w:val="24"/>
                <w:lang w:eastAsia="zh-CN"/>
              </w:rPr>
              <w:t xml:space="preserve"> </w:t>
            </w:r>
            <w:r w:rsidRPr="00AA32C5">
              <w:rPr>
                <w:rFonts w:ascii="Book Antiqua" w:hAnsi="Book Antiqua" w:cs="Times New Roman"/>
                <w:b/>
                <w:sz w:val="24"/>
                <w:szCs w:val="24"/>
              </w:rPr>
              <w:t>value</w:t>
            </w:r>
          </w:p>
        </w:tc>
      </w:tr>
      <w:tr w:rsidR="00A25F86" w:rsidRPr="00A25F86" w14:paraId="45FF53FF" w14:textId="77777777" w:rsidTr="002A684E">
        <w:tc>
          <w:tcPr>
            <w:tcW w:w="2835" w:type="dxa"/>
            <w:shd w:val="clear" w:color="auto" w:fill="FFFFFF" w:themeFill="background1"/>
          </w:tcPr>
          <w:p w14:paraId="2EDC411F" w14:textId="77777777" w:rsidR="00D810CE" w:rsidRPr="00AA32C5" w:rsidRDefault="00D810CE" w:rsidP="009601E2">
            <w:pPr>
              <w:adjustRightInd w:val="0"/>
              <w:snapToGrid w:val="0"/>
              <w:spacing w:line="360" w:lineRule="auto"/>
              <w:rPr>
                <w:rFonts w:ascii="Book Antiqua" w:hAnsi="Book Antiqua" w:cs="Times New Roman"/>
                <w:sz w:val="24"/>
                <w:szCs w:val="24"/>
              </w:rPr>
            </w:pPr>
            <w:r w:rsidRPr="00AA32C5">
              <w:rPr>
                <w:rFonts w:ascii="Book Antiqua" w:hAnsi="Book Antiqua" w:cs="Times New Roman"/>
                <w:sz w:val="24"/>
                <w:szCs w:val="24"/>
              </w:rPr>
              <w:t>Controls</w:t>
            </w:r>
          </w:p>
        </w:tc>
        <w:tc>
          <w:tcPr>
            <w:tcW w:w="2694" w:type="dxa"/>
            <w:shd w:val="clear" w:color="auto" w:fill="FFFFFF" w:themeFill="background1"/>
          </w:tcPr>
          <w:p w14:paraId="52BB0D1D"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 (referent)</w:t>
            </w:r>
          </w:p>
        </w:tc>
        <w:tc>
          <w:tcPr>
            <w:tcW w:w="1984" w:type="dxa"/>
            <w:shd w:val="clear" w:color="auto" w:fill="FFFFFF" w:themeFill="background1"/>
          </w:tcPr>
          <w:p w14:paraId="6CF2FCFB"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p>
        </w:tc>
        <w:tc>
          <w:tcPr>
            <w:tcW w:w="3969" w:type="dxa"/>
            <w:shd w:val="clear" w:color="auto" w:fill="FFFFFF" w:themeFill="background1"/>
          </w:tcPr>
          <w:p w14:paraId="40E01528"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 (referent)</w:t>
            </w:r>
          </w:p>
        </w:tc>
        <w:tc>
          <w:tcPr>
            <w:tcW w:w="1558" w:type="dxa"/>
            <w:shd w:val="clear" w:color="auto" w:fill="FFFFFF" w:themeFill="background1"/>
          </w:tcPr>
          <w:p w14:paraId="6F986FA1"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p>
        </w:tc>
      </w:tr>
      <w:tr w:rsidR="00A25F86" w:rsidRPr="00A25F86" w14:paraId="4C528D5D" w14:textId="77777777" w:rsidTr="002A684E">
        <w:tc>
          <w:tcPr>
            <w:tcW w:w="2835" w:type="dxa"/>
            <w:shd w:val="clear" w:color="auto" w:fill="FFFFFF" w:themeFill="background1"/>
          </w:tcPr>
          <w:p w14:paraId="6F4635AD" w14:textId="77777777" w:rsidR="00D810CE" w:rsidRPr="00AA32C5" w:rsidRDefault="00D810CE" w:rsidP="009601E2">
            <w:pPr>
              <w:adjustRightInd w:val="0"/>
              <w:snapToGrid w:val="0"/>
              <w:spacing w:line="360" w:lineRule="auto"/>
              <w:rPr>
                <w:rFonts w:ascii="Book Antiqua" w:hAnsi="Book Antiqua" w:cs="Times New Roman"/>
                <w:sz w:val="24"/>
                <w:szCs w:val="24"/>
              </w:rPr>
            </w:pPr>
            <w:r w:rsidRPr="00AA32C5">
              <w:rPr>
                <w:rFonts w:ascii="Book Antiqua" w:hAnsi="Book Antiqua" w:cs="Times New Roman"/>
                <w:sz w:val="24"/>
                <w:szCs w:val="24"/>
              </w:rPr>
              <w:t>AC users</w:t>
            </w:r>
          </w:p>
        </w:tc>
        <w:tc>
          <w:tcPr>
            <w:tcW w:w="2694" w:type="dxa"/>
            <w:shd w:val="clear" w:color="auto" w:fill="FFFFFF" w:themeFill="background1"/>
          </w:tcPr>
          <w:p w14:paraId="73861818"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17.2 (4.1-73.1)</w:t>
            </w:r>
          </w:p>
        </w:tc>
        <w:tc>
          <w:tcPr>
            <w:tcW w:w="1984" w:type="dxa"/>
            <w:shd w:val="clear" w:color="auto" w:fill="FFFFFF" w:themeFill="background1"/>
          </w:tcPr>
          <w:p w14:paraId="7A57406F"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&lt; 0.001</w:t>
            </w:r>
          </w:p>
        </w:tc>
        <w:tc>
          <w:tcPr>
            <w:tcW w:w="3969" w:type="dxa"/>
            <w:shd w:val="clear" w:color="auto" w:fill="FFFFFF" w:themeFill="background1"/>
          </w:tcPr>
          <w:p w14:paraId="004FDBF0"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18.9 (4.2-85.5)</w:t>
            </w:r>
          </w:p>
        </w:tc>
        <w:tc>
          <w:tcPr>
            <w:tcW w:w="1558" w:type="dxa"/>
            <w:shd w:val="clear" w:color="auto" w:fill="FFFFFF" w:themeFill="background1"/>
          </w:tcPr>
          <w:p w14:paraId="12B5322C"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&lt; 0.001</w:t>
            </w:r>
          </w:p>
        </w:tc>
      </w:tr>
      <w:tr w:rsidR="00A25F86" w:rsidRPr="00A25F86" w14:paraId="4AE28C5D" w14:textId="77777777" w:rsidTr="002A684E">
        <w:tc>
          <w:tcPr>
            <w:tcW w:w="2835" w:type="dxa"/>
            <w:shd w:val="clear" w:color="auto" w:fill="FFFFFF" w:themeFill="background1"/>
          </w:tcPr>
          <w:p w14:paraId="160606A8" w14:textId="77777777" w:rsidR="00D810CE" w:rsidRPr="00AA32C5" w:rsidRDefault="00D810CE" w:rsidP="009601E2">
            <w:pPr>
              <w:adjustRightInd w:val="0"/>
              <w:snapToGrid w:val="0"/>
              <w:spacing w:line="360" w:lineRule="auto"/>
              <w:rPr>
                <w:rFonts w:ascii="Book Antiqua" w:hAnsi="Book Antiqua" w:cs="Times New Roman"/>
                <w:sz w:val="24"/>
                <w:szCs w:val="24"/>
              </w:rPr>
            </w:pPr>
            <w:r w:rsidRPr="00AA32C5">
              <w:rPr>
                <w:rFonts w:ascii="Book Antiqua" w:hAnsi="Book Antiqua" w:cs="Times New Roman"/>
                <w:sz w:val="24"/>
                <w:szCs w:val="24"/>
              </w:rPr>
              <w:t>Warfarin users</w:t>
            </w:r>
          </w:p>
        </w:tc>
        <w:tc>
          <w:tcPr>
            <w:tcW w:w="2694" w:type="dxa"/>
            <w:shd w:val="clear" w:color="auto" w:fill="FFFFFF" w:themeFill="background1"/>
          </w:tcPr>
          <w:p w14:paraId="003A06DE"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17.3 (4.0-75.2)</w:t>
            </w:r>
          </w:p>
        </w:tc>
        <w:tc>
          <w:tcPr>
            <w:tcW w:w="1984" w:type="dxa"/>
            <w:shd w:val="clear" w:color="auto" w:fill="FFFFFF" w:themeFill="background1"/>
          </w:tcPr>
          <w:p w14:paraId="4D263017"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&lt; 0.001</w:t>
            </w:r>
          </w:p>
        </w:tc>
        <w:tc>
          <w:tcPr>
            <w:tcW w:w="3969" w:type="dxa"/>
            <w:shd w:val="clear" w:color="auto" w:fill="FFFFFF" w:themeFill="background1"/>
          </w:tcPr>
          <w:p w14:paraId="4D0FBA19"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18.6 (3.8-89.9)</w:t>
            </w:r>
          </w:p>
        </w:tc>
        <w:tc>
          <w:tcPr>
            <w:tcW w:w="1558" w:type="dxa"/>
            <w:shd w:val="clear" w:color="auto" w:fill="FFFFFF" w:themeFill="background1"/>
          </w:tcPr>
          <w:p w14:paraId="6F632DD7"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&lt; 0.001</w:t>
            </w:r>
          </w:p>
        </w:tc>
      </w:tr>
      <w:tr w:rsidR="00A25F86" w:rsidRPr="00A25F86" w14:paraId="7F618BB6" w14:textId="77777777" w:rsidTr="002A684E">
        <w:tc>
          <w:tcPr>
            <w:tcW w:w="2835" w:type="dxa"/>
            <w:tcBorders>
              <w:bottom w:val="single" w:sz="12" w:space="0" w:color="auto"/>
            </w:tcBorders>
            <w:shd w:val="clear" w:color="auto" w:fill="FFFFFF" w:themeFill="background1"/>
          </w:tcPr>
          <w:p w14:paraId="702F9DFB" w14:textId="77777777" w:rsidR="00D810CE" w:rsidRPr="00AA32C5" w:rsidRDefault="00D810CE" w:rsidP="009601E2">
            <w:pPr>
              <w:adjustRightInd w:val="0"/>
              <w:snapToGrid w:val="0"/>
              <w:spacing w:line="360" w:lineRule="auto"/>
              <w:rPr>
                <w:rFonts w:ascii="Book Antiqua" w:hAnsi="Book Antiqua" w:cs="Times New Roman"/>
                <w:sz w:val="24"/>
                <w:szCs w:val="24"/>
              </w:rPr>
            </w:pPr>
            <w:r w:rsidRPr="00AA32C5">
              <w:rPr>
                <w:rFonts w:ascii="Book Antiqua" w:hAnsi="Book Antiqua" w:cs="Times New Roman"/>
                <w:sz w:val="24"/>
                <w:szCs w:val="24"/>
              </w:rPr>
              <w:t>DOAC users</w:t>
            </w:r>
          </w:p>
        </w:tc>
        <w:tc>
          <w:tcPr>
            <w:tcW w:w="2694" w:type="dxa"/>
            <w:tcBorders>
              <w:bottom w:val="single" w:sz="12" w:space="0" w:color="auto"/>
            </w:tcBorders>
            <w:shd w:val="clear" w:color="auto" w:fill="FFFFFF" w:themeFill="background1"/>
          </w:tcPr>
          <w:p w14:paraId="6DCC89FC"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17.1 (3.7-80.3)</w:t>
            </w:r>
          </w:p>
        </w:tc>
        <w:tc>
          <w:tcPr>
            <w:tcW w:w="1984" w:type="dxa"/>
            <w:tcBorders>
              <w:bottom w:val="single" w:sz="12" w:space="0" w:color="auto"/>
            </w:tcBorders>
            <w:shd w:val="clear" w:color="auto" w:fill="FFFFFF" w:themeFill="background1"/>
          </w:tcPr>
          <w:p w14:paraId="5AD686A6"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&lt; 0.001</w:t>
            </w:r>
          </w:p>
        </w:tc>
        <w:tc>
          <w:tcPr>
            <w:tcW w:w="3969" w:type="dxa"/>
            <w:tcBorders>
              <w:bottom w:val="single" w:sz="12" w:space="0" w:color="auto"/>
            </w:tcBorders>
            <w:shd w:val="clear" w:color="auto" w:fill="FFFFFF" w:themeFill="background1"/>
          </w:tcPr>
          <w:p w14:paraId="72F8831D"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17.8 (3.2-98.8)</w:t>
            </w:r>
          </w:p>
        </w:tc>
        <w:tc>
          <w:tcPr>
            <w:tcW w:w="1558" w:type="dxa"/>
            <w:tcBorders>
              <w:bottom w:val="single" w:sz="12" w:space="0" w:color="auto"/>
            </w:tcBorders>
            <w:shd w:val="clear" w:color="auto" w:fill="FFFFFF" w:themeFill="background1"/>
          </w:tcPr>
          <w:p w14:paraId="42CAF68E" w14:textId="77777777" w:rsidR="00D810CE" w:rsidRPr="00AA32C5" w:rsidRDefault="00D810CE" w:rsidP="002A684E">
            <w:pPr>
              <w:adjustRightInd w:val="0"/>
              <w:snapToGrid w:val="0"/>
              <w:spacing w:line="360" w:lineRule="auto"/>
              <w:jc w:val="center"/>
              <w:rPr>
                <w:rFonts w:ascii="Book Antiqua" w:hAnsi="Book Antiqua" w:cs="Times New Roman"/>
                <w:sz w:val="24"/>
                <w:szCs w:val="24"/>
              </w:rPr>
            </w:pPr>
            <w:r w:rsidRPr="00AA32C5">
              <w:rPr>
                <w:rFonts w:ascii="Book Antiqua" w:hAnsi="Book Antiqua" w:cs="Times New Roman"/>
                <w:sz w:val="24"/>
                <w:szCs w:val="24"/>
              </w:rPr>
              <w:t>0.001</w:t>
            </w:r>
          </w:p>
        </w:tc>
      </w:tr>
    </w:tbl>
    <w:p w14:paraId="3A61A07A" w14:textId="68F28994" w:rsidR="00675EEA" w:rsidRPr="00A25F86" w:rsidRDefault="009601E2" w:rsidP="009601E2">
      <w:pPr>
        <w:suppressAutoHyphens/>
        <w:kinsoku w:val="0"/>
        <w:overflowPunct w:val="0"/>
        <w:autoSpaceDE w:val="0"/>
        <w:autoSpaceDN w:val="0"/>
        <w:adjustRightInd w:val="0"/>
        <w:snapToGrid w:val="0"/>
        <w:spacing w:line="360" w:lineRule="auto"/>
        <w:rPr>
          <w:rFonts w:ascii="Book Antiqua" w:hAnsi="Book Antiqua"/>
          <w:iCs/>
          <w:sz w:val="24"/>
          <w:szCs w:val="24"/>
        </w:rPr>
        <w:sectPr w:rsidR="00675EEA" w:rsidRPr="00A25F86" w:rsidSect="00320CD0">
          <w:pgSz w:w="16838" w:h="11906" w:orient="landscape" w:code="9"/>
          <w:pgMar w:top="1701" w:right="1701" w:bottom="1701" w:left="1985" w:header="851" w:footer="992" w:gutter="0"/>
          <w:cols w:space="425"/>
          <w:docGrid w:linePitch="360"/>
        </w:sectPr>
      </w:pPr>
      <w:r>
        <w:rPr>
          <w:rFonts w:ascii="Book Antiqua" w:eastAsia="SimSun" w:hAnsi="Book Antiqua" w:cs="Times New Roman" w:hint="eastAsia"/>
          <w:sz w:val="24"/>
          <w:szCs w:val="24"/>
          <w:vertAlign w:val="superscript"/>
          <w:lang w:eastAsia="zh-CN"/>
        </w:rPr>
        <w:t>1</w:t>
      </w:r>
      <w:r w:rsidRPr="00A25F86">
        <w:rPr>
          <w:rFonts w:ascii="Book Antiqua" w:hAnsi="Book Antiqua" w:cs="Times New Roman"/>
          <w:sz w:val="24"/>
          <w:szCs w:val="24"/>
        </w:rPr>
        <w:t>Propensity score estimations.</w:t>
      </w:r>
      <w:r>
        <w:rPr>
          <w:rFonts w:ascii="Book Antiqua" w:eastAsia="SimSun" w:hAnsi="Book Antiqua" w:cs="Times New Roman" w:hint="eastAsia"/>
          <w:sz w:val="24"/>
          <w:szCs w:val="24"/>
          <w:lang w:eastAsia="zh-CN"/>
        </w:rPr>
        <w:t xml:space="preserve"> </w:t>
      </w:r>
      <w:r w:rsidR="00D810CE" w:rsidRPr="00A25F86">
        <w:rPr>
          <w:rFonts w:ascii="Book Antiqua" w:hAnsi="Book Antiqua"/>
          <w:sz w:val="24"/>
          <w:szCs w:val="24"/>
        </w:rPr>
        <w:t xml:space="preserve">Values in parentheses are percentages. </w:t>
      </w:r>
      <w:r w:rsidR="00D810CE" w:rsidRPr="00A25F86">
        <w:rPr>
          <w:rFonts w:ascii="Book Antiqua" w:hAnsi="Book Antiqua"/>
          <w:bCs/>
          <w:sz w:val="24"/>
          <w:szCs w:val="24"/>
        </w:rPr>
        <w:t>Values presented with a plus/minus sign are means ± SD</w:t>
      </w:r>
      <w:r w:rsidR="00D810CE" w:rsidRPr="00A25F86">
        <w:rPr>
          <w:rFonts w:ascii="Book Antiqua" w:hAnsi="Book Antiqua" w:cs="Times New Roman"/>
          <w:sz w:val="24"/>
          <w:szCs w:val="24"/>
        </w:rPr>
        <w:t xml:space="preserve">; </w:t>
      </w:r>
      <w:r w:rsidR="00AA32C5" w:rsidRPr="00A25F86">
        <w:rPr>
          <w:rFonts w:ascii="Book Antiqua" w:hAnsi="Book Antiqua"/>
          <w:sz w:val="24"/>
          <w:szCs w:val="24"/>
        </w:rPr>
        <w:t>b</w:t>
      </w:r>
      <w:r w:rsidR="00D810CE" w:rsidRPr="00A25F86">
        <w:rPr>
          <w:rFonts w:ascii="Book Antiqua" w:hAnsi="Book Antiqua"/>
          <w:sz w:val="24"/>
          <w:szCs w:val="24"/>
        </w:rPr>
        <w:t>old type indicates statistical significance (</w:t>
      </w:r>
      <w:r w:rsidR="00D810CE" w:rsidRPr="00AA32C5">
        <w:rPr>
          <w:rFonts w:ascii="Book Antiqua" w:hAnsi="Book Antiqua"/>
          <w:i/>
          <w:sz w:val="24"/>
          <w:szCs w:val="24"/>
        </w:rPr>
        <w:t>P</w:t>
      </w:r>
      <w:r w:rsidR="00D810CE" w:rsidRPr="00A25F86">
        <w:rPr>
          <w:rFonts w:ascii="Book Antiqua" w:hAnsi="Book Antiqua"/>
          <w:sz w:val="24"/>
          <w:szCs w:val="24"/>
        </w:rPr>
        <w:t xml:space="preserve"> </w:t>
      </w:r>
      <w:r w:rsidR="00D810CE" w:rsidRPr="00A25F86">
        <w:rPr>
          <w:rFonts w:ascii="Book Antiqua" w:hAnsi="Book Antiqua" w:cs="Times New Roman"/>
          <w:sz w:val="24"/>
          <w:szCs w:val="24"/>
        </w:rPr>
        <w:t xml:space="preserve">&lt; 0.05). AC users </w:t>
      </w:r>
      <w:r w:rsidR="00D810CE" w:rsidRPr="00AA32C5">
        <w:rPr>
          <w:rFonts w:ascii="Book Antiqua" w:hAnsi="Book Antiqua" w:cs="Times New Roman"/>
          <w:i/>
          <w:sz w:val="24"/>
          <w:szCs w:val="24"/>
        </w:rPr>
        <w:t>vs</w:t>
      </w:r>
      <w:r w:rsidR="00D810CE" w:rsidRPr="00A25F86">
        <w:rPr>
          <w:rFonts w:ascii="Book Antiqua" w:hAnsi="Book Antiqua" w:cs="Times New Roman"/>
          <w:sz w:val="24"/>
          <w:szCs w:val="24"/>
        </w:rPr>
        <w:t xml:space="preserve"> controls: </w:t>
      </w:r>
      <w:r w:rsidR="00AA32C5" w:rsidRPr="00A25F86">
        <w:rPr>
          <w:rFonts w:ascii="Book Antiqua" w:hAnsi="Book Antiqua" w:cs="Times New Roman"/>
          <w:sz w:val="24"/>
          <w:szCs w:val="24"/>
        </w:rPr>
        <w:t>L</w:t>
      </w:r>
      <w:r w:rsidR="00D810CE" w:rsidRPr="00A25F86">
        <w:rPr>
          <w:rFonts w:ascii="Book Antiqua" w:hAnsi="Book Antiqua" w:cs="Times New Roman"/>
          <w:sz w:val="24"/>
          <w:szCs w:val="24"/>
        </w:rPr>
        <w:t>ogistic regression model included 17 factors that are potentially clinically important variables; area under the receiver operating characteristic (ROC) curve for propensity scores for AC users was 0.81 (95%CI</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0.77-0.85)</w:t>
      </w:r>
      <w:r w:rsidR="00AA32C5">
        <w:rPr>
          <w:rFonts w:ascii="Book Antiqua" w:eastAsia="SimSun" w:hAnsi="Book Antiqua" w:cs="Times New Roman" w:hint="eastAsia"/>
          <w:sz w:val="24"/>
          <w:szCs w:val="24"/>
          <w:lang w:eastAsia="zh-CN"/>
        </w:rPr>
        <w:t>;</w:t>
      </w:r>
      <w:r w:rsidR="00AA32C5">
        <w:rPr>
          <w:rFonts w:ascii="Book Antiqua" w:eastAsia="SimSun" w:hAnsi="Book Antiqua" w:hint="eastAsia"/>
          <w:bCs/>
          <w:sz w:val="24"/>
          <w:szCs w:val="24"/>
          <w:lang w:eastAsia="zh-CN"/>
        </w:rPr>
        <w:t xml:space="preserve"> </w:t>
      </w:r>
      <w:r w:rsidR="00D810CE" w:rsidRPr="00A25F86">
        <w:rPr>
          <w:rFonts w:ascii="Book Antiqua" w:hAnsi="Book Antiqua" w:cs="Times New Roman"/>
          <w:sz w:val="24"/>
          <w:szCs w:val="24"/>
        </w:rPr>
        <w:t xml:space="preserve">Warfarin users </w:t>
      </w:r>
      <w:r w:rsidR="00D810CE" w:rsidRPr="00AA32C5">
        <w:rPr>
          <w:rFonts w:ascii="Book Antiqua" w:hAnsi="Book Antiqua" w:cs="Times New Roman"/>
          <w:i/>
          <w:sz w:val="24"/>
          <w:szCs w:val="24"/>
        </w:rPr>
        <w:t>vs</w:t>
      </w:r>
      <w:r w:rsidR="00D810CE" w:rsidRPr="00A25F86">
        <w:rPr>
          <w:rFonts w:ascii="Book Antiqua" w:hAnsi="Book Antiqua" w:cs="Times New Roman"/>
          <w:sz w:val="24"/>
          <w:szCs w:val="24"/>
        </w:rPr>
        <w:t xml:space="preserve"> controls: </w:t>
      </w:r>
      <w:r w:rsidR="00AA32C5" w:rsidRPr="00A25F86">
        <w:rPr>
          <w:rFonts w:ascii="Book Antiqua" w:hAnsi="Book Antiqua" w:cs="Times New Roman"/>
          <w:sz w:val="24"/>
          <w:szCs w:val="24"/>
        </w:rPr>
        <w:t>L</w:t>
      </w:r>
      <w:r w:rsidR="00D810CE" w:rsidRPr="00A25F86">
        <w:rPr>
          <w:rFonts w:ascii="Book Antiqua" w:hAnsi="Book Antiqua" w:cs="Times New Roman"/>
          <w:sz w:val="24"/>
          <w:szCs w:val="24"/>
        </w:rPr>
        <w:t>ogistic regression model included 18 factors that are potentially clinically important variables; area under the ROC curve for propensity scores for warfarin users was 0.83 (95%CI</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0.78-0.88)</w:t>
      </w:r>
      <w:r w:rsidR="00AA32C5">
        <w:rPr>
          <w:rFonts w:ascii="Book Antiqua" w:eastAsia="SimSun" w:hAnsi="Book Antiqua" w:cs="Times New Roman" w:hint="eastAsia"/>
          <w:sz w:val="24"/>
          <w:szCs w:val="24"/>
          <w:lang w:eastAsia="zh-CN"/>
        </w:rPr>
        <w:t>;</w:t>
      </w:r>
      <w:r w:rsidR="00AA32C5">
        <w:rPr>
          <w:rFonts w:ascii="Book Antiqua" w:eastAsia="SimSun" w:hAnsi="Book Antiqua" w:hint="eastAsia"/>
          <w:bCs/>
          <w:sz w:val="24"/>
          <w:szCs w:val="24"/>
          <w:lang w:eastAsia="zh-CN"/>
        </w:rPr>
        <w:t xml:space="preserve"> </w:t>
      </w:r>
      <w:r w:rsidR="00D810CE" w:rsidRPr="00A25F86">
        <w:rPr>
          <w:rFonts w:ascii="Book Antiqua" w:hAnsi="Book Antiqua" w:cs="Times New Roman"/>
          <w:sz w:val="24"/>
          <w:szCs w:val="24"/>
        </w:rPr>
        <w:t xml:space="preserve">DOAC users </w:t>
      </w:r>
      <w:r w:rsidR="00D810CE" w:rsidRPr="00AA32C5">
        <w:rPr>
          <w:rFonts w:ascii="Book Antiqua" w:hAnsi="Book Antiqua" w:cs="Times New Roman"/>
          <w:i/>
          <w:sz w:val="24"/>
          <w:szCs w:val="24"/>
        </w:rPr>
        <w:t>vs</w:t>
      </w:r>
      <w:r w:rsidR="00D810CE" w:rsidRPr="00A25F86">
        <w:rPr>
          <w:rFonts w:ascii="Book Antiqua" w:hAnsi="Book Antiqua" w:cs="Times New Roman"/>
          <w:sz w:val="24"/>
          <w:szCs w:val="24"/>
        </w:rPr>
        <w:t xml:space="preserve"> controls: </w:t>
      </w:r>
      <w:r w:rsidR="00AA32C5" w:rsidRPr="00A25F86">
        <w:rPr>
          <w:rFonts w:ascii="Book Antiqua" w:hAnsi="Book Antiqua" w:cs="Times New Roman"/>
          <w:sz w:val="24"/>
          <w:szCs w:val="24"/>
        </w:rPr>
        <w:t>L</w:t>
      </w:r>
      <w:r w:rsidR="00D810CE" w:rsidRPr="00A25F86">
        <w:rPr>
          <w:rFonts w:ascii="Book Antiqua" w:hAnsi="Book Antiqua" w:cs="Times New Roman"/>
          <w:sz w:val="24"/>
          <w:szCs w:val="24"/>
        </w:rPr>
        <w:t>ogistic regression model included 14 factors that are potentially clinically important variables; area under the ROC curve for DOAC user propensity scores was 0.85 (95%CI</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0.80-0.90).</w:t>
      </w:r>
      <w:r w:rsidR="00AA32C5">
        <w:rPr>
          <w:rFonts w:ascii="Book Antiqua" w:eastAsia="SimSun" w:hAnsi="Book Antiqua" w:cs="Times New Roman" w:hint="eastAsia"/>
          <w:sz w:val="24"/>
          <w:szCs w:val="24"/>
          <w:lang w:eastAsia="zh-CN"/>
        </w:rPr>
        <w:t xml:space="preserve"> </w:t>
      </w:r>
      <w:r w:rsidR="00AA32C5" w:rsidRPr="00A25F86">
        <w:rPr>
          <w:rFonts w:ascii="Book Antiqua" w:hAnsi="Book Antiqua" w:cs="Times New Roman"/>
          <w:sz w:val="24"/>
          <w:szCs w:val="24"/>
        </w:rPr>
        <w:t>NA</w:t>
      </w:r>
      <w:r w:rsidR="00AA32C5">
        <w:rPr>
          <w:rFonts w:ascii="Book Antiqua" w:eastAsia="SimSun" w:hAnsi="Book Antiqua" w:cs="Times New Roman" w:hint="eastAsia"/>
          <w:sz w:val="24"/>
          <w:szCs w:val="24"/>
          <w:lang w:eastAsia="zh-CN"/>
        </w:rPr>
        <w:t>:</w:t>
      </w:r>
      <w:r w:rsidR="00AA32C5" w:rsidRPr="00A25F86">
        <w:rPr>
          <w:rFonts w:ascii="Book Antiqua" w:hAnsi="Book Antiqua" w:cs="Times New Roman"/>
          <w:sz w:val="24"/>
          <w:szCs w:val="24"/>
        </w:rPr>
        <w:t xml:space="preserve"> N</w:t>
      </w:r>
      <w:r w:rsidR="00AA32C5">
        <w:rPr>
          <w:rFonts w:ascii="Book Antiqua" w:hAnsi="Book Antiqua" w:cs="Times New Roman"/>
          <w:sz w:val="24"/>
          <w:szCs w:val="24"/>
        </w:rPr>
        <w:t>ot applicable</w:t>
      </w:r>
      <w:r w:rsidR="00AA32C5">
        <w:rPr>
          <w:rFonts w:ascii="Book Antiqua" w:eastAsia="SimSun" w:hAnsi="Book Antiqua" w:cs="Times New Roman" w:hint="eastAsia"/>
          <w:sz w:val="24"/>
          <w:szCs w:val="24"/>
          <w:lang w:eastAsia="zh-CN"/>
        </w:rPr>
        <w:t xml:space="preserve">; </w:t>
      </w:r>
      <w:r w:rsidR="00D810CE" w:rsidRPr="00A25F86">
        <w:rPr>
          <w:rFonts w:ascii="Book Antiqua" w:hAnsi="Book Antiqua" w:cs="Times New Roman"/>
          <w:sz w:val="24"/>
          <w:szCs w:val="24"/>
        </w:rPr>
        <w:t>AC</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32C5" w:rsidRPr="00A25F86">
        <w:rPr>
          <w:rFonts w:ascii="Book Antiqua" w:hAnsi="Book Antiqua" w:cs="Times New Roman"/>
          <w:sz w:val="24"/>
          <w:szCs w:val="24"/>
        </w:rPr>
        <w:t>A</w:t>
      </w:r>
      <w:r w:rsidR="00D810CE" w:rsidRPr="00A25F86">
        <w:rPr>
          <w:rFonts w:ascii="Book Antiqua" w:hAnsi="Book Antiqua" w:cs="Times New Roman"/>
          <w:sz w:val="24"/>
          <w:szCs w:val="24"/>
        </w:rPr>
        <w:t>nticoagulants; DOAC</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32C5" w:rsidRPr="00A25F86">
        <w:rPr>
          <w:rFonts w:ascii="Book Antiqua" w:hAnsi="Book Antiqua" w:cs="Times New Roman"/>
          <w:sz w:val="24"/>
          <w:szCs w:val="24"/>
        </w:rPr>
        <w:t>D</w:t>
      </w:r>
      <w:r w:rsidR="00D810CE" w:rsidRPr="00A25F86">
        <w:rPr>
          <w:rFonts w:ascii="Book Antiqua" w:hAnsi="Book Antiqua" w:cs="Times New Roman"/>
          <w:sz w:val="24"/>
          <w:szCs w:val="24"/>
        </w:rPr>
        <w:t>irect oral anticoagulants; HPB</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32C5" w:rsidRPr="00A25F86">
        <w:rPr>
          <w:rFonts w:ascii="Book Antiqua" w:hAnsi="Book Antiqua" w:cs="Times New Roman"/>
          <w:sz w:val="24"/>
          <w:szCs w:val="24"/>
        </w:rPr>
        <w:t>H</w:t>
      </w:r>
      <w:r w:rsidR="00D810CE" w:rsidRPr="00A25F86">
        <w:rPr>
          <w:rFonts w:ascii="Book Antiqua" w:hAnsi="Book Antiqua" w:cs="Times New Roman"/>
          <w:sz w:val="24"/>
          <w:szCs w:val="24"/>
        </w:rPr>
        <w:t>eparin bridge; OR</w:t>
      </w:r>
      <w:r w:rsidR="00AA32C5">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32C5" w:rsidRPr="00A25F86">
        <w:rPr>
          <w:rFonts w:ascii="Book Antiqua" w:hAnsi="Book Antiqua" w:cs="Times New Roman"/>
          <w:sz w:val="24"/>
          <w:szCs w:val="24"/>
        </w:rPr>
        <w:t>O</w:t>
      </w:r>
      <w:r w:rsidR="00E9242E">
        <w:rPr>
          <w:rFonts w:ascii="Book Antiqua" w:hAnsi="Book Antiqua" w:cs="Times New Roman"/>
          <w:sz w:val="24"/>
          <w:szCs w:val="24"/>
        </w:rPr>
        <w:t>dds ratio</w:t>
      </w:r>
      <w:r w:rsidR="00AA2F14">
        <w:rPr>
          <w:rFonts w:ascii="Book Antiqua" w:eastAsia="SimSun" w:hAnsi="Book Antiqua" w:cs="Times New Roman" w:hint="eastAsia"/>
          <w:sz w:val="24"/>
          <w:szCs w:val="24"/>
          <w:lang w:eastAsia="zh-CN"/>
        </w:rPr>
        <w:t>.</w:t>
      </w:r>
      <w:r w:rsidR="00601851" w:rsidRPr="00A25F86">
        <w:rPr>
          <w:rFonts w:ascii="Book Antiqua" w:hAnsi="Book Antiqua"/>
          <w:iCs/>
          <w:sz w:val="24"/>
          <w:szCs w:val="24"/>
        </w:rPr>
        <w:t xml:space="preserve"> </w:t>
      </w:r>
    </w:p>
    <w:p w14:paraId="5A833616" w14:textId="5DDC9F48" w:rsidR="00936ACB" w:rsidRPr="009601E2" w:rsidRDefault="00D810CE" w:rsidP="009601E2">
      <w:pPr>
        <w:adjustRightInd w:val="0"/>
        <w:snapToGrid w:val="0"/>
        <w:spacing w:line="360" w:lineRule="auto"/>
        <w:rPr>
          <w:rFonts w:ascii="Book Antiqua" w:eastAsia="SimSun" w:hAnsi="Book Antiqua" w:cs="Times New Roman"/>
          <w:b/>
          <w:sz w:val="24"/>
          <w:szCs w:val="24"/>
          <w:lang w:eastAsia="zh-CN"/>
        </w:rPr>
      </w:pPr>
      <w:r w:rsidRPr="00A25F86">
        <w:rPr>
          <w:rFonts w:ascii="Book Antiqua" w:hAnsi="Book Antiqua" w:cs="Times New Roman"/>
          <w:b/>
          <w:sz w:val="24"/>
          <w:szCs w:val="24"/>
        </w:rPr>
        <w:lastRenderedPageBreak/>
        <w:t xml:space="preserve">Table 3 Crude and adjusted odds ratios for post-polypectomy bleeding in </w:t>
      </w:r>
      <w:r w:rsidR="009601E2" w:rsidRPr="009601E2">
        <w:rPr>
          <w:rFonts w:ascii="Book Antiqua" w:hAnsi="Book Antiqua" w:cs="Times New Roman"/>
          <w:b/>
          <w:sz w:val="24"/>
          <w:szCs w:val="24"/>
        </w:rPr>
        <w:t>anticoagulant</w:t>
      </w:r>
      <w:r w:rsidR="009601E2" w:rsidRPr="00A25F86">
        <w:rPr>
          <w:rFonts w:ascii="Book Antiqua" w:hAnsi="Book Antiqua" w:cs="Times New Roman"/>
          <w:b/>
          <w:sz w:val="24"/>
          <w:szCs w:val="24"/>
        </w:rPr>
        <w:t xml:space="preserve"> </w:t>
      </w:r>
      <w:r w:rsidRPr="00A25F86">
        <w:rPr>
          <w:rFonts w:ascii="Book Antiqua" w:hAnsi="Book Antiqua" w:cs="Times New Roman"/>
          <w:b/>
          <w:sz w:val="24"/>
          <w:szCs w:val="24"/>
        </w:rPr>
        <w:t>users (</w:t>
      </w:r>
      <w:r w:rsidRPr="00AA2F14">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w:t>
      </w:r>
      <w:r w:rsidRPr="00A25F86">
        <w:rPr>
          <w:rFonts w:ascii="Book Antiqua" w:hAnsi="Book Antiqua" w:cs="Times New Roman"/>
          <w:b/>
          <w:sz w:val="24"/>
          <w:szCs w:val="24"/>
        </w:rPr>
        <w:t>218), warfarin users (</w:t>
      </w:r>
      <w:r w:rsidRPr="00AA2F14">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w:t>
      </w:r>
      <w:r w:rsidRPr="00A25F86">
        <w:rPr>
          <w:rFonts w:ascii="Book Antiqua" w:hAnsi="Book Antiqua" w:cs="Times New Roman"/>
          <w:b/>
          <w:sz w:val="24"/>
          <w:szCs w:val="24"/>
        </w:rPr>
        <w:t xml:space="preserve">145), and </w:t>
      </w:r>
      <w:r w:rsidR="009601E2" w:rsidRPr="00320CD0">
        <w:rPr>
          <w:rFonts w:ascii="Book Antiqua" w:hAnsi="Book Antiqua" w:cs="Times New Roman"/>
          <w:b/>
          <w:sz w:val="24"/>
          <w:szCs w:val="24"/>
        </w:rPr>
        <w:t>direct oral anticoagulants</w:t>
      </w:r>
      <w:r w:rsidR="009601E2" w:rsidRPr="00A25F86">
        <w:rPr>
          <w:rFonts w:ascii="Book Antiqua" w:hAnsi="Book Antiqua" w:cs="Times New Roman"/>
          <w:b/>
          <w:sz w:val="24"/>
          <w:szCs w:val="24"/>
        </w:rPr>
        <w:t xml:space="preserve"> </w:t>
      </w:r>
      <w:r w:rsidRPr="00A25F86">
        <w:rPr>
          <w:rFonts w:ascii="Book Antiqua" w:hAnsi="Book Antiqua" w:cs="Times New Roman"/>
          <w:b/>
          <w:sz w:val="24"/>
          <w:szCs w:val="24"/>
        </w:rPr>
        <w:t>users (</w:t>
      </w:r>
      <w:r w:rsidRPr="00AA2F14">
        <w:rPr>
          <w:rFonts w:ascii="Book Antiqua" w:hAnsi="Book Antiqua" w:cs="Times New Roman"/>
          <w:b/>
          <w:i/>
          <w:sz w:val="24"/>
          <w:szCs w:val="24"/>
        </w:rPr>
        <w:t>n</w:t>
      </w:r>
      <w:r w:rsidR="00AA2F14">
        <w:rPr>
          <w:rFonts w:ascii="Book Antiqua" w:hAnsi="Book Antiqua" w:cs="Times New Roman"/>
          <w:b/>
          <w:sz w:val="24"/>
          <w:szCs w:val="24"/>
        </w:rPr>
        <w:t xml:space="preserve"> </w:t>
      </w:r>
      <w:r w:rsidR="003468E1">
        <w:rPr>
          <w:rFonts w:ascii="Book Antiqua" w:hAnsi="Book Antiqua" w:cs="Times New Roman"/>
          <w:b/>
          <w:sz w:val="24"/>
          <w:szCs w:val="24"/>
        </w:rPr>
        <w:t>=</w:t>
      </w:r>
      <w:r w:rsidR="00AA2F14">
        <w:rPr>
          <w:rFonts w:ascii="Book Antiqua" w:hAnsi="Book Antiqua" w:cs="Times New Roman"/>
          <w:b/>
          <w:sz w:val="24"/>
          <w:szCs w:val="24"/>
        </w:rPr>
        <w:t xml:space="preserve"> 73)</w:t>
      </w:r>
    </w:p>
    <w:tbl>
      <w:tblPr>
        <w:tblStyle w:val="TableGrid"/>
        <w:tblW w:w="15593" w:type="dxa"/>
        <w:tblInd w:w="-1593" w:type="dxa"/>
        <w:tblLayout w:type="fixed"/>
        <w:tblLook w:val="04A0" w:firstRow="1" w:lastRow="0" w:firstColumn="1" w:lastColumn="0" w:noHBand="0" w:noVBand="1"/>
      </w:tblPr>
      <w:tblGrid>
        <w:gridCol w:w="8396"/>
        <w:gridCol w:w="1984"/>
        <w:gridCol w:w="1134"/>
        <w:gridCol w:w="2803"/>
        <w:gridCol w:w="1276"/>
      </w:tblGrid>
      <w:tr w:rsidR="00A25F86" w:rsidRPr="00A25F86" w14:paraId="710C610B" w14:textId="77777777" w:rsidTr="005148DE">
        <w:trPr>
          <w:trHeight w:val="1099"/>
        </w:trPr>
        <w:tc>
          <w:tcPr>
            <w:tcW w:w="8396" w:type="dxa"/>
          </w:tcPr>
          <w:p w14:paraId="76BED25D" w14:textId="2A799C03" w:rsidR="00D810CE" w:rsidRPr="00A25F86" w:rsidRDefault="00E9242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b/>
                <w:sz w:val="24"/>
                <w:szCs w:val="24"/>
              </w:rPr>
              <w:t>AC management during peri-endoscopic period</w:t>
            </w:r>
          </w:p>
        </w:tc>
        <w:tc>
          <w:tcPr>
            <w:tcW w:w="1984" w:type="dxa"/>
          </w:tcPr>
          <w:p w14:paraId="11993AF7" w14:textId="77777777" w:rsidR="00D810CE" w:rsidRPr="00E9242E" w:rsidRDefault="00D810CE" w:rsidP="001611E4">
            <w:pPr>
              <w:adjustRightInd w:val="0"/>
              <w:snapToGrid w:val="0"/>
              <w:spacing w:line="360" w:lineRule="auto"/>
              <w:jc w:val="center"/>
              <w:rPr>
                <w:rFonts w:ascii="Book Antiqua" w:hAnsi="Book Antiqua" w:cs="Times New Roman"/>
                <w:b/>
                <w:sz w:val="24"/>
                <w:szCs w:val="24"/>
              </w:rPr>
            </w:pPr>
            <w:r w:rsidRPr="00E9242E">
              <w:rPr>
                <w:rFonts w:ascii="Book Antiqua" w:hAnsi="Book Antiqua" w:cs="Times New Roman"/>
                <w:b/>
                <w:sz w:val="24"/>
                <w:szCs w:val="24"/>
              </w:rPr>
              <w:t>Crude OR (95%CI)</w:t>
            </w:r>
          </w:p>
        </w:tc>
        <w:tc>
          <w:tcPr>
            <w:tcW w:w="1134" w:type="dxa"/>
          </w:tcPr>
          <w:p w14:paraId="3E77CEE7" w14:textId="47FBD879" w:rsidR="00D810CE" w:rsidRPr="00E9242E" w:rsidRDefault="00D810CE" w:rsidP="001611E4">
            <w:pPr>
              <w:adjustRightInd w:val="0"/>
              <w:snapToGrid w:val="0"/>
              <w:spacing w:line="360" w:lineRule="auto"/>
              <w:jc w:val="center"/>
              <w:rPr>
                <w:rFonts w:ascii="Book Antiqua" w:hAnsi="Book Antiqua" w:cs="Times New Roman"/>
                <w:b/>
                <w:i/>
                <w:sz w:val="24"/>
                <w:szCs w:val="24"/>
              </w:rPr>
            </w:pPr>
            <w:r w:rsidRPr="00E9242E">
              <w:rPr>
                <w:rFonts w:ascii="Book Antiqua" w:hAnsi="Book Antiqua" w:cs="Times New Roman"/>
                <w:b/>
                <w:i/>
                <w:sz w:val="24"/>
                <w:szCs w:val="24"/>
              </w:rPr>
              <w:t>P</w:t>
            </w:r>
            <w:r w:rsidR="001611E4">
              <w:rPr>
                <w:rFonts w:ascii="Book Antiqua" w:eastAsia="SimSun" w:hAnsi="Book Antiqua" w:cs="Times New Roman" w:hint="eastAsia"/>
                <w:b/>
                <w:i/>
                <w:sz w:val="24"/>
                <w:szCs w:val="24"/>
                <w:lang w:eastAsia="zh-CN"/>
              </w:rPr>
              <w:t xml:space="preserve"> </w:t>
            </w:r>
            <w:r w:rsidRPr="00E9242E">
              <w:rPr>
                <w:rFonts w:ascii="Book Antiqua" w:hAnsi="Book Antiqua" w:cs="Times New Roman"/>
                <w:b/>
                <w:sz w:val="24"/>
                <w:szCs w:val="24"/>
              </w:rPr>
              <w:t>value</w:t>
            </w:r>
          </w:p>
        </w:tc>
        <w:tc>
          <w:tcPr>
            <w:tcW w:w="2803" w:type="dxa"/>
          </w:tcPr>
          <w:p w14:paraId="15493E1A" w14:textId="7341EC6F" w:rsidR="00D810CE" w:rsidRPr="00E9242E" w:rsidRDefault="00D810CE" w:rsidP="001611E4">
            <w:pPr>
              <w:adjustRightInd w:val="0"/>
              <w:snapToGrid w:val="0"/>
              <w:spacing w:line="360" w:lineRule="auto"/>
              <w:jc w:val="center"/>
              <w:rPr>
                <w:rFonts w:ascii="Book Antiqua" w:hAnsi="Book Antiqua" w:cs="Times New Roman"/>
                <w:b/>
                <w:sz w:val="24"/>
                <w:szCs w:val="24"/>
              </w:rPr>
            </w:pPr>
            <w:r w:rsidRPr="00E9242E">
              <w:rPr>
                <w:rFonts w:ascii="Book Antiqua" w:hAnsi="Book Antiqua" w:cs="Times New Roman"/>
                <w:b/>
                <w:kern w:val="0"/>
                <w:sz w:val="24"/>
                <w:szCs w:val="24"/>
              </w:rPr>
              <w:t>Propensity score-a</w:t>
            </w:r>
            <w:r w:rsidRPr="00E9242E">
              <w:rPr>
                <w:rFonts w:ascii="Book Antiqua" w:hAnsi="Book Antiqua" w:cs="Times New Roman"/>
                <w:b/>
                <w:sz w:val="24"/>
                <w:szCs w:val="24"/>
              </w:rPr>
              <w:t>djusted OR</w:t>
            </w:r>
            <w:r w:rsidR="00AA2F14">
              <w:rPr>
                <w:rFonts w:ascii="Book Antiqua" w:eastAsia="SimSun" w:hAnsi="Book Antiqua" w:cs="Times New Roman" w:hint="eastAsia"/>
                <w:b/>
                <w:sz w:val="24"/>
                <w:szCs w:val="24"/>
                <w:vertAlign w:val="superscript"/>
                <w:lang w:eastAsia="zh-CN"/>
              </w:rPr>
              <w:t>1</w:t>
            </w:r>
            <w:r w:rsidRPr="00E9242E">
              <w:rPr>
                <w:rFonts w:ascii="Book Antiqua" w:hAnsi="Book Antiqua" w:cs="Times New Roman"/>
                <w:b/>
                <w:sz w:val="24"/>
                <w:szCs w:val="24"/>
                <w:vertAlign w:val="superscript"/>
              </w:rPr>
              <w:t xml:space="preserve"> </w:t>
            </w:r>
            <w:r w:rsidRPr="00E9242E">
              <w:rPr>
                <w:rFonts w:ascii="Book Antiqua" w:hAnsi="Book Antiqua" w:cs="Times New Roman"/>
                <w:b/>
                <w:sz w:val="24"/>
                <w:szCs w:val="24"/>
              </w:rPr>
              <w:t>(95%CI)</w:t>
            </w:r>
          </w:p>
        </w:tc>
        <w:tc>
          <w:tcPr>
            <w:tcW w:w="1276" w:type="dxa"/>
          </w:tcPr>
          <w:p w14:paraId="35E0182E" w14:textId="5869B0FD" w:rsidR="00D810CE" w:rsidRPr="00E9242E" w:rsidRDefault="00D810CE" w:rsidP="001611E4">
            <w:pPr>
              <w:adjustRightInd w:val="0"/>
              <w:snapToGrid w:val="0"/>
              <w:spacing w:line="360" w:lineRule="auto"/>
              <w:jc w:val="center"/>
              <w:rPr>
                <w:rFonts w:ascii="Book Antiqua" w:hAnsi="Book Antiqua" w:cs="Times New Roman"/>
                <w:b/>
                <w:i/>
                <w:sz w:val="24"/>
                <w:szCs w:val="24"/>
              </w:rPr>
            </w:pPr>
            <w:r w:rsidRPr="00E9242E">
              <w:rPr>
                <w:rFonts w:ascii="Book Antiqua" w:hAnsi="Book Antiqua" w:cs="Times New Roman"/>
                <w:b/>
                <w:i/>
                <w:sz w:val="24"/>
                <w:szCs w:val="24"/>
              </w:rPr>
              <w:t>P</w:t>
            </w:r>
            <w:r w:rsidR="001611E4">
              <w:rPr>
                <w:rFonts w:ascii="Book Antiqua" w:eastAsia="SimSun" w:hAnsi="Book Antiqua" w:cs="Times New Roman" w:hint="eastAsia"/>
                <w:b/>
                <w:i/>
                <w:sz w:val="24"/>
                <w:szCs w:val="24"/>
                <w:lang w:eastAsia="zh-CN"/>
              </w:rPr>
              <w:t xml:space="preserve"> </w:t>
            </w:r>
            <w:r w:rsidRPr="00E9242E">
              <w:rPr>
                <w:rFonts w:ascii="Book Antiqua" w:hAnsi="Book Antiqua" w:cs="Times New Roman"/>
                <w:b/>
                <w:sz w:val="24"/>
                <w:szCs w:val="24"/>
              </w:rPr>
              <w:t>value</w:t>
            </w:r>
          </w:p>
        </w:tc>
      </w:tr>
      <w:tr w:rsidR="00A25F86" w:rsidRPr="00A25F86" w14:paraId="0867B1DE" w14:textId="77777777" w:rsidTr="009601E2">
        <w:tc>
          <w:tcPr>
            <w:tcW w:w="8396" w:type="dxa"/>
          </w:tcPr>
          <w:p w14:paraId="6A62FE32" w14:textId="77777777" w:rsidR="00D810CE" w:rsidRPr="00A25F86" w:rsidRDefault="00D810C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sz w:val="24"/>
                <w:szCs w:val="24"/>
              </w:rPr>
              <w:t>AC users</w:t>
            </w:r>
          </w:p>
        </w:tc>
        <w:tc>
          <w:tcPr>
            <w:tcW w:w="1984" w:type="dxa"/>
          </w:tcPr>
          <w:p w14:paraId="72BEB18E"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c>
          <w:tcPr>
            <w:tcW w:w="1134" w:type="dxa"/>
          </w:tcPr>
          <w:p w14:paraId="18AE9C49"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c>
          <w:tcPr>
            <w:tcW w:w="2803" w:type="dxa"/>
          </w:tcPr>
          <w:p w14:paraId="7DAE4E32"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c>
          <w:tcPr>
            <w:tcW w:w="1276" w:type="dxa"/>
          </w:tcPr>
          <w:p w14:paraId="22FABE6A"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r>
      <w:tr w:rsidR="00A25F86" w:rsidRPr="00A25F86" w14:paraId="6DB7A940" w14:textId="77777777" w:rsidTr="009601E2">
        <w:tc>
          <w:tcPr>
            <w:tcW w:w="8396" w:type="dxa"/>
          </w:tcPr>
          <w:p w14:paraId="0D1F3E76" w14:textId="2DBBC697" w:rsidR="00D810CE" w:rsidRPr="00A25F86" w:rsidRDefault="00D810C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sz w:val="24"/>
                <w:szCs w:val="24"/>
              </w:rPr>
              <w:t xml:space="preserve">Discontinuing AC with HPB </w:t>
            </w:r>
            <w:r w:rsidRPr="00E9242E">
              <w:rPr>
                <w:rFonts w:ascii="Book Antiqua" w:hAnsi="Book Antiqua" w:cs="Times New Roman"/>
                <w:i/>
                <w:sz w:val="24"/>
                <w:szCs w:val="24"/>
              </w:rPr>
              <w:t>vs</w:t>
            </w:r>
            <w:r w:rsidRPr="00A25F86">
              <w:rPr>
                <w:rFonts w:ascii="Book Antiqua" w:hAnsi="Book Antiqua" w:cs="Times New Roman"/>
                <w:sz w:val="24"/>
                <w:szCs w:val="24"/>
              </w:rPr>
              <w:t xml:space="preserve"> continuing AC</w:t>
            </w:r>
          </w:p>
        </w:tc>
        <w:tc>
          <w:tcPr>
            <w:tcW w:w="1984" w:type="dxa"/>
          </w:tcPr>
          <w:p w14:paraId="02ABD9D0"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2.0 (0.9-4.6)</w:t>
            </w:r>
          </w:p>
        </w:tc>
        <w:tc>
          <w:tcPr>
            <w:tcW w:w="1134" w:type="dxa"/>
          </w:tcPr>
          <w:p w14:paraId="15CFA2BC"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0.091</w:t>
            </w:r>
          </w:p>
        </w:tc>
        <w:tc>
          <w:tcPr>
            <w:tcW w:w="2803" w:type="dxa"/>
          </w:tcPr>
          <w:p w14:paraId="59A2B32E"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2.2 (0.9-5.2)</w:t>
            </w:r>
          </w:p>
        </w:tc>
        <w:tc>
          <w:tcPr>
            <w:tcW w:w="1276" w:type="dxa"/>
          </w:tcPr>
          <w:p w14:paraId="51C0D4FC"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0.069</w:t>
            </w:r>
          </w:p>
        </w:tc>
      </w:tr>
      <w:tr w:rsidR="00A25F86" w:rsidRPr="00A25F86" w14:paraId="5477C25F" w14:textId="77777777" w:rsidTr="009601E2">
        <w:tc>
          <w:tcPr>
            <w:tcW w:w="8396" w:type="dxa"/>
          </w:tcPr>
          <w:p w14:paraId="39E4F70F" w14:textId="17BE4FD2" w:rsidR="00D810CE" w:rsidRPr="00E9242E" w:rsidRDefault="00D810CE" w:rsidP="009601E2">
            <w:pPr>
              <w:adjustRightInd w:val="0"/>
              <w:snapToGrid w:val="0"/>
              <w:spacing w:line="360" w:lineRule="auto"/>
              <w:rPr>
                <w:rFonts w:ascii="Book Antiqua" w:eastAsia="SimSun" w:hAnsi="Book Antiqua" w:cs="Times New Roman"/>
                <w:sz w:val="24"/>
                <w:szCs w:val="24"/>
                <w:lang w:eastAsia="zh-CN"/>
              </w:rPr>
            </w:pPr>
            <w:r w:rsidRPr="00E9242E">
              <w:rPr>
                <w:rFonts w:ascii="Book Antiqua" w:hAnsi="Book Antiqua" w:cs="Times New Roman"/>
                <w:sz w:val="24"/>
                <w:szCs w:val="24"/>
              </w:rPr>
              <w:t xml:space="preserve">Discontinuing AC with HPB </w:t>
            </w:r>
            <w:r w:rsidRPr="00E9242E">
              <w:rPr>
                <w:rFonts w:ascii="Book Antiqua" w:hAnsi="Book Antiqua" w:cs="Times New Roman"/>
                <w:i/>
                <w:sz w:val="24"/>
                <w:szCs w:val="24"/>
              </w:rPr>
              <w:t>vs</w:t>
            </w:r>
            <w:r w:rsidRPr="00E9242E">
              <w:rPr>
                <w:rFonts w:ascii="Book Antiqua" w:hAnsi="Book Antiqua" w:cs="Times New Roman"/>
                <w:sz w:val="24"/>
                <w:szCs w:val="24"/>
              </w:rPr>
              <w:t xml:space="preserve"> discontinuing AC without HPB</w:t>
            </w:r>
          </w:p>
        </w:tc>
        <w:tc>
          <w:tcPr>
            <w:tcW w:w="1984" w:type="dxa"/>
          </w:tcPr>
          <w:p w14:paraId="1FE6C933"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7.7 (1.3-Inf)</w:t>
            </w:r>
          </w:p>
        </w:tc>
        <w:tc>
          <w:tcPr>
            <w:tcW w:w="1134" w:type="dxa"/>
          </w:tcPr>
          <w:p w14:paraId="73C17FB1"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0.023</w:t>
            </w:r>
          </w:p>
        </w:tc>
        <w:tc>
          <w:tcPr>
            <w:tcW w:w="2803" w:type="dxa"/>
          </w:tcPr>
          <w:p w14:paraId="614CA528"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NA</w:t>
            </w:r>
          </w:p>
        </w:tc>
        <w:tc>
          <w:tcPr>
            <w:tcW w:w="1276" w:type="dxa"/>
          </w:tcPr>
          <w:p w14:paraId="5468D31C"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NA</w:t>
            </w:r>
          </w:p>
        </w:tc>
      </w:tr>
      <w:tr w:rsidR="00A25F86" w:rsidRPr="00A25F86" w14:paraId="0F693D19" w14:textId="77777777" w:rsidTr="009601E2">
        <w:tc>
          <w:tcPr>
            <w:tcW w:w="8396" w:type="dxa"/>
          </w:tcPr>
          <w:p w14:paraId="11689141" w14:textId="77777777" w:rsidR="00D810CE" w:rsidRPr="00E9242E" w:rsidRDefault="00D810CE" w:rsidP="009601E2">
            <w:pPr>
              <w:adjustRightInd w:val="0"/>
              <w:snapToGrid w:val="0"/>
              <w:spacing w:line="360" w:lineRule="auto"/>
              <w:rPr>
                <w:rFonts w:ascii="Book Antiqua" w:hAnsi="Book Antiqua" w:cs="Times New Roman"/>
                <w:sz w:val="24"/>
                <w:szCs w:val="24"/>
              </w:rPr>
            </w:pPr>
            <w:r w:rsidRPr="00E9242E">
              <w:rPr>
                <w:rFonts w:ascii="Book Antiqua" w:hAnsi="Book Antiqua" w:cs="Times New Roman"/>
                <w:sz w:val="24"/>
                <w:szCs w:val="24"/>
              </w:rPr>
              <w:t>Warfarin users</w:t>
            </w:r>
          </w:p>
        </w:tc>
        <w:tc>
          <w:tcPr>
            <w:tcW w:w="1984" w:type="dxa"/>
          </w:tcPr>
          <w:p w14:paraId="73991CD0"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p>
        </w:tc>
        <w:tc>
          <w:tcPr>
            <w:tcW w:w="1134" w:type="dxa"/>
          </w:tcPr>
          <w:p w14:paraId="53F34C3A"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p>
        </w:tc>
        <w:tc>
          <w:tcPr>
            <w:tcW w:w="2803" w:type="dxa"/>
          </w:tcPr>
          <w:p w14:paraId="37C01FDE"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p>
        </w:tc>
        <w:tc>
          <w:tcPr>
            <w:tcW w:w="1276" w:type="dxa"/>
          </w:tcPr>
          <w:p w14:paraId="60935679"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p>
        </w:tc>
      </w:tr>
      <w:tr w:rsidR="00A25F86" w:rsidRPr="00A25F86" w14:paraId="6A9C741C" w14:textId="77777777" w:rsidTr="009601E2">
        <w:tc>
          <w:tcPr>
            <w:tcW w:w="8396" w:type="dxa"/>
          </w:tcPr>
          <w:p w14:paraId="53599317" w14:textId="7B08F145" w:rsidR="00D810CE" w:rsidRPr="00E9242E" w:rsidRDefault="00D810CE" w:rsidP="009601E2">
            <w:pPr>
              <w:adjustRightInd w:val="0"/>
              <w:snapToGrid w:val="0"/>
              <w:spacing w:line="360" w:lineRule="auto"/>
              <w:rPr>
                <w:rFonts w:ascii="Book Antiqua" w:hAnsi="Book Antiqua" w:cs="Times New Roman"/>
                <w:sz w:val="24"/>
                <w:szCs w:val="24"/>
              </w:rPr>
            </w:pPr>
            <w:r w:rsidRPr="00E9242E">
              <w:rPr>
                <w:rFonts w:ascii="Book Antiqua" w:hAnsi="Book Antiqua" w:cs="Times New Roman"/>
                <w:sz w:val="24"/>
                <w:szCs w:val="24"/>
              </w:rPr>
              <w:t xml:space="preserve">Discontinuing warfarin with HPB </w:t>
            </w:r>
            <w:r w:rsidRPr="00E9242E">
              <w:rPr>
                <w:rFonts w:ascii="Book Antiqua" w:hAnsi="Book Antiqua" w:cs="Times New Roman"/>
                <w:i/>
                <w:sz w:val="24"/>
                <w:szCs w:val="24"/>
              </w:rPr>
              <w:t>vs</w:t>
            </w:r>
            <w:r w:rsidRPr="00E9242E">
              <w:rPr>
                <w:rFonts w:ascii="Book Antiqua" w:hAnsi="Book Antiqua" w:cs="Times New Roman"/>
                <w:sz w:val="24"/>
                <w:szCs w:val="24"/>
              </w:rPr>
              <w:t xml:space="preserve"> continuing warfarin</w:t>
            </w:r>
          </w:p>
        </w:tc>
        <w:tc>
          <w:tcPr>
            <w:tcW w:w="1984" w:type="dxa"/>
          </w:tcPr>
          <w:p w14:paraId="2E6CBD3C"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5.7 (1.3-25.8)</w:t>
            </w:r>
          </w:p>
        </w:tc>
        <w:tc>
          <w:tcPr>
            <w:tcW w:w="1134" w:type="dxa"/>
          </w:tcPr>
          <w:p w14:paraId="1CA48582"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0.024</w:t>
            </w:r>
          </w:p>
        </w:tc>
        <w:tc>
          <w:tcPr>
            <w:tcW w:w="2803" w:type="dxa"/>
          </w:tcPr>
          <w:p w14:paraId="6EA2967A"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4.7 (1.0-22.1)</w:t>
            </w:r>
          </w:p>
        </w:tc>
        <w:tc>
          <w:tcPr>
            <w:tcW w:w="1276" w:type="dxa"/>
          </w:tcPr>
          <w:p w14:paraId="6E73C6BF"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0.049</w:t>
            </w:r>
          </w:p>
        </w:tc>
      </w:tr>
      <w:tr w:rsidR="00A25F86" w:rsidRPr="00A25F86" w14:paraId="7C719A62" w14:textId="77777777" w:rsidTr="009601E2">
        <w:tc>
          <w:tcPr>
            <w:tcW w:w="8396" w:type="dxa"/>
          </w:tcPr>
          <w:p w14:paraId="0F1F5794" w14:textId="211CD6EF" w:rsidR="00D810CE" w:rsidRPr="00E9242E" w:rsidRDefault="00D810CE" w:rsidP="009601E2">
            <w:pPr>
              <w:adjustRightInd w:val="0"/>
              <w:snapToGrid w:val="0"/>
              <w:spacing w:line="360" w:lineRule="auto"/>
              <w:rPr>
                <w:rFonts w:ascii="Book Antiqua" w:hAnsi="Book Antiqua" w:cs="Times New Roman"/>
                <w:sz w:val="24"/>
                <w:szCs w:val="24"/>
              </w:rPr>
            </w:pPr>
            <w:r w:rsidRPr="00E9242E">
              <w:rPr>
                <w:rFonts w:ascii="Book Antiqua" w:hAnsi="Book Antiqua" w:cs="Times New Roman"/>
                <w:sz w:val="24"/>
                <w:szCs w:val="24"/>
              </w:rPr>
              <w:t xml:space="preserve">Discontinuing warfarin with HPB </w:t>
            </w:r>
            <w:r w:rsidRPr="00E9242E">
              <w:rPr>
                <w:rFonts w:ascii="Book Antiqua" w:hAnsi="Book Antiqua" w:cs="Times New Roman"/>
                <w:i/>
                <w:sz w:val="24"/>
                <w:szCs w:val="24"/>
              </w:rPr>
              <w:t>vs</w:t>
            </w:r>
            <w:r w:rsidRPr="00E9242E">
              <w:rPr>
                <w:rFonts w:ascii="Book Antiqua" w:hAnsi="Book Antiqua" w:cs="Times New Roman"/>
                <w:sz w:val="24"/>
                <w:szCs w:val="24"/>
              </w:rPr>
              <w:t xml:space="preserve"> discontinuing warfarin without HPB</w:t>
            </w:r>
          </w:p>
        </w:tc>
        <w:tc>
          <w:tcPr>
            <w:tcW w:w="1984" w:type="dxa"/>
          </w:tcPr>
          <w:p w14:paraId="406F707A" w14:textId="12293EC0"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7.2 (1.1-</w:t>
            </w:r>
            <w:r w:rsidRPr="00E9242E">
              <w:rPr>
                <w:rFonts w:ascii="Book Antiqua" w:hAnsi="Book Antiqua"/>
                <w:bCs/>
                <w:sz w:val="24"/>
                <w:szCs w:val="24"/>
              </w:rPr>
              <w:t>Inf</w:t>
            </w:r>
            <w:r w:rsidRPr="00E9242E">
              <w:rPr>
                <w:rFonts w:ascii="Book Antiqua" w:hAnsi="Book Antiqua" w:cs="Times New Roman"/>
                <w:sz w:val="24"/>
                <w:szCs w:val="24"/>
              </w:rPr>
              <w:t>)</w:t>
            </w:r>
          </w:p>
        </w:tc>
        <w:tc>
          <w:tcPr>
            <w:tcW w:w="1134" w:type="dxa"/>
          </w:tcPr>
          <w:p w14:paraId="0E3ADC81"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0.033</w:t>
            </w:r>
          </w:p>
        </w:tc>
        <w:tc>
          <w:tcPr>
            <w:tcW w:w="2803" w:type="dxa"/>
          </w:tcPr>
          <w:p w14:paraId="0329EEB9"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NA</w:t>
            </w:r>
          </w:p>
        </w:tc>
        <w:tc>
          <w:tcPr>
            <w:tcW w:w="1276" w:type="dxa"/>
          </w:tcPr>
          <w:p w14:paraId="7AB7E8F9" w14:textId="77777777" w:rsidR="00D810CE" w:rsidRPr="00E9242E" w:rsidRDefault="00D810CE" w:rsidP="001611E4">
            <w:pPr>
              <w:adjustRightInd w:val="0"/>
              <w:snapToGrid w:val="0"/>
              <w:spacing w:line="360" w:lineRule="auto"/>
              <w:jc w:val="center"/>
              <w:rPr>
                <w:rFonts w:ascii="Book Antiqua" w:hAnsi="Book Antiqua" w:cs="Times New Roman"/>
                <w:sz w:val="24"/>
                <w:szCs w:val="24"/>
              </w:rPr>
            </w:pPr>
            <w:r w:rsidRPr="00E9242E">
              <w:rPr>
                <w:rFonts w:ascii="Book Antiqua" w:hAnsi="Book Antiqua" w:cs="Times New Roman"/>
                <w:sz w:val="24"/>
                <w:szCs w:val="24"/>
              </w:rPr>
              <w:t>NA</w:t>
            </w:r>
          </w:p>
        </w:tc>
      </w:tr>
      <w:tr w:rsidR="00A25F86" w:rsidRPr="00A25F86" w14:paraId="4B47DADB" w14:textId="77777777" w:rsidTr="009601E2">
        <w:tc>
          <w:tcPr>
            <w:tcW w:w="8396" w:type="dxa"/>
          </w:tcPr>
          <w:p w14:paraId="2D3C912C" w14:textId="77777777" w:rsidR="00D810CE" w:rsidRPr="00A25F86" w:rsidRDefault="00D810C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sz w:val="24"/>
                <w:szCs w:val="24"/>
              </w:rPr>
              <w:t>DOAC users</w:t>
            </w:r>
          </w:p>
        </w:tc>
        <w:tc>
          <w:tcPr>
            <w:tcW w:w="1984" w:type="dxa"/>
          </w:tcPr>
          <w:p w14:paraId="079A0A4C"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c>
          <w:tcPr>
            <w:tcW w:w="1134" w:type="dxa"/>
          </w:tcPr>
          <w:p w14:paraId="3B89B9C3"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c>
          <w:tcPr>
            <w:tcW w:w="2803" w:type="dxa"/>
          </w:tcPr>
          <w:p w14:paraId="2DA83180"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c>
          <w:tcPr>
            <w:tcW w:w="1276" w:type="dxa"/>
          </w:tcPr>
          <w:p w14:paraId="287FD62A"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p>
        </w:tc>
      </w:tr>
      <w:tr w:rsidR="00A25F86" w:rsidRPr="00A25F86" w14:paraId="736EF4B2" w14:textId="77777777" w:rsidTr="009601E2">
        <w:tc>
          <w:tcPr>
            <w:tcW w:w="8396" w:type="dxa"/>
          </w:tcPr>
          <w:p w14:paraId="1EA3D5FB" w14:textId="6A6E53D5" w:rsidR="00D810CE" w:rsidRPr="00A25F86" w:rsidRDefault="00D810C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sz w:val="24"/>
                <w:szCs w:val="24"/>
              </w:rPr>
              <w:t xml:space="preserve">Discontinuing DOAC with HPB </w:t>
            </w:r>
            <w:r w:rsidRPr="00E9242E">
              <w:rPr>
                <w:rFonts w:ascii="Book Antiqua" w:hAnsi="Book Antiqua" w:cs="Times New Roman"/>
                <w:i/>
                <w:sz w:val="24"/>
                <w:szCs w:val="24"/>
              </w:rPr>
              <w:t>vs</w:t>
            </w:r>
            <w:r w:rsidRPr="00A25F86">
              <w:rPr>
                <w:rFonts w:ascii="Book Antiqua" w:hAnsi="Book Antiqua" w:cs="Times New Roman"/>
                <w:sz w:val="24"/>
                <w:szCs w:val="24"/>
              </w:rPr>
              <w:t xml:space="preserve"> continuing DOAC</w:t>
            </w:r>
          </w:p>
        </w:tc>
        <w:tc>
          <w:tcPr>
            <w:tcW w:w="1984" w:type="dxa"/>
          </w:tcPr>
          <w:p w14:paraId="0E54D088"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0.6 (0.1-3.2)</w:t>
            </w:r>
          </w:p>
        </w:tc>
        <w:tc>
          <w:tcPr>
            <w:tcW w:w="1134" w:type="dxa"/>
          </w:tcPr>
          <w:p w14:paraId="66D0BCC8"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0.567</w:t>
            </w:r>
          </w:p>
        </w:tc>
        <w:tc>
          <w:tcPr>
            <w:tcW w:w="2803" w:type="dxa"/>
          </w:tcPr>
          <w:p w14:paraId="70E73A84"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0.7 (0.1-4.5)</w:t>
            </w:r>
          </w:p>
        </w:tc>
        <w:tc>
          <w:tcPr>
            <w:tcW w:w="1276" w:type="dxa"/>
          </w:tcPr>
          <w:p w14:paraId="71BCCF70"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0.664</w:t>
            </w:r>
          </w:p>
        </w:tc>
      </w:tr>
      <w:tr w:rsidR="00A25F86" w:rsidRPr="00A25F86" w14:paraId="7FBD5348" w14:textId="77777777" w:rsidTr="009601E2">
        <w:tc>
          <w:tcPr>
            <w:tcW w:w="8396" w:type="dxa"/>
          </w:tcPr>
          <w:p w14:paraId="02AE37FF" w14:textId="2592F762" w:rsidR="00D810CE" w:rsidRPr="00A25F86" w:rsidRDefault="00D810CE" w:rsidP="009601E2">
            <w:pPr>
              <w:adjustRightInd w:val="0"/>
              <w:snapToGrid w:val="0"/>
              <w:spacing w:line="360" w:lineRule="auto"/>
              <w:rPr>
                <w:rFonts w:ascii="Book Antiqua" w:hAnsi="Book Antiqua" w:cs="Times New Roman"/>
                <w:sz w:val="24"/>
                <w:szCs w:val="24"/>
              </w:rPr>
            </w:pPr>
            <w:r w:rsidRPr="00A25F86">
              <w:rPr>
                <w:rFonts w:ascii="Book Antiqua" w:hAnsi="Book Antiqua" w:cs="Times New Roman"/>
                <w:sz w:val="24"/>
                <w:szCs w:val="24"/>
              </w:rPr>
              <w:t xml:space="preserve">Discontinuing DOAC with HPB </w:t>
            </w:r>
            <w:r w:rsidRPr="00E9242E">
              <w:rPr>
                <w:rFonts w:ascii="Book Antiqua" w:hAnsi="Book Antiqua" w:cs="Times New Roman"/>
                <w:i/>
                <w:sz w:val="24"/>
                <w:szCs w:val="24"/>
              </w:rPr>
              <w:t>vs</w:t>
            </w:r>
            <w:r w:rsidRPr="00A25F86">
              <w:rPr>
                <w:rFonts w:ascii="Book Antiqua" w:hAnsi="Book Antiqua" w:cs="Times New Roman"/>
                <w:sz w:val="24"/>
                <w:szCs w:val="24"/>
              </w:rPr>
              <w:t xml:space="preserve"> discontinuing DOAC without HPB</w:t>
            </w:r>
          </w:p>
        </w:tc>
        <w:tc>
          <w:tcPr>
            <w:tcW w:w="1984" w:type="dxa"/>
          </w:tcPr>
          <w:p w14:paraId="70A6D154"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0.5 (0.4-Inf)</w:t>
            </w:r>
          </w:p>
        </w:tc>
        <w:tc>
          <w:tcPr>
            <w:tcW w:w="1134" w:type="dxa"/>
          </w:tcPr>
          <w:p w14:paraId="4AB97D5A"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1.000</w:t>
            </w:r>
          </w:p>
        </w:tc>
        <w:tc>
          <w:tcPr>
            <w:tcW w:w="2803" w:type="dxa"/>
          </w:tcPr>
          <w:p w14:paraId="490ABD96"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NA</w:t>
            </w:r>
          </w:p>
        </w:tc>
        <w:tc>
          <w:tcPr>
            <w:tcW w:w="1276" w:type="dxa"/>
          </w:tcPr>
          <w:p w14:paraId="3C17FFCE" w14:textId="77777777" w:rsidR="00D810CE" w:rsidRPr="00A25F86" w:rsidRDefault="00D810CE" w:rsidP="001611E4">
            <w:pPr>
              <w:adjustRightInd w:val="0"/>
              <w:snapToGrid w:val="0"/>
              <w:spacing w:line="360" w:lineRule="auto"/>
              <w:jc w:val="center"/>
              <w:rPr>
                <w:rFonts w:ascii="Book Antiqua" w:hAnsi="Book Antiqua" w:cs="Times New Roman"/>
                <w:sz w:val="24"/>
                <w:szCs w:val="24"/>
              </w:rPr>
            </w:pPr>
            <w:r w:rsidRPr="00A25F86">
              <w:rPr>
                <w:rFonts w:ascii="Book Antiqua" w:hAnsi="Book Antiqua" w:cs="Times New Roman"/>
                <w:sz w:val="24"/>
                <w:szCs w:val="24"/>
              </w:rPr>
              <w:t>NA</w:t>
            </w:r>
          </w:p>
        </w:tc>
      </w:tr>
    </w:tbl>
    <w:p w14:paraId="3F3238C5" w14:textId="64DF48E0" w:rsidR="00B52385" w:rsidRPr="00AA2F14" w:rsidRDefault="009601E2" w:rsidP="009601E2">
      <w:pPr>
        <w:suppressAutoHyphens/>
        <w:kinsoku w:val="0"/>
        <w:overflowPunct w:val="0"/>
        <w:autoSpaceDE w:val="0"/>
        <w:autoSpaceDN w:val="0"/>
        <w:adjustRightInd w:val="0"/>
        <w:snapToGrid w:val="0"/>
        <w:spacing w:line="360" w:lineRule="auto"/>
        <w:rPr>
          <w:rFonts w:ascii="Book Antiqua" w:eastAsia="SimSun" w:hAnsi="Book Antiqua"/>
          <w:iCs/>
          <w:sz w:val="24"/>
          <w:szCs w:val="24"/>
          <w:lang w:eastAsia="zh-CN"/>
        </w:rPr>
      </w:pPr>
      <w:r>
        <w:rPr>
          <w:rFonts w:ascii="Book Antiqua" w:eastAsia="SimSun" w:hAnsi="Book Antiqua" w:cs="Times New Roman" w:hint="eastAsia"/>
          <w:sz w:val="24"/>
          <w:szCs w:val="24"/>
          <w:vertAlign w:val="superscript"/>
          <w:lang w:eastAsia="zh-CN"/>
        </w:rPr>
        <w:t>1</w:t>
      </w:r>
      <w:r w:rsidRPr="00A25F86">
        <w:rPr>
          <w:rFonts w:ascii="Book Antiqua" w:hAnsi="Book Antiqua" w:cs="Times New Roman"/>
          <w:sz w:val="24"/>
          <w:szCs w:val="24"/>
        </w:rPr>
        <w:t>Propensity score estimations.</w:t>
      </w:r>
      <w:r>
        <w:rPr>
          <w:rFonts w:ascii="Book Antiqua" w:eastAsia="SimSun" w:hAnsi="Book Antiqua" w:cs="Times New Roman" w:hint="eastAsia"/>
          <w:sz w:val="24"/>
          <w:szCs w:val="24"/>
          <w:lang w:eastAsia="zh-CN"/>
        </w:rPr>
        <w:t xml:space="preserve"> </w:t>
      </w:r>
      <w:r w:rsidR="00D810CE" w:rsidRPr="00A25F86">
        <w:rPr>
          <w:rFonts w:ascii="Book Antiqua" w:hAnsi="Book Antiqua"/>
          <w:sz w:val="24"/>
          <w:szCs w:val="24"/>
        </w:rPr>
        <w:t xml:space="preserve">Values in parentheses are percentages. </w:t>
      </w:r>
      <w:r w:rsidR="00D810CE" w:rsidRPr="00A25F86">
        <w:rPr>
          <w:rFonts w:ascii="Book Antiqua" w:hAnsi="Book Antiqua"/>
          <w:bCs/>
          <w:sz w:val="24"/>
          <w:szCs w:val="24"/>
        </w:rPr>
        <w:t>Values presented with a plus/minus sign are means ± SD</w:t>
      </w:r>
      <w:r w:rsidR="00D810CE" w:rsidRPr="00A25F86">
        <w:rPr>
          <w:rFonts w:ascii="Book Antiqua" w:hAnsi="Book Antiqua" w:cs="Times New Roman"/>
          <w:sz w:val="24"/>
          <w:szCs w:val="24"/>
        </w:rPr>
        <w:t xml:space="preserve">; </w:t>
      </w:r>
      <w:r w:rsidR="00AA2F14" w:rsidRPr="00A25F86">
        <w:rPr>
          <w:rFonts w:ascii="Book Antiqua" w:hAnsi="Book Antiqua"/>
          <w:sz w:val="24"/>
          <w:szCs w:val="24"/>
        </w:rPr>
        <w:t>b</w:t>
      </w:r>
      <w:r w:rsidR="00D810CE" w:rsidRPr="00A25F86">
        <w:rPr>
          <w:rFonts w:ascii="Book Antiqua" w:hAnsi="Book Antiqua"/>
          <w:sz w:val="24"/>
          <w:szCs w:val="24"/>
        </w:rPr>
        <w:t>old type indicates statistical significance (</w:t>
      </w:r>
      <w:r w:rsidR="00D810CE" w:rsidRPr="00E9242E">
        <w:rPr>
          <w:rFonts w:ascii="Book Antiqua" w:hAnsi="Book Antiqua"/>
          <w:i/>
          <w:sz w:val="24"/>
          <w:szCs w:val="24"/>
        </w:rPr>
        <w:t xml:space="preserve">P </w:t>
      </w:r>
      <w:r w:rsidR="00D810CE" w:rsidRPr="00A25F86">
        <w:rPr>
          <w:rFonts w:ascii="Book Antiqua" w:hAnsi="Book Antiqua" w:cs="Times New Roman"/>
          <w:sz w:val="24"/>
          <w:szCs w:val="24"/>
        </w:rPr>
        <w:t xml:space="preserve">&lt; 0.05). Continuing AC group </w:t>
      </w:r>
      <w:r w:rsidR="00D810CE" w:rsidRPr="00AA2F14">
        <w:rPr>
          <w:rFonts w:ascii="Book Antiqua" w:hAnsi="Book Antiqua" w:cs="Times New Roman"/>
          <w:i/>
          <w:sz w:val="24"/>
          <w:szCs w:val="24"/>
        </w:rPr>
        <w:t>vs</w:t>
      </w:r>
      <w:r w:rsidR="00D810CE" w:rsidRPr="00A25F86">
        <w:rPr>
          <w:rFonts w:ascii="Book Antiqua" w:hAnsi="Book Antiqua" w:cs="Times New Roman"/>
          <w:sz w:val="24"/>
          <w:szCs w:val="24"/>
        </w:rPr>
        <w:t xml:space="preserve"> standard group: logistic regression model included 8 factors that are potentially clinically important variables; area under the ROC curve for propensity scores for the c</w:t>
      </w:r>
      <w:r w:rsidR="00D810CE" w:rsidRPr="00A25F86">
        <w:rPr>
          <w:rFonts w:ascii="Book Antiqua" w:hAnsi="Book Antiqua" w:cs="Times New Roman"/>
          <w:kern w:val="0"/>
          <w:sz w:val="24"/>
          <w:szCs w:val="24"/>
        </w:rPr>
        <w:t>ontinuing AC group</w:t>
      </w:r>
      <w:r w:rsidR="00D810CE" w:rsidRPr="00A25F86">
        <w:rPr>
          <w:rFonts w:ascii="Book Antiqua" w:hAnsi="Book Antiqua" w:cs="Times New Roman"/>
          <w:sz w:val="24"/>
          <w:szCs w:val="24"/>
        </w:rPr>
        <w:t xml:space="preserve"> was 0.71 (95%CI</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0.63-0.79)</w:t>
      </w:r>
      <w:r w:rsidR="00AA2F14">
        <w:rPr>
          <w:rFonts w:ascii="Book Antiqua" w:eastAsia="SimSun" w:hAnsi="Book Antiqua" w:cs="Times New Roman" w:hint="eastAsia"/>
          <w:sz w:val="24"/>
          <w:szCs w:val="24"/>
          <w:lang w:eastAsia="zh-CN"/>
        </w:rPr>
        <w:t xml:space="preserve">; </w:t>
      </w:r>
      <w:r w:rsidR="00D810CE" w:rsidRPr="00A25F86">
        <w:rPr>
          <w:rFonts w:ascii="Book Antiqua" w:hAnsi="Book Antiqua" w:cs="Times New Roman"/>
          <w:kern w:val="0"/>
          <w:sz w:val="24"/>
          <w:szCs w:val="24"/>
        </w:rPr>
        <w:t>Standard group</w:t>
      </w:r>
      <w:r w:rsidR="00D810CE" w:rsidRPr="00A25F86">
        <w:rPr>
          <w:rFonts w:ascii="Book Antiqua" w:hAnsi="Book Antiqua" w:cs="Times New Roman"/>
          <w:sz w:val="24"/>
          <w:szCs w:val="24"/>
        </w:rPr>
        <w:t xml:space="preserve"> </w:t>
      </w:r>
      <w:r w:rsidR="00D810CE" w:rsidRPr="00AA2F14">
        <w:rPr>
          <w:rFonts w:ascii="Book Antiqua" w:hAnsi="Book Antiqua" w:cs="Times New Roman"/>
          <w:i/>
          <w:sz w:val="24"/>
          <w:szCs w:val="24"/>
        </w:rPr>
        <w:t>vs</w:t>
      </w:r>
      <w:r w:rsidR="00D810CE" w:rsidRPr="00A25F86">
        <w:rPr>
          <w:rFonts w:ascii="Book Antiqua" w:hAnsi="Book Antiqua" w:cs="Times New Roman"/>
          <w:sz w:val="24"/>
          <w:szCs w:val="24"/>
        </w:rPr>
        <w:t xml:space="preserve"> c</w:t>
      </w:r>
      <w:r w:rsidR="00D810CE" w:rsidRPr="00A25F86">
        <w:rPr>
          <w:rFonts w:ascii="Book Antiqua" w:hAnsi="Book Antiqua" w:cs="Times New Roman"/>
          <w:kern w:val="0"/>
          <w:sz w:val="24"/>
          <w:szCs w:val="24"/>
        </w:rPr>
        <w:t xml:space="preserve">ontinuing </w:t>
      </w:r>
      <w:r w:rsidR="00D810CE" w:rsidRPr="00A25F86">
        <w:rPr>
          <w:rFonts w:ascii="Book Antiqua" w:hAnsi="Book Antiqua" w:cs="Times New Roman"/>
          <w:sz w:val="24"/>
          <w:szCs w:val="24"/>
        </w:rPr>
        <w:t>warfarin</w:t>
      </w:r>
      <w:r w:rsidR="00D810CE" w:rsidRPr="00A25F86">
        <w:rPr>
          <w:rFonts w:ascii="Book Antiqua" w:hAnsi="Book Antiqua" w:cs="Times New Roman"/>
          <w:kern w:val="0"/>
          <w:sz w:val="24"/>
          <w:szCs w:val="24"/>
        </w:rPr>
        <w:t xml:space="preserve"> group</w:t>
      </w:r>
      <w:r w:rsidR="00D810CE" w:rsidRPr="00A25F86">
        <w:rPr>
          <w:rFonts w:ascii="Book Antiqua" w:hAnsi="Book Antiqua" w:cs="Times New Roman"/>
          <w:sz w:val="24"/>
          <w:szCs w:val="24"/>
        </w:rPr>
        <w:t xml:space="preserve">: logistic regression model included 6 factors that are potentially clinically important variables; area under the ROC curve for propensity scores for the </w:t>
      </w:r>
      <w:r w:rsidR="00D810CE" w:rsidRPr="00A25F86">
        <w:rPr>
          <w:rFonts w:ascii="Book Antiqua" w:hAnsi="Book Antiqua" w:cs="Times New Roman"/>
          <w:sz w:val="24"/>
          <w:szCs w:val="24"/>
        </w:rPr>
        <w:lastRenderedPageBreak/>
        <w:t>c</w:t>
      </w:r>
      <w:r w:rsidR="00D810CE" w:rsidRPr="00A25F86">
        <w:rPr>
          <w:rFonts w:ascii="Book Antiqua" w:hAnsi="Book Antiqua" w:cs="Times New Roman"/>
          <w:kern w:val="0"/>
          <w:sz w:val="24"/>
          <w:szCs w:val="24"/>
        </w:rPr>
        <w:t>ontinuing warfarin group</w:t>
      </w:r>
      <w:r w:rsidR="00D810CE" w:rsidRPr="00A25F86">
        <w:rPr>
          <w:rFonts w:ascii="Book Antiqua" w:hAnsi="Book Antiqua" w:cs="Times New Roman"/>
          <w:sz w:val="24"/>
          <w:szCs w:val="24"/>
        </w:rPr>
        <w:t xml:space="preserve"> was 0.63 (95%CI</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0.53-0.73)</w:t>
      </w:r>
      <w:r w:rsidR="00AA2F14">
        <w:rPr>
          <w:rFonts w:ascii="Book Antiqua" w:eastAsia="SimSun" w:hAnsi="Book Antiqua" w:cs="Times New Roman" w:hint="eastAsia"/>
          <w:sz w:val="24"/>
          <w:szCs w:val="24"/>
          <w:lang w:eastAsia="zh-CN"/>
        </w:rPr>
        <w:t xml:space="preserve">; </w:t>
      </w:r>
      <w:r w:rsidR="00D810CE" w:rsidRPr="00A25F86">
        <w:rPr>
          <w:rFonts w:ascii="Book Antiqua" w:hAnsi="Book Antiqua" w:cs="Times New Roman"/>
          <w:kern w:val="0"/>
          <w:sz w:val="24"/>
          <w:szCs w:val="24"/>
        </w:rPr>
        <w:t>Standard group</w:t>
      </w:r>
      <w:r w:rsidR="00D810CE" w:rsidRPr="00A25F86">
        <w:rPr>
          <w:rFonts w:ascii="Book Antiqua" w:hAnsi="Book Antiqua" w:cs="Times New Roman"/>
          <w:sz w:val="24"/>
          <w:szCs w:val="24"/>
        </w:rPr>
        <w:t xml:space="preserve"> </w:t>
      </w:r>
      <w:r w:rsidR="00D810CE" w:rsidRPr="00AA2F14">
        <w:rPr>
          <w:rFonts w:ascii="Book Antiqua" w:hAnsi="Book Antiqua" w:cs="Times New Roman"/>
          <w:i/>
          <w:sz w:val="24"/>
          <w:szCs w:val="24"/>
        </w:rPr>
        <w:t>vs</w:t>
      </w:r>
      <w:r w:rsidR="00D810CE" w:rsidRPr="00A25F86">
        <w:rPr>
          <w:rFonts w:ascii="Book Antiqua" w:hAnsi="Book Antiqua" w:cs="Times New Roman"/>
          <w:sz w:val="24"/>
          <w:szCs w:val="24"/>
        </w:rPr>
        <w:t xml:space="preserve"> c</w:t>
      </w:r>
      <w:r w:rsidR="00D810CE" w:rsidRPr="00A25F86">
        <w:rPr>
          <w:rFonts w:ascii="Book Antiqua" w:hAnsi="Book Antiqua" w:cs="Times New Roman"/>
          <w:kern w:val="0"/>
          <w:sz w:val="24"/>
          <w:szCs w:val="24"/>
        </w:rPr>
        <w:t>ontinuing DOAC group:</w:t>
      </w:r>
      <w:r w:rsidR="00D810CE" w:rsidRPr="00A25F86">
        <w:rPr>
          <w:rFonts w:ascii="Book Antiqua" w:hAnsi="Book Antiqua" w:cs="Times New Roman"/>
          <w:sz w:val="24"/>
          <w:szCs w:val="24"/>
        </w:rPr>
        <w:t xml:space="preserve"> logistic regression model included 6 factors that are potentially clinically important variables; area under the ROC curve for propensity scores for the c</w:t>
      </w:r>
      <w:r w:rsidR="00D810CE" w:rsidRPr="00A25F86">
        <w:rPr>
          <w:rFonts w:ascii="Book Antiqua" w:hAnsi="Book Antiqua" w:cs="Times New Roman"/>
          <w:kern w:val="0"/>
          <w:sz w:val="24"/>
          <w:szCs w:val="24"/>
        </w:rPr>
        <w:t>ontinuing DOAC group</w:t>
      </w:r>
      <w:r w:rsidR="00D810CE" w:rsidRPr="00A25F86">
        <w:rPr>
          <w:rFonts w:ascii="Book Antiqua" w:hAnsi="Book Antiqua" w:cs="Times New Roman"/>
          <w:sz w:val="24"/>
          <w:szCs w:val="24"/>
        </w:rPr>
        <w:t xml:space="preserve"> was 0.90 (95%CI</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0.82-0.98).</w:t>
      </w:r>
      <w:r w:rsidR="00AA2F14">
        <w:rPr>
          <w:rFonts w:ascii="Book Antiqua" w:eastAsia="SimSun" w:hAnsi="Book Antiqua" w:cs="Times New Roman" w:hint="eastAsia"/>
          <w:b/>
          <w:sz w:val="24"/>
          <w:szCs w:val="24"/>
          <w:lang w:eastAsia="zh-CN"/>
        </w:rPr>
        <w:t xml:space="preserve"> </w:t>
      </w:r>
      <w:r w:rsidR="00AA2F14" w:rsidRPr="00A25F86">
        <w:rPr>
          <w:rFonts w:ascii="Book Antiqua" w:hAnsi="Book Antiqua" w:cs="Times New Roman"/>
          <w:sz w:val="24"/>
          <w:szCs w:val="24"/>
        </w:rPr>
        <w:t>NA</w:t>
      </w:r>
      <w:r w:rsidR="00AA2F14">
        <w:rPr>
          <w:rFonts w:ascii="Book Antiqua" w:eastAsia="SimSun" w:hAnsi="Book Antiqua" w:cs="Times New Roman" w:hint="eastAsia"/>
          <w:sz w:val="24"/>
          <w:szCs w:val="24"/>
          <w:lang w:eastAsia="zh-CN"/>
        </w:rPr>
        <w:t>:</w:t>
      </w:r>
      <w:r w:rsidR="00AA2F14" w:rsidRPr="00A25F86">
        <w:rPr>
          <w:rFonts w:ascii="Book Antiqua" w:hAnsi="Book Antiqua" w:cs="Times New Roman"/>
          <w:sz w:val="24"/>
          <w:szCs w:val="24"/>
        </w:rPr>
        <w:t xml:space="preserve"> Not applicable;</w:t>
      </w:r>
      <w:r w:rsidR="00AA2F14">
        <w:rPr>
          <w:rFonts w:ascii="Book Antiqua" w:eastAsia="SimSun" w:hAnsi="Book Antiqua" w:cs="Times New Roman" w:hint="eastAsia"/>
          <w:sz w:val="24"/>
          <w:szCs w:val="24"/>
          <w:lang w:eastAsia="zh-CN"/>
        </w:rPr>
        <w:t xml:space="preserve"> </w:t>
      </w:r>
      <w:r w:rsidR="00D810CE" w:rsidRPr="00A25F86">
        <w:rPr>
          <w:rFonts w:ascii="Book Antiqua" w:hAnsi="Book Antiqua" w:cs="Times New Roman"/>
          <w:sz w:val="24"/>
          <w:szCs w:val="24"/>
        </w:rPr>
        <w:t>AC</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2F14" w:rsidRPr="00A25F86">
        <w:rPr>
          <w:rFonts w:ascii="Book Antiqua" w:hAnsi="Book Antiqua" w:cs="Times New Roman"/>
          <w:sz w:val="24"/>
          <w:szCs w:val="24"/>
        </w:rPr>
        <w:t>A</w:t>
      </w:r>
      <w:r w:rsidR="00D810CE" w:rsidRPr="00A25F86">
        <w:rPr>
          <w:rFonts w:ascii="Book Antiqua" w:hAnsi="Book Antiqua" w:cs="Times New Roman"/>
          <w:sz w:val="24"/>
          <w:szCs w:val="24"/>
        </w:rPr>
        <w:t>nticoagulants; CI</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2F14" w:rsidRPr="00A25F86">
        <w:rPr>
          <w:rFonts w:ascii="Book Antiqua" w:hAnsi="Book Antiqua" w:cs="Times New Roman"/>
          <w:sz w:val="24"/>
          <w:szCs w:val="24"/>
        </w:rPr>
        <w:t>C</w:t>
      </w:r>
      <w:r w:rsidR="00D810CE" w:rsidRPr="00A25F86">
        <w:rPr>
          <w:rFonts w:ascii="Book Antiqua" w:hAnsi="Book Antiqua" w:cs="Times New Roman"/>
          <w:sz w:val="24"/>
          <w:szCs w:val="24"/>
        </w:rPr>
        <w:t>onfidential interval; DOAC</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2F14" w:rsidRPr="00A25F86">
        <w:rPr>
          <w:rFonts w:ascii="Book Antiqua" w:hAnsi="Book Antiqua" w:cs="Times New Roman"/>
          <w:sz w:val="24"/>
          <w:szCs w:val="24"/>
        </w:rPr>
        <w:t>D</w:t>
      </w:r>
      <w:r w:rsidR="00D810CE" w:rsidRPr="00A25F86">
        <w:rPr>
          <w:rFonts w:ascii="Book Antiqua" w:hAnsi="Book Antiqua" w:cs="Times New Roman"/>
          <w:sz w:val="24"/>
          <w:szCs w:val="24"/>
        </w:rPr>
        <w:t>irect oral anticoagulants; HPB</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2F14" w:rsidRPr="00A25F86">
        <w:rPr>
          <w:rFonts w:ascii="Book Antiqua" w:hAnsi="Book Antiqua" w:cs="Times New Roman"/>
          <w:sz w:val="24"/>
          <w:szCs w:val="24"/>
        </w:rPr>
        <w:t>H</w:t>
      </w:r>
      <w:r w:rsidR="00D810CE" w:rsidRPr="00A25F86">
        <w:rPr>
          <w:rFonts w:ascii="Book Antiqua" w:hAnsi="Book Antiqua" w:cs="Times New Roman"/>
          <w:sz w:val="24"/>
          <w:szCs w:val="24"/>
        </w:rPr>
        <w:t xml:space="preserve">eparin bridge; </w:t>
      </w:r>
      <w:r w:rsidR="00D810CE" w:rsidRPr="00A25F86">
        <w:rPr>
          <w:rFonts w:ascii="Book Antiqua" w:hAnsi="Book Antiqua"/>
          <w:bCs/>
          <w:sz w:val="24"/>
          <w:szCs w:val="24"/>
        </w:rPr>
        <w:t>Inf</w:t>
      </w:r>
      <w:r w:rsidR="00AA2F14">
        <w:rPr>
          <w:rFonts w:ascii="Book Antiqua" w:eastAsia="SimSun" w:hAnsi="Book Antiqua" w:hint="eastAsia"/>
          <w:bCs/>
          <w:sz w:val="24"/>
          <w:szCs w:val="24"/>
          <w:lang w:eastAsia="zh-CN"/>
        </w:rPr>
        <w:t>:</w:t>
      </w:r>
      <w:r w:rsidR="00D810CE" w:rsidRPr="00A25F86">
        <w:rPr>
          <w:rFonts w:ascii="Book Antiqua" w:hAnsi="Book Antiqua"/>
          <w:bCs/>
          <w:sz w:val="24"/>
          <w:szCs w:val="24"/>
        </w:rPr>
        <w:t xml:space="preserve"> </w:t>
      </w:r>
      <w:r w:rsidR="00AA2F14" w:rsidRPr="00A25F86">
        <w:rPr>
          <w:rFonts w:ascii="Book Antiqua" w:hAnsi="Book Antiqua"/>
          <w:bCs/>
          <w:sz w:val="24"/>
          <w:szCs w:val="24"/>
        </w:rPr>
        <w:t>I</w:t>
      </w:r>
      <w:r w:rsidR="00D810CE" w:rsidRPr="00A25F86">
        <w:rPr>
          <w:rFonts w:ascii="Book Antiqua" w:hAnsi="Book Antiqua"/>
          <w:bCs/>
          <w:sz w:val="24"/>
          <w:szCs w:val="24"/>
        </w:rPr>
        <w:t>nfinity</w:t>
      </w:r>
      <w:r w:rsidR="00D810CE" w:rsidRPr="00A25F86">
        <w:rPr>
          <w:rFonts w:ascii="Book Antiqua" w:hAnsi="Book Antiqua" w:cs="Times New Roman"/>
          <w:sz w:val="24"/>
          <w:szCs w:val="24"/>
        </w:rPr>
        <w:t>; OR</w:t>
      </w:r>
      <w:r w:rsidR="00AA2F14">
        <w:rPr>
          <w:rFonts w:ascii="Book Antiqua" w:eastAsia="SimSun" w:hAnsi="Book Antiqua" w:cs="Times New Roman" w:hint="eastAsia"/>
          <w:sz w:val="24"/>
          <w:szCs w:val="24"/>
          <w:lang w:eastAsia="zh-CN"/>
        </w:rPr>
        <w:t>:</w:t>
      </w:r>
      <w:r w:rsidR="00D810CE" w:rsidRPr="00A25F86">
        <w:rPr>
          <w:rFonts w:ascii="Book Antiqua" w:hAnsi="Book Antiqua" w:cs="Times New Roman"/>
          <w:sz w:val="24"/>
          <w:szCs w:val="24"/>
        </w:rPr>
        <w:t xml:space="preserve"> </w:t>
      </w:r>
      <w:r w:rsidR="00AA2F14" w:rsidRPr="00A25F86">
        <w:rPr>
          <w:rFonts w:ascii="Book Antiqua" w:hAnsi="Book Antiqua" w:cs="Times New Roman"/>
          <w:sz w:val="24"/>
          <w:szCs w:val="24"/>
        </w:rPr>
        <w:t>O</w:t>
      </w:r>
      <w:r w:rsidR="00AA2F14">
        <w:rPr>
          <w:rFonts w:ascii="Book Antiqua" w:hAnsi="Book Antiqua" w:cs="Times New Roman"/>
          <w:sz w:val="24"/>
          <w:szCs w:val="24"/>
        </w:rPr>
        <w:t>dds ratio</w:t>
      </w:r>
      <w:r w:rsidR="00AA2F14">
        <w:rPr>
          <w:rFonts w:ascii="Book Antiqua" w:eastAsia="SimSun" w:hAnsi="Book Antiqua" w:cs="Times New Roman" w:hint="eastAsia"/>
          <w:sz w:val="24"/>
          <w:szCs w:val="24"/>
          <w:lang w:eastAsia="zh-CN"/>
        </w:rPr>
        <w:t>.</w:t>
      </w:r>
      <w:r w:rsidR="00601851" w:rsidRPr="00AA2F14">
        <w:rPr>
          <w:rFonts w:ascii="Book Antiqua" w:eastAsia="SimSun" w:hAnsi="Book Antiqua" w:hint="eastAsia"/>
          <w:iCs/>
          <w:sz w:val="24"/>
          <w:szCs w:val="24"/>
          <w:lang w:eastAsia="zh-CN"/>
        </w:rPr>
        <w:t xml:space="preserve"> </w:t>
      </w:r>
    </w:p>
    <w:sectPr w:rsidR="00B52385" w:rsidRPr="00AA2F14" w:rsidSect="00320CD0">
      <w:pgSz w:w="16838" w:h="11906" w:orient="landscape" w:code="9"/>
      <w:pgMar w:top="1701" w:right="1701" w:bottom="1701" w:left="1985"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DA773" w14:textId="77777777" w:rsidR="00750572" w:rsidRDefault="00750572" w:rsidP="00EF19C6">
      <w:r>
        <w:separator/>
      </w:r>
    </w:p>
  </w:endnote>
  <w:endnote w:type="continuationSeparator" w:id="0">
    <w:p w14:paraId="1908DF9B" w14:textId="77777777" w:rsidR="00750572" w:rsidRDefault="00750572" w:rsidP="00EF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B3F6" w14:textId="77777777" w:rsidR="00750572" w:rsidRDefault="00750572" w:rsidP="00EF19C6">
      <w:r>
        <w:separator/>
      </w:r>
    </w:p>
  </w:footnote>
  <w:footnote w:type="continuationSeparator" w:id="0">
    <w:p w14:paraId="2B14FC9A" w14:textId="77777777" w:rsidR="00750572" w:rsidRDefault="00750572" w:rsidP="00EF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20A"/>
    <w:multiLevelType w:val="hybridMultilevel"/>
    <w:tmpl w:val="43F6B532"/>
    <w:lvl w:ilvl="0" w:tplc="18888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A84B2C"/>
    <w:multiLevelType w:val="hybridMultilevel"/>
    <w:tmpl w:val="587AB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6241CC"/>
    <w:multiLevelType w:val="hybridMultilevel"/>
    <w:tmpl w:val="F4667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68435D"/>
    <w:multiLevelType w:val="hybridMultilevel"/>
    <w:tmpl w:val="671AB50C"/>
    <w:lvl w:ilvl="0" w:tplc="669CCC2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7660E"/>
    <w:multiLevelType w:val="hybridMultilevel"/>
    <w:tmpl w:val="ABEE35E6"/>
    <w:lvl w:ilvl="0" w:tplc="E04A09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F238C7"/>
    <w:multiLevelType w:val="hybridMultilevel"/>
    <w:tmpl w:val="76C62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24"/>
    <w:rsid w:val="00001B33"/>
    <w:rsid w:val="000029F6"/>
    <w:rsid w:val="00002A08"/>
    <w:rsid w:val="00005C29"/>
    <w:rsid w:val="0000694A"/>
    <w:rsid w:val="00006AD9"/>
    <w:rsid w:val="00006AE7"/>
    <w:rsid w:val="00010341"/>
    <w:rsid w:val="00010747"/>
    <w:rsid w:val="00012C23"/>
    <w:rsid w:val="00013A92"/>
    <w:rsid w:val="000158FC"/>
    <w:rsid w:val="00017585"/>
    <w:rsid w:val="00017AA2"/>
    <w:rsid w:val="00017C90"/>
    <w:rsid w:val="000201D6"/>
    <w:rsid w:val="0002123E"/>
    <w:rsid w:val="000219BC"/>
    <w:rsid w:val="00023710"/>
    <w:rsid w:val="00023A31"/>
    <w:rsid w:val="0002600F"/>
    <w:rsid w:val="00026341"/>
    <w:rsid w:val="00026793"/>
    <w:rsid w:val="00026C16"/>
    <w:rsid w:val="0003015B"/>
    <w:rsid w:val="00032689"/>
    <w:rsid w:val="00032B71"/>
    <w:rsid w:val="00032DCA"/>
    <w:rsid w:val="000333B2"/>
    <w:rsid w:val="000339B4"/>
    <w:rsid w:val="0003402F"/>
    <w:rsid w:val="00034580"/>
    <w:rsid w:val="00037832"/>
    <w:rsid w:val="00037F96"/>
    <w:rsid w:val="00041194"/>
    <w:rsid w:val="00041515"/>
    <w:rsid w:val="000418A6"/>
    <w:rsid w:val="00042915"/>
    <w:rsid w:val="00042F32"/>
    <w:rsid w:val="00044787"/>
    <w:rsid w:val="00044A70"/>
    <w:rsid w:val="00044BD7"/>
    <w:rsid w:val="00046887"/>
    <w:rsid w:val="000474DF"/>
    <w:rsid w:val="00047720"/>
    <w:rsid w:val="00047F71"/>
    <w:rsid w:val="00050229"/>
    <w:rsid w:val="000504FF"/>
    <w:rsid w:val="000509C2"/>
    <w:rsid w:val="000517F7"/>
    <w:rsid w:val="00052DE4"/>
    <w:rsid w:val="00052F42"/>
    <w:rsid w:val="000534EE"/>
    <w:rsid w:val="00054963"/>
    <w:rsid w:val="00055677"/>
    <w:rsid w:val="00056CF3"/>
    <w:rsid w:val="00056E43"/>
    <w:rsid w:val="00060366"/>
    <w:rsid w:val="00061733"/>
    <w:rsid w:val="00061AEF"/>
    <w:rsid w:val="0006221E"/>
    <w:rsid w:val="00062F98"/>
    <w:rsid w:val="00064C3B"/>
    <w:rsid w:val="00065913"/>
    <w:rsid w:val="00067743"/>
    <w:rsid w:val="00070D4E"/>
    <w:rsid w:val="00071192"/>
    <w:rsid w:val="00071515"/>
    <w:rsid w:val="000725F0"/>
    <w:rsid w:val="0007264C"/>
    <w:rsid w:val="00072BBE"/>
    <w:rsid w:val="000740C7"/>
    <w:rsid w:val="00076302"/>
    <w:rsid w:val="000765A0"/>
    <w:rsid w:val="00077434"/>
    <w:rsid w:val="00077761"/>
    <w:rsid w:val="00077DDE"/>
    <w:rsid w:val="0008012A"/>
    <w:rsid w:val="00080C03"/>
    <w:rsid w:val="0008122B"/>
    <w:rsid w:val="000826A5"/>
    <w:rsid w:val="00082D93"/>
    <w:rsid w:val="00083115"/>
    <w:rsid w:val="00083171"/>
    <w:rsid w:val="00084AC0"/>
    <w:rsid w:val="000867F0"/>
    <w:rsid w:val="00086EC5"/>
    <w:rsid w:val="000876BF"/>
    <w:rsid w:val="00087AC7"/>
    <w:rsid w:val="00090B70"/>
    <w:rsid w:val="00091E94"/>
    <w:rsid w:val="00091EAA"/>
    <w:rsid w:val="0009232D"/>
    <w:rsid w:val="000944AE"/>
    <w:rsid w:val="00094BB6"/>
    <w:rsid w:val="00094E18"/>
    <w:rsid w:val="000978F2"/>
    <w:rsid w:val="00097A86"/>
    <w:rsid w:val="000A18CC"/>
    <w:rsid w:val="000A1E12"/>
    <w:rsid w:val="000A254B"/>
    <w:rsid w:val="000A4184"/>
    <w:rsid w:val="000A41D3"/>
    <w:rsid w:val="000A535D"/>
    <w:rsid w:val="000A5B31"/>
    <w:rsid w:val="000A63C5"/>
    <w:rsid w:val="000A6AEE"/>
    <w:rsid w:val="000A79F5"/>
    <w:rsid w:val="000B04BA"/>
    <w:rsid w:val="000B04BF"/>
    <w:rsid w:val="000B09D6"/>
    <w:rsid w:val="000B0F2A"/>
    <w:rsid w:val="000B1956"/>
    <w:rsid w:val="000B39D4"/>
    <w:rsid w:val="000B3B67"/>
    <w:rsid w:val="000B483A"/>
    <w:rsid w:val="000B499C"/>
    <w:rsid w:val="000B4BB6"/>
    <w:rsid w:val="000B4F80"/>
    <w:rsid w:val="000B67C5"/>
    <w:rsid w:val="000B7370"/>
    <w:rsid w:val="000C0C84"/>
    <w:rsid w:val="000C1182"/>
    <w:rsid w:val="000C1874"/>
    <w:rsid w:val="000C206E"/>
    <w:rsid w:val="000C2632"/>
    <w:rsid w:val="000C3460"/>
    <w:rsid w:val="000C4462"/>
    <w:rsid w:val="000C4F9D"/>
    <w:rsid w:val="000C5C26"/>
    <w:rsid w:val="000C5DC7"/>
    <w:rsid w:val="000C7037"/>
    <w:rsid w:val="000D0E09"/>
    <w:rsid w:val="000D0F70"/>
    <w:rsid w:val="000D1D81"/>
    <w:rsid w:val="000D2814"/>
    <w:rsid w:val="000D37E8"/>
    <w:rsid w:val="000D3A81"/>
    <w:rsid w:val="000D3C71"/>
    <w:rsid w:val="000D3FDC"/>
    <w:rsid w:val="000D4CDF"/>
    <w:rsid w:val="000D6638"/>
    <w:rsid w:val="000D6BB5"/>
    <w:rsid w:val="000D73DE"/>
    <w:rsid w:val="000D767A"/>
    <w:rsid w:val="000E06C3"/>
    <w:rsid w:val="000E19D4"/>
    <w:rsid w:val="000E31DB"/>
    <w:rsid w:val="000E3603"/>
    <w:rsid w:val="000E3B96"/>
    <w:rsid w:val="000E4661"/>
    <w:rsid w:val="000E4B59"/>
    <w:rsid w:val="000E4F9A"/>
    <w:rsid w:val="000E5FDC"/>
    <w:rsid w:val="000E7646"/>
    <w:rsid w:val="000F0496"/>
    <w:rsid w:val="000F1371"/>
    <w:rsid w:val="000F19DA"/>
    <w:rsid w:val="000F1CE8"/>
    <w:rsid w:val="000F207D"/>
    <w:rsid w:val="000F23C7"/>
    <w:rsid w:val="000F330D"/>
    <w:rsid w:val="000F4C9B"/>
    <w:rsid w:val="000F5282"/>
    <w:rsid w:val="000F5720"/>
    <w:rsid w:val="000F5E4C"/>
    <w:rsid w:val="000F5EBC"/>
    <w:rsid w:val="000F7AD1"/>
    <w:rsid w:val="00100D0D"/>
    <w:rsid w:val="00101C97"/>
    <w:rsid w:val="001022B3"/>
    <w:rsid w:val="00102714"/>
    <w:rsid w:val="001029B3"/>
    <w:rsid w:val="00103ECF"/>
    <w:rsid w:val="0010425F"/>
    <w:rsid w:val="00104D84"/>
    <w:rsid w:val="001055DA"/>
    <w:rsid w:val="001056BB"/>
    <w:rsid w:val="00106D27"/>
    <w:rsid w:val="00107091"/>
    <w:rsid w:val="001101B6"/>
    <w:rsid w:val="00111C42"/>
    <w:rsid w:val="00112CC7"/>
    <w:rsid w:val="0011384A"/>
    <w:rsid w:val="001140C6"/>
    <w:rsid w:val="001142B2"/>
    <w:rsid w:val="001157A3"/>
    <w:rsid w:val="001162C5"/>
    <w:rsid w:val="001209DA"/>
    <w:rsid w:val="00120BBC"/>
    <w:rsid w:val="00123A82"/>
    <w:rsid w:val="00124307"/>
    <w:rsid w:val="00124E3C"/>
    <w:rsid w:val="001250CE"/>
    <w:rsid w:val="001253B8"/>
    <w:rsid w:val="001268D7"/>
    <w:rsid w:val="00127ABD"/>
    <w:rsid w:val="00127C5A"/>
    <w:rsid w:val="00131A08"/>
    <w:rsid w:val="00133C0D"/>
    <w:rsid w:val="0013427B"/>
    <w:rsid w:val="001354F0"/>
    <w:rsid w:val="001374C8"/>
    <w:rsid w:val="001405D7"/>
    <w:rsid w:val="00140A01"/>
    <w:rsid w:val="00140A29"/>
    <w:rsid w:val="001438F9"/>
    <w:rsid w:val="00144118"/>
    <w:rsid w:val="0014455E"/>
    <w:rsid w:val="00144DD2"/>
    <w:rsid w:val="00146026"/>
    <w:rsid w:val="001463D0"/>
    <w:rsid w:val="0014644A"/>
    <w:rsid w:val="00146467"/>
    <w:rsid w:val="00146F8F"/>
    <w:rsid w:val="001502AD"/>
    <w:rsid w:val="001508DF"/>
    <w:rsid w:val="0015179F"/>
    <w:rsid w:val="00153EEF"/>
    <w:rsid w:val="00153F17"/>
    <w:rsid w:val="00154E92"/>
    <w:rsid w:val="00155F2D"/>
    <w:rsid w:val="001564E7"/>
    <w:rsid w:val="0015777E"/>
    <w:rsid w:val="00160671"/>
    <w:rsid w:val="001611E4"/>
    <w:rsid w:val="00161767"/>
    <w:rsid w:val="00162C6B"/>
    <w:rsid w:val="00163062"/>
    <w:rsid w:val="001636C0"/>
    <w:rsid w:val="00163708"/>
    <w:rsid w:val="00165B3D"/>
    <w:rsid w:val="0016615C"/>
    <w:rsid w:val="001670A9"/>
    <w:rsid w:val="00170218"/>
    <w:rsid w:val="0017038A"/>
    <w:rsid w:val="00170452"/>
    <w:rsid w:val="00170FBB"/>
    <w:rsid w:val="001716B0"/>
    <w:rsid w:val="00171B84"/>
    <w:rsid w:val="001728B4"/>
    <w:rsid w:val="00174F1B"/>
    <w:rsid w:val="00175389"/>
    <w:rsid w:val="001759DF"/>
    <w:rsid w:val="001766E2"/>
    <w:rsid w:val="0018003C"/>
    <w:rsid w:val="001810D8"/>
    <w:rsid w:val="00181352"/>
    <w:rsid w:val="0018175B"/>
    <w:rsid w:val="0018183D"/>
    <w:rsid w:val="00181FFD"/>
    <w:rsid w:val="0018476A"/>
    <w:rsid w:val="00184E81"/>
    <w:rsid w:val="001850F6"/>
    <w:rsid w:val="00186A49"/>
    <w:rsid w:val="00186F22"/>
    <w:rsid w:val="00187F5B"/>
    <w:rsid w:val="00191944"/>
    <w:rsid w:val="001922E7"/>
    <w:rsid w:val="00192CDD"/>
    <w:rsid w:val="00193FE0"/>
    <w:rsid w:val="001945F2"/>
    <w:rsid w:val="00194B77"/>
    <w:rsid w:val="00195B6F"/>
    <w:rsid w:val="00196140"/>
    <w:rsid w:val="001966FD"/>
    <w:rsid w:val="001A077E"/>
    <w:rsid w:val="001A2BD1"/>
    <w:rsid w:val="001A4B7A"/>
    <w:rsid w:val="001A5104"/>
    <w:rsid w:val="001A5681"/>
    <w:rsid w:val="001A5857"/>
    <w:rsid w:val="001A66B2"/>
    <w:rsid w:val="001A6C51"/>
    <w:rsid w:val="001A70FB"/>
    <w:rsid w:val="001B1184"/>
    <w:rsid w:val="001B2970"/>
    <w:rsid w:val="001B4004"/>
    <w:rsid w:val="001B45FA"/>
    <w:rsid w:val="001B507B"/>
    <w:rsid w:val="001B569F"/>
    <w:rsid w:val="001B6AB2"/>
    <w:rsid w:val="001B7B6C"/>
    <w:rsid w:val="001B7D28"/>
    <w:rsid w:val="001C20DA"/>
    <w:rsid w:val="001C279D"/>
    <w:rsid w:val="001C2CF8"/>
    <w:rsid w:val="001C30F8"/>
    <w:rsid w:val="001C31D7"/>
    <w:rsid w:val="001C3AD2"/>
    <w:rsid w:val="001C3D04"/>
    <w:rsid w:val="001C4529"/>
    <w:rsid w:val="001C49E2"/>
    <w:rsid w:val="001C4BC1"/>
    <w:rsid w:val="001C550C"/>
    <w:rsid w:val="001C5D6C"/>
    <w:rsid w:val="001C6139"/>
    <w:rsid w:val="001C7743"/>
    <w:rsid w:val="001C7ADD"/>
    <w:rsid w:val="001C7FCF"/>
    <w:rsid w:val="001D0185"/>
    <w:rsid w:val="001D0538"/>
    <w:rsid w:val="001D0B9F"/>
    <w:rsid w:val="001D1D38"/>
    <w:rsid w:val="001D55B6"/>
    <w:rsid w:val="001D5B94"/>
    <w:rsid w:val="001D6956"/>
    <w:rsid w:val="001D74BB"/>
    <w:rsid w:val="001D76FB"/>
    <w:rsid w:val="001E0DF3"/>
    <w:rsid w:val="001E1198"/>
    <w:rsid w:val="001E1700"/>
    <w:rsid w:val="001E1B53"/>
    <w:rsid w:val="001E2104"/>
    <w:rsid w:val="001E2623"/>
    <w:rsid w:val="001E73FC"/>
    <w:rsid w:val="001E7C9A"/>
    <w:rsid w:val="001F036E"/>
    <w:rsid w:val="001F0737"/>
    <w:rsid w:val="001F0DD0"/>
    <w:rsid w:val="001F21B2"/>
    <w:rsid w:val="001F4099"/>
    <w:rsid w:val="001F4B69"/>
    <w:rsid w:val="001F5E09"/>
    <w:rsid w:val="001F7B9C"/>
    <w:rsid w:val="001F7C57"/>
    <w:rsid w:val="00201961"/>
    <w:rsid w:val="0020382C"/>
    <w:rsid w:val="00203AA4"/>
    <w:rsid w:val="00204605"/>
    <w:rsid w:val="00204871"/>
    <w:rsid w:val="002051F9"/>
    <w:rsid w:val="00205817"/>
    <w:rsid w:val="00207654"/>
    <w:rsid w:val="00207D50"/>
    <w:rsid w:val="002100EC"/>
    <w:rsid w:val="0021098B"/>
    <w:rsid w:val="00211088"/>
    <w:rsid w:val="002114A4"/>
    <w:rsid w:val="00216EDB"/>
    <w:rsid w:val="00220F25"/>
    <w:rsid w:val="00222665"/>
    <w:rsid w:val="00222EB8"/>
    <w:rsid w:val="00223590"/>
    <w:rsid w:val="00223645"/>
    <w:rsid w:val="002238AB"/>
    <w:rsid w:val="00223AE3"/>
    <w:rsid w:val="0022480D"/>
    <w:rsid w:val="00224F1B"/>
    <w:rsid w:val="00226253"/>
    <w:rsid w:val="0022778C"/>
    <w:rsid w:val="00227C9F"/>
    <w:rsid w:val="00230242"/>
    <w:rsid w:val="00230B35"/>
    <w:rsid w:val="0023157A"/>
    <w:rsid w:val="00231863"/>
    <w:rsid w:val="0023261D"/>
    <w:rsid w:val="002343BB"/>
    <w:rsid w:val="00234D59"/>
    <w:rsid w:val="00234E14"/>
    <w:rsid w:val="002351DA"/>
    <w:rsid w:val="00235793"/>
    <w:rsid w:val="002361EF"/>
    <w:rsid w:val="002379AC"/>
    <w:rsid w:val="002407F3"/>
    <w:rsid w:val="00240BBA"/>
    <w:rsid w:val="002417B4"/>
    <w:rsid w:val="002422A8"/>
    <w:rsid w:val="002424B7"/>
    <w:rsid w:val="0024265B"/>
    <w:rsid w:val="00242A7E"/>
    <w:rsid w:val="00242E03"/>
    <w:rsid w:val="002437A3"/>
    <w:rsid w:val="00243AD8"/>
    <w:rsid w:val="002464ED"/>
    <w:rsid w:val="002466F0"/>
    <w:rsid w:val="00246DE0"/>
    <w:rsid w:val="00246EC9"/>
    <w:rsid w:val="00247492"/>
    <w:rsid w:val="00251E3C"/>
    <w:rsid w:val="00254A28"/>
    <w:rsid w:val="00255251"/>
    <w:rsid w:val="00255AF0"/>
    <w:rsid w:val="00256EAC"/>
    <w:rsid w:val="00261C77"/>
    <w:rsid w:val="00261FD2"/>
    <w:rsid w:val="002621E9"/>
    <w:rsid w:val="002626DE"/>
    <w:rsid w:val="0026297C"/>
    <w:rsid w:val="00262C64"/>
    <w:rsid w:val="002636C6"/>
    <w:rsid w:val="00263B3F"/>
    <w:rsid w:val="00264F4E"/>
    <w:rsid w:val="00265850"/>
    <w:rsid w:val="002660D1"/>
    <w:rsid w:val="00266973"/>
    <w:rsid w:val="00266A5E"/>
    <w:rsid w:val="00267DC6"/>
    <w:rsid w:val="00267E9F"/>
    <w:rsid w:val="002706C1"/>
    <w:rsid w:val="00274113"/>
    <w:rsid w:val="0027490A"/>
    <w:rsid w:val="00275094"/>
    <w:rsid w:val="00275BCD"/>
    <w:rsid w:val="002770CC"/>
    <w:rsid w:val="00277241"/>
    <w:rsid w:val="002802B4"/>
    <w:rsid w:val="00280698"/>
    <w:rsid w:val="002814D2"/>
    <w:rsid w:val="00281525"/>
    <w:rsid w:val="0028157E"/>
    <w:rsid w:val="002830F2"/>
    <w:rsid w:val="0028381D"/>
    <w:rsid w:val="002838B5"/>
    <w:rsid w:val="00283B3F"/>
    <w:rsid w:val="0028729D"/>
    <w:rsid w:val="0028792D"/>
    <w:rsid w:val="002907C2"/>
    <w:rsid w:val="00292759"/>
    <w:rsid w:val="00293908"/>
    <w:rsid w:val="00295D07"/>
    <w:rsid w:val="002A1420"/>
    <w:rsid w:val="002A14DF"/>
    <w:rsid w:val="002A183E"/>
    <w:rsid w:val="002A36FF"/>
    <w:rsid w:val="002A41F1"/>
    <w:rsid w:val="002A4282"/>
    <w:rsid w:val="002A50A7"/>
    <w:rsid w:val="002A58BC"/>
    <w:rsid w:val="002A607F"/>
    <w:rsid w:val="002A684E"/>
    <w:rsid w:val="002B111E"/>
    <w:rsid w:val="002B13FE"/>
    <w:rsid w:val="002B193F"/>
    <w:rsid w:val="002B33C4"/>
    <w:rsid w:val="002B3B3B"/>
    <w:rsid w:val="002B42D0"/>
    <w:rsid w:val="002B4E75"/>
    <w:rsid w:val="002B5422"/>
    <w:rsid w:val="002B560D"/>
    <w:rsid w:val="002B632D"/>
    <w:rsid w:val="002C0EE5"/>
    <w:rsid w:val="002C0EFA"/>
    <w:rsid w:val="002C1878"/>
    <w:rsid w:val="002C1F73"/>
    <w:rsid w:val="002C2C61"/>
    <w:rsid w:val="002C3EB3"/>
    <w:rsid w:val="002C5233"/>
    <w:rsid w:val="002C5E91"/>
    <w:rsid w:val="002C6000"/>
    <w:rsid w:val="002C768B"/>
    <w:rsid w:val="002C7D39"/>
    <w:rsid w:val="002D014B"/>
    <w:rsid w:val="002D0BC7"/>
    <w:rsid w:val="002D0C0B"/>
    <w:rsid w:val="002D1ED3"/>
    <w:rsid w:val="002D2053"/>
    <w:rsid w:val="002D246C"/>
    <w:rsid w:val="002D3239"/>
    <w:rsid w:val="002D42EF"/>
    <w:rsid w:val="002D437D"/>
    <w:rsid w:val="002D4879"/>
    <w:rsid w:val="002D5403"/>
    <w:rsid w:val="002D5791"/>
    <w:rsid w:val="002D7349"/>
    <w:rsid w:val="002D7538"/>
    <w:rsid w:val="002E19F1"/>
    <w:rsid w:val="002E1FFF"/>
    <w:rsid w:val="002E2330"/>
    <w:rsid w:val="002E2FFA"/>
    <w:rsid w:val="002E48EB"/>
    <w:rsid w:val="002E5063"/>
    <w:rsid w:val="002E5656"/>
    <w:rsid w:val="002E688C"/>
    <w:rsid w:val="002E69FC"/>
    <w:rsid w:val="002E6E5E"/>
    <w:rsid w:val="002E7094"/>
    <w:rsid w:val="002E761D"/>
    <w:rsid w:val="002E7FDB"/>
    <w:rsid w:val="002F05DB"/>
    <w:rsid w:val="002F066E"/>
    <w:rsid w:val="002F1E0F"/>
    <w:rsid w:val="002F2606"/>
    <w:rsid w:val="002F2CB2"/>
    <w:rsid w:val="002F3F70"/>
    <w:rsid w:val="002F4461"/>
    <w:rsid w:val="002F5126"/>
    <w:rsid w:val="002F5644"/>
    <w:rsid w:val="002F57F3"/>
    <w:rsid w:val="002F5D5C"/>
    <w:rsid w:val="002F6229"/>
    <w:rsid w:val="002F7167"/>
    <w:rsid w:val="002F7F8C"/>
    <w:rsid w:val="00300597"/>
    <w:rsid w:val="00301BC5"/>
    <w:rsid w:val="00302F6E"/>
    <w:rsid w:val="003031FC"/>
    <w:rsid w:val="003042C6"/>
    <w:rsid w:val="003044A4"/>
    <w:rsid w:val="00304757"/>
    <w:rsid w:val="003050A3"/>
    <w:rsid w:val="0030538E"/>
    <w:rsid w:val="0030602F"/>
    <w:rsid w:val="0030678C"/>
    <w:rsid w:val="00306FFB"/>
    <w:rsid w:val="0030727F"/>
    <w:rsid w:val="00307EBE"/>
    <w:rsid w:val="00310A9E"/>
    <w:rsid w:val="00310AB7"/>
    <w:rsid w:val="00311058"/>
    <w:rsid w:val="003111A6"/>
    <w:rsid w:val="00311E41"/>
    <w:rsid w:val="00312ECF"/>
    <w:rsid w:val="0031511B"/>
    <w:rsid w:val="00317CFF"/>
    <w:rsid w:val="00320A0B"/>
    <w:rsid w:val="00320CD0"/>
    <w:rsid w:val="00320E1A"/>
    <w:rsid w:val="00322F6D"/>
    <w:rsid w:val="003244E5"/>
    <w:rsid w:val="003245E7"/>
    <w:rsid w:val="003249B3"/>
    <w:rsid w:val="003249DA"/>
    <w:rsid w:val="00324CAC"/>
    <w:rsid w:val="00324ED6"/>
    <w:rsid w:val="0032702D"/>
    <w:rsid w:val="00327A7C"/>
    <w:rsid w:val="00330563"/>
    <w:rsid w:val="003306B5"/>
    <w:rsid w:val="0033115B"/>
    <w:rsid w:val="0033180D"/>
    <w:rsid w:val="003318EB"/>
    <w:rsid w:val="00332473"/>
    <w:rsid w:val="003325E9"/>
    <w:rsid w:val="00332ED4"/>
    <w:rsid w:val="00333BD3"/>
    <w:rsid w:val="003342F5"/>
    <w:rsid w:val="00334CFB"/>
    <w:rsid w:val="00334E1A"/>
    <w:rsid w:val="00335EC6"/>
    <w:rsid w:val="003375D8"/>
    <w:rsid w:val="00337F4A"/>
    <w:rsid w:val="00337F90"/>
    <w:rsid w:val="003414BA"/>
    <w:rsid w:val="00341BE9"/>
    <w:rsid w:val="0034213A"/>
    <w:rsid w:val="003468E1"/>
    <w:rsid w:val="00350ECA"/>
    <w:rsid w:val="00351456"/>
    <w:rsid w:val="003515FF"/>
    <w:rsid w:val="003522C5"/>
    <w:rsid w:val="0035395D"/>
    <w:rsid w:val="00354DD9"/>
    <w:rsid w:val="00355CB7"/>
    <w:rsid w:val="00356735"/>
    <w:rsid w:val="003568E2"/>
    <w:rsid w:val="003578A2"/>
    <w:rsid w:val="00357EE6"/>
    <w:rsid w:val="00360608"/>
    <w:rsid w:val="00361640"/>
    <w:rsid w:val="00362AA4"/>
    <w:rsid w:val="003630EC"/>
    <w:rsid w:val="003631FB"/>
    <w:rsid w:val="003643C6"/>
    <w:rsid w:val="00367807"/>
    <w:rsid w:val="00367A57"/>
    <w:rsid w:val="00367CFB"/>
    <w:rsid w:val="00370D82"/>
    <w:rsid w:val="00371AEE"/>
    <w:rsid w:val="00372410"/>
    <w:rsid w:val="00373B20"/>
    <w:rsid w:val="00374278"/>
    <w:rsid w:val="003747BA"/>
    <w:rsid w:val="003768F1"/>
    <w:rsid w:val="003817A9"/>
    <w:rsid w:val="003828B5"/>
    <w:rsid w:val="003837CA"/>
    <w:rsid w:val="00383815"/>
    <w:rsid w:val="00383860"/>
    <w:rsid w:val="003839CF"/>
    <w:rsid w:val="00384193"/>
    <w:rsid w:val="0038443E"/>
    <w:rsid w:val="00384976"/>
    <w:rsid w:val="00384B9D"/>
    <w:rsid w:val="0038579F"/>
    <w:rsid w:val="00385E5A"/>
    <w:rsid w:val="00385EF0"/>
    <w:rsid w:val="00386439"/>
    <w:rsid w:val="00386459"/>
    <w:rsid w:val="00386887"/>
    <w:rsid w:val="00386CAA"/>
    <w:rsid w:val="00386D31"/>
    <w:rsid w:val="003913B1"/>
    <w:rsid w:val="00392008"/>
    <w:rsid w:val="003927F3"/>
    <w:rsid w:val="0039349F"/>
    <w:rsid w:val="00393CAA"/>
    <w:rsid w:val="003945AF"/>
    <w:rsid w:val="00394CCB"/>
    <w:rsid w:val="00394F36"/>
    <w:rsid w:val="0039538A"/>
    <w:rsid w:val="00396083"/>
    <w:rsid w:val="00396240"/>
    <w:rsid w:val="003978C2"/>
    <w:rsid w:val="003A0244"/>
    <w:rsid w:val="003A0C83"/>
    <w:rsid w:val="003A15A2"/>
    <w:rsid w:val="003A24DD"/>
    <w:rsid w:val="003A2904"/>
    <w:rsid w:val="003A2B4C"/>
    <w:rsid w:val="003A7805"/>
    <w:rsid w:val="003B0BC3"/>
    <w:rsid w:val="003B0EE0"/>
    <w:rsid w:val="003B191D"/>
    <w:rsid w:val="003B2683"/>
    <w:rsid w:val="003B2735"/>
    <w:rsid w:val="003B2FE2"/>
    <w:rsid w:val="003B35EF"/>
    <w:rsid w:val="003B36F3"/>
    <w:rsid w:val="003B4185"/>
    <w:rsid w:val="003B4347"/>
    <w:rsid w:val="003B462E"/>
    <w:rsid w:val="003B4FDD"/>
    <w:rsid w:val="003B5B70"/>
    <w:rsid w:val="003B6D88"/>
    <w:rsid w:val="003C00F0"/>
    <w:rsid w:val="003C0CDF"/>
    <w:rsid w:val="003C0F32"/>
    <w:rsid w:val="003C161B"/>
    <w:rsid w:val="003C1A27"/>
    <w:rsid w:val="003C1A73"/>
    <w:rsid w:val="003C3DA2"/>
    <w:rsid w:val="003C51C2"/>
    <w:rsid w:val="003C5B8C"/>
    <w:rsid w:val="003C5FE9"/>
    <w:rsid w:val="003C715E"/>
    <w:rsid w:val="003C7943"/>
    <w:rsid w:val="003C79C7"/>
    <w:rsid w:val="003D0132"/>
    <w:rsid w:val="003D085D"/>
    <w:rsid w:val="003D1821"/>
    <w:rsid w:val="003D1C22"/>
    <w:rsid w:val="003D20DC"/>
    <w:rsid w:val="003D2C75"/>
    <w:rsid w:val="003D2CA7"/>
    <w:rsid w:val="003D3080"/>
    <w:rsid w:val="003D3C21"/>
    <w:rsid w:val="003D3F2A"/>
    <w:rsid w:val="003D4DE3"/>
    <w:rsid w:val="003D5285"/>
    <w:rsid w:val="003D535C"/>
    <w:rsid w:val="003D5F42"/>
    <w:rsid w:val="003D730B"/>
    <w:rsid w:val="003D79DA"/>
    <w:rsid w:val="003E0819"/>
    <w:rsid w:val="003E0B44"/>
    <w:rsid w:val="003E1271"/>
    <w:rsid w:val="003E2313"/>
    <w:rsid w:val="003E342B"/>
    <w:rsid w:val="003E39F2"/>
    <w:rsid w:val="003E3D0D"/>
    <w:rsid w:val="003E3FC0"/>
    <w:rsid w:val="003E46C8"/>
    <w:rsid w:val="003E4F3D"/>
    <w:rsid w:val="003E6D53"/>
    <w:rsid w:val="003E74AB"/>
    <w:rsid w:val="003E76DC"/>
    <w:rsid w:val="003F0B61"/>
    <w:rsid w:val="003F0B73"/>
    <w:rsid w:val="003F1DB3"/>
    <w:rsid w:val="003F2554"/>
    <w:rsid w:val="003F2B77"/>
    <w:rsid w:val="003F3B8B"/>
    <w:rsid w:val="003F4E04"/>
    <w:rsid w:val="003F598D"/>
    <w:rsid w:val="003F60AC"/>
    <w:rsid w:val="003F65DB"/>
    <w:rsid w:val="003F74E5"/>
    <w:rsid w:val="003F770E"/>
    <w:rsid w:val="003F7891"/>
    <w:rsid w:val="00400251"/>
    <w:rsid w:val="004003CE"/>
    <w:rsid w:val="004008E4"/>
    <w:rsid w:val="00400BDF"/>
    <w:rsid w:val="0040122E"/>
    <w:rsid w:val="004016F2"/>
    <w:rsid w:val="00403008"/>
    <w:rsid w:val="00403056"/>
    <w:rsid w:val="0040474B"/>
    <w:rsid w:val="00404BC0"/>
    <w:rsid w:val="004050F6"/>
    <w:rsid w:val="004056EE"/>
    <w:rsid w:val="0041059E"/>
    <w:rsid w:val="0041191E"/>
    <w:rsid w:val="00411FF1"/>
    <w:rsid w:val="00412945"/>
    <w:rsid w:val="00412FC1"/>
    <w:rsid w:val="0041302A"/>
    <w:rsid w:val="00413157"/>
    <w:rsid w:val="00413252"/>
    <w:rsid w:val="00413ED5"/>
    <w:rsid w:val="004156CE"/>
    <w:rsid w:val="00417029"/>
    <w:rsid w:val="004176B7"/>
    <w:rsid w:val="004200B2"/>
    <w:rsid w:val="00420F1F"/>
    <w:rsid w:val="00421518"/>
    <w:rsid w:val="00423549"/>
    <w:rsid w:val="00423BC2"/>
    <w:rsid w:val="00424498"/>
    <w:rsid w:val="00425A02"/>
    <w:rsid w:val="00426593"/>
    <w:rsid w:val="004277BF"/>
    <w:rsid w:val="00430729"/>
    <w:rsid w:val="00432148"/>
    <w:rsid w:val="004337D0"/>
    <w:rsid w:val="004340E1"/>
    <w:rsid w:val="004347EE"/>
    <w:rsid w:val="004350EB"/>
    <w:rsid w:val="00436244"/>
    <w:rsid w:val="004369AC"/>
    <w:rsid w:val="004402FB"/>
    <w:rsid w:val="00440F27"/>
    <w:rsid w:val="004414F2"/>
    <w:rsid w:val="004423D1"/>
    <w:rsid w:val="004431B9"/>
    <w:rsid w:val="004436D5"/>
    <w:rsid w:val="00443BD7"/>
    <w:rsid w:val="00444DB0"/>
    <w:rsid w:val="00445377"/>
    <w:rsid w:val="00445A7C"/>
    <w:rsid w:val="00446147"/>
    <w:rsid w:val="004463F4"/>
    <w:rsid w:val="00446C7E"/>
    <w:rsid w:val="004473B8"/>
    <w:rsid w:val="00447526"/>
    <w:rsid w:val="004478C0"/>
    <w:rsid w:val="004512BC"/>
    <w:rsid w:val="0045191E"/>
    <w:rsid w:val="00451984"/>
    <w:rsid w:val="00451F3E"/>
    <w:rsid w:val="0045318F"/>
    <w:rsid w:val="004535AE"/>
    <w:rsid w:val="00453C28"/>
    <w:rsid w:val="00453D36"/>
    <w:rsid w:val="00454D76"/>
    <w:rsid w:val="00456A4F"/>
    <w:rsid w:val="00457B43"/>
    <w:rsid w:val="00457C52"/>
    <w:rsid w:val="00461167"/>
    <w:rsid w:val="00461AA6"/>
    <w:rsid w:val="00462C81"/>
    <w:rsid w:val="004633B2"/>
    <w:rsid w:val="00463827"/>
    <w:rsid w:val="00464FBE"/>
    <w:rsid w:val="00465179"/>
    <w:rsid w:val="00465E22"/>
    <w:rsid w:val="0046713D"/>
    <w:rsid w:val="0046769B"/>
    <w:rsid w:val="00467980"/>
    <w:rsid w:val="00467DCD"/>
    <w:rsid w:val="00470CAD"/>
    <w:rsid w:val="004710E6"/>
    <w:rsid w:val="004712FF"/>
    <w:rsid w:val="004717F6"/>
    <w:rsid w:val="00473C51"/>
    <w:rsid w:val="0047468C"/>
    <w:rsid w:val="004756B4"/>
    <w:rsid w:val="00476D3E"/>
    <w:rsid w:val="00477218"/>
    <w:rsid w:val="00480258"/>
    <w:rsid w:val="00480C2E"/>
    <w:rsid w:val="00480E0C"/>
    <w:rsid w:val="004837FF"/>
    <w:rsid w:val="00484C5B"/>
    <w:rsid w:val="00485772"/>
    <w:rsid w:val="004874A1"/>
    <w:rsid w:val="00490B83"/>
    <w:rsid w:val="004916B9"/>
    <w:rsid w:val="00491AE7"/>
    <w:rsid w:val="00492403"/>
    <w:rsid w:val="00493434"/>
    <w:rsid w:val="0049373A"/>
    <w:rsid w:val="0049412D"/>
    <w:rsid w:val="00494E2D"/>
    <w:rsid w:val="004954D3"/>
    <w:rsid w:val="00495A64"/>
    <w:rsid w:val="004969CB"/>
    <w:rsid w:val="00496D6B"/>
    <w:rsid w:val="004A0034"/>
    <w:rsid w:val="004A04F3"/>
    <w:rsid w:val="004A05AA"/>
    <w:rsid w:val="004A25E2"/>
    <w:rsid w:val="004A300B"/>
    <w:rsid w:val="004A4DCB"/>
    <w:rsid w:val="004A53C3"/>
    <w:rsid w:val="004A65B3"/>
    <w:rsid w:val="004A7E22"/>
    <w:rsid w:val="004A7EBD"/>
    <w:rsid w:val="004B034A"/>
    <w:rsid w:val="004B0F1F"/>
    <w:rsid w:val="004B210A"/>
    <w:rsid w:val="004B318D"/>
    <w:rsid w:val="004B3F8B"/>
    <w:rsid w:val="004B4E34"/>
    <w:rsid w:val="004B52F7"/>
    <w:rsid w:val="004B6300"/>
    <w:rsid w:val="004B6621"/>
    <w:rsid w:val="004B6D48"/>
    <w:rsid w:val="004B71B8"/>
    <w:rsid w:val="004B7502"/>
    <w:rsid w:val="004B7938"/>
    <w:rsid w:val="004C062D"/>
    <w:rsid w:val="004C114D"/>
    <w:rsid w:val="004C13F6"/>
    <w:rsid w:val="004C3828"/>
    <w:rsid w:val="004C403A"/>
    <w:rsid w:val="004C43BF"/>
    <w:rsid w:val="004C52C6"/>
    <w:rsid w:val="004C559E"/>
    <w:rsid w:val="004C598E"/>
    <w:rsid w:val="004C60C4"/>
    <w:rsid w:val="004C6BDF"/>
    <w:rsid w:val="004C7FA7"/>
    <w:rsid w:val="004D17B0"/>
    <w:rsid w:val="004D18C6"/>
    <w:rsid w:val="004D2145"/>
    <w:rsid w:val="004D2A89"/>
    <w:rsid w:val="004D2ABD"/>
    <w:rsid w:val="004D2FE8"/>
    <w:rsid w:val="004D3422"/>
    <w:rsid w:val="004D4BA6"/>
    <w:rsid w:val="004D5814"/>
    <w:rsid w:val="004D5C9E"/>
    <w:rsid w:val="004D620F"/>
    <w:rsid w:val="004D6B14"/>
    <w:rsid w:val="004E0686"/>
    <w:rsid w:val="004E1F8B"/>
    <w:rsid w:val="004E22C6"/>
    <w:rsid w:val="004E314D"/>
    <w:rsid w:val="004E3507"/>
    <w:rsid w:val="004E3569"/>
    <w:rsid w:val="004E3790"/>
    <w:rsid w:val="004E4339"/>
    <w:rsid w:val="004E4A4A"/>
    <w:rsid w:val="004E4AFD"/>
    <w:rsid w:val="004E583F"/>
    <w:rsid w:val="004E5A9C"/>
    <w:rsid w:val="004E615B"/>
    <w:rsid w:val="004E700B"/>
    <w:rsid w:val="004E75EF"/>
    <w:rsid w:val="004E7EE5"/>
    <w:rsid w:val="004F0E85"/>
    <w:rsid w:val="004F1AAD"/>
    <w:rsid w:val="004F1B55"/>
    <w:rsid w:val="004F1F1A"/>
    <w:rsid w:val="004F3332"/>
    <w:rsid w:val="004F367A"/>
    <w:rsid w:val="004F4EC6"/>
    <w:rsid w:val="004F523C"/>
    <w:rsid w:val="004F5423"/>
    <w:rsid w:val="004F5BCD"/>
    <w:rsid w:val="004F7D7A"/>
    <w:rsid w:val="00503388"/>
    <w:rsid w:val="00503F9D"/>
    <w:rsid w:val="00504B26"/>
    <w:rsid w:val="00504E21"/>
    <w:rsid w:val="00505227"/>
    <w:rsid w:val="0050637E"/>
    <w:rsid w:val="005067A0"/>
    <w:rsid w:val="00506A0E"/>
    <w:rsid w:val="00510411"/>
    <w:rsid w:val="00510AAE"/>
    <w:rsid w:val="005111A5"/>
    <w:rsid w:val="00511C6A"/>
    <w:rsid w:val="00512184"/>
    <w:rsid w:val="00513E67"/>
    <w:rsid w:val="00513F3C"/>
    <w:rsid w:val="005148DE"/>
    <w:rsid w:val="00514B22"/>
    <w:rsid w:val="00515902"/>
    <w:rsid w:val="00515BC4"/>
    <w:rsid w:val="0051601B"/>
    <w:rsid w:val="00517584"/>
    <w:rsid w:val="0051774C"/>
    <w:rsid w:val="00517D9C"/>
    <w:rsid w:val="00517E29"/>
    <w:rsid w:val="005206EA"/>
    <w:rsid w:val="00520D8C"/>
    <w:rsid w:val="00521E63"/>
    <w:rsid w:val="0052242F"/>
    <w:rsid w:val="005230F9"/>
    <w:rsid w:val="00523613"/>
    <w:rsid w:val="005240DE"/>
    <w:rsid w:val="0052423A"/>
    <w:rsid w:val="0052476F"/>
    <w:rsid w:val="005247DB"/>
    <w:rsid w:val="005247E9"/>
    <w:rsid w:val="00524C75"/>
    <w:rsid w:val="0052515B"/>
    <w:rsid w:val="0052555B"/>
    <w:rsid w:val="00525E8E"/>
    <w:rsid w:val="00526330"/>
    <w:rsid w:val="00526D07"/>
    <w:rsid w:val="00526FD0"/>
    <w:rsid w:val="005276F9"/>
    <w:rsid w:val="0052783C"/>
    <w:rsid w:val="00530186"/>
    <w:rsid w:val="005308F9"/>
    <w:rsid w:val="005309AA"/>
    <w:rsid w:val="005316E7"/>
    <w:rsid w:val="005323F6"/>
    <w:rsid w:val="00532AF7"/>
    <w:rsid w:val="0053324A"/>
    <w:rsid w:val="0053385E"/>
    <w:rsid w:val="005346B6"/>
    <w:rsid w:val="005351F2"/>
    <w:rsid w:val="005352ED"/>
    <w:rsid w:val="005354B9"/>
    <w:rsid w:val="00535CA9"/>
    <w:rsid w:val="00535DAB"/>
    <w:rsid w:val="00537833"/>
    <w:rsid w:val="005409A8"/>
    <w:rsid w:val="00540AD7"/>
    <w:rsid w:val="00541F9B"/>
    <w:rsid w:val="0054248E"/>
    <w:rsid w:val="00543EFB"/>
    <w:rsid w:val="00544504"/>
    <w:rsid w:val="0054481F"/>
    <w:rsid w:val="00545B4C"/>
    <w:rsid w:val="00546912"/>
    <w:rsid w:val="00547AB0"/>
    <w:rsid w:val="00552360"/>
    <w:rsid w:val="00552F5F"/>
    <w:rsid w:val="005540CB"/>
    <w:rsid w:val="00554755"/>
    <w:rsid w:val="00555082"/>
    <w:rsid w:val="005567D6"/>
    <w:rsid w:val="005569F9"/>
    <w:rsid w:val="00557693"/>
    <w:rsid w:val="00560541"/>
    <w:rsid w:val="005605FF"/>
    <w:rsid w:val="0056144D"/>
    <w:rsid w:val="0056146B"/>
    <w:rsid w:val="00561A5F"/>
    <w:rsid w:val="00562F9A"/>
    <w:rsid w:val="0056331D"/>
    <w:rsid w:val="0056348D"/>
    <w:rsid w:val="0056412D"/>
    <w:rsid w:val="00564D13"/>
    <w:rsid w:val="00565E20"/>
    <w:rsid w:val="00566487"/>
    <w:rsid w:val="00566D25"/>
    <w:rsid w:val="005670AF"/>
    <w:rsid w:val="00567EF1"/>
    <w:rsid w:val="005702D3"/>
    <w:rsid w:val="00570979"/>
    <w:rsid w:val="005709A0"/>
    <w:rsid w:val="005713B8"/>
    <w:rsid w:val="005714A1"/>
    <w:rsid w:val="00572BD3"/>
    <w:rsid w:val="0057354A"/>
    <w:rsid w:val="0057355C"/>
    <w:rsid w:val="00574D23"/>
    <w:rsid w:val="00576149"/>
    <w:rsid w:val="00576B0B"/>
    <w:rsid w:val="00580523"/>
    <w:rsid w:val="005821B2"/>
    <w:rsid w:val="0058277A"/>
    <w:rsid w:val="0058332A"/>
    <w:rsid w:val="005851D3"/>
    <w:rsid w:val="00585521"/>
    <w:rsid w:val="00585588"/>
    <w:rsid w:val="00586BF6"/>
    <w:rsid w:val="00587C08"/>
    <w:rsid w:val="005905F7"/>
    <w:rsid w:val="00590BAD"/>
    <w:rsid w:val="00590BC7"/>
    <w:rsid w:val="00591D77"/>
    <w:rsid w:val="00593DE0"/>
    <w:rsid w:val="00594CC3"/>
    <w:rsid w:val="005A035E"/>
    <w:rsid w:val="005A1066"/>
    <w:rsid w:val="005A2212"/>
    <w:rsid w:val="005A2864"/>
    <w:rsid w:val="005A3541"/>
    <w:rsid w:val="005A4336"/>
    <w:rsid w:val="005A4647"/>
    <w:rsid w:val="005A57BF"/>
    <w:rsid w:val="005A57FF"/>
    <w:rsid w:val="005A65DE"/>
    <w:rsid w:val="005A6EED"/>
    <w:rsid w:val="005A7BAB"/>
    <w:rsid w:val="005A7DF1"/>
    <w:rsid w:val="005B23DB"/>
    <w:rsid w:val="005B3654"/>
    <w:rsid w:val="005B385F"/>
    <w:rsid w:val="005B47FD"/>
    <w:rsid w:val="005B48F0"/>
    <w:rsid w:val="005B4F78"/>
    <w:rsid w:val="005B562E"/>
    <w:rsid w:val="005B5D19"/>
    <w:rsid w:val="005B7BE0"/>
    <w:rsid w:val="005B7D47"/>
    <w:rsid w:val="005B7D64"/>
    <w:rsid w:val="005C012C"/>
    <w:rsid w:val="005C05DE"/>
    <w:rsid w:val="005C0BAD"/>
    <w:rsid w:val="005C1C0D"/>
    <w:rsid w:val="005C3914"/>
    <w:rsid w:val="005C3E8B"/>
    <w:rsid w:val="005C47F0"/>
    <w:rsid w:val="005C49C7"/>
    <w:rsid w:val="005C4F77"/>
    <w:rsid w:val="005C7520"/>
    <w:rsid w:val="005C7B4B"/>
    <w:rsid w:val="005C7FFB"/>
    <w:rsid w:val="005D1B77"/>
    <w:rsid w:val="005D2527"/>
    <w:rsid w:val="005D3044"/>
    <w:rsid w:val="005D30E3"/>
    <w:rsid w:val="005D34DA"/>
    <w:rsid w:val="005D3528"/>
    <w:rsid w:val="005D62F0"/>
    <w:rsid w:val="005D6BB0"/>
    <w:rsid w:val="005D6E6B"/>
    <w:rsid w:val="005E1537"/>
    <w:rsid w:val="005E17CE"/>
    <w:rsid w:val="005E185B"/>
    <w:rsid w:val="005E1C50"/>
    <w:rsid w:val="005E22F0"/>
    <w:rsid w:val="005E2CA6"/>
    <w:rsid w:val="005E3225"/>
    <w:rsid w:val="005E32A1"/>
    <w:rsid w:val="005E3AB0"/>
    <w:rsid w:val="005E3B32"/>
    <w:rsid w:val="005E45ED"/>
    <w:rsid w:val="005E49B8"/>
    <w:rsid w:val="005E56D6"/>
    <w:rsid w:val="005E5F50"/>
    <w:rsid w:val="005E6636"/>
    <w:rsid w:val="005E732D"/>
    <w:rsid w:val="005F0CCA"/>
    <w:rsid w:val="005F1476"/>
    <w:rsid w:val="005F2420"/>
    <w:rsid w:val="005F261A"/>
    <w:rsid w:val="005F3012"/>
    <w:rsid w:val="005F31A7"/>
    <w:rsid w:val="005F3FCA"/>
    <w:rsid w:val="005F4406"/>
    <w:rsid w:val="005F4635"/>
    <w:rsid w:val="005F5788"/>
    <w:rsid w:val="005F5FCA"/>
    <w:rsid w:val="005F6FC1"/>
    <w:rsid w:val="005F77AF"/>
    <w:rsid w:val="005F79FF"/>
    <w:rsid w:val="00600139"/>
    <w:rsid w:val="006002B5"/>
    <w:rsid w:val="00601851"/>
    <w:rsid w:val="00601AB5"/>
    <w:rsid w:val="00601C35"/>
    <w:rsid w:val="00601CE7"/>
    <w:rsid w:val="00602333"/>
    <w:rsid w:val="00602B56"/>
    <w:rsid w:val="00602F3A"/>
    <w:rsid w:val="0060337D"/>
    <w:rsid w:val="0060411A"/>
    <w:rsid w:val="0060413E"/>
    <w:rsid w:val="0060478F"/>
    <w:rsid w:val="00605B6A"/>
    <w:rsid w:val="00606DE7"/>
    <w:rsid w:val="006072EA"/>
    <w:rsid w:val="00607F82"/>
    <w:rsid w:val="00610D3B"/>
    <w:rsid w:val="00611207"/>
    <w:rsid w:val="00611219"/>
    <w:rsid w:val="0061123B"/>
    <w:rsid w:val="00611825"/>
    <w:rsid w:val="00612DC2"/>
    <w:rsid w:val="006137CB"/>
    <w:rsid w:val="00616CFE"/>
    <w:rsid w:val="00620462"/>
    <w:rsid w:val="00621322"/>
    <w:rsid w:val="00623B49"/>
    <w:rsid w:val="00623C2E"/>
    <w:rsid w:val="006245EC"/>
    <w:rsid w:val="00625178"/>
    <w:rsid w:val="006252EA"/>
    <w:rsid w:val="006263F3"/>
    <w:rsid w:val="00630155"/>
    <w:rsid w:val="00630C5A"/>
    <w:rsid w:val="006317B1"/>
    <w:rsid w:val="00632F88"/>
    <w:rsid w:val="00634B9C"/>
    <w:rsid w:val="00634FD8"/>
    <w:rsid w:val="006353CA"/>
    <w:rsid w:val="00636B36"/>
    <w:rsid w:val="00637726"/>
    <w:rsid w:val="006378BA"/>
    <w:rsid w:val="0064021E"/>
    <w:rsid w:val="006432F3"/>
    <w:rsid w:val="00643BDF"/>
    <w:rsid w:val="00644258"/>
    <w:rsid w:val="006446C6"/>
    <w:rsid w:val="00644797"/>
    <w:rsid w:val="00644A7A"/>
    <w:rsid w:val="00644BBC"/>
    <w:rsid w:val="00644E3A"/>
    <w:rsid w:val="00644F85"/>
    <w:rsid w:val="00645950"/>
    <w:rsid w:val="006460DE"/>
    <w:rsid w:val="006463F6"/>
    <w:rsid w:val="00646AF5"/>
    <w:rsid w:val="00651FE1"/>
    <w:rsid w:val="006525C3"/>
    <w:rsid w:val="0065277E"/>
    <w:rsid w:val="0065429E"/>
    <w:rsid w:val="006542E0"/>
    <w:rsid w:val="00655655"/>
    <w:rsid w:val="0065579D"/>
    <w:rsid w:val="00655D81"/>
    <w:rsid w:val="006563F5"/>
    <w:rsid w:val="00656971"/>
    <w:rsid w:val="00660C88"/>
    <w:rsid w:val="00660DDC"/>
    <w:rsid w:val="0066199E"/>
    <w:rsid w:val="00661D54"/>
    <w:rsid w:val="00666D23"/>
    <w:rsid w:val="0066773E"/>
    <w:rsid w:val="006677AE"/>
    <w:rsid w:val="006702CC"/>
    <w:rsid w:val="00671719"/>
    <w:rsid w:val="00671898"/>
    <w:rsid w:val="0067232E"/>
    <w:rsid w:val="006736EF"/>
    <w:rsid w:val="00675EEA"/>
    <w:rsid w:val="006762B5"/>
    <w:rsid w:val="006765E9"/>
    <w:rsid w:val="00680692"/>
    <w:rsid w:val="00680A8F"/>
    <w:rsid w:val="0068280B"/>
    <w:rsid w:val="00682F0B"/>
    <w:rsid w:val="00682F97"/>
    <w:rsid w:val="006837B7"/>
    <w:rsid w:val="00684055"/>
    <w:rsid w:val="006855C6"/>
    <w:rsid w:val="00685938"/>
    <w:rsid w:val="00685C8E"/>
    <w:rsid w:val="006864AB"/>
    <w:rsid w:val="00686F7D"/>
    <w:rsid w:val="00687F75"/>
    <w:rsid w:val="006902E7"/>
    <w:rsid w:val="00690A2E"/>
    <w:rsid w:val="00690E8C"/>
    <w:rsid w:val="00691721"/>
    <w:rsid w:val="00692872"/>
    <w:rsid w:val="00695060"/>
    <w:rsid w:val="0069573A"/>
    <w:rsid w:val="00695DE3"/>
    <w:rsid w:val="00697554"/>
    <w:rsid w:val="006A1802"/>
    <w:rsid w:val="006A3517"/>
    <w:rsid w:val="006A4A54"/>
    <w:rsid w:val="006A63D3"/>
    <w:rsid w:val="006A69EB"/>
    <w:rsid w:val="006A73B2"/>
    <w:rsid w:val="006A7991"/>
    <w:rsid w:val="006B0D74"/>
    <w:rsid w:val="006B1ED8"/>
    <w:rsid w:val="006B2F19"/>
    <w:rsid w:val="006B33FB"/>
    <w:rsid w:val="006B3B0E"/>
    <w:rsid w:val="006B47F3"/>
    <w:rsid w:val="006B4BB5"/>
    <w:rsid w:val="006B5D2C"/>
    <w:rsid w:val="006B5F74"/>
    <w:rsid w:val="006B63B4"/>
    <w:rsid w:val="006B7245"/>
    <w:rsid w:val="006B735A"/>
    <w:rsid w:val="006B76C7"/>
    <w:rsid w:val="006B7C4A"/>
    <w:rsid w:val="006C0943"/>
    <w:rsid w:val="006C0C38"/>
    <w:rsid w:val="006C11CA"/>
    <w:rsid w:val="006C14E7"/>
    <w:rsid w:val="006C29A0"/>
    <w:rsid w:val="006C390B"/>
    <w:rsid w:val="006C5606"/>
    <w:rsid w:val="006C5EF5"/>
    <w:rsid w:val="006D09BA"/>
    <w:rsid w:val="006D1002"/>
    <w:rsid w:val="006D18E1"/>
    <w:rsid w:val="006D236C"/>
    <w:rsid w:val="006D2686"/>
    <w:rsid w:val="006D4A3D"/>
    <w:rsid w:val="006D597F"/>
    <w:rsid w:val="006D5A3F"/>
    <w:rsid w:val="006D5AED"/>
    <w:rsid w:val="006D5BEF"/>
    <w:rsid w:val="006D63D3"/>
    <w:rsid w:val="006D65B4"/>
    <w:rsid w:val="006D6DD7"/>
    <w:rsid w:val="006E02CD"/>
    <w:rsid w:val="006E0E9E"/>
    <w:rsid w:val="006E1457"/>
    <w:rsid w:val="006E17D4"/>
    <w:rsid w:val="006E1A3C"/>
    <w:rsid w:val="006E22AE"/>
    <w:rsid w:val="006E36BD"/>
    <w:rsid w:val="006E4274"/>
    <w:rsid w:val="006E4A6A"/>
    <w:rsid w:val="006E4BC1"/>
    <w:rsid w:val="006E778F"/>
    <w:rsid w:val="006E7D98"/>
    <w:rsid w:val="006F0710"/>
    <w:rsid w:val="006F086C"/>
    <w:rsid w:val="006F0F51"/>
    <w:rsid w:val="006F2F19"/>
    <w:rsid w:val="006F334E"/>
    <w:rsid w:val="006F388E"/>
    <w:rsid w:val="006F447E"/>
    <w:rsid w:val="006F50B1"/>
    <w:rsid w:val="006F5727"/>
    <w:rsid w:val="006F636D"/>
    <w:rsid w:val="006F6A07"/>
    <w:rsid w:val="006F7523"/>
    <w:rsid w:val="00700104"/>
    <w:rsid w:val="0070280F"/>
    <w:rsid w:val="00702F9F"/>
    <w:rsid w:val="00703CFB"/>
    <w:rsid w:val="0070533E"/>
    <w:rsid w:val="00705804"/>
    <w:rsid w:val="00705BE4"/>
    <w:rsid w:val="00706565"/>
    <w:rsid w:val="007067AA"/>
    <w:rsid w:val="00710A23"/>
    <w:rsid w:val="00711171"/>
    <w:rsid w:val="00711468"/>
    <w:rsid w:val="00711F9A"/>
    <w:rsid w:val="00712677"/>
    <w:rsid w:val="00713BCC"/>
    <w:rsid w:val="0071429F"/>
    <w:rsid w:val="007154DE"/>
    <w:rsid w:val="0071605A"/>
    <w:rsid w:val="00716D71"/>
    <w:rsid w:val="00720964"/>
    <w:rsid w:val="00720FF1"/>
    <w:rsid w:val="007217F4"/>
    <w:rsid w:val="0072282D"/>
    <w:rsid w:val="00723F0C"/>
    <w:rsid w:val="007241C7"/>
    <w:rsid w:val="00725259"/>
    <w:rsid w:val="00726ABA"/>
    <w:rsid w:val="00726B3B"/>
    <w:rsid w:val="007272C5"/>
    <w:rsid w:val="00727D22"/>
    <w:rsid w:val="0073057E"/>
    <w:rsid w:val="007315A3"/>
    <w:rsid w:val="007317A6"/>
    <w:rsid w:val="00731B6D"/>
    <w:rsid w:val="00731DF1"/>
    <w:rsid w:val="007321F8"/>
    <w:rsid w:val="00733F71"/>
    <w:rsid w:val="00734304"/>
    <w:rsid w:val="00734FC0"/>
    <w:rsid w:val="007352B7"/>
    <w:rsid w:val="0073551F"/>
    <w:rsid w:val="00735C1A"/>
    <w:rsid w:val="00735D72"/>
    <w:rsid w:val="0074050E"/>
    <w:rsid w:val="00740F97"/>
    <w:rsid w:val="007410BB"/>
    <w:rsid w:val="0074257E"/>
    <w:rsid w:val="007426E5"/>
    <w:rsid w:val="00743871"/>
    <w:rsid w:val="00743F6E"/>
    <w:rsid w:val="00745522"/>
    <w:rsid w:val="007468B7"/>
    <w:rsid w:val="00747A51"/>
    <w:rsid w:val="00750283"/>
    <w:rsid w:val="00750572"/>
    <w:rsid w:val="007505CB"/>
    <w:rsid w:val="00750869"/>
    <w:rsid w:val="007509E2"/>
    <w:rsid w:val="00750E69"/>
    <w:rsid w:val="007517CC"/>
    <w:rsid w:val="00751C9D"/>
    <w:rsid w:val="00751D05"/>
    <w:rsid w:val="00751FC7"/>
    <w:rsid w:val="0075219D"/>
    <w:rsid w:val="00752599"/>
    <w:rsid w:val="00753111"/>
    <w:rsid w:val="0075311B"/>
    <w:rsid w:val="0075351B"/>
    <w:rsid w:val="0075656E"/>
    <w:rsid w:val="0075689D"/>
    <w:rsid w:val="0076032E"/>
    <w:rsid w:val="00761FB6"/>
    <w:rsid w:val="00762B72"/>
    <w:rsid w:val="007635CD"/>
    <w:rsid w:val="00763AB7"/>
    <w:rsid w:val="0076440B"/>
    <w:rsid w:val="007645F2"/>
    <w:rsid w:val="007672DE"/>
    <w:rsid w:val="007705F0"/>
    <w:rsid w:val="00771724"/>
    <w:rsid w:val="00772731"/>
    <w:rsid w:val="00772E79"/>
    <w:rsid w:val="0077342E"/>
    <w:rsid w:val="00775FC3"/>
    <w:rsid w:val="0077632B"/>
    <w:rsid w:val="007766A0"/>
    <w:rsid w:val="00777A51"/>
    <w:rsid w:val="007823BB"/>
    <w:rsid w:val="007829E2"/>
    <w:rsid w:val="0078326E"/>
    <w:rsid w:val="00783CCF"/>
    <w:rsid w:val="00784D17"/>
    <w:rsid w:val="0078557E"/>
    <w:rsid w:val="00786125"/>
    <w:rsid w:val="007866EC"/>
    <w:rsid w:val="007901B6"/>
    <w:rsid w:val="007901BA"/>
    <w:rsid w:val="00790848"/>
    <w:rsid w:val="00791358"/>
    <w:rsid w:val="0079203B"/>
    <w:rsid w:val="007935E3"/>
    <w:rsid w:val="00794EE9"/>
    <w:rsid w:val="00795474"/>
    <w:rsid w:val="00795609"/>
    <w:rsid w:val="007965E3"/>
    <w:rsid w:val="0079699B"/>
    <w:rsid w:val="00796A1A"/>
    <w:rsid w:val="007973C6"/>
    <w:rsid w:val="007A0D92"/>
    <w:rsid w:val="007A1CDF"/>
    <w:rsid w:val="007A789F"/>
    <w:rsid w:val="007B1B62"/>
    <w:rsid w:val="007B2410"/>
    <w:rsid w:val="007B4BE4"/>
    <w:rsid w:val="007C0E32"/>
    <w:rsid w:val="007C0F1F"/>
    <w:rsid w:val="007C1137"/>
    <w:rsid w:val="007C161B"/>
    <w:rsid w:val="007C1B6E"/>
    <w:rsid w:val="007C2F8D"/>
    <w:rsid w:val="007C33BF"/>
    <w:rsid w:val="007C36C5"/>
    <w:rsid w:val="007C3F6C"/>
    <w:rsid w:val="007C4533"/>
    <w:rsid w:val="007C7A27"/>
    <w:rsid w:val="007C7F2D"/>
    <w:rsid w:val="007D0CAB"/>
    <w:rsid w:val="007D142E"/>
    <w:rsid w:val="007D2086"/>
    <w:rsid w:val="007D31FB"/>
    <w:rsid w:val="007D3917"/>
    <w:rsid w:val="007D7043"/>
    <w:rsid w:val="007D75C4"/>
    <w:rsid w:val="007E01EA"/>
    <w:rsid w:val="007E05AC"/>
    <w:rsid w:val="007E1AEA"/>
    <w:rsid w:val="007E4965"/>
    <w:rsid w:val="007E5702"/>
    <w:rsid w:val="007E5DA4"/>
    <w:rsid w:val="007E65CA"/>
    <w:rsid w:val="007E76D0"/>
    <w:rsid w:val="007E7F5B"/>
    <w:rsid w:val="007F0822"/>
    <w:rsid w:val="007F0A15"/>
    <w:rsid w:val="007F0CE7"/>
    <w:rsid w:val="007F12F0"/>
    <w:rsid w:val="007F169C"/>
    <w:rsid w:val="007F1972"/>
    <w:rsid w:val="007F1D84"/>
    <w:rsid w:val="007F26AB"/>
    <w:rsid w:val="007F2D1B"/>
    <w:rsid w:val="007F3944"/>
    <w:rsid w:val="007F3CBF"/>
    <w:rsid w:val="007F3D68"/>
    <w:rsid w:val="007F48F4"/>
    <w:rsid w:val="007F5632"/>
    <w:rsid w:val="007F5D4E"/>
    <w:rsid w:val="007F6A52"/>
    <w:rsid w:val="007F77AC"/>
    <w:rsid w:val="007F7AC1"/>
    <w:rsid w:val="007F7F43"/>
    <w:rsid w:val="008000AD"/>
    <w:rsid w:val="0080194C"/>
    <w:rsid w:val="0080220A"/>
    <w:rsid w:val="0080254B"/>
    <w:rsid w:val="008028CE"/>
    <w:rsid w:val="008033B9"/>
    <w:rsid w:val="0080373E"/>
    <w:rsid w:val="008040E9"/>
    <w:rsid w:val="00804533"/>
    <w:rsid w:val="00805385"/>
    <w:rsid w:val="008079E8"/>
    <w:rsid w:val="00807EE3"/>
    <w:rsid w:val="00807EE5"/>
    <w:rsid w:val="00811198"/>
    <w:rsid w:val="00812802"/>
    <w:rsid w:val="00812CD6"/>
    <w:rsid w:val="00813282"/>
    <w:rsid w:val="00814BBE"/>
    <w:rsid w:val="00815461"/>
    <w:rsid w:val="008154FF"/>
    <w:rsid w:val="00815B7C"/>
    <w:rsid w:val="00817EF1"/>
    <w:rsid w:val="00820F3C"/>
    <w:rsid w:val="008216E0"/>
    <w:rsid w:val="008218DD"/>
    <w:rsid w:val="00821C8E"/>
    <w:rsid w:val="00821D03"/>
    <w:rsid w:val="00822B9B"/>
    <w:rsid w:val="00822EEC"/>
    <w:rsid w:val="00824784"/>
    <w:rsid w:val="0082511D"/>
    <w:rsid w:val="00826C43"/>
    <w:rsid w:val="00826F29"/>
    <w:rsid w:val="00827759"/>
    <w:rsid w:val="00827A6B"/>
    <w:rsid w:val="00827FBE"/>
    <w:rsid w:val="00830F42"/>
    <w:rsid w:val="00831AE2"/>
    <w:rsid w:val="0083339A"/>
    <w:rsid w:val="008334F3"/>
    <w:rsid w:val="00833A7A"/>
    <w:rsid w:val="00833F98"/>
    <w:rsid w:val="008345DB"/>
    <w:rsid w:val="008355DC"/>
    <w:rsid w:val="008361AB"/>
    <w:rsid w:val="008401FD"/>
    <w:rsid w:val="00841849"/>
    <w:rsid w:val="00842653"/>
    <w:rsid w:val="008433B9"/>
    <w:rsid w:val="008446FB"/>
    <w:rsid w:val="00844C82"/>
    <w:rsid w:val="00845D67"/>
    <w:rsid w:val="0084680B"/>
    <w:rsid w:val="00850F9F"/>
    <w:rsid w:val="00851ACD"/>
    <w:rsid w:val="00851DAE"/>
    <w:rsid w:val="008525A6"/>
    <w:rsid w:val="00852BE6"/>
    <w:rsid w:val="008535B8"/>
    <w:rsid w:val="00853BAE"/>
    <w:rsid w:val="00854649"/>
    <w:rsid w:val="0086016C"/>
    <w:rsid w:val="008604F4"/>
    <w:rsid w:val="008608D9"/>
    <w:rsid w:val="00861244"/>
    <w:rsid w:val="008614D5"/>
    <w:rsid w:val="00862030"/>
    <w:rsid w:val="0086325C"/>
    <w:rsid w:val="008640C6"/>
    <w:rsid w:val="008662BA"/>
    <w:rsid w:val="00867320"/>
    <w:rsid w:val="00867C49"/>
    <w:rsid w:val="00870EFA"/>
    <w:rsid w:val="008711C4"/>
    <w:rsid w:val="00872B0E"/>
    <w:rsid w:val="008747CF"/>
    <w:rsid w:val="00876376"/>
    <w:rsid w:val="008765FE"/>
    <w:rsid w:val="00877116"/>
    <w:rsid w:val="0088036A"/>
    <w:rsid w:val="008813D2"/>
    <w:rsid w:val="00881BBB"/>
    <w:rsid w:val="008820D2"/>
    <w:rsid w:val="008823FC"/>
    <w:rsid w:val="0088301B"/>
    <w:rsid w:val="0088373A"/>
    <w:rsid w:val="00883AF5"/>
    <w:rsid w:val="00884AB2"/>
    <w:rsid w:val="00885112"/>
    <w:rsid w:val="0088575C"/>
    <w:rsid w:val="00885B3A"/>
    <w:rsid w:val="008872F9"/>
    <w:rsid w:val="00887315"/>
    <w:rsid w:val="0088742A"/>
    <w:rsid w:val="0088764E"/>
    <w:rsid w:val="008908DE"/>
    <w:rsid w:val="00891D3B"/>
    <w:rsid w:val="00891DEA"/>
    <w:rsid w:val="00892E0E"/>
    <w:rsid w:val="00893CBE"/>
    <w:rsid w:val="00894200"/>
    <w:rsid w:val="0089423D"/>
    <w:rsid w:val="00894392"/>
    <w:rsid w:val="00896482"/>
    <w:rsid w:val="00896906"/>
    <w:rsid w:val="00897127"/>
    <w:rsid w:val="008A0193"/>
    <w:rsid w:val="008A5C96"/>
    <w:rsid w:val="008A63CA"/>
    <w:rsid w:val="008A7A1E"/>
    <w:rsid w:val="008B003D"/>
    <w:rsid w:val="008B01CC"/>
    <w:rsid w:val="008B0746"/>
    <w:rsid w:val="008B11D6"/>
    <w:rsid w:val="008B2928"/>
    <w:rsid w:val="008B384A"/>
    <w:rsid w:val="008B40DC"/>
    <w:rsid w:val="008B4B65"/>
    <w:rsid w:val="008B65B0"/>
    <w:rsid w:val="008B6BCE"/>
    <w:rsid w:val="008B6D41"/>
    <w:rsid w:val="008B75FF"/>
    <w:rsid w:val="008B7E40"/>
    <w:rsid w:val="008C0B02"/>
    <w:rsid w:val="008C0DE7"/>
    <w:rsid w:val="008C1AA4"/>
    <w:rsid w:val="008C3B2B"/>
    <w:rsid w:val="008C3C1F"/>
    <w:rsid w:val="008C474E"/>
    <w:rsid w:val="008C4C94"/>
    <w:rsid w:val="008C5096"/>
    <w:rsid w:val="008C53FA"/>
    <w:rsid w:val="008C620B"/>
    <w:rsid w:val="008C79A5"/>
    <w:rsid w:val="008C7BC5"/>
    <w:rsid w:val="008C7ED7"/>
    <w:rsid w:val="008D05BB"/>
    <w:rsid w:val="008D0953"/>
    <w:rsid w:val="008D1725"/>
    <w:rsid w:val="008D1FFD"/>
    <w:rsid w:val="008D2579"/>
    <w:rsid w:val="008D4503"/>
    <w:rsid w:val="008D54F2"/>
    <w:rsid w:val="008D6116"/>
    <w:rsid w:val="008D62D2"/>
    <w:rsid w:val="008D648B"/>
    <w:rsid w:val="008D6CA6"/>
    <w:rsid w:val="008E1ED4"/>
    <w:rsid w:val="008E2934"/>
    <w:rsid w:val="008E2E3B"/>
    <w:rsid w:val="008E46B0"/>
    <w:rsid w:val="008E53C5"/>
    <w:rsid w:val="008E58B1"/>
    <w:rsid w:val="008E6434"/>
    <w:rsid w:val="008E65F3"/>
    <w:rsid w:val="008E6B86"/>
    <w:rsid w:val="008E7932"/>
    <w:rsid w:val="008F0504"/>
    <w:rsid w:val="008F2048"/>
    <w:rsid w:val="008F321C"/>
    <w:rsid w:val="008F3CF7"/>
    <w:rsid w:val="008F3F46"/>
    <w:rsid w:val="008F58DF"/>
    <w:rsid w:val="008F6C8F"/>
    <w:rsid w:val="008F7BB0"/>
    <w:rsid w:val="008F7EA6"/>
    <w:rsid w:val="00901A1B"/>
    <w:rsid w:val="009024CC"/>
    <w:rsid w:val="009027E3"/>
    <w:rsid w:val="00903825"/>
    <w:rsid w:val="00904584"/>
    <w:rsid w:val="00904D14"/>
    <w:rsid w:val="009074C2"/>
    <w:rsid w:val="00907F50"/>
    <w:rsid w:val="009112B3"/>
    <w:rsid w:val="00911D4E"/>
    <w:rsid w:val="009128B7"/>
    <w:rsid w:val="00912D73"/>
    <w:rsid w:val="00913607"/>
    <w:rsid w:val="00914116"/>
    <w:rsid w:val="009141AD"/>
    <w:rsid w:val="00914AB8"/>
    <w:rsid w:val="00915D23"/>
    <w:rsid w:val="009169E2"/>
    <w:rsid w:val="009176F3"/>
    <w:rsid w:val="009202BC"/>
    <w:rsid w:val="00920DE7"/>
    <w:rsid w:val="00921582"/>
    <w:rsid w:val="0092221C"/>
    <w:rsid w:val="00922EEE"/>
    <w:rsid w:val="00923AD6"/>
    <w:rsid w:val="009247DB"/>
    <w:rsid w:val="00926EBC"/>
    <w:rsid w:val="00926FC9"/>
    <w:rsid w:val="009300B9"/>
    <w:rsid w:val="00931499"/>
    <w:rsid w:val="0093169E"/>
    <w:rsid w:val="00933B2B"/>
    <w:rsid w:val="00934683"/>
    <w:rsid w:val="009348F5"/>
    <w:rsid w:val="009369B7"/>
    <w:rsid w:val="00936ACB"/>
    <w:rsid w:val="00937F9E"/>
    <w:rsid w:val="009413C7"/>
    <w:rsid w:val="00941F1D"/>
    <w:rsid w:val="009430F9"/>
    <w:rsid w:val="0094394A"/>
    <w:rsid w:val="00943A61"/>
    <w:rsid w:val="00943E25"/>
    <w:rsid w:val="00943E4B"/>
    <w:rsid w:val="00943F3E"/>
    <w:rsid w:val="009443BC"/>
    <w:rsid w:val="00944479"/>
    <w:rsid w:val="0094465E"/>
    <w:rsid w:val="00944712"/>
    <w:rsid w:val="0094565B"/>
    <w:rsid w:val="009475D1"/>
    <w:rsid w:val="00951176"/>
    <w:rsid w:val="00951F3C"/>
    <w:rsid w:val="0095336D"/>
    <w:rsid w:val="009546AC"/>
    <w:rsid w:val="00955DCB"/>
    <w:rsid w:val="00956341"/>
    <w:rsid w:val="0095635F"/>
    <w:rsid w:val="0095664A"/>
    <w:rsid w:val="00957771"/>
    <w:rsid w:val="00957E72"/>
    <w:rsid w:val="009601E2"/>
    <w:rsid w:val="009608C8"/>
    <w:rsid w:val="00960F3E"/>
    <w:rsid w:val="00961DE2"/>
    <w:rsid w:val="00962B21"/>
    <w:rsid w:val="009639BD"/>
    <w:rsid w:val="00963BD7"/>
    <w:rsid w:val="009659C4"/>
    <w:rsid w:val="00966588"/>
    <w:rsid w:val="00966B3E"/>
    <w:rsid w:val="00967067"/>
    <w:rsid w:val="009674AF"/>
    <w:rsid w:val="00967B03"/>
    <w:rsid w:val="009707FA"/>
    <w:rsid w:val="009718C9"/>
    <w:rsid w:val="009745EA"/>
    <w:rsid w:val="009747BD"/>
    <w:rsid w:val="00980A1A"/>
    <w:rsid w:val="00982A11"/>
    <w:rsid w:val="00982BF2"/>
    <w:rsid w:val="0098301B"/>
    <w:rsid w:val="00983969"/>
    <w:rsid w:val="009846FC"/>
    <w:rsid w:val="00985303"/>
    <w:rsid w:val="00985ADD"/>
    <w:rsid w:val="00987A6C"/>
    <w:rsid w:val="0099030D"/>
    <w:rsid w:val="009928BB"/>
    <w:rsid w:val="009931F3"/>
    <w:rsid w:val="00993B56"/>
    <w:rsid w:val="0099441A"/>
    <w:rsid w:val="00995000"/>
    <w:rsid w:val="009972A5"/>
    <w:rsid w:val="00997AF9"/>
    <w:rsid w:val="009A0014"/>
    <w:rsid w:val="009A094D"/>
    <w:rsid w:val="009A1085"/>
    <w:rsid w:val="009A11F6"/>
    <w:rsid w:val="009A13E7"/>
    <w:rsid w:val="009A18F1"/>
    <w:rsid w:val="009A24CE"/>
    <w:rsid w:val="009A2CC6"/>
    <w:rsid w:val="009A30B2"/>
    <w:rsid w:val="009A4A5F"/>
    <w:rsid w:val="009A58B2"/>
    <w:rsid w:val="009A6DFE"/>
    <w:rsid w:val="009A7181"/>
    <w:rsid w:val="009B0416"/>
    <w:rsid w:val="009B0CDA"/>
    <w:rsid w:val="009B11A6"/>
    <w:rsid w:val="009B2E86"/>
    <w:rsid w:val="009B3CDC"/>
    <w:rsid w:val="009B5112"/>
    <w:rsid w:val="009B5DB2"/>
    <w:rsid w:val="009B5E68"/>
    <w:rsid w:val="009B5EDF"/>
    <w:rsid w:val="009B5FDC"/>
    <w:rsid w:val="009B6474"/>
    <w:rsid w:val="009B7115"/>
    <w:rsid w:val="009B7E08"/>
    <w:rsid w:val="009B7E8F"/>
    <w:rsid w:val="009C0FAF"/>
    <w:rsid w:val="009C33CF"/>
    <w:rsid w:val="009C42EC"/>
    <w:rsid w:val="009C5177"/>
    <w:rsid w:val="009C55D8"/>
    <w:rsid w:val="009C66FC"/>
    <w:rsid w:val="009C766F"/>
    <w:rsid w:val="009C7B71"/>
    <w:rsid w:val="009D01E4"/>
    <w:rsid w:val="009D2260"/>
    <w:rsid w:val="009D2463"/>
    <w:rsid w:val="009D2503"/>
    <w:rsid w:val="009D275E"/>
    <w:rsid w:val="009D32F8"/>
    <w:rsid w:val="009D535F"/>
    <w:rsid w:val="009D64FC"/>
    <w:rsid w:val="009D7AF8"/>
    <w:rsid w:val="009D7DE1"/>
    <w:rsid w:val="009E04FD"/>
    <w:rsid w:val="009E10FB"/>
    <w:rsid w:val="009E22BE"/>
    <w:rsid w:val="009E2808"/>
    <w:rsid w:val="009E54DD"/>
    <w:rsid w:val="009E62A2"/>
    <w:rsid w:val="009E72DA"/>
    <w:rsid w:val="009E7F0E"/>
    <w:rsid w:val="009F0A43"/>
    <w:rsid w:val="009F1526"/>
    <w:rsid w:val="009F156C"/>
    <w:rsid w:val="009F19FF"/>
    <w:rsid w:val="009F2F0F"/>
    <w:rsid w:val="009F4C83"/>
    <w:rsid w:val="009F5582"/>
    <w:rsid w:val="009F5E39"/>
    <w:rsid w:val="009F5F4C"/>
    <w:rsid w:val="009F61A3"/>
    <w:rsid w:val="009F62B2"/>
    <w:rsid w:val="009F6DE1"/>
    <w:rsid w:val="009F6E1A"/>
    <w:rsid w:val="009F7724"/>
    <w:rsid w:val="009F79D1"/>
    <w:rsid w:val="009F7E27"/>
    <w:rsid w:val="00A01121"/>
    <w:rsid w:val="00A01AB7"/>
    <w:rsid w:val="00A01CEE"/>
    <w:rsid w:val="00A024E4"/>
    <w:rsid w:val="00A0261A"/>
    <w:rsid w:val="00A03756"/>
    <w:rsid w:val="00A04489"/>
    <w:rsid w:val="00A0523E"/>
    <w:rsid w:val="00A05C9E"/>
    <w:rsid w:val="00A070CE"/>
    <w:rsid w:val="00A07592"/>
    <w:rsid w:val="00A11351"/>
    <w:rsid w:val="00A1197D"/>
    <w:rsid w:val="00A13AB8"/>
    <w:rsid w:val="00A15438"/>
    <w:rsid w:val="00A157C8"/>
    <w:rsid w:val="00A15F81"/>
    <w:rsid w:val="00A164E4"/>
    <w:rsid w:val="00A17210"/>
    <w:rsid w:val="00A209CE"/>
    <w:rsid w:val="00A2173E"/>
    <w:rsid w:val="00A21E2F"/>
    <w:rsid w:val="00A23C48"/>
    <w:rsid w:val="00A241A6"/>
    <w:rsid w:val="00A24566"/>
    <w:rsid w:val="00A25604"/>
    <w:rsid w:val="00A25F86"/>
    <w:rsid w:val="00A2632D"/>
    <w:rsid w:val="00A26639"/>
    <w:rsid w:val="00A302E8"/>
    <w:rsid w:val="00A309E3"/>
    <w:rsid w:val="00A3100B"/>
    <w:rsid w:val="00A31267"/>
    <w:rsid w:val="00A31DA5"/>
    <w:rsid w:val="00A3234E"/>
    <w:rsid w:val="00A327AD"/>
    <w:rsid w:val="00A35CF5"/>
    <w:rsid w:val="00A3601D"/>
    <w:rsid w:val="00A36221"/>
    <w:rsid w:val="00A37AEB"/>
    <w:rsid w:val="00A37E32"/>
    <w:rsid w:val="00A4131D"/>
    <w:rsid w:val="00A41F7E"/>
    <w:rsid w:val="00A42F53"/>
    <w:rsid w:val="00A434FF"/>
    <w:rsid w:val="00A43A5F"/>
    <w:rsid w:val="00A43FF9"/>
    <w:rsid w:val="00A44C1C"/>
    <w:rsid w:val="00A44DBA"/>
    <w:rsid w:val="00A44EC8"/>
    <w:rsid w:val="00A453C1"/>
    <w:rsid w:val="00A45DD7"/>
    <w:rsid w:val="00A45ED6"/>
    <w:rsid w:val="00A4641A"/>
    <w:rsid w:val="00A467B8"/>
    <w:rsid w:val="00A46CBC"/>
    <w:rsid w:val="00A471D7"/>
    <w:rsid w:val="00A47950"/>
    <w:rsid w:val="00A47C82"/>
    <w:rsid w:val="00A47FC9"/>
    <w:rsid w:val="00A500FF"/>
    <w:rsid w:val="00A50E8B"/>
    <w:rsid w:val="00A51E4C"/>
    <w:rsid w:val="00A54420"/>
    <w:rsid w:val="00A55B51"/>
    <w:rsid w:val="00A569EE"/>
    <w:rsid w:val="00A5793F"/>
    <w:rsid w:val="00A60D50"/>
    <w:rsid w:val="00A613B7"/>
    <w:rsid w:val="00A61A1B"/>
    <w:rsid w:val="00A61E65"/>
    <w:rsid w:val="00A62D29"/>
    <w:rsid w:val="00A63DF3"/>
    <w:rsid w:val="00A64A89"/>
    <w:rsid w:val="00A64E3F"/>
    <w:rsid w:val="00A667F9"/>
    <w:rsid w:val="00A66CB2"/>
    <w:rsid w:val="00A66F22"/>
    <w:rsid w:val="00A7140E"/>
    <w:rsid w:val="00A725AD"/>
    <w:rsid w:val="00A72C74"/>
    <w:rsid w:val="00A7427D"/>
    <w:rsid w:val="00A77A8F"/>
    <w:rsid w:val="00A77E8D"/>
    <w:rsid w:val="00A809E6"/>
    <w:rsid w:val="00A81AB7"/>
    <w:rsid w:val="00A829E5"/>
    <w:rsid w:val="00A82DA7"/>
    <w:rsid w:val="00A82F75"/>
    <w:rsid w:val="00A83A65"/>
    <w:rsid w:val="00A83D1B"/>
    <w:rsid w:val="00A842F6"/>
    <w:rsid w:val="00A8595E"/>
    <w:rsid w:val="00A85E35"/>
    <w:rsid w:val="00A87F7E"/>
    <w:rsid w:val="00A907C1"/>
    <w:rsid w:val="00A9085D"/>
    <w:rsid w:val="00A909D6"/>
    <w:rsid w:val="00A90DBE"/>
    <w:rsid w:val="00A93CBF"/>
    <w:rsid w:val="00A94AAB"/>
    <w:rsid w:val="00A94BD8"/>
    <w:rsid w:val="00A96409"/>
    <w:rsid w:val="00A96793"/>
    <w:rsid w:val="00A96A2D"/>
    <w:rsid w:val="00A96BE5"/>
    <w:rsid w:val="00A97A4A"/>
    <w:rsid w:val="00AA07A6"/>
    <w:rsid w:val="00AA07C0"/>
    <w:rsid w:val="00AA0A19"/>
    <w:rsid w:val="00AA1429"/>
    <w:rsid w:val="00AA2F14"/>
    <w:rsid w:val="00AA30C0"/>
    <w:rsid w:val="00AA32C5"/>
    <w:rsid w:val="00AA3BEF"/>
    <w:rsid w:val="00AA435E"/>
    <w:rsid w:val="00AA54E8"/>
    <w:rsid w:val="00AA69AC"/>
    <w:rsid w:val="00AA7A48"/>
    <w:rsid w:val="00AB0ECA"/>
    <w:rsid w:val="00AB13F4"/>
    <w:rsid w:val="00AB290D"/>
    <w:rsid w:val="00AB3781"/>
    <w:rsid w:val="00AB4A2D"/>
    <w:rsid w:val="00AB5282"/>
    <w:rsid w:val="00AB5C1F"/>
    <w:rsid w:val="00AB5DEB"/>
    <w:rsid w:val="00AB613D"/>
    <w:rsid w:val="00AB62B9"/>
    <w:rsid w:val="00AB6DAD"/>
    <w:rsid w:val="00AB7047"/>
    <w:rsid w:val="00AC210C"/>
    <w:rsid w:val="00AC25AA"/>
    <w:rsid w:val="00AC2D53"/>
    <w:rsid w:val="00AC301C"/>
    <w:rsid w:val="00AC30C9"/>
    <w:rsid w:val="00AC3283"/>
    <w:rsid w:val="00AC3527"/>
    <w:rsid w:val="00AC3C44"/>
    <w:rsid w:val="00AC6451"/>
    <w:rsid w:val="00AC671F"/>
    <w:rsid w:val="00AC67E3"/>
    <w:rsid w:val="00AC691E"/>
    <w:rsid w:val="00AC70FF"/>
    <w:rsid w:val="00AC7A91"/>
    <w:rsid w:val="00AC7E44"/>
    <w:rsid w:val="00AD2DB2"/>
    <w:rsid w:val="00AD363E"/>
    <w:rsid w:val="00AD419B"/>
    <w:rsid w:val="00AD4504"/>
    <w:rsid w:val="00AD47EF"/>
    <w:rsid w:val="00AD49D6"/>
    <w:rsid w:val="00AD4AE7"/>
    <w:rsid w:val="00AD5353"/>
    <w:rsid w:val="00AD5AC9"/>
    <w:rsid w:val="00AD68E5"/>
    <w:rsid w:val="00AD6AEF"/>
    <w:rsid w:val="00AD7446"/>
    <w:rsid w:val="00AD7883"/>
    <w:rsid w:val="00AD7C85"/>
    <w:rsid w:val="00AD7DE7"/>
    <w:rsid w:val="00AD7FCD"/>
    <w:rsid w:val="00AE0A28"/>
    <w:rsid w:val="00AE0D08"/>
    <w:rsid w:val="00AE0F52"/>
    <w:rsid w:val="00AE0FB8"/>
    <w:rsid w:val="00AE11C0"/>
    <w:rsid w:val="00AE193C"/>
    <w:rsid w:val="00AE1A75"/>
    <w:rsid w:val="00AE1EA8"/>
    <w:rsid w:val="00AE24B6"/>
    <w:rsid w:val="00AE2B6B"/>
    <w:rsid w:val="00AE45BB"/>
    <w:rsid w:val="00AE587E"/>
    <w:rsid w:val="00AE5D42"/>
    <w:rsid w:val="00AE619B"/>
    <w:rsid w:val="00AE625B"/>
    <w:rsid w:val="00AE790A"/>
    <w:rsid w:val="00AF16D5"/>
    <w:rsid w:val="00AF1B61"/>
    <w:rsid w:val="00AF2BF5"/>
    <w:rsid w:val="00AF2C35"/>
    <w:rsid w:val="00AF45AC"/>
    <w:rsid w:val="00AF492B"/>
    <w:rsid w:val="00AF4982"/>
    <w:rsid w:val="00AF50C8"/>
    <w:rsid w:val="00AF5418"/>
    <w:rsid w:val="00AF60F8"/>
    <w:rsid w:val="00AF71F2"/>
    <w:rsid w:val="00AF7280"/>
    <w:rsid w:val="00AF7406"/>
    <w:rsid w:val="00B002B3"/>
    <w:rsid w:val="00B00850"/>
    <w:rsid w:val="00B00887"/>
    <w:rsid w:val="00B01527"/>
    <w:rsid w:val="00B01E9F"/>
    <w:rsid w:val="00B055C7"/>
    <w:rsid w:val="00B05ABB"/>
    <w:rsid w:val="00B05B79"/>
    <w:rsid w:val="00B05CE8"/>
    <w:rsid w:val="00B05FF2"/>
    <w:rsid w:val="00B06CB2"/>
    <w:rsid w:val="00B07696"/>
    <w:rsid w:val="00B076F4"/>
    <w:rsid w:val="00B11A25"/>
    <w:rsid w:val="00B11DDE"/>
    <w:rsid w:val="00B12820"/>
    <w:rsid w:val="00B12917"/>
    <w:rsid w:val="00B13934"/>
    <w:rsid w:val="00B14042"/>
    <w:rsid w:val="00B14962"/>
    <w:rsid w:val="00B15602"/>
    <w:rsid w:val="00B15BE0"/>
    <w:rsid w:val="00B16BAE"/>
    <w:rsid w:val="00B16FEA"/>
    <w:rsid w:val="00B17FCB"/>
    <w:rsid w:val="00B2081E"/>
    <w:rsid w:val="00B211AE"/>
    <w:rsid w:val="00B21447"/>
    <w:rsid w:val="00B22F9B"/>
    <w:rsid w:val="00B23659"/>
    <w:rsid w:val="00B243AD"/>
    <w:rsid w:val="00B25043"/>
    <w:rsid w:val="00B25139"/>
    <w:rsid w:val="00B261FD"/>
    <w:rsid w:val="00B267FD"/>
    <w:rsid w:val="00B26C58"/>
    <w:rsid w:val="00B26F06"/>
    <w:rsid w:val="00B26F0B"/>
    <w:rsid w:val="00B27101"/>
    <w:rsid w:val="00B27786"/>
    <w:rsid w:val="00B278F4"/>
    <w:rsid w:val="00B27ACD"/>
    <w:rsid w:val="00B27FA0"/>
    <w:rsid w:val="00B31CD3"/>
    <w:rsid w:val="00B3214D"/>
    <w:rsid w:val="00B327F2"/>
    <w:rsid w:val="00B34122"/>
    <w:rsid w:val="00B3422D"/>
    <w:rsid w:val="00B34583"/>
    <w:rsid w:val="00B345D8"/>
    <w:rsid w:val="00B35019"/>
    <w:rsid w:val="00B352D4"/>
    <w:rsid w:val="00B35C2C"/>
    <w:rsid w:val="00B37015"/>
    <w:rsid w:val="00B37461"/>
    <w:rsid w:val="00B3757D"/>
    <w:rsid w:val="00B37F4E"/>
    <w:rsid w:val="00B4112A"/>
    <w:rsid w:val="00B42A2B"/>
    <w:rsid w:val="00B430C4"/>
    <w:rsid w:val="00B438D7"/>
    <w:rsid w:val="00B43F56"/>
    <w:rsid w:val="00B44353"/>
    <w:rsid w:val="00B4484F"/>
    <w:rsid w:val="00B44A3A"/>
    <w:rsid w:val="00B45135"/>
    <w:rsid w:val="00B453D7"/>
    <w:rsid w:val="00B4570D"/>
    <w:rsid w:val="00B4778D"/>
    <w:rsid w:val="00B5094A"/>
    <w:rsid w:val="00B5109F"/>
    <w:rsid w:val="00B5119D"/>
    <w:rsid w:val="00B5147A"/>
    <w:rsid w:val="00B51515"/>
    <w:rsid w:val="00B51D46"/>
    <w:rsid w:val="00B51EC4"/>
    <w:rsid w:val="00B52385"/>
    <w:rsid w:val="00B526D3"/>
    <w:rsid w:val="00B5581A"/>
    <w:rsid w:val="00B55D24"/>
    <w:rsid w:val="00B55F93"/>
    <w:rsid w:val="00B56742"/>
    <w:rsid w:val="00B60142"/>
    <w:rsid w:val="00B60C71"/>
    <w:rsid w:val="00B60D4C"/>
    <w:rsid w:val="00B62491"/>
    <w:rsid w:val="00B63435"/>
    <w:rsid w:val="00B6395B"/>
    <w:rsid w:val="00B639FF"/>
    <w:rsid w:val="00B6516A"/>
    <w:rsid w:val="00B65709"/>
    <w:rsid w:val="00B6586D"/>
    <w:rsid w:val="00B67A80"/>
    <w:rsid w:val="00B67D7F"/>
    <w:rsid w:val="00B709E9"/>
    <w:rsid w:val="00B70FDD"/>
    <w:rsid w:val="00B72D34"/>
    <w:rsid w:val="00B747EC"/>
    <w:rsid w:val="00B75B67"/>
    <w:rsid w:val="00B764FC"/>
    <w:rsid w:val="00B7651B"/>
    <w:rsid w:val="00B76784"/>
    <w:rsid w:val="00B777C6"/>
    <w:rsid w:val="00B80237"/>
    <w:rsid w:val="00B80FE2"/>
    <w:rsid w:val="00B8184A"/>
    <w:rsid w:val="00B81BD1"/>
    <w:rsid w:val="00B83677"/>
    <w:rsid w:val="00B8407E"/>
    <w:rsid w:val="00B84CE3"/>
    <w:rsid w:val="00B858F4"/>
    <w:rsid w:val="00B85B6B"/>
    <w:rsid w:val="00B86793"/>
    <w:rsid w:val="00B91ABA"/>
    <w:rsid w:val="00B92574"/>
    <w:rsid w:val="00B932C2"/>
    <w:rsid w:val="00B940C6"/>
    <w:rsid w:val="00B9462C"/>
    <w:rsid w:val="00B95102"/>
    <w:rsid w:val="00B952F1"/>
    <w:rsid w:val="00B9593B"/>
    <w:rsid w:val="00B95C6E"/>
    <w:rsid w:val="00B9740F"/>
    <w:rsid w:val="00BA0642"/>
    <w:rsid w:val="00BA09F5"/>
    <w:rsid w:val="00BA12DE"/>
    <w:rsid w:val="00BA13F8"/>
    <w:rsid w:val="00BA32CA"/>
    <w:rsid w:val="00BA334D"/>
    <w:rsid w:val="00BA45CB"/>
    <w:rsid w:val="00BA45DD"/>
    <w:rsid w:val="00BA48FC"/>
    <w:rsid w:val="00BA53A6"/>
    <w:rsid w:val="00BA7467"/>
    <w:rsid w:val="00BB2175"/>
    <w:rsid w:val="00BB2392"/>
    <w:rsid w:val="00BB2A12"/>
    <w:rsid w:val="00BB57CA"/>
    <w:rsid w:val="00BB6BD1"/>
    <w:rsid w:val="00BB7FD4"/>
    <w:rsid w:val="00BC0AB6"/>
    <w:rsid w:val="00BC0CF2"/>
    <w:rsid w:val="00BC1FD6"/>
    <w:rsid w:val="00BC21D9"/>
    <w:rsid w:val="00BC24BB"/>
    <w:rsid w:val="00BC290B"/>
    <w:rsid w:val="00BC321F"/>
    <w:rsid w:val="00BC3461"/>
    <w:rsid w:val="00BC42CB"/>
    <w:rsid w:val="00BC474E"/>
    <w:rsid w:val="00BC4B94"/>
    <w:rsid w:val="00BC641B"/>
    <w:rsid w:val="00BC681E"/>
    <w:rsid w:val="00BC791E"/>
    <w:rsid w:val="00BC7DA1"/>
    <w:rsid w:val="00BD08E1"/>
    <w:rsid w:val="00BD1426"/>
    <w:rsid w:val="00BD1944"/>
    <w:rsid w:val="00BD1D2B"/>
    <w:rsid w:val="00BD2959"/>
    <w:rsid w:val="00BD2B17"/>
    <w:rsid w:val="00BD3BCD"/>
    <w:rsid w:val="00BD4B9A"/>
    <w:rsid w:val="00BD5A31"/>
    <w:rsid w:val="00BD5AA0"/>
    <w:rsid w:val="00BD5F50"/>
    <w:rsid w:val="00BD6065"/>
    <w:rsid w:val="00BD61BA"/>
    <w:rsid w:val="00BE008B"/>
    <w:rsid w:val="00BE2BFD"/>
    <w:rsid w:val="00BE2DC3"/>
    <w:rsid w:val="00BE4106"/>
    <w:rsid w:val="00BE5E39"/>
    <w:rsid w:val="00BE6B1D"/>
    <w:rsid w:val="00BE6F4A"/>
    <w:rsid w:val="00BE71F3"/>
    <w:rsid w:val="00BE735A"/>
    <w:rsid w:val="00BE7937"/>
    <w:rsid w:val="00BF0041"/>
    <w:rsid w:val="00BF020E"/>
    <w:rsid w:val="00BF05DC"/>
    <w:rsid w:val="00BF0808"/>
    <w:rsid w:val="00BF1213"/>
    <w:rsid w:val="00BF1EAF"/>
    <w:rsid w:val="00BF229A"/>
    <w:rsid w:val="00BF48E8"/>
    <w:rsid w:val="00BF6D5B"/>
    <w:rsid w:val="00C00E64"/>
    <w:rsid w:val="00C035DE"/>
    <w:rsid w:val="00C03A79"/>
    <w:rsid w:val="00C04048"/>
    <w:rsid w:val="00C04399"/>
    <w:rsid w:val="00C0477D"/>
    <w:rsid w:val="00C10914"/>
    <w:rsid w:val="00C11A14"/>
    <w:rsid w:val="00C11EEA"/>
    <w:rsid w:val="00C12566"/>
    <w:rsid w:val="00C13178"/>
    <w:rsid w:val="00C136CA"/>
    <w:rsid w:val="00C141C2"/>
    <w:rsid w:val="00C1430E"/>
    <w:rsid w:val="00C1436A"/>
    <w:rsid w:val="00C15A3B"/>
    <w:rsid w:val="00C15A93"/>
    <w:rsid w:val="00C15E29"/>
    <w:rsid w:val="00C16019"/>
    <w:rsid w:val="00C16240"/>
    <w:rsid w:val="00C23105"/>
    <w:rsid w:val="00C24A64"/>
    <w:rsid w:val="00C25B8E"/>
    <w:rsid w:val="00C25BDA"/>
    <w:rsid w:val="00C25D9A"/>
    <w:rsid w:val="00C27E5D"/>
    <w:rsid w:val="00C304EE"/>
    <w:rsid w:val="00C30E2A"/>
    <w:rsid w:val="00C317B2"/>
    <w:rsid w:val="00C32EC1"/>
    <w:rsid w:val="00C33723"/>
    <w:rsid w:val="00C342B1"/>
    <w:rsid w:val="00C343EA"/>
    <w:rsid w:val="00C347DD"/>
    <w:rsid w:val="00C34ECF"/>
    <w:rsid w:val="00C34EDC"/>
    <w:rsid w:val="00C35E5E"/>
    <w:rsid w:val="00C36EE3"/>
    <w:rsid w:val="00C37D1A"/>
    <w:rsid w:val="00C402EB"/>
    <w:rsid w:val="00C4125F"/>
    <w:rsid w:val="00C419FD"/>
    <w:rsid w:val="00C42E3A"/>
    <w:rsid w:val="00C43003"/>
    <w:rsid w:val="00C44096"/>
    <w:rsid w:val="00C4495A"/>
    <w:rsid w:val="00C44F3D"/>
    <w:rsid w:val="00C45877"/>
    <w:rsid w:val="00C46D91"/>
    <w:rsid w:val="00C479A8"/>
    <w:rsid w:val="00C5049E"/>
    <w:rsid w:val="00C508DE"/>
    <w:rsid w:val="00C50C9B"/>
    <w:rsid w:val="00C51151"/>
    <w:rsid w:val="00C5172C"/>
    <w:rsid w:val="00C51BF4"/>
    <w:rsid w:val="00C51C22"/>
    <w:rsid w:val="00C53B3E"/>
    <w:rsid w:val="00C5412F"/>
    <w:rsid w:val="00C5503D"/>
    <w:rsid w:val="00C55D4D"/>
    <w:rsid w:val="00C569BA"/>
    <w:rsid w:val="00C572DB"/>
    <w:rsid w:val="00C57334"/>
    <w:rsid w:val="00C57C5C"/>
    <w:rsid w:val="00C60F00"/>
    <w:rsid w:val="00C62DA7"/>
    <w:rsid w:val="00C62F4A"/>
    <w:rsid w:val="00C630FD"/>
    <w:rsid w:val="00C6322C"/>
    <w:rsid w:val="00C636C0"/>
    <w:rsid w:val="00C64F97"/>
    <w:rsid w:val="00C65138"/>
    <w:rsid w:val="00C656AB"/>
    <w:rsid w:val="00C656BB"/>
    <w:rsid w:val="00C65772"/>
    <w:rsid w:val="00C65A06"/>
    <w:rsid w:val="00C669E9"/>
    <w:rsid w:val="00C714A5"/>
    <w:rsid w:val="00C714DA"/>
    <w:rsid w:val="00C716DC"/>
    <w:rsid w:val="00C71EB9"/>
    <w:rsid w:val="00C71F1E"/>
    <w:rsid w:val="00C720C3"/>
    <w:rsid w:val="00C7324A"/>
    <w:rsid w:val="00C73959"/>
    <w:rsid w:val="00C748F4"/>
    <w:rsid w:val="00C755F3"/>
    <w:rsid w:val="00C757DB"/>
    <w:rsid w:val="00C76354"/>
    <w:rsid w:val="00C763EA"/>
    <w:rsid w:val="00C77F8B"/>
    <w:rsid w:val="00C8019F"/>
    <w:rsid w:val="00C809F9"/>
    <w:rsid w:val="00C8104A"/>
    <w:rsid w:val="00C81F21"/>
    <w:rsid w:val="00C8200C"/>
    <w:rsid w:val="00C82651"/>
    <w:rsid w:val="00C82D37"/>
    <w:rsid w:val="00C82D7E"/>
    <w:rsid w:val="00C82D98"/>
    <w:rsid w:val="00C836FC"/>
    <w:rsid w:val="00C83D9F"/>
    <w:rsid w:val="00C83F30"/>
    <w:rsid w:val="00C84E15"/>
    <w:rsid w:val="00C85A49"/>
    <w:rsid w:val="00C85B2E"/>
    <w:rsid w:val="00C86D96"/>
    <w:rsid w:val="00C87A2C"/>
    <w:rsid w:val="00C87EE2"/>
    <w:rsid w:val="00C90370"/>
    <w:rsid w:val="00C90420"/>
    <w:rsid w:val="00C9145B"/>
    <w:rsid w:val="00C914BD"/>
    <w:rsid w:val="00C92511"/>
    <w:rsid w:val="00C93DF4"/>
    <w:rsid w:val="00C943BA"/>
    <w:rsid w:val="00C95135"/>
    <w:rsid w:val="00C95357"/>
    <w:rsid w:val="00C958B6"/>
    <w:rsid w:val="00C95D8D"/>
    <w:rsid w:val="00C96599"/>
    <w:rsid w:val="00C9710F"/>
    <w:rsid w:val="00C97F41"/>
    <w:rsid w:val="00CA2975"/>
    <w:rsid w:val="00CA32D7"/>
    <w:rsid w:val="00CA364D"/>
    <w:rsid w:val="00CA37B0"/>
    <w:rsid w:val="00CA3AC6"/>
    <w:rsid w:val="00CA52F3"/>
    <w:rsid w:val="00CA6109"/>
    <w:rsid w:val="00CA6191"/>
    <w:rsid w:val="00CA6435"/>
    <w:rsid w:val="00CA6B9B"/>
    <w:rsid w:val="00CA7956"/>
    <w:rsid w:val="00CB08C1"/>
    <w:rsid w:val="00CB0920"/>
    <w:rsid w:val="00CB4842"/>
    <w:rsid w:val="00CB6566"/>
    <w:rsid w:val="00CB68E7"/>
    <w:rsid w:val="00CB72ED"/>
    <w:rsid w:val="00CB73D5"/>
    <w:rsid w:val="00CB7683"/>
    <w:rsid w:val="00CB7CE6"/>
    <w:rsid w:val="00CC07EA"/>
    <w:rsid w:val="00CC1353"/>
    <w:rsid w:val="00CC1747"/>
    <w:rsid w:val="00CC1F8C"/>
    <w:rsid w:val="00CC4EB0"/>
    <w:rsid w:val="00CC4F52"/>
    <w:rsid w:val="00CC5E7E"/>
    <w:rsid w:val="00CC61AD"/>
    <w:rsid w:val="00CC6517"/>
    <w:rsid w:val="00CC6AB9"/>
    <w:rsid w:val="00CC6E6A"/>
    <w:rsid w:val="00CC74CA"/>
    <w:rsid w:val="00CC7581"/>
    <w:rsid w:val="00CC76B8"/>
    <w:rsid w:val="00CC7DBB"/>
    <w:rsid w:val="00CD04C5"/>
    <w:rsid w:val="00CD0825"/>
    <w:rsid w:val="00CD1792"/>
    <w:rsid w:val="00CD19A0"/>
    <w:rsid w:val="00CD315F"/>
    <w:rsid w:val="00CD3856"/>
    <w:rsid w:val="00CD445D"/>
    <w:rsid w:val="00CD5653"/>
    <w:rsid w:val="00CD6250"/>
    <w:rsid w:val="00CE0117"/>
    <w:rsid w:val="00CE02F5"/>
    <w:rsid w:val="00CE1F46"/>
    <w:rsid w:val="00CE2641"/>
    <w:rsid w:val="00CE280B"/>
    <w:rsid w:val="00CE3907"/>
    <w:rsid w:val="00CE73F4"/>
    <w:rsid w:val="00CE787F"/>
    <w:rsid w:val="00CF15B6"/>
    <w:rsid w:val="00CF2760"/>
    <w:rsid w:val="00CF3018"/>
    <w:rsid w:val="00CF4BA5"/>
    <w:rsid w:val="00CF5179"/>
    <w:rsid w:val="00CF51FE"/>
    <w:rsid w:val="00CF6296"/>
    <w:rsid w:val="00CF692C"/>
    <w:rsid w:val="00CF6C45"/>
    <w:rsid w:val="00D00505"/>
    <w:rsid w:val="00D01132"/>
    <w:rsid w:val="00D0161F"/>
    <w:rsid w:val="00D01991"/>
    <w:rsid w:val="00D01E0B"/>
    <w:rsid w:val="00D0221E"/>
    <w:rsid w:val="00D0296E"/>
    <w:rsid w:val="00D03D48"/>
    <w:rsid w:val="00D03F6C"/>
    <w:rsid w:val="00D04A74"/>
    <w:rsid w:val="00D079EB"/>
    <w:rsid w:val="00D1018F"/>
    <w:rsid w:val="00D10B95"/>
    <w:rsid w:val="00D11364"/>
    <w:rsid w:val="00D12655"/>
    <w:rsid w:val="00D12EB6"/>
    <w:rsid w:val="00D13026"/>
    <w:rsid w:val="00D13B19"/>
    <w:rsid w:val="00D152AA"/>
    <w:rsid w:val="00D15A44"/>
    <w:rsid w:val="00D1715B"/>
    <w:rsid w:val="00D17823"/>
    <w:rsid w:val="00D217A8"/>
    <w:rsid w:val="00D21806"/>
    <w:rsid w:val="00D21C1D"/>
    <w:rsid w:val="00D21D12"/>
    <w:rsid w:val="00D21D46"/>
    <w:rsid w:val="00D22E74"/>
    <w:rsid w:val="00D2395D"/>
    <w:rsid w:val="00D24438"/>
    <w:rsid w:val="00D249B1"/>
    <w:rsid w:val="00D24FD0"/>
    <w:rsid w:val="00D25407"/>
    <w:rsid w:val="00D2549F"/>
    <w:rsid w:val="00D3249B"/>
    <w:rsid w:val="00D34174"/>
    <w:rsid w:val="00D34B3A"/>
    <w:rsid w:val="00D34C78"/>
    <w:rsid w:val="00D3548A"/>
    <w:rsid w:val="00D35D0C"/>
    <w:rsid w:val="00D36530"/>
    <w:rsid w:val="00D36C86"/>
    <w:rsid w:val="00D36D88"/>
    <w:rsid w:val="00D3718D"/>
    <w:rsid w:val="00D375B0"/>
    <w:rsid w:val="00D37922"/>
    <w:rsid w:val="00D41070"/>
    <w:rsid w:val="00D41945"/>
    <w:rsid w:val="00D419A2"/>
    <w:rsid w:val="00D419DE"/>
    <w:rsid w:val="00D4235E"/>
    <w:rsid w:val="00D42B8C"/>
    <w:rsid w:val="00D4344D"/>
    <w:rsid w:val="00D444BD"/>
    <w:rsid w:val="00D4566E"/>
    <w:rsid w:val="00D463BD"/>
    <w:rsid w:val="00D46D71"/>
    <w:rsid w:val="00D46FA1"/>
    <w:rsid w:val="00D47280"/>
    <w:rsid w:val="00D47456"/>
    <w:rsid w:val="00D50217"/>
    <w:rsid w:val="00D5041C"/>
    <w:rsid w:val="00D50AE8"/>
    <w:rsid w:val="00D51035"/>
    <w:rsid w:val="00D51672"/>
    <w:rsid w:val="00D518D6"/>
    <w:rsid w:val="00D51FBF"/>
    <w:rsid w:val="00D52795"/>
    <w:rsid w:val="00D52E70"/>
    <w:rsid w:val="00D54482"/>
    <w:rsid w:val="00D54503"/>
    <w:rsid w:val="00D5517A"/>
    <w:rsid w:val="00D5520C"/>
    <w:rsid w:val="00D56509"/>
    <w:rsid w:val="00D56609"/>
    <w:rsid w:val="00D60725"/>
    <w:rsid w:val="00D607FC"/>
    <w:rsid w:val="00D60ED5"/>
    <w:rsid w:val="00D61044"/>
    <w:rsid w:val="00D61238"/>
    <w:rsid w:val="00D63B0C"/>
    <w:rsid w:val="00D64C2B"/>
    <w:rsid w:val="00D65DCE"/>
    <w:rsid w:val="00D66894"/>
    <w:rsid w:val="00D717CB"/>
    <w:rsid w:val="00D71A40"/>
    <w:rsid w:val="00D71B7C"/>
    <w:rsid w:val="00D73CB7"/>
    <w:rsid w:val="00D73EA6"/>
    <w:rsid w:val="00D73F67"/>
    <w:rsid w:val="00D74A0B"/>
    <w:rsid w:val="00D74DC3"/>
    <w:rsid w:val="00D752C4"/>
    <w:rsid w:val="00D764FF"/>
    <w:rsid w:val="00D76B6E"/>
    <w:rsid w:val="00D76E40"/>
    <w:rsid w:val="00D772A5"/>
    <w:rsid w:val="00D810CE"/>
    <w:rsid w:val="00D838BC"/>
    <w:rsid w:val="00D838D0"/>
    <w:rsid w:val="00D83C6E"/>
    <w:rsid w:val="00D84317"/>
    <w:rsid w:val="00D845A1"/>
    <w:rsid w:val="00D84B79"/>
    <w:rsid w:val="00D854FD"/>
    <w:rsid w:val="00D85C15"/>
    <w:rsid w:val="00D864C2"/>
    <w:rsid w:val="00D865F1"/>
    <w:rsid w:val="00D878EE"/>
    <w:rsid w:val="00D9066A"/>
    <w:rsid w:val="00D909E8"/>
    <w:rsid w:val="00D9148A"/>
    <w:rsid w:val="00D92C47"/>
    <w:rsid w:val="00D93765"/>
    <w:rsid w:val="00D939FD"/>
    <w:rsid w:val="00D93C5D"/>
    <w:rsid w:val="00D943F7"/>
    <w:rsid w:val="00D94919"/>
    <w:rsid w:val="00D96840"/>
    <w:rsid w:val="00D971BF"/>
    <w:rsid w:val="00DA17B7"/>
    <w:rsid w:val="00DA413B"/>
    <w:rsid w:val="00DA4C1F"/>
    <w:rsid w:val="00DA6393"/>
    <w:rsid w:val="00DA788E"/>
    <w:rsid w:val="00DA7E9B"/>
    <w:rsid w:val="00DB0AD5"/>
    <w:rsid w:val="00DB1AEA"/>
    <w:rsid w:val="00DB2D37"/>
    <w:rsid w:val="00DB2FF1"/>
    <w:rsid w:val="00DB3B53"/>
    <w:rsid w:val="00DB3DA8"/>
    <w:rsid w:val="00DB40B1"/>
    <w:rsid w:val="00DB4FA1"/>
    <w:rsid w:val="00DB51E5"/>
    <w:rsid w:val="00DB57E3"/>
    <w:rsid w:val="00DB5FF3"/>
    <w:rsid w:val="00DB69A3"/>
    <w:rsid w:val="00DC256B"/>
    <w:rsid w:val="00DC25E5"/>
    <w:rsid w:val="00DC2FB1"/>
    <w:rsid w:val="00DC307D"/>
    <w:rsid w:val="00DC310F"/>
    <w:rsid w:val="00DC3913"/>
    <w:rsid w:val="00DC3A39"/>
    <w:rsid w:val="00DC3AE2"/>
    <w:rsid w:val="00DC4CF8"/>
    <w:rsid w:val="00DC5605"/>
    <w:rsid w:val="00DC6DBE"/>
    <w:rsid w:val="00DC7850"/>
    <w:rsid w:val="00DD05DA"/>
    <w:rsid w:val="00DD3398"/>
    <w:rsid w:val="00DD4BC8"/>
    <w:rsid w:val="00DD4DEB"/>
    <w:rsid w:val="00DD5F1A"/>
    <w:rsid w:val="00DD7170"/>
    <w:rsid w:val="00DE0A10"/>
    <w:rsid w:val="00DE130F"/>
    <w:rsid w:val="00DE16AD"/>
    <w:rsid w:val="00DE3CE3"/>
    <w:rsid w:val="00DE6757"/>
    <w:rsid w:val="00DE77F7"/>
    <w:rsid w:val="00DF1871"/>
    <w:rsid w:val="00DF2134"/>
    <w:rsid w:val="00DF2251"/>
    <w:rsid w:val="00DF4936"/>
    <w:rsid w:val="00DF6318"/>
    <w:rsid w:val="00DF6B93"/>
    <w:rsid w:val="00DF6D02"/>
    <w:rsid w:val="00DF72AA"/>
    <w:rsid w:val="00E01BA6"/>
    <w:rsid w:val="00E020F7"/>
    <w:rsid w:val="00E0534B"/>
    <w:rsid w:val="00E059CB"/>
    <w:rsid w:val="00E05C4C"/>
    <w:rsid w:val="00E06604"/>
    <w:rsid w:val="00E10CD2"/>
    <w:rsid w:val="00E11650"/>
    <w:rsid w:val="00E11B1D"/>
    <w:rsid w:val="00E11FAD"/>
    <w:rsid w:val="00E144C8"/>
    <w:rsid w:val="00E160FA"/>
    <w:rsid w:val="00E1676A"/>
    <w:rsid w:val="00E17DEB"/>
    <w:rsid w:val="00E20290"/>
    <w:rsid w:val="00E2062A"/>
    <w:rsid w:val="00E20E7C"/>
    <w:rsid w:val="00E221BF"/>
    <w:rsid w:val="00E22BC2"/>
    <w:rsid w:val="00E2325F"/>
    <w:rsid w:val="00E23D40"/>
    <w:rsid w:val="00E23D5E"/>
    <w:rsid w:val="00E247E4"/>
    <w:rsid w:val="00E248D3"/>
    <w:rsid w:val="00E24A60"/>
    <w:rsid w:val="00E2509C"/>
    <w:rsid w:val="00E252D5"/>
    <w:rsid w:val="00E253A6"/>
    <w:rsid w:val="00E25773"/>
    <w:rsid w:val="00E25AA0"/>
    <w:rsid w:val="00E272D3"/>
    <w:rsid w:val="00E273FE"/>
    <w:rsid w:val="00E277E4"/>
    <w:rsid w:val="00E3004C"/>
    <w:rsid w:val="00E31775"/>
    <w:rsid w:val="00E32332"/>
    <w:rsid w:val="00E323F5"/>
    <w:rsid w:val="00E33459"/>
    <w:rsid w:val="00E3398B"/>
    <w:rsid w:val="00E33ED3"/>
    <w:rsid w:val="00E34835"/>
    <w:rsid w:val="00E35902"/>
    <w:rsid w:val="00E35CF6"/>
    <w:rsid w:val="00E36707"/>
    <w:rsid w:val="00E36DA8"/>
    <w:rsid w:val="00E40CA0"/>
    <w:rsid w:val="00E41420"/>
    <w:rsid w:val="00E41699"/>
    <w:rsid w:val="00E425E1"/>
    <w:rsid w:val="00E4297D"/>
    <w:rsid w:val="00E42B08"/>
    <w:rsid w:val="00E4474E"/>
    <w:rsid w:val="00E46597"/>
    <w:rsid w:val="00E468B8"/>
    <w:rsid w:val="00E47AEC"/>
    <w:rsid w:val="00E5265F"/>
    <w:rsid w:val="00E529B7"/>
    <w:rsid w:val="00E53828"/>
    <w:rsid w:val="00E5399A"/>
    <w:rsid w:val="00E56EC9"/>
    <w:rsid w:val="00E5749C"/>
    <w:rsid w:val="00E57AC0"/>
    <w:rsid w:val="00E60138"/>
    <w:rsid w:val="00E626B0"/>
    <w:rsid w:val="00E62D8D"/>
    <w:rsid w:val="00E63324"/>
    <w:rsid w:val="00E635B0"/>
    <w:rsid w:val="00E63A2F"/>
    <w:rsid w:val="00E63B61"/>
    <w:rsid w:val="00E64DF5"/>
    <w:rsid w:val="00E652AF"/>
    <w:rsid w:val="00E658D5"/>
    <w:rsid w:val="00E66A47"/>
    <w:rsid w:val="00E6727C"/>
    <w:rsid w:val="00E675F5"/>
    <w:rsid w:val="00E704E0"/>
    <w:rsid w:val="00E7078C"/>
    <w:rsid w:val="00E73018"/>
    <w:rsid w:val="00E739BD"/>
    <w:rsid w:val="00E73D9B"/>
    <w:rsid w:val="00E74169"/>
    <w:rsid w:val="00E75013"/>
    <w:rsid w:val="00E762D0"/>
    <w:rsid w:val="00E76F23"/>
    <w:rsid w:val="00E77699"/>
    <w:rsid w:val="00E80B8C"/>
    <w:rsid w:val="00E821A7"/>
    <w:rsid w:val="00E83664"/>
    <w:rsid w:val="00E8383D"/>
    <w:rsid w:val="00E83AFF"/>
    <w:rsid w:val="00E83FF8"/>
    <w:rsid w:val="00E844BC"/>
    <w:rsid w:val="00E845DB"/>
    <w:rsid w:val="00E848A7"/>
    <w:rsid w:val="00E84F45"/>
    <w:rsid w:val="00E86E22"/>
    <w:rsid w:val="00E87550"/>
    <w:rsid w:val="00E87C4F"/>
    <w:rsid w:val="00E903B5"/>
    <w:rsid w:val="00E9072E"/>
    <w:rsid w:val="00E908FB"/>
    <w:rsid w:val="00E91149"/>
    <w:rsid w:val="00E9137B"/>
    <w:rsid w:val="00E91F1E"/>
    <w:rsid w:val="00E9242E"/>
    <w:rsid w:val="00E93003"/>
    <w:rsid w:val="00E954DB"/>
    <w:rsid w:val="00E958FB"/>
    <w:rsid w:val="00E96E2D"/>
    <w:rsid w:val="00E97324"/>
    <w:rsid w:val="00EA0AE0"/>
    <w:rsid w:val="00EA12C6"/>
    <w:rsid w:val="00EA1738"/>
    <w:rsid w:val="00EA1E10"/>
    <w:rsid w:val="00EA2B33"/>
    <w:rsid w:val="00EA3942"/>
    <w:rsid w:val="00EA402F"/>
    <w:rsid w:val="00EA4738"/>
    <w:rsid w:val="00EA48D3"/>
    <w:rsid w:val="00EA54E9"/>
    <w:rsid w:val="00EA57F1"/>
    <w:rsid w:val="00EA5DEF"/>
    <w:rsid w:val="00EA6B97"/>
    <w:rsid w:val="00EA75F4"/>
    <w:rsid w:val="00EA781F"/>
    <w:rsid w:val="00EB1543"/>
    <w:rsid w:val="00EB2FBF"/>
    <w:rsid w:val="00EB4AA3"/>
    <w:rsid w:val="00EB5EBA"/>
    <w:rsid w:val="00EB6C6C"/>
    <w:rsid w:val="00EB76C2"/>
    <w:rsid w:val="00EB7AA1"/>
    <w:rsid w:val="00EC07DC"/>
    <w:rsid w:val="00EC0C36"/>
    <w:rsid w:val="00EC1624"/>
    <w:rsid w:val="00EC171E"/>
    <w:rsid w:val="00EC17C2"/>
    <w:rsid w:val="00EC38C8"/>
    <w:rsid w:val="00EC51FC"/>
    <w:rsid w:val="00ED0DC8"/>
    <w:rsid w:val="00ED11BC"/>
    <w:rsid w:val="00ED1D02"/>
    <w:rsid w:val="00ED24A2"/>
    <w:rsid w:val="00ED278B"/>
    <w:rsid w:val="00ED2A8D"/>
    <w:rsid w:val="00ED2DE4"/>
    <w:rsid w:val="00ED4D39"/>
    <w:rsid w:val="00ED5615"/>
    <w:rsid w:val="00ED5AA0"/>
    <w:rsid w:val="00ED5BFE"/>
    <w:rsid w:val="00ED7174"/>
    <w:rsid w:val="00ED75F7"/>
    <w:rsid w:val="00ED7C92"/>
    <w:rsid w:val="00EE072E"/>
    <w:rsid w:val="00EE1612"/>
    <w:rsid w:val="00EE19D6"/>
    <w:rsid w:val="00EE1C75"/>
    <w:rsid w:val="00EE1F67"/>
    <w:rsid w:val="00EE2847"/>
    <w:rsid w:val="00EE3AB0"/>
    <w:rsid w:val="00EE49E4"/>
    <w:rsid w:val="00EE5994"/>
    <w:rsid w:val="00EE75B9"/>
    <w:rsid w:val="00EE7CEA"/>
    <w:rsid w:val="00EE7E77"/>
    <w:rsid w:val="00EF0BB4"/>
    <w:rsid w:val="00EF0DB2"/>
    <w:rsid w:val="00EF187F"/>
    <w:rsid w:val="00EF19C6"/>
    <w:rsid w:val="00EF236D"/>
    <w:rsid w:val="00EF4E1F"/>
    <w:rsid w:val="00EF5303"/>
    <w:rsid w:val="00EF739D"/>
    <w:rsid w:val="00F0153E"/>
    <w:rsid w:val="00F02B95"/>
    <w:rsid w:val="00F02EED"/>
    <w:rsid w:val="00F03FE0"/>
    <w:rsid w:val="00F0453A"/>
    <w:rsid w:val="00F05679"/>
    <w:rsid w:val="00F06378"/>
    <w:rsid w:val="00F07883"/>
    <w:rsid w:val="00F0799A"/>
    <w:rsid w:val="00F07F86"/>
    <w:rsid w:val="00F111B8"/>
    <w:rsid w:val="00F11F19"/>
    <w:rsid w:val="00F12603"/>
    <w:rsid w:val="00F12786"/>
    <w:rsid w:val="00F12B1D"/>
    <w:rsid w:val="00F13C70"/>
    <w:rsid w:val="00F144A1"/>
    <w:rsid w:val="00F163C8"/>
    <w:rsid w:val="00F16522"/>
    <w:rsid w:val="00F17252"/>
    <w:rsid w:val="00F20374"/>
    <w:rsid w:val="00F20609"/>
    <w:rsid w:val="00F20720"/>
    <w:rsid w:val="00F20CFC"/>
    <w:rsid w:val="00F20E05"/>
    <w:rsid w:val="00F21A7D"/>
    <w:rsid w:val="00F234CD"/>
    <w:rsid w:val="00F235DF"/>
    <w:rsid w:val="00F23730"/>
    <w:rsid w:val="00F24F94"/>
    <w:rsid w:val="00F310E8"/>
    <w:rsid w:val="00F31F5D"/>
    <w:rsid w:val="00F33176"/>
    <w:rsid w:val="00F33B88"/>
    <w:rsid w:val="00F34E7D"/>
    <w:rsid w:val="00F363C7"/>
    <w:rsid w:val="00F36F7A"/>
    <w:rsid w:val="00F3709A"/>
    <w:rsid w:val="00F37657"/>
    <w:rsid w:val="00F377FA"/>
    <w:rsid w:val="00F40149"/>
    <w:rsid w:val="00F41B28"/>
    <w:rsid w:val="00F42626"/>
    <w:rsid w:val="00F431B6"/>
    <w:rsid w:val="00F435D2"/>
    <w:rsid w:val="00F44058"/>
    <w:rsid w:val="00F44DC9"/>
    <w:rsid w:val="00F45FF3"/>
    <w:rsid w:val="00F4682C"/>
    <w:rsid w:val="00F471FE"/>
    <w:rsid w:val="00F4720B"/>
    <w:rsid w:val="00F47314"/>
    <w:rsid w:val="00F513EB"/>
    <w:rsid w:val="00F5227E"/>
    <w:rsid w:val="00F53B8D"/>
    <w:rsid w:val="00F53D80"/>
    <w:rsid w:val="00F541ED"/>
    <w:rsid w:val="00F54B74"/>
    <w:rsid w:val="00F54D4C"/>
    <w:rsid w:val="00F5624A"/>
    <w:rsid w:val="00F57055"/>
    <w:rsid w:val="00F57125"/>
    <w:rsid w:val="00F57171"/>
    <w:rsid w:val="00F575DA"/>
    <w:rsid w:val="00F57737"/>
    <w:rsid w:val="00F619DE"/>
    <w:rsid w:val="00F61F75"/>
    <w:rsid w:val="00F61FA6"/>
    <w:rsid w:val="00F62707"/>
    <w:rsid w:val="00F62C19"/>
    <w:rsid w:val="00F63143"/>
    <w:rsid w:val="00F655B8"/>
    <w:rsid w:val="00F656F1"/>
    <w:rsid w:val="00F65A5E"/>
    <w:rsid w:val="00F66BEA"/>
    <w:rsid w:val="00F67BE5"/>
    <w:rsid w:val="00F70A9C"/>
    <w:rsid w:val="00F71067"/>
    <w:rsid w:val="00F731DC"/>
    <w:rsid w:val="00F73290"/>
    <w:rsid w:val="00F736BE"/>
    <w:rsid w:val="00F73F5B"/>
    <w:rsid w:val="00F75A6A"/>
    <w:rsid w:val="00F75BF0"/>
    <w:rsid w:val="00F7741E"/>
    <w:rsid w:val="00F7799C"/>
    <w:rsid w:val="00F803CC"/>
    <w:rsid w:val="00F804CE"/>
    <w:rsid w:val="00F806D3"/>
    <w:rsid w:val="00F81EA1"/>
    <w:rsid w:val="00F8296A"/>
    <w:rsid w:val="00F83290"/>
    <w:rsid w:val="00F83584"/>
    <w:rsid w:val="00F83E6E"/>
    <w:rsid w:val="00F84A17"/>
    <w:rsid w:val="00F86F7D"/>
    <w:rsid w:val="00F904C7"/>
    <w:rsid w:val="00F9075C"/>
    <w:rsid w:val="00F936F4"/>
    <w:rsid w:val="00F9422D"/>
    <w:rsid w:val="00F94CCC"/>
    <w:rsid w:val="00F959AB"/>
    <w:rsid w:val="00F95B26"/>
    <w:rsid w:val="00F95CFB"/>
    <w:rsid w:val="00F96384"/>
    <w:rsid w:val="00F970AA"/>
    <w:rsid w:val="00FA0987"/>
    <w:rsid w:val="00FA09ED"/>
    <w:rsid w:val="00FA0D80"/>
    <w:rsid w:val="00FA18B7"/>
    <w:rsid w:val="00FA3B23"/>
    <w:rsid w:val="00FA3C07"/>
    <w:rsid w:val="00FA4058"/>
    <w:rsid w:val="00FA4861"/>
    <w:rsid w:val="00FA4F0F"/>
    <w:rsid w:val="00FA5FFA"/>
    <w:rsid w:val="00FA6DB4"/>
    <w:rsid w:val="00FA7CE6"/>
    <w:rsid w:val="00FB03B6"/>
    <w:rsid w:val="00FB0AEE"/>
    <w:rsid w:val="00FB18CB"/>
    <w:rsid w:val="00FB2265"/>
    <w:rsid w:val="00FB31D8"/>
    <w:rsid w:val="00FB3732"/>
    <w:rsid w:val="00FB382B"/>
    <w:rsid w:val="00FB3D86"/>
    <w:rsid w:val="00FB4702"/>
    <w:rsid w:val="00FB642D"/>
    <w:rsid w:val="00FB6760"/>
    <w:rsid w:val="00FB6A62"/>
    <w:rsid w:val="00FB743A"/>
    <w:rsid w:val="00FC02C5"/>
    <w:rsid w:val="00FC0B5C"/>
    <w:rsid w:val="00FC370C"/>
    <w:rsid w:val="00FC524F"/>
    <w:rsid w:val="00FC5CA6"/>
    <w:rsid w:val="00FC5D88"/>
    <w:rsid w:val="00FC6D2F"/>
    <w:rsid w:val="00FC78CB"/>
    <w:rsid w:val="00FC7993"/>
    <w:rsid w:val="00FD03CD"/>
    <w:rsid w:val="00FD0A64"/>
    <w:rsid w:val="00FD0B30"/>
    <w:rsid w:val="00FD1D5C"/>
    <w:rsid w:val="00FD2894"/>
    <w:rsid w:val="00FD3111"/>
    <w:rsid w:val="00FD3236"/>
    <w:rsid w:val="00FD3AAF"/>
    <w:rsid w:val="00FD4019"/>
    <w:rsid w:val="00FD4201"/>
    <w:rsid w:val="00FD4664"/>
    <w:rsid w:val="00FD5826"/>
    <w:rsid w:val="00FD6DC8"/>
    <w:rsid w:val="00FD71D0"/>
    <w:rsid w:val="00FE04FF"/>
    <w:rsid w:val="00FE072E"/>
    <w:rsid w:val="00FE0B8B"/>
    <w:rsid w:val="00FE0CAF"/>
    <w:rsid w:val="00FE0F72"/>
    <w:rsid w:val="00FE1373"/>
    <w:rsid w:val="00FE2530"/>
    <w:rsid w:val="00FE32D6"/>
    <w:rsid w:val="00FE525E"/>
    <w:rsid w:val="00FE669C"/>
    <w:rsid w:val="00FF084B"/>
    <w:rsid w:val="00FF09F0"/>
    <w:rsid w:val="00FF170A"/>
    <w:rsid w:val="00FF1A0F"/>
    <w:rsid w:val="00FF2563"/>
    <w:rsid w:val="00FF3BC3"/>
    <w:rsid w:val="00FF3C9C"/>
    <w:rsid w:val="00FF3D6D"/>
    <w:rsid w:val="00FF3FAF"/>
    <w:rsid w:val="00FF4CAE"/>
    <w:rsid w:val="00FF4F27"/>
    <w:rsid w:val="00FF6CF8"/>
    <w:rsid w:val="00FF77A6"/>
    <w:rsid w:val="00FF792F"/>
    <w:rsid w:val="00FF7A84"/>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04BEA"/>
  <w15:docId w15:val="{5C8B5490-F961-439E-BA3B-1C19575B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56"/>
    <w:pPr>
      <w:widowControl w:val="0"/>
      <w:jc w:val="both"/>
    </w:pPr>
  </w:style>
  <w:style w:type="paragraph" w:styleId="Heading1">
    <w:name w:val="heading 1"/>
    <w:basedOn w:val="Normal"/>
    <w:next w:val="Normal"/>
    <w:link w:val="Heading1Char"/>
    <w:uiPriority w:val="9"/>
    <w:qFormat/>
    <w:rsid w:val="00A82F75"/>
    <w:pPr>
      <w:keepNext/>
      <w:outlineLvl w:val="0"/>
    </w:pPr>
    <w:rPr>
      <w:rFonts w:asciiTheme="majorHAnsi" w:eastAsiaTheme="majorEastAsia" w:hAnsiTheme="majorHAnsi" w:cstheme="majorBidi"/>
      <w:sz w:val="24"/>
      <w:szCs w:val="24"/>
    </w:rPr>
  </w:style>
  <w:style w:type="paragraph" w:styleId="Heading3">
    <w:name w:val="heading 3"/>
    <w:basedOn w:val="Normal"/>
    <w:next w:val="Normal"/>
    <w:link w:val="Heading3Char"/>
    <w:unhideWhenUsed/>
    <w:qFormat/>
    <w:rsid w:val="00EF236D"/>
    <w:pPr>
      <w:keepNext/>
      <w:ind w:leftChars="400" w:left="40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C6"/>
    <w:pPr>
      <w:tabs>
        <w:tab w:val="center" w:pos="4252"/>
        <w:tab w:val="right" w:pos="8504"/>
      </w:tabs>
      <w:snapToGrid w:val="0"/>
    </w:pPr>
  </w:style>
  <w:style w:type="character" w:customStyle="1" w:styleId="HeaderChar">
    <w:name w:val="Header Char"/>
    <w:basedOn w:val="DefaultParagraphFont"/>
    <w:link w:val="Header"/>
    <w:uiPriority w:val="99"/>
    <w:rsid w:val="00EF19C6"/>
  </w:style>
  <w:style w:type="paragraph" w:styleId="Footer">
    <w:name w:val="footer"/>
    <w:basedOn w:val="Normal"/>
    <w:link w:val="FooterChar"/>
    <w:uiPriority w:val="99"/>
    <w:unhideWhenUsed/>
    <w:rsid w:val="00EF19C6"/>
    <w:pPr>
      <w:tabs>
        <w:tab w:val="center" w:pos="4252"/>
        <w:tab w:val="right" w:pos="8504"/>
      </w:tabs>
      <w:snapToGrid w:val="0"/>
    </w:pPr>
  </w:style>
  <w:style w:type="character" w:customStyle="1" w:styleId="FooterChar">
    <w:name w:val="Footer Char"/>
    <w:basedOn w:val="DefaultParagraphFont"/>
    <w:link w:val="Footer"/>
    <w:uiPriority w:val="99"/>
    <w:rsid w:val="00EF19C6"/>
  </w:style>
  <w:style w:type="table" w:styleId="TableGrid">
    <w:name w:val="Table Grid"/>
    <w:basedOn w:val="TableNormal"/>
    <w:uiPriority w:val="59"/>
    <w:rsid w:val="007F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A01121"/>
  </w:style>
  <w:style w:type="paragraph" w:styleId="BalloonText">
    <w:name w:val="Balloon Text"/>
    <w:basedOn w:val="Normal"/>
    <w:link w:val="BalloonTextChar"/>
    <w:uiPriority w:val="99"/>
    <w:semiHidden/>
    <w:unhideWhenUsed/>
    <w:rsid w:val="00052F4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2F42"/>
    <w:rPr>
      <w:rFonts w:asciiTheme="majorHAnsi" w:eastAsiaTheme="majorEastAsia" w:hAnsiTheme="majorHAnsi" w:cstheme="majorBidi"/>
      <w:sz w:val="18"/>
      <w:szCs w:val="18"/>
    </w:rPr>
  </w:style>
  <w:style w:type="paragraph" w:styleId="CommentText">
    <w:name w:val="annotation text"/>
    <w:basedOn w:val="Normal"/>
    <w:link w:val="CommentTextChar"/>
    <w:unhideWhenUsed/>
    <w:qFormat/>
    <w:rsid w:val="00CD3856"/>
    <w:pPr>
      <w:jc w:val="left"/>
    </w:pPr>
    <w:rPr>
      <w:rFonts w:ascii="Century" w:eastAsia="MS Mincho" w:hAnsi="Century"/>
    </w:rPr>
  </w:style>
  <w:style w:type="character" w:customStyle="1" w:styleId="CommentTextChar">
    <w:name w:val="Comment Text Char"/>
    <w:basedOn w:val="DefaultParagraphFont"/>
    <w:link w:val="CommentText"/>
    <w:rsid w:val="00CD3856"/>
    <w:rPr>
      <w:rFonts w:ascii="Century" w:eastAsia="MS Mincho" w:hAnsi="Century"/>
    </w:rPr>
  </w:style>
  <w:style w:type="character" w:styleId="CommentReference">
    <w:name w:val="annotation reference"/>
    <w:unhideWhenUsed/>
    <w:rsid w:val="00CD3856"/>
    <w:rPr>
      <w:rFonts w:ascii="Times New Roman" w:hAnsi="Times New Roman" w:cs="Times New Roman" w:hint="default"/>
      <w:sz w:val="18"/>
    </w:rPr>
  </w:style>
  <w:style w:type="paragraph" w:styleId="Subtitle">
    <w:name w:val="Subtitle"/>
    <w:basedOn w:val="Normal"/>
    <w:next w:val="Normal"/>
    <w:link w:val="SubtitleChar"/>
    <w:uiPriority w:val="11"/>
    <w:qFormat/>
    <w:rsid w:val="000B39D4"/>
    <w:pPr>
      <w:jc w:val="center"/>
      <w:outlineLvl w:val="1"/>
    </w:pPr>
    <w:rPr>
      <w:rFonts w:asciiTheme="majorHAnsi" w:eastAsia="MS Gothic" w:hAnsiTheme="majorHAnsi" w:cstheme="majorBidi"/>
      <w:sz w:val="24"/>
      <w:szCs w:val="24"/>
    </w:rPr>
  </w:style>
  <w:style w:type="character" w:customStyle="1" w:styleId="SubtitleChar">
    <w:name w:val="Subtitle Char"/>
    <w:basedOn w:val="DefaultParagraphFont"/>
    <w:link w:val="Subtitle"/>
    <w:uiPriority w:val="11"/>
    <w:rsid w:val="000B39D4"/>
    <w:rPr>
      <w:rFonts w:asciiTheme="majorHAnsi" w:eastAsia="MS Gothic" w:hAnsiTheme="majorHAnsi" w:cstheme="majorBidi"/>
      <w:sz w:val="24"/>
      <w:szCs w:val="24"/>
    </w:rPr>
  </w:style>
  <w:style w:type="paragraph" w:styleId="CommentSubject">
    <w:name w:val="annotation subject"/>
    <w:basedOn w:val="CommentText"/>
    <w:next w:val="CommentText"/>
    <w:link w:val="CommentSubjectChar"/>
    <w:uiPriority w:val="99"/>
    <w:semiHidden/>
    <w:unhideWhenUsed/>
    <w:rsid w:val="00EC07DC"/>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EC07DC"/>
    <w:rPr>
      <w:rFonts w:ascii="Century" w:eastAsia="MS Mincho" w:hAnsi="Century"/>
      <w:b/>
      <w:bCs/>
    </w:rPr>
  </w:style>
  <w:style w:type="paragraph" w:styleId="HTMLPreformatted">
    <w:name w:val="HTML Preformatted"/>
    <w:basedOn w:val="Normal"/>
    <w:link w:val="HTMLPreformattedChar"/>
    <w:uiPriority w:val="99"/>
    <w:semiHidden/>
    <w:unhideWhenUsed/>
    <w:rsid w:val="00AD419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419B"/>
    <w:rPr>
      <w:rFonts w:ascii="Courier New" w:hAnsi="Courier New" w:cs="Courier New"/>
      <w:sz w:val="20"/>
      <w:szCs w:val="20"/>
    </w:rPr>
  </w:style>
  <w:style w:type="paragraph" w:styleId="NormalWeb">
    <w:name w:val="Normal (Web)"/>
    <w:basedOn w:val="Normal"/>
    <w:uiPriority w:val="99"/>
    <w:unhideWhenUsed/>
    <w:rsid w:val="002A183E"/>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C714A5"/>
    <w:pPr>
      <w:ind w:leftChars="400" w:left="840"/>
    </w:pPr>
  </w:style>
  <w:style w:type="character" w:customStyle="1" w:styleId="Heading3Char">
    <w:name w:val="Heading 3 Char"/>
    <w:basedOn w:val="DefaultParagraphFont"/>
    <w:link w:val="Heading3"/>
    <w:rsid w:val="00EF236D"/>
    <w:rPr>
      <w:rFonts w:asciiTheme="majorHAnsi" w:eastAsiaTheme="majorEastAsia" w:hAnsiTheme="majorHAnsi" w:cstheme="majorBidi"/>
      <w:szCs w:val="24"/>
    </w:rPr>
  </w:style>
  <w:style w:type="character" w:styleId="Hyperlink">
    <w:name w:val="Hyperlink"/>
    <w:basedOn w:val="DefaultParagraphFont"/>
    <w:uiPriority w:val="99"/>
    <w:unhideWhenUsed/>
    <w:rsid w:val="0065429E"/>
    <w:rPr>
      <w:color w:val="0000FF" w:themeColor="hyperlink"/>
      <w:u w:val="single"/>
    </w:rPr>
  </w:style>
  <w:style w:type="character" w:customStyle="1" w:styleId="highlight2">
    <w:name w:val="highlight2"/>
    <w:basedOn w:val="DefaultParagraphFont"/>
    <w:rsid w:val="007F169C"/>
  </w:style>
  <w:style w:type="character" w:customStyle="1" w:styleId="Heading1Char">
    <w:name w:val="Heading 1 Char"/>
    <w:basedOn w:val="DefaultParagraphFont"/>
    <w:link w:val="Heading1"/>
    <w:uiPriority w:val="9"/>
    <w:rsid w:val="00A82F75"/>
    <w:rPr>
      <w:rFonts w:asciiTheme="majorHAnsi" w:eastAsiaTheme="majorEastAsia" w:hAnsiTheme="majorHAnsi" w:cstheme="majorBidi"/>
      <w:sz w:val="24"/>
      <w:szCs w:val="24"/>
    </w:rPr>
  </w:style>
  <w:style w:type="paragraph" w:styleId="Revision">
    <w:name w:val="Revision"/>
    <w:hidden/>
    <w:uiPriority w:val="99"/>
    <w:semiHidden/>
    <w:rsid w:val="009027E3"/>
  </w:style>
  <w:style w:type="character" w:customStyle="1" w:styleId="Char">
    <w:name w:val="纯文本 Char"/>
    <w:link w:val="PlainText1"/>
    <w:rsid w:val="009027E3"/>
    <w:rPr>
      <w:rFonts w:ascii="SimSun" w:hAnsi="Courier New" w:cs="Courier New"/>
      <w:szCs w:val="21"/>
    </w:rPr>
  </w:style>
  <w:style w:type="paragraph" w:customStyle="1" w:styleId="PlainText1">
    <w:name w:val="Plain Text1"/>
    <w:basedOn w:val="Normal"/>
    <w:link w:val="Char"/>
    <w:rsid w:val="009027E3"/>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333">
      <w:bodyDiv w:val="1"/>
      <w:marLeft w:val="0"/>
      <w:marRight w:val="0"/>
      <w:marTop w:val="0"/>
      <w:marBottom w:val="0"/>
      <w:divBdr>
        <w:top w:val="none" w:sz="0" w:space="0" w:color="auto"/>
        <w:left w:val="none" w:sz="0" w:space="0" w:color="auto"/>
        <w:bottom w:val="none" w:sz="0" w:space="0" w:color="auto"/>
        <w:right w:val="none" w:sz="0" w:space="0" w:color="auto"/>
      </w:divBdr>
    </w:div>
    <w:div w:id="31610596">
      <w:bodyDiv w:val="1"/>
      <w:marLeft w:val="0"/>
      <w:marRight w:val="0"/>
      <w:marTop w:val="0"/>
      <w:marBottom w:val="0"/>
      <w:divBdr>
        <w:top w:val="none" w:sz="0" w:space="0" w:color="auto"/>
        <w:left w:val="none" w:sz="0" w:space="0" w:color="auto"/>
        <w:bottom w:val="none" w:sz="0" w:space="0" w:color="auto"/>
        <w:right w:val="none" w:sz="0" w:space="0" w:color="auto"/>
      </w:divBdr>
    </w:div>
    <w:div w:id="38550521">
      <w:bodyDiv w:val="1"/>
      <w:marLeft w:val="0"/>
      <w:marRight w:val="0"/>
      <w:marTop w:val="0"/>
      <w:marBottom w:val="0"/>
      <w:divBdr>
        <w:top w:val="none" w:sz="0" w:space="0" w:color="auto"/>
        <w:left w:val="none" w:sz="0" w:space="0" w:color="auto"/>
        <w:bottom w:val="none" w:sz="0" w:space="0" w:color="auto"/>
        <w:right w:val="none" w:sz="0" w:space="0" w:color="auto"/>
      </w:divBdr>
      <w:divsChild>
        <w:div w:id="1464956706">
          <w:marLeft w:val="0"/>
          <w:marRight w:val="0"/>
          <w:marTop w:val="0"/>
          <w:marBottom w:val="0"/>
          <w:divBdr>
            <w:top w:val="none" w:sz="0" w:space="0" w:color="auto"/>
            <w:left w:val="none" w:sz="0" w:space="0" w:color="auto"/>
            <w:bottom w:val="none" w:sz="0" w:space="0" w:color="auto"/>
            <w:right w:val="none" w:sz="0" w:space="0" w:color="auto"/>
          </w:divBdr>
          <w:divsChild>
            <w:div w:id="1347757264">
              <w:marLeft w:val="0"/>
              <w:marRight w:val="0"/>
              <w:marTop w:val="0"/>
              <w:marBottom w:val="0"/>
              <w:divBdr>
                <w:top w:val="none" w:sz="0" w:space="0" w:color="auto"/>
                <w:left w:val="none" w:sz="0" w:space="0" w:color="auto"/>
                <w:bottom w:val="none" w:sz="0" w:space="0" w:color="auto"/>
                <w:right w:val="none" w:sz="0" w:space="0" w:color="auto"/>
              </w:divBdr>
              <w:divsChild>
                <w:div w:id="779765513">
                  <w:marLeft w:val="0"/>
                  <w:marRight w:val="0"/>
                  <w:marTop w:val="0"/>
                  <w:marBottom w:val="0"/>
                  <w:divBdr>
                    <w:top w:val="none" w:sz="0" w:space="0" w:color="auto"/>
                    <w:left w:val="none" w:sz="0" w:space="0" w:color="auto"/>
                    <w:bottom w:val="none" w:sz="0" w:space="0" w:color="auto"/>
                    <w:right w:val="none" w:sz="0" w:space="0" w:color="auto"/>
                  </w:divBdr>
                  <w:divsChild>
                    <w:div w:id="2139951039">
                      <w:marLeft w:val="0"/>
                      <w:marRight w:val="0"/>
                      <w:marTop w:val="0"/>
                      <w:marBottom w:val="0"/>
                      <w:divBdr>
                        <w:top w:val="none" w:sz="0" w:space="0" w:color="auto"/>
                        <w:left w:val="none" w:sz="0" w:space="0" w:color="auto"/>
                        <w:bottom w:val="none" w:sz="0" w:space="0" w:color="auto"/>
                        <w:right w:val="none" w:sz="0" w:space="0" w:color="auto"/>
                      </w:divBdr>
                      <w:divsChild>
                        <w:div w:id="50270513">
                          <w:marLeft w:val="0"/>
                          <w:marRight w:val="0"/>
                          <w:marTop w:val="0"/>
                          <w:marBottom w:val="0"/>
                          <w:divBdr>
                            <w:top w:val="none" w:sz="0" w:space="0" w:color="auto"/>
                            <w:left w:val="none" w:sz="0" w:space="0" w:color="auto"/>
                            <w:bottom w:val="none" w:sz="0" w:space="0" w:color="auto"/>
                            <w:right w:val="none" w:sz="0" w:space="0" w:color="auto"/>
                          </w:divBdr>
                          <w:divsChild>
                            <w:div w:id="1886598478">
                              <w:marLeft w:val="0"/>
                              <w:marRight w:val="0"/>
                              <w:marTop w:val="0"/>
                              <w:marBottom w:val="0"/>
                              <w:divBdr>
                                <w:top w:val="none" w:sz="0" w:space="0" w:color="auto"/>
                                <w:left w:val="none" w:sz="0" w:space="0" w:color="auto"/>
                                <w:bottom w:val="none" w:sz="0" w:space="0" w:color="auto"/>
                                <w:right w:val="none" w:sz="0" w:space="0" w:color="auto"/>
                              </w:divBdr>
                              <w:divsChild>
                                <w:div w:id="127171032">
                                  <w:marLeft w:val="0"/>
                                  <w:marRight w:val="0"/>
                                  <w:marTop w:val="0"/>
                                  <w:marBottom w:val="0"/>
                                  <w:divBdr>
                                    <w:top w:val="none" w:sz="0" w:space="0" w:color="auto"/>
                                    <w:left w:val="none" w:sz="0" w:space="0" w:color="auto"/>
                                    <w:bottom w:val="none" w:sz="0" w:space="0" w:color="auto"/>
                                    <w:right w:val="none" w:sz="0" w:space="0" w:color="auto"/>
                                  </w:divBdr>
                                  <w:divsChild>
                                    <w:div w:id="97258564">
                                      <w:marLeft w:val="60"/>
                                      <w:marRight w:val="0"/>
                                      <w:marTop w:val="0"/>
                                      <w:marBottom w:val="0"/>
                                      <w:divBdr>
                                        <w:top w:val="none" w:sz="0" w:space="0" w:color="auto"/>
                                        <w:left w:val="none" w:sz="0" w:space="0" w:color="auto"/>
                                        <w:bottom w:val="none" w:sz="0" w:space="0" w:color="auto"/>
                                        <w:right w:val="none" w:sz="0" w:space="0" w:color="auto"/>
                                      </w:divBdr>
                                      <w:divsChild>
                                        <w:div w:id="1011296249">
                                          <w:marLeft w:val="0"/>
                                          <w:marRight w:val="0"/>
                                          <w:marTop w:val="0"/>
                                          <w:marBottom w:val="0"/>
                                          <w:divBdr>
                                            <w:top w:val="none" w:sz="0" w:space="0" w:color="auto"/>
                                            <w:left w:val="none" w:sz="0" w:space="0" w:color="auto"/>
                                            <w:bottom w:val="none" w:sz="0" w:space="0" w:color="auto"/>
                                            <w:right w:val="none" w:sz="0" w:space="0" w:color="auto"/>
                                          </w:divBdr>
                                          <w:divsChild>
                                            <w:div w:id="1052270293">
                                              <w:marLeft w:val="0"/>
                                              <w:marRight w:val="0"/>
                                              <w:marTop w:val="0"/>
                                              <w:marBottom w:val="120"/>
                                              <w:divBdr>
                                                <w:top w:val="single" w:sz="6" w:space="0" w:color="F5F5F5"/>
                                                <w:left w:val="single" w:sz="6" w:space="0" w:color="F5F5F5"/>
                                                <w:bottom w:val="single" w:sz="6" w:space="0" w:color="F5F5F5"/>
                                                <w:right w:val="single" w:sz="6" w:space="0" w:color="F5F5F5"/>
                                              </w:divBdr>
                                              <w:divsChild>
                                                <w:div w:id="705957167">
                                                  <w:marLeft w:val="0"/>
                                                  <w:marRight w:val="0"/>
                                                  <w:marTop w:val="0"/>
                                                  <w:marBottom w:val="0"/>
                                                  <w:divBdr>
                                                    <w:top w:val="none" w:sz="0" w:space="0" w:color="auto"/>
                                                    <w:left w:val="none" w:sz="0" w:space="0" w:color="auto"/>
                                                    <w:bottom w:val="none" w:sz="0" w:space="0" w:color="auto"/>
                                                    <w:right w:val="none" w:sz="0" w:space="0" w:color="auto"/>
                                                  </w:divBdr>
                                                  <w:divsChild>
                                                    <w:div w:id="3010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47370">
      <w:bodyDiv w:val="1"/>
      <w:marLeft w:val="0"/>
      <w:marRight w:val="0"/>
      <w:marTop w:val="0"/>
      <w:marBottom w:val="0"/>
      <w:divBdr>
        <w:top w:val="none" w:sz="0" w:space="0" w:color="auto"/>
        <w:left w:val="none" w:sz="0" w:space="0" w:color="auto"/>
        <w:bottom w:val="none" w:sz="0" w:space="0" w:color="auto"/>
        <w:right w:val="none" w:sz="0" w:space="0" w:color="auto"/>
      </w:divBdr>
    </w:div>
    <w:div w:id="78648433">
      <w:bodyDiv w:val="1"/>
      <w:marLeft w:val="0"/>
      <w:marRight w:val="0"/>
      <w:marTop w:val="0"/>
      <w:marBottom w:val="0"/>
      <w:divBdr>
        <w:top w:val="none" w:sz="0" w:space="0" w:color="auto"/>
        <w:left w:val="none" w:sz="0" w:space="0" w:color="auto"/>
        <w:bottom w:val="none" w:sz="0" w:space="0" w:color="auto"/>
        <w:right w:val="none" w:sz="0" w:space="0" w:color="auto"/>
      </w:divBdr>
    </w:div>
    <w:div w:id="113642622">
      <w:bodyDiv w:val="1"/>
      <w:marLeft w:val="0"/>
      <w:marRight w:val="0"/>
      <w:marTop w:val="0"/>
      <w:marBottom w:val="0"/>
      <w:divBdr>
        <w:top w:val="none" w:sz="0" w:space="0" w:color="auto"/>
        <w:left w:val="none" w:sz="0" w:space="0" w:color="auto"/>
        <w:bottom w:val="none" w:sz="0" w:space="0" w:color="auto"/>
        <w:right w:val="none" w:sz="0" w:space="0" w:color="auto"/>
      </w:divBdr>
    </w:div>
    <w:div w:id="118452528">
      <w:bodyDiv w:val="1"/>
      <w:marLeft w:val="0"/>
      <w:marRight w:val="0"/>
      <w:marTop w:val="0"/>
      <w:marBottom w:val="0"/>
      <w:divBdr>
        <w:top w:val="none" w:sz="0" w:space="0" w:color="auto"/>
        <w:left w:val="none" w:sz="0" w:space="0" w:color="auto"/>
        <w:bottom w:val="none" w:sz="0" w:space="0" w:color="auto"/>
        <w:right w:val="none" w:sz="0" w:space="0" w:color="auto"/>
      </w:divBdr>
    </w:div>
    <w:div w:id="154685020">
      <w:bodyDiv w:val="1"/>
      <w:marLeft w:val="0"/>
      <w:marRight w:val="0"/>
      <w:marTop w:val="0"/>
      <w:marBottom w:val="0"/>
      <w:divBdr>
        <w:top w:val="none" w:sz="0" w:space="0" w:color="auto"/>
        <w:left w:val="none" w:sz="0" w:space="0" w:color="auto"/>
        <w:bottom w:val="none" w:sz="0" w:space="0" w:color="auto"/>
        <w:right w:val="none" w:sz="0" w:space="0" w:color="auto"/>
      </w:divBdr>
    </w:div>
    <w:div w:id="164324970">
      <w:bodyDiv w:val="1"/>
      <w:marLeft w:val="0"/>
      <w:marRight w:val="0"/>
      <w:marTop w:val="0"/>
      <w:marBottom w:val="0"/>
      <w:divBdr>
        <w:top w:val="none" w:sz="0" w:space="0" w:color="auto"/>
        <w:left w:val="none" w:sz="0" w:space="0" w:color="auto"/>
        <w:bottom w:val="none" w:sz="0" w:space="0" w:color="auto"/>
        <w:right w:val="none" w:sz="0" w:space="0" w:color="auto"/>
      </w:divBdr>
    </w:div>
    <w:div w:id="224921807">
      <w:bodyDiv w:val="1"/>
      <w:marLeft w:val="0"/>
      <w:marRight w:val="0"/>
      <w:marTop w:val="0"/>
      <w:marBottom w:val="0"/>
      <w:divBdr>
        <w:top w:val="none" w:sz="0" w:space="0" w:color="auto"/>
        <w:left w:val="none" w:sz="0" w:space="0" w:color="auto"/>
        <w:bottom w:val="none" w:sz="0" w:space="0" w:color="auto"/>
        <w:right w:val="none" w:sz="0" w:space="0" w:color="auto"/>
      </w:divBdr>
    </w:div>
    <w:div w:id="229735284">
      <w:bodyDiv w:val="1"/>
      <w:marLeft w:val="0"/>
      <w:marRight w:val="0"/>
      <w:marTop w:val="0"/>
      <w:marBottom w:val="0"/>
      <w:divBdr>
        <w:top w:val="none" w:sz="0" w:space="0" w:color="auto"/>
        <w:left w:val="none" w:sz="0" w:space="0" w:color="auto"/>
        <w:bottom w:val="none" w:sz="0" w:space="0" w:color="auto"/>
        <w:right w:val="none" w:sz="0" w:space="0" w:color="auto"/>
      </w:divBdr>
    </w:div>
    <w:div w:id="230308632">
      <w:bodyDiv w:val="1"/>
      <w:marLeft w:val="0"/>
      <w:marRight w:val="0"/>
      <w:marTop w:val="0"/>
      <w:marBottom w:val="0"/>
      <w:divBdr>
        <w:top w:val="none" w:sz="0" w:space="0" w:color="auto"/>
        <w:left w:val="none" w:sz="0" w:space="0" w:color="auto"/>
        <w:bottom w:val="none" w:sz="0" w:space="0" w:color="auto"/>
        <w:right w:val="none" w:sz="0" w:space="0" w:color="auto"/>
      </w:divBdr>
    </w:div>
    <w:div w:id="242762603">
      <w:bodyDiv w:val="1"/>
      <w:marLeft w:val="0"/>
      <w:marRight w:val="0"/>
      <w:marTop w:val="0"/>
      <w:marBottom w:val="0"/>
      <w:divBdr>
        <w:top w:val="none" w:sz="0" w:space="0" w:color="auto"/>
        <w:left w:val="none" w:sz="0" w:space="0" w:color="auto"/>
        <w:bottom w:val="none" w:sz="0" w:space="0" w:color="auto"/>
        <w:right w:val="none" w:sz="0" w:space="0" w:color="auto"/>
      </w:divBdr>
    </w:div>
    <w:div w:id="262687302">
      <w:bodyDiv w:val="1"/>
      <w:marLeft w:val="0"/>
      <w:marRight w:val="0"/>
      <w:marTop w:val="0"/>
      <w:marBottom w:val="0"/>
      <w:divBdr>
        <w:top w:val="none" w:sz="0" w:space="0" w:color="auto"/>
        <w:left w:val="none" w:sz="0" w:space="0" w:color="auto"/>
        <w:bottom w:val="none" w:sz="0" w:space="0" w:color="auto"/>
        <w:right w:val="none" w:sz="0" w:space="0" w:color="auto"/>
      </w:divBdr>
    </w:div>
    <w:div w:id="270163745">
      <w:bodyDiv w:val="1"/>
      <w:marLeft w:val="0"/>
      <w:marRight w:val="0"/>
      <w:marTop w:val="0"/>
      <w:marBottom w:val="0"/>
      <w:divBdr>
        <w:top w:val="none" w:sz="0" w:space="0" w:color="auto"/>
        <w:left w:val="none" w:sz="0" w:space="0" w:color="auto"/>
        <w:bottom w:val="none" w:sz="0" w:space="0" w:color="auto"/>
        <w:right w:val="none" w:sz="0" w:space="0" w:color="auto"/>
      </w:divBdr>
    </w:div>
    <w:div w:id="277687825">
      <w:bodyDiv w:val="1"/>
      <w:marLeft w:val="0"/>
      <w:marRight w:val="0"/>
      <w:marTop w:val="0"/>
      <w:marBottom w:val="0"/>
      <w:divBdr>
        <w:top w:val="none" w:sz="0" w:space="0" w:color="auto"/>
        <w:left w:val="none" w:sz="0" w:space="0" w:color="auto"/>
        <w:bottom w:val="none" w:sz="0" w:space="0" w:color="auto"/>
        <w:right w:val="none" w:sz="0" w:space="0" w:color="auto"/>
      </w:divBdr>
    </w:div>
    <w:div w:id="354968665">
      <w:bodyDiv w:val="1"/>
      <w:marLeft w:val="0"/>
      <w:marRight w:val="0"/>
      <w:marTop w:val="0"/>
      <w:marBottom w:val="0"/>
      <w:divBdr>
        <w:top w:val="none" w:sz="0" w:space="0" w:color="auto"/>
        <w:left w:val="none" w:sz="0" w:space="0" w:color="auto"/>
        <w:bottom w:val="none" w:sz="0" w:space="0" w:color="auto"/>
        <w:right w:val="none" w:sz="0" w:space="0" w:color="auto"/>
      </w:divBdr>
      <w:divsChild>
        <w:div w:id="1843818304">
          <w:marLeft w:val="0"/>
          <w:marRight w:val="1"/>
          <w:marTop w:val="0"/>
          <w:marBottom w:val="0"/>
          <w:divBdr>
            <w:top w:val="none" w:sz="0" w:space="0" w:color="auto"/>
            <w:left w:val="none" w:sz="0" w:space="0" w:color="auto"/>
            <w:bottom w:val="none" w:sz="0" w:space="0" w:color="auto"/>
            <w:right w:val="none" w:sz="0" w:space="0" w:color="auto"/>
          </w:divBdr>
          <w:divsChild>
            <w:div w:id="1272084294">
              <w:marLeft w:val="0"/>
              <w:marRight w:val="0"/>
              <w:marTop w:val="0"/>
              <w:marBottom w:val="0"/>
              <w:divBdr>
                <w:top w:val="none" w:sz="0" w:space="0" w:color="auto"/>
                <w:left w:val="none" w:sz="0" w:space="0" w:color="auto"/>
                <w:bottom w:val="none" w:sz="0" w:space="0" w:color="auto"/>
                <w:right w:val="none" w:sz="0" w:space="0" w:color="auto"/>
              </w:divBdr>
              <w:divsChild>
                <w:div w:id="1150288841">
                  <w:marLeft w:val="0"/>
                  <w:marRight w:val="1"/>
                  <w:marTop w:val="0"/>
                  <w:marBottom w:val="0"/>
                  <w:divBdr>
                    <w:top w:val="none" w:sz="0" w:space="0" w:color="auto"/>
                    <w:left w:val="none" w:sz="0" w:space="0" w:color="auto"/>
                    <w:bottom w:val="none" w:sz="0" w:space="0" w:color="auto"/>
                    <w:right w:val="none" w:sz="0" w:space="0" w:color="auto"/>
                  </w:divBdr>
                  <w:divsChild>
                    <w:div w:id="13389718">
                      <w:marLeft w:val="0"/>
                      <w:marRight w:val="0"/>
                      <w:marTop w:val="0"/>
                      <w:marBottom w:val="0"/>
                      <w:divBdr>
                        <w:top w:val="none" w:sz="0" w:space="0" w:color="auto"/>
                        <w:left w:val="none" w:sz="0" w:space="0" w:color="auto"/>
                        <w:bottom w:val="none" w:sz="0" w:space="0" w:color="auto"/>
                        <w:right w:val="none" w:sz="0" w:space="0" w:color="auto"/>
                      </w:divBdr>
                      <w:divsChild>
                        <w:div w:id="940187293">
                          <w:marLeft w:val="0"/>
                          <w:marRight w:val="0"/>
                          <w:marTop w:val="0"/>
                          <w:marBottom w:val="0"/>
                          <w:divBdr>
                            <w:top w:val="none" w:sz="0" w:space="0" w:color="auto"/>
                            <w:left w:val="none" w:sz="0" w:space="0" w:color="auto"/>
                            <w:bottom w:val="none" w:sz="0" w:space="0" w:color="auto"/>
                            <w:right w:val="none" w:sz="0" w:space="0" w:color="auto"/>
                          </w:divBdr>
                          <w:divsChild>
                            <w:div w:id="2079748749">
                              <w:marLeft w:val="0"/>
                              <w:marRight w:val="0"/>
                              <w:marTop w:val="120"/>
                              <w:marBottom w:val="360"/>
                              <w:divBdr>
                                <w:top w:val="none" w:sz="0" w:space="0" w:color="auto"/>
                                <w:left w:val="none" w:sz="0" w:space="0" w:color="auto"/>
                                <w:bottom w:val="none" w:sz="0" w:space="0" w:color="auto"/>
                                <w:right w:val="none" w:sz="0" w:space="0" w:color="auto"/>
                              </w:divBdr>
                              <w:divsChild>
                                <w:div w:id="1535119461">
                                  <w:marLeft w:val="0"/>
                                  <w:marRight w:val="0"/>
                                  <w:marTop w:val="0"/>
                                  <w:marBottom w:val="0"/>
                                  <w:divBdr>
                                    <w:top w:val="none" w:sz="0" w:space="0" w:color="auto"/>
                                    <w:left w:val="none" w:sz="0" w:space="0" w:color="auto"/>
                                    <w:bottom w:val="none" w:sz="0" w:space="0" w:color="auto"/>
                                    <w:right w:val="none" w:sz="0" w:space="0" w:color="auto"/>
                                  </w:divBdr>
                                  <w:divsChild>
                                    <w:div w:id="217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016813">
      <w:bodyDiv w:val="1"/>
      <w:marLeft w:val="0"/>
      <w:marRight w:val="0"/>
      <w:marTop w:val="0"/>
      <w:marBottom w:val="0"/>
      <w:divBdr>
        <w:top w:val="none" w:sz="0" w:space="0" w:color="auto"/>
        <w:left w:val="none" w:sz="0" w:space="0" w:color="auto"/>
        <w:bottom w:val="none" w:sz="0" w:space="0" w:color="auto"/>
        <w:right w:val="none" w:sz="0" w:space="0" w:color="auto"/>
      </w:divBdr>
    </w:div>
    <w:div w:id="414937852">
      <w:bodyDiv w:val="1"/>
      <w:marLeft w:val="0"/>
      <w:marRight w:val="0"/>
      <w:marTop w:val="0"/>
      <w:marBottom w:val="0"/>
      <w:divBdr>
        <w:top w:val="none" w:sz="0" w:space="0" w:color="auto"/>
        <w:left w:val="none" w:sz="0" w:space="0" w:color="auto"/>
        <w:bottom w:val="none" w:sz="0" w:space="0" w:color="auto"/>
        <w:right w:val="none" w:sz="0" w:space="0" w:color="auto"/>
      </w:divBdr>
      <w:divsChild>
        <w:div w:id="1706249349">
          <w:marLeft w:val="0"/>
          <w:marRight w:val="0"/>
          <w:marTop w:val="0"/>
          <w:marBottom w:val="0"/>
          <w:divBdr>
            <w:top w:val="none" w:sz="0" w:space="0" w:color="auto"/>
            <w:left w:val="none" w:sz="0" w:space="0" w:color="auto"/>
            <w:bottom w:val="none" w:sz="0" w:space="0" w:color="auto"/>
            <w:right w:val="none" w:sz="0" w:space="0" w:color="auto"/>
          </w:divBdr>
          <w:divsChild>
            <w:div w:id="1767262943">
              <w:marLeft w:val="0"/>
              <w:marRight w:val="0"/>
              <w:marTop w:val="0"/>
              <w:marBottom w:val="0"/>
              <w:divBdr>
                <w:top w:val="none" w:sz="0" w:space="0" w:color="auto"/>
                <w:left w:val="none" w:sz="0" w:space="0" w:color="auto"/>
                <w:bottom w:val="none" w:sz="0" w:space="0" w:color="auto"/>
                <w:right w:val="none" w:sz="0" w:space="0" w:color="auto"/>
              </w:divBdr>
              <w:divsChild>
                <w:div w:id="315652117">
                  <w:marLeft w:val="0"/>
                  <w:marRight w:val="0"/>
                  <w:marTop w:val="0"/>
                  <w:marBottom w:val="0"/>
                  <w:divBdr>
                    <w:top w:val="none" w:sz="0" w:space="0" w:color="auto"/>
                    <w:left w:val="none" w:sz="0" w:space="0" w:color="auto"/>
                    <w:bottom w:val="none" w:sz="0" w:space="0" w:color="auto"/>
                    <w:right w:val="none" w:sz="0" w:space="0" w:color="auto"/>
                  </w:divBdr>
                  <w:divsChild>
                    <w:div w:id="1816683134">
                      <w:marLeft w:val="0"/>
                      <w:marRight w:val="0"/>
                      <w:marTop w:val="0"/>
                      <w:marBottom w:val="0"/>
                      <w:divBdr>
                        <w:top w:val="none" w:sz="0" w:space="0" w:color="auto"/>
                        <w:left w:val="none" w:sz="0" w:space="0" w:color="auto"/>
                        <w:bottom w:val="none" w:sz="0" w:space="0" w:color="auto"/>
                        <w:right w:val="none" w:sz="0" w:space="0" w:color="auto"/>
                      </w:divBdr>
                      <w:divsChild>
                        <w:div w:id="653263111">
                          <w:marLeft w:val="0"/>
                          <w:marRight w:val="0"/>
                          <w:marTop w:val="0"/>
                          <w:marBottom w:val="0"/>
                          <w:divBdr>
                            <w:top w:val="none" w:sz="0" w:space="0" w:color="auto"/>
                            <w:left w:val="none" w:sz="0" w:space="0" w:color="auto"/>
                            <w:bottom w:val="none" w:sz="0" w:space="0" w:color="auto"/>
                            <w:right w:val="none" w:sz="0" w:space="0" w:color="auto"/>
                          </w:divBdr>
                          <w:divsChild>
                            <w:div w:id="60055803">
                              <w:marLeft w:val="0"/>
                              <w:marRight w:val="0"/>
                              <w:marTop w:val="0"/>
                              <w:marBottom w:val="0"/>
                              <w:divBdr>
                                <w:top w:val="none" w:sz="0" w:space="0" w:color="auto"/>
                                <w:left w:val="none" w:sz="0" w:space="0" w:color="auto"/>
                                <w:bottom w:val="none" w:sz="0" w:space="0" w:color="auto"/>
                                <w:right w:val="none" w:sz="0" w:space="0" w:color="auto"/>
                              </w:divBdr>
                              <w:divsChild>
                                <w:div w:id="616643805">
                                  <w:marLeft w:val="0"/>
                                  <w:marRight w:val="0"/>
                                  <w:marTop w:val="0"/>
                                  <w:marBottom w:val="0"/>
                                  <w:divBdr>
                                    <w:top w:val="none" w:sz="0" w:space="0" w:color="auto"/>
                                    <w:left w:val="none" w:sz="0" w:space="0" w:color="auto"/>
                                    <w:bottom w:val="none" w:sz="0" w:space="0" w:color="auto"/>
                                    <w:right w:val="none" w:sz="0" w:space="0" w:color="auto"/>
                                  </w:divBdr>
                                  <w:divsChild>
                                    <w:div w:id="419260895">
                                      <w:marLeft w:val="60"/>
                                      <w:marRight w:val="0"/>
                                      <w:marTop w:val="0"/>
                                      <w:marBottom w:val="0"/>
                                      <w:divBdr>
                                        <w:top w:val="none" w:sz="0" w:space="0" w:color="auto"/>
                                        <w:left w:val="none" w:sz="0" w:space="0" w:color="auto"/>
                                        <w:bottom w:val="none" w:sz="0" w:space="0" w:color="auto"/>
                                        <w:right w:val="none" w:sz="0" w:space="0" w:color="auto"/>
                                      </w:divBdr>
                                      <w:divsChild>
                                        <w:div w:id="330524406">
                                          <w:marLeft w:val="0"/>
                                          <w:marRight w:val="0"/>
                                          <w:marTop w:val="0"/>
                                          <w:marBottom w:val="0"/>
                                          <w:divBdr>
                                            <w:top w:val="none" w:sz="0" w:space="0" w:color="auto"/>
                                            <w:left w:val="none" w:sz="0" w:space="0" w:color="auto"/>
                                            <w:bottom w:val="none" w:sz="0" w:space="0" w:color="auto"/>
                                            <w:right w:val="none" w:sz="0" w:space="0" w:color="auto"/>
                                          </w:divBdr>
                                          <w:divsChild>
                                            <w:div w:id="550272276">
                                              <w:marLeft w:val="0"/>
                                              <w:marRight w:val="0"/>
                                              <w:marTop w:val="0"/>
                                              <w:marBottom w:val="120"/>
                                              <w:divBdr>
                                                <w:top w:val="single" w:sz="6" w:space="0" w:color="F5F5F5"/>
                                                <w:left w:val="single" w:sz="6" w:space="0" w:color="F5F5F5"/>
                                                <w:bottom w:val="single" w:sz="6" w:space="0" w:color="F5F5F5"/>
                                                <w:right w:val="single" w:sz="6" w:space="0" w:color="F5F5F5"/>
                                              </w:divBdr>
                                              <w:divsChild>
                                                <w:div w:id="1037240074">
                                                  <w:marLeft w:val="0"/>
                                                  <w:marRight w:val="0"/>
                                                  <w:marTop w:val="0"/>
                                                  <w:marBottom w:val="0"/>
                                                  <w:divBdr>
                                                    <w:top w:val="none" w:sz="0" w:space="0" w:color="auto"/>
                                                    <w:left w:val="none" w:sz="0" w:space="0" w:color="auto"/>
                                                    <w:bottom w:val="none" w:sz="0" w:space="0" w:color="auto"/>
                                                    <w:right w:val="none" w:sz="0" w:space="0" w:color="auto"/>
                                                  </w:divBdr>
                                                  <w:divsChild>
                                                    <w:div w:id="86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445835">
      <w:bodyDiv w:val="1"/>
      <w:marLeft w:val="0"/>
      <w:marRight w:val="0"/>
      <w:marTop w:val="0"/>
      <w:marBottom w:val="0"/>
      <w:divBdr>
        <w:top w:val="none" w:sz="0" w:space="0" w:color="auto"/>
        <w:left w:val="none" w:sz="0" w:space="0" w:color="auto"/>
        <w:bottom w:val="none" w:sz="0" w:space="0" w:color="auto"/>
        <w:right w:val="none" w:sz="0" w:space="0" w:color="auto"/>
      </w:divBdr>
      <w:divsChild>
        <w:div w:id="1329791437">
          <w:marLeft w:val="0"/>
          <w:marRight w:val="0"/>
          <w:marTop w:val="0"/>
          <w:marBottom w:val="0"/>
          <w:divBdr>
            <w:top w:val="none" w:sz="0" w:space="0" w:color="auto"/>
            <w:left w:val="none" w:sz="0" w:space="0" w:color="auto"/>
            <w:bottom w:val="none" w:sz="0" w:space="0" w:color="auto"/>
            <w:right w:val="none" w:sz="0" w:space="0" w:color="auto"/>
          </w:divBdr>
          <w:divsChild>
            <w:div w:id="1407217357">
              <w:marLeft w:val="0"/>
              <w:marRight w:val="0"/>
              <w:marTop w:val="0"/>
              <w:marBottom w:val="0"/>
              <w:divBdr>
                <w:top w:val="none" w:sz="0" w:space="0" w:color="auto"/>
                <w:left w:val="none" w:sz="0" w:space="0" w:color="auto"/>
                <w:bottom w:val="none" w:sz="0" w:space="0" w:color="auto"/>
                <w:right w:val="none" w:sz="0" w:space="0" w:color="auto"/>
              </w:divBdr>
              <w:divsChild>
                <w:div w:id="77949875">
                  <w:marLeft w:val="0"/>
                  <w:marRight w:val="0"/>
                  <w:marTop w:val="0"/>
                  <w:marBottom w:val="0"/>
                  <w:divBdr>
                    <w:top w:val="none" w:sz="0" w:space="0" w:color="auto"/>
                    <w:left w:val="none" w:sz="0" w:space="0" w:color="auto"/>
                    <w:bottom w:val="none" w:sz="0" w:space="0" w:color="auto"/>
                    <w:right w:val="none" w:sz="0" w:space="0" w:color="auto"/>
                  </w:divBdr>
                  <w:divsChild>
                    <w:div w:id="1087114898">
                      <w:marLeft w:val="0"/>
                      <w:marRight w:val="0"/>
                      <w:marTop w:val="0"/>
                      <w:marBottom w:val="0"/>
                      <w:divBdr>
                        <w:top w:val="none" w:sz="0" w:space="0" w:color="auto"/>
                        <w:left w:val="none" w:sz="0" w:space="0" w:color="auto"/>
                        <w:bottom w:val="none" w:sz="0" w:space="0" w:color="auto"/>
                        <w:right w:val="none" w:sz="0" w:space="0" w:color="auto"/>
                      </w:divBdr>
                      <w:divsChild>
                        <w:div w:id="2132942945">
                          <w:marLeft w:val="0"/>
                          <w:marRight w:val="0"/>
                          <w:marTop w:val="0"/>
                          <w:marBottom w:val="0"/>
                          <w:divBdr>
                            <w:top w:val="none" w:sz="0" w:space="0" w:color="auto"/>
                            <w:left w:val="none" w:sz="0" w:space="0" w:color="auto"/>
                            <w:bottom w:val="none" w:sz="0" w:space="0" w:color="auto"/>
                            <w:right w:val="none" w:sz="0" w:space="0" w:color="auto"/>
                          </w:divBdr>
                          <w:divsChild>
                            <w:div w:id="639386665">
                              <w:marLeft w:val="0"/>
                              <w:marRight w:val="0"/>
                              <w:marTop w:val="0"/>
                              <w:marBottom w:val="0"/>
                              <w:divBdr>
                                <w:top w:val="none" w:sz="0" w:space="0" w:color="auto"/>
                                <w:left w:val="none" w:sz="0" w:space="0" w:color="auto"/>
                                <w:bottom w:val="none" w:sz="0" w:space="0" w:color="auto"/>
                                <w:right w:val="none" w:sz="0" w:space="0" w:color="auto"/>
                              </w:divBdr>
                              <w:divsChild>
                                <w:div w:id="542136751">
                                  <w:marLeft w:val="0"/>
                                  <w:marRight w:val="0"/>
                                  <w:marTop w:val="0"/>
                                  <w:marBottom w:val="0"/>
                                  <w:divBdr>
                                    <w:top w:val="none" w:sz="0" w:space="0" w:color="auto"/>
                                    <w:left w:val="none" w:sz="0" w:space="0" w:color="auto"/>
                                    <w:bottom w:val="none" w:sz="0" w:space="0" w:color="auto"/>
                                    <w:right w:val="none" w:sz="0" w:space="0" w:color="auto"/>
                                  </w:divBdr>
                                  <w:divsChild>
                                    <w:div w:id="1627421962">
                                      <w:marLeft w:val="60"/>
                                      <w:marRight w:val="0"/>
                                      <w:marTop w:val="0"/>
                                      <w:marBottom w:val="0"/>
                                      <w:divBdr>
                                        <w:top w:val="none" w:sz="0" w:space="0" w:color="auto"/>
                                        <w:left w:val="none" w:sz="0" w:space="0" w:color="auto"/>
                                        <w:bottom w:val="none" w:sz="0" w:space="0" w:color="auto"/>
                                        <w:right w:val="none" w:sz="0" w:space="0" w:color="auto"/>
                                      </w:divBdr>
                                      <w:divsChild>
                                        <w:div w:id="736783410">
                                          <w:marLeft w:val="0"/>
                                          <w:marRight w:val="0"/>
                                          <w:marTop w:val="0"/>
                                          <w:marBottom w:val="0"/>
                                          <w:divBdr>
                                            <w:top w:val="none" w:sz="0" w:space="0" w:color="auto"/>
                                            <w:left w:val="none" w:sz="0" w:space="0" w:color="auto"/>
                                            <w:bottom w:val="none" w:sz="0" w:space="0" w:color="auto"/>
                                            <w:right w:val="none" w:sz="0" w:space="0" w:color="auto"/>
                                          </w:divBdr>
                                          <w:divsChild>
                                            <w:div w:id="265776220">
                                              <w:marLeft w:val="0"/>
                                              <w:marRight w:val="0"/>
                                              <w:marTop w:val="0"/>
                                              <w:marBottom w:val="120"/>
                                              <w:divBdr>
                                                <w:top w:val="single" w:sz="6" w:space="0" w:color="F5F5F5"/>
                                                <w:left w:val="single" w:sz="6" w:space="0" w:color="F5F5F5"/>
                                                <w:bottom w:val="single" w:sz="6" w:space="0" w:color="F5F5F5"/>
                                                <w:right w:val="single" w:sz="6" w:space="0" w:color="F5F5F5"/>
                                              </w:divBdr>
                                              <w:divsChild>
                                                <w:div w:id="522943937">
                                                  <w:marLeft w:val="0"/>
                                                  <w:marRight w:val="0"/>
                                                  <w:marTop w:val="0"/>
                                                  <w:marBottom w:val="0"/>
                                                  <w:divBdr>
                                                    <w:top w:val="none" w:sz="0" w:space="0" w:color="auto"/>
                                                    <w:left w:val="none" w:sz="0" w:space="0" w:color="auto"/>
                                                    <w:bottom w:val="none" w:sz="0" w:space="0" w:color="auto"/>
                                                    <w:right w:val="none" w:sz="0" w:space="0" w:color="auto"/>
                                                  </w:divBdr>
                                                  <w:divsChild>
                                                    <w:div w:id="3096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618170">
      <w:bodyDiv w:val="1"/>
      <w:marLeft w:val="0"/>
      <w:marRight w:val="0"/>
      <w:marTop w:val="0"/>
      <w:marBottom w:val="0"/>
      <w:divBdr>
        <w:top w:val="none" w:sz="0" w:space="0" w:color="auto"/>
        <w:left w:val="none" w:sz="0" w:space="0" w:color="auto"/>
        <w:bottom w:val="none" w:sz="0" w:space="0" w:color="auto"/>
        <w:right w:val="none" w:sz="0" w:space="0" w:color="auto"/>
      </w:divBdr>
    </w:div>
    <w:div w:id="438140591">
      <w:bodyDiv w:val="1"/>
      <w:marLeft w:val="0"/>
      <w:marRight w:val="0"/>
      <w:marTop w:val="0"/>
      <w:marBottom w:val="0"/>
      <w:divBdr>
        <w:top w:val="none" w:sz="0" w:space="0" w:color="auto"/>
        <w:left w:val="none" w:sz="0" w:space="0" w:color="auto"/>
        <w:bottom w:val="none" w:sz="0" w:space="0" w:color="auto"/>
        <w:right w:val="none" w:sz="0" w:space="0" w:color="auto"/>
      </w:divBdr>
    </w:div>
    <w:div w:id="461072553">
      <w:bodyDiv w:val="1"/>
      <w:marLeft w:val="0"/>
      <w:marRight w:val="0"/>
      <w:marTop w:val="0"/>
      <w:marBottom w:val="0"/>
      <w:divBdr>
        <w:top w:val="none" w:sz="0" w:space="0" w:color="auto"/>
        <w:left w:val="none" w:sz="0" w:space="0" w:color="auto"/>
        <w:bottom w:val="none" w:sz="0" w:space="0" w:color="auto"/>
        <w:right w:val="none" w:sz="0" w:space="0" w:color="auto"/>
      </w:divBdr>
    </w:div>
    <w:div w:id="490143792">
      <w:bodyDiv w:val="1"/>
      <w:marLeft w:val="0"/>
      <w:marRight w:val="0"/>
      <w:marTop w:val="0"/>
      <w:marBottom w:val="0"/>
      <w:divBdr>
        <w:top w:val="none" w:sz="0" w:space="0" w:color="auto"/>
        <w:left w:val="none" w:sz="0" w:space="0" w:color="auto"/>
        <w:bottom w:val="none" w:sz="0" w:space="0" w:color="auto"/>
        <w:right w:val="none" w:sz="0" w:space="0" w:color="auto"/>
      </w:divBdr>
      <w:divsChild>
        <w:div w:id="1743795481">
          <w:marLeft w:val="0"/>
          <w:marRight w:val="1"/>
          <w:marTop w:val="0"/>
          <w:marBottom w:val="0"/>
          <w:divBdr>
            <w:top w:val="none" w:sz="0" w:space="0" w:color="auto"/>
            <w:left w:val="none" w:sz="0" w:space="0" w:color="auto"/>
            <w:bottom w:val="none" w:sz="0" w:space="0" w:color="auto"/>
            <w:right w:val="none" w:sz="0" w:space="0" w:color="auto"/>
          </w:divBdr>
          <w:divsChild>
            <w:div w:id="674651565">
              <w:marLeft w:val="0"/>
              <w:marRight w:val="0"/>
              <w:marTop w:val="0"/>
              <w:marBottom w:val="0"/>
              <w:divBdr>
                <w:top w:val="none" w:sz="0" w:space="0" w:color="auto"/>
                <w:left w:val="none" w:sz="0" w:space="0" w:color="auto"/>
                <w:bottom w:val="none" w:sz="0" w:space="0" w:color="auto"/>
                <w:right w:val="none" w:sz="0" w:space="0" w:color="auto"/>
              </w:divBdr>
              <w:divsChild>
                <w:div w:id="800420606">
                  <w:marLeft w:val="0"/>
                  <w:marRight w:val="1"/>
                  <w:marTop w:val="0"/>
                  <w:marBottom w:val="0"/>
                  <w:divBdr>
                    <w:top w:val="none" w:sz="0" w:space="0" w:color="auto"/>
                    <w:left w:val="none" w:sz="0" w:space="0" w:color="auto"/>
                    <w:bottom w:val="none" w:sz="0" w:space="0" w:color="auto"/>
                    <w:right w:val="none" w:sz="0" w:space="0" w:color="auto"/>
                  </w:divBdr>
                  <w:divsChild>
                    <w:div w:id="1882940641">
                      <w:marLeft w:val="0"/>
                      <w:marRight w:val="0"/>
                      <w:marTop w:val="0"/>
                      <w:marBottom w:val="0"/>
                      <w:divBdr>
                        <w:top w:val="none" w:sz="0" w:space="0" w:color="auto"/>
                        <w:left w:val="none" w:sz="0" w:space="0" w:color="auto"/>
                        <w:bottom w:val="none" w:sz="0" w:space="0" w:color="auto"/>
                        <w:right w:val="none" w:sz="0" w:space="0" w:color="auto"/>
                      </w:divBdr>
                      <w:divsChild>
                        <w:div w:id="769352547">
                          <w:marLeft w:val="0"/>
                          <w:marRight w:val="0"/>
                          <w:marTop w:val="0"/>
                          <w:marBottom w:val="0"/>
                          <w:divBdr>
                            <w:top w:val="none" w:sz="0" w:space="0" w:color="auto"/>
                            <w:left w:val="none" w:sz="0" w:space="0" w:color="auto"/>
                            <w:bottom w:val="none" w:sz="0" w:space="0" w:color="auto"/>
                            <w:right w:val="none" w:sz="0" w:space="0" w:color="auto"/>
                          </w:divBdr>
                          <w:divsChild>
                            <w:div w:id="1192302548">
                              <w:marLeft w:val="0"/>
                              <w:marRight w:val="0"/>
                              <w:marTop w:val="120"/>
                              <w:marBottom w:val="360"/>
                              <w:divBdr>
                                <w:top w:val="none" w:sz="0" w:space="0" w:color="auto"/>
                                <w:left w:val="none" w:sz="0" w:space="0" w:color="auto"/>
                                <w:bottom w:val="none" w:sz="0" w:space="0" w:color="auto"/>
                                <w:right w:val="none" w:sz="0" w:space="0" w:color="auto"/>
                              </w:divBdr>
                              <w:divsChild>
                                <w:div w:id="836848677">
                                  <w:marLeft w:val="0"/>
                                  <w:marRight w:val="0"/>
                                  <w:marTop w:val="0"/>
                                  <w:marBottom w:val="0"/>
                                  <w:divBdr>
                                    <w:top w:val="none" w:sz="0" w:space="0" w:color="auto"/>
                                    <w:left w:val="none" w:sz="0" w:space="0" w:color="auto"/>
                                    <w:bottom w:val="none" w:sz="0" w:space="0" w:color="auto"/>
                                    <w:right w:val="none" w:sz="0" w:space="0" w:color="auto"/>
                                  </w:divBdr>
                                  <w:divsChild>
                                    <w:div w:id="1707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8230">
      <w:bodyDiv w:val="1"/>
      <w:marLeft w:val="0"/>
      <w:marRight w:val="0"/>
      <w:marTop w:val="0"/>
      <w:marBottom w:val="0"/>
      <w:divBdr>
        <w:top w:val="none" w:sz="0" w:space="0" w:color="auto"/>
        <w:left w:val="none" w:sz="0" w:space="0" w:color="auto"/>
        <w:bottom w:val="none" w:sz="0" w:space="0" w:color="auto"/>
        <w:right w:val="none" w:sz="0" w:space="0" w:color="auto"/>
      </w:divBdr>
    </w:div>
    <w:div w:id="509565048">
      <w:bodyDiv w:val="1"/>
      <w:marLeft w:val="0"/>
      <w:marRight w:val="0"/>
      <w:marTop w:val="0"/>
      <w:marBottom w:val="0"/>
      <w:divBdr>
        <w:top w:val="none" w:sz="0" w:space="0" w:color="auto"/>
        <w:left w:val="none" w:sz="0" w:space="0" w:color="auto"/>
        <w:bottom w:val="none" w:sz="0" w:space="0" w:color="auto"/>
        <w:right w:val="none" w:sz="0" w:space="0" w:color="auto"/>
      </w:divBdr>
    </w:div>
    <w:div w:id="523443827">
      <w:bodyDiv w:val="1"/>
      <w:marLeft w:val="0"/>
      <w:marRight w:val="0"/>
      <w:marTop w:val="0"/>
      <w:marBottom w:val="0"/>
      <w:divBdr>
        <w:top w:val="none" w:sz="0" w:space="0" w:color="auto"/>
        <w:left w:val="none" w:sz="0" w:space="0" w:color="auto"/>
        <w:bottom w:val="none" w:sz="0" w:space="0" w:color="auto"/>
        <w:right w:val="none" w:sz="0" w:space="0" w:color="auto"/>
      </w:divBdr>
    </w:div>
    <w:div w:id="528419207">
      <w:bodyDiv w:val="1"/>
      <w:marLeft w:val="0"/>
      <w:marRight w:val="0"/>
      <w:marTop w:val="0"/>
      <w:marBottom w:val="0"/>
      <w:divBdr>
        <w:top w:val="none" w:sz="0" w:space="0" w:color="auto"/>
        <w:left w:val="none" w:sz="0" w:space="0" w:color="auto"/>
        <w:bottom w:val="none" w:sz="0" w:space="0" w:color="auto"/>
        <w:right w:val="none" w:sz="0" w:space="0" w:color="auto"/>
      </w:divBdr>
    </w:div>
    <w:div w:id="543179318">
      <w:bodyDiv w:val="1"/>
      <w:marLeft w:val="0"/>
      <w:marRight w:val="0"/>
      <w:marTop w:val="0"/>
      <w:marBottom w:val="0"/>
      <w:divBdr>
        <w:top w:val="none" w:sz="0" w:space="0" w:color="auto"/>
        <w:left w:val="none" w:sz="0" w:space="0" w:color="auto"/>
        <w:bottom w:val="none" w:sz="0" w:space="0" w:color="auto"/>
        <w:right w:val="none" w:sz="0" w:space="0" w:color="auto"/>
      </w:divBdr>
    </w:div>
    <w:div w:id="557713324">
      <w:bodyDiv w:val="1"/>
      <w:marLeft w:val="0"/>
      <w:marRight w:val="0"/>
      <w:marTop w:val="0"/>
      <w:marBottom w:val="0"/>
      <w:divBdr>
        <w:top w:val="none" w:sz="0" w:space="0" w:color="auto"/>
        <w:left w:val="none" w:sz="0" w:space="0" w:color="auto"/>
        <w:bottom w:val="none" w:sz="0" w:space="0" w:color="auto"/>
        <w:right w:val="none" w:sz="0" w:space="0" w:color="auto"/>
      </w:divBdr>
    </w:div>
    <w:div w:id="564872089">
      <w:bodyDiv w:val="1"/>
      <w:marLeft w:val="0"/>
      <w:marRight w:val="0"/>
      <w:marTop w:val="0"/>
      <w:marBottom w:val="0"/>
      <w:divBdr>
        <w:top w:val="none" w:sz="0" w:space="0" w:color="auto"/>
        <w:left w:val="none" w:sz="0" w:space="0" w:color="auto"/>
        <w:bottom w:val="none" w:sz="0" w:space="0" w:color="auto"/>
        <w:right w:val="none" w:sz="0" w:space="0" w:color="auto"/>
      </w:divBdr>
    </w:div>
    <w:div w:id="575356136">
      <w:bodyDiv w:val="1"/>
      <w:marLeft w:val="0"/>
      <w:marRight w:val="0"/>
      <w:marTop w:val="0"/>
      <w:marBottom w:val="0"/>
      <w:divBdr>
        <w:top w:val="none" w:sz="0" w:space="0" w:color="auto"/>
        <w:left w:val="none" w:sz="0" w:space="0" w:color="auto"/>
        <w:bottom w:val="none" w:sz="0" w:space="0" w:color="auto"/>
        <w:right w:val="none" w:sz="0" w:space="0" w:color="auto"/>
      </w:divBdr>
    </w:div>
    <w:div w:id="638413384">
      <w:bodyDiv w:val="1"/>
      <w:marLeft w:val="0"/>
      <w:marRight w:val="0"/>
      <w:marTop w:val="0"/>
      <w:marBottom w:val="0"/>
      <w:divBdr>
        <w:top w:val="none" w:sz="0" w:space="0" w:color="auto"/>
        <w:left w:val="none" w:sz="0" w:space="0" w:color="auto"/>
        <w:bottom w:val="none" w:sz="0" w:space="0" w:color="auto"/>
        <w:right w:val="none" w:sz="0" w:space="0" w:color="auto"/>
      </w:divBdr>
      <w:divsChild>
        <w:div w:id="175576784">
          <w:marLeft w:val="0"/>
          <w:marRight w:val="1"/>
          <w:marTop w:val="0"/>
          <w:marBottom w:val="0"/>
          <w:divBdr>
            <w:top w:val="none" w:sz="0" w:space="0" w:color="auto"/>
            <w:left w:val="none" w:sz="0" w:space="0" w:color="auto"/>
            <w:bottom w:val="none" w:sz="0" w:space="0" w:color="auto"/>
            <w:right w:val="none" w:sz="0" w:space="0" w:color="auto"/>
          </w:divBdr>
          <w:divsChild>
            <w:div w:id="1618608532">
              <w:marLeft w:val="0"/>
              <w:marRight w:val="0"/>
              <w:marTop w:val="0"/>
              <w:marBottom w:val="0"/>
              <w:divBdr>
                <w:top w:val="none" w:sz="0" w:space="0" w:color="auto"/>
                <w:left w:val="none" w:sz="0" w:space="0" w:color="auto"/>
                <w:bottom w:val="none" w:sz="0" w:space="0" w:color="auto"/>
                <w:right w:val="none" w:sz="0" w:space="0" w:color="auto"/>
              </w:divBdr>
              <w:divsChild>
                <w:div w:id="187303645">
                  <w:marLeft w:val="0"/>
                  <w:marRight w:val="1"/>
                  <w:marTop w:val="0"/>
                  <w:marBottom w:val="0"/>
                  <w:divBdr>
                    <w:top w:val="none" w:sz="0" w:space="0" w:color="auto"/>
                    <w:left w:val="none" w:sz="0" w:space="0" w:color="auto"/>
                    <w:bottom w:val="none" w:sz="0" w:space="0" w:color="auto"/>
                    <w:right w:val="none" w:sz="0" w:space="0" w:color="auto"/>
                  </w:divBdr>
                  <w:divsChild>
                    <w:div w:id="881402943">
                      <w:marLeft w:val="0"/>
                      <w:marRight w:val="0"/>
                      <w:marTop w:val="0"/>
                      <w:marBottom w:val="0"/>
                      <w:divBdr>
                        <w:top w:val="none" w:sz="0" w:space="0" w:color="auto"/>
                        <w:left w:val="none" w:sz="0" w:space="0" w:color="auto"/>
                        <w:bottom w:val="none" w:sz="0" w:space="0" w:color="auto"/>
                        <w:right w:val="none" w:sz="0" w:space="0" w:color="auto"/>
                      </w:divBdr>
                      <w:divsChild>
                        <w:div w:id="835456459">
                          <w:marLeft w:val="0"/>
                          <w:marRight w:val="0"/>
                          <w:marTop w:val="0"/>
                          <w:marBottom w:val="0"/>
                          <w:divBdr>
                            <w:top w:val="none" w:sz="0" w:space="0" w:color="auto"/>
                            <w:left w:val="none" w:sz="0" w:space="0" w:color="auto"/>
                            <w:bottom w:val="none" w:sz="0" w:space="0" w:color="auto"/>
                            <w:right w:val="none" w:sz="0" w:space="0" w:color="auto"/>
                          </w:divBdr>
                          <w:divsChild>
                            <w:div w:id="867722268">
                              <w:marLeft w:val="0"/>
                              <w:marRight w:val="0"/>
                              <w:marTop w:val="120"/>
                              <w:marBottom w:val="360"/>
                              <w:divBdr>
                                <w:top w:val="none" w:sz="0" w:space="0" w:color="auto"/>
                                <w:left w:val="none" w:sz="0" w:space="0" w:color="auto"/>
                                <w:bottom w:val="none" w:sz="0" w:space="0" w:color="auto"/>
                                <w:right w:val="none" w:sz="0" w:space="0" w:color="auto"/>
                              </w:divBdr>
                              <w:divsChild>
                                <w:div w:id="186531225">
                                  <w:marLeft w:val="0"/>
                                  <w:marRight w:val="0"/>
                                  <w:marTop w:val="0"/>
                                  <w:marBottom w:val="0"/>
                                  <w:divBdr>
                                    <w:top w:val="none" w:sz="0" w:space="0" w:color="auto"/>
                                    <w:left w:val="none" w:sz="0" w:space="0" w:color="auto"/>
                                    <w:bottom w:val="none" w:sz="0" w:space="0" w:color="auto"/>
                                    <w:right w:val="none" w:sz="0" w:space="0" w:color="auto"/>
                                  </w:divBdr>
                                  <w:divsChild>
                                    <w:div w:id="2369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562423">
      <w:bodyDiv w:val="1"/>
      <w:marLeft w:val="0"/>
      <w:marRight w:val="0"/>
      <w:marTop w:val="0"/>
      <w:marBottom w:val="0"/>
      <w:divBdr>
        <w:top w:val="none" w:sz="0" w:space="0" w:color="auto"/>
        <w:left w:val="none" w:sz="0" w:space="0" w:color="auto"/>
        <w:bottom w:val="none" w:sz="0" w:space="0" w:color="auto"/>
        <w:right w:val="none" w:sz="0" w:space="0" w:color="auto"/>
      </w:divBdr>
    </w:div>
    <w:div w:id="657882623">
      <w:bodyDiv w:val="1"/>
      <w:marLeft w:val="0"/>
      <w:marRight w:val="0"/>
      <w:marTop w:val="0"/>
      <w:marBottom w:val="0"/>
      <w:divBdr>
        <w:top w:val="none" w:sz="0" w:space="0" w:color="auto"/>
        <w:left w:val="none" w:sz="0" w:space="0" w:color="auto"/>
        <w:bottom w:val="none" w:sz="0" w:space="0" w:color="auto"/>
        <w:right w:val="none" w:sz="0" w:space="0" w:color="auto"/>
      </w:divBdr>
    </w:div>
    <w:div w:id="664208653">
      <w:bodyDiv w:val="1"/>
      <w:marLeft w:val="0"/>
      <w:marRight w:val="0"/>
      <w:marTop w:val="0"/>
      <w:marBottom w:val="0"/>
      <w:divBdr>
        <w:top w:val="none" w:sz="0" w:space="0" w:color="auto"/>
        <w:left w:val="none" w:sz="0" w:space="0" w:color="auto"/>
        <w:bottom w:val="none" w:sz="0" w:space="0" w:color="auto"/>
        <w:right w:val="none" w:sz="0" w:space="0" w:color="auto"/>
      </w:divBdr>
    </w:div>
    <w:div w:id="667101299">
      <w:bodyDiv w:val="1"/>
      <w:marLeft w:val="0"/>
      <w:marRight w:val="0"/>
      <w:marTop w:val="0"/>
      <w:marBottom w:val="0"/>
      <w:divBdr>
        <w:top w:val="none" w:sz="0" w:space="0" w:color="auto"/>
        <w:left w:val="none" w:sz="0" w:space="0" w:color="auto"/>
        <w:bottom w:val="none" w:sz="0" w:space="0" w:color="auto"/>
        <w:right w:val="none" w:sz="0" w:space="0" w:color="auto"/>
      </w:divBdr>
      <w:divsChild>
        <w:div w:id="904611739">
          <w:marLeft w:val="0"/>
          <w:marRight w:val="0"/>
          <w:marTop w:val="0"/>
          <w:marBottom w:val="0"/>
          <w:divBdr>
            <w:top w:val="none" w:sz="0" w:space="0" w:color="auto"/>
            <w:left w:val="none" w:sz="0" w:space="0" w:color="auto"/>
            <w:bottom w:val="none" w:sz="0" w:space="0" w:color="auto"/>
            <w:right w:val="none" w:sz="0" w:space="0" w:color="auto"/>
          </w:divBdr>
          <w:divsChild>
            <w:div w:id="1818107210">
              <w:marLeft w:val="0"/>
              <w:marRight w:val="0"/>
              <w:marTop w:val="0"/>
              <w:marBottom w:val="0"/>
              <w:divBdr>
                <w:top w:val="none" w:sz="0" w:space="0" w:color="auto"/>
                <w:left w:val="none" w:sz="0" w:space="0" w:color="auto"/>
                <w:bottom w:val="none" w:sz="0" w:space="0" w:color="auto"/>
                <w:right w:val="none" w:sz="0" w:space="0" w:color="auto"/>
              </w:divBdr>
              <w:divsChild>
                <w:div w:id="15593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8577">
      <w:bodyDiv w:val="1"/>
      <w:marLeft w:val="0"/>
      <w:marRight w:val="0"/>
      <w:marTop w:val="0"/>
      <w:marBottom w:val="0"/>
      <w:divBdr>
        <w:top w:val="none" w:sz="0" w:space="0" w:color="auto"/>
        <w:left w:val="none" w:sz="0" w:space="0" w:color="auto"/>
        <w:bottom w:val="none" w:sz="0" w:space="0" w:color="auto"/>
        <w:right w:val="none" w:sz="0" w:space="0" w:color="auto"/>
      </w:divBdr>
    </w:div>
    <w:div w:id="708797343">
      <w:bodyDiv w:val="1"/>
      <w:marLeft w:val="0"/>
      <w:marRight w:val="0"/>
      <w:marTop w:val="0"/>
      <w:marBottom w:val="0"/>
      <w:divBdr>
        <w:top w:val="none" w:sz="0" w:space="0" w:color="auto"/>
        <w:left w:val="none" w:sz="0" w:space="0" w:color="auto"/>
        <w:bottom w:val="none" w:sz="0" w:space="0" w:color="auto"/>
        <w:right w:val="none" w:sz="0" w:space="0" w:color="auto"/>
      </w:divBdr>
    </w:div>
    <w:div w:id="767626479">
      <w:bodyDiv w:val="1"/>
      <w:marLeft w:val="0"/>
      <w:marRight w:val="0"/>
      <w:marTop w:val="0"/>
      <w:marBottom w:val="0"/>
      <w:divBdr>
        <w:top w:val="none" w:sz="0" w:space="0" w:color="auto"/>
        <w:left w:val="none" w:sz="0" w:space="0" w:color="auto"/>
        <w:bottom w:val="none" w:sz="0" w:space="0" w:color="auto"/>
        <w:right w:val="none" w:sz="0" w:space="0" w:color="auto"/>
      </w:divBdr>
    </w:div>
    <w:div w:id="793787710">
      <w:bodyDiv w:val="1"/>
      <w:marLeft w:val="0"/>
      <w:marRight w:val="0"/>
      <w:marTop w:val="0"/>
      <w:marBottom w:val="0"/>
      <w:divBdr>
        <w:top w:val="none" w:sz="0" w:space="0" w:color="auto"/>
        <w:left w:val="none" w:sz="0" w:space="0" w:color="auto"/>
        <w:bottom w:val="none" w:sz="0" w:space="0" w:color="auto"/>
        <w:right w:val="none" w:sz="0" w:space="0" w:color="auto"/>
      </w:divBdr>
      <w:divsChild>
        <w:div w:id="1232038947">
          <w:marLeft w:val="0"/>
          <w:marRight w:val="1"/>
          <w:marTop w:val="0"/>
          <w:marBottom w:val="0"/>
          <w:divBdr>
            <w:top w:val="none" w:sz="0" w:space="0" w:color="auto"/>
            <w:left w:val="none" w:sz="0" w:space="0" w:color="auto"/>
            <w:bottom w:val="none" w:sz="0" w:space="0" w:color="auto"/>
            <w:right w:val="none" w:sz="0" w:space="0" w:color="auto"/>
          </w:divBdr>
          <w:divsChild>
            <w:div w:id="1448356585">
              <w:marLeft w:val="0"/>
              <w:marRight w:val="0"/>
              <w:marTop w:val="0"/>
              <w:marBottom w:val="0"/>
              <w:divBdr>
                <w:top w:val="none" w:sz="0" w:space="0" w:color="auto"/>
                <w:left w:val="none" w:sz="0" w:space="0" w:color="auto"/>
                <w:bottom w:val="none" w:sz="0" w:space="0" w:color="auto"/>
                <w:right w:val="none" w:sz="0" w:space="0" w:color="auto"/>
              </w:divBdr>
              <w:divsChild>
                <w:div w:id="4865894">
                  <w:marLeft w:val="0"/>
                  <w:marRight w:val="1"/>
                  <w:marTop w:val="0"/>
                  <w:marBottom w:val="0"/>
                  <w:divBdr>
                    <w:top w:val="none" w:sz="0" w:space="0" w:color="auto"/>
                    <w:left w:val="none" w:sz="0" w:space="0" w:color="auto"/>
                    <w:bottom w:val="none" w:sz="0" w:space="0" w:color="auto"/>
                    <w:right w:val="none" w:sz="0" w:space="0" w:color="auto"/>
                  </w:divBdr>
                  <w:divsChild>
                    <w:div w:id="315184661">
                      <w:marLeft w:val="0"/>
                      <w:marRight w:val="0"/>
                      <w:marTop w:val="0"/>
                      <w:marBottom w:val="0"/>
                      <w:divBdr>
                        <w:top w:val="none" w:sz="0" w:space="0" w:color="auto"/>
                        <w:left w:val="none" w:sz="0" w:space="0" w:color="auto"/>
                        <w:bottom w:val="none" w:sz="0" w:space="0" w:color="auto"/>
                        <w:right w:val="none" w:sz="0" w:space="0" w:color="auto"/>
                      </w:divBdr>
                      <w:divsChild>
                        <w:div w:id="1490361740">
                          <w:marLeft w:val="0"/>
                          <w:marRight w:val="0"/>
                          <w:marTop w:val="0"/>
                          <w:marBottom w:val="0"/>
                          <w:divBdr>
                            <w:top w:val="none" w:sz="0" w:space="0" w:color="auto"/>
                            <w:left w:val="none" w:sz="0" w:space="0" w:color="auto"/>
                            <w:bottom w:val="none" w:sz="0" w:space="0" w:color="auto"/>
                            <w:right w:val="none" w:sz="0" w:space="0" w:color="auto"/>
                          </w:divBdr>
                          <w:divsChild>
                            <w:div w:id="696976043">
                              <w:marLeft w:val="0"/>
                              <w:marRight w:val="0"/>
                              <w:marTop w:val="120"/>
                              <w:marBottom w:val="360"/>
                              <w:divBdr>
                                <w:top w:val="none" w:sz="0" w:space="0" w:color="auto"/>
                                <w:left w:val="none" w:sz="0" w:space="0" w:color="auto"/>
                                <w:bottom w:val="none" w:sz="0" w:space="0" w:color="auto"/>
                                <w:right w:val="none" w:sz="0" w:space="0" w:color="auto"/>
                              </w:divBdr>
                              <w:divsChild>
                                <w:div w:id="967394833">
                                  <w:marLeft w:val="0"/>
                                  <w:marRight w:val="0"/>
                                  <w:marTop w:val="0"/>
                                  <w:marBottom w:val="0"/>
                                  <w:divBdr>
                                    <w:top w:val="none" w:sz="0" w:space="0" w:color="auto"/>
                                    <w:left w:val="none" w:sz="0" w:space="0" w:color="auto"/>
                                    <w:bottom w:val="none" w:sz="0" w:space="0" w:color="auto"/>
                                    <w:right w:val="none" w:sz="0" w:space="0" w:color="auto"/>
                                  </w:divBdr>
                                  <w:divsChild>
                                    <w:div w:id="13075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145197">
      <w:bodyDiv w:val="1"/>
      <w:marLeft w:val="0"/>
      <w:marRight w:val="0"/>
      <w:marTop w:val="0"/>
      <w:marBottom w:val="0"/>
      <w:divBdr>
        <w:top w:val="none" w:sz="0" w:space="0" w:color="auto"/>
        <w:left w:val="none" w:sz="0" w:space="0" w:color="auto"/>
        <w:bottom w:val="none" w:sz="0" w:space="0" w:color="auto"/>
        <w:right w:val="none" w:sz="0" w:space="0" w:color="auto"/>
      </w:divBdr>
    </w:div>
    <w:div w:id="855388680">
      <w:bodyDiv w:val="1"/>
      <w:marLeft w:val="0"/>
      <w:marRight w:val="0"/>
      <w:marTop w:val="0"/>
      <w:marBottom w:val="0"/>
      <w:divBdr>
        <w:top w:val="none" w:sz="0" w:space="0" w:color="auto"/>
        <w:left w:val="none" w:sz="0" w:space="0" w:color="auto"/>
        <w:bottom w:val="none" w:sz="0" w:space="0" w:color="auto"/>
        <w:right w:val="none" w:sz="0" w:space="0" w:color="auto"/>
      </w:divBdr>
    </w:div>
    <w:div w:id="858737428">
      <w:bodyDiv w:val="1"/>
      <w:marLeft w:val="0"/>
      <w:marRight w:val="0"/>
      <w:marTop w:val="0"/>
      <w:marBottom w:val="0"/>
      <w:divBdr>
        <w:top w:val="none" w:sz="0" w:space="0" w:color="auto"/>
        <w:left w:val="none" w:sz="0" w:space="0" w:color="auto"/>
        <w:bottom w:val="none" w:sz="0" w:space="0" w:color="auto"/>
        <w:right w:val="none" w:sz="0" w:space="0" w:color="auto"/>
      </w:divBdr>
    </w:div>
    <w:div w:id="872696809">
      <w:bodyDiv w:val="1"/>
      <w:marLeft w:val="0"/>
      <w:marRight w:val="0"/>
      <w:marTop w:val="0"/>
      <w:marBottom w:val="0"/>
      <w:divBdr>
        <w:top w:val="none" w:sz="0" w:space="0" w:color="auto"/>
        <w:left w:val="none" w:sz="0" w:space="0" w:color="auto"/>
        <w:bottom w:val="none" w:sz="0" w:space="0" w:color="auto"/>
        <w:right w:val="none" w:sz="0" w:space="0" w:color="auto"/>
      </w:divBdr>
    </w:div>
    <w:div w:id="877352090">
      <w:bodyDiv w:val="1"/>
      <w:marLeft w:val="0"/>
      <w:marRight w:val="0"/>
      <w:marTop w:val="0"/>
      <w:marBottom w:val="0"/>
      <w:divBdr>
        <w:top w:val="none" w:sz="0" w:space="0" w:color="auto"/>
        <w:left w:val="none" w:sz="0" w:space="0" w:color="auto"/>
        <w:bottom w:val="none" w:sz="0" w:space="0" w:color="auto"/>
        <w:right w:val="none" w:sz="0" w:space="0" w:color="auto"/>
      </w:divBdr>
    </w:div>
    <w:div w:id="893196980">
      <w:bodyDiv w:val="1"/>
      <w:marLeft w:val="0"/>
      <w:marRight w:val="0"/>
      <w:marTop w:val="0"/>
      <w:marBottom w:val="0"/>
      <w:divBdr>
        <w:top w:val="none" w:sz="0" w:space="0" w:color="auto"/>
        <w:left w:val="none" w:sz="0" w:space="0" w:color="auto"/>
        <w:bottom w:val="none" w:sz="0" w:space="0" w:color="auto"/>
        <w:right w:val="none" w:sz="0" w:space="0" w:color="auto"/>
      </w:divBdr>
    </w:div>
    <w:div w:id="894900729">
      <w:bodyDiv w:val="1"/>
      <w:marLeft w:val="0"/>
      <w:marRight w:val="0"/>
      <w:marTop w:val="0"/>
      <w:marBottom w:val="0"/>
      <w:divBdr>
        <w:top w:val="none" w:sz="0" w:space="0" w:color="auto"/>
        <w:left w:val="none" w:sz="0" w:space="0" w:color="auto"/>
        <w:bottom w:val="none" w:sz="0" w:space="0" w:color="auto"/>
        <w:right w:val="none" w:sz="0" w:space="0" w:color="auto"/>
      </w:divBdr>
    </w:div>
    <w:div w:id="910312098">
      <w:bodyDiv w:val="1"/>
      <w:marLeft w:val="0"/>
      <w:marRight w:val="0"/>
      <w:marTop w:val="0"/>
      <w:marBottom w:val="0"/>
      <w:divBdr>
        <w:top w:val="none" w:sz="0" w:space="0" w:color="auto"/>
        <w:left w:val="none" w:sz="0" w:space="0" w:color="auto"/>
        <w:bottom w:val="none" w:sz="0" w:space="0" w:color="auto"/>
        <w:right w:val="none" w:sz="0" w:space="0" w:color="auto"/>
      </w:divBdr>
    </w:div>
    <w:div w:id="935330200">
      <w:bodyDiv w:val="1"/>
      <w:marLeft w:val="0"/>
      <w:marRight w:val="0"/>
      <w:marTop w:val="0"/>
      <w:marBottom w:val="0"/>
      <w:divBdr>
        <w:top w:val="none" w:sz="0" w:space="0" w:color="auto"/>
        <w:left w:val="none" w:sz="0" w:space="0" w:color="auto"/>
        <w:bottom w:val="none" w:sz="0" w:space="0" w:color="auto"/>
        <w:right w:val="none" w:sz="0" w:space="0" w:color="auto"/>
      </w:divBdr>
    </w:div>
    <w:div w:id="958684019">
      <w:bodyDiv w:val="1"/>
      <w:marLeft w:val="0"/>
      <w:marRight w:val="0"/>
      <w:marTop w:val="0"/>
      <w:marBottom w:val="0"/>
      <w:divBdr>
        <w:top w:val="none" w:sz="0" w:space="0" w:color="auto"/>
        <w:left w:val="none" w:sz="0" w:space="0" w:color="auto"/>
        <w:bottom w:val="none" w:sz="0" w:space="0" w:color="auto"/>
        <w:right w:val="none" w:sz="0" w:space="0" w:color="auto"/>
      </w:divBdr>
    </w:div>
    <w:div w:id="982008819">
      <w:bodyDiv w:val="1"/>
      <w:marLeft w:val="0"/>
      <w:marRight w:val="0"/>
      <w:marTop w:val="0"/>
      <w:marBottom w:val="0"/>
      <w:divBdr>
        <w:top w:val="none" w:sz="0" w:space="0" w:color="auto"/>
        <w:left w:val="none" w:sz="0" w:space="0" w:color="auto"/>
        <w:bottom w:val="none" w:sz="0" w:space="0" w:color="auto"/>
        <w:right w:val="none" w:sz="0" w:space="0" w:color="auto"/>
      </w:divBdr>
    </w:div>
    <w:div w:id="984041812">
      <w:bodyDiv w:val="1"/>
      <w:marLeft w:val="0"/>
      <w:marRight w:val="0"/>
      <w:marTop w:val="0"/>
      <w:marBottom w:val="0"/>
      <w:divBdr>
        <w:top w:val="none" w:sz="0" w:space="0" w:color="auto"/>
        <w:left w:val="none" w:sz="0" w:space="0" w:color="auto"/>
        <w:bottom w:val="none" w:sz="0" w:space="0" w:color="auto"/>
        <w:right w:val="none" w:sz="0" w:space="0" w:color="auto"/>
      </w:divBdr>
    </w:div>
    <w:div w:id="1045176730">
      <w:bodyDiv w:val="1"/>
      <w:marLeft w:val="0"/>
      <w:marRight w:val="0"/>
      <w:marTop w:val="0"/>
      <w:marBottom w:val="0"/>
      <w:divBdr>
        <w:top w:val="none" w:sz="0" w:space="0" w:color="auto"/>
        <w:left w:val="none" w:sz="0" w:space="0" w:color="auto"/>
        <w:bottom w:val="none" w:sz="0" w:space="0" w:color="auto"/>
        <w:right w:val="none" w:sz="0" w:space="0" w:color="auto"/>
      </w:divBdr>
    </w:div>
    <w:div w:id="1056706030">
      <w:bodyDiv w:val="1"/>
      <w:marLeft w:val="0"/>
      <w:marRight w:val="0"/>
      <w:marTop w:val="0"/>
      <w:marBottom w:val="0"/>
      <w:divBdr>
        <w:top w:val="none" w:sz="0" w:space="0" w:color="auto"/>
        <w:left w:val="none" w:sz="0" w:space="0" w:color="auto"/>
        <w:bottom w:val="none" w:sz="0" w:space="0" w:color="auto"/>
        <w:right w:val="none" w:sz="0" w:space="0" w:color="auto"/>
      </w:divBdr>
    </w:div>
    <w:div w:id="1090081392">
      <w:bodyDiv w:val="1"/>
      <w:marLeft w:val="0"/>
      <w:marRight w:val="0"/>
      <w:marTop w:val="0"/>
      <w:marBottom w:val="0"/>
      <w:divBdr>
        <w:top w:val="none" w:sz="0" w:space="0" w:color="auto"/>
        <w:left w:val="none" w:sz="0" w:space="0" w:color="auto"/>
        <w:bottom w:val="none" w:sz="0" w:space="0" w:color="auto"/>
        <w:right w:val="none" w:sz="0" w:space="0" w:color="auto"/>
      </w:divBdr>
    </w:div>
    <w:div w:id="1101490407">
      <w:bodyDiv w:val="1"/>
      <w:marLeft w:val="0"/>
      <w:marRight w:val="0"/>
      <w:marTop w:val="0"/>
      <w:marBottom w:val="0"/>
      <w:divBdr>
        <w:top w:val="none" w:sz="0" w:space="0" w:color="auto"/>
        <w:left w:val="none" w:sz="0" w:space="0" w:color="auto"/>
        <w:bottom w:val="none" w:sz="0" w:space="0" w:color="auto"/>
        <w:right w:val="none" w:sz="0" w:space="0" w:color="auto"/>
      </w:divBdr>
    </w:div>
    <w:div w:id="1105464827">
      <w:bodyDiv w:val="1"/>
      <w:marLeft w:val="0"/>
      <w:marRight w:val="0"/>
      <w:marTop w:val="0"/>
      <w:marBottom w:val="0"/>
      <w:divBdr>
        <w:top w:val="none" w:sz="0" w:space="0" w:color="auto"/>
        <w:left w:val="none" w:sz="0" w:space="0" w:color="auto"/>
        <w:bottom w:val="none" w:sz="0" w:space="0" w:color="auto"/>
        <w:right w:val="none" w:sz="0" w:space="0" w:color="auto"/>
      </w:divBdr>
    </w:div>
    <w:div w:id="1169443602">
      <w:bodyDiv w:val="1"/>
      <w:marLeft w:val="0"/>
      <w:marRight w:val="0"/>
      <w:marTop w:val="0"/>
      <w:marBottom w:val="0"/>
      <w:divBdr>
        <w:top w:val="none" w:sz="0" w:space="0" w:color="auto"/>
        <w:left w:val="none" w:sz="0" w:space="0" w:color="auto"/>
        <w:bottom w:val="none" w:sz="0" w:space="0" w:color="auto"/>
        <w:right w:val="none" w:sz="0" w:space="0" w:color="auto"/>
      </w:divBdr>
    </w:div>
    <w:div w:id="1233350067">
      <w:bodyDiv w:val="1"/>
      <w:marLeft w:val="0"/>
      <w:marRight w:val="0"/>
      <w:marTop w:val="0"/>
      <w:marBottom w:val="0"/>
      <w:divBdr>
        <w:top w:val="none" w:sz="0" w:space="0" w:color="auto"/>
        <w:left w:val="none" w:sz="0" w:space="0" w:color="auto"/>
        <w:bottom w:val="none" w:sz="0" w:space="0" w:color="auto"/>
        <w:right w:val="none" w:sz="0" w:space="0" w:color="auto"/>
      </w:divBdr>
    </w:div>
    <w:div w:id="1234705425">
      <w:bodyDiv w:val="1"/>
      <w:marLeft w:val="0"/>
      <w:marRight w:val="0"/>
      <w:marTop w:val="0"/>
      <w:marBottom w:val="0"/>
      <w:divBdr>
        <w:top w:val="none" w:sz="0" w:space="0" w:color="auto"/>
        <w:left w:val="none" w:sz="0" w:space="0" w:color="auto"/>
        <w:bottom w:val="none" w:sz="0" w:space="0" w:color="auto"/>
        <w:right w:val="none" w:sz="0" w:space="0" w:color="auto"/>
      </w:divBdr>
    </w:div>
    <w:div w:id="1301568296">
      <w:bodyDiv w:val="1"/>
      <w:marLeft w:val="0"/>
      <w:marRight w:val="0"/>
      <w:marTop w:val="0"/>
      <w:marBottom w:val="0"/>
      <w:divBdr>
        <w:top w:val="none" w:sz="0" w:space="0" w:color="auto"/>
        <w:left w:val="none" w:sz="0" w:space="0" w:color="auto"/>
        <w:bottom w:val="none" w:sz="0" w:space="0" w:color="auto"/>
        <w:right w:val="none" w:sz="0" w:space="0" w:color="auto"/>
      </w:divBdr>
      <w:divsChild>
        <w:div w:id="635136480">
          <w:marLeft w:val="0"/>
          <w:marRight w:val="0"/>
          <w:marTop w:val="0"/>
          <w:marBottom w:val="0"/>
          <w:divBdr>
            <w:top w:val="none" w:sz="0" w:space="0" w:color="auto"/>
            <w:left w:val="none" w:sz="0" w:space="0" w:color="auto"/>
            <w:bottom w:val="none" w:sz="0" w:space="0" w:color="auto"/>
            <w:right w:val="none" w:sz="0" w:space="0" w:color="auto"/>
          </w:divBdr>
          <w:divsChild>
            <w:div w:id="1896968441">
              <w:marLeft w:val="0"/>
              <w:marRight w:val="0"/>
              <w:marTop w:val="0"/>
              <w:marBottom w:val="0"/>
              <w:divBdr>
                <w:top w:val="none" w:sz="0" w:space="0" w:color="auto"/>
                <w:left w:val="none" w:sz="0" w:space="0" w:color="auto"/>
                <w:bottom w:val="none" w:sz="0" w:space="0" w:color="auto"/>
                <w:right w:val="none" w:sz="0" w:space="0" w:color="auto"/>
              </w:divBdr>
              <w:divsChild>
                <w:div w:id="1501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7864">
      <w:bodyDiv w:val="1"/>
      <w:marLeft w:val="0"/>
      <w:marRight w:val="0"/>
      <w:marTop w:val="0"/>
      <w:marBottom w:val="0"/>
      <w:divBdr>
        <w:top w:val="none" w:sz="0" w:space="0" w:color="auto"/>
        <w:left w:val="none" w:sz="0" w:space="0" w:color="auto"/>
        <w:bottom w:val="none" w:sz="0" w:space="0" w:color="auto"/>
        <w:right w:val="none" w:sz="0" w:space="0" w:color="auto"/>
      </w:divBdr>
    </w:div>
    <w:div w:id="1342901211">
      <w:bodyDiv w:val="1"/>
      <w:marLeft w:val="0"/>
      <w:marRight w:val="0"/>
      <w:marTop w:val="0"/>
      <w:marBottom w:val="0"/>
      <w:divBdr>
        <w:top w:val="none" w:sz="0" w:space="0" w:color="auto"/>
        <w:left w:val="none" w:sz="0" w:space="0" w:color="auto"/>
        <w:bottom w:val="none" w:sz="0" w:space="0" w:color="auto"/>
        <w:right w:val="none" w:sz="0" w:space="0" w:color="auto"/>
      </w:divBdr>
    </w:div>
    <w:div w:id="1355762838">
      <w:bodyDiv w:val="1"/>
      <w:marLeft w:val="0"/>
      <w:marRight w:val="0"/>
      <w:marTop w:val="0"/>
      <w:marBottom w:val="0"/>
      <w:divBdr>
        <w:top w:val="none" w:sz="0" w:space="0" w:color="auto"/>
        <w:left w:val="none" w:sz="0" w:space="0" w:color="auto"/>
        <w:bottom w:val="none" w:sz="0" w:space="0" w:color="auto"/>
        <w:right w:val="none" w:sz="0" w:space="0" w:color="auto"/>
      </w:divBdr>
    </w:div>
    <w:div w:id="1371608967">
      <w:bodyDiv w:val="1"/>
      <w:marLeft w:val="0"/>
      <w:marRight w:val="0"/>
      <w:marTop w:val="0"/>
      <w:marBottom w:val="0"/>
      <w:divBdr>
        <w:top w:val="none" w:sz="0" w:space="0" w:color="auto"/>
        <w:left w:val="none" w:sz="0" w:space="0" w:color="auto"/>
        <w:bottom w:val="none" w:sz="0" w:space="0" w:color="auto"/>
        <w:right w:val="none" w:sz="0" w:space="0" w:color="auto"/>
      </w:divBdr>
      <w:divsChild>
        <w:div w:id="848445376">
          <w:marLeft w:val="0"/>
          <w:marRight w:val="1"/>
          <w:marTop w:val="0"/>
          <w:marBottom w:val="0"/>
          <w:divBdr>
            <w:top w:val="none" w:sz="0" w:space="0" w:color="auto"/>
            <w:left w:val="none" w:sz="0" w:space="0" w:color="auto"/>
            <w:bottom w:val="none" w:sz="0" w:space="0" w:color="auto"/>
            <w:right w:val="none" w:sz="0" w:space="0" w:color="auto"/>
          </w:divBdr>
          <w:divsChild>
            <w:div w:id="447507521">
              <w:marLeft w:val="0"/>
              <w:marRight w:val="0"/>
              <w:marTop w:val="0"/>
              <w:marBottom w:val="0"/>
              <w:divBdr>
                <w:top w:val="none" w:sz="0" w:space="0" w:color="auto"/>
                <w:left w:val="none" w:sz="0" w:space="0" w:color="auto"/>
                <w:bottom w:val="none" w:sz="0" w:space="0" w:color="auto"/>
                <w:right w:val="none" w:sz="0" w:space="0" w:color="auto"/>
              </w:divBdr>
              <w:divsChild>
                <w:div w:id="912467544">
                  <w:marLeft w:val="0"/>
                  <w:marRight w:val="1"/>
                  <w:marTop w:val="0"/>
                  <w:marBottom w:val="0"/>
                  <w:divBdr>
                    <w:top w:val="none" w:sz="0" w:space="0" w:color="auto"/>
                    <w:left w:val="none" w:sz="0" w:space="0" w:color="auto"/>
                    <w:bottom w:val="none" w:sz="0" w:space="0" w:color="auto"/>
                    <w:right w:val="none" w:sz="0" w:space="0" w:color="auto"/>
                  </w:divBdr>
                  <w:divsChild>
                    <w:div w:id="505562635">
                      <w:marLeft w:val="0"/>
                      <w:marRight w:val="0"/>
                      <w:marTop w:val="0"/>
                      <w:marBottom w:val="0"/>
                      <w:divBdr>
                        <w:top w:val="none" w:sz="0" w:space="0" w:color="auto"/>
                        <w:left w:val="none" w:sz="0" w:space="0" w:color="auto"/>
                        <w:bottom w:val="none" w:sz="0" w:space="0" w:color="auto"/>
                        <w:right w:val="none" w:sz="0" w:space="0" w:color="auto"/>
                      </w:divBdr>
                      <w:divsChild>
                        <w:div w:id="718014135">
                          <w:marLeft w:val="0"/>
                          <w:marRight w:val="0"/>
                          <w:marTop w:val="0"/>
                          <w:marBottom w:val="0"/>
                          <w:divBdr>
                            <w:top w:val="none" w:sz="0" w:space="0" w:color="auto"/>
                            <w:left w:val="none" w:sz="0" w:space="0" w:color="auto"/>
                            <w:bottom w:val="none" w:sz="0" w:space="0" w:color="auto"/>
                            <w:right w:val="none" w:sz="0" w:space="0" w:color="auto"/>
                          </w:divBdr>
                          <w:divsChild>
                            <w:div w:id="826559381">
                              <w:marLeft w:val="0"/>
                              <w:marRight w:val="0"/>
                              <w:marTop w:val="120"/>
                              <w:marBottom w:val="360"/>
                              <w:divBdr>
                                <w:top w:val="none" w:sz="0" w:space="0" w:color="auto"/>
                                <w:left w:val="none" w:sz="0" w:space="0" w:color="auto"/>
                                <w:bottom w:val="none" w:sz="0" w:space="0" w:color="auto"/>
                                <w:right w:val="none" w:sz="0" w:space="0" w:color="auto"/>
                              </w:divBdr>
                              <w:divsChild>
                                <w:div w:id="763919523">
                                  <w:marLeft w:val="0"/>
                                  <w:marRight w:val="0"/>
                                  <w:marTop w:val="0"/>
                                  <w:marBottom w:val="0"/>
                                  <w:divBdr>
                                    <w:top w:val="none" w:sz="0" w:space="0" w:color="auto"/>
                                    <w:left w:val="none" w:sz="0" w:space="0" w:color="auto"/>
                                    <w:bottom w:val="none" w:sz="0" w:space="0" w:color="auto"/>
                                    <w:right w:val="none" w:sz="0" w:space="0" w:color="auto"/>
                                  </w:divBdr>
                                  <w:divsChild>
                                    <w:div w:id="16704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026212">
      <w:bodyDiv w:val="1"/>
      <w:marLeft w:val="0"/>
      <w:marRight w:val="0"/>
      <w:marTop w:val="0"/>
      <w:marBottom w:val="0"/>
      <w:divBdr>
        <w:top w:val="none" w:sz="0" w:space="0" w:color="auto"/>
        <w:left w:val="none" w:sz="0" w:space="0" w:color="auto"/>
        <w:bottom w:val="none" w:sz="0" w:space="0" w:color="auto"/>
        <w:right w:val="none" w:sz="0" w:space="0" w:color="auto"/>
      </w:divBdr>
    </w:div>
    <w:div w:id="1478111302">
      <w:bodyDiv w:val="1"/>
      <w:marLeft w:val="0"/>
      <w:marRight w:val="0"/>
      <w:marTop w:val="0"/>
      <w:marBottom w:val="0"/>
      <w:divBdr>
        <w:top w:val="none" w:sz="0" w:space="0" w:color="auto"/>
        <w:left w:val="none" w:sz="0" w:space="0" w:color="auto"/>
        <w:bottom w:val="none" w:sz="0" w:space="0" w:color="auto"/>
        <w:right w:val="none" w:sz="0" w:space="0" w:color="auto"/>
      </w:divBdr>
    </w:div>
    <w:div w:id="1491403333">
      <w:bodyDiv w:val="1"/>
      <w:marLeft w:val="0"/>
      <w:marRight w:val="0"/>
      <w:marTop w:val="0"/>
      <w:marBottom w:val="0"/>
      <w:divBdr>
        <w:top w:val="none" w:sz="0" w:space="0" w:color="auto"/>
        <w:left w:val="none" w:sz="0" w:space="0" w:color="auto"/>
        <w:bottom w:val="none" w:sz="0" w:space="0" w:color="auto"/>
        <w:right w:val="none" w:sz="0" w:space="0" w:color="auto"/>
      </w:divBdr>
    </w:div>
    <w:div w:id="1495032403">
      <w:bodyDiv w:val="1"/>
      <w:marLeft w:val="0"/>
      <w:marRight w:val="0"/>
      <w:marTop w:val="0"/>
      <w:marBottom w:val="0"/>
      <w:divBdr>
        <w:top w:val="none" w:sz="0" w:space="0" w:color="auto"/>
        <w:left w:val="none" w:sz="0" w:space="0" w:color="auto"/>
        <w:bottom w:val="none" w:sz="0" w:space="0" w:color="auto"/>
        <w:right w:val="none" w:sz="0" w:space="0" w:color="auto"/>
      </w:divBdr>
    </w:div>
    <w:div w:id="1523740584">
      <w:bodyDiv w:val="1"/>
      <w:marLeft w:val="0"/>
      <w:marRight w:val="0"/>
      <w:marTop w:val="0"/>
      <w:marBottom w:val="0"/>
      <w:divBdr>
        <w:top w:val="none" w:sz="0" w:space="0" w:color="auto"/>
        <w:left w:val="none" w:sz="0" w:space="0" w:color="auto"/>
        <w:bottom w:val="none" w:sz="0" w:space="0" w:color="auto"/>
        <w:right w:val="none" w:sz="0" w:space="0" w:color="auto"/>
      </w:divBdr>
    </w:div>
    <w:div w:id="1547062715">
      <w:bodyDiv w:val="1"/>
      <w:marLeft w:val="0"/>
      <w:marRight w:val="0"/>
      <w:marTop w:val="0"/>
      <w:marBottom w:val="0"/>
      <w:divBdr>
        <w:top w:val="none" w:sz="0" w:space="0" w:color="auto"/>
        <w:left w:val="none" w:sz="0" w:space="0" w:color="auto"/>
        <w:bottom w:val="none" w:sz="0" w:space="0" w:color="auto"/>
        <w:right w:val="none" w:sz="0" w:space="0" w:color="auto"/>
      </w:divBdr>
    </w:div>
    <w:div w:id="1558011668">
      <w:bodyDiv w:val="1"/>
      <w:marLeft w:val="0"/>
      <w:marRight w:val="0"/>
      <w:marTop w:val="0"/>
      <w:marBottom w:val="0"/>
      <w:divBdr>
        <w:top w:val="none" w:sz="0" w:space="0" w:color="auto"/>
        <w:left w:val="none" w:sz="0" w:space="0" w:color="auto"/>
        <w:bottom w:val="none" w:sz="0" w:space="0" w:color="auto"/>
        <w:right w:val="none" w:sz="0" w:space="0" w:color="auto"/>
      </w:divBdr>
      <w:divsChild>
        <w:div w:id="1053430584">
          <w:marLeft w:val="0"/>
          <w:marRight w:val="0"/>
          <w:marTop w:val="0"/>
          <w:marBottom w:val="0"/>
          <w:divBdr>
            <w:top w:val="none" w:sz="0" w:space="0" w:color="auto"/>
            <w:left w:val="none" w:sz="0" w:space="0" w:color="auto"/>
            <w:bottom w:val="none" w:sz="0" w:space="0" w:color="auto"/>
            <w:right w:val="none" w:sz="0" w:space="0" w:color="auto"/>
          </w:divBdr>
          <w:divsChild>
            <w:div w:id="967053351">
              <w:marLeft w:val="0"/>
              <w:marRight w:val="0"/>
              <w:marTop w:val="0"/>
              <w:marBottom w:val="0"/>
              <w:divBdr>
                <w:top w:val="none" w:sz="0" w:space="0" w:color="auto"/>
                <w:left w:val="none" w:sz="0" w:space="0" w:color="auto"/>
                <w:bottom w:val="none" w:sz="0" w:space="0" w:color="auto"/>
                <w:right w:val="none" w:sz="0" w:space="0" w:color="auto"/>
              </w:divBdr>
              <w:divsChild>
                <w:div w:id="808091328">
                  <w:marLeft w:val="0"/>
                  <w:marRight w:val="0"/>
                  <w:marTop w:val="0"/>
                  <w:marBottom w:val="0"/>
                  <w:divBdr>
                    <w:top w:val="none" w:sz="0" w:space="0" w:color="auto"/>
                    <w:left w:val="none" w:sz="0" w:space="0" w:color="auto"/>
                    <w:bottom w:val="none" w:sz="0" w:space="0" w:color="auto"/>
                    <w:right w:val="none" w:sz="0" w:space="0" w:color="auto"/>
                  </w:divBdr>
                  <w:divsChild>
                    <w:div w:id="684330336">
                      <w:marLeft w:val="0"/>
                      <w:marRight w:val="0"/>
                      <w:marTop w:val="0"/>
                      <w:marBottom w:val="0"/>
                      <w:divBdr>
                        <w:top w:val="none" w:sz="0" w:space="0" w:color="auto"/>
                        <w:left w:val="none" w:sz="0" w:space="0" w:color="auto"/>
                        <w:bottom w:val="none" w:sz="0" w:space="0" w:color="auto"/>
                        <w:right w:val="none" w:sz="0" w:space="0" w:color="auto"/>
                      </w:divBdr>
                      <w:divsChild>
                        <w:div w:id="1238975097">
                          <w:marLeft w:val="0"/>
                          <w:marRight w:val="0"/>
                          <w:marTop w:val="0"/>
                          <w:marBottom w:val="0"/>
                          <w:divBdr>
                            <w:top w:val="none" w:sz="0" w:space="0" w:color="auto"/>
                            <w:left w:val="none" w:sz="0" w:space="0" w:color="auto"/>
                            <w:bottom w:val="none" w:sz="0" w:space="0" w:color="auto"/>
                            <w:right w:val="none" w:sz="0" w:space="0" w:color="auto"/>
                          </w:divBdr>
                          <w:divsChild>
                            <w:div w:id="2054114181">
                              <w:marLeft w:val="0"/>
                              <w:marRight w:val="0"/>
                              <w:marTop w:val="0"/>
                              <w:marBottom w:val="0"/>
                              <w:divBdr>
                                <w:top w:val="none" w:sz="0" w:space="0" w:color="auto"/>
                                <w:left w:val="none" w:sz="0" w:space="0" w:color="auto"/>
                                <w:bottom w:val="none" w:sz="0" w:space="0" w:color="auto"/>
                                <w:right w:val="none" w:sz="0" w:space="0" w:color="auto"/>
                              </w:divBdr>
                              <w:divsChild>
                                <w:div w:id="1234585798">
                                  <w:marLeft w:val="0"/>
                                  <w:marRight w:val="0"/>
                                  <w:marTop w:val="0"/>
                                  <w:marBottom w:val="0"/>
                                  <w:divBdr>
                                    <w:top w:val="none" w:sz="0" w:space="0" w:color="auto"/>
                                    <w:left w:val="none" w:sz="0" w:space="0" w:color="auto"/>
                                    <w:bottom w:val="none" w:sz="0" w:space="0" w:color="auto"/>
                                    <w:right w:val="none" w:sz="0" w:space="0" w:color="auto"/>
                                  </w:divBdr>
                                  <w:divsChild>
                                    <w:div w:id="1808934980">
                                      <w:marLeft w:val="60"/>
                                      <w:marRight w:val="0"/>
                                      <w:marTop w:val="0"/>
                                      <w:marBottom w:val="0"/>
                                      <w:divBdr>
                                        <w:top w:val="none" w:sz="0" w:space="0" w:color="auto"/>
                                        <w:left w:val="none" w:sz="0" w:space="0" w:color="auto"/>
                                        <w:bottom w:val="none" w:sz="0" w:space="0" w:color="auto"/>
                                        <w:right w:val="none" w:sz="0" w:space="0" w:color="auto"/>
                                      </w:divBdr>
                                      <w:divsChild>
                                        <w:div w:id="1105423293">
                                          <w:marLeft w:val="0"/>
                                          <w:marRight w:val="0"/>
                                          <w:marTop w:val="0"/>
                                          <w:marBottom w:val="0"/>
                                          <w:divBdr>
                                            <w:top w:val="none" w:sz="0" w:space="0" w:color="auto"/>
                                            <w:left w:val="none" w:sz="0" w:space="0" w:color="auto"/>
                                            <w:bottom w:val="none" w:sz="0" w:space="0" w:color="auto"/>
                                            <w:right w:val="none" w:sz="0" w:space="0" w:color="auto"/>
                                          </w:divBdr>
                                          <w:divsChild>
                                            <w:div w:id="977035105">
                                              <w:marLeft w:val="0"/>
                                              <w:marRight w:val="0"/>
                                              <w:marTop w:val="0"/>
                                              <w:marBottom w:val="120"/>
                                              <w:divBdr>
                                                <w:top w:val="single" w:sz="6" w:space="0" w:color="F5F5F5"/>
                                                <w:left w:val="single" w:sz="6" w:space="0" w:color="F5F5F5"/>
                                                <w:bottom w:val="single" w:sz="6" w:space="0" w:color="F5F5F5"/>
                                                <w:right w:val="single" w:sz="6" w:space="0" w:color="F5F5F5"/>
                                              </w:divBdr>
                                              <w:divsChild>
                                                <w:div w:id="1332752048">
                                                  <w:marLeft w:val="0"/>
                                                  <w:marRight w:val="0"/>
                                                  <w:marTop w:val="0"/>
                                                  <w:marBottom w:val="0"/>
                                                  <w:divBdr>
                                                    <w:top w:val="none" w:sz="0" w:space="0" w:color="auto"/>
                                                    <w:left w:val="none" w:sz="0" w:space="0" w:color="auto"/>
                                                    <w:bottom w:val="none" w:sz="0" w:space="0" w:color="auto"/>
                                                    <w:right w:val="none" w:sz="0" w:space="0" w:color="auto"/>
                                                  </w:divBdr>
                                                  <w:divsChild>
                                                    <w:div w:id="13062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587400">
      <w:bodyDiv w:val="1"/>
      <w:marLeft w:val="0"/>
      <w:marRight w:val="0"/>
      <w:marTop w:val="0"/>
      <w:marBottom w:val="0"/>
      <w:divBdr>
        <w:top w:val="none" w:sz="0" w:space="0" w:color="auto"/>
        <w:left w:val="none" w:sz="0" w:space="0" w:color="auto"/>
        <w:bottom w:val="none" w:sz="0" w:space="0" w:color="auto"/>
        <w:right w:val="none" w:sz="0" w:space="0" w:color="auto"/>
      </w:divBdr>
    </w:div>
    <w:div w:id="1587417466">
      <w:bodyDiv w:val="1"/>
      <w:marLeft w:val="0"/>
      <w:marRight w:val="0"/>
      <w:marTop w:val="0"/>
      <w:marBottom w:val="0"/>
      <w:divBdr>
        <w:top w:val="none" w:sz="0" w:space="0" w:color="auto"/>
        <w:left w:val="none" w:sz="0" w:space="0" w:color="auto"/>
        <w:bottom w:val="none" w:sz="0" w:space="0" w:color="auto"/>
        <w:right w:val="none" w:sz="0" w:space="0" w:color="auto"/>
      </w:divBdr>
    </w:div>
    <w:div w:id="1603146114">
      <w:bodyDiv w:val="1"/>
      <w:marLeft w:val="0"/>
      <w:marRight w:val="0"/>
      <w:marTop w:val="0"/>
      <w:marBottom w:val="0"/>
      <w:divBdr>
        <w:top w:val="none" w:sz="0" w:space="0" w:color="auto"/>
        <w:left w:val="none" w:sz="0" w:space="0" w:color="auto"/>
        <w:bottom w:val="none" w:sz="0" w:space="0" w:color="auto"/>
        <w:right w:val="none" w:sz="0" w:space="0" w:color="auto"/>
      </w:divBdr>
    </w:div>
    <w:div w:id="1650591054">
      <w:bodyDiv w:val="1"/>
      <w:marLeft w:val="0"/>
      <w:marRight w:val="0"/>
      <w:marTop w:val="0"/>
      <w:marBottom w:val="0"/>
      <w:divBdr>
        <w:top w:val="none" w:sz="0" w:space="0" w:color="auto"/>
        <w:left w:val="none" w:sz="0" w:space="0" w:color="auto"/>
        <w:bottom w:val="none" w:sz="0" w:space="0" w:color="auto"/>
        <w:right w:val="none" w:sz="0" w:space="0" w:color="auto"/>
      </w:divBdr>
    </w:div>
    <w:div w:id="1725058483">
      <w:bodyDiv w:val="1"/>
      <w:marLeft w:val="0"/>
      <w:marRight w:val="0"/>
      <w:marTop w:val="0"/>
      <w:marBottom w:val="0"/>
      <w:divBdr>
        <w:top w:val="none" w:sz="0" w:space="0" w:color="auto"/>
        <w:left w:val="none" w:sz="0" w:space="0" w:color="auto"/>
        <w:bottom w:val="none" w:sz="0" w:space="0" w:color="auto"/>
        <w:right w:val="none" w:sz="0" w:space="0" w:color="auto"/>
      </w:divBdr>
    </w:div>
    <w:div w:id="1728411773">
      <w:bodyDiv w:val="1"/>
      <w:marLeft w:val="0"/>
      <w:marRight w:val="0"/>
      <w:marTop w:val="0"/>
      <w:marBottom w:val="0"/>
      <w:divBdr>
        <w:top w:val="none" w:sz="0" w:space="0" w:color="auto"/>
        <w:left w:val="none" w:sz="0" w:space="0" w:color="auto"/>
        <w:bottom w:val="none" w:sz="0" w:space="0" w:color="auto"/>
        <w:right w:val="none" w:sz="0" w:space="0" w:color="auto"/>
      </w:divBdr>
      <w:divsChild>
        <w:div w:id="379325093">
          <w:marLeft w:val="0"/>
          <w:marRight w:val="1"/>
          <w:marTop w:val="0"/>
          <w:marBottom w:val="0"/>
          <w:divBdr>
            <w:top w:val="none" w:sz="0" w:space="0" w:color="auto"/>
            <w:left w:val="none" w:sz="0" w:space="0" w:color="auto"/>
            <w:bottom w:val="none" w:sz="0" w:space="0" w:color="auto"/>
            <w:right w:val="none" w:sz="0" w:space="0" w:color="auto"/>
          </w:divBdr>
          <w:divsChild>
            <w:div w:id="1006517146">
              <w:marLeft w:val="0"/>
              <w:marRight w:val="0"/>
              <w:marTop w:val="0"/>
              <w:marBottom w:val="0"/>
              <w:divBdr>
                <w:top w:val="none" w:sz="0" w:space="0" w:color="auto"/>
                <w:left w:val="none" w:sz="0" w:space="0" w:color="auto"/>
                <w:bottom w:val="none" w:sz="0" w:space="0" w:color="auto"/>
                <w:right w:val="none" w:sz="0" w:space="0" w:color="auto"/>
              </w:divBdr>
              <w:divsChild>
                <w:div w:id="1620800491">
                  <w:marLeft w:val="0"/>
                  <w:marRight w:val="1"/>
                  <w:marTop w:val="0"/>
                  <w:marBottom w:val="0"/>
                  <w:divBdr>
                    <w:top w:val="none" w:sz="0" w:space="0" w:color="auto"/>
                    <w:left w:val="none" w:sz="0" w:space="0" w:color="auto"/>
                    <w:bottom w:val="none" w:sz="0" w:space="0" w:color="auto"/>
                    <w:right w:val="none" w:sz="0" w:space="0" w:color="auto"/>
                  </w:divBdr>
                  <w:divsChild>
                    <w:div w:id="416950150">
                      <w:marLeft w:val="0"/>
                      <w:marRight w:val="0"/>
                      <w:marTop w:val="0"/>
                      <w:marBottom w:val="0"/>
                      <w:divBdr>
                        <w:top w:val="none" w:sz="0" w:space="0" w:color="auto"/>
                        <w:left w:val="none" w:sz="0" w:space="0" w:color="auto"/>
                        <w:bottom w:val="none" w:sz="0" w:space="0" w:color="auto"/>
                        <w:right w:val="none" w:sz="0" w:space="0" w:color="auto"/>
                      </w:divBdr>
                      <w:divsChild>
                        <w:div w:id="2020885833">
                          <w:marLeft w:val="0"/>
                          <w:marRight w:val="0"/>
                          <w:marTop w:val="0"/>
                          <w:marBottom w:val="0"/>
                          <w:divBdr>
                            <w:top w:val="none" w:sz="0" w:space="0" w:color="auto"/>
                            <w:left w:val="none" w:sz="0" w:space="0" w:color="auto"/>
                            <w:bottom w:val="none" w:sz="0" w:space="0" w:color="auto"/>
                            <w:right w:val="none" w:sz="0" w:space="0" w:color="auto"/>
                          </w:divBdr>
                          <w:divsChild>
                            <w:div w:id="1081634346">
                              <w:marLeft w:val="0"/>
                              <w:marRight w:val="0"/>
                              <w:marTop w:val="120"/>
                              <w:marBottom w:val="360"/>
                              <w:divBdr>
                                <w:top w:val="none" w:sz="0" w:space="0" w:color="auto"/>
                                <w:left w:val="none" w:sz="0" w:space="0" w:color="auto"/>
                                <w:bottom w:val="none" w:sz="0" w:space="0" w:color="auto"/>
                                <w:right w:val="none" w:sz="0" w:space="0" w:color="auto"/>
                              </w:divBdr>
                              <w:divsChild>
                                <w:div w:id="1525439102">
                                  <w:marLeft w:val="0"/>
                                  <w:marRight w:val="0"/>
                                  <w:marTop w:val="0"/>
                                  <w:marBottom w:val="0"/>
                                  <w:divBdr>
                                    <w:top w:val="none" w:sz="0" w:space="0" w:color="auto"/>
                                    <w:left w:val="none" w:sz="0" w:space="0" w:color="auto"/>
                                    <w:bottom w:val="none" w:sz="0" w:space="0" w:color="auto"/>
                                    <w:right w:val="none" w:sz="0" w:space="0" w:color="auto"/>
                                  </w:divBdr>
                                  <w:divsChild>
                                    <w:div w:id="20977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14140">
      <w:bodyDiv w:val="1"/>
      <w:marLeft w:val="0"/>
      <w:marRight w:val="0"/>
      <w:marTop w:val="0"/>
      <w:marBottom w:val="0"/>
      <w:divBdr>
        <w:top w:val="none" w:sz="0" w:space="0" w:color="auto"/>
        <w:left w:val="none" w:sz="0" w:space="0" w:color="auto"/>
        <w:bottom w:val="none" w:sz="0" w:space="0" w:color="auto"/>
        <w:right w:val="none" w:sz="0" w:space="0" w:color="auto"/>
      </w:divBdr>
    </w:div>
    <w:div w:id="1793943045">
      <w:bodyDiv w:val="1"/>
      <w:marLeft w:val="0"/>
      <w:marRight w:val="0"/>
      <w:marTop w:val="0"/>
      <w:marBottom w:val="0"/>
      <w:divBdr>
        <w:top w:val="none" w:sz="0" w:space="0" w:color="auto"/>
        <w:left w:val="none" w:sz="0" w:space="0" w:color="auto"/>
        <w:bottom w:val="none" w:sz="0" w:space="0" w:color="auto"/>
        <w:right w:val="none" w:sz="0" w:space="0" w:color="auto"/>
      </w:divBdr>
    </w:div>
    <w:div w:id="1836724217">
      <w:bodyDiv w:val="1"/>
      <w:marLeft w:val="0"/>
      <w:marRight w:val="0"/>
      <w:marTop w:val="0"/>
      <w:marBottom w:val="0"/>
      <w:divBdr>
        <w:top w:val="none" w:sz="0" w:space="0" w:color="auto"/>
        <w:left w:val="none" w:sz="0" w:space="0" w:color="auto"/>
        <w:bottom w:val="none" w:sz="0" w:space="0" w:color="auto"/>
        <w:right w:val="none" w:sz="0" w:space="0" w:color="auto"/>
      </w:divBdr>
    </w:div>
    <w:div w:id="1868905063">
      <w:bodyDiv w:val="1"/>
      <w:marLeft w:val="0"/>
      <w:marRight w:val="0"/>
      <w:marTop w:val="0"/>
      <w:marBottom w:val="0"/>
      <w:divBdr>
        <w:top w:val="none" w:sz="0" w:space="0" w:color="auto"/>
        <w:left w:val="none" w:sz="0" w:space="0" w:color="auto"/>
        <w:bottom w:val="none" w:sz="0" w:space="0" w:color="auto"/>
        <w:right w:val="none" w:sz="0" w:space="0" w:color="auto"/>
      </w:divBdr>
    </w:div>
    <w:div w:id="1894149149">
      <w:bodyDiv w:val="1"/>
      <w:marLeft w:val="0"/>
      <w:marRight w:val="0"/>
      <w:marTop w:val="0"/>
      <w:marBottom w:val="0"/>
      <w:divBdr>
        <w:top w:val="none" w:sz="0" w:space="0" w:color="auto"/>
        <w:left w:val="none" w:sz="0" w:space="0" w:color="auto"/>
        <w:bottom w:val="none" w:sz="0" w:space="0" w:color="auto"/>
        <w:right w:val="none" w:sz="0" w:space="0" w:color="auto"/>
      </w:divBdr>
    </w:div>
    <w:div w:id="1903909946">
      <w:bodyDiv w:val="1"/>
      <w:marLeft w:val="0"/>
      <w:marRight w:val="0"/>
      <w:marTop w:val="0"/>
      <w:marBottom w:val="0"/>
      <w:divBdr>
        <w:top w:val="none" w:sz="0" w:space="0" w:color="auto"/>
        <w:left w:val="none" w:sz="0" w:space="0" w:color="auto"/>
        <w:bottom w:val="none" w:sz="0" w:space="0" w:color="auto"/>
        <w:right w:val="none" w:sz="0" w:space="0" w:color="auto"/>
      </w:divBdr>
    </w:div>
    <w:div w:id="1950576071">
      <w:bodyDiv w:val="1"/>
      <w:marLeft w:val="0"/>
      <w:marRight w:val="0"/>
      <w:marTop w:val="0"/>
      <w:marBottom w:val="0"/>
      <w:divBdr>
        <w:top w:val="none" w:sz="0" w:space="0" w:color="auto"/>
        <w:left w:val="none" w:sz="0" w:space="0" w:color="auto"/>
        <w:bottom w:val="none" w:sz="0" w:space="0" w:color="auto"/>
        <w:right w:val="none" w:sz="0" w:space="0" w:color="auto"/>
      </w:divBdr>
      <w:divsChild>
        <w:div w:id="425461894">
          <w:marLeft w:val="0"/>
          <w:marRight w:val="1"/>
          <w:marTop w:val="0"/>
          <w:marBottom w:val="0"/>
          <w:divBdr>
            <w:top w:val="none" w:sz="0" w:space="0" w:color="auto"/>
            <w:left w:val="none" w:sz="0" w:space="0" w:color="auto"/>
            <w:bottom w:val="none" w:sz="0" w:space="0" w:color="auto"/>
            <w:right w:val="none" w:sz="0" w:space="0" w:color="auto"/>
          </w:divBdr>
          <w:divsChild>
            <w:div w:id="1673558108">
              <w:marLeft w:val="0"/>
              <w:marRight w:val="0"/>
              <w:marTop w:val="0"/>
              <w:marBottom w:val="0"/>
              <w:divBdr>
                <w:top w:val="none" w:sz="0" w:space="0" w:color="auto"/>
                <w:left w:val="none" w:sz="0" w:space="0" w:color="auto"/>
                <w:bottom w:val="none" w:sz="0" w:space="0" w:color="auto"/>
                <w:right w:val="none" w:sz="0" w:space="0" w:color="auto"/>
              </w:divBdr>
              <w:divsChild>
                <w:div w:id="243346664">
                  <w:marLeft w:val="0"/>
                  <w:marRight w:val="1"/>
                  <w:marTop w:val="0"/>
                  <w:marBottom w:val="0"/>
                  <w:divBdr>
                    <w:top w:val="none" w:sz="0" w:space="0" w:color="auto"/>
                    <w:left w:val="none" w:sz="0" w:space="0" w:color="auto"/>
                    <w:bottom w:val="none" w:sz="0" w:space="0" w:color="auto"/>
                    <w:right w:val="none" w:sz="0" w:space="0" w:color="auto"/>
                  </w:divBdr>
                  <w:divsChild>
                    <w:div w:id="1713385756">
                      <w:marLeft w:val="0"/>
                      <w:marRight w:val="0"/>
                      <w:marTop w:val="0"/>
                      <w:marBottom w:val="0"/>
                      <w:divBdr>
                        <w:top w:val="none" w:sz="0" w:space="0" w:color="auto"/>
                        <w:left w:val="none" w:sz="0" w:space="0" w:color="auto"/>
                        <w:bottom w:val="none" w:sz="0" w:space="0" w:color="auto"/>
                        <w:right w:val="none" w:sz="0" w:space="0" w:color="auto"/>
                      </w:divBdr>
                      <w:divsChild>
                        <w:div w:id="442655266">
                          <w:marLeft w:val="0"/>
                          <w:marRight w:val="0"/>
                          <w:marTop w:val="0"/>
                          <w:marBottom w:val="0"/>
                          <w:divBdr>
                            <w:top w:val="none" w:sz="0" w:space="0" w:color="auto"/>
                            <w:left w:val="none" w:sz="0" w:space="0" w:color="auto"/>
                            <w:bottom w:val="none" w:sz="0" w:space="0" w:color="auto"/>
                            <w:right w:val="none" w:sz="0" w:space="0" w:color="auto"/>
                          </w:divBdr>
                          <w:divsChild>
                            <w:div w:id="209221784">
                              <w:marLeft w:val="0"/>
                              <w:marRight w:val="0"/>
                              <w:marTop w:val="120"/>
                              <w:marBottom w:val="360"/>
                              <w:divBdr>
                                <w:top w:val="none" w:sz="0" w:space="0" w:color="auto"/>
                                <w:left w:val="none" w:sz="0" w:space="0" w:color="auto"/>
                                <w:bottom w:val="none" w:sz="0" w:space="0" w:color="auto"/>
                                <w:right w:val="none" w:sz="0" w:space="0" w:color="auto"/>
                              </w:divBdr>
                              <w:divsChild>
                                <w:div w:id="828596608">
                                  <w:marLeft w:val="0"/>
                                  <w:marRight w:val="0"/>
                                  <w:marTop w:val="0"/>
                                  <w:marBottom w:val="0"/>
                                  <w:divBdr>
                                    <w:top w:val="none" w:sz="0" w:space="0" w:color="auto"/>
                                    <w:left w:val="none" w:sz="0" w:space="0" w:color="auto"/>
                                    <w:bottom w:val="none" w:sz="0" w:space="0" w:color="auto"/>
                                    <w:right w:val="none" w:sz="0" w:space="0" w:color="auto"/>
                                  </w:divBdr>
                                  <w:divsChild>
                                    <w:div w:id="1461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933780">
      <w:bodyDiv w:val="1"/>
      <w:marLeft w:val="0"/>
      <w:marRight w:val="0"/>
      <w:marTop w:val="0"/>
      <w:marBottom w:val="0"/>
      <w:divBdr>
        <w:top w:val="none" w:sz="0" w:space="0" w:color="auto"/>
        <w:left w:val="none" w:sz="0" w:space="0" w:color="auto"/>
        <w:bottom w:val="none" w:sz="0" w:space="0" w:color="auto"/>
        <w:right w:val="none" w:sz="0" w:space="0" w:color="auto"/>
      </w:divBdr>
      <w:divsChild>
        <w:div w:id="1489401013">
          <w:marLeft w:val="0"/>
          <w:marRight w:val="1"/>
          <w:marTop w:val="0"/>
          <w:marBottom w:val="0"/>
          <w:divBdr>
            <w:top w:val="none" w:sz="0" w:space="0" w:color="auto"/>
            <w:left w:val="none" w:sz="0" w:space="0" w:color="auto"/>
            <w:bottom w:val="none" w:sz="0" w:space="0" w:color="auto"/>
            <w:right w:val="none" w:sz="0" w:space="0" w:color="auto"/>
          </w:divBdr>
          <w:divsChild>
            <w:div w:id="322053372">
              <w:marLeft w:val="0"/>
              <w:marRight w:val="0"/>
              <w:marTop w:val="0"/>
              <w:marBottom w:val="0"/>
              <w:divBdr>
                <w:top w:val="none" w:sz="0" w:space="0" w:color="auto"/>
                <w:left w:val="none" w:sz="0" w:space="0" w:color="auto"/>
                <w:bottom w:val="none" w:sz="0" w:space="0" w:color="auto"/>
                <w:right w:val="none" w:sz="0" w:space="0" w:color="auto"/>
              </w:divBdr>
              <w:divsChild>
                <w:div w:id="1690566876">
                  <w:marLeft w:val="0"/>
                  <w:marRight w:val="1"/>
                  <w:marTop w:val="0"/>
                  <w:marBottom w:val="0"/>
                  <w:divBdr>
                    <w:top w:val="none" w:sz="0" w:space="0" w:color="auto"/>
                    <w:left w:val="none" w:sz="0" w:space="0" w:color="auto"/>
                    <w:bottom w:val="none" w:sz="0" w:space="0" w:color="auto"/>
                    <w:right w:val="none" w:sz="0" w:space="0" w:color="auto"/>
                  </w:divBdr>
                  <w:divsChild>
                    <w:div w:id="1435520508">
                      <w:marLeft w:val="0"/>
                      <w:marRight w:val="0"/>
                      <w:marTop w:val="0"/>
                      <w:marBottom w:val="0"/>
                      <w:divBdr>
                        <w:top w:val="none" w:sz="0" w:space="0" w:color="auto"/>
                        <w:left w:val="none" w:sz="0" w:space="0" w:color="auto"/>
                        <w:bottom w:val="none" w:sz="0" w:space="0" w:color="auto"/>
                        <w:right w:val="none" w:sz="0" w:space="0" w:color="auto"/>
                      </w:divBdr>
                      <w:divsChild>
                        <w:div w:id="239948958">
                          <w:marLeft w:val="0"/>
                          <w:marRight w:val="0"/>
                          <w:marTop w:val="0"/>
                          <w:marBottom w:val="0"/>
                          <w:divBdr>
                            <w:top w:val="none" w:sz="0" w:space="0" w:color="auto"/>
                            <w:left w:val="none" w:sz="0" w:space="0" w:color="auto"/>
                            <w:bottom w:val="none" w:sz="0" w:space="0" w:color="auto"/>
                            <w:right w:val="none" w:sz="0" w:space="0" w:color="auto"/>
                          </w:divBdr>
                          <w:divsChild>
                            <w:div w:id="1833641527">
                              <w:marLeft w:val="0"/>
                              <w:marRight w:val="0"/>
                              <w:marTop w:val="120"/>
                              <w:marBottom w:val="360"/>
                              <w:divBdr>
                                <w:top w:val="none" w:sz="0" w:space="0" w:color="auto"/>
                                <w:left w:val="none" w:sz="0" w:space="0" w:color="auto"/>
                                <w:bottom w:val="none" w:sz="0" w:space="0" w:color="auto"/>
                                <w:right w:val="none" w:sz="0" w:space="0" w:color="auto"/>
                              </w:divBdr>
                              <w:divsChild>
                                <w:div w:id="1660764517">
                                  <w:marLeft w:val="0"/>
                                  <w:marRight w:val="0"/>
                                  <w:marTop w:val="0"/>
                                  <w:marBottom w:val="0"/>
                                  <w:divBdr>
                                    <w:top w:val="none" w:sz="0" w:space="0" w:color="auto"/>
                                    <w:left w:val="none" w:sz="0" w:space="0" w:color="auto"/>
                                    <w:bottom w:val="none" w:sz="0" w:space="0" w:color="auto"/>
                                    <w:right w:val="none" w:sz="0" w:space="0" w:color="auto"/>
                                  </w:divBdr>
                                  <w:divsChild>
                                    <w:div w:id="13351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16572">
      <w:bodyDiv w:val="1"/>
      <w:marLeft w:val="0"/>
      <w:marRight w:val="0"/>
      <w:marTop w:val="0"/>
      <w:marBottom w:val="0"/>
      <w:divBdr>
        <w:top w:val="none" w:sz="0" w:space="0" w:color="auto"/>
        <w:left w:val="none" w:sz="0" w:space="0" w:color="auto"/>
        <w:bottom w:val="none" w:sz="0" w:space="0" w:color="auto"/>
        <w:right w:val="none" w:sz="0" w:space="0" w:color="auto"/>
      </w:divBdr>
    </w:div>
    <w:div w:id="1972319854">
      <w:bodyDiv w:val="1"/>
      <w:marLeft w:val="0"/>
      <w:marRight w:val="0"/>
      <w:marTop w:val="0"/>
      <w:marBottom w:val="0"/>
      <w:divBdr>
        <w:top w:val="none" w:sz="0" w:space="0" w:color="auto"/>
        <w:left w:val="none" w:sz="0" w:space="0" w:color="auto"/>
        <w:bottom w:val="none" w:sz="0" w:space="0" w:color="auto"/>
        <w:right w:val="none" w:sz="0" w:space="0" w:color="auto"/>
      </w:divBdr>
      <w:divsChild>
        <w:div w:id="320013489">
          <w:marLeft w:val="0"/>
          <w:marRight w:val="0"/>
          <w:marTop w:val="0"/>
          <w:marBottom w:val="0"/>
          <w:divBdr>
            <w:top w:val="none" w:sz="0" w:space="0" w:color="auto"/>
            <w:left w:val="none" w:sz="0" w:space="0" w:color="auto"/>
            <w:bottom w:val="none" w:sz="0" w:space="0" w:color="auto"/>
            <w:right w:val="none" w:sz="0" w:space="0" w:color="auto"/>
          </w:divBdr>
          <w:divsChild>
            <w:div w:id="1598096325">
              <w:marLeft w:val="0"/>
              <w:marRight w:val="0"/>
              <w:marTop w:val="0"/>
              <w:marBottom w:val="0"/>
              <w:divBdr>
                <w:top w:val="none" w:sz="0" w:space="0" w:color="auto"/>
                <w:left w:val="none" w:sz="0" w:space="0" w:color="auto"/>
                <w:bottom w:val="none" w:sz="0" w:space="0" w:color="auto"/>
                <w:right w:val="none" w:sz="0" w:space="0" w:color="auto"/>
              </w:divBdr>
              <w:divsChild>
                <w:div w:id="746078295">
                  <w:marLeft w:val="0"/>
                  <w:marRight w:val="0"/>
                  <w:marTop w:val="0"/>
                  <w:marBottom w:val="0"/>
                  <w:divBdr>
                    <w:top w:val="none" w:sz="0" w:space="0" w:color="auto"/>
                    <w:left w:val="none" w:sz="0" w:space="0" w:color="auto"/>
                    <w:bottom w:val="none" w:sz="0" w:space="0" w:color="auto"/>
                    <w:right w:val="none" w:sz="0" w:space="0" w:color="auto"/>
                  </w:divBdr>
                  <w:divsChild>
                    <w:div w:id="14550177">
                      <w:marLeft w:val="0"/>
                      <w:marRight w:val="0"/>
                      <w:marTop w:val="0"/>
                      <w:marBottom w:val="0"/>
                      <w:divBdr>
                        <w:top w:val="none" w:sz="0" w:space="0" w:color="auto"/>
                        <w:left w:val="none" w:sz="0" w:space="0" w:color="auto"/>
                        <w:bottom w:val="none" w:sz="0" w:space="0" w:color="auto"/>
                        <w:right w:val="none" w:sz="0" w:space="0" w:color="auto"/>
                      </w:divBdr>
                      <w:divsChild>
                        <w:div w:id="826283323">
                          <w:marLeft w:val="0"/>
                          <w:marRight w:val="0"/>
                          <w:marTop w:val="0"/>
                          <w:marBottom w:val="0"/>
                          <w:divBdr>
                            <w:top w:val="none" w:sz="0" w:space="0" w:color="auto"/>
                            <w:left w:val="none" w:sz="0" w:space="0" w:color="auto"/>
                            <w:bottom w:val="none" w:sz="0" w:space="0" w:color="auto"/>
                            <w:right w:val="none" w:sz="0" w:space="0" w:color="auto"/>
                          </w:divBdr>
                          <w:divsChild>
                            <w:div w:id="1243830816">
                              <w:marLeft w:val="0"/>
                              <w:marRight w:val="0"/>
                              <w:marTop w:val="0"/>
                              <w:marBottom w:val="0"/>
                              <w:divBdr>
                                <w:top w:val="none" w:sz="0" w:space="0" w:color="auto"/>
                                <w:left w:val="none" w:sz="0" w:space="0" w:color="auto"/>
                                <w:bottom w:val="none" w:sz="0" w:space="0" w:color="auto"/>
                                <w:right w:val="none" w:sz="0" w:space="0" w:color="auto"/>
                              </w:divBdr>
                              <w:divsChild>
                                <w:div w:id="574319879">
                                  <w:marLeft w:val="0"/>
                                  <w:marRight w:val="0"/>
                                  <w:marTop w:val="0"/>
                                  <w:marBottom w:val="0"/>
                                  <w:divBdr>
                                    <w:top w:val="none" w:sz="0" w:space="0" w:color="auto"/>
                                    <w:left w:val="none" w:sz="0" w:space="0" w:color="auto"/>
                                    <w:bottom w:val="none" w:sz="0" w:space="0" w:color="auto"/>
                                    <w:right w:val="none" w:sz="0" w:space="0" w:color="auto"/>
                                  </w:divBdr>
                                  <w:divsChild>
                                    <w:div w:id="1647662951">
                                      <w:marLeft w:val="60"/>
                                      <w:marRight w:val="0"/>
                                      <w:marTop w:val="0"/>
                                      <w:marBottom w:val="0"/>
                                      <w:divBdr>
                                        <w:top w:val="none" w:sz="0" w:space="0" w:color="auto"/>
                                        <w:left w:val="none" w:sz="0" w:space="0" w:color="auto"/>
                                        <w:bottom w:val="none" w:sz="0" w:space="0" w:color="auto"/>
                                        <w:right w:val="none" w:sz="0" w:space="0" w:color="auto"/>
                                      </w:divBdr>
                                      <w:divsChild>
                                        <w:div w:id="1572426220">
                                          <w:marLeft w:val="0"/>
                                          <w:marRight w:val="0"/>
                                          <w:marTop w:val="0"/>
                                          <w:marBottom w:val="0"/>
                                          <w:divBdr>
                                            <w:top w:val="none" w:sz="0" w:space="0" w:color="auto"/>
                                            <w:left w:val="none" w:sz="0" w:space="0" w:color="auto"/>
                                            <w:bottom w:val="none" w:sz="0" w:space="0" w:color="auto"/>
                                            <w:right w:val="none" w:sz="0" w:space="0" w:color="auto"/>
                                          </w:divBdr>
                                          <w:divsChild>
                                            <w:div w:id="707140749">
                                              <w:marLeft w:val="0"/>
                                              <w:marRight w:val="0"/>
                                              <w:marTop w:val="0"/>
                                              <w:marBottom w:val="120"/>
                                              <w:divBdr>
                                                <w:top w:val="single" w:sz="6" w:space="0" w:color="F5F5F5"/>
                                                <w:left w:val="single" w:sz="6" w:space="0" w:color="F5F5F5"/>
                                                <w:bottom w:val="single" w:sz="6" w:space="0" w:color="F5F5F5"/>
                                                <w:right w:val="single" w:sz="6" w:space="0" w:color="F5F5F5"/>
                                              </w:divBdr>
                                              <w:divsChild>
                                                <w:div w:id="1154103001">
                                                  <w:marLeft w:val="0"/>
                                                  <w:marRight w:val="0"/>
                                                  <w:marTop w:val="0"/>
                                                  <w:marBottom w:val="0"/>
                                                  <w:divBdr>
                                                    <w:top w:val="none" w:sz="0" w:space="0" w:color="auto"/>
                                                    <w:left w:val="none" w:sz="0" w:space="0" w:color="auto"/>
                                                    <w:bottom w:val="none" w:sz="0" w:space="0" w:color="auto"/>
                                                    <w:right w:val="none" w:sz="0" w:space="0" w:color="auto"/>
                                                  </w:divBdr>
                                                  <w:divsChild>
                                                    <w:div w:id="1468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246097">
      <w:bodyDiv w:val="1"/>
      <w:marLeft w:val="0"/>
      <w:marRight w:val="0"/>
      <w:marTop w:val="0"/>
      <w:marBottom w:val="0"/>
      <w:divBdr>
        <w:top w:val="none" w:sz="0" w:space="0" w:color="auto"/>
        <w:left w:val="none" w:sz="0" w:space="0" w:color="auto"/>
        <w:bottom w:val="none" w:sz="0" w:space="0" w:color="auto"/>
        <w:right w:val="none" w:sz="0" w:space="0" w:color="auto"/>
      </w:divBdr>
      <w:divsChild>
        <w:div w:id="1242375299">
          <w:marLeft w:val="0"/>
          <w:marRight w:val="0"/>
          <w:marTop w:val="0"/>
          <w:marBottom w:val="0"/>
          <w:divBdr>
            <w:top w:val="none" w:sz="0" w:space="0" w:color="auto"/>
            <w:left w:val="none" w:sz="0" w:space="0" w:color="auto"/>
            <w:bottom w:val="none" w:sz="0" w:space="0" w:color="auto"/>
            <w:right w:val="none" w:sz="0" w:space="0" w:color="auto"/>
          </w:divBdr>
        </w:div>
        <w:div w:id="1461262342">
          <w:marLeft w:val="0"/>
          <w:marRight w:val="0"/>
          <w:marTop w:val="0"/>
          <w:marBottom w:val="0"/>
          <w:divBdr>
            <w:top w:val="none" w:sz="0" w:space="0" w:color="auto"/>
            <w:left w:val="none" w:sz="0" w:space="0" w:color="auto"/>
            <w:bottom w:val="none" w:sz="0" w:space="0" w:color="auto"/>
            <w:right w:val="none" w:sz="0" w:space="0" w:color="auto"/>
          </w:divBdr>
        </w:div>
        <w:div w:id="862212015">
          <w:marLeft w:val="0"/>
          <w:marRight w:val="0"/>
          <w:marTop w:val="0"/>
          <w:marBottom w:val="0"/>
          <w:divBdr>
            <w:top w:val="none" w:sz="0" w:space="0" w:color="auto"/>
            <w:left w:val="none" w:sz="0" w:space="0" w:color="auto"/>
            <w:bottom w:val="none" w:sz="0" w:space="0" w:color="auto"/>
            <w:right w:val="none" w:sz="0" w:space="0" w:color="auto"/>
          </w:divBdr>
        </w:div>
        <w:div w:id="374155853">
          <w:marLeft w:val="0"/>
          <w:marRight w:val="0"/>
          <w:marTop w:val="0"/>
          <w:marBottom w:val="0"/>
          <w:divBdr>
            <w:top w:val="none" w:sz="0" w:space="0" w:color="auto"/>
            <w:left w:val="none" w:sz="0" w:space="0" w:color="auto"/>
            <w:bottom w:val="none" w:sz="0" w:space="0" w:color="auto"/>
            <w:right w:val="none" w:sz="0" w:space="0" w:color="auto"/>
          </w:divBdr>
        </w:div>
        <w:div w:id="1790201045">
          <w:marLeft w:val="0"/>
          <w:marRight w:val="0"/>
          <w:marTop w:val="0"/>
          <w:marBottom w:val="0"/>
          <w:divBdr>
            <w:top w:val="none" w:sz="0" w:space="0" w:color="auto"/>
            <w:left w:val="none" w:sz="0" w:space="0" w:color="auto"/>
            <w:bottom w:val="none" w:sz="0" w:space="0" w:color="auto"/>
            <w:right w:val="none" w:sz="0" w:space="0" w:color="auto"/>
          </w:divBdr>
        </w:div>
        <w:div w:id="837109991">
          <w:marLeft w:val="0"/>
          <w:marRight w:val="0"/>
          <w:marTop w:val="0"/>
          <w:marBottom w:val="0"/>
          <w:divBdr>
            <w:top w:val="none" w:sz="0" w:space="0" w:color="auto"/>
            <w:left w:val="none" w:sz="0" w:space="0" w:color="auto"/>
            <w:bottom w:val="none" w:sz="0" w:space="0" w:color="auto"/>
            <w:right w:val="none" w:sz="0" w:space="0" w:color="auto"/>
          </w:divBdr>
        </w:div>
      </w:divsChild>
    </w:div>
    <w:div w:id="2034844332">
      <w:bodyDiv w:val="1"/>
      <w:marLeft w:val="0"/>
      <w:marRight w:val="0"/>
      <w:marTop w:val="0"/>
      <w:marBottom w:val="0"/>
      <w:divBdr>
        <w:top w:val="none" w:sz="0" w:space="0" w:color="auto"/>
        <w:left w:val="none" w:sz="0" w:space="0" w:color="auto"/>
        <w:bottom w:val="none" w:sz="0" w:space="0" w:color="auto"/>
        <w:right w:val="none" w:sz="0" w:space="0" w:color="auto"/>
      </w:divBdr>
    </w:div>
    <w:div w:id="2065450566">
      <w:bodyDiv w:val="1"/>
      <w:marLeft w:val="0"/>
      <w:marRight w:val="0"/>
      <w:marTop w:val="0"/>
      <w:marBottom w:val="0"/>
      <w:divBdr>
        <w:top w:val="none" w:sz="0" w:space="0" w:color="auto"/>
        <w:left w:val="none" w:sz="0" w:space="0" w:color="auto"/>
        <w:bottom w:val="none" w:sz="0" w:space="0" w:color="auto"/>
        <w:right w:val="none" w:sz="0" w:space="0" w:color="auto"/>
      </w:divBdr>
    </w:div>
    <w:div w:id="2074083758">
      <w:bodyDiv w:val="1"/>
      <w:marLeft w:val="0"/>
      <w:marRight w:val="0"/>
      <w:marTop w:val="0"/>
      <w:marBottom w:val="0"/>
      <w:divBdr>
        <w:top w:val="none" w:sz="0" w:space="0" w:color="auto"/>
        <w:left w:val="none" w:sz="0" w:space="0" w:color="auto"/>
        <w:bottom w:val="none" w:sz="0" w:space="0" w:color="auto"/>
        <w:right w:val="none" w:sz="0" w:space="0" w:color="auto"/>
      </w:divBdr>
    </w:div>
    <w:div w:id="2130197729">
      <w:bodyDiv w:val="1"/>
      <w:marLeft w:val="0"/>
      <w:marRight w:val="0"/>
      <w:marTop w:val="0"/>
      <w:marBottom w:val="0"/>
      <w:divBdr>
        <w:top w:val="none" w:sz="0" w:space="0" w:color="auto"/>
        <w:left w:val="none" w:sz="0" w:space="0" w:color="auto"/>
        <w:bottom w:val="none" w:sz="0" w:space="0" w:color="auto"/>
        <w:right w:val="none" w:sz="0" w:space="0" w:color="auto"/>
      </w:divBdr>
      <w:divsChild>
        <w:div w:id="1654286747">
          <w:marLeft w:val="0"/>
          <w:marRight w:val="1"/>
          <w:marTop w:val="0"/>
          <w:marBottom w:val="0"/>
          <w:divBdr>
            <w:top w:val="none" w:sz="0" w:space="0" w:color="auto"/>
            <w:left w:val="none" w:sz="0" w:space="0" w:color="auto"/>
            <w:bottom w:val="none" w:sz="0" w:space="0" w:color="auto"/>
            <w:right w:val="none" w:sz="0" w:space="0" w:color="auto"/>
          </w:divBdr>
          <w:divsChild>
            <w:div w:id="1248031691">
              <w:marLeft w:val="0"/>
              <w:marRight w:val="0"/>
              <w:marTop w:val="0"/>
              <w:marBottom w:val="0"/>
              <w:divBdr>
                <w:top w:val="none" w:sz="0" w:space="0" w:color="auto"/>
                <w:left w:val="none" w:sz="0" w:space="0" w:color="auto"/>
                <w:bottom w:val="none" w:sz="0" w:space="0" w:color="auto"/>
                <w:right w:val="none" w:sz="0" w:space="0" w:color="auto"/>
              </w:divBdr>
              <w:divsChild>
                <w:div w:id="292753418">
                  <w:marLeft w:val="0"/>
                  <w:marRight w:val="1"/>
                  <w:marTop w:val="0"/>
                  <w:marBottom w:val="0"/>
                  <w:divBdr>
                    <w:top w:val="none" w:sz="0" w:space="0" w:color="auto"/>
                    <w:left w:val="none" w:sz="0" w:space="0" w:color="auto"/>
                    <w:bottom w:val="none" w:sz="0" w:space="0" w:color="auto"/>
                    <w:right w:val="none" w:sz="0" w:space="0" w:color="auto"/>
                  </w:divBdr>
                  <w:divsChild>
                    <w:div w:id="1611426777">
                      <w:marLeft w:val="0"/>
                      <w:marRight w:val="0"/>
                      <w:marTop w:val="0"/>
                      <w:marBottom w:val="0"/>
                      <w:divBdr>
                        <w:top w:val="none" w:sz="0" w:space="0" w:color="auto"/>
                        <w:left w:val="none" w:sz="0" w:space="0" w:color="auto"/>
                        <w:bottom w:val="none" w:sz="0" w:space="0" w:color="auto"/>
                        <w:right w:val="none" w:sz="0" w:space="0" w:color="auto"/>
                      </w:divBdr>
                      <w:divsChild>
                        <w:div w:id="2007055957">
                          <w:marLeft w:val="0"/>
                          <w:marRight w:val="0"/>
                          <w:marTop w:val="0"/>
                          <w:marBottom w:val="0"/>
                          <w:divBdr>
                            <w:top w:val="none" w:sz="0" w:space="0" w:color="auto"/>
                            <w:left w:val="none" w:sz="0" w:space="0" w:color="auto"/>
                            <w:bottom w:val="none" w:sz="0" w:space="0" w:color="auto"/>
                            <w:right w:val="none" w:sz="0" w:space="0" w:color="auto"/>
                          </w:divBdr>
                          <w:divsChild>
                            <w:div w:id="718893998">
                              <w:marLeft w:val="0"/>
                              <w:marRight w:val="0"/>
                              <w:marTop w:val="120"/>
                              <w:marBottom w:val="360"/>
                              <w:divBdr>
                                <w:top w:val="none" w:sz="0" w:space="0" w:color="auto"/>
                                <w:left w:val="none" w:sz="0" w:space="0" w:color="auto"/>
                                <w:bottom w:val="none" w:sz="0" w:space="0" w:color="auto"/>
                                <w:right w:val="none" w:sz="0" w:space="0" w:color="auto"/>
                              </w:divBdr>
                              <w:divsChild>
                                <w:div w:id="1393118905">
                                  <w:marLeft w:val="0"/>
                                  <w:marRight w:val="0"/>
                                  <w:marTop w:val="0"/>
                                  <w:marBottom w:val="0"/>
                                  <w:divBdr>
                                    <w:top w:val="none" w:sz="0" w:space="0" w:color="auto"/>
                                    <w:left w:val="none" w:sz="0" w:space="0" w:color="auto"/>
                                    <w:bottom w:val="none" w:sz="0" w:space="0" w:color="auto"/>
                                    <w:right w:val="none" w:sz="0" w:space="0" w:color="auto"/>
                                  </w:divBdr>
                                  <w:divsChild>
                                    <w:div w:id="1728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9E74-C758-4CE5-9C99-D8C2958B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7260</Words>
  <Characters>41386</Characters>
  <Application>Microsoft Office Word</Application>
  <DocSecurity>0</DocSecurity>
  <PresentationFormat/>
  <Lines>344</Lines>
  <Paragraphs>97</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Hewlett-Packard Company</Company>
  <LinksUpToDate>false</LinksUpToDate>
  <CharactersWithSpaces>48549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John Zepernick</dc:creator>
  <cp:lastModifiedBy>Na Ma</cp:lastModifiedBy>
  <cp:revision>3</cp:revision>
  <dcterms:created xsi:type="dcterms:W3CDTF">2018-03-25T16:28:00Z</dcterms:created>
  <dcterms:modified xsi:type="dcterms:W3CDTF">2018-03-25T16:28:00Z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468</vt:lpwstr>
  </property>
  <property fmtid="{D5CDD505-2E9C-101B-9397-08002B2CF9AE}" pid="3" name="WnCSubscriberId">
    <vt:lpwstr>5015</vt:lpwstr>
  </property>
  <property fmtid="{D5CDD505-2E9C-101B-9397-08002B2CF9AE}" pid="4" name="WnCOutputStyleId">
    <vt:lpwstr>10083</vt:lpwstr>
  </property>
  <property fmtid="{D5CDD505-2E9C-101B-9397-08002B2CF9AE}" pid="5" name="RWProductId">
    <vt:lpwstr>WnC</vt:lpwstr>
  </property>
  <property fmtid="{D5CDD505-2E9C-101B-9397-08002B2CF9AE}" pid="6" name="WnC4Folder">
    <vt:lpwstr/>
  </property>
</Properties>
</file>