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16D0F" w14:textId="77777777" w:rsidR="00420053" w:rsidRPr="00B630B9" w:rsidRDefault="00E81A77" w:rsidP="00EB3CA0">
      <w:pPr>
        <w:snapToGrid w:val="0"/>
        <w:spacing w:line="360" w:lineRule="auto"/>
        <w:rPr>
          <w:rFonts w:ascii="Book Antiqua" w:hAnsi="Book Antiqua" w:cs="Times New Roman"/>
          <w:b/>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bookmarkStart w:id="19" w:name="OLE_LINK146"/>
      <w:bookmarkStart w:id="20" w:name="OLE_LINK151"/>
      <w:bookmarkStart w:id="21" w:name="OLE_LINK223"/>
      <w:r w:rsidRPr="00B630B9">
        <w:rPr>
          <w:rFonts w:ascii="Book Antiqua" w:hAnsi="Book Antiqua" w:cs="Times New Roman"/>
          <w:b/>
          <w:sz w:val="24"/>
          <w:szCs w:val="24"/>
        </w:rPr>
        <w:t xml:space="preserve">Name of </w:t>
      </w:r>
      <w:r w:rsidRPr="00B630B9">
        <w:rPr>
          <w:rFonts w:ascii="Book Antiqua" w:hAnsi="Book Antiqua" w:cs="Times New Roman"/>
          <w:b/>
          <w:caps/>
          <w:sz w:val="24"/>
          <w:szCs w:val="24"/>
        </w:rPr>
        <w:t>j</w:t>
      </w:r>
      <w:r w:rsidRPr="00B630B9">
        <w:rPr>
          <w:rFonts w:ascii="Book Antiqua" w:hAnsi="Book Antiqua" w:cs="Times New Roman"/>
          <w:b/>
          <w:sz w:val="24"/>
          <w:szCs w:val="24"/>
        </w:rPr>
        <w:t xml:space="preserve">ournal: </w:t>
      </w:r>
      <w:bookmarkStart w:id="22" w:name="OLE_LINK718"/>
      <w:bookmarkStart w:id="23" w:name="OLE_LINK719"/>
      <w:r w:rsidRPr="00B630B9">
        <w:rPr>
          <w:rFonts w:ascii="Book Antiqua" w:hAnsi="Book Antiqua" w:cs="Times New Roman"/>
          <w:b/>
          <w:i/>
          <w:sz w:val="24"/>
          <w:szCs w:val="24"/>
        </w:rPr>
        <w:t>World Journal of Gastroenterology</w:t>
      </w:r>
      <w:bookmarkEnd w:id="22"/>
      <w:bookmarkEnd w:id="23"/>
    </w:p>
    <w:p w14:paraId="74E1B9C7" w14:textId="77777777" w:rsidR="00420053" w:rsidRPr="00B630B9" w:rsidRDefault="00E81A77" w:rsidP="00EB3CA0">
      <w:pPr>
        <w:snapToGrid w:val="0"/>
        <w:spacing w:line="360" w:lineRule="auto"/>
        <w:rPr>
          <w:rFonts w:ascii="Book Antiqua" w:hAnsi="Book Antiqua" w:cs="Times New Roman"/>
          <w:b/>
          <w:i/>
          <w:sz w:val="24"/>
          <w:szCs w:val="24"/>
        </w:rPr>
      </w:pPr>
      <w:bookmarkStart w:id="24" w:name="OLE_LINK485"/>
      <w:bookmarkStart w:id="25" w:name="OLE_LINK486"/>
      <w:bookmarkStart w:id="26" w:name="OLE_LINK661"/>
      <w:bookmarkStart w:id="27" w:name="OLE_LINK768"/>
      <w:bookmarkStart w:id="28" w:name="OLE_LINK514"/>
      <w:bookmarkStart w:id="29" w:name="OLE_LINK515"/>
      <w:r w:rsidRPr="00B630B9">
        <w:rPr>
          <w:rFonts w:ascii="Book Antiqua" w:hAnsi="Book Antiqua" w:cs="Times New Roman"/>
          <w:b/>
          <w:sz w:val="24"/>
          <w:szCs w:val="24"/>
        </w:rPr>
        <w:t>Manuscript NO:</w:t>
      </w:r>
      <w:bookmarkEnd w:id="24"/>
      <w:bookmarkEnd w:id="25"/>
      <w:bookmarkEnd w:id="26"/>
      <w:bookmarkEnd w:id="27"/>
      <w:r w:rsidRPr="00B630B9">
        <w:rPr>
          <w:rFonts w:ascii="Book Antiqua" w:hAnsi="Book Antiqua" w:cs="Times New Roman"/>
          <w:b/>
          <w:sz w:val="24"/>
          <w:szCs w:val="24"/>
        </w:rPr>
        <w:t xml:space="preserve"> 38594</w:t>
      </w:r>
    </w:p>
    <w:p w14:paraId="12A105A0" w14:textId="77777777" w:rsidR="00A356BF" w:rsidRPr="00B630B9" w:rsidRDefault="00A356BF" w:rsidP="00A356BF">
      <w:pPr>
        <w:snapToGrid w:val="0"/>
        <w:spacing w:line="360" w:lineRule="auto"/>
        <w:rPr>
          <w:rFonts w:ascii="Book Antiqua" w:hAnsi="Book Antiqua"/>
          <w:b/>
          <w:sz w:val="24"/>
          <w:szCs w:val="24"/>
        </w:rPr>
      </w:pPr>
      <w:bookmarkStart w:id="30" w:name="OLE_LINK995"/>
      <w:bookmarkStart w:id="31"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8"/>
      <w:bookmarkEnd w:id="29"/>
      <w:r w:rsidRPr="00B630B9">
        <w:rPr>
          <w:rFonts w:ascii="Book Antiqua" w:hAnsi="Book Antiqua"/>
          <w:b/>
          <w:sz w:val="24"/>
          <w:szCs w:val="24"/>
        </w:rPr>
        <w:t>Manuscript Type: ORIGINAL ARTICLE</w:t>
      </w:r>
    </w:p>
    <w:p w14:paraId="46618831" w14:textId="77777777" w:rsidR="003330E2" w:rsidRPr="00B630B9" w:rsidRDefault="003330E2" w:rsidP="00A356BF">
      <w:pPr>
        <w:snapToGrid w:val="0"/>
        <w:spacing w:line="360" w:lineRule="auto"/>
        <w:rPr>
          <w:rFonts w:ascii="Book Antiqua" w:hAnsi="Book Antiqua"/>
          <w:b/>
          <w:i/>
          <w:sz w:val="24"/>
          <w:szCs w:val="24"/>
        </w:rPr>
      </w:pPr>
    </w:p>
    <w:p w14:paraId="26B29B11" w14:textId="77777777" w:rsidR="00A356BF" w:rsidRPr="00B630B9" w:rsidRDefault="00A356BF" w:rsidP="00EB3CA0">
      <w:pPr>
        <w:snapToGrid w:val="0"/>
        <w:spacing w:line="360" w:lineRule="auto"/>
        <w:rPr>
          <w:rFonts w:ascii="Book Antiqua" w:hAnsi="Book Antiqua"/>
          <w:b/>
          <w:i/>
          <w:sz w:val="24"/>
          <w:szCs w:val="24"/>
        </w:rPr>
      </w:pPr>
      <w:r w:rsidRPr="00B630B9">
        <w:rPr>
          <w:rFonts w:ascii="Book Antiqua" w:hAnsi="Book Antiqua"/>
          <w:b/>
          <w:i/>
          <w:sz w:val="24"/>
          <w:szCs w:val="24"/>
        </w:rPr>
        <w:t>Basic Study</w:t>
      </w:r>
      <w:bookmarkEnd w:id="30"/>
      <w:bookmarkEnd w:id="31"/>
    </w:p>
    <w:p w14:paraId="2CF397CB" w14:textId="77777777" w:rsidR="004459A4"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Intra-individual comparison of therapeutic responses to vascular disrupting agent CA4P between rodent primary and secondary liver cancers</w:t>
      </w:r>
    </w:p>
    <w:p w14:paraId="18131E91" w14:textId="77777777" w:rsidR="00FA0AE2" w:rsidRPr="00B630B9" w:rsidRDefault="00435263" w:rsidP="00EB3CA0">
      <w:pPr>
        <w:snapToGrid w:val="0"/>
        <w:spacing w:line="360" w:lineRule="auto"/>
        <w:rPr>
          <w:rFonts w:ascii="Book Antiqua" w:hAnsi="Book Antiqua" w:cs="Times New Roman"/>
          <w:sz w:val="24"/>
          <w:szCs w:val="24"/>
        </w:rPr>
      </w:pPr>
      <w:bookmarkStart w:id="32" w:name="OLE_LINK82"/>
      <w:bookmarkStart w:id="33" w:name="OLE_LINK83"/>
      <w:bookmarkEnd w:id="19"/>
      <w:bookmarkEnd w:id="20"/>
      <w:bookmarkEnd w:id="21"/>
    </w:p>
    <w:p w14:paraId="30884FA8" w14:textId="77777777" w:rsidR="004320B0" w:rsidRPr="00B630B9" w:rsidRDefault="004320B0" w:rsidP="004320B0">
      <w:pPr>
        <w:snapToGrid w:val="0"/>
        <w:spacing w:line="360" w:lineRule="auto"/>
        <w:rPr>
          <w:rFonts w:ascii="Book Antiqua" w:hAnsi="Book Antiqua" w:cs="Times New Roman"/>
          <w:b/>
          <w:sz w:val="24"/>
          <w:szCs w:val="24"/>
        </w:rPr>
      </w:pPr>
      <w:r w:rsidRPr="00B630B9">
        <w:rPr>
          <w:rFonts w:ascii="Book Antiqua" w:hAnsi="Book Antiqua" w:cs="Times New Roman"/>
          <w:sz w:val="24"/>
          <w:szCs w:val="24"/>
        </w:rPr>
        <w:t xml:space="preserve">Liu </w:t>
      </w:r>
      <w:r w:rsidRPr="00B630B9">
        <w:rPr>
          <w:rFonts w:ascii="Book Antiqua" w:hAnsi="Book Antiqua" w:cs="Times New Roman"/>
          <w:caps/>
          <w:sz w:val="24"/>
          <w:szCs w:val="24"/>
        </w:rPr>
        <w:t xml:space="preserve">yw </w:t>
      </w:r>
      <w:bookmarkStart w:id="34" w:name="OLE_LINK124"/>
      <w:r w:rsidRPr="00B630B9">
        <w:rPr>
          <w:rFonts w:ascii="Book Antiqua" w:hAnsi="Book Antiqua" w:cs="Times New Roman"/>
          <w:i/>
          <w:sz w:val="24"/>
          <w:szCs w:val="24"/>
        </w:rPr>
        <w:t>et al</w:t>
      </w:r>
      <w:r w:rsidRPr="00B630B9">
        <w:rPr>
          <w:rFonts w:ascii="Book Antiqua" w:hAnsi="Book Antiqua" w:cs="Times New Roman"/>
          <w:sz w:val="24"/>
          <w:szCs w:val="24"/>
        </w:rPr>
        <w:t>. CA4P in rat primary and secondary liver cancers</w:t>
      </w:r>
    </w:p>
    <w:bookmarkEnd w:id="34"/>
    <w:p w14:paraId="7864B599" w14:textId="77777777" w:rsidR="004320B0" w:rsidRPr="00B630B9" w:rsidRDefault="004320B0" w:rsidP="00EB3CA0">
      <w:pPr>
        <w:snapToGrid w:val="0"/>
        <w:spacing w:line="360" w:lineRule="auto"/>
        <w:rPr>
          <w:rFonts w:ascii="Book Antiqua" w:hAnsi="Book Antiqua" w:cs="Times New Roman"/>
          <w:sz w:val="24"/>
          <w:szCs w:val="24"/>
        </w:rPr>
      </w:pPr>
    </w:p>
    <w:p w14:paraId="4A97990E" w14:textId="77777777" w:rsidR="004F594C" w:rsidRPr="00B630B9" w:rsidRDefault="00E81A77" w:rsidP="00EB3CA0">
      <w:pPr>
        <w:snapToGrid w:val="0"/>
        <w:spacing w:line="360" w:lineRule="auto"/>
        <w:rPr>
          <w:rFonts w:ascii="Book Antiqua" w:hAnsi="Book Antiqua" w:cs="Times New Roman"/>
          <w:sz w:val="24"/>
          <w:szCs w:val="24"/>
          <w:vertAlign w:val="superscript"/>
        </w:rPr>
      </w:pPr>
      <w:bookmarkStart w:id="35" w:name="OLE_LINK240"/>
      <w:r w:rsidRPr="00B630B9">
        <w:rPr>
          <w:rFonts w:ascii="Book Antiqua" w:hAnsi="Book Antiqua" w:cs="Times New Roman"/>
          <w:sz w:val="24"/>
          <w:szCs w:val="24"/>
        </w:rPr>
        <w:t>Ye</w:t>
      </w:r>
      <w:r w:rsidR="004320B0" w:rsidRPr="00B630B9">
        <w:rPr>
          <w:rFonts w:ascii="Book Antiqua" w:hAnsi="Book Antiqua" w:cs="Times New Roman"/>
          <w:sz w:val="24"/>
          <w:szCs w:val="24"/>
        </w:rPr>
        <w:t>-</w:t>
      </w:r>
      <w:r w:rsidRPr="00B630B9">
        <w:rPr>
          <w:rFonts w:ascii="Book Antiqua" w:hAnsi="Book Antiqua" w:cs="Times New Roman"/>
          <w:caps/>
          <w:sz w:val="24"/>
          <w:szCs w:val="24"/>
        </w:rPr>
        <w:t>w</w:t>
      </w:r>
      <w:r w:rsidRPr="00B630B9">
        <w:rPr>
          <w:rFonts w:ascii="Book Antiqua" w:hAnsi="Book Antiqua" w:cs="Times New Roman"/>
          <w:sz w:val="24"/>
          <w:szCs w:val="24"/>
        </w:rPr>
        <w:t xml:space="preserve">ei Liu, </w:t>
      </w:r>
      <w:bookmarkStart w:id="36" w:name="OLE_LINK78"/>
      <w:bookmarkStart w:id="37" w:name="OLE_LINK219"/>
      <w:bookmarkStart w:id="38" w:name="OLE_LINK164"/>
      <w:bookmarkStart w:id="39" w:name="OLE_LINK190"/>
      <w:r w:rsidRPr="00B630B9">
        <w:rPr>
          <w:rFonts w:ascii="Book Antiqua" w:hAnsi="Book Antiqua" w:cs="Times New Roman"/>
          <w:sz w:val="24"/>
          <w:szCs w:val="24"/>
        </w:rPr>
        <w:t xml:space="preserve">Frederik </w:t>
      </w:r>
      <w:bookmarkStart w:id="40" w:name="OLE_LINK221"/>
      <w:bookmarkStart w:id="41" w:name="OLE_LINK222"/>
      <w:r w:rsidRPr="00B630B9">
        <w:rPr>
          <w:rFonts w:ascii="Book Antiqua" w:hAnsi="Book Antiqua" w:cs="Times New Roman"/>
          <w:sz w:val="24"/>
          <w:szCs w:val="24"/>
        </w:rPr>
        <w:t>De Keyzer</w:t>
      </w:r>
      <w:bookmarkEnd w:id="36"/>
      <w:bookmarkEnd w:id="37"/>
      <w:bookmarkEnd w:id="38"/>
      <w:bookmarkEnd w:id="39"/>
      <w:bookmarkEnd w:id="40"/>
      <w:bookmarkEnd w:id="41"/>
      <w:r w:rsidRPr="00B630B9">
        <w:rPr>
          <w:rFonts w:ascii="Book Antiqua" w:hAnsi="Book Antiqua" w:cs="Times New Roman"/>
          <w:sz w:val="24"/>
          <w:szCs w:val="24"/>
        </w:rPr>
        <w:t>, Yuan</w:t>
      </w:r>
      <w:r w:rsidR="004320B0" w:rsidRPr="00B630B9">
        <w:rPr>
          <w:rFonts w:ascii="Book Antiqua" w:hAnsi="Book Antiqua" w:cs="Times New Roman"/>
          <w:sz w:val="24"/>
          <w:szCs w:val="24"/>
        </w:rPr>
        <w:t>-</w:t>
      </w:r>
      <w:r w:rsidRPr="00B630B9">
        <w:rPr>
          <w:rFonts w:ascii="Book Antiqua" w:hAnsi="Book Antiqua" w:cs="Times New Roman"/>
          <w:caps/>
          <w:sz w:val="24"/>
          <w:szCs w:val="24"/>
        </w:rPr>
        <w:t>b</w:t>
      </w:r>
      <w:r w:rsidRPr="00B630B9">
        <w:rPr>
          <w:rFonts w:ascii="Book Antiqua" w:hAnsi="Book Antiqua" w:cs="Times New Roman"/>
          <w:sz w:val="24"/>
          <w:szCs w:val="24"/>
        </w:rPr>
        <w:t>o Feng, Feng Chen, Shao</w:t>
      </w:r>
      <w:r w:rsidR="004320B0" w:rsidRPr="00B630B9">
        <w:rPr>
          <w:rFonts w:ascii="Book Antiqua" w:hAnsi="Book Antiqua" w:cs="Times New Roman"/>
          <w:sz w:val="24"/>
          <w:szCs w:val="24"/>
        </w:rPr>
        <w:t>-</w:t>
      </w:r>
      <w:r w:rsidRPr="00B630B9">
        <w:rPr>
          <w:rFonts w:ascii="Book Antiqua" w:hAnsi="Book Antiqua" w:cs="Times New Roman"/>
          <w:caps/>
          <w:sz w:val="24"/>
          <w:szCs w:val="24"/>
        </w:rPr>
        <w:t>l</w:t>
      </w:r>
      <w:r w:rsidRPr="00B630B9">
        <w:rPr>
          <w:rFonts w:ascii="Book Antiqua" w:hAnsi="Book Antiqua" w:cs="Times New Roman"/>
          <w:sz w:val="24"/>
          <w:szCs w:val="24"/>
        </w:rPr>
        <w:t xml:space="preserve">i Song, </w:t>
      </w:r>
      <w:bookmarkStart w:id="42" w:name="OLE_LINK246"/>
      <w:bookmarkStart w:id="43" w:name="OLE_LINK247"/>
      <w:r w:rsidRPr="00B630B9">
        <w:rPr>
          <w:rFonts w:ascii="Book Antiqua" w:hAnsi="Book Antiqua" w:cs="Times New Roman"/>
          <w:sz w:val="24"/>
          <w:szCs w:val="24"/>
        </w:rPr>
        <w:t>Johan Swinnen,</w:t>
      </w:r>
      <w:r w:rsidRPr="00B630B9">
        <w:rPr>
          <w:rFonts w:ascii="Book Antiqua" w:hAnsi="Book Antiqua" w:cs="Times New Roman"/>
          <w:sz w:val="24"/>
          <w:szCs w:val="24"/>
          <w:vertAlign w:val="superscript"/>
        </w:rPr>
        <w:t xml:space="preserve"> </w:t>
      </w:r>
      <w:r w:rsidRPr="00B630B9">
        <w:rPr>
          <w:rFonts w:ascii="Book Antiqua" w:hAnsi="Book Antiqua" w:cs="Times New Roman"/>
          <w:sz w:val="24"/>
          <w:szCs w:val="24"/>
        </w:rPr>
        <w:t xml:space="preserve">Guy Bormans, </w:t>
      </w:r>
      <w:bookmarkStart w:id="44" w:name="OLE_LINK253"/>
      <w:bookmarkStart w:id="45" w:name="OLE_LINK254"/>
      <w:bookmarkEnd w:id="42"/>
      <w:bookmarkEnd w:id="43"/>
      <w:r w:rsidRPr="00B630B9">
        <w:rPr>
          <w:rFonts w:ascii="Book Antiqua" w:hAnsi="Book Antiqua" w:cs="Times New Roman"/>
          <w:sz w:val="24"/>
          <w:szCs w:val="24"/>
        </w:rPr>
        <w:t>Raymond Oyen</w:t>
      </w:r>
      <w:bookmarkEnd w:id="44"/>
      <w:bookmarkEnd w:id="45"/>
      <w:r w:rsidRPr="00B630B9">
        <w:rPr>
          <w:rFonts w:ascii="Book Antiqua" w:hAnsi="Book Antiqua" w:cs="Times New Roman"/>
          <w:sz w:val="24"/>
          <w:szCs w:val="24"/>
        </w:rPr>
        <w:t>, Gang Huang,</w:t>
      </w:r>
      <w:r w:rsidR="004320B0" w:rsidRPr="00B630B9">
        <w:rPr>
          <w:rFonts w:ascii="Book Antiqua" w:hAnsi="Book Antiqua" w:cs="Times New Roman"/>
          <w:sz w:val="24"/>
          <w:szCs w:val="24"/>
        </w:rPr>
        <w:t xml:space="preserve"> </w:t>
      </w:r>
      <w:r w:rsidRPr="00B630B9">
        <w:rPr>
          <w:rFonts w:ascii="Book Antiqua" w:hAnsi="Book Antiqua" w:cs="Times New Roman"/>
          <w:sz w:val="24"/>
          <w:szCs w:val="24"/>
        </w:rPr>
        <w:t>Yi</w:t>
      </w:r>
      <w:r w:rsidR="004320B0" w:rsidRPr="00B630B9">
        <w:rPr>
          <w:rFonts w:ascii="Book Antiqua" w:hAnsi="Book Antiqua" w:cs="Times New Roman"/>
          <w:sz w:val="24"/>
          <w:szCs w:val="24"/>
        </w:rPr>
        <w:t>-</w:t>
      </w:r>
      <w:r w:rsidRPr="00B630B9">
        <w:rPr>
          <w:rFonts w:ascii="Book Antiqua" w:hAnsi="Book Antiqua" w:cs="Times New Roman"/>
          <w:caps/>
          <w:sz w:val="24"/>
          <w:szCs w:val="24"/>
        </w:rPr>
        <w:t>c</w:t>
      </w:r>
      <w:r w:rsidRPr="00B630B9">
        <w:rPr>
          <w:rFonts w:ascii="Book Antiqua" w:hAnsi="Book Antiqua" w:cs="Times New Roman"/>
          <w:sz w:val="24"/>
          <w:szCs w:val="24"/>
        </w:rPr>
        <w:t xml:space="preserve">heng </w:t>
      </w:r>
      <w:bookmarkStart w:id="46" w:name="OLE_LINK152"/>
      <w:bookmarkStart w:id="47" w:name="OLE_LINK196"/>
      <w:r w:rsidRPr="00B630B9">
        <w:rPr>
          <w:rFonts w:ascii="Book Antiqua" w:hAnsi="Book Antiqua" w:cs="Times New Roman"/>
          <w:sz w:val="24"/>
          <w:szCs w:val="24"/>
        </w:rPr>
        <w:t>Ni</w:t>
      </w:r>
      <w:bookmarkEnd w:id="32"/>
      <w:bookmarkEnd w:id="33"/>
      <w:bookmarkEnd w:id="35"/>
      <w:bookmarkEnd w:id="46"/>
      <w:bookmarkEnd w:id="47"/>
    </w:p>
    <w:p w14:paraId="34D78C46" w14:textId="77777777" w:rsidR="004459A4" w:rsidRPr="00B630B9" w:rsidRDefault="00435263" w:rsidP="00EB3CA0">
      <w:pPr>
        <w:adjustRightInd w:val="0"/>
        <w:snapToGrid w:val="0"/>
        <w:spacing w:line="360" w:lineRule="auto"/>
        <w:rPr>
          <w:rFonts w:ascii="Book Antiqua" w:hAnsi="Book Antiqua" w:cs="Times New Roman"/>
          <w:sz w:val="24"/>
          <w:szCs w:val="24"/>
        </w:rPr>
      </w:pPr>
    </w:p>
    <w:p w14:paraId="4C2D1945" w14:textId="77777777" w:rsidR="004F594C" w:rsidRPr="00B630B9" w:rsidRDefault="004320B0" w:rsidP="004320B0">
      <w:pPr>
        <w:snapToGrid w:val="0"/>
        <w:spacing w:line="360" w:lineRule="auto"/>
        <w:rPr>
          <w:rFonts w:ascii="Book Antiqua" w:hAnsi="Book Antiqua" w:cs="Times New Roman"/>
          <w:sz w:val="24"/>
          <w:szCs w:val="24"/>
        </w:rPr>
      </w:pPr>
      <w:bookmarkStart w:id="48" w:name="OLE_LINK248"/>
      <w:bookmarkStart w:id="49" w:name="OLE_LINK249"/>
      <w:bookmarkStart w:id="50" w:name="OLE_LINK250"/>
      <w:bookmarkStart w:id="51" w:name="OLE_LINK255"/>
      <w:bookmarkStart w:id="52" w:name="OLE_LINK256"/>
      <w:bookmarkStart w:id="53" w:name="OLE_LINK258"/>
      <w:r w:rsidRPr="00B630B9">
        <w:rPr>
          <w:rFonts w:ascii="Book Antiqua" w:hAnsi="Book Antiqua" w:cs="Times New Roman"/>
          <w:b/>
          <w:sz w:val="24"/>
          <w:szCs w:val="24"/>
        </w:rPr>
        <w:t>Ye-</w:t>
      </w:r>
      <w:r w:rsidRPr="00B630B9">
        <w:rPr>
          <w:rFonts w:ascii="Book Antiqua" w:hAnsi="Book Antiqua" w:cs="Times New Roman"/>
          <w:b/>
          <w:caps/>
          <w:sz w:val="24"/>
          <w:szCs w:val="24"/>
        </w:rPr>
        <w:t>w</w:t>
      </w:r>
      <w:r w:rsidRPr="00B630B9">
        <w:rPr>
          <w:rFonts w:ascii="Book Antiqua" w:hAnsi="Book Antiqua" w:cs="Times New Roman"/>
          <w:b/>
          <w:sz w:val="24"/>
          <w:szCs w:val="24"/>
        </w:rPr>
        <w:t>ei Liu,</w:t>
      </w:r>
      <w:r w:rsidRPr="00B630B9">
        <w:rPr>
          <w:rFonts w:ascii="Book Antiqua" w:hAnsi="Book Antiqua" w:cs="Times New Roman"/>
          <w:b/>
          <w:sz w:val="24"/>
          <w:szCs w:val="24"/>
          <w:vertAlign w:val="superscript"/>
        </w:rPr>
        <w:t xml:space="preserve"> </w:t>
      </w:r>
      <w:bookmarkEnd w:id="48"/>
      <w:bookmarkEnd w:id="49"/>
      <w:bookmarkEnd w:id="50"/>
      <w:bookmarkEnd w:id="51"/>
      <w:bookmarkEnd w:id="52"/>
      <w:bookmarkEnd w:id="53"/>
      <w:r w:rsidRPr="00B630B9">
        <w:rPr>
          <w:rFonts w:ascii="Book Antiqua" w:hAnsi="Book Antiqua" w:cs="Times New Roman"/>
          <w:b/>
          <w:sz w:val="24"/>
          <w:szCs w:val="24"/>
        </w:rPr>
        <w:t>Gang Huang,</w:t>
      </w:r>
      <w:r w:rsidRPr="00B630B9">
        <w:rPr>
          <w:rFonts w:ascii="Book Antiqua" w:hAnsi="Book Antiqua" w:cs="Times New Roman"/>
          <w:sz w:val="24"/>
          <w:szCs w:val="24"/>
          <w:lang w:val="en"/>
        </w:rPr>
        <w:t xml:space="preserve"> </w:t>
      </w:r>
      <w:r w:rsidR="00E81A77" w:rsidRPr="00B630B9">
        <w:rPr>
          <w:rFonts w:ascii="Book Antiqua" w:hAnsi="Book Antiqua" w:cs="Times New Roman"/>
          <w:sz w:val="24"/>
          <w:szCs w:val="24"/>
          <w:lang w:val="en"/>
        </w:rPr>
        <w:t>Shanghai Key Laboratory for Molecular Imaging, Shanghai University of Medicine and Health Sciences, Shanghai 201318, China</w:t>
      </w:r>
    </w:p>
    <w:p w14:paraId="792F3C9C" w14:textId="77777777" w:rsidR="004320B0" w:rsidRPr="00B630B9" w:rsidRDefault="004320B0" w:rsidP="004320B0">
      <w:pPr>
        <w:snapToGrid w:val="0"/>
        <w:spacing w:line="360" w:lineRule="auto"/>
        <w:rPr>
          <w:rFonts w:ascii="Book Antiqua" w:hAnsi="Book Antiqua" w:cs="Times New Roman"/>
          <w:b/>
          <w:sz w:val="24"/>
          <w:szCs w:val="24"/>
        </w:rPr>
      </w:pPr>
    </w:p>
    <w:p w14:paraId="243536FE" w14:textId="77777777" w:rsidR="004F594C" w:rsidRPr="00B630B9" w:rsidRDefault="004320B0" w:rsidP="004320B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Ye-</w:t>
      </w:r>
      <w:r w:rsidRPr="00B630B9">
        <w:rPr>
          <w:rFonts w:ascii="Book Antiqua" w:hAnsi="Book Antiqua" w:cs="Times New Roman"/>
          <w:b/>
          <w:caps/>
          <w:sz w:val="24"/>
          <w:szCs w:val="24"/>
        </w:rPr>
        <w:t>w</w:t>
      </w:r>
      <w:r w:rsidRPr="00B630B9">
        <w:rPr>
          <w:rFonts w:ascii="Book Antiqua" w:hAnsi="Book Antiqua" w:cs="Times New Roman"/>
          <w:b/>
          <w:sz w:val="24"/>
          <w:szCs w:val="24"/>
        </w:rPr>
        <w:t>ei Liu, Frederik De Keyzer, Yuan-</w:t>
      </w:r>
      <w:r w:rsidRPr="00B630B9">
        <w:rPr>
          <w:rFonts w:ascii="Book Antiqua" w:hAnsi="Book Antiqua" w:cs="Times New Roman"/>
          <w:b/>
          <w:caps/>
          <w:sz w:val="24"/>
          <w:szCs w:val="24"/>
        </w:rPr>
        <w:t>b</w:t>
      </w:r>
      <w:r w:rsidRPr="00B630B9">
        <w:rPr>
          <w:rFonts w:ascii="Book Antiqua" w:hAnsi="Book Antiqua" w:cs="Times New Roman"/>
          <w:b/>
          <w:sz w:val="24"/>
          <w:szCs w:val="24"/>
        </w:rPr>
        <w:t>o Feng, Feng Chen, Johan Swinnen,</w:t>
      </w:r>
      <w:r w:rsidRPr="00B630B9">
        <w:rPr>
          <w:rFonts w:ascii="Book Antiqua" w:hAnsi="Book Antiqua" w:cs="Times New Roman"/>
          <w:b/>
          <w:sz w:val="24"/>
          <w:szCs w:val="24"/>
          <w:vertAlign w:val="superscript"/>
        </w:rPr>
        <w:t xml:space="preserve"> </w:t>
      </w:r>
      <w:r w:rsidRPr="00B630B9">
        <w:rPr>
          <w:rFonts w:ascii="Book Antiqua" w:hAnsi="Book Antiqua" w:cs="Times New Roman"/>
          <w:b/>
          <w:sz w:val="24"/>
          <w:szCs w:val="24"/>
        </w:rPr>
        <w:t>Guy Bormans, Raymond Oyen, Yi-</w:t>
      </w:r>
      <w:r w:rsidRPr="00B630B9">
        <w:rPr>
          <w:rFonts w:ascii="Book Antiqua" w:hAnsi="Book Antiqua" w:cs="Times New Roman"/>
          <w:b/>
          <w:caps/>
          <w:sz w:val="24"/>
          <w:szCs w:val="24"/>
        </w:rPr>
        <w:t>c</w:t>
      </w:r>
      <w:r w:rsidRPr="00B630B9">
        <w:rPr>
          <w:rFonts w:ascii="Book Antiqua" w:hAnsi="Book Antiqua" w:cs="Times New Roman"/>
          <w:b/>
          <w:sz w:val="24"/>
          <w:szCs w:val="24"/>
        </w:rPr>
        <w:t>heng Ni,</w:t>
      </w:r>
      <w:r w:rsidRPr="00B630B9">
        <w:rPr>
          <w:rFonts w:ascii="Book Antiqua" w:hAnsi="Book Antiqua" w:cs="Times New Roman"/>
          <w:sz w:val="24"/>
          <w:szCs w:val="24"/>
          <w:vertAlign w:val="superscript"/>
        </w:rPr>
        <w:t xml:space="preserve"> </w:t>
      </w:r>
      <w:bookmarkStart w:id="54" w:name="OLE_LINK15"/>
      <w:bookmarkStart w:id="55" w:name="OLE_LINK16"/>
      <w:bookmarkStart w:id="56" w:name="OLE_LINK36"/>
      <w:r w:rsidR="00E81A77" w:rsidRPr="00B630B9">
        <w:rPr>
          <w:rFonts w:ascii="Book Antiqua" w:hAnsi="Book Antiqua" w:cs="Times New Roman"/>
          <w:sz w:val="24"/>
          <w:szCs w:val="24"/>
        </w:rPr>
        <w:t xml:space="preserve">Biomedical Group, </w:t>
      </w:r>
      <w:bookmarkStart w:id="57" w:name="OLE_LINK251"/>
      <w:bookmarkStart w:id="58" w:name="OLE_LINK252"/>
      <w:bookmarkStart w:id="59" w:name="OLE_LINK257"/>
      <w:r w:rsidR="00E81A77" w:rsidRPr="00B630B9">
        <w:rPr>
          <w:rFonts w:ascii="Book Antiqua" w:hAnsi="Book Antiqua" w:cs="Times New Roman"/>
          <w:sz w:val="24"/>
          <w:szCs w:val="24"/>
        </w:rPr>
        <w:t>Campus Gasthuisberg, KU Leuven</w:t>
      </w:r>
      <w:bookmarkEnd w:id="57"/>
      <w:bookmarkEnd w:id="58"/>
      <w:bookmarkEnd w:id="59"/>
      <w:r w:rsidR="00E81A77" w:rsidRPr="00B630B9">
        <w:rPr>
          <w:rFonts w:ascii="Book Antiqua" w:hAnsi="Book Antiqua" w:cs="Times New Roman"/>
          <w:sz w:val="24"/>
          <w:szCs w:val="24"/>
        </w:rPr>
        <w:t xml:space="preserve">, Leuven 3000, Belgium </w:t>
      </w:r>
    </w:p>
    <w:p w14:paraId="288B6DBD" w14:textId="77777777" w:rsidR="004320B0" w:rsidRPr="00B630B9" w:rsidRDefault="004320B0" w:rsidP="004320B0">
      <w:pPr>
        <w:snapToGrid w:val="0"/>
        <w:spacing w:line="360" w:lineRule="auto"/>
        <w:rPr>
          <w:rFonts w:ascii="Book Antiqua" w:hAnsi="Book Antiqua" w:cs="Times New Roman"/>
          <w:b/>
          <w:sz w:val="24"/>
          <w:szCs w:val="24"/>
        </w:rPr>
      </w:pPr>
    </w:p>
    <w:p w14:paraId="07FDBFBC" w14:textId="77777777" w:rsidR="00507C0A" w:rsidRPr="00B630B9" w:rsidRDefault="004320B0" w:rsidP="004320B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Ye-</w:t>
      </w:r>
      <w:r w:rsidRPr="00B630B9">
        <w:rPr>
          <w:rFonts w:ascii="Book Antiqua" w:hAnsi="Book Antiqua" w:cs="Times New Roman"/>
          <w:b/>
          <w:caps/>
          <w:sz w:val="24"/>
          <w:szCs w:val="24"/>
        </w:rPr>
        <w:t>w</w:t>
      </w:r>
      <w:r w:rsidRPr="00B630B9">
        <w:rPr>
          <w:rFonts w:ascii="Book Antiqua" w:hAnsi="Book Antiqua" w:cs="Times New Roman"/>
          <w:b/>
          <w:sz w:val="24"/>
          <w:szCs w:val="24"/>
        </w:rPr>
        <w:t>ei Liu, Shao-</w:t>
      </w:r>
      <w:r w:rsidRPr="00B630B9">
        <w:rPr>
          <w:rFonts w:ascii="Book Antiqua" w:hAnsi="Book Antiqua" w:cs="Times New Roman"/>
          <w:b/>
          <w:caps/>
          <w:sz w:val="24"/>
          <w:szCs w:val="24"/>
        </w:rPr>
        <w:t>l</w:t>
      </w:r>
      <w:r w:rsidRPr="00B630B9">
        <w:rPr>
          <w:rFonts w:ascii="Book Antiqua" w:hAnsi="Book Antiqua" w:cs="Times New Roman"/>
          <w:b/>
          <w:sz w:val="24"/>
          <w:szCs w:val="24"/>
        </w:rPr>
        <w:t>i Song, Gang Huang,</w:t>
      </w:r>
      <w:r w:rsidRPr="00B630B9">
        <w:rPr>
          <w:rFonts w:ascii="Book Antiqua" w:hAnsi="Book Antiqua" w:cs="Times New Roman"/>
          <w:sz w:val="24"/>
          <w:szCs w:val="24"/>
          <w:vertAlign w:val="superscript"/>
        </w:rPr>
        <w:t xml:space="preserve"> </w:t>
      </w:r>
      <w:r w:rsidR="00E81A77" w:rsidRPr="00B630B9">
        <w:rPr>
          <w:rFonts w:ascii="Book Antiqua" w:hAnsi="Book Antiqua" w:cs="Times New Roman"/>
          <w:sz w:val="24"/>
          <w:szCs w:val="24"/>
        </w:rPr>
        <w:t>Institute of Clinical Nuclear Medicine, Renji Hospital, Shanghai Jiao Tong University School of Medicine, Shanghai 200127, China</w:t>
      </w:r>
    </w:p>
    <w:p w14:paraId="2CB13B22" w14:textId="77777777" w:rsidR="004320B0" w:rsidRPr="00B630B9" w:rsidRDefault="004320B0" w:rsidP="004320B0">
      <w:pPr>
        <w:snapToGrid w:val="0"/>
        <w:spacing w:line="360" w:lineRule="auto"/>
        <w:rPr>
          <w:rFonts w:ascii="Book Antiqua" w:hAnsi="Book Antiqua" w:cs="Times New Roman"/>
          <w:sz w:val="24"/>
          <w:szCs w:val="24"/>
          <w:vertAlign w:val="superscript"/>
        </w:rPr>
      </w:pPr>
    </w:p>
    <w:p w14:paraId="263644CB" w14:textId="77777777" w:rsidR="004F594C" w:rsidRPr="00B630B9" w:rsidRDefault="004320B0" w:rsidP="004320B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Ye-</w:t>
      </w:r>
      <w:r w:rsidRPr="00B630B9">
        <w:rPr>
          <w:rFonts w:ascii="Book Antiqua" w:hAnsi="Book Antiqua" w:cs="Times New Roman"/>
          <w:b/>
          <w:caps/>
          <w:sz w:val="24"/>
          <w:szCs w:val="24"/>
        </w:rPr>
        <w:t>w</w:t>
      </w:r>
      <w:r w:rsidRPr="00B630B9">
        <w:rPr>
          <w:rFonts w:ascii="Book Antiqua" w:hAnsi="Book Antiqua" w:cs="Times New Roman"/>
          <w:b/>
          <w:sz w:val="24"/>
          <w:szCs w:val="24"/>
        </w:rPr>
        <w:t>ei Liu, Gang Huang,</w:t>
      </w:r>
      <w:r w:rsidRPr="00B630B9">
        <w:rPr>
          <w:rFonts w:ascii="Book Antiqua" w:hAnsi="Book Antiqua" w:cs="Times New Roman"/>
          <w:sz w:val="24"/>
          <w:szCs w:val="24"/>
          <w:vertAlign w:val="superscript"/>
        </w:rPr>
        <w:t xml:space="preserve"> </w:t>
      </w:r>
      <w:r w:rsidR="00E81A77" w:rsidRPr="00B630B9">
        <w:rPr>
          <w:rFonts w:ascii="Book Antiqua" w:hAnsi="Book Antiqua" w:cs="Times New Roman"/>
          <w:sz w:val="24"/>
          <w:szCs w:val="24"/>
        </w:rPr>
        <w:t>Institute of Health Sciences, Shanghai Jiao Tong University School of Medicine (SJTUSM) &amp; Shanghai Institutes for Biological Sciences (SIBS), Chinese Academy of Sciences (CAS), Shanghai 200025, China</w:t>
      </w:r>
    </w:p>
    <w:p w14:paraId="0AF9F77E" w14:textId="77777777" w:rsidR="00E458FD" w:rsidRPr="00B630B9" w:rsidRDefault="00E458FD" w:rsidP="004320B0">
      <w:pPr>
        <w:snapToGrid w:val="0"/>
        <w:spacing w:line="360" w:lineRule="auto"/>
        <w:rPr>
          <w:rFonts w:ascii="Book Antiqua" w:hAnsi="Book Antiqua" w:cs="Times New Roman"/>
          <w:sz w:val="24"/>
          <w:szCs w:val="24"/>
        </w:rPr>
      </w:pPr>
    </w:p>
    <w:p w14:paraId="329844C9" w14:textId="77777777" w:rsidR="00E458FD" w:rsidRPr="00B630B9" w:rsidRDefault="00E458FD" w:rsidP="00E458FD">
      <w:pPr>
        <w:snapToGrid w:val="0"/>
        <w:spacing w:line="360" w:lineRule="auto"/>
        <w:rPr>
          <w:rFonts w:ascii="Book Antiqua" w:hAnsi="Book Antiqua" w:cs="Times New Roman"/>
          <w:sz w:val="24"/>
          <w:szCs w:val="24"/>
          <w:vertAlign w:val="superscript"/>
        </w:rPr>
      </w:pPr>
      <w:r w:rsidRPr="00B630B9">
        <w:rPr>
          <w:rFonts w:ascii="Book Antiqua" w:hAnsi="Book Antiqua" w:hint="eastAsia"/>
          <w:b/>
          <w:sz w:val="24"/>
          <w:szCs w:val="24"/>
        </w:rPr>
        <w:t xml:space="preserve">ORCID </w:t>
      </w:r>
      <w:r w:rsidRPr="00B630B9">
        <w:rPr>
          <w:rFonts w:ascii="Book Antiqua" w:hAnsi="Book Antiqua"/>
          <w:b/>
          <w:sz w:val="24"/>
          <w:szCs w:val="24"/>
        </w:rPr>
        <w:t>n</w:t>
      </w:r>
      <w:r w:rsidRPr="00B630B9">
        <w:rPr>
          <w:rFonts w:ascii="Book Antiqua" w:hAnsi="Book Antiqua" w:hint="eastAsia"/>
          <w:b/>
          <w:sz w:val="24"/>
          <w:szCs w:val="24"/>
        </w:rPr>
        <w:t>umber:</w:t>
      </w:r>
      <w:r w:rsidR="007C1438" w:rsidRPr="00B630B9">
        <w:rPr>
          <w:rFonts w:ascii="Book Antiqua" w:hAnsi="Book Antiqua" w:hint="eastAsia"/>
          <w:b/>
          <w:sz w:val="24"/>
          <w:szCs w:val="24"/>
        </w:rPr>
        <w:t xml:space="preserve"> </w:t>
      </w:r>
      <w:r w:rsidRPr="00B630B9">
        <w:rPr>
          <w:rFonts w:ascii="Book Antiqua" w:hAnsi="Book Antiqua" w:cs="Times New Roman"/>
          <w:sz w:val="24"/>
          <w:szCs w:val="24"/>
        </w:rPr>
        <w:t>Ye-</w:t>
      </w:r>
      <w:r w:rsidRPr="00B630B9">
        <w:rPr>
          <w:rFonts w:ascii="Book Antiqua" w:hAnsi="Book Antiqua" w:cs="Times New Roman"/>
          <w:caps/>
          <w:sz w:val="24"/>
          <w:szCs w:val="24"/>
        </w:rPr>
        <w:t>w</w:t>
      </w:r>
      <w:r w:rsidRPr="00B630B9">
        <w:rPr>
          <w:rFonts w:ascii="Book Antiqua" w:hAnsi="Book Antiqua" w:cs="Times New Roman"/>
          <w:sz w:val="24"/>
          <w:szCs w:val="24"/>
        </w:rPr>
        <w:t>ei Liu</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0000-0002-4360-0132</w:t>
      </w:r>
      <w:r w:rsidRPr="00B630B9">
        <w:rPr>
          <w:rFonts w:ascii="Book Antiqua" w:hAnsi="Book Antiqua" w:cs="Times New Roman" w:hint="eastAsia"/>
          <w:sz w:val="24"/>
          <w:szCs w:val="24"/>
        </w:rPr>
        <w:t>);</w:t>
      </w:r>
      <w:r w:rsidRPr="00B630B9">
        <w:rPr>
          <w:rFonts w:ascii="Book Antiqua" w:hAnsi="Book Antiqua" w:cs="Times New Roman"/>
          <w:sz w:val="24"/>
          <w:szCs w:val="24"/>
        </w:rPr>
        <w:t xml:space="preserve"> Frederik De Keyzer</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0000-0002-1855-3274</w:t>
      </w:r>
      <w:r w:rsidRPr="00B630B9">
        <w:rPr>
          <w:rFonts w:ascii="Book Antiqua" w:hAnsi="Book Antiqua" w:cs="Times New Roman" w:hint="eastAsia"/>
          <w:sz w:val="24"/>
          <w:szCs w:val="24"/>
        </w:rPr>
        <w:t>);</w:t>
      </w:r>
      <w:r w:rsidRPr="00B630B9">
        <w:rPr>
          <w:rFonts w:ascii="Book Antiqua" w:hAnsi="Book Antiqua" w:cs="Times New Roman"/>
          <w:sz w:val="24"/>
          <w:szCs w:val="24"/>
        </w:rPr>
        <w:t xml:space="preserve"> Yuan-</w:t>
      </w:r>
      <w:r w:rsidRPr="00B630B9">
        <w:rPr>
          <w:rFonts w:ascii="Book Antiqua" w:hAnsi="Book Antiqua" w:cs="Times New Roman"/>
          <w:caps/>
          <w:sz w:val="24"/>
          <w:szCs w:val="24"/>
        </w:rPr>
        <w:t>b</w:t>
      </w:r>
      <w:r w:rsidRPr="00B630B9">
        <w:rPr>
          <w:rFonts w:ascii="Book Antiqua" w:hAnsi="Book Antiqua" w:cs="Times New Roman"/>
          <w:sz w:val="24"/>
          <w:szCs w:val="24"/>
        </w:rPr>
        <w:t>o Feng</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0000-0002-4235-3491</w:t>
      </w:r>
      <w:r w:rsidRPr="00B630B9">
        <w:rPr>
          <w:rFonts w:ascii="Book Antiqua" w:hAnsi="Book Antiqua" w:cs="Times New Roman" w:hint="eastAsia"/>
          <w:sz w:val="24"/>
          <w:szCs w:val="24"/>
        </w:rPr>
        <w:t>);</w:t>
      </w:r>
      <w:r w:rsidRPr="00B630B9">
        <w:rPr>
          <w:rFonts w:ascii="Book Antiqua" w:hAnsi="Book Antiqua" w:cs="Times New Roman"/>
          <w:sz w:val="24"/>
          <w:szCs w:val="24"/>
        </w:rPr>
        <w:t xml:space="preserve"> Feng Chen</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0000-0001-8490-0054</w:t>
      </w:r>
      <w:r w:rsidRPr="00B630B9">
        <w:rPr>
          <w:rFonts w:ascii="Book Antiqua" w:hAnsi="Book Antiqua" w:cs="Times New Roman" w:hint="eastAsia"/>
          <w:sz w:val="24"/>
          <w:szCs w:val="24"/>
        </w:rPr>
        <w:t>);</w:t>
      </w:r>
      <w:r w:rsidRPr="00B630B9">
        <w:rPr>
          <w:rFonts w:ascii="Book Antiqua" w:hAnsi="Book Antiqua" w:cs="Times New Roman"/>
          <w:sz w:val="24"/>
          <w:szCs w:val="24"/>
        </w:rPr>
        <w:t xml:space="preserve"> Shao-</w:t>
      </w:r>
      <w:r w:rsidRPr="00B630B9">
        <w:rPr>
          <w:rFonts w:ascii="Book Antiqua" w:hAnsi="Book Antiqua" w:cs="Times New Roman"/>
          <w:caps/>
          <w:sz w:val="24"/>
          <w:szCs w:val="24"/>
        </w:rPr>
        <w:t>l</w:t>
      </w:r>
      <w:r w:rsidRPr="00B630B9">
        <w:rPr>
          <w:rFonts w:ascii="Book Antiqua" w:hAnsi="Book Antiqua" w:cs="Times New Roman"/>
          <w:sz w:val="24"/>
          <w:szCs w:val="24"/>
        </w:rPr>
        <w:t>i Song</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0000-0003-2544-7522</w:t>
      </w:r>
      <w:r w:rsidRPr="00B630B9">
        <w:rPr>
          <w:rFonts w:ascii="Book Antiqua" w:hAnsi="Book Antiqua" w:cs="Times New Roman" w:hint="eastAsia"/>
          <w:sz w:val="24"/>
          <w:szCs w:val="24"/>
        </w:rPr>
        <w:t>);</w:t>
      </w:r>
      <w:r w:rsidRPr="00B630B9">
        <w:rPr>
          <w:rFonts w:ascii="Book Antiqua" w:hAnsi="Book Antiqua" w:cs="Times New Roman"/>
          <w:sz w:val="24"/>
          <w:szCs w:val="24"/>
        </w:rPr>
        <w:t xml:space="preserve"> Johan Swinnen</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0000-0002-7720-5077</w:t>
      </w:r>
      <w:r w:rsidRPr="00B630B9">
        <w:rPr>
          <w:rFonts w:ascii="Book Antiqua" w:hAnsi="Book Antiqua" w:cs="Times New Roman" w:hint="eastAsia"/>
          <w:sz w:val="24"/>
          <w:szCs w:val="24"/>
        </w:rPr>
        <w:t>);</w:t>
      </w:r>
      <w:r w:rsidRPr="00B630B9">
        <w:rPr>
          <w:rFonts w:ascii="Book Antiqua" w:hAnsi="Book Antiqua" w:cs="Times New Roman"/>
          <w:sz w:val="24"/>
          <w:szCs w:val="24"/>
          <w:vertAlign w:val="superscript"/>
        </w:rPr>
        <w:t xml:space="preserve"> </w:t>
      </w:r>
      <w:r w:rsidRPr="00B630B9">
        <w:rPr>
          <w:rFonts w:ascii="Book Antiqua" w:hAnsi="Book Antiqua" w:cs="Times New Roman"/>
          <w:sz w:val="24"/>
          <w:szCs w:val="24"/>
        </w:rPr>
        <w:t>Guy Bormans</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0000-0002-0335-7190</w:t>
      </w:r>
      <w:r w:rsidRPr="00B630B9">
        <w:rPr>
          <w:rFonts w:ascii="Book Antiqua" w:hAnsi="Book Antiqua" w:cs="Times New Roman" w:hint="eastAsia"/>
          <w:sz w:val="24"/>
          <w:szCs w:val="24"/>
        </w:rPr>
        <w:t>);</w:t>
      </w:r>
      <w:r w:rsidRPr="00B630B9">
        <w:rPr>
          <w:rFonts w:ascii="Book Antiqua" w:hAnsi="Book Antiqua" w:cs="Times New Roman"/>
          <w:sz w:val="24"/>
          <w:szCs w:val="24"/>
        </w:rPr>
        <w:t xml:space="preserve"> Raymond Oyen</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0000-0003-2256-5910</w:t>
      </w:r>
      <w:r w:rsidRPr="00B630B9">
        <w:rPr>
          <w:rFonts w:ascii="Book Antiqua" w:hAnsi="Book Antiqua" w:cs="Times New Roman" w:hint="eastAsia"/>
          <w:sz w:val="24"/>
          <w:szCs w:val="24"/>
        </w:rPr>
        <w:t>);</w:t>
      </w:r>
      <w:r w:rsidRPr="00B630B9">
        <w:rPr>
          <w:rFonts w:ascii="Book Antiqua" w:hAnsi="Book Antiqua" w:cs="Times New Roman"/>
          <w:sz w:val="24"/>
          <w:szCs w:val="24"/>
        </w:rPr>
        <w:t xml:space="preserve"> Gang Huang</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0000-0003-1939-3978</w:t>
      </w:r>
      <w:r w:rsidRPr="00B630B9">
        <w:rPr>
          <w:rFonts w:ascii="Book Antiqua" w:hAnsi="Book Antiqua" w:cs="Times New Roman" w:hint="eastAsia"/>
          <w:sz w:val="24"/>
          <w:szCs w:val="24"/>
        </w:rPr>
        <w:t>);</w:t>
      </w:r>
      <w:r w:rsidRPr="00B630B9">
        <w:rPr>
          <w:rFonts w:ascii="Book Antiqua" w:hAnsi="Book Antiqua" w:cs="Times New Roman"/>
          <w:sz w:val="24"/>
          <w:szCs w:val="24"/>
        </w:rPr>
        <w:t xml:space="preserve"> Yi-</w:t>
      </w:r>
      <w:r w:rsidRPr="00B630B9">
        <w:rPr>
          <w:rFonts w:ascii="Book Antiqua" w:hAnsi="Book Antiqua" w:cs="Times New Roman"/>
          <w:caps/>
          <w:sz w:val="24"/>
          <w:szCs w:val="24"/>
        </w:rPr>
        <w:t>c</w:t>
      </w:r>
      <w:r w:rsidRPr="00B630B9">
        <w:rPr>
          <w:rFonts w:ascii="Book Antiqua" w:hAnsi="Book Antiqua" w:cs="Times New Roman"/>
          <w:sz w:val="24"/>
          <w:szCs w:val="24"/>
        </w:rPr>
        <w:t>heng Ni</w:t>
      </w:r>
      <w:r w:rsidRPr="00B630B9">
        <w:rPr>
          <w:rFonts w:ascii="Book Antiqua" w:hAnsi="Book Antiqua" w:cs="Times New Roman" w:hint="eastAsia"/>
          <w:sz w:val="24"/>
          <w:szCs w:val="24"/>
        </w:rPr>
        <w:t xml:space="preserve"> (</w:t>
      </w:r>
      <w:r w:rsidR="00C62113" w:rsidRPr="00B630B9">
        <w:rPr>
          <w:rFonts w:ascii="Book Antiqua" w:hAnsi="Book Antiqua" w:cs="Times New Roman"/>
          <w:sz w:val="24"/>
          <w:szCs w:val="24"/>
        </w:rPr>
        <w:t>0000-0002-8553-7565</w:t>
      </w:r>
      <w:r w:rsidRPr="00B630B9">
        <w:rPr>
          <w:rFonts w:ascii="Book Antiqua" w:hAnsi="Book Antiqua" w:cs="Times New Roman" w:hint="eastAsia"/>
          <w:sz w:val="24"/>
          <w:szCs w:val="24"/>
        </w:rPr>
        <w:t>).</w:t>
      </w:r>
    </w:p>
    <w:p w14:paraId="1693ACB6" w14:textId="77777777" w:rsidR="00E458FD" w:rsidRPr="00B630B9" w:rsidRDefault="00E458FD" w:rsidP="004320B0">
      <w:pPr>
        <w:snapToGrid w:val="0"/>
        <w:spacing w:line="360" w:lineRule="auto"/>
        <w:rPr>
          <w:rFonts w:ascii="Book Antiqua" w:hAnsi="Book Antiqua"/>
          <w:b/>
          <w:sz w:val="24"/>
          <w:szCs w:val="24"/>
        </w:rPr>
      </w:pPr>
    </w:p>
    <w:p w14:paraId="3A5585DA" w14:textId="77777777" w:rsidR="00170F6D" w:rsidRPr="00B630B9" w:rsidRDefault="00170F6D" w:rsidP="004320B0">
      <w:pPr>
        <w:snapToGrid w:val="0"/>
        <w:spacing w:line="360" w:lineRule="auto"/>
        <w:rPr>
          <w:rFonts w:ascii="Book Antiqua" w:hAnsi="Book Antiqua" w:cs="Times New Roman"/>
          <w:bCs/>
          <w:iCs/>
          <w:sz w:val="24"/>
          <w:szCs w:val="24"/>
        </w:rPr>
      </w:pPr>
      <w:r w:rsidRPr="00B630B9">
        <w:rPr>
          <w:rFonts w:ascii="Book Antiqua" w:hAnsi="Book Antiqua" w:cs="Times New Roman"/>
          <w:b/>
          <w:sz w:val="24"/>
          <w:szCs w:val="24"/>
          <w:highlight w:val="white"/>
        </w:rPr>
        <w:t>Author contributions:</w:t>
      </w:r>
      <w:r w:rsidR="00F73A90" w:rsidRPr="00B630B9">
        <w:rPr>
          <w:rFonts w:ascii="Book Antiqua" w:hAnsi="Book Antiqua" w:cs="Times New Roman" w:hint="eastAsia"/>
          <w:bCs/>
          <w:iCs/>
          <w:sz w:val="24"/>
          <w:szCs w:val="24"/>
        </w:rPr>
        <w:t xml:space="preserve"> Ni YC, Liu YW, Huang G</w:t>
      </w:r>
      <w:r w:rsidR="00C712C1" w:rsidRPr="00B630B9">
        <w:rPr>
          <w:rFonts w:ascii="Book Antiqua" w:hAnsi="Book Antiqua" w:cs="Times New Roman"/>
          <w:bCs/>
          <w:iCs/>
          <w:sz w:val="24"/>
          <w:szCs w:val="24"/>
        </w:rPr>
        <w:t>,</w:t>
      </w:r>
      <w:r w:rsidR="00F73A90" w:rsidRPr="00B630B9">
        <w:rPr>
          <w:rFonts w:ascii="Book Antiqua" w:hAnsi="Book Antiqua" w:cs="Times New Roman" w:hint="eastAsia"/>
          <w:bCs/>
          <w:iCs/>
          <w:sz w:val="24"/>
          <w:szCs w:val="24"/>
        </w:rPr>
        <w:t xml:space="preserve"> </w:t>
      </w:r>
      <w:r w:rsidR="00C712C1" w:rsidRPr="00B630B9">
        <w:rPr>
          <w:rFonts w:ascii="Book Antiqua" w:hAnsi="Book Antiqua" w:cs="Times New Roman"/>
          <w:bCs/>
          <w:iCs/>
          <w:sz w:val="24"/>
          <w:szCs w:val="24"/>
        </w:rPr>
        <w:t xml:space="preserve">Swinnen J, Bormans G and Oyen R </w:t>
      </w:r>
      <w:r w:rsidR="00F73A90" w:rsidRPr="00B630B9">
        <w:rPr>
          <w:rFonts w:ascii="Book Antiqua" w:hAnsi="Book Antiqua" w:cs="Times New Roman"/>
          <w:bCs/>
          <w:iCs/>
          <w:sz w:val="24"/>
          <w:szCs w:val="24"/>
        </w:rPr>
        <w:t xml:space="preserve">designed </w:t>
      </w:r>
      <w:r w:rsidR="00743E01" w:rsidRPr="00B630B9">
        <w:rPr>
          <w:rFonts w:ascii="Book Antiqua" w:hAnsi="Book Antiqua" w:cs="Times New Roman" w:hint="eastAsia"/>
          <w:bCs/>
          <w:iCs/>
          <w:sz w:val="24"/>
          <w:szCs w:val="24"/>
        </w:rPr>
        <w:t xml:space="preserve">the </w:t>
      </w:r>
      <w:r w:rsidR="00BE64F8" w:rsidRPr="00B630B9">
        <w:rPr>
          <w:rFonts w:ascii="Book Antiqua" w:hAnsi="Book Antiqua" w:cs="Times New Roman"/>
          <w:bCs/>
          <w:iCs/>
          <w:sz w:val="24"/>
          <w:szCs w:val="24"/>
        </w:rPr>
        <w:t xml:space="preserve">research; </w:t>
      </w:r>
      <w:r w:rsidR="00F73A90" w:rsidRPr="00B630B9">
        <w:rPr>
          <w:rFonts w:ascii="Book Antiqua" w:hAnsi="Book Antiqua" w:cs="Times New Roman" w:hint="eastAsia"/>
          <w:bCs/>
          <w:iCs/>
          <w:sz w:val="24"/>
          <w:szCs w:val="24"/>
        </w:rPr>
        <w:t xml:space="preserve">Liu YW, Feng YB, Chen F </w:t>
      </w:r>
      <w:r w:rsidR="00C712C1" w:rsidRPr="00B630B9">
        <w:rPr>
          <w:rFonts w:ascii="Book Antiqua" w:hAnsi="Book Antiqua" w:cs="Times New Roman"/>
          <w:bCs/>
          <w:iCs/>
          <w:sz w:val="24"/>
          <w:szCs w:val="24"/>
        </w:rPr>
        <w:t xml:space="preserve">and Ni YC </w:t>
      </w:r>
      <w:r w:rsidR="00F73A90" w:rsidRPr="00B630B9">
        <w:rPr>
          <w:rFonts w:ascii="Book Antiqua" w:hAnsi="Book Antiqua" w:cs="Times New Roman"/>
          <w:bCs/>
          <w:iCs/>
          <w:sz w:val="24"/>
          <w:szCs w:val="24"/>
        </w:rPr>
        <w:t>performed</w:t>
      </w:r>
      <w:r w:rsidR="00743E01" w:rsidRPr="00B630B9">
        <w:rPr>
          <w:rFonts w:ascii="Book Antiqua" w:hAnsi="Book Antiqua" w:cs="Times New Roman" w:hint="eastAsia"/>
          <w:bCs/>
          <w:iCs/>
          <w:sz w:val="24"/>
          <w:szCs w:val="24"/>
        </w:rPr>
        <w:t xml:space="preserve"> the</w:t>
      </w:r>
      <w:r w:rsidR="00F73A90" w:rsidRPr="00B630B9">
        <w:rPr>
          <w:rFonts w:ascii="Book Antiqua" w:hAnsi="Book Antiqua" w:cs="Times New Roman"/>
          <w:bCs/>
          <w:iCs/>
          <w:sz w:val="24"/>
          <w:szCs w:val="24"/>
        </w:rPr>
        <w:t xml:space="preserve"> research; </w:t>
      </w:r>
      <w:r w:rsidR="00F73A90" w:rsidRPr="00B630B9">
        <w:rPr>
          <w:rFonts w:ascii="Book Antiqua" w:hAnsi="Book Antiqua" w:cs="Times New Roman" w:hint="eastAsia"/>
          <w:bCs/>
          <w:iCs/>
          <w:sz w:val="24"/>
          <w:szCs w:val="24"/>
        </w:rPr>
        <w:t>Liu Y</w:t>
      </w:r>
      <w:r w:rsidR="00BD79BD" w:rsidRPr="00B630B9">
        <w:rPr>
          <w:rFonts w:ascii="Book Antiqua" w:hAnsi="Book Antiqua" w:cs="Times New Roman" w:hint="eastAsia"/>
          <w:bCs/>
          <w:iCs/>
          <w:sz w:val="24"/>
          <w:szCs w:val="24"/>
        </w:rPr>
        <w:t>W</w:t>
      </w:r>
      <w:r w:rsidR="00F73A90" w:rsidRPr="00B630B9">
        <w:rPr>
          <w:rFonts w:ascii="Book Antiqua" w:hAnsi="Book Antiqua" w:cs="Times New Roman" w:hint="eastAsia"/>
          <w:bCs/>
          <w:iCs/>
          <w:sz w:val="24"/>
          <w:szCs w:val="24"/>
        </w:rPr>
        <w:t>, De Keyzer F</w:t>
      </w:r>
      <w:r w:rsidR="00BE64F8" w:rsidRPr="00B630B9">
        <w:rPr>
          <w:rFonts w:ascii="Book Antiqua" w:hAnsi="Book Antiqua" w:cs="Times New Roman"/>
          <w:bCs/>
          <w:iCs/>
          <w:sz w:val="24"/>
          <w:szCs w:val="24"/>
        </w:rPr>
        <w:t xml:space="preserve"> and</w:t>
      </w:r>
      <w:r w:rsidR="00F73A90" w:rsidRPr="00B630B9">
        <w:rPr>
          <w:rFonts w:ascii="Book Antiqua" w:hAnsi="Book Antiqua" w:cs="Times New Roman" w:hint="eastAsia"/>
          <w:bCs/>
          <w:iCs/>
          <w:sz w:val="24"/>
          <w:szCs w:val="24"/>
        </w:rPr>
        <w:t xml:space="preserve"> Chen F</w:t>
      </w:r>
      <w:r w:rsidR="00743E01" w:rsidRPr="00B630B9">
        <w:rPr>
          <w:rFonts w:ascii="Book Antiqua" w:hAnsi="Book Antiqua" w:cs="Times New Roman" w:hint="eastAsia"/>
          <w:bCs/>
          <w:iCs/>
          <w:sz w:val="24"/>
          <w:szCs w:val="24"/>
        </w:rPr>
        <w:t xml:space="preserve"> </w:t>
      </w:r>
      <w:r w:rsidR="00F73A90" w:rsidRPr="00B630B9">
        <w:rPr>
          <w:rFonts w:ascii="Book Antiqua" w:hAnsi="Book Antiqua" w:cs="Times New Roman"/>
          <w:bCs/>
          <w:iCs/>
          <w:sz w:val="24"/>
          <w:szCs w:val="24"/>
        </w:rPr>
        <w:t>analyzed</w:t>
      </w:r>
      <w:r w:rsidR="00743E01" w:rsidRPr="00B630B9">
        <w:rPr>
          <w:rFonts w:ascii="Book Antiqua" w:hAnsi="Book Antiqua" w:cs="Times New Roman" w:hint="eastAsia"/>
          <w:bCs/>
          <w:iCs/>
          <w:sz w:val="24"/>
          <w:szCs w:val="24"/>
        </w:rPr>
        <w:t xml:space="preserve"> the</w:t>
      </w:r>
      <w:r w:rsidR="00F73A90" w:rsidRPr="00B630B9">
        <w:rPr>
          <w:rFonts w:ascii="Book Antiqua" w:hAnsi="Book Antiqua" w:cs="Times New Roman"/>
          <w:bCs/>
          <w:iCs/>
          <w:sz w:val="24"/>
          <w:szCs w:val="24"/>
        </w:rPr>
        <w:t xml:space="preserve"> data; </w:t>
      </w:r>
      <w:r w:rsidR="00F73A90" w:rsidRPr="00B630B9">
        <w:rPr>
          <w:rFonts w:ascii="Book Antiqua" w:hAnsi="Book Antiqua" w:cs="Times New Roman" w:hint="eastAsia"/>
          <w:bCs/>
          <w:iCs/>
          <w:sz w:val="24"/>
          <w:szCs w:val="24"/>
        </w:rPr>
        <w:t>Liu YW, Ni YC</w:t>
      </w:r>
      <w:r w:rsidR="00BE64F8" w:rsidRPr="00B630B9">
        <w:rPr>
          <w:rFonts w:ascii="Book Antiqua" w:hAnsi="Book Antiqua" w:cs="Times New Roman"/>
          <w:bCs/>
          <w:iCs/>
          <w:sz w:val="24"/>
          <w:szCs w:val="24"/>
        </w:rPr>
        <w:t xml:space="preserve"> and</w:t>
      </w:r>
      <w:r w:rsidR="00743E01" w:rsidRPr="00B630B9">
        <w:rPr>
          <w:rFonts w:ascii="Book Antiqua" w:hAnsi="Book Antiqua" w:cs="Times New Roman" w:hint="eastAsia"/>
          <w:bCs/>
          <w:iCs/>
          <w:sz w:val="24"/>
          <w:szCs w:val="24"/>
        </w:rPr>
        <w:t xml:space="preserve"> Song SL prepared the manuscript;</w:t>
      </w:r>
      <w:r w:rsidR="00F73A90" w:rsidRPr="00B630B9">
        <w:rPr>
          <w:rFonts w:ascii="Book Antiqua" w:hAnsi="Book Antiqua" w:cs="Times New Roman" w:hint="eastAsia"/>
          <w:bCs/>
          <w:iCs/>
          <w:sz w:val="24"/>
          <w:szCs w:val="24"/>
        </w:rPr>
        <w:t xml:space="preserve"> </w:t>
      </w:r>
      <w:r w:rsidR="00743E01" w:rsidRPr="00B630B9">
        <w:rPr>
          <w:rFonts w:ascii="Book Antiqua" w:hAnsi="Book Antiqua" w:cs="Times New Roman" w:hint="eastAsia"/>
          <w:bCs/>
          <w:iCs/>
          <w:sz w:val="24"/>
          <w:szCs w:val="24"/>
        </w:rPr>
        <w:t>Ni YC, Swinnen J, Bormans G</w:t>
      </w:r>
      <w:r w:rsidR="00BE64F8" w:rsidRPr="00B630B9">
        <w:rPr>
          <w:rFonts w:ascii="Book Antiqua" w:hAnsi="Book Antiqua" w:cs="Times New Roman"/>
          <w:bCs/>
          <w:iCs/>
          <w:sz w:val="24"/>
          <w:szCs w:val="24"/>
        </w:rPr>
        <w:t xml:space="preserve"> and</w:t>
      </w:r>
      <w:r w:rsidR="00743E01" w:rsidRPr="00B630B9">
        <w:rPr>
          <w:rFonts w:ascii="Book Antiqua" w:hAnsi="Book Antiqua" w:cs="Times New Roman" w:hint="eastAsia"/>
          <w:bCs/>
          <w:iCs/>
          <w:sz w:val="24"/>
          <w:szCs w:val="24"/>
        </w:rPr>
        <w:t xml:space="preserve"> Oyen R reviewed the manuscript</w:t>
      </w:r>
      <w:r w:rsidR="00C712C1" w:rsidRPr="00B630B9">
        <w:rPr>
          <w:rFonts w:ascii="Book Antiqua" w:hAnsi="Book Antiqua" w:cs="Times New Roman"/>
          <w:bCs/>
          <w:iCs/>
          <w:sz w:val="24"/>
          <w:szCs w:val="24"/>
        </w:rPr>
        <w:t>; all authors have approved the final version for publication</w:t>
      </w:r>
      <w:r w:rsidR="00F73A90" w:rsidRPr="00B630B9">
        <w:rPr>
          <w:rFonts w:ascii="Book Antiqua" w:hAnsi="Book Antiqua" w:cs="Times New Roman"/>
          <w:bCs/>
          <w:iCs/>
          <w:sz w:val="24"/>
          <w:szCs w:val="24"/>
        </w:rPr>
        <w:t>.</w:t>
      </w:r>
    </w:p>
    <w:p w14:paraId="7DFCDDD3" w14:textId="77777777" w:rsidR="00E458FD" w:rsidRPr="00B630B9" w:rsidRDefault="00E458FD" w:rsidP="004320B0">
      <w:pPr>
        <w:snapToGrid w:val="0"/>
        <w:spacing w:line="360" w:lineRule="auto"/>
        <w:rPr>
          <w:rFonts w:ascii="Book Antiqua" w:hAnsi="Book Antiqua" w:cs="Times New Roman"/>
          <w:sz w:val="24"/>
          <w:szCs w:val="24"/>
        </w:rPr>
      </w:pPr>
    </w:p>
    <w:p w14:paraId="68D6DB7D" w14:textId="77777777" w:rsidR="005F4D0A" w:rsidRPr="00B630B9" w:rsidRDefault="0076186D" w:rsidP="0076186D">
      <w:pPr>
        <w:pStyle w:val="1"/>
        <w:snapToGrid w:val="0"/>
        <w:spacing w:line="360" w:lineRule="auto"/>
        <w:jc w:val="both"/>
        <w:rPr>
          <w:color w:val="auto"/>
          <w:lang w:eastAsia="zh-CN"/>
        </w:rPr>
      </w:pPr>
      <w:r w:rsidRPr="00B630B9">
        <w:rPr>
          <w:rFonts w:ascii="Book Antiqua" w:hAnsi="Book Antiqua" w:cs="Times New Roman"/>
          <w:b/>
          <w:bCs/>
          <w:iCs/>
          <w:color w:val="auto"/>
          <w:sz w:val="24"/>
          <w:szCs w:val="24"/>
          <w:highlight w:val="white"/>
          <w:lang w:val="en-US" w:eastAsia="zh-CN"/>
        </w:rPr>
        <w:t>Institutional review board statement</w:t>
      </w:r>
      <w:r w:rsidRPr="00B630B9">
        <w:rPr>
          <w:rFonts w:ascii="Book Antiqua" w:hAnsi="Book Antiqua" w:cs="Times New Roman" w:hint="eastAsia"/>
          <w:b/>
          <w:bCs/>
          <w:iCs/>
          <w:color w:val="auto"/>
          <w:sz w:val="24"/>
          <w:szCs w:val="24"/>
          <w:highlight w:val="white"/>
          <w:lang w:val="en-US" w:eastAsia="zh-CN"/>
        </w:rPr>
        <w:t xml:space="preserve">: </w:t>
      </w:r>
      <w:r w:rsidR="002419BC" w:rsidRPr="00B630B9">
        <w:rPr>
          <w:rFonts w:ascii="Book Antiqua" w:hAnsi="Book Antiqua" w:cs="Times New Roman"/>
          <w:bCs/>
          <w:iCs/>
          <w:color w:val="auto"/>
          <w:sz w:val="24"/>
          <w:szCs w:val="24"/>
          <w:lang w:val="en-US" w:eastAsia="zh-CN"/>
        </w:rPr>
        <w:t>This study was reviewed and approved by the ethics committee of KU Leuven.</w:t>
      </w:r>
    </w:p>
    <w:p w14:paraId="15AF43B9" w14:textId="77777777" w:rsidR="0076186D" w:rsidRPr="00B630B9" w:rsidRDefault="0076186D" w:rsidP="004320B0">
      <w:pPr>
        <w:snapToGrid w:val="0"/>
        <w:spacing w:line="360" w:lineRule="auto"/>
        <w:rPr>
          <w:rFonts w:ascii="Book Antiqua" w:hAnsi="Book Antiqua" w:cs="Times New Roman"/>
          <w:sz w:val="24"/>
          <w:szCs w:val="24"/>
          <w:lang w:val="pl-PL"/>
        </w:rPr>
      </w:pPr>
    </w:p>
    <w:p w14:paraId="7FC5C69A" w14:textId="77777777" w:rsidR="00E458FD" w:rsidRPr="00B630B9" w:rsidRDefault="00E458FD" w:rsidP="00E458FD">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60" w:name="OLE_LINK262"/>
      <w:bookmarkStart w:id="61" w:name="OLE_LINK263"/>
      <w:r w:rsidRPr="00B630B9">
        <w:rPr>
          <w:rFonts w:ascii="Book Antiqua" w:hAnsi="Book Antiqua" w:cs="Times New Roman"/>
          <w:b/>
          <w:bCs/>
          <w:iCs/>
          <w:color w:val="auto"/>
          <w:sz w:val="24"/>
          <w:szCs w:val="24"/>
          <w:lang w:val="en-US" w:eastAsia="zh-CN"/>
        </w:rPr>
        <w:t>Institutional animal care and use committee statement</w:t>
      </w:r>
      <w:r w:rsidRPr="00B630B9">
        <w:rPr>
          <w:rFonts w:ascii="Book Antiqua" w:hAnsi="Book Antiqua" w:cs="Times New Roman" w:hint="eastAsia"/>
          <w:b/>
          <w:bCs/>
          <w:iCs/>
          <w:color w:val="auto"/>
          <w:sz w:val="24"/>
          <w:szCs w:val="24"/>
          <w:lang w:val="en-US" w:eastAsia="zh-CN"/>
        </w:rPr>
        <w:t xml:space="preserve">: </w:t>
      </w:r>
      <w:r w:rsidRPr="00B630B9">
        <w:rPr>
          <w:rFonts w:ascii="Book Antiqua" w:hAnsi="Book Antiqua" w:cs="Times New Roman"/>
          <w:color w:val="auto"/>
          <w:sz w:val="24"/>
          <w:szCs w:val="24"/>
        </w:rPr>
        <w:t>This animal experiment was performed in compliance with European and national regulations after approval by KU Leuven university ethics committee (P147/2013) for animal care and use.</w:t>
      </w:r>
    </w:p>
    <w:bookmarkEnd w:id="60"/>
    <w:bookmarkEnd w:id="61"/>
    <w:p w14:paraId="6160FD33" w14:textId="77777777" w:rsidR="00E458FD" w:rsidRPr="00B630B9" w:rsidRDefault="00E458FD" w:rsidP="004320B0">
      <w:pPr>
        <w:snapToGrid w:val="0"/>
        <w:spacing w:line="360" w:lineRule="auto"/>
        <w:rPr>
          <w:rFonts w:ascii="Book Antiqua" w:hAnsi="Book Antiqua" w:cs="Times New Roman"/>
          <w:sz w:val="24"/>
          <w:szCs w:val="24"/>
        </w:rPr>
      </w:pPr>
    </w:p>
    <w:p w14:paraId="60DE8616" w14:textId="77777777" w:rsidR="0076186D" w:rsidRPr="00B630B9" w:rsidRDefault="0076186D" w:rsidP="0076186D">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62" w:name="OLE_LINK684"/>
      <w:bookmarkStart w:id="63" w:name="OLE_LINK795"/>
      <w:bookmarkStart w:id="64" w:name="OLE_LINK796"/>
      <w:bookmarkStart w:id="65" w:name="OLE_LINK724"/>
      <w:bookmarkStart w:id="66" w:name="OLE_LINK725"/>
      <w:bookmarkEnd w:id="54"/>
      <w:bookmarkEnd w:id="55"/>
      <w:r w:rsidRPr="00B630B9">
        <w:rPr>
          <w:rFonts w:ascii="Book Antiqua" w:hAnsi="Book Antiqua" w:cs="Times New Roman"/>
          <w:b/>
          <w:bCs/>
          <w:iCs/>
          <w:color w:val="auto"/>
          <w:sz w:val="24"/>
          <w:szCs w:val="24"/>
          <w:highlight w:val="white"/>
          <w:lang w:val="en-US" w:eastAsia="zh-CN"/>
        </w:rPr>
        <w:t>Conflict-of-interest</w:t>
      </w:r>
      <w:r w:rsidRPr="00B630B9">
        <w:rPr>
          <w:rFonts w:ascii="Book Antiqua" w:hAnsi="Book Antiqua" w:cs="Times New Roman" w:hint="eastAsia"/>
          <w:b/>
          <w:bCs/>
          <w:iCs/>
          <w:color w:val="auto"/>
          <w:sz w:val="24"/>
          <w:szCs w:val="24"/>
          <w:highlight w:val="white"/>
          <w:lang w:val="en-US" w:eastAsia="zh-CN"/>
        </w:rPr>
        <w:t xml:space="preserve"> statement</w:t>
      </w:r>
      <w:r w:rsidRPr="00B630B9">
        <w:rPr>
          <w:rFonts w:ascii="Book Antiqua" w:hAnsi="Book Antiqua" w:cs="Times New Roman"/>
          <w:b/>
          <w:bCs/>
          <w:iCs/>
          <w:color w:val="auto"/>
          <w:sz w:val="24"/>
          <w:szCs w:val="24"/>
          <w:highlight w:val="white"/>
          <w:lang w:val="en-US" w:eastAsia="zh-CN"/>
        </w:rPr>
        <w:t>:</w:t>
      </w:r>
      <w:r w:rsidR="000A2EA5" w:rsidRPr="00B630B9">
        <w:rPr>
          <w:rFonts w:ascii="Book Antiqua" w:hAnsi="Book Antiqua" w:cs="Times New Roman" w:hint="eastAsia"/>
          <w:b/>
          <w:bCs/>
          <w:iCs/>
          <w:color w:val="auto"/>
          <w:sz w:val="24"/>
          <w:szCs w:val="24"/>
          <w:highlight w:val="white"/>
          <w:lang w:val="en-US" w:eastAsia="zh-CN"/>
        </w:rPr>
        <w:t xml:space="preserve"> </w:t>
      </w:r>
      <w:r w:rsidR="000A2EA5" w:rsidRPr="00B630B9">
        <w:rPr>
          <w:rFonts w:ascii="Book Antiqua" w:hAnsi="Book Antiqua" w:cs="Times New Roman"/>
          <w:bCs/>
          <w:iCs/>
          <w:color w:val="auto"/>
          <w:sz w:val="24"/>
          <w:szCs w:val="24"/>
          <w:lang w:val="en-US" w:eastAsia="zh-CN"/>
        </w:rPr>
        <w:t xml:space="preserve">The authors declare no </w:t>
      </w:r>
      <w:r w:rsidR="002419BC" w:rsidRPr="00B630B9">
        <w:rPr>
          <w:rFonts w:ascii="Book Antiqua" w:hAnsi="Book Antiqua" w:cs="Times New Roman"/>
          <w:bCs/>
          <w:iCs/>
          <w:color w:val="auto"/>
          <w:sz w:val="24"/>
          <w:szCs w:val="24"/>
          <w:lang w:val="en-US" w:eastAsia="zh-CN"/>
        </w:rPr>
        <w:t>potential conflicts of interest</w:t>
      </w:r>
      <w:r w:rsidR="002419BC" w:rsidRPr="00B630B9">
        <w:rPr>
          <w:rFonts w:ascii="Book Antiqua" w:hAnsi="Book Antiqua" w:cs="Times New Roman" w:hint="eastAsia"/>
          <w:bCs/>
          <w:iCs/>
          <w:color w:val="auto"/>
          <w:sz w:val="24"/>
          <w:szCs w:val="24"/>
          <w:lang w:val="en-US" w:eastAsia="zh-CN"/>
        </w:rPr>
        <w:t>.</w:t>
      </w:r>
    </w:p>
    <w:bookmarkEnd w:id="62"/>
    <w:p w14:paraId="53CADDCC" w14:textId="77777777" w:rsidR="0076186D" w:rsidRPr="00B630B9" w:rsidRDefault="0076186D" w:rsidP="0076186D">
      <w:pPr>
        <w:pStyle w:val="1"/>
        <w:snapToGrid w:val="0"/>
        <w:spacing w:line="360" w:lineRule="auto"/>
        <w:jc w:val="both"/>
        <w:rPr>
          <w:rFonts w:ascii="Book Antiqua" w:hAnsi="Book Antiqua" w:cs="Times New Roman"/>
          <w:b/>
          <w:bCs/>
          <w:iCs/>
          <w:color w:val="auto"/>
          <w:sz w:val="24"/>
          <w:szCs w:val="24"/>
          <w:highlight w:val="white"/>
          <w:lang w:val="en-US" w:eastAsia="zh-CN"/>
        </w:rPr>
      </w:pPr>
    </w:p>
    <w:p w14:paraId="28ABB2DA" w14:textId="77777777" w:rsidR="0076186D" w:rsidRPr="00B630B9" w:rsidRDefault="0076186D" w:rsidP="0076186D">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67" w:name="OLE_LINK824"/>
      <w:bookmarkStart w:id="68" w:name="OLE_LINK825"/>
      <w:bookmarkStart w:id="69" w:name="OLE_LINK587"/>
      <w:bookmarkStart w:id="70" w:name="OLE_LINK765"/>
      <w:r w:rsidRPr="00B630B9">
        <w:rPr>
          <w:rFonts w:ascii="Book Antiqua" w:hAnsi="Book Antiqua" w:cs="Times New Roman"/>
          <w:b/>
          <w:bCs/>
          <w:iCs/>
          <w:color w:val="auto"/>
          <w:sz w:val="24"/>
          <w:szCs w:val="24"/>
          <w:highlight w:val="white"/>
          <w:lang w:val="en-US" w:eastAsia="zh-CN"/>
        </w:rPr>
        <w:t>Data sharing statement</w:t>
      </w:r>
      <w:r w:rsidRPr="00B630B9">
        <w:rPr>
          <w:rFonts w:ascii="Book Antiqua" w:hAnsi="Book Antiqua" w:cs="Times New Roman" w:hint="eastAsia"/>
          <w:b/>
          <w:bCs/>
          <w:iCs/>
          <w:color w:val="auto"/>
          <w:sz w:val="24"/>
          <w:szCs w:val="24"/>
          <w:highlight w:val="white"/>
          <w:lang w:val="en-US" w:eastAsia="zh-CN"/>
        </w:rPr>
        <w:t>:</w:t>
      </w:r>
      <w:bookmarkEnd w:id="63"/>
      <w:bookmarkEnd w:id="64"/>
      <w:bookmarkEnd w:id="67"/>
      <w:bookmarkEnd w:id="68"/>
      <w:r w:rsidR="002419BC" w:rsidRPr="00B630B9">
        <w:rPr>
          <w:color w:val="auto"/>
        </w:rPr>
        <w:t xml:space="preserve"> </w:t>
      </w:r>
      <w:r w:rsidR="002419BC" w:rsidRPr="00B630B9">
        <w:rPr>
          <w:rFonts w:ascii="Book Antiqua" w:hAnsi="Book Antiqua" w:cs="Times New Roman"/>
          <w:bCs/>
          <w:iCs/>
          <w:color w:val="auto"/>
          <w:sz w:val="24"/>
          <w:szCs w:val="24"/>
          <w:lang w:val="en-US" w:eastAsia="zh-CN"/>
        </w:rPr>
        <w:t>No additional data are available.</w:t>
      </w:r>
    </w:p>
    <w:bookmarkEnd w:id="65"/>
    <w:bookmarkEnd w:id="66"/>
    <w:bookmarkEnd w:id="69"/>
    <w:bookmarkEnd w:id="70"/>
    <w:p w14:paraId="5DF92392" w14:textId="77777777" w:rsidR="004459A4" w:rsidRPr="00B630B9" w:rsidRDefault="00435263" w:rsidP="00EB3CA0">
      <w:pPr>
        <w:adjustRightInd w:val="0"/>
        <w:snapToGrid w:val="0"/>
        <w:spacing w:line="360" w:lineRule="auto"/>
        <w:rPr>
          <w:rFonts w:ascii="Book Antiqua" w:hAnsi="Book Antiqua" w:cs="Times New Roman"/>
          <w:b/>
          <w:sz w:val="24"/>
          <w:szCs w:val="24"/>
        </w:rPr>
      </w:pPr>
    </w:p>
    <w:p w14:paraId="39D671BB" w14:textId="77777777" w:rsidR="00C72D05" w:rsidRPr="00B630B9" w:rsidRDefault="00C72D05" w:rsidP="00C72D05">
      <w:pPr>
        <w:pStyle w:val="1"/>
        <w:snapToGrid w:val="0"/>
        <w:spacing w:line="360" w:lineRule="auto"/>
        <w:jc w:val="both"/>
        <w:rPr>
          <w:rFonts w:ascii="Book Antiqua" w:hAnsi="Book Antiqua" w:cs="Times New Roman"/>
          <w:bCs/>
          <w:color w:val="auto"/>
          <w:sz w:val="24"/>
          <w:szCs w:val="24"/>
          <w:lang w:val="en-US"/>
        </w:rPr>
      </w:pPr>
      <w:bookmarkStart w:id="71" w:name="OLE_LINK734"/>
      <w:bookmarkStart w:id="72" w:name="OLE_LINK441"/>
      <w:bookmarkStart w:id="73" w:name="OLE_LINK442"/>
      <w:bookmarkStart w:id="74" w:name="OLE_LINK1032"/>
      <w:bookmarkStart w:id="75" w:name="OLE_LINK1232"/>
      <w:bookmarkStart w:id="76" w:name="OLE_LINK559"/>
      <w:bookmarkStart w:id="77" w:name="OLE_LINK878"/>
      <w:bookmarkStart w:id="78" w:name="OLE_LINK879"/>
      <w:bookmarkStart w:id="79" w:name="OLE_LINK1100"/>
      <w:bookmarkStart w:id="80" w:name="OLE_LINK1101"/>
      <w:r w:rsidRPr="00B630B9">
        <w:rPr>
          <w:rFonts w:ascii="Book Antiqua" w:hAnsi="Book Antiqua" w:cs="Times New Roman"/>
          <w:b/>
          <w:bCs/>
          <w:color w:val="auto"/>
          <w:sz w:val="24"/>
          <w:szCs w:val="24"/>
          <w:lang w:val="en-US"/>
        </w:rPr>
        <w:t>Open-Access:</w:t>
      </w:r>
      <w:r w:rsidRPr="00B630B9">
        <w:rPr>
          <w:rFonts w:ascii="Book Antiqua" w:hAnsi="Book Antiqua" w:cs="Times New Roman"/>
          <w:bCs/>
          <w:color w:val="auto"/>
          <w:sz w:val="24"/>
          <w:szCs w:val="24"/>
          <w:lang w:val="en-US"/>
        </w:rPr>
        <w:t xml:space="preserve"> </w:t>
      </w:r>
      <w:bookmarkStart w:id="81" w:name="OLE_LINK479"/>
      <w:bookmarkStart w:id="82" w:name="OLE_LINK496"/>
      <w:bookmarkStart w:id="83" w:name="OLE_LINK506"/>
      <w:bookmarkStart w:id="84" w:name="OLE_LINK507"/>
      <w:r w:rsidRPr="00B630B9">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B630B9">
        <w:rPr>
          <w:rFonts w:ascii="Book Antiqua" w:hAnsi="Book Antiqua" w:cs="Times New Roman" w:hint="eastAsia"/>
          <w:bCs/>
          <w:color w:val="auto"/>
          <w:sz w:val="24"/>
          <w:szCs w:val="24"/>
          <w:lang w:val="en-US" w:eastAsia="zh-CN"/>
        </w:rPr>
        <w:t xml:space="preserve"> </w:t>
      </w:r>
      <w:r w:rsidRPr="00B630B9">
        <w:rPr>
          <w:rFonts w:ascii="Book Antiqua" w:hAnsi="Book Antiqua" w:cs="Times New Roman"/>
          <w:bCs/>
          <w:color w:val="auto"/>
          <w:sz w:val="24"/>
          <w:szCs w:val="24"/>
          <w:lang w:val="en-US"/>
        </w:rPr>
        <w:t>in</w:t>
      </w:r>
      <w:r w:rsidRPr="00B630B9">
        <w:rPr>
          <w:rFonts w:ascii="Book Antiqua" w:hAnsi="Book Antiqua" w:cs="Times New Roman" w:hint="eastAsia"/>
          <w:bCs/>
          <w:color w:val="auto"/>
          <w:sz w:val="24"/>
          <w:szCs w:val="24"/>
          <w:lang w:val="en-US" w:eastAsia="zh-CN"/>
        </w:rPr>
        <w:t xml:space="preserve"> </w:t>
      </w:r>
      <w:r w:rsidRPr="00B630B9">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630B9">
          <w:rPr>
            <w:rStyle w:val="Hyperlink"/>
            <w:rFonts w:ascii="Book Antiqua" w:hAnsi="Book Antiqua" w:cs="Times New Roman"/>
            <w:bCs/>
            <w:color w:val="auto"/>
            <w:sz w:val="24"/>
            <w:szCs w:val="24"/>
            <w:lang w:val="en-US"/>
          </w:rPr>
          <w:t>http://creativecommons.org/licenses/by-nc/4.0/</w:t>
        </w:r>
      </w:hyperlink>
      <w:bookmarkEnd w:id="71"/>
      <w:bookmarkEnd w:id="81"/>
      <w:bookmarkEnd w:id="82"/>
      <w:bookmarkEnd w:id="83"/>
      <w:bookmarkEnd w:id="84"/>
    </w:p>
    <w:bookmarkEnd w:id="72"/>
    <w:bookmarkEnd w:id="73"/>
    <w:bookmarkEnd w:id="74"/>
    <w:bookmarkEnd w:id="75"/>
    <w:bookmarkEnd w:id="76"/>
    <w:p w14:paraId="72D5D6AA" w14:textId="77777777" w:rsidR="00C72D05" w:rsidRPr="00B630B9" w:rsidRDefault="00C72D05" w:rsidP="00C72D05">
      <w:pPr>
        <w:pStyle w:val="1"/>
        <w:snapToGrid w:val="0"/>
        <w:spacing w:line="360" w:lineRule="auto"/>
        <w:jc w:val="both"/>
        <w:rPr>
          <w:rFonts w:ascii="Book Antiqua" w:hAnsi="Book Antiqua" w:cs="Times New Roman"/>
          <w:b/>
          <w:bCs/>
          <w:color w:val="auto"/>
          <w:sz w:val="24"/>
          <w:szCs w:val="24"/>
          <w:lang w:val="en-US" w:eastAsia="zh-CN"/>
        </w:rPr>
      </w:pPr>
    </w:p>
    <w:p w14:paraId="10993FC2" w14:textId="77777777" w:rsidR="00C72D05" w:rsidRPr="00B630B9" w:rsidRDefault="00C72D05" w:rsidP="00C72D05">
      <w:pPr>
        <w:pStyle w:val="1"/>
        <w:snapToGrid w:val="0"/>
        <w:spacing w:line="360" w:lineRule="auto"/>
        <w:jc w:val="both"/>
        <w:rPr>
          <w:rFonts w:ascii="Book Antiqua" w:hAnsi="Book Antiqua" w:cs="Times New Roman"/>
          <w:b/>
          <w:bCs/>
          <w:color w:val="auto"/>
          <w:sz w:val="24"/>
          <w:szCs w:val="24"/>
          <w:lang w:val="en-US"/>
        </w:rPr>
      </w:pPr>
      <w:r w:rsidRPr="00B630B9">
        <w:rPr>
          <w:rFonts w:ascii="Book Antiqua" w:hAnsi="Book Antiqua" w:cs="Times New Roman"/>
          <w:b/>
          <w:bCs/>
          <w:color w:val="auto"/>
          <w:sz w:val="24"/>
          <w:szCs w:val="24"/>
          <w:lang w:val="en-US"/>
        </w:rPr>
        <w:t>Manuscript source:</w:t>
      </w:r>
      <w:r w:rsidRPr="00B630B9">
        <w:rPr>
          <w:rFonts w:ascii="Book Antiqua" w:hAnsi="Book Antiqua" w:cs="Times New Roman" w:hint="eastAsia"/>
          <w:b/>
          <w:bCs/>
          <w:color w:val="auto"/>
          <w:sz w:val="24"/>
          <w:szCs w:val="24"/>
          <w:lang w:val="en-US" w:eastAsia="zh-CN"/>
        </w:rPr>
        <w:t xml:space="preserve"> </w:t>
      </w:r>
      <w:r w:rsidRPr="00B630B9">
        <w:rPr>
          <w:rFonts w:ascii="Book Antiqua" w:hAnsi="Book Antiqua" w:cs="Times New Roman"/>
          <w:bCs/>
          <w:color w:val="auto"/>
          <w:sz w:val="24"/>
          <w:szCs w:val="24"/>
          <w:lang w:val="en-US"/>
        </w:rPr>
        <w:t>Unsolicited manuscript</w:t>
      </w:r>
      <w:bookmarkEnd w:id="77"/>
      <w:bookmarkEnd w:id="78"/>
      <w:r w:rsidRPr="00B630B9">
        <w:rPr>
          <w:rFonts w:ascii="Book Antiqua" w:hAnsi="Book Antiqua" w:cs="Times New Roman"/>
          <w:bCs/>
          <w:color w:val="auto"/>
          <w:sz w:val="24"/>
          <w:szCs w:val="24"/>
          <w:lang w:val="en-US"/>
        </w:rPr>
        <w:t xml:space="preserve"> </w:t>
      </w:r>
    </w:p>
    <w:bookmarkEnd w:id="79"/>
    <w:bookmarkEnd w:id="80"/>
    <w:p w14:paraId="622F9CAA" w14:textId="77777777" w:rsidR="00C72D05" w:rsidRPr="00B630B9" w:rsidRDefault="00C72D05" w:rsidP="00EB3CA0">
      <w:pPr>
        <w:adjustRightInd w:val="0"/>
        <w:snapToGrid w:val="0"/>
        <w:spacing w:line="360" w:lineRule="auto"/>
        <w:rPr>
          <w:rFonts w:ascii="Book Antiqua" w:hAnsi="Book Antiqua" w:cs="Times New Roman"/>
          <w:b/>
          <w:sz w:val="24"/>
          <w:szCs w:val="24"/>
        </w:rPr>
      </w:pPr>
    </w:p>
    <w:bookmarkEnd w:id="56"/>
    <w:p w14:paraId="5799FF85" w14:textId="77777777" w:rsidR="004F594C"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Correspondence to:</w:t>
      </w:r>
      <w:r w:rsidRPr="00B630B9">
        <w:rPr>
          <w:rFonts w:ascii="Book Antiqua" w:hAnsi="Book Antiqua" w:cs="Times New Roman"/>
          <w:sz w:val="24"/>
          <w:szCs w:val="24"/>
        </w:rPr>
        <w:t xml:space="preserve"> </w:t>
      </w:r>
      <w:r w:rsidRPr="00B630B9">
        <w:rPr>
          <w:rFonts w:ascii="Book Antiqua" w:hAnsi="Book Antiqua" w:cs="Times New Roman"/>
          <w:b/>
          <w:sz w:val="24"/>
          <w:szCs w:val="24"/>
        </w:rPr>
        <w:t>Yi</w:t>
      </w:r>
      <w:r w:rsidR="00E0686D" w:rsidRPr="00B630B9">
        <w:rPr>
          <w:rFonts w:ascii="Book Antiqua" w:hAnsi="Book Antiqua" w:cs="Times New Roman"/>
          <w:b/>
          <w:sz w:val="24"/>
          <w:szCs w:val="24"/>
        </w:rPr>
        <w:t>-</w:t>
      </w:r>
      <w:r w:rsidRPr="00B630B9">
        <w:rPr>
          <w:rFonts w:ascii="Book Antiqua" w:hAnsi="Book Antiqua" w:cs="Times New Roman"/>
          <w:b/>
          <w:caps/>
          <w:sz w:val="24"/>
          <w:szCs w:val="24"/>
        </w:rPr>
        <w:t>c</w:t>
      </w:r>
      <w:r w:rsidRPr="00B630B9">
        <w:rPr>
          <w:rFonts w:ascii="Book Antiqua" w:hAnsi="Book Antiqua" w:cs="Times New Roman"/>
          <w:b/>
          <w:sz w:val="24"/>
          <w:szCs w:val="24"/>
        </w:rPr>
        <w:t>heng Ni, MD, PhD</w:t>
      </w:r>
      <w:r w:rsidR="00E0686D" w:rsidRPr="00B630B9">
        <w:rPr>
          <w:rFonts w:ascii="Book Antiqua" w:hAnsi="Book Antiqua" w:cs="Times New Roman"/>
          <w:b/>
          <w:sz w:val="24"/>
          <w:szCs w:val="24"/>
        </w:rPr>
        <w:t>, Full Professor,</w:t>
      </w:r>
      <w:r w:rsidR="00E0686D" w:rsidRPr="00B630B9">
        <w:rPr>
          <w:rFonts w:ascii="Book Antiqua" w:hAnsi="Book Antiqua" w:cs="Times New Roman"/>
          <w:sz w:val="24"/>
          <w:szCs w:val="24"/>
        </w:rPr>
        <w:t xml:space="preserve"> </w:t>
      </w:r>
      <w:r w:rsidRPr="00B630B9">
        <w:rPr>
          <w:rFonts w:ascii="Book Antiqua" w:hAnsi="Book Antiqua" w:cs="Times New Roman"/>
          <w:sz w:val="24"/>
          <w:szCs w:val="24"/>
        </w:rPr>
        <w:t>Theragnostic Laboratory, Department of Imaging and Pathology, Biomedical Group, KU Leuven, Heres</w:t>
      </w:r>
      <w:r w:rsidR="00E0686D" w:rsidRPr="00B630B9">
        <w:rPr>
          <w:rFonts w:ascii="Book Antiqua" w:hAnsi="Book Antiqua" w:cs="Times New Roman"/>
          <w:sz w:val="24"/>
          <w:szCs w:val="24"/>
        </w:rPr>
        <w:t>traat 49, Leuven 3000, Belgium. yicheng.ni@kuleuven.be</w:t>
      </w:r>
    </w:p>
    <w:p w14:paraId="49EC8262" w14:textId="77777777" w:rsidR="00E0686D"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Tel</w:t>
      </w:r>
      <w:r w:rsidR="00E0686D" w:rsidRPr="00B630B9">
        <w:rPr>
          <w:rFonts w:ascii="Book Antiqua" w:hAnsi="Book Antiqua" w:cs="Times New Roman"/>
          <w:b/>
          <w:sz w:val="24"/>
          <w:szCs w:val="24"/>
        </w:rPr>
        <w:t>ephone</w:t>
      </w:r>
      <w:r w:rsidRPr="00B630B9">
        <w:rPr>
          <w:rFonts w:ascii="Book Antiqua" w:hAnsi="Book Antiqua" w:cs="Times New Roman"/>
          <w:b/>
          <w:sz w:val="24"/>
          <w:szCs w:val="24"/>
        </w:rPr>
        <w:t xml:space="preserve">: </w:t>
      </w:r>
      <w:r w:rsidRPr="00B630B9">
        <w:rPr>
          <w:rFonts w:ascii="Book Antiqua" w:hAnsi="Book Antiqua" w:cs="Times New Roman"/>
          <w:sz w:val="24"/>
          <w:szCs w:val="24"/>
        </w:rPr>
        <w:t>+32-16-330165</w:t>
      </w:r>
    </w:p>
    <w:p w14:paraId="1152C71E" w14:textId="77777777" w:rsidR="004F594C"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Fax:</w:t>
      </w:r>
      <w:r w:rsidRPr="00B630B9">
        <w:rPr>
          <w:rFonts w:ascii="Book Antiqua" w:hAnsi="Book Antiqua" w:cs="Times New Roman"/>
          <w:sz w:val="24"/>
          <w:szCs w:val="24"/>
        </w:rPr>
        <w:t xml:space="preserve"> +32-16-343765</w:t>
      </w:r>
    </w:p>
    <w:p w14:paraId="2FAD7163" w14:textId="77777777" w:rsidR="00C72D05" w:rsidRPr="00B630B9" w:rsidRDefault="00C72D05" w:rsidP="00EB3CA0">
      <w:pPr>
        <w:snapToGrid w:val="0"/>
        <w:spacing w:line="360" w:lineRule="auto"/>
        <w:rPr>
          <w:rFonts w:ascii="Book Antiqua" w:hAnsi="Book Antiqua" w:cs="Times New Roman"/>
          <w:sz w:val="24"/>
          <w:szCs w:val="24"/>
        </w:rPr>
      </w:pPr>
    </w:p>
    <w:p w14:paraId="2BE3B23E" w14:textId="77777777" w:rsidR="00E07F89" w:rsidRPr="00B630B9" w:rsidRDefault="00E07F89" w:rsidP="00E07F89">
      <w:pPr>
        <w:widowControl/>
        <w:snapToGrid w:val="0"/>
        <w:spacing w:line="360" w:lineRule="auto"/>
        <w:rPr>
          <w:rFonts w:ascii="Book Antiqua" w:eastAsia="SimSun" w:hAnsi="Book Antiqua" w:cs="SimSun"/>
          <w:b/>
          <w:kern w:val="0"/>
          <w:sz w:val="24"/>
          <w:szCs w:val="24"/>
        </w:rPr>
      </w:pPr>
      <w:r w:rsidRPr="00B630B9">
        <w:rPr>
          <w:rFonts w:ascii="Book Antiqua" w:eastAsia="SimSun" w:hAnsi="Book Antiqua" w:cs="SimSun"/>
          <w:b/>
          <w:kern w:val="0"/>
          <w:sz w:val="24"/>
          <w:szCs w:val="24"/>
        </w:rPr>
        <w:t>Received:</w:t>
      </w:r>
      <w:r w:rsidRPr="00B630B9">
        <w:rPr>
          <w:rFonts w:ascii="Book Antiqua" w:eastAsia="SimSun" w:hAnsi="Book Antiqua" w:cs="SimSun" w:hint="eastAsia"/>
          <w:b/>
          <w:kern w:val="0"/>
          <w:sz w:val="24"/>
          <w:szCs w:val="24"/>
        </w:rPr>
        <w:t xml:space="preserve"> </w:t>
      </w:r>
      <w:r w:rsidRPr="00B630B9">
        <w:rPr>
          <w:rFonts w:ascii="Book Antiqua" w:eastAsia="SimSun" w:hAnsi="Book Antiqua" w:cs="SimSun" w:hint="eastAsia"/>
          <w:caps/>
          <w:kern w:val="0"/>
          <w:sz w:val="24"/>
          <w:szCs w:val="24"/>
        </w:rPr>
        <w:t>m</w:t>
      </w:r>
      <w:r w:rsidRPr="00B630B9">
        <w:rPr>
          <w:rFonts w:ascii="Book Antiqua" w:eastAsia="SimSun" w:hAnsi="Book Antiqua" w:cs="SimSun" w:hint="eastAsia"/>
          <w:kern w:val="0"/>
          <w:sz w:val="24"/>
          <w:szCs w:val="24"/>
        </w:rPr>
        <w:t>arch 5, 2018</w:t>
      </w:r>
    </w:p>
    <w:p w14:paraId="5939AEBE" w14:textId="77777777" w:rsidR="00E07F89" w:rsidRPr="00B630B9" w:rsidRDefault="00E07F89" w:rsidP="00E07F89">
      <w:pPr>
        <w:widowControl/>
        <w:snapToGrid w:val="0"/>
        <w:spacing w:line="360" w:lineRule="auto"/>
        <w:rPr>
          <w:rFonts w:ascii="Book Antiqua" w:eastAsia="SimSun" w:hAnsi="Book Antiqua" w:cs="SimSun"/>
          <w:b/>
          <w:kern w:val="0"/>
          <w:sz w:val="24"/>
          <w:szCs w:val="24"/>
        </w:rPr>
      </w:pPr>
      <w:r w:rsidRPr="00B630B9">
        <w:rPr>
          <w:rFonts w:ascii="Book Antiqua" w:eastAsia="SimSun" w:hAnsi="Book Antiqua" w:cs="SimSun"/>
          <w:b/>
          <w:kern w:val="0"/>
          <w:sz w:val="24"/>
          <w:szCs w:val="24"/>
        </w:rPr>
        <w:t>Peer-review started:</w:t>
      </w:r>
      <w:r w:rsidRPr="00B630B9">
        <w:rPr>
          <w:rFonts w:ascii="Book Antiqua" w:eastAsia="SimSun" w:hAnsi="Book Antiqua" w:cs="SimSun" w:hint="eastAsia"/>
          <w:b/>
          <w:kern w:val="0"/>
          <w:sz w:val="24"/>
          <w:szCs w:val="24"/>
        </w:rPr>
        <w:t xml:space="preserve"> </w:t>
      </w:r>
      <w:r w:rsidRPr="00B630B9">
        <w:rPr>
          <w:rFonts w:ascii="Book Antiqua" w:eastAsia="SimSun" w:hAnsi="Book Antiqua" w:cs="SimSun" w:hint="eastAsia"/>
          <w:caps/>
          <w:kern w:val="0"/>
          <w:sz w:val="24"/>
          <w:szCs w:val="24"/>
        </w:rPr>
        <w:t>m</w:t>
      </w:r>
      <w:r w:rsidRPr="00B630B9">
        <w:rPr>
          <w:rFonts w:ascii="Book Antiqua" w:eastAsia="SimSun" w:hAnsi="Book Antiqua" w:cs="SimSun" w:hint="eastAsia"/>
          <w:kern w:val="0"/>
          <w:sz w:val="24"/>
          <w:szCs w:val="24"/>
        </w:rPr>
        <w:t>arch 6, 2018</w:t>
      </w:r>
    </w:p>
    <w:p w14:paraId="14F18E09" w14:textId="77777777" w:rsidR="00E07F89" w:rsidRPr="00B630B9" w:rsidRDefault="00E07F89" w:rsidP="00E07F89">
      <w:pPr>
        <w:widowControl/>
        <w:snapToGrid w:val="0"/>
        <w:spacing w:line="360" w:lineRule="auto"/>
        <w:rPr>
          <w:rFonts w:ascii="Book Antiqua" w:eastAsia="SimSun" w:hAnsi="Book Antiqua" w:cs="SimSun"/>
          <w:b/>
          <w:kern w:val="0"/>
          <w:sz w:val="24"/>
          <w:szCs w:val="24"/>
        </w:rPr>
      </w:pPr>
      <w:r w:rsidRPr="00B630B9">
        <w:rPr>
          <w:rFonts w:ascii="Book Antiqua" w:eastAsia="SimSun" w:hAnsi="Book Antiqua" w:cs="SimSun"/>
          <w:b/>
          <w:kern w:val="0"/>
          <w:sz w:val="24"/>
          <w:szCs w:val="24"/>
        </w:rPr>
        <w:t>First decision:</w:t>
      </w:r>
      <w:r w:rsidRPr="00B630B9">
        <w:rPr>
          <w:rFonts w:ascii="Book Antiqua" w:eastAsia="SimSun" w:hAnsi="Book Antiqua" w:cs="SimSun" w:hint="eastAsia"/>
          <w:b/>
          <w:kern w:val="0"/>
          <w:sz w:val="24"/>
          <w:szCs w:val="24"/>
        </w:rPr>
        <w:t xml:space="preserve"> </w:t>
      </w:r>
      <w:r w:rsidRPr="00B630B9">
        <w:rPr>
          <w:rFonts w:ascii="Book Antiqua" w:eastAsia="SimSun" w:hAnsi="Book Antiqua" w:cs="SimSun" w:hint="eastAsia"/>
          <w:caps/>
          <w:kern w:val="0"/>
          <w:sz w:val="24"/>
          <w:szCs w:val="24"/>
        </w:rPr>
        <w:t>m</w:t>
      </w:r>
      <w:r w:rsidRPr="00B630B9">
        <w:rPr>
          <w:rFonts w:ascii="Book Antiqua" w:eastAsia="SimSun" w:hAnsi="Book Antiqua" w:cs="SimSun" w:hint="eastAsia"/>
          <w:kern w:val="0"/>
          <w:sz w:val="24"/>
          <w:szCs w:val="24"/>
        </w:rPr>
        <w:t>arch 14, 2018</w:t>
      </w:r>
    </w:p>
    <w:p w14:paraId="11E2AF09" w14:textId="77777777" w:rsidR="00E07F89" w:rsidRPr="00B630B9" w:rsidRDefault="00E07F89" w:rsidP="00E07F89">
      <w:pPr>
        <w:widowControl/>
        <w:snapToGrid w:val="0"/>
        <w:spacing w:line="360" w:lineRule="auto"/>
        <w:rPr>
          <w:rFonts w:ascii="Book Antiqua" w:eastAsia="SimSun" w:hAnsi="Book Antiqua" w:cs="SimSun"/>
          <w:b/>
          <w:kern w:val="0"/>
          <w:sz w:val="24"/>
          <w:szCs w:val="24"/>
        </w:rPr>
      </w:pPr>
      <w:r w:rsidRPr="00B630B9">
        <w:rPr>
          <w:rFonts w:ascii="Book Antiqua" w:eastAsia="SimSun" w:hAnsi="Book Antiqua" w:cs="SimSun"/>
          <w:b/>
          <w:kern w:val="0"/>
          <w:sz w:val="24"/>
          <w:szCs w:val="24"/>
        </w:rPr>
        <w:t>Revised:</w:t>
      </w:r>
      <w:r w:rsidRPr="00B630B9">
        <w:rPr>
          <w:rFonts w:ascii="Book Antiqua" w:eastAsia="SimSun" w:hAnsi="Book Antiqua" w:cs="SimSun" w:hint="eastAsia"/>
          <w:kern w:val="0"/>
          <w:sz w:val="24"/>
          <w:szCs w:val="24"/>
        </w:rPr>
        <w:t xml:space="preserve"> </w:t>
      </w:r>
      <w:r w:rsidRPr="00B630B9">
        <w:rPr>
          <w:rFonts w:ascii="Book Antiqua" w:eastAsia="SimSun" w:hAnsi="Book Antiqua" w:cs="SimSun"/>
          <w:kern w:val="0"/>
          <w:sz w:val="24"/>
          <w:szCs w:val="24"/>
        </w:rPr>
        <w:t xml:space="preserve">April </w:t>
      </w:r>
      <w:r w:rsidRPr="00B630B9">
        <w:rPr>
          <w:rFonts w:ascii="Book Antiqua" w:eastAsia="SimSun" w:hAnsi="Book Antiqua" w:cs="SimSun" w:hint="eastAsia"/>
          <w:kern w:val="0"/>
          <w:sz w:val="24"/>
          <w:szCs w:val="24"/>
        </w:rPr>
        <w:t>1</w:t>
      </w:r>
      <w:r w:rsidRPr="00B630B9">
        <w:rPr>
          <w:rFonts w:ascii="Book Antiqua" w:eastAsia="SimSun" w:hAnsi="Book Antiqua" w:cs="SimSun"/>
          <w:kern w:val="0"/>
          <w:sz w:val="24"/>
          <w:szCs w:val="24"/>
        </w:rPr>
        <w:t>, 2018</w:t>
      </w:r>
    </w:p>
    <w:p w14:paraId="4061B5D9" w14:textId="662FBDBE" w:rsidR="00E07F89" w:rsidRPr="00B630B9" w:rsidRDefault="00E07F89" w:rsidP="00E07F89">
      <w:pPr>
        <w:widowControl/>
        <w:snapToGrid w:val="0"/>
        <w:spacing w:line="360" w:lineRule="auto"/>
        <w:rPr>
          <w:rFonts w:ascii="Book Antiqua" w:eastAsia="SimSun" w:hAnsi="Book Antiqua" w:cs="SimSun"/>
          <w:b/>
          <w:kern w:val="0"/>
          <w:sz w:val="24"/>
          <w:szCs w:val="24"/>
        </w:rPr>
      </w:pPr>
      <w:r w:rsidRPr="00B630B9">
        <w:rPr>
          <w:rFonts w:ascii="Book Antiqua" w:eastAsia="SimSun" w:hAnsi="Book Antiqua" w:cs="SimSun"/>
          <w:b/>
          <w:kern w:val="0"/>
          <w:sz w:val="24"/>
          <w:szCs w:val="24"/>
        </w:rPr>
        <w:t>Accepted:</w:t>
      </w:r>
      <w:r w:rsidR="00CA0610" w:rsidRPr="00CA0610">
        <w:t xml:space="preserve"> </w:t>
      </w:r>
      <w:r w:rsidR="00CA0610" w:rsidRPr="00CA0610">
        <w:rPr>
          <w:rFonts w:ascii="Book Antiqua" w:eastAsia="SimSun" w:hAnsi="Book Antiqua" w:cs="SimSun"/>
          <w:kern w:val="0"/>
          <w:sz w:val="24"/>
          <w:szCs w:val="24"/>
        </w:rPr>
        <w:t>April 9, 2018</w:t>
      </w:r>
    </w:p>
    <w:p w14:paraId="7F8A2DE7" w14:textId="77777777" w:rsidR="00E07F89" w:rsidRPr="00B630B9" w:rsidRDefault="00E07F89" w:rsidP="00E07F89">
      <w:pPr>
        <w:widowControl/>
        <w:snapToGrid w:val="0"/>
        <w:spacing w:line="360" w:lineRule="auto"/>
        <w:rPr>
          <w:rFonts w:ascii="Book Antiqua" w:eastAsia="SimSun" w:hAnsi="Book Antiqua" w:cs="SimSun"/>
          <w:b/>
          <w:kern w:val="0"/>
          <w:sz w:val="24"/>
          <w:szCs w:val="24"/>
        </w:rPr>
      </w:pPr>
      <w:r w:rsidRPr="00B630B9">
        <w:rPr>
          <w:rFonts w:ascii="Book Antiqua" w:eastAsia="SimSun" w:hAnsi="Book Antiqua" w:cs="SimSun"/>
          <w:b/>
          <w:kern w:val="0"/>
          <w:sz w:val="24"/>
          <w:szCs w:val="24"/>
        </w:rPr>
        <w:t>Article in press:</w:t>
      </w:r>
    </w:p>
    <w:p w14:paraId="73100295" w14:textId="77777777" w:rsidR="00E07F89" w:rsidRPr="00B630B9" w:rsidRDefault="00E07F89" w:rsidP="00E07F89">
      <w:pPr>
        <w:widowControl/>
        <w:snapToGrid w:val="0"/>
        <w:spacing w:line="360" w:lineRule="auto"/>
        <w:rPr>
          <w:rFonts w:ascii="Book Antiqua" w:eastAsia="SimSun" w:hAnsi="Book Antiqua" w:cs="Arial"/>
          <w:b/>
          <w:kern w:val="0"/>
          <w:sz w:val="24"/>
          <w:szCs w:val="24"/>
          <w:lang w:val="pl-PL"/>
        </w:rPr>
      </w:pPr>
      <w:r w:rsidRPr="00B630B9">
        <w:rPr>
          <w:rFonts w:ascii="Book Antiqua" w:eastAsia="SimSun" w:hAnsi="Book Antiqua" w:cs="Arial"/>
          <w:b/>
          <w:kern w:val="0"/>
          <w:sz w:val="24"/>
          <w:szCs w:val="24"/>
          <w:lang w:val="pl-PL" w:eastAsia="pl-PL"/>
        </w:rPr>
        <w:t>Published online</w:t>
      </w:r>
      <w:r w:rsidRPr="00B630B9">
        <w:rPr>
          <w:rFonts w:ascii="Book Antiqua" w:eastAsia="SimSun" w:hAnsi="Book Antiqua" w:cs="Arial" w:hint="eastAsia"/>
          <w:b/>
          <w:kern w:val="0"/>
          <w:sz w:val="24"/>
          <w:szCs w:val="24"/>
          <w:lang w:val="pl-PL" w:eastAsia="pl-PL"/>
        </w:rPr>
        <w:t>:</w:t>
      </w:r>
    </w:p>
    <w:p w14:paraId="483FFE26" w14:textId="77777777" w:rsidR="00C72D05" w:rsidRPr="00B630B9" w:rsidRDefault="00C72D05" w:rsidP="00EB3CA0">
      <w:pPr>
        <w:snapToGrid w:val="0"/>
        <w:spacing w:line="360" w:lineRule="auto"/>
        <w:rPr>
          <w:rFonts w:ascii="Book Antiqua" w:hAnsi="Book Antiqua" w:cs="Times New Roman"/>
          <w:sz w:val="24"/>
          <w:szCs w:val="24"/>
        </w:rPr>
      </w:pPr>
    </w:p>
    <w:p w14:paraId="5A05C08F" w14:textId="77777777" w:rsidR="00363A0B" w:rsidRPr="00B630B9" w:rsidRDefault="00E81A77" w:rsidP="00EB3CA0">
      <w:pPr>
        <w:snapToGrid w:val="0"/>
        <w:spacing w:line="360" w:lineRule="auto"/>
        <w:rPr>
          <w:rFonts w:ascii="Book Antiqua" w:hAnsi="Book Antiqua" w:cs="Times New Roman"/>
          <w:sz w:val="24"/>
          <w:szCs w:val="24"/>
        </w:rPr>
      </w:pPr>
      <w:bookmarkStart w:id="85" w:name="OLE_LINK214"/>
      <w:bookmarkStart w:id="86" w:name="OLE_LINK215"/>
      <w:r w:rsidRPr="00B630B9">
        <w:rPr>
          <w:rFonts w:ascii="Book Antiqua" w:hAnsi="Book Antiqua" w:cs="Times New Roman"/>
          <w:b/>
          <w:sz w:val="24"/>
          <w:szCs w:val="24"/>
        </w:rPr>
        <w:br w:type="page"/>
      </w:r>
      <w:r w:rsidRPr="00B630B9">
        <w:rPr>
          <w:rFonts w:ascii="Book Antiqua" w:hAnsi="Book Antiqua" w:cs="Times New Roman"/>
          <w:b/>
          <w:sz w:val="24"/>
          <w:szCs w:val="24"/>
        </w:rPr>
        <w:lastRenderedPageBreak/>
        <w:t>Abstract</w:t>
      </w:r>
    </w:p>
    <w:p w14:paraId="29B9161A" w14:textId="77777777" w:rsidR="00F96514" w:rsidRPr="00B630B9" w:rsidRDefault="00E81A77" w:rsidP="00EB3CA0">
      <w:pPr>
        <w:snapToGrid w:val="0"/>
        <w:spacing w:line="360" w:lineRule="auto"/>
        <w:rPr>
          <w:rFonts w:ascii="Book Antiqua" w:eastAsiaTheme="majorEastAsia" w:hAnsi="Book Antiqua" w:cs="Times New Roman"/>
          <w:b/>
          <w:i/>
          <w:sz w:val="24"/>
          <w:szCs w:val="24"/>
        </w:rPr>
      </w:pPr>
      <w:bookmarkStart w:id="87" w:name="OLE_LINK160"/>
      <w:bookmarkStart w:id="88" w:name="OLE_LINK161"/>
      <w:bookmarkStart w:id="89" w:name="OLE_LINK56"/>
      <w:bookmarkStart w:id="90" w:name="OLE_LINK123"/>
      <w:bookmarkStart w:id="91" w:name="OLE_LINK211"/>
      <w:r w:rsidRPr="00B630B9">
        <w:rPr>
          <w:rFonts w:ascii="Book Antiqua" w:eastAsiaTheme="majorEastAsia" w:hAnsi="Book Antiqua" w:cs="Times New Roman"/>
          <w:b/>
          <w:i/>
          <w:sz w:val="24"/>
          <w:szCs w:val="24"/>
        </w:rPr>
        <w:t>AIM</w:t>
      </w:r>
    </w:p>
    <w:p w14:paraId="3C91A95B" w14:textId="77777777" w:rsidR="00C60417" w:rsidRPr="00B630B9" w:rsidRDefault="00E81A77" w:rsidP="00EB3CA0">
      <w:pPr>
        <w:snapToGrid w:val="0"/>
        <w:spacing w:line="360" w:lineRule="auto"/>
        <w:rPr>
          <w:rFonts w:ascii="Book Antiqua" w:eastAsiaTheme="majorEastAsia" w:hAnsi="Book Antiqua" w:cs="Times New Roman"/>
          <w:b/>
          <w:sz w:val="24"/>
          <w:szCs w:val="24"/>
        </w:rPr>
      </w:pPr>
      <w:r w:rsidRPr="00B630B9">
        <w:rPr>
          <w:rFonts w:ascii="Book Antiqua" w:hAnsi="Book Antiqua" w:cs="Times New Roman"/>
          <w:sz w:val="24"/>
          <w:szCs w:val="24"/>
        </w:rPr>
        <w:t xml:space="preserve">To compare therapeutic responses of a vascular-disrupting-agent (VDA) </w:t>
      </w:r>
      <w:r w:rsidR="00E57C68" w:rsidRPr="00B630B9">
        <w:rPr>
          <w:rFonts w:ascii="Book Antiqua" w:hAnsi="Book Antiqua" w:cs="Times New Roman"/>
          <w:sz w:val="24"/>
          <w:szCs w:val="24"/>
        </w:rPr>
        <w:t>c</w:t>
      </w:r>
      <w:r w:rsidRPr="00B630B9">
        <w:rPr>
          <w:rFonts w:ascii="Book Antiqua" w:hAnsi="Book Antiqua" w:cs="Times New Roman"/>
          <w:sz w:val="24"/>
          <w:szCs w:val="24"/>
        </w:rPr>
        <w:t>ombretastatin-A4-phosphate (CA4P) among hepatocellular carcinomas (HCCs) and implanted rhabdomyosarcoma (R1) in the same rats by magnetic-resonance-imaging (MRI), microangiography and histopathology.</w:t>
      </w:r>
    </w:p>
    <w:p w14:paraId="3B1ACD98" w14:textId="77777777" w:rsidR="004320B0" w:rsidRPr="00B630B9" w:rsidRDefault="004320B0" w:rsidP="00EB3CA0">
      <w:pPr>
        <w:snapToGrid w:val="0"/>
        <w:spacing w:line="360" w:lineRule="auto"/>
        <w:rPr>
          <w:rFonts w:ascii="Book Antiqua" w:eastAsiaTheme="majorEastAsia" w:hAnsi="Book Antiqua" w:cs="Times New Roman"/>
          <w:b/>
          <w:sz w:val="24"/>
          <w:szCs w:val="24"/>
        </w:rPr>
      </w:pPr>
    </w:p>
    <w:p w14:paraId="0E4E0947" w14:textId="77777777" w:rsidR="00F96514" w:rsidRPr="00B630B9" w:rsidRDefault="00E81A77" w:rsidP="00EB3CA0">
      <w:pPr>
        <w:snapToGrid w:val="0"/>
        <w:spacing w:line="360" w:lineRule="auto"/>
        <w:rPr>
          <w:rFonts w:ascii="Book Antiqua" w:eastAsiaTheme="majorEastAsia" w:hAnsi="Book Antiqua" w:cs="Times New Roman"/>
          <w:b/>
          <w:i/>
          <w:sz w:val="24"/>
          <w:szCs w:val="24"/>
        </w:rPr>
      </w:pPr>
      <w:r w:rsidRPr="00B630B9">
        <w:rPr>
          <w:rFonts w:ascii="Book Antiqua" w:eastAsiaTheme="majorEastAsia" w:hAnsi="Book Antiqua" w:cs="Times New Roman"/>
          <w:b/>
          <w:i/>
          <w:sz w:val="24"/>
          <w:szCs w:val="24"/>
        </w:rPr>
        <w:t>METHODS</w:t>
      </w:r>
    </w:p>
    <w:p w14:paraId="62C6A017" w14:textId="77777777" w:rsidR="00C60417" w:rsidRPr="00B630B9" w:rsidRDefault="00E81A77" w:rsidP="00EB3CA0">
      <w:pPr>
        <w:snapToGrid w:val="0"/>
        <w:spacing w:line="360" w:lineRule="auto"/>
        <w:rPr>
          <w:rFonts w:ascii="Book Antiqua" w:eastAsiaTheme="majorEastAsia" w:hAnsi="Book Antiqua" w:cs="Times New Roman"/>
          <w:b/>
          <w:sz w:val="24"/>
          <w:szCs w:val="24"/>
        </w:rPr>
      </w:pPr>
      <w:r w:rsidRPr="00B630B9">
        <w:rPr>
          <w:rFonts w:ascii="Book Antiqua" w:hAnsi="Book Antiqua" w:cs="Times New Roman"/>
          <w:sz w:val="24"/>
          <w:szCs w:val="24"/>
        </w:rPr>
        <w:t xml:space="preserve">Thirty-six HCCs were created by diethylnitrosamine gavaged in 14 rats that were also intrahepatically implanted with one R1 </w:t>
      </w:r>
      <w:r w:rsidR="00C712C1" w:rsidRPr="00B630B9">
        <w:rPr>
          <w:rFonts w:ascii="Book Antiqua" w:hAnsi="Book Antiqua" w:cs="Times New Roman"/>
          <w:sz w:val="24"/>
          <w:szCs w:val="24"/>
        </w:rPr>
        <w:t xml:space="preserve">per rat </w:t>
      </w:r>
      <w:r w:rsidRPr="00B630B9">
        <w:rPr>
          <w:rFonts w:ascii="Book Antiqua" w:hAnsi="Book Antiqua" w:cs="Times New Roman"/>
          <w:sz w:val="24"/>
          <w:szCs w:val="24"/>
        </w:rPr>
        <w:t xml:space="preserve">as monitored by T2-/T1-weighted images (T2WI/T1WI) on a 3.0T </w:t>
      </w:r>
      <w:r w:rsidR="00C712C1" w:rsidRPr="00B630B9">
        <w:rPr>
          <w:rFonts w:ascii="Book Antiqua" w:hAnsi="Book Antiqua" w:cs="Times New Roman"/>
          <w:sz w:val="24"/>
          <w:szCs w:val="24"/>
        </w:rPr>
        <w:t xml:space="preserve">clinical </w:t>
      </w:r>
      <w:r w:rsidRPr="00B630B9">
        <w:rPr>
          <w:rFonts w:ascii="Book Antiqua" w:hAnsi="Book Antiqua" w:cs="Times New Roman"/>
          <w:sz w:val="24"/>
          <w:szCs w:val="24"/>
        </w:rPr>
        <w:t xml:space="preserve">MRI-scanner. Vascular response and tumoral necrosis were detected by dynamic-contrast-enhanced (DCE-) and CE-MRI before, 1h and 12h after CA4P iv at 10 mg/kg (treatment group </w:t>
      </w:r>
      <w:r w:rsidR="00F96514" w:rsidRPr="00B630B9">
        <w:rPr>
          <w:rFonts w:ascii="Book Antiqua" w:hAnsi="Book Antiqua" w:cs="Times New Roman"/>
          <w:i/>
          <w:sz w:val="24"/>
          <w:szCs w:val="24"/>
        </w:rPr>
        <w:t>n</w:t>
      </w:r>
      <w:r w:rsidR="00F96514" w:rsidRPr="00B630B9">
        <w:rPr>
          <w:rFonts w:ascii="Book Antiqua" w:hAnsi="Book Antiqua" w:cs="Times New Roman"/>
          <w:sz w:val="24"/>
          <w:szCs w:val="24"/>
        </w:rPr>
        <w:t xml:space="preserve"> </w:t>
      </w:r>
      <w:r w:rsidRPr="00B630B9">
        <w:rPr>
          <w:rFonts w:ascii="Book Antiqua" w:hAnsi="Book Antiqua" w:cs="Times New Roman"/>
          <w:sz w:val="24"/>
          <w:szCs w:val="24"/>
        </w:rPr>
        <w:t>=</w:t>
      </w:r>
      <w:r w:rsidR="00F96514" w:rsidRPr="00B630B9">
        <w:rPr>
          <w:rFonts w:ascii="Book Antiqua" w:hAnsi="Book Antiqua" w:cs="Times New Roman" w:hint="eastAsia"/>
          <w:sz w:val="24"/>
          <w:szCs w:val="24"/>
        </w:rPr>
        <w:t xml:space="preserve"> </w:t>
      </w:r>
      <w:r w:rsidRPr="00B630B9">
        <w:rPr>
          <w:rFonts w:ascii="Book Antiqua" w:hAnsi="Book Antiqua" w:cs="Times New Roman"/>
          <w:sz w:val="24"/>
          <w:szCs w:val="24"/>
        </w:rPr>
        <w:t xml:space="preserve">7) or PBS at 1.0 ml/kg (control group </w:t>
      </w:r>
      <w:r w:rsidRPr="00B630B9">
        <w:rPr>
          <w:rFonts w:ascii="Book Antiqua" w:hAnsi="Book Antiqua" w:cs="Times New Roman"/>
          <w:i/>
          <w:sz w:val="24"/>
          <w:szCs w:val="24"/>
        </w:rPr>
        <w:t>n</w:t>
      </w:r>
      <w:r w:rsidR="00F96514" w:rsidRPr="00B630B9">
        <w:rPr>
          <w:rFonts w:ascii="Book Antiqua" w:hAnsi="Book Antiqua" w:cs="Times New Roman" w:hint="eastAsia"/>
          <w:sz w:val="24"/>
          <w:szCs w:val="24"/>
        </w:rPr>
        <w:t xml:space="preserve"> </w:t>
      </w:r>
      <w:r w:rsidRPr="00B630B9">
        <w:rPr>
          <w:rFonts w:ascii="Book Antiqua" w:hAnsi="Book Antiqua" w:cs="Times New Roman"/>
          <w:sz w:val="24"/>
          <w:szCs w:val="24"/>
        </w:rPr>
        <w:t>=</w:t>
      </w:r>
      <w:r w:rsidR="00F96514" w:rsidRPr="00B630B9">
        <w:rPr>
          <w:rFonts w:ascii="Book Antiqua" w:hAnsi="Book Antiqua" w:cs="Times New Roman" w:hint="eastAsia"/>
          <w:sz w:val="24"/>
          <w:szCs w:val="24"/>
        </w:rPr>
        <w:t xml:space="preserve"> </w:t>
      </w:r>
      <w:r w:rsidRPr="00B630B9">
        <w:rPr>
          <w:rFonts w:ascii="Book Antiqua" w:hAnsi="Book Antiqua" w:cs="Times New Roman"/>
          <w:sz w:val="24"/>
          <w:szCs w:val="24"/>
        </w:rPr>
        <w:t xml:space="preserve">7). Tumor blood-supply was calculated by a semi-quantitative DCE parameter of area-under-the-time-signal-intensity-curve (AUC30). </w:t>
      </w:r>
      <w:r w:rsidRPr="00B630B9">
        <w:rPr>
          <w:rFonts w:ascii="Book Antiqua" w:hAnsi="Book Antiqua" w:cs="Times New Roman"/>
          <w:i/>
          <w:sz w:val="24"/>
          <w:szCs w:val="24"/>
        </w:rPr>
        <w:t>In vivo</w:t>
      </w:r>
      <w:r w:rsidRPr="00B630B9">
        <w:rPr>
          <w:rFonts w:ascii="Book Antiqua" w:hAnsi="Book Antiqua" w:cs="Times New Roman"/>
          <w:sz w:val="24"/>
          <w:szCs w:val="24"/>
        </w:rPr>
        <w:t xml:space="preserve"> MRI findings were verified by postmortem techniques.</w:t>
      </w:r>
    </w:p>
    <w:p w14:paraId="78F86E24" w14:textId="77777777" w:rsidR="004320B0" w:rsidRPr="00B630B9" w:rsidRDefault="004320B0" w:rsidP="00EB3CA0">
      <w:pPr>
        <w:snapToGrid w:val="0"/>
        <w:spacing w:line="360" w:lineRule="auto"/>
        <w:rPr>
          <w:rFonts w:ascii="Book Antiqua" w:eastAsiaTheme="majorEastAsia" w:hAnsi="Book Antiqua" w:cs="Times New Roman"/>
          <w:b/>
          <w:sz w:val="24"/>
          <w:szCs w:val="24"/>
        </w:rPr>
      </w:pPr>
    </w:p>
    <w:p w14:paraId="6DA64879" w14:textId="77777777" w:rsidR="00F96514" w:rsidRPr="00B630B9" w:rsidRDefault="00E81A77" w:rsidP="00EB3CA0">
      <w:pPr>
        <w:snapToGrid w:val="0"/>
        <w:spacing w:line="360" w:lineRule="auto"/>
        <w:rPr>
          <w:rFonts w:ascii="Book Antiqua" w:eastAsiaTheme="majorEastAsia" w:hAnsi="Book Antiqua" w:cs="Times New Roman"/>
          <w:b/>
          <w:i/>
          <w:sz w:val="24"/>
          <w:szCs w:val="24"/>
        </w:rPr>
      </w:pPr>
      <w:r w:rsidRPr="00B630B9">
        <w:rPr>
          <w:rFonts w:ascii="Book Antiqua" w:eastAsiaTheme="majorEastAsia" w:hAnsi="Book Antiqua" w:cs="Times New Roman"/>
          <w:b/>
          <w:i/>
          <w:sz w:val="24"/>
          <w:szCs w:val="24"/>
        </w:rPr>
        <w:t>RESULTS</w:t>
      </w:r>
      <w:bookmarkEnd w:id="87"/>
      <w:bookmarkEnd w:id="88"/>
    </w:p>
    <w:p w14:paraId="1F372B4B" w14:textId="77777777" w:rsidR="00C60417" w:rsidRPr="00B630B9" w:rsidRDefault="00E81A77" w:rsidP="00EB3CA0">
      <w:pPr>
        <w:snapToGrid w:val="0"/>
        <w:spacing w:line="360" w:lineRule="auto"/>
        <w:rPr>
          <w:rFonts w:ascii="Book Antiqua" w:eastAsiaTheme="majorEastAsia" w:hAnsi="Book Antiqua" w:cs="Times New Roman"/>
          <w:sz w:val="24"/>
          <w:szCs w:val="24"/>
        </w:rPr>
      </w:pPr>
      <w:r w:rsidRPr="00B630B9">
        <w:rPr>
          <w:rFonts w:ascii="Book Antiqua" w:eastAsiaTheme="majorEastAsia" w:hAnsi="Book Antiqua" w:cs="Times New Roman"/>
          <w:sz w:val="24"/>
          <w:szCs w:val="24"/>
        </w:rPr>
        <w:t>On CE-T1WIs, unlike the negative response in all tumors of control animals, in treatment group CA4P caused rapid extensive vascular shutdown in all R1-tumors, but mildly or spottily in HCCs at 1</w:t>
      </w:r>
      <w:r w:rsidR="006E6910"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h. Consequently tumor necrosis occurred massively in R1-tumors but patchily in HCCs at 12</w:t>
      </w:r>
      <w:r w:rsidR="006E6910"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h. AUC30 revealed vascular closure (66%) in R1-tumors at 1h (</w:t>
      </w:r>
      <w:r w:rsidRPr="00B630B9">
        <w:rPr>
          <w:rFonts w:ascii="Book Antiqua" w:eastAsiaTheme="majorEastAsia" w:hAnsi="Book Antiqua" w:cs="Times New Roman"/>
          <w:i/>
          <w:sz w:val="24"/>
          <w:szCs w:val="24"/>
        </w:rPr>
        <w:t>P</w:t>
      </w:r>
      <w:r w:rsidR="00F96514" w:rsidRPr="00B630B9">
        <w:rPr>
          <w:rFonts w:ascii="Book Antiqua" w:eastAsiaTheme="majorEastAsia" w:hAnsi="Book Antiqua" w:cs="Times New Roman" w:hint="eastAsia"/>
          <w:i/>
          <w:sz w:val="24"/>
          <w:szCs w:val="24"/>
        </w:rPr>
        <w:t xml:space="preserve"> </w:t>
      </w:r>
      <w:r w:rsidRPr="00B630B9">
        <w:rPr>
          <w:rFonts w:ascii="Book Antiqua" w:eastAsiaTheme="majorEastAsia" w:hAnsi="Book Antiqua" w:cs="Times New Roman"/>
          <w:sz w:val="24"/>
          <w:szCs w:val="24"/>
        </w:rPr>
        <w:t>&lt;</w:t>
      </w:r>
      <w:r w:rsidR="00F96514"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0.05), followed by further perfusion decrease at 12h (</w:t>
      </w:r>
      <w:r w:rsidR="00F96514" w:rsidRPr="00B630B9">
        <w:rPr>
          <w:rFonts w:ascii="Book Antiqua" w:eastAsiaTheme="majorEastAsia" w:hAnsi="Book Antiqua" w:cs="Times New Roman"/>
          <w:i/>
          <w:sz w:val="24"/>
          <w:szCs w:val="24"/>
        </w:rPr>
        <w:t>P</w:t>
      </w:r>
      <w:r w:rsidR="00F96514" w:rsidRPr="00B630B9">
        <w:rPr>
          <w:rFonts w:ascii="Book Antiqua" w:eastAsiaTheme="majorEastAsia" w:hAnsi="Book Antiqua" w:cs="Times New Roman" w:hint="eastAsia"/>
          <w:i/>
          <w:sz w:val="24"/>
          <w:szCs w:val="24"/>
        </w:rPr>
        <w:t xml:space="preserve"> </w:t>
      </w:r>
      <w:r w:rsidRPr="00B630B9">
        <w:rPr>
          <w:rFonts w:ascii="Book Antiqua" w:eastAsiaTheme="majorEastAsia" w:hAnsi="Book Antiqua" w:cs="Times New Roman"/>
          <w:sz w:val="24"/>
          <w:szCs w:val="24"/>
        </w:rPr>
        <w:t>&lt;</w:t>
      </w:r>
      <w:r w:rsidR="00F96514"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0.01); while less significant vascular clogging occurred in HCCs. Histomorphologically, CA4P induced more extensive necrosis in R1-tumors (92.6%) than in HCCs (50.2%) (</w:t>
      </w:r>
      <w:r w:rsidR="00F96514" w:rsidRPr="00B630B9">
        <w:rPr>
          <w:rFonts w:ascii="Book Antiqua" w:eastAsiaTheme="majorEastAsia" w:hAnsi="Book Antiqua" w:cs="Times New Roman"/>
          <w:i/>
          <w:sz w:val="24"/>
          <w:szCs w:val="24"/>
        </w:rPr>
        <w:t>P</w:t>
      </w:r>
      <w:r w:rsidR="00F96514" w:rsidRPr="00B630B9">
        <w:rPr>
          <w:rFonts w:ascii="Book Antiqua" w:eastAsiaTheme="majorEastAsia" w:hAnsi="Book Antiqua" w:cs="Times New Roman" w:hint="eastAsia"/>
          <w:i/>
          <w:sz w:val="24"/>
          <w:szCs w:val="24"/>
        </w:rPr>
        <w:t xml:space="preserve"> </w:t>
      </w:r>
      <w:r w:rsidRPr="00B630B9">
        <w:rPr>
          <w:rFonts w:ascii="Book Antiqua" w:eastAsiaTheme="majorEastAsia" w:hAnsi="Book Antiqua" w:cs="Times New Roman"/>
          <w:sz w:val="24"/>
          <w:szCs w:val="24"/>
        </w:rPr>
        <w:t>&lt;</w:t>
      </w:r>
      <w:r w:rsidR="00F96514"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0.01); tumor vascularity heterogeneously scored +~+++ in HCCs but homogeneously scored ++ in R1-tumors.</w:t>
      </w:r>
    </w:p>
    <w:p w14:paraId="22848DED" w14:textId="77777777" w:rsidR="004320B0" w:rsidRPr="00B630B9" w:rsidRDefault="004320B0" w:rsidP="00EB3CA0">
      <w:pPr>
        <w:snapToGrid w:val="0"/>
        <w:spacing w:line="360" w:lineRule="auto"/>
        <w:rPr>
          <w:rFonts w:ascii="Book Antiqua" w:eastAsiaTheme="majorEastAsia" w:hAnsi="Book Antiqua" w:cs="Times New Roman"/>
          <w:b/>
          <w:sz w:val="24"/>
          <w:szCs w:val="24"/>
        </w:rPr>
      </w:pPr>
    </w:p>
    <w:p w14:paraId="524580FB" w14:textId="77777777" w:rsidR="00F96514" w:rsidRPr="00B630B9" w:rsidRDefault="00E81A77" w:rsidP="00EB3CA0">
      <w:pPr>
        <w:snapToGrid w:val="0"/>
        <w:spacing w:line="360" w:lineRule="auto"/>
        <w:rPr>
          <w:rFonts w:ascii="Book Antiqua" w:eastAsiaTheme="majorEastAsia" w:hAnsi="Book Antiqua" w:cs="Times New Roman"/>
          <w:b/>
          <w:i/>
          <w:sz w:val="24"/>
          <w:szCs w:val="24"/>
        </w:rPr>
      </w:pPr>
      <w:r w:rsidRPr="00B630B9">
        <w:rPr>
          <w:rFonts w:ascii="Book Antiqua" w:eastAsiaTheme="majorEastAsia" w:hAnsi="Book Antiqua" w:cs="Times New Roman"/>
          <w:b/>
          <w:i/>
          <w:sz w:val="24"/>
          <w:szCs w:val="24"/>
        </w:rPr>
        <w:t>CONCLUSION</w:t>
      </w:r>
      <w:bookmarkEnd w:id="89"/>
    </w:p>
    <w:p w14:paraId="4F720CC0" w14:textId="77777777" w:rsidR="00D63A83" w:rsidRPr="00B630B9" w:rsidRDefault="00E81A77" w:rsidP="00EB3CA0">
      <w:pPr>
        <w:snapToGrid w:val="0"/>
        <w:spacing w:line="360" w:lineRule="auto"/>
        <w:rPr>
          <w:rFonts w:ascii="Book Antiqua" w:eastAsiaTheme="majorEastAsia" w:hAnsi="Book Antiqua" w:cs="Times New Roman"/>
          <w:sz w:val="24"/>
          <w:szCs w:val="24"/>
        </w:rPr>
      </w:pPr>
      <w:r w:rsidRPr="00B630B9">
        <w:rPr>
          <w:rFonts w:ascii="Book Antiqua" w:eastAsiaTheme="majorEastAsia" w:hAnsi="Book Antiqua" w:cs="Times New Roman"/>
          <w:sz w:val="24"/>
          <w:szCs w:val="24"/>
        </w:rPr>
        <w:t>This study suggests superior performance of CA4P in metastatic over primary liver cancers, which could guide future clinical applications of VDAs.</w:t>
      </w:r>
      <w:r w:rsidRPr="00B630B9">
        <w:rPr>
          <w:rFonts w:ascii="Times New Roman" w:eastAsiaTheme="majorEastAsia" w:hAnsi="Times New Roman" w:cs="Times New Roman"/>
          <w:sz w:val="24"/>
          <w:szCs w:val="24"/>
        </w:rPr>
        <w:t>​</w:t>
      </w:r>
      <w:bookmarkEnd w:id="90"/>
    </w:p>
    <w:bookmarkEnd w:id="91"/>
    <w:p w14:paraId="65600D58" w14:textId="77777777" w:rsidR="00014A5A" w:rsidRPr="00B630B9" w:rsidRDefault="00435263" w:rsidP="00EB3CA0">
      <w:pPr>
        <w:snapToGrid w:val="0"/>
        <w:spacing w:line="360" w:lineRule="auto"/>
        <w:rPr>
          <w:rFonts w:ascii="Book Antiqua" w:hAnsi="Book Antiqua" w:cs="Times New Roman"/>
          <w:b/>
          <w:sz w:val="24"/>
          <w:szCs w:val="24"/>
        </w:rPr>
      </w:pPr>
    </w:p>
    <w:p w14:paraId="30ECE2E1" w14:textId="77777777" w:rsidR="00907899"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Key words</w:t>
      </w:r>
      <w:bookmarkStart w:id="92" w:name="OLE_LINK264"/>
      <w:bookmarkStart w:id="93" w:name="OLE_LINK265"/>
      <w:bookmarkStart w:id="94" w:name="OLE_LINK13"/>
      <w:bookmarkStart w:id="95" w:name="OLE_LINK14"/>
      <w:r w:rsidR="00F96514" w:rsidRPr="00B630B9">
        <w:rPr>
          <w:rFonts w:ascii="Book Antiqua" w:hAnsi="Book Antiqua" w:cs="Times New Roman" w:hint="eastAsia"/>
          <w:b/>
          <w:sz w:val="24"/>
          <w:szCs w:val="24"/>
        </w:rPr>
        <w:t>:</w:t>
      </w:r>
      <w:r w:rsidRPr="00B630B9">
        <w:rPr>
          <w:rFonts w:ascii="Book Antiqua" w:hAnsi="Book Antiqua" w:cs="Times New Roman"/>
          <w:b/>
          <w:sz w:val="24"/>
          <w:szCs w:val="24"/>
        </w:rPr>
        <w:t xml:space="preserve"> </w:t>
      </w:r>
      <w:r w:rsidRPr="00B630B9">
        <w:rPr>
          <w:rFonts w:ascii="Book Antiqua" w:hAnsi="Book Antiqua" w:cs="Times New Roman"/>
          <w:caps/>
          <w:sz w:val="24"/>
          <w:szCs w:val="24"/>
        </w:rPr>
        <w:t>v</w:t>
      </w:r>
      <w:r w:rsidRPr="00B630B9">
        <w:rPr>
          <w:rFonts w:ascii="Book Antiqua" w:hAnsi="Book Antiqua" w:cs="Times New Roman"/>
          <w:sz w:val="24"/>
          <w:szCs w:val="24"/>
        </w:rPr>
        <w:t>ascular-disrupting agent</w:t>
      </w:r>
      <w:bookmarkStart w:id="96" w:name="OLE_LINK23"/>
      <w:bookmarkStart w:id="97" w:name="OLE_LINK24"/>
      <w:bookmarkEnd w:id="92"/>
      <w:bookmarkEnd w:id="93"/>
      <w:r w:rsidRPr="00B630B9">
        <w:rPr>
          <w:rFonts w:ascii="Book Antiqua" w:hAnsi="Book Antiqua" w:cs="Times New Roman"/>
          <w:sz w:val="24"/>
          <w:szCs w:val="24"/>
        </w:rPr>
        <w:t xml:space="preserve">; </w:t>
      </w:r>
      <w:r w:rsidRPr="00B630B9">
        <w:rPr>
          <w:rFonts w:ascii="Book Antiqua" w:hAnsi="Book Antiqua" w:cs="Times New Roman"/>
          <w:caps/>
          <w:sz w:val="24"/>
          <w:szCs w:val="24"/>
        </w:rPr>
        <w:t>c</w:t>
      </w:r>
      <w:r w:rsidRPr="00B630B9">
        <w:rPr>
          <w:rFonts w:ascii="Book Antiqua" w:hAnsi="Book Antiqua" w:cs="Times New Roman"/>
          <w:sz w:val="24"/>
          <w:szCs w:val="24"/>
        </w:rPr>
        <w:t>ombretastatin A4 phosphate</w:t>
      </w:r>
      <w:bookmarkEnd w:id="96"/>
      <w:bookmarkEnd w:id="97"/>
      <w:r w:rsidRPr="00B630B9">
        <w:rPr>
          <w:rFonts w:ascii="Book Antiqua" w:hAnsi="Book Antiqua" w:cs="Times New Roman"/>
          <w:sz w:val="24"/>
          <w:szCs w:val="24"/>
        </w:rPr>
        <w:t xml:space="preserve">; </w:t>
      </w:r>
      <w:r w:rsidRPr="00B630B9">
        <w:rPr>
          <w:rFonts w:ascii="Book Antiqua" w:hAnsi="Book Antiqua" w:cs="Times New Roman"/>
          <w:caps/>
          <w:sz w:val="24"/>
          <w:szCs w:val="24"/>
        </w:rPr>
        <w:t>h</w:t>
      </w:r>
      <w:r w:rsidRPr="00B630B9">
        <w:rPr>
          <w:rFonts w:ascii="Book Antiqua" w:hAnsi="Book Antiqua" w:cs="Times New Roman"/>
          <w:sz w:val="24"/>
          <w:szCs w:val="24"/>
        </w:rPr>
        <w:t xml:space="preserve">epatocellular </w:t>
      </w:r>
      <w:r w:rsidRPr="00B630B9">
        <w:rPr>
          <w:rFonts w:ascii="Book Antiqua" w:hAnsi="Book Antiqua" w:cs="Times New Roman"/>
          <w:sz w:val="24"/>
          <w:szCs w:val="24"/>
        </w:rPr>
        <w:lastRenderedPageBreak/>
        <w:t xml:space="preserve">carcinoma; </w:t>
      </w:r>
      <w:bookmarkStart w:id="98" w:name="OLE_LINK195"/>
      <w:bookmarkStart w:id="99" w:name="OLE_LINK209"/>
      <w:bookmarkStart w:id="100" w:name="OLE_LINK199"/>
      <w:bookmarkStart w:id="101" w:name="OLE_LINK210"/>
      <w:r w:rsidRPr="00B630B9">
        <w:rPr>
          <w:rFonts w:ascii="Book Antiqua" w:hAnsi="Book Antiqua" w:cs="Times New Roman"/>
          <w:caps/>
          <w:sz w:val="24"/>
          <w:szCs w:val="24"/>
        </w:rPr>
        <w:t>r</w:t>
      </w:r>
      <w:r w:rsidRPr="00B630B9">
        <w:rPr>
          <w:rFonts w:ascii="Book Antiqua" w:hAnsi="Book Antiqua" w:cs="Times New Roman"/>
          <w:sz w:val="24"/>
          <w:szCs w:val="24"/>
        </w:rPr>
        <w:t>habdomyosarcoma</w:t>
      </w:r>
      <w:bookmarkEnd w:id="98"/>
      <w:bookmarkEnd w:id="99"/>
      <w:bookmarkEnd w:id="100"/>
      <w:bookmarkEnd w:id="101"/>
      <w:r w:rsidRPr="00B630B9">
        <w:rPr>
          <w:rFonts w:ascii="Book Antiqua" w:hAnsi="Book Antiqua" w:cs="Times New Roman"/>
          <w:sz w:val="24"/>
          <w:szCs w:val="24"/>
        </w:rPr>
        <w:t xml:space="preserve">; </w:t>
      </w:r>
      <w:bookmarkStart w:id="102" w:name="OLE_LINK220"/>
      <w:r w:rsidRPr="00B630B9">
        <w:rPr>
          <w:rFonts w:ascii="Book Antiqua" w:hAnsi="Book Antiqua" w:cs="Times New Roman"/>
          <w:caps/>
          <w:sz w:val="24"/>
          <w:szCs w:val="24"/>
        </w:rPr>
        <w:t>m</w:t>
      </w:r>
      <w:r w:rsidRPr="00B630B9">
        <w:rPr>
          <w:rFonts w:ascii="Book Antiqua" w:hAnsi="Book Antiqua" w:cs="Times New Roman"/>
          <w:sz w:val="24"/>
          <w:szCs w:val="24"/>
        </w:rPr>
        <w:t>agnetic resonance imaging</w:t>
      </w:r>
      <w:bookmarkEnd w:id="102"/>
      <w:r w:rsidRPr="00B630B9">
        <w:rPr>
          <w:rFonts w:ascii="Book Antiqua" w:hAnsi="Book Antiqua" w:cs="Times New Roman"/>
          <w:sz w:val="24"/>
          <w:szCs w:val="24"/>
        </w:rPr>
        <w:t xml:space="preserve">; </w:t>
      </w:r>
      <w:bookmarkStart w:id="103" w:name="OLE_LINK7"/>
      <w:bookmarkStart w:id="104" w:name="OLE_LINK79"/>
      <w:r w:rsidRPr="00B630B9">
        <w:rPr>
          <w:rFonts w:ascii="Book Antiqua" w:hAnsi="Book Antiqua" w:cs="Times New Roman"/>
          <w:caps/>
          <w:sz w:val="24"/>
          <w:szCs w:val="24"/>
        </w:rPr>
        <w:t>r</w:t>
      </w:r>
      <w:r w:rsidRPr="00B630B9">
        <w:rPr>
          <w:rFonts w:ascii="Book Antiqua" w:hAnsi="Book Antiqua" w:cs="Times New Roman"/>
          <w:sz w:val="24"/>
          <w:szCs w:val="24"/>
        </w:rPr>
        <w:t>ats</w:t>
      </w:r>
      <w:bookmarkEnd w:id="94"/>
      <w:bookmarkEnd w:id="95"/>
      <w:bookmarkEnd w:id="103"/>
      <w:bookmarkEnd w:id="104"/>
    </w:p>
    <w:p w14:paraId="0AC89986" w14:textId="77777777" w:rsidR="000E6343" w:rsidRPr="00B630B9" w:rsidRDefault="000E6343" w:rsidP="00EB3CA0">
      <w:pPr>
        <w:snapToGrid w:val="0"/>
        <w:spacing w:line="360" w:lineRule="auto"/>
        <w:rPr>
          <w:rFonts w:ascii="Book Antiqua" w:eastAsiaTheme="majorEastAsia" w:hAnsi="Book Antiqua" w:cs="Times New Roman"/>
          <w:b/>
          <w:sz w:val="24"/>
          <w:szCs w:val="24"/>
        </w:rPr>
      </w:pPr>
    </w:p>
    <w:p w14:paraId="4CB65D9B" w14:textId="77777777" w:rsidR="00C72D05" w:rsidRPr="00B630B9" w:rsidRDefault="00C72D05" w:rsidP="00C72D05">
      <w:pPr>
        <w:snapToGrid w:val="0"/>
        <w:spacing w:line="360" w:lineRule="auto"/>
        <w:rPr>
          <w:rFonts w:ascii="Book Antiqua" w:eastAsiaTheme="majorEastAsia" w:hAnsi="Book Antiqua" w:cs="Times New Roman"/>
          <w:b/>
          <w:sz w:val="24"/>
          <w:szCs w:val="24"/>
        </w:rPr>
      </w:pPr>
      <w:bookmarkStart w:id="105" w:name="OLE_LINK363"/>
      <w:bookmarkStart w:id="106" w:name="OLE_LINK364"/>
      <w:bookmarkStart w:id="107" w:name="OLE_LINK359"/>
      <w:bookmarkStart w:id="108" w:name="OLE_LINK1037"/>
      <w:bookmarkStart w:id="109" w:name="OLE_LINK1195"/>
      <w:bookmarkStart w:id="110" w:name="OLE_LINK1140"/>
      <w:bookmarkStart w:id="111" w:name="OLE_LINK1062"/>
      <w:bookmarkStart w:id="112" w:name="OLE_LINK500"/>
      <w:bookmarkStart w:id="113" w:name="OLE_LINK916"/>
      <w:bookmarkStart w:id="114" w:name="OLE_LINK956"/>
      <w:bookmarkStart w:id="115" w:name="OLE_LINK994"/>
      <w:r w:rsidRPr="00B630B9">
        <w:rPr>
          <w:rFonts w:ascii="Book Antiqua" w:eastAsiaTheme="majorEastAsia" w:hAnsi="Book Antiqua" w:cs="Times New Roman" w:hint="eastAsia"/>
          <w:b/>
          <w:sz w:val="24"/>
          <w:szCs w:val="24"/>
        </w:rPr>
        <w:t>©</w:t>
      </w:r>
      <w:r w:rsidRPr="00B630B9">
        <w:rPr>
          <w:rFonts w:ascii="Book Antiqua" w:eastAsiaTheme="majorEastAsia" w:hAnsi="Book Antiqua" w:cs="Times New Roman"/>
          <w:b/>
          <w:sz w:val="24"/>
          <w:szCs w:val="24"/>
        </w:rPr>
        <w:t xml:space="preserve"> The Author(s) 201</w:t>
      </w:r>
      <w:r w:rsidRPr="00B630B9">
        <w:rPr>
          <w:rFonts w:ascii="Book Antiqua" w:eastAsiaTheme="majorEastAsia" w:hAnsi="Book Antiqua" w:cs="Times New Roman" w:hint="eastAsia"/>
          <w:b/>
          <w:sz w:val="24"/>
          <w:szCs w:val="24"/>
        </w:rPr>
        <w:t>8</w:t>
      </w:r>
      <w:r w:rsidRPr="00B630B9">
        <w:rPr>
          <w:rFonts w:ascii="Book Antiqua" w:eastAsiaTheme="majorEastAsia" w:hAnsi="Book Antiqua" w:cs="Times New Roman"/>
          <w:b/>
          <w:sz w:val="24"/>
          <w:szCs w:val="24"/>
        </w:rPr>
        <w:t>.</w:t>
      </w:r>
      <w:r w:rsidRPr="00B630B9">
        <w:rPr>
          <w:rFonts w:ascii="Book Antiqua" w:eastAsiaTheme="majorEastAsia" w:hAnsi="Book Antiqua" w:cs="Times New Roman"/>
          <w:sz w:val="24"/>
          <w:szCs w:val="24"/>
        </w:rPr>
        <w:t xml:space="preserve"> Published by Baishideng Publishing Group Inc. All rights reserved.</w:t>
      </w:r>
    </w:p>
    <w:bookmarkEnd w:id="105"/>
    <w:bookmarkEnd w:id="106"/>
    <w:bookmarkEnd w:id="107"/>
    <w:bookmarkEnd w:id="108"/>
    <w:bookmarkEnd w:id="109"/>
    <w:bookmarkEnd w:id="110"/>
    <w:bookmarkEnd w:id="111"/>
    <w:bookmarkEnd w:id="112"/>
    <w:bookmarkEnd w:id="113"/>
    <w:bookmarkEnd w:id="114"/>
    <w:bookmarkEnd w:id="115"/>
    <w:p w14:paraId="0B31D86E" w14:textId="77777777" w:rsidR="00C72D05" w:rsidRPr="00B630B9" w:rsidRDefault="00C72D05" w:rsidP="00F96514">
      <w:pPr>
        <w:snapToGrid w:val="0"/>
        <w:spacing w:line="360" w:lineRule="auto"/>
        <w:rPr>
          <w:rFonts w:ascii="Book Antiqua" w:eastAsiaTheme="majorEastAsia" w:hAnsi="Book Antiqua" w:cs="Times New Roman"/>
          <w:b/>
          <w:sz w:val="24"/>
          <w:szCs w:val="24"/>
        </w:rPr>
      </w:pPr>
    </w:p>
    <w:p w14:paraId="1248B4A1" w14:textId="77777777" w:rsidR="00B22AD0" w:rsidRPr="00B630B9" w:rsidRDefault="00E81A77" w:rsidP="00F96514">
      <w:pPr>
        <w:snapToGrid w:val="0"/>
        <w:spacing w:line="360" w:lineRule="auto"/>
        <w:rPr>
          <w:rFonts w:ascii="Book Antiqua" w:eastAsiaTheme="majorEastAsia" w:hAnsi="Book Antiqua" w:cs="Times New Roman"/>
          <w:b/>
          <w:sz w:val="24"/>
          <w:szCs w:val="24"/>
        </w:rPr>
      </w:pPr>
      <w:r w:rsidRPr="00B630B9">
        <w:rPr>
          <w:rFonts w:ascii="Book Antiqua" w:eastAsiaTheme="majorEastAsia" w:hAnsi="Book Antiqua" w:cs="Times New Roman"/>
          <w:b/>
          <w:sz w:val="24"/>
          <w:szCs w:val="24"/>
        </w:rPr>
        <w:t>Core tip:</w:t>
      </w:r>
      <w:r w:rsidR="00F96514" w:rsidRPr="00B630B9">
        <w:rPr>
          <w:rFonts w:ascii="Book Antiqua" w:eastAsiaTheme="majorEastAsia" w:hAnsi="Book Antiqua" w:cs="Times New Roman" w:hint="eastAsia"/>
          <w:b/>
          <w:sz w:val="24"/>
          <w:szCs w:val="24"/>
        </w:rPr>
        <w:t xml:space="preserve"> </w:t>
      </w:r>
      <w:r w:rsidRPr="00B630B9">
        <w:rPr>
          <w:rFonts w:ascii="Book Antiqua" w:eastAsiaTheme="majorEastAsia" w:hAnsi="Book Antiqua" w:cs="Times New Roman"/>
          <w:sz w:val="24"/>
          <w:szCs w:val="24"/>
        </w:rPr>
        <w:t xml:space="preserve">Complex animal models combining primary and secondary liver malignancies proved feasible in rats. The therapeutic efficacy of the leading vascular disrupting agent </w:t>
      </w:r>
      <w:r w:rsidR="00E57C68" w:rsidRPr="00B630B9">
        <w:rPr>
          <w:rFonts w:ascii="Book Antiqua" w:hAnsi="Book Antiqua" w:cs="Times New Roman"/>
          <w:sz w:val="24"/>
          <w:szCs w:val="24"/>
        </w:rPr>
        <w:t>combretastatin-A4-phosphate</w:t>
      </w:r>
      <w:r w:rsidR="00E57C68" w:rsidRPr="00B630B9">
        <w:rPr>
          <w:rFonts w:ascii="Book Antiqua" w:hAnsi="Book Antiqua" w:cs="Times New Roman" w:hint="eastAsia"/>
          <w:sz w:val="24"/>
          <w:szCs w:val="24"/>
        </w:rPr>
        <w:t xml:space="preserve"> </w:t>
      </w:r>
      <w:r w:rsidR="00E57C68" w:rsidRPr="00B630B9">
        <w:rPr>
          <w:rFonts w:ascii="Book Antiqua" w:hAnsi="Book Antiqua" w:cs="Times New Roman"/>
          <w:sz w:val="24"/>
          <w:szCs w:val="24"/>
        </w:rPr>
        <w:t>(CA4P)</w:t>
      </w:r>
      <w:r w:rsidR="00E57C68"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could be intra-individually compared between primary and secondary liver malignancies in the same cirrhotic rats. Clinical 3.0T MRI allowed real-time monitoring of in vivo therapeutic responses within 12 h, and</w:t>
      </w:r>
      <w:r w:rsidRPr="00B630B9">
        <w:rPr>
          <w:rFonts w:ascii="Book Antiqua" w:eastAsiaTheme="majorEastAsia" w:hAnsi="Book Antiqua" w:cs="Times New Roman"/>
          <w:i/>
          <w:sz w:val="24"/>
          <w:szCs w:val="24"/>
        </w:rPr>
        <w:t xml:space="preserve"> ex vivo</w:t>
      </w:r>
      <w:r w:rsidRPr="00B630B9">
        <w:rPr>
          <w:rFonts w:ascii="Book Antiqua" w:eastAsiaTheme="majorEastAsia" w:hAnsi="Book Antiqua" w:cs="Times New Roman"/>
          <w:sz w:val="24"/>
          <w:szCs w:val="24"/>
        </w:rPr>
        <w:t xml:space="preserve"> microangiography and histopathology could validate the CA4P-induced tumoricidal effects.</w:t>
      </w:r>
      <w:r w:rsidR="00F96514" w:rsidRPr="00B630B9">
        <w:rPr>
          <w:rFonts w:ascii="Book Antiqua" w:eastAsiaTheme="majorEastAsia" w:hAnsi="Book Antiqua" w:cs="Times New Roman" w:hint="eastAsia"/>
          <w:b/>
          <w:sz w:val="24"/>
          <w:szCs w:val="24"/>
        </w:rPr>
        <w:t xml:space="preserve"> </w:t>
      </w:r>
      <w:r w:rsidRPr="00B630B9">
        <w:rPr>
          <w:rFonts w:ascii="Book Antiqua" w:eastAsiaTheme="majorEastAsia" w:hAnsi="Book Antiqua" w:cs="Times New Roman"/>
          <w:sz w:val="24"/>
          <w:szCs w:val="24"/>
        </w:rPr>
        <w:t xml:space="preserve">The therapeutic responses appeared superior with secondary liver tumors over that with primary </w:t>
      </w:r>
      <w:r w:rsidR="00E57C68" w:rsidRPr="00B630B9">
        <w:rPr>
          <w:rFonts w:ascii="Book Antiqua" w:hAnsi="Book Antiqua" w:cs="Times New Roman"/>
          <w:sz w:val="24"/>
          <w:szCs w:val="24"/>
        </w:rPr>
        <w:t>hepatocellular carcinomas</w:t>
      </w:r>
      <w:r w:rsidRPr="00B630B9">
        <w:rPr>
          <w:rFonts w:ascii="Book Antiqua" w:eastAsiaTheme="majorEastAsia" w:hAnsi="Book Antiqua" w:cs="Times New Roman"/>
          <w:sz w:val="24"/>
          <w:szCs w:val="24"/>
        </w:rPr>
        <w:t>, which are of translational significance for planning future clinical trials of CA4P in cancer patients.</w:t>
      </w:r>
    </w:p>
    <w:p w14:paraId="0A462E9A" w14:textId="77777777" w:rsidR="00B22AD0" w:rsidRPr="00B630B9" w:rsidRDefault="00435263" w:rsidP="00EB3CA0">
      <w:pPr>
        <w:snapToGrid w:val="0"/>
        <w:spacing w:line="360" w:lineRule="auto"/>
        <w:rPr>
          <w:rFonts w:ascii="Book Antiqua" w:eastAsiaTheme="majorEastAsia" w:hAnsi="Book Antiqua" w:cs="Times New Roman"/>
          <w:sz w:val="24"/>
          <w:szCs w:val="24"/>
        </w:rPr>
      </w:pPr>
    </w:p>
    <w:p w14:paraId="41768091" w14:textId="77777777" w:rsidR="00FC0DA1" w:rsidRPr="00B630B9" w:rsidRDefault="00E81A77" w:rsidP="00EB3CA0">
      <w:pPr>
        <w:snapToGrid w:val="0"/>
        <w:spacing w:line="360" w:lineRule="auto"/>
        <w:rPr>
          <w:rFonts w:ascii="Book Antiqua" w:eastAsiaTheme="majorEastAsia" w:hAnsi="Book Antiqua" w:cs="Times New Roman"/>
          <w:sz w:val="24"/>
          <w:szCs w:val="24"/>
        </w:rPr>
      </w:pPr>
      <w:r w:rsidRPr="00B630B9">
        <w:rPr>
          <w:rFonts w:ascii="Book Antiqua" w:eastAsiaTheme="majorEastAsia" w:hAnsi="Book Antiqua" w:cs="Times New Roman"/>
          <w:sz w:val="24"/>
          <w:szCs w:val="24"/>
          <w:lang w:val="nl-BE"/>
        </w:rPr>
        <w:t>Liu Y</w:t>
      </w:r>
      <w:r w:rsidR="00FA27E4" w:rsidRPr="00B630B9">
        <w:rPr>
          <w:rFonts w:ascii="Book Antiqua" w:eastAsiaTheme="majorEastAsia" w:hAnsi="Book Antiqua" w:cs="Times New Roman" w:hint="eastAsia"/>
          <w:sz w:val="24"/>
          <w:szCs w:val="24"/>
          <w:lang w:val="nl-BE"/>
        </w:rPr>
        <w:t>W</w:t>
      </w:r>
      <w:r w:rsidRPr="00B630B9">
        <w:rPr>
          <w:rFonts w:ascii="Book Antiqua" w:eastAsiaTheme="majorEastAsia" w:hAnsi="Book Antiqua" w:cs="Times New Roman"/>
          <w:sz w:val="24"/>
          <w:szCs w:val="24"/>
          <w:lang w:val="nl-BE"/>
        </w:rPr>
        <w:t>, De Keyper F, Feng Y</w:t>
      </w:r>
      <w:r w:rsidR="00C62171" w:rsidRPr="00B630B9">
        <w:rPr>
          <w:rFonts w:ascii="Book Antiqua" w:eastAsiaTheme="majorEastAsia" w:hAnsi="Book Antiqua" w:cs="Times New Roman" w:hint="eastAsia"/>
          <w:sz w:val="24"/>
          <w:szCs w:val="24"/>
          <w:lang w:val="nl-BE"/>
        </w:rPr>
        <w:t>B</w:t>
      </w:r>
      <w:r w:rsidRPr="00B630B9">
        <w:rPr>
          <w:rFonts w:ascii="Book Antiqua" w:eastAsiaTheme="majorEastAsia" w:hAnsi="Book Antiqua" w:cs="Times New Roman"/>
          <w:sz w:val="24"/>
          <w:szCs w:val="24"/>
          <w:lang w:val="nl-BE"/>
        </w:rPr>
        <w:t>, Chen F, Song S</w:t>
      </w:r>
      <w:r w:rsidR="00C62171" w:rsidRPr="00B630B9">
        <w:rPr>
          <w:rFonts w:ascii="Book Antiqua" w:eastAsiaTheme="majorEastAsia" w:hAnsi="Book Antiqua" w:cs="Times New Roman" w:hint="eastAsia"/>
          <w:sz w:val="24"/>
          <w:szCs w:val="24"/>
          <w:lang w:val="nl-BE"/>
        </w:rPr>
        <w:t>L</w:t>
      </w:r>
      <w:r w:rsidRPr="00B630B9">
        <w:rPr>
          <w:rFonts w:ascii="Book Antiqua" w:eastAsiaTheme="majorEastAsia" w:hAnsi="Book Antiqua" w:cs="Times New Roman"/>
          <w:sz w:val="24"/>
          <w:szCs w:val="24"/>
          <w:lang w:val="nl-BE"/>
        </w:rPr>
        <w:t>, Swinnen J, Bormans G, Oyen R, Huang G, Ni Y</w:t>
      </w:r>
      <w:r w:rsidR="004F3932" w:rsidRPr="00B630B9">
        <w:rPr>
          <w:rFonts w:ascii="Book Antiqua" w:eastAsiaTheme="majorEastAsia" w:hAnsi="Book Antiqua" w:cs="Times New Roman" w:hint="eastAsia"/>
          <w:sz w:val="24"/>
          <w:szCs w:val="24"/>
          <w:lang w:val="nl-BE"/>
        </w:rPr>
        <w:t>C</w:t>
      </w:r>
      <w:r w:rsidRPr="00B630B9">
        <w:rPr>
          <w:rFonts w:ascii="Book Antiqua" w:eastAsiaTheme="majorEastAsia" w:hAnsi="Book Antiqua" w:cs="Times New Roman"/>
          <w:sz w:val="24"/>
          <w:szCs w:val="24"/>
          <w:lang w:val="nl-BE"/>
        </w:rPr>
        <w:t xml:space="preserve">. </w:t>
      </w:r>
      <w:r w:rsidRPr="00B630B9">
        <w:rPr>
          <w:rFonts w:ascii="Book Antiqua" w:eastAsiaTheme="majorEastAsia" w:hAnsi="Book Antiqua" w:cs="Times New Roman"/>
          <w:sz w:val="24"/>
          <w:szCs w:val="24"/>
        </w:rPr>
        <w:t xml:space="preserve">Intra-individual comparison of therapeutic responses to vascular disrupting agent CA4P between rodent primary and secondary liver cancers. </w:t>
      </w:r>
      <w:r w:rsidRPr="00B630B9">
        <w:rPr>
          <w:rFonts w:ascii="Book Antiqua" w:eastAsiaTheme="majorEastAsia" w:hAnsi="Book Antiqua" w:cs="Times New Roman"/>
          <w:i/>
          <w:sz w:val="24"/>
          <w:szCs w:val="24"/>
        </w:rPr>
        <w:t>World J Gastroenterol</w:t>
      </w:r>
      <w:r w:rsidRPr="00B630B9">
        <w:rPr>
          <w:rFonts w:ascii="Book Antiqua" w:eastAsiaTheme="majorEastAsia" w:hAnsi="Book Antiqua" w:cs="Times New Roman"/>
          <w:sz w:val="24"/>
          <w:szCs w:val="24"/>
        </w:rPr>
        <w:t xml:space="preserve"> 2018; In press</w:t>
      </w:r>
    </w:p>
    <w:p w14:paraId="7A2F2479" w14:textId="77777777" w:rsidR="00363A0B" w:rsidRPr="00B630B9" w:rsidRDefault="00E81A77" w:rsidP="00EB3CA0">
      <w:pPr>
        <w:snapToGrid w:val="0"/>
        <w:spacing w:line="360" w:lineRule="auto"/>
        <w:rPr>
          <w:rFonts w:ascii="Book Antiqua" w:hAnsi="Book Antiqua" w:cs="Times New Roman"/>
          <w:b/>
          <w:caps/>
          <w:sz w:val="24"/>
          <w:szCs w:val="24"/>
        </w:rPr>
      </w:pPr>
      <w:bookmarkStart w:id="116" w:name="_GoBack"/>
      <w:bookmarkEnd w:id="116"/>
      <w:r w:rsidRPr="00B630B9">
        <w:rPr>
          <w:rFonts w:ascii="Book Antiqua" w:hAnsi="Book Antiqua" w:cs="Times New Roman"/>
          <w:b/>
          <w:sz w:val="24"/>
          <w:szCs w:val="24"/>
        </w:rPr>
        <w:br w:type="page"/>
      </w:r>
      <w:r w:rsidRPr="00B630B9">
        <w:rPr>
          <w:rFonts w:ascii="Book Antiqua" w:hAnsi="Book Antiqua" w:cs="Times New Roman"/>
          <w:b/>
          <w:caps/>
          <w:sz w:val="24"/>
          <w:szCs w:val="24"/>
        </w:rPr>
        <w:lastRenderedPageBreak/>
        <w:t>Introduction</w:t>
      </w:r>
      <w:bookmarkStart w:id="117" w:name="OLE_LINK38"/>
      <w:bookmarkStart w:id="118" w:name="OLE_LINK39"/>
    </w:p>
    <w:p w14:paraId="7D972213" w14:textId="77777777" w:rsidR="00A81E71" w:rsidRPr="00B630B9" w:rsidRDefault="00E81A77" w:rsidP="00EB3CA0">
      <w:pPr>
        <w:snapToGrid w:val="0"/>
        <w:spacing w:line="360" w:lineRule="auto"/>
        <w:rPr>
          <w:rFonts w:ascii="Book Antiqua" w:eastAsia="Times New Roman" w:hAnsi="Book Antiqua" w:cs="Times New Roman"/>
          <w:sz w:val="24"/>
          <w:szCs w:val="24"/>
        </w:rPr>
      </w:pPr>
      <w:bookmarkStart w:id="119" w:name="OLE_LINK25"/>
      <w:bookmarkStart w:id="120" w:name="OLE_LINK26"/>
      <w:bookmarkStart w:id="121" w:name="OLE_LINK113"/>
      <w:bookmarkStart w:id="122" w:name="OLE_LINK114"/>
      <w:bookmarkStart w:id="123" w:name="OLE_LINK1"/>
      <w:bookmarkStart w:id="124" w:name="OLE_LINK2"/>
      <w:bookmarkStart w:id="125" w:name="OLE_LINK43"/>
      <w:bookmarkStart w:id="126" w:name="OLE_LINK44"/>
      <w:bookmarkEnd w:id="117"/>
      <w:bookmarkEnd w:id="118"/>
      <w:r w:rsidRPr="00B630B9">
        <w:rPr>
          <w:rFonts w:ascii="Book Antiqua" w:eastAsia="Times New Roman" w:hAnsi="Book Antiqua" w:cs="Times New Roman"/>
          <w:sz w:val="24"/>
          <w:szCs w:val="24"/>
        </w:rPr>
        <w:t xml:space="preserve">As a first vascular disrupting agent </w:t>
      </w:r>
      <w:bookmarkEnd w:id="119"/>
      <w:bookmarkEnd w:id="120"/>
      <w:r w:rsidRPr="00B630B9">
        <w:rPr>
          <w:rFonts w:ascii="Book Antiqua" w:eastAsia="Times New Roman" w:hAnsi="Book Antiqua" w:cs="Times New Roman"/>
          <w:sz w:val="24"/>
          <w:szCs w:val="24"/>
        </w:rPr>
        <w:t xml:space="preserve">(VDA), </w:t>
      </w:r>
      <w:bookmarkStart w:id="127" w:name="OLE_LINK72"/>
      <w:bookmarkStart w:id="128" w:name="OLE_LINK73"/>
      <w:r w:rsidRPr="00B630B9">
        <w:rPr>
          <w:rFonts w:ascii="Book Antiqua" w:hAnsi="Book Antiqua" w:cs="Times New Roman"/>
          <w:sz w:val="24"/>
          <w:szCs w:val="24"/>
        </w:rPr>
        <w:t>combretastatin A4 phosphate (</w:t>
      </w:r>
      <w:bookmarkStart w:id="129" w:name="OLE_LINK27"/>
      <w:bookmarkStart w:id="130" w:name="OLE_LINK28"/>
      <w:r w:rsidRPr="00B630B9">
        <w:rPr>
          <w:rFonts w:ascii="Book Antiqua" w:eastAsia="Times New Roman" w:hAnsi="Book Antiqua" w:cs="Times New Roman"/>
          <w:sz w:val="24"/>
          <w:szCs w:val="24"/>
        </w:rPr>
        <w:t xml:space="preserve">CA4P) </w:t>
      </w:r>
      <w:bookmarkEnd w:id="127"/>
      <w:bookmarkEnd w:id="128"/>
      <w:r w:rsidRPr="00B630B9">
        <w:rPr>
          <w:rFonts w:ascii="Book Antiqua" w:eastAsia="Times New Roman" w:hAnsi="Book Antiqua" w:cs="Times New Roman"/>
          <w:sz w:val="24"/>
          <w:szCs w:val="24"/>
        </w:rPr>
        <w:t xml:space="preserve">targets the </w:t>
      </w:r>
      <w:bookmarkStart w:id="131" w:name="OLE_LINK45"/>
      <w:bookmarkStart w:id="132" w:name="OLE_LINK46"/>
      <w:r w:rsidRPr="00B630B9">
        <w:rPr>
          <w:rFonts w:ascii="Book Antiqua" w:eastAsia="Times New Roman" w:hAnsi="Book Antiqua" w:cs="Times New Roman"/>
          <w:sz w:val="24"/>
          <w:szCs w:val="24"/>
        </w:rPr>
        <w:t xml:space="preserve">cytoskeletal tubulin </w:t>
      </w:r>
      <w:bookmarkEnd w:id="131"/>
      <w:bookmarkEnd w:id="132"/>
      <w:r w:rsidRPr="00B630B9">
        <w:rPr>
          <w:rFonts w:ascii="Book Antiqua" w:eastAsia="Times New Roman" w:hAnsi="Book Antiqua" w:cs="Times New Roman"/>
          <w:sz w:val="24"/>
          <w:szCs w:val="24"/>
        </w:rPr>
        <w:t>of the abnormal tumor endotheli</w:t>
      </w:r>
      <w:bookmarkEnd w:id="129"/>
      <w:bookmarkEnd w:id="130"/>
      <w:r w:rsidRPr="00B630B9">
        <w:rPr>
          <w:rFonts w:ascii="Book Antiqua" w:eastAsia="Times New Roman" w:hAnsi="Book Antiqua" w:cs="Times New Roman"/>
          <w:sz w:val="24"/>
          <w:szCs w:val="24"/>
        </w:rPr>
        <w:t>al cells, leading to a rapid but ofte</w:t>
      </w:r>
      <w:r w:rsidR="00CD2131" w:rsidRPr="00B630B9">
        <w:rPr>
          <w:rFonts w:ascii="Book Antiqua" w:eastAsia="Times New Roman" w:hAnsi="Book Antiqua" w:cs="Times New Roman"/>
          <w:sz w:val="24"/>
          <w:szCs w:val="24"/>
        </w:rPr>
        <w:t>n reversible vascular occlusion</w:t>
      </w:r>
      <w:r w:rsidRPr="00B630B9">
        <w:rPr>
          <w:rFonts w:ascii="Book Antiqua" w:hAnsi="Book Antiqua" w:cs="Times New Roman"/>
          <w:sz w:val="24"/>
          <w:szCs w:val="24"/>
          <w:vertAlign w:val="superscript"/>
        </w:rPr>
        <w:t>[1-3]</w:t>
      </w:r>
      <w:r w:rsidRPr="00B630B9">
        <w:rPr>
          <w:rFonts w:ascii="Book Antiqua" w:eastAsia="Times New Roman" w:hAnsi="Book Antiqua" w:cs="Times New Roman"/>
          <w:sz w:val="24"/>
          <w:szCs w:val="24"/>
        </w:rPr>
        <w:t>. Theoretically, this may cause ischemic tumor necrosis by depriving ma</w:t>
      </w:r>
      <w:bookmarkStart w:id="133" w:name="OLE_LINK8"/>
      <w:bookmarkStart w:id="134" w:name="OLE_LINK55"/>
      <w:r w:rsidR="00CD2131" w:rsidRPr="00B630B9">
        <w:rPr>
          <w:rFonts w:ascii="Book Antiqua" w:eastAsia="Times New Roman" w:hAnsi="Book Antiqua" w:cs="Times New Roman"/>
          <w:sz w:val="24"/>
          <w:szCs w:val="24"/>
        </w:rPr>
        <w:t>lignant cells from blood supply</w:t>
      </w:r>
      <w:r w:rsidRPr="00B630B9">
        <w:rPr>
          <w:rFonts w:ascii="Book Antiqua" w:hAnsi="Book Antiqua" w:cs="Times New Roman"/>
          <w:sz w:val="24"/>
          <w:szCs w:val="24"/>
          <w:vertAlign w:val="superscript"/>
        </w:rPr>
        <w:t>[1-3]</w:t>
      </w:r>
      <w:bookmarkEnd w:id="133"/>
      <w:bookmarkEnd w:id="134"/>
      <w:r w:rsidRPr="00B630B9">
        <w:rPr>
          <w:rFonts w:ascii="Book Antiqua" w:eastAsia="Times New Roman" w:hAnsi="Book Antiqua" w:cs="Times New Roman"/>
          <w:sz w:val="24"/>
          <w:szCs w:val="24"/>
        </w:rPr>
        <w:t xml:space="preserve">. </w:t>
      </w:r>
      <w:bookmarkStart w:id="135" w:name="OLE_LINK291"/>
      <w:bookmarkStart w:id="136" w:name="OLE_LINK292"/>
      <w:r w:rsidRPr="00B630B9">
        <w:rPr>
          <w:rFonts w:ascii="Book Antiqua" w:eastAsia="Times New Roman" w:hAnsi="Book Antiqua" w:cs="Times New Roman"/>
          <w:sz w:val="24"/>
          <w:szCs w:val="24"/>
        </w:rPr>
        <w:t>Clinically CA4P has been undergoing phase II/III trials in the setting of ovarian, thyroid and lung cancers alone or in combination with other chemotherapeutic agents</w:t>
      </w:r>
      <w:r w:rsidRPr="00B630B9">
        <w:rPr>
          <w:rFonts w:ascii="Book Antiqua" w:hAnsi="Book Antiqua" w:cs="Times New Roman"/>
          <w:sz w:val="24"/>
          <w:szCs w:val="24"/>
          <w:vertAlign w:val="superscript"/>
        </w:rPr>
        <w:t>[4-6]</w:t>
      </w:r>
      <w:r w:rsidRPr="00B630B9">
        <w:rPr>
          <w:rFonts w:ascii="Book Antiqua" w:eastAsia="Times New Roman" w:hAnsi="Book Antiqua" w:cs="Times New Roman"/>
          <w:sz w:val="24"/>
          <w:szCs w:val="24"/>
        </w:rPr>
        <w:t>, and a good safety profile has also been shown in the first phase I clinical trial a</w:t>
      </w:r>
      <w:r w:rsidR="00CD2131" w:rsidRPr="00B630B9">
        <w:rPr>
          <w:rFonts w:ascii="Book Antiqua" w:eastAsia="Times New Roman" w:hAnsi="Book Antiqua" w:cs="Times New Roman"/>
          <w:sz w:val="24"/>
          <w:szCs w:val="24"/>
        </w:rPr>
        <w:t>mong Chinese patient population</w:t>
      </w:r>
      <w:r w:rsidRPr="00B630B9">
        <w:rPr>
          <w:rFonts w:ascii="Book Antiqua" w:hAnsi="Book Antiqua" w:cs="Times New Roman"/>
          <w:sz w:val="24"/>
          <w:szCs w:val="24"/>
          <w:vertAlign w:val="superscript"/>
        </w:rPr>
        <w:t>[7]</w:t>
      </w:r>
      <w:r w:rsidRPr="00B630B9">
        <w:rPr>
          <w:rFonts w:ascii="Book Antiqua" w:eastAsia="Times New Roman" w:hAnsi="Book Antiqua" w:cs="Times New Roman"/>
          <w:sz w:val="24"/>
          <w:szCs w:val="24"/>
        </w:rPr>
        <w:t>.</w:t>
      </w:r>
      <w:bookmarkEnd w:id="135"/>
      <w:bookmarkEnd w:id="136"/>
      <w:r w:rsidRPr="00B630B9">
        <w:rPr>
          <w:rFonts w:ascii="Book Antiqua" w:eastAsia="Times New Roman" w:hAnsi="Book Antiqua" w:cs="Times New Roman"/>
          <w:sz w:val="24"/>
          <w:szCs w:val="24"/>
        </w:rPr>
        <w:t xml:space="preserve"> In the majority of transplanted tumor models, CA4P consistently induced massive central tumor necrosis, leaving only a few layers </w:t>
      </w:r>
      <w:bookmarkStart w:id="137" w:name="OLE_LINK48"/>
      <w:r w:rsidRPr="00B630B9">
        <w:rPr>
          <w:rFonts w:ascii="Book Antiqua" w:eastAsia="Times New Roman" w:hAnsi="Book Antiqua" w:cs="Times New Roman"/>
          <w:sz w:val="24"/>
          <w:szCs w:val="24"/>
        </w:rPr>
        <w:t>of peripheral viable tumor cells</w:t>
      </w:r>
      <w:bookmarkEnd w:id="137"/>
      <w:r w:rsidRPr="00B630B9">
        <w:rPr>
          <w:rFonts w:ascii="Book Antiqua" w:eastAsia="Times New Roman" w:hAnsi="Book Antiqua" w:cs="Times New Roman"/>
          <w:sz w:val="24"/>
          <w:szCs w:val="24"/>
        </w:rPr>
        <w:t xml:space="preserve"> culpable for the incomplete treatment and cancer relapse</w:t>
      </w:r>
      <w:r w:rsidR="00CD2131" w:rsidRPr="00B630B9">
        <w:rPr>
          <w:rFonts w:ascii="Book Antiqua" w:hAnsi="Book Antiqua" w:cs="Times New Roman"/>
          <w:sz w:val="24"/>
          <w:szCs w:val="24"/>
          <w:vertAlign w:val="superscript"/>
        </w:rPr>
        <w:t>[8,</w:t>
      </w:r>
      <w:r w:rsidRPr="00B630B9">
        <w:rPr>
          <w:rFonts w:ascii="Book Antiqua" w:hAnsi="Book Antiqua" w:cs="Times New Roman"/>
          <w:sz w:val="24"/>
          <w:szCs w:val="24"/>
          <w:vertAlign w:val="superscript"/>
        </w:rPr>
        <w:t>9]</w:t>
      </w:r>
      <w:r w:rsidRPr="00B630B9">
        <w:rPr>
          <w:rFonts w:ascii="Book Antiqua" w:eastAsia="Times New Roman" w:hAnsi="Book Antiqua" w:cs="Times New Roman"/>
          <w:sz w:val="24"/>
          <w:szCs w:val="24"/>
        </w:rPr>
        <w:t>, which is also attributed to the unsatisfactory clinical outcomes</w:t>
      </w:r>
      <w:r w:rsidRPr="00B630B9">
        <w:rPr>
          <w:rFonts w:ascii="Book Antiqua" w:hAnsi="Book Antiqua" w:cs="Times New Roman"/>
          <w:sz w:val="24"/>
          <w:szCs w:val="24"/>
          <w:vertAlign w:val="superscript"/>
        </w:rPr>
        <w:t>[3]</w:t>
      </w:r>
      <w:r w:rsidRPr="00B630B9">
        <w:rPr>
          <w:rFonts w:ascii="Book Antiqua" w:eastAsia="Times New Roman" w:hAnsi="Book Antiqua" w:cs="Times New Roman"/>
          <w:sz w:val="24"/>
          <w:szCs w:val="24"/>
        </w:rPr>
        <w:t xml:space="preserve">. </w:t>
      </w:r>
      <w:bookmarkStart w:id="138" w:name="OLE_LINK17"/>
      <w:bookmarkStart w:id="139" w:name="OLE_LINK18"/>
      <w:r w:rsidRPr="00B630B9">
        <w:rPr>
          <w:rFonts w:ascii="Book Antiqua" w:eastAsia="Times New Roman" w:hAnsi="Book Antiqua" w:cs="Times New Roman"/>
          <w:sz w:val="24"/>
          <w:szCs w:val="24"/>
        </w:rPr>
        <w:t>To tackle this bottleneck problem with all VDAs, a plausible solution has been proposed</w:t>
      </w:r>
      <w:r w:rsidRPr="00B630B9">
        <w:rPr>
          <w:rFonts w:ascii="Book Antiqua" w:hAnsi="Book Antiqua" w:cs="Times New Roman"/>
          <w:sz w:val="24"/>
          <w:szCs w:val="24"/>
        </w:rPr>
        <w:t xml:space="preserve"> </w:t>
      </w:r>
      <w:r w:rsidRPr="00B630B9">
        <w:rPr>
          <w:rFonts w:ascii="Book Antiqua" w:hAnsi="Book Antiqua" w:cs="Times New Roman"/>
          <w:sz w:val="24"/>
          <w:szCs w:val="24"/>
          <w:vertAlign w:val="superscript"/>
        </w:rPr>
        <w:t>[10]</w:t>
      </w:r>
      <w:r w:rsidRPr="00B630B9">
        <w:rPr>
          <w:rFonts w:ascii="Book Antiqua" w:eastAsia="Times New Roman" w:hAnsi="Book Antiqua" w:cs="Times New Roman"/>
          <w:sz w:val="24"/>
          <w:szCs w:val="24"/>
        </w:rPr>
        <w:t>.</w:t>
      </w:r>
    </w:p>
    <w:p w14:paraId="2A03374D" w14:textId="77777777" w:rsidR="000765F0" w:rsidRPr="00B630B9" w:rsidRDefault="00E81A77" w:rsidP="00CD2131">
      <w:pPr>
        <w:snapToGrid w:val="0"/>
        <w:spacing w:line="360" w:lineRule="auto"/>
        <w:ind w:firstLineChars="100" w:firstLine="240"/>
        <w:rPr>
          <w:rFonts w:ascii="Book Antiqua" w:eastAsia="Times New Roman" w:hAnsi="Book Antiqua" w:cs="Times New Roman"/>
          <w:sz w:val="24"/>
          <w:szCs w:val="24"/>
        </w:rPr>
      </w:pPr>
      <w:bookmarkStart w:id="140" w:name="OLE_LINK19"/>
      <w:bookmarkStart w:id="141" w:name="OLE_LINK22"/>
      <w:r w:rsidRPr="00B630B9">
        <w:rPr>
          <w:rFonts w:ascii="Book Antiqua" w:eastAsia="Times New Roman" w:hAnsi="Book Antiqua" w:cs="Times New Roman"/>
          <w:sz w:val="24"/>
          <w:szCs w:val="24"/>
        </w:rPr>
        <w:t>On the other hand,</w:t>
      </w:r>
      <w:bookmarkEnd w:id="140"/>
      <w:bookmarkEnd w:id="141"/>
      <w:r w:rsidRPr="00B630B9">
        <w:rPr>
          <w:rFonts w:ascii="Book Antiqua" w:eastAsia="Times New Roman" w:hAnsi="Book Antiqua" w:cs="Times New Roman"/>
          <w:sz w:val="24"/>
          <w:szCs w:val="24"/>
        </w:rPr>
        <w:t xml:space="preserve"> </w:t>
      </w:r>
      <w:bookmarkEnd w:id="138"/>
      <w:bookmarkEnd w:id="139"/>
      <w:r w:rsidRPr="00B630B9">
        <w:rPr>
          <w:rFonts w:ascii="Book Antiqua" w:eastAsia="Times New Roman" w:hAnsi="Book Antiqua" w:cs="Times New Roman"/>
          <w:sz w:val="24"/>
          <w:szCs w:val="24"/>
        </w:rPr>
        <w:t xml:space="preserve">diverse and </w:t>
      </w:r>
      <w:bookmarkStart w:id="142" w:name="OLE_LINK11"/>
      <w:bookmarkStart w:id="143" w:name="OLE_LINK12"/>
      <w:r w:rsidRPr="00B630B9">
        <w:rPr>
          <w:rFonts w:ascii="Book Antiqua" w:eastAsia="Times New Roman" w:hAnsi="Book Antiqua" w:cs="Times New Roman"/>
          <w:sz w:val="24"/>
          <w:szCs w:val="24"/>
        </w:rPr>
        <w:t>paradoxical</w:t>
      </w:r>
      <w:bookmarkEnd w:id="142"/>
      <w:bookmarkEnd w:id="143"/>
      <w:r w:rsidRPr="00B630B9">
        <w:rPr>
          <w:rFonts w:ascii="Book Antiqua" w:eastAsia="Times New Roman" w:hAnsi="Book Antiqua" w:cs="Times New Roman"/>
          <w:sz w:val="24"/>
          <w:szCs w:val="24"/>
        </w:rPr>
        <w:t xml:space="preserve"> tumor responses to CA4P have been recently noticed in a few preclinical studies based on a carcinogen-induced primary liver cancer model</w:t>
      </w:r>
      <w:r w:rsidRPr="00B630B9">
        <w:rPr>
          <w:rFonts w:ascii="Book Antiqua" w:hAnsi="Book Antiqua" w:cs="Times New Roman"/>
          <w:sz w:val="24"/>
          <w:szCs w:val="24"/>
          <w:vertAlign w:val="superscript"/>
        </w:rPr>
        <w:t>[11</w:t>
      </w:r>
      <w:r w:rsidR="00CD2131" w:rsidRPr="00B630B9">
        <w:rPr>
          <w:rFonts w:ascii="Book Antiqua" w:hAnsi="Book Antiqua" w:cs="Times New Roman"/>
          <w:sz w:val="24"/>
          <w:szCs w:val="24"/>
          <w:vertAlign w:val="superscript"/>
        </w:rPr>
        <w:t>,</w:t>
      </w:r>
      <w:r w:rsidRPr="00B630B9">
        <w:rPr>
          <w:rFonts w:ascii="Book Antiqua" w:hAnsi="Book Antiqua" w:cs="Times New Roman"/>
          <w:sz w:val="24"/>
          <w:szCs w:val="24"/>
          <w:vertAlign w:val="superscript"/>
        </w:rPr>
        <w:t>12]</w:t>
      </w:r>
      <w:bookmarkStart w:id="144" w:name="OLE_LINK202"/>
      <w:bookmarkStart w:id="145" w:name="OLE_LINK203"/>
      <w:bookmarkStart w:id="146" w:name="OLE_LINK33"/>
      <w:bookmarkStart w:id="147" w:name="OLE_LINK35"/>
      <w:r w:rsidRPr="00B630B9">
        <w:rPr>
          <w:rFonts w:ascii="Book Antiqua" w:eastAsia="Times New Roman" w:hAnsi="Book Antiqua" w:cs="Times New Roman"/>
          <w:sz w:val="24"/>
          <w:szCs w:val="24"/>
        </w:rPr>
        <w:t xml:space="preserve">. </w:t>
      </w:r>
      <w:bookmarkStart w:id="148" w:name="OLE_LINK282"/>
      <w:bookmarkStart w:id="149" w:name="OLE_LINK283"/>
      <w:r w:rsidRPr="00B630B9">
        <w:rPr>
          <w:rFonts w:ascii="Book Antiqua" w:eastAsia="Times New Roman" w:hAnsi="Book Antiqua" w:cs="Times New Roman"/>
          <w:sz w:val="24"/>
          <w:szCs w:val="24"/>
        </w:rPr>
        <w:t xml:space="preserve">By gavage administration </w:t>
      </w:r>
      <w:bookmarkEnd w:id="144"/>
      <w:bookmarkEnd w:id="145"/>
      <w:r w:rsidRPr="00B630B9">
        <w:rPr>
          <w:rFonts w:ascii="Book Antiqua" w:eastAsia="Times New Roman" w:hAnsi="Book Antiqua" w:cs="Times New Roman"/>
          <w:sz w:val="24"/>
          <w:szCs w:val="24"/>
        </w:rPr>
        <w:t xml:space="preserve">of </w:t>
      </w:r>
      <w:r w:rsidRPr="00B630B9">
        <w:rPr>
          <w:rFonts w:ascii="Book Antiqua" w:hAnsi="Book Antiqua" w:cs="Times New Roman"/>
          <w:sz w:val="24"/>
          <w:szCs w:val="24"/>
        </w:rPr>
        <w:t>diethylnitrosamine</w:t>
      </w:r>
      <w:r w:rsidRPr="00B630B9">
        <w:rPr>
          <w:rFonts w:ascii="Book Antiqua" w:eastAsia="Times New Roman" w:hAnsi="Book Antiqua" w:cs="Times New Roman"/>
          <w:sz w:val="24"/>
          <w:szCs w:val="24"/>
        </w:rPr>
        <w:t xml:space="preserve"> (DENA)</w:t>
      </w:r>
      <w:r w:rsidRPr="00B630B9">
        <w:rPr>
          <w:rFonts w:ascii="Book Antiqua" w:hAnsi="Book Antiqua" w:cs="Times New Roman"/>
          <w:sz w:val="24"/>
          <w:szCs w:val="24"/>
        </w:rPr>
        <w:t xml:space="preserve"> in rodents</w:t>
      </w:r>
      <w:r w:rsidRPr="00B630B9">
        <w:rPr>
          <w:rFonts w:ascii="Book Antiqua" w:eastAsia="Times New Roman" w:hAnsi="Book Antiqua" w:cs="Times New Roman"/>
          <w:sz w:val="24"/>
          <w:szCs w:val="24"/>
        </w:rPr>
        <w:t>,</w:t>
      </w:r>
      <w:bookmarkStart w:id="150" w:name="OLE_LINK51"/>
      <w:bookmarkStart w:id="151" w:name="OLE_LINK52"/>
      <w:r w:rsidRPr="00B630B9">
        <w:rPr>
          <w:rFonts w:ascii="Book Antiqua" w:eastAsia="Times New Roman" w:hAnsi="Book Antiqua" w:cs="Times New Roman"/>
          <w:sz w:val="24"/>
          <w:szCs w:val="24"/>
        </w:rPr>
        <w:t xml:space="preserve"> multifocal </w:t>
      </w:r>
      <w:bookmarkEnd w:id="150"/>
      <w:bookmarkEnd w:id="151"/>
      <w:r w:rsidRPr="00B630B9">
        <w:rPr>
          <w:rFonts w:ascii="Book Antiqua" w:eastAsia="Times New Roman" w:hAnsi="Book Antiqua" w:cs="Times New Roman"/>
          <w:sz w:val="24"/>
          <w:szCs w:val="24"/>
        </w:rPr>
        <w:t xml:space="preserve">hepatomas of a full spectrum of tumor vascularity and cellular differentiation </w:t>
      </w:r>
      <w:r w:rsidRPr="00B630B9">
        <w:rPr>
          <w:rFonts w:ascii="Book Antiqua" w:hAnsi="Book Antiqua" w:cs="Times New Roman"/>
          <w:sz w:val="24"/>
          <w:szCs w:val="24"/>
        </w:rPr>
        <w:t>superimposed on various degrees of liver cirrhosis could be gene</w:t>
      </w:r>
      <w:r w:rsidR="00CD2131" w:rsidRPr="00B630B9">
        <w:rPr>
          <w:rFonts w:ascii="Book Antiqua" w:hAnsi="Book Antiqua" w:cs="Times New Roman"/>
          <w:sz w:val="24"/>
          <w:szCs w:val="24"/>
        </w:rPr>
        <w:t>rated</w:t>
      </w:r>
      <w:r w:rsidRPr="00B630B9">
        <w:rPr>
          <w:rFonts w:ascii="Book Antiqua" w:hAnsi="Book Antiqua" w:cs="Times New Roman"/>
          <w:sz w:val="24"/>
          <w:szCs w:val="24"/>
          <w:vertAlign w:val="superscript"/>
        </w:rPr>
        <w:t>[11-14]</w:t>
      </w:r>
      <w:r w:rsidRPr="00B630B9">
        <w:rPr>
          <w:rFonts w:ascii="Book Antiqua" w:hAnsi="Book Antiqua" w:cs="Times New Roman"/>
          <w:sz w:val="24"/>
          <w:szCs w:val="24"/>
        </w:rPr>
        <w:t xml:space="preserve">. </w:t>
      </w:r>
      <w:r w:rsidRPr="00B630B9">
        <w:rPr>
          <w:rFonts w:ascii="Book Antiqua" w:eastAsia="Times New Roman" w:hAnsi="Book Antiqua" w:cs="Times New Roman"/>
          <w:sz w:val="24"/>
          <w:szCs w:val="24"/>
        </w:rPr>
        <w:t xml:space="preserve">Compared with the </w:t>
      </w:r>
      <w:bookmarkStart w:id="152" w:name="OLE_LINK280"/>
      <w:bookmarkStart w:id="153" w:name="OLE_LINK281"/>
      <w:bookmarkStart w:id="154" w:name="OLE_LINK29"/>
      <w:bookmarkStart w:id="155" w:name="OLE_LINK30"/>
      <w:r w:rsidRPr="00B630B9">
        <w:rPr>
          <w:rFonts w:ascii="Book Antiqua" w:eastAsia="Times New Roman" w:hAnsi="Book Antiqua" w:cs="Times New Roman"/>
          <w:sz w:val="24"/>
          <w:szCs w:val="24"/>
        </w:rPr>
        <w:t>ectopical</w:t>
      </w:r>
      <w:bookmarkEnd w:id="152"/>
      <w:bookmarkEnd w:id="153"/>
      <w:r w:rsidRPr="00B630B9">
        <w:rPr>
          <w:rFonts w:ascii="Book Antiqua" w:eastAsia="Times New Roman" w:hAnsi="Book Antiqua" w:cs="Times New Roman"/>
          <w:sz w:val="24"/>
          <w:szCs w:val="24"/>
        </w:rPr>
        <w:t xml:space="preserve">ly and orthotopically </w:t>
      </w:r>
      <w:bookmarkEnd w:id="154"/>
      <w:bookmarkEnd w:id="155"/>
      <w:r w:rsidRPr="00B630B9">
        <w:rPr>
          <w:rFonts w:ascii="Book Antiqua" w:eastAsia="Times New Roman" w:hAnsi="Book Antiqua" w:cs="Times New Roman"/>
          <w:sz w:val="24"/>
          <w:szCs w:val="24"/>
        </w:rPr>
        <w:t>transplanted tumors</w:t>
      </w:r>
      <w:r w:rsidRPr="00B630B9">
        <w:rPr>
          <w:rFonts w:ascii="Book Antiqua" w:hAnsi="Book Antiqua" w:cs="Times New Roman"/>
          <w:sz w:val="24"/>
          <w:szCs w:val="24"/>
        </w:rPr>
        <w:t xml:space="preserve">, this primary HCC model is considered to be </w:t>
      </w:r>
      <w:bookmarkStart w:id="156" w:name="OLE_LINK155"/>
      <w:bookmarkStart w:id="157" w:name="OLE_LINK168"/>
      <w:r w:rsidRPr="00B630B9">
        <w:rPr>
          <w:rFonts w:ascii="Book Antiqua" w:hAnsi="Book Antiqua" w:cs="Times New Roman"/>
          <w:sz w:val="24"/>
          <w:szCs w:val="24"/>
        </w:rPr>
        <w:t xml:space="preserve">more </w:t>
      </w:r>
      <w:bookmarkStart w:id="158" w:name="OLE_LINK169"/>
      <w:bookmarkStart w:id="159" w:name="OLE_LINK170"/>
      <w:r w:rsidRPr="00B630B9">
        <w:rPr>
          <w:rFonts w:ascii="Book Antiqua" w:eastAsia="Times New Roman" w:hAnsi="Book Antiqua" w:cs="Times New Roman"/>
          <w:sz w:val="24"/>
          <w:szCs w:val="24"/>
        </w:rPr>
        <w:t>clinically relevant</w:t>
      </w:r>
      <w:bookmarkStart w:id="160" w:name="OLE_LINK216"/>
      <w:bookmarkStart w:id="161" w:name="OLE_LINK217"/>
      <w:r w:rsidRPr="00B630B9">
        <w:rPr>
          <w:rFonts w:ascii="Book Antiqua" w:eastAsia="Times New Roman" w:hAnsi="Book Antiqua" w:cs="Times New Roman"/>
          <w:sz w:val="24"/>
          <w:szCs w:val="24"/>
        </w:rPr>
        <w:t xml:space="preserve"> for evaluating therapeutic drugs </w:t>
      </w:r>
      <w:bookmarkStart w:id="162" w:name="OLE_LINK177"/>
      <w:bookmarkStart w:id="163" w:name="OLE_LINK213"/>
      <w:bookmarkEnd w:id="156"/>
      <w:bookmarkEnd w:id="157"/>
      <w:bookmarkEnd w:id="158"/>
      <w:bookmarkEnd w:id="159"/>
      <w:bookmarkEnd w:id="160"/>
      <w:bookmarkEnd w:id="161"/>
      <w:r w:rsidRPr="00B630B9">
        <w:rPr>
          <w:rFonts w:ascii="Book Antiqua" w:eastAsia="Times New Roman" w:hAnsi="Book Antiqua" w:cs="Times New Roman"/>
          <w:sz w:val="24"/>
          <w:szCs w:val="24"/>
        </w:rPr>
        <w:t xml:space="preserve">because of the </w:t>
      </w:r>
      <w:bookmarkStart w:id="164" w:name="OLE_LINK185"/>
      <w:bookmarkStart w:id="165" w:name="OLE_LINK186"/>
      <w:r w:rsidRPr="00B630B9">
        <w:rPr>
          <w:rFonts w:ascii="Book Antiqua" w:eastAsia="Times New Roman" w:hAnsi="Book Antiqua" w:cs="Times New Roman"/>
          <w:sz w:val="24"/>
          <w:szCs w:val="24"/>
        </w:rPr>
        <w:t>heterogeneity in tumor</w:t>
      </w:r>
      <w:bookmarkEnd w:id="162"/>
      <w:bookmarkEnd w:id="163"/>
      <w:bookmarkEnd w:id="164"/>
      <w:bookmarkEnd w:id="165"/>
      <w:r w:rsidRPr="00B630B9">
        <w:rPr>
          <w:rFonts w:ascii="Book Antiqua" w:eastAsia="Times New Roman" w:hAnsi="Book Antiqua" w:cs="Times New Roman"/>
          <w:sz w:val="24"/>
          <w:szCs w:val="24"/>
        </w:rPr>
        <w:t>al microenvironment similar to th</w:t>
      </w:r>
      <w:r w:rsidR="00CD2131" w:rsidRPr="00B630B9">
        <w:rPr>
          <w:rFonts w:ascii="Book Antiqua" w:eastAsia="Times New Roman" w:hAnsi="Book Antiqua" w:cs="Times New Roman"/>
          <w:sz w:val="24"/>
          <w:szCs w:val="24"/>
        </w:rPr>
        <w:t>at of humans</w:t>
      </w:r>
      <w:r w:rsidR="00CD2131" w:rsidRPr="00B630B9">
        <w:rPr>
          <w:rFonts w:ascii="Book Antiqua" w:hAnsi="Book Antiqua" w:cs="Times New Roman"/>
          <w:sz w:val="24"/>
          <w:szCs w:val="24"/>
          <w:vertAlign w:val="superscript"/>
        </w:rPr>
        <w:t>[13,</w:t>
      </w:r>
      <w:r w:rsidRPr="00B630B9">
        <w:rPr>
          <w:rFonts w:ascii="Book Antiqua" w:hAnsi="Book Antiqua" w:cs="Times New Roman"/>
          <w:sz w:val="24"/>
          <w:szCs w:val="24"/>
          <w:vertAlign w:val="superscript"/>
        </w:rPr>
        <w:t>14]</w:t>
      </w:r>
      <w:r w:rsidRPr="00B630B9">
        <w:rPr>
          <w:rFonts w:ascii="Book Antiqua" w:hAnsi="Book Antiqua" w:cs="Times New Roman"/>
          <w:sz w:val="24"/>
          <w:szCs w:val="24"/>
        </w:rPr>
        <w:t>, if an imaging platform can be available to acc</w:t>
      </w:r>
      <w:r w:rsidR="00CD2131" w:rsidRPr="00B630B9">
        <w:rPr>
          <w:rFonts w:ascii="Book Antiqua" w:hAnsi="Book Antiqua" w:cs="Times New Roman"/>
          <w:sz w:val="24"/>
          <w:szCs w:val="24"/>
        </w:rPr>
        <w:t>urately trace individual tumors</w:t>
      </w:r>
      <w:r w:rsidR="00CD2131" w:rsidRPr="00B630B9">
        <w:rPr>
          <w:rFonts w:ascii="Book Antiqua" w:hAnsi="Book Antiqua" w:cs="Times New Roman"/>
          <w:sz w:val="24"/>
          <w:szCs w:val="24"/>
          <w:vertAlign w:val="superscript"/>
        </w:rPr>
        <w:t>[14,</w:t>
      </w:r>
      <w:r w:rsidRPr="00B630B9">
        <w:rPr>
          <w:rFonts w:ascii="Book Antiqua" w:hAnsi="Book Antiqua" w:cs="Times New Roman"/>
          <w:sz w:val="24"/>
          <w:szCs w:val="24"/>
          <w:vertAlign w:val="superscript"/>
        </w:rPr>
        <w:t>15]</w:t>
      </w:r>
      <w:r w:rsidRPr="00B630B9">
        <w:rPr>
          <w:rFonts w:ascii="Book Antiqua" w:eastAsia="Times New Roman" w:hAnsi="Book Antiqua" w:cs="Times New Roman"/>
          <w:sz w:val="24"/>
          <w:szCs w:val="24"/>
        </w:rPr>
        <w:t xml:space="preserve">. In this model CA4P simultaneously caused not only tumor necrosis but also reginal parenchymal </w:t>
      </w:r>
      <w:r w:rsidR="00CD2131" w:rsidRPr="00B630B9">
        <w:rPr>
          <w:rFonts w:ascii="Book Antiqua" w:eastAsia="Times New Roman" w:hAnsi="Book Antiqua" w:cs="Times New Roman"/>
          <w:sz w:val="24"/>
          <w:szCs w:val="24"/>
        </w:rPr>
        <w:t>necrosis in the cirrhotic liver</w:t>
      </w:r>
      <w:r w:rsidRPr="00B630B9">
        <w:rPr>
          <w:rFonts w:ascii="Book Antiqua" w:hAnsi="Book Antiqua" w:cs="Times New Roman"/>
          <w:sz w:val="24"/>
          <w:szCs w:val="24"/>
          <w:vertAlign w:val="superscript"/>
        </w:rPr>
        <w:t>[11</w:t>
      </w:r>
      <w:r w:rsidR="00CD2131" w:rsidRPr="00B630B9">
        <w:rPr>
          <w:rFonts w:ascii="Book Antiqua" w:hAnsi="Book Antiqua" w:cs="Times New Roman"/>
          <w:sz w:val="24"/>
          <w:szCs w:val="24"/>
          <w:vertAlign w:val="superscript"/>
        </w:rPr>
        <w:t>,</w:t>
      </w:r>
      <w:r w:rsidRPr="00B630B9">
        <w:rPr>
          <w:rFonts w:ascii="Book Antiqua" w:hAnsi="Book Antiqua" w:cs="Times New Roman"/>
          <w:sz w:val="24"/>
          <w:szCs w:val="24"/>
          <w:vertAlign w:val="superscript"/>
        </w:rPr>
        <w:t>12]</w:t>
      </w:r>
      <w:r w:rsidRPr="00B630B9">
        <w:rPr>
          <w:rFonts w:ascii="Book Antiqua" w:eastAsia="Times New Roman" w:hAnsi="Book Antiqua" w:cs="Times New Roman"/>
          <w:sz w:val="24"/>
          <w:szCs w:val="24"/>
        </w:rPr>
        <w:t>.</w:t>
      </w:r>
    </w:p>
    <w:bookmarkEnd w:id="148"/>
    <w:bookmarkEnd w:id="149"/>
    <w:p w14:paraId="586D5D50" w14:textId="77777777" w:rsidR="004768D8" w:rsidRPr="00B630B9" w:rsidRDefault="00E81A77" w:rsidP="00CD2131">
      <w:pPr>
        <w:snapToGrid w:val="0"/>
        <w:spacing w:line="360" w:lineRule="auto"/>
        <w:ind w:firstLineChars="100" w:firstLine="240"/>
        <w:rPr>
          <w:rFonts w:ascii="Book Antiqua" w:eastAsia="Times New Roman" w:hAnsi="Book Antiqua" w:cs="Times New Roman"/>
          <w:sz w:val="24"/>
          <w:szCs w:val="24"/>
        </w:rPr>
      </w:pPr>
      <w:r w:rsidRPr="00B630B9">
        <w:rPr>
          <w:rFonts w:ascii="Book Antiqua" w:eastAsia="Times New Roman" w:hAnsi="Book Antiqua" w:cs="Times New Roman"/>
          <w:sz w:val="24"/>
          <w:szCs w:val="24"/>
        </w:rPr>
        <w:t>Tumor susceptibility to VDA therapy could be largely influenced by vascular features such as vessel density, diameter, reginal instabilities in blood flow, vascular permeability and interstitial fluid pressure (</w:t>
      </w:r>
      <w:bookmarkStart w:id="166" w:name="OLE_LINK180"/>
      <w:r w:rsidRPr="00B630B9">
        <w:rPr>
          <w:rFonts w:ascii="Book Antiqua" w:eastAsia="Times New Roman" w:hAnsi="Book Antiqua" w:cs="Times New Roman"/>
          <w:sz w:val="24"/>
          <w:szCs w:val="24"/>
        </w:rPr>
        <w:t>IFP</w:t>
      </w:r>
      <w:bookmarkEnd w:id="166"/>
      <w:r w:rsidR="00CD2131" w:rsidRPr="00B630B9">
        <w:rPr>
          <w:rFonts w:ascii="Book Antiqua" w:eastAsia="Times New Roman" w:hAnsi="Book Antiqua" w:cs="Times New Roman"/>
          <w:sz w:val="24"/>
          <w:szCs w:val="24"/>
        </w:rPr>
        <w:t>)</w:t>
      </w:r>
      <w:r w:rsidR="00CD2131" w:rsidRPr="00B630B9">
        <w:rPr>
          <w:rFonts w:ascii="Book Antiqua" w:hAnsi="Book Antiqua" w:cs="Times New Roman"/>
          <w:sz w:val="24"/>
          <w:szCs w:val="24"/>
          <w:vertAlign w:val="superscript"/>
        </w:rPr>
        <w:t>[16,</w:t>
      </w:r>
      <w:r w:rsidRPr="00B630B9">
        <w:rPr>
          <w:rFonts w:ascii="Book Antiqua" w:hAnsi="Book Antiqua" w:cs="Times New Roman"/>
          <w:sz w:val="24"/>
          <w:szCs w:val="24"/>
          <w:vertAlign w:val="superscript"/>
        </w:rPr>
        <w:t>17]</w:t>
      </w:r>
      <w:r w:rsidRPr="00B630B9">
        <w:rPr>
          <w:rFonts w:ascii="Book Antiqua" w:eastAsia="Times New Roman" w:hAnsi="Book Antiqua" w:cs="Times New Roman"/>
          <w:sz w:val="24"/>
          <w:szCs w:val="24"/>
        </w:rPr>
        <w:t xml:space="preserve">. </w:t>
      </w:r>
      <w:bookmarkStart w:id="167" w:name="OLE_LINK187"/>
      <w:bookmarkStart w:id="168" w:name="OLE_LINK188"/>
      <w:r w:rsidRPr="00B630B9">
        <w:rPr>
          <w:rFonts w:ascii="Book Antiqua" w:eastAsia="Times New Roman" w:hAnsi="Book Antiqua" w:cs="Times New Roman"/>
          <w:sz w:val="24"/>
          <w:szCs w:val="24"/>
        </w:rPr>
        <w:t xml:space="preserve">Evidences have shown </w:t>
      </w:r>
      <w:bookmarkEnd w:id="167"/>
      <w:bookmarkEnd w:id="168"/>
      <w:r w:rsidRPr="00B630B9">
        <w:rPr>
          <w:rFonts w:ascii="Book Antiqua" w:eastAsia="Times New Roman" w:hAnsi="Book Antiqua" w:cs="Times New Roman"/>
          <w:sz w:val="24"/>
          <w:szCs w:val="24"/>
        </w:rPr>
        <w:t xml:space="preserve">that, rather </w:t>
      </w:r>
      <w:bookmarkStart w:id="169" w:name="OLE_LINK181"/>
      <w:bookmarkStart w:id="170" w:name="OLE_LINK182"/>
      <w:r w:rsidRPr="00B630B9">
        <w:rPr>
          <w:rFonts w:ascii="Book Antiqua" w:eastAsia="Times New Roman" w:hAnsi="Book Antiqua" w:cs="Times New Roman"/>
          <w:sz w:val="24"/>
          <w:szCs w:val="24"/>
        </w:rPr>
        <w:t xml:space="preserve">than larger </w:t>
      </w:r>
      <w:bookmarkEnd w:id="169"/>
      <w:bookmarkEnd w:id="170"/>
      <w:r w:rsidRPr="00B630B9">
        <w:rPr>
          <w:rFonts w:ascii="Book Antiqua" w:eastAsia="Times New Roman" w:hAnsi="Book Antiqua" w:cs="Times New Roman"/>
          <w:sz w:val="24"/>
          <w:szCs w:val="24"/>
        </w:rPr>
        <w:t>tumor vessels, smal</w:t>
      </w:r>
      <w:bookmarkStart w:id="171" w:name="OLE_LINK175"/>
      <w:bookmarkStart w:id="172" w:name="OLE_LINK176"/>
      <w:r w:rsidRPr="00B630B9">
        <w:rPr>
          <w:rFonts w:ascii="Book Antiqua" w:eastAsia="Times New Roman" w:hAnsi="Book Antiqua" w:cs="Times New Roman"/>
          <w:sz w:val="24"/>
          <w:szCs w:val="24"/>
        </w:rPr>
        <w:t xml:space="preserve">ler or thinner ones are </w:t>
      </w:r>
      <w:bookmarkEnd w:id="171"/>
      <w:bookmarkEnd w:id="172"/>
      <w:r w:rsidRPr="00B630B9">
        <w:rPr>
          <w:rFonts w:ascii="Book Antiqua" w:eastAsia="Times New Roman" w:hAnsi="Book Antiqua" w:cs="Times New Roman"/>
          <w:sz w:val="24"/>
          <w:szCs w:val="24"/>
        </w:rPr>
        <w:t>more susceptible to completely shut down</w:t>
      </w:r>
      <w:bookmarkStart w:id="173" w:name="OLE_LINK183"/>
      <w:bookmarkStart w:id="174" w:name="OLE_LINK184"/>
      <w:r w:rsidRPr="00B630B9">
        <w:rPr>
          <w:rFonts w:ascii="Book Antiqua" w:eastAsia="Times New Roman" w:hAnsi="Book Antiqua" w:cs="Times New Roman"/>
          <w:sz w:val="24"/>
          <w:szCs w:val="24"/>
        </w:rPr>
        <w:t xml:space="preserve"> in response to VDAs</w:t>
      </w:r>
      <w:bookmarkEnd w:id="173"/>
      <w:bookmarkEnd w:id="174"/>
      <w:r w:rsidRPr="00B630B9">
        <w:rPr>
          <w:rFonts w:ascii="Book Antiqua" w:hAnsi="Book Antiqua" w:cs="Times New Roman"/>
          <w:sz w:val="24"/>
          <w:szCs w:val="24"/>
          <w:vertAlign w:val="superscript"/>
        </w:rPr>
        <w:t>[11,</w:t>
      </w:r>
      <w:r w:rsidR="00CD2131" w:rsidRPr="00B630B9">
        <w:rPr>
          <w:rFonts w:ascii="Book Antiqua" w:hAnsi="Book Antiqua" w:cs="Times New Roman"/>
          <w:sz w:val="24"/>
          <w:szCs w:val="24"/>
          <w:vertAlign w:val="superscript"/>
        </w:rPr>
        <w:t>12,</w:t>
      </w:r>
      <w:r w:rsidRPr="00B630B9">
        <w:rPr>
          <w:rFonts w:ascii="Book Antiqua" w:hAnsi="Book Antiqua" w:cs="Times New Roman"/>
          <w:sz w:val="24"/>
          <w:szCs w:val="24"/>
          <w:vertAlign w:val="superscript"/>
        </w:rPr>
        <w:t>17]</w:t>
      </w:r>
      <w:r w:rsidRPr="00B630B9">
        <w:rPr>
          <w:rFonts w:ascii="Book Antiqua" w:eastAsia="Times New Roman" w:hAnsi="Book Antiqua" w:cs="Times New Roman"/>
          <w:sz w:val="24"/>
          <w:szCs w:val="24"/>
        </w:rPr>
        <w:t xml:space="preserve">. Apart from the intrinsic properties of tumor vasculature, different tumor implantation sites and their dissimilar host-organ blood-supplies may attribute to such </w:t>
      </w:r>
      <w:bookmarkStart w:id="175" w:name="OLE_LINK173"/>
      <w:bookmarkStart w:id="176" w:name="OLE_LINK174"/>
      <w:r w:rsidRPr="00B630B9">
        <w:rPr>
          <w:rFonts w:ascii="Book Antiqua" w:eastAsia="Times New Roman" w:hAnsi="Book Antiqua" w:cs="Times New Roman"/>
          <w:sz w:val="24"/>
          <w:szCs w:val="24"/>
        </w:rPr>
        <w:t xml:space="preserve">variable efficacies of CA4P therapy </w:t>
      </w:r>
      <w:bookmarkStart w:id="177" w:name="OLE_LINK191"/>
      <w:bookmarkEnd w:id="175"/>
      <w:bookmarkEnd w:id="176"/>
      <w:r w:rsidR="00CD2131" w:rsidRPr="00B630B9">
        <w:rPr>
          <w:rFonts w:ascii="Book Antiqua" w:eastAsia="Times New Roman" w:hAnsi="Book Antiqua" w:cs="Times New Roman"/>
          <w:sz w:val="24"/>
          <w:szCs w:val="24"/>
        </w:rPr>
        <w:t>as well</w:t>
      </w:r>
      <w:r w:rsidR="00CD2131" w:rsidRPr="00B630B9">
        <w:rPr>
          <w:rFonts w:ascii="Book Antiqua" w:hAnsi="Book Antiqua" w:cs="Times New Roman"/>
          <w:sz w:val="24"/>
          <w:szCs w:val="24"/>
          <w:vertAlign w:val="superscript"/>
        </w:rPr>
        <w:t>[18,</w:t>
      </w:r>
      <w:r w:rsidRPr="00B630B9">
        <w:rPr>
          <w:rFonts w:ascii="Book Antiqua" w:hAnsi="Book Antiqua" w:cs="Times New Roman"/>
          <w:sz w:val="24"/>
          <w:szCs w:val="24"/>
          <w:vertAlign w:val="superscript"/>
        </w:rPr>
        <w:t>19]</w:t>
      </w:r>
      <w:bookmarkEnd w:id="177"/>
      <w:r w:rsidRPr="00B630B9">
        <w:rPr>
          <w:rFonts w:ascii="Book Antiqua" w:eastAsia="Times New Roman" w:hAnsi="Book Antiqua" w:cs="Times New Roman"/>
          <w:sz w:val="24"/>
          <w:szCs w:val="24"/>
        </w:rPr>
        <w:t xml:space="preserve">. </w:t>
      </w:r>
      <w:bookmarkStart w:id="178" w:name="OLE_LINK189"/>
      <w:r w:rsidRPr="00B630B9">
        <w:rPr>
          <w:rFonts w:ascii="Book Antiqua" w:eastAsia="Times New Roman" w:hAnsi="Book Antiqua" w:cs="Times New Roman"/>
          <w:sz w:val="24"/>
          <w:szCs w:val="24"/>
        </w:rPr>
        <w:t>Take the ectopically implanted rhabdomyosarcoma (R1) as an example,</w:t>
      </w:r>
      <w:bookmarkEnd w:id="178"/>
      <w:r w:rsidRPr="00B630B9">
        <w:rPr>
          <w:rFonts w:ascii="Book Antiqua" w:eastAsia="Times New Roman" w:hAnsi="Book Antiqua" w:cs="Times New Roman"/>
          <w:sz w:val="24"/>
          <w:szCs w:val="24"/>
        </w:rPr>
        <w:t xml:space="preserve"> intra-individual comparisons demonstrated that </w:t>
      </w:r>
      <w:r w:rsidRPr="00B630B9">
        <w:rPr>
          <w:rFonts w:ascii="Book Antiqua" w:eastAsia="Times New Roman" w:hAnsi="Book Antiqua" w:cs="Times New Roman"/>
          <w:sz w:val="24"/>
          <w:szCs w:val="24"/>
        </w:rPr>
        <w:lastRenderedPageBreak/>
        <w:t>hepatic R1 tumors</w:t>
      </w:r>
      <w:bookmarkStart w:id="179" w:name="OLE_LINK193"/>
      <w:bookmarkStart w:id="180" w:name="OLE_LINK194"/>
      <w:r w:rsidRPr="00B630B9">
        <w:rPr>
          <w:rFonts w:ascii="Book Antiqua" w:eastAsia="Times New Roman" w:hAnsi="Book Antiqua" w:cs="Times New Roman"/>
          <w:sz w:val="24"/>
          <w:szCs w:val="24"/>
        </w:rPr>
        <w:t xml:space="preserve"> in the intact liver responded to </w:t>
      </w:r>
      <w:bookmarkEnd w:id="179"/>
      <w:bookmarkEnd w:id="180"/>
      <w:r w:rsidRPr="00B630B9">
        <w:rPr>
          <w:rFonts w:ascii="Book Antiqua" w:eastAsia="Times New Roman" w:hAnsi="Book Antiqua" w:cs="Times New Roman"/>
          <w:sz w:val="24"/>
          <w:szCs w:val="24"/>
        </w:rPr>
        <w:t xml:space="preserve">CA4P much better than their subcutaneous </w:t>
      </w:r>
      <w:r w:rsidR="00CD2131" w:rsidRPr="00B630B9">
        <w:rPr>
          <w:rFonts w:ascii="Book Antiqua" w:eastAsia="Times New Roman" w:hAnsi="Book Antiqua" w:cs="Times New Roman"/>
          <w:sz w:val="24"/>
          <w:szCs w:val="24"/>
        </w:rPr>
        <w:t>and pancreatic counterparts did</w:t>
      </w:r>
      <w:r w:rsidR="00CD2131" w:rsidRPr="00B630B9">
        <w:rPr>
          <w:rFonts w:ascii="Book Antiqua" w:hAnsi="Book Antiqua" w:cs="Times New Roman"/>
          <w:sz w:val="24"/>
          <w:szCs w:val="24"/>
          <w:vertAlign w:val="superscript"/>
        </w:rPr>
        <w:t>[18,</w:t>
      </w:r>
      <w:r w:rsidRPr="00B630B9">
        <w:rPr>
          <w:rFonts w:ascii="Book Antiqua" w:hAnsi="Book Antiqua" w:cs="Times New Roman"/>
          <w:sz w:val="24"/>
          <w:szCs w:val="24"/>
          <w:vertAlign w:val="superscript"/>
        </w:rPr>
        <w:t>19]</w:t>
      </w:r>
      <w:r w:rsidRPr="00B630B9">
        <w:rPr>
          <w:rFonts w:ascii="Book Antiqua" w:eastAsia="Times New Roman" w:hAnsi="Book Antiqua" w:cs="Times New Roman"/>
          <w:sz w:val="24"/>
          <w:szCs w:val="24"/>
        </w:rPr>
        <w:t>.  However, issues still remain unknown as what if R1 tumors would grow in the cirrhotic liver, and whether R1 tumors growing in the cirrhotic liver are also good responders to CA4P as they presented in the normal liver</w:t>
      </w:r>
      <w:r w:rsidR="00CD2131" w:rsidRPr="00B630B9">
        <w:rPr>
          <w:rFonts w:ascii="Book Antiqua" w:hAnsi="Book Antiqua" w:cs="Times New Roman"/>
          <w:sz w:val="24"/>
          <w:szCs w:val="24"/>
          <w:vertAlign w:val="superscript"/>
        </w:rPr>
        <w:t>[9,10,</w:t>
      </w:r>
      <w:r w:rsidRPr="00B630B9">
        <w:rPr>
          <w:rFonts w:ascii="Book Antiqua" w:hAnsi="Book Antiqua" w:cs="Times New Roman"/>
          <w:sz w:val="24"/>
          <w:szCs w:val="24"/>
          <w:vertAlign w:val="superscript"/>
        </w:rPr>
        <w:t>18-21]</w:t>
      </w:r>
      <w:r w:rsidRPr="00B630B9">
        <w:rPr>
          <w:rFonts w:ascii="Book Antiqua" w:eastAsia="Times New Roman" w:hAnsi="Book Antiqua" w:cs="Times New Roman"/>
          <w:sz w:val="24"/>
          <w:szCs w:val="24"/>
        </w:rPr>
        <w:t>.</w:t>
      </w:r>
    </w:p>
    <w:bookmarkEnd w:id="146"/>
    <w:bookmarkEnd w:id="147"/>
    <w:p w14:paraId="76A1A5D1" w14:textId="77777777" w:rsidR="00400199" w:rsidRPr="00B630B9" w:rsidRDefault="00E81A77" w:rsidP="00EB3CA0">
      <w:pPr>
        <w:snapToGrid w:val="0"/>
        <w:spacing w:line="360" w:lineRule="auto"/>
        <w:rPr>
          <w:rFonts w:ascii="Book Antiqua" w:hAnsi="Book Antiqua" w:cs="Times New Roman"/>
          <w:b/>
          <w:sz w:val="24"/>
          <w:szCs w:val="24"/>
        </w:rPr>
      </w:pPr>
      <w:r w:rsidRPr="00B630B9">
        <w:rPr>
          <w:rFonts w:ascii="Book Antiqua" w:hAnsi="Book Antiqua" w:cs="Times New Roman"/>
          <w:sz w:val="24"/>
          <w:szCs w:val="24"/>
        </w:rPr>
        <w:t>So far experimentally on CA4P,</w:t>
      </w:r>
      <w:r w:rsidRPr="00B630B9">
        <w:rPr>
          <w:rFonts w:ascii="Book Antiqua" w:hAnsi="Book Antiqua" w:cs="Times New Roman"/>
          <w:b/>
          <w:sz w:val="24"/>
          <w:szCs w:val="24"/>
        </w:rPr>
        <w:t xml:space="preserve"> </w:t>
      </w:r>
      <w:r w:rsidRPr="00B630B9">
        <w:rPr>
          <w:rFonts w:ascii="Book Antiqua" w:hAnsi="Book Antiqua" w:cs="Times New Roman"/>
          <w:sz w:val="24"/>
          <w:szCs w:val="24"/>
        </w:rPr>
        <w:t xml:space="preserve">all superior results in implanted liver tumors are derived </w:t>
      </w:r>
      <w:r w:rsidR="00CD2131" w:rsidRPr="00B630B9">
        <w:rPr>
          <w:rFonts w:ascii="Book Antiqua" w:hAnsi="Book Antiqua" w:cs="Times New Roman"/>
          <w:sz w:val="24"/>
          <w:szCs w:val="24"/>
        </w:rPr>
        <w:t>from animals with healthy liver</w:t>
      </w:r>
      <w:r w:rsidR="00CD2131" w:rsidRPr="00B630B9">
        <w:rPr>
          <w:rFonts w:ascii="Book Antiqua" w:hAnsi="Book Antiqua" w:cs="Times New Roman"/>
          <w:sz w:val="24"/>
          <w:szCs w:val="24"/>
          <w:vertAlign w:val="superscript"/>
        </w:rPr>
        <w:t>[9,10,</w:t>
      </w:r>
      <w:r w:rsidRPr="00B630B9">
        <w:rPr>
          <w:rFonts w:ascii="Book Antiqua" w:hAnsi="Book Antiqua" w:cs="Times New Roman"/>
          <w:sz w:val="24"/>
          <w:szCs w:val="24"/>
          <w:vertAlign w:val="superscript"/>
        </w:rPr>
        <w:t>18-21]</w:t>
      </w:r>
      <w:r w:rsidRPr="00B630B9">
        <w:rPr>
          <w:rFonts w:ascii="Book Antiqua" w:hAnsi="Book Antiqua" w:cs="Times New Roman"/>
          <w:sz w:val="24"/>
          <w:szCs w:val="24"/>
        </w:rPr>
        <w:t xml:space="preserve"> and all inferior results on primary HCCs are from rats with liver </w:t>
      </w:r>
      <w:r w:rsidR="00CD2131" w:rsidRPr="00B630B9">
        <w:rPr>
          <w:rFonts w:ascii="Book Antiqua" w:eastAsia="Times New Roman" w:hAnsi="Book Antiqua" w:cs="Times New Roman"/>
          <w:sz w:val="24"/>
          <w:szCs w:val="24"/>
        </w:rPr>
        <w:t>cirrhosis</w:t>
      </w:r>
      <w:r w:rsidRPr="00B630B9">
        <w:rPr>
          <w:rFonts w:ascii="Book Antiqua" w:hAnsi="Book Antiqua" w:cs="Times New Roman"/>
          <w:sz w:val="24"/>
          <w:szCs w:val="24"/>
          <w:vertAlign w:val="superscript"/>
        </w:rPr>
        <w:t>[11]</w:t>
      </w:r>
      <w:r w:rsidRPr="00B630B9">
        <w:rPr>
          <w:rFonts w:ascii="Book Antiqua" w:eastAsia="Times New Roman" w:hAnsi="Book Antiqua" w:cs="Times New Roman"/>
          <w:sz w:val="24"/>
          <w:szCs w:val="24"/>
        </w:rPr>
        <w:t>.</w:t>
      </w:r>
      <w:r w:rsidRPr="00B630B9">
        <w:rPr>
          <w:rFonts w:ascii="Book Antiqua" w:hAnsi="Book Antiqua" w:cs="Times New Roman"/>
          <w:sz w:val="24"/>
          <w:szCs w:val="24"/>
        </w:rPr>
        <w:t xml:space="preserve"> </w:t>
      </w:r>
      <w:r w:rsidRPr="00B630B9">
        <w:rPr>
          <w:rFonts w:ascii="Book Antiqua" w:eastAsia="Times New Roman" w:hAnsi="Book Antiqua" w:cs="Times New Roman"/>
          <w:sz w:val="24"/>
          <w:szCs w:val="24"/>
        </w:rPr>
        <w:t xml:space="preserve">Therefore, in order to assess this potential micro-environmental impact, it would be interesting to experimentally compare the </w:t>
      </w:r>
      <w:bookmarkStart w:id="181" w:name="OLE_LINK200"/>
      <w:bookmarkStart w:id="182" w:name="OLE_LINK201"/>
      <w:r w:rsidRPr="00B630B9">
        <w:rPr>
          <w:rFonts w:ascii="Book Antiqua" w:eastAsia="Times New Roman" w:hAnsi="Book Antiqua" w:cs="Times New Roman"/>
          <w:sz w:val="24"/>
          <w:szCs w:val="24"/>
        </w:rPr>
        <w:t xml:space="preserve">therapeutic outcomes </w:t>
      </w:r>
      <w:bookmarkEnd w:id="181"/>
      <w:bookmarkEnd w:id="182"/>
      <w:r w:rsidRPr="00B630B9">
        <w:rPr>
          <w:rFonts w:ascii="Book Antiqua" w:eastAsia="Times New Roman" w:hAnsi="Book Antiqua" w:cs="Times New Roman"/>
          <w:sz w:val="24"/>
          <w:szCs w:val="24"/>
        </w:rPr>
        <w:t>of CA4P between primary HCCs and secondary liver tumors in the same subjects with cirrhotic livers, though such a scenario is rarely seen in clinic</w:t>
      </w:r>
      <w:r w:rsidRPr="00B630B9">
        <w:rPr>
          <w:rFonts w:ascii="Book Antiqua" w:hAnsi="Book Antiqua" w:cs="Times New Roman"/>
          <w:sz w:val="24"/>
          <w:szCs w:val="24"/>
          <w:vertAlign w:val="superscript"/>
        </w:rPr>
        <w:t>[22]</w:t>
      </w:r>
      <w:r w:rsidRPr="00B630B9">
        <w:rPr>
          <w:rFonts w:ascii="Book Antiqua" w:eastAsia="Times New Roman" w:hAnsi="Book Antiqua" w:cs="Times New Roman"/>
          <w:sz w:val="24"/>
          <w:szCs w:val="24"/>
        </w:rPr>
        <w:t xml:space="preserve">. Accordingly, in this </w:t>
      </w:r>
      <w:r w:rsidRPr="00B630B9">
        <w:rPr>
          <w:rFonts w:ascii="Book Antiqua" w:hAnsi="Book Antiqua" w:cs="Times New Roman"/>
          <w:sz w:val="24"/>
          <w:szCs w:val="24"/>
        </w:rPr>
        <w:t xml:space="preserve">study </w:t>
      </w:r>
      <w:bookmarkStart w:id="183" w:name="OLE_LINK89"/>
      <w:bookmarkStart w:id="184" w:name="OLE_LINK90"/>
      <w:r w:rsidRPr="00B630B9">
        <w:rPr>
          <w:rFonts w:ascii="Book Antiqua" w:hAnsi="Book Antiqua" w:cs="Times New Roman"/>
          <w:sz w:val="24"/>
          <w:szCs w:val="24"/>
        </w:rPr>
        <w:t xml:space="preserve">we </w:t>
      </w:r>
      <w:r w:rsidRPr="00B630B9">
        <w:rPr>
          <w:rFonts w:ascii="Book Antiqua" w:eastAsia="Times New Roman" w:hAnsi="Book Antiqua" w:cs="Times New Roman"/>
          <w:sz w:val="24"/>
          <w:szCs w:val="24"/>
        </w:rPr>
        <w:t xml:space="preserve">employed a DENA-induced HCC model in WAG/Rij rats that received intrahepatic transplantation of a R1 </w:t>
      </w:r>
      <w:r w:rsidRPr="00B630B9">
        <w:rPr>
          <w:rFonts w:ascii="Book Antiqua" w:hAnsi="Book Antiqua"/>
          <w:sz w:val="24"/>
          <w:szCs w:val="24"/>
        </w:rPr>
        <w:t>tumor</w:t>
      </w:r>
      <w:r w:rsidRPr="00B630B9">
        <w:rPr>
          <w:rFonts w:ascii="Book Antiqua" w:eastAsia="Times New Roman" w:hAnsi="Book Antiqua" w:cs="Times New Roman"/>
          <w:sz w:val="24"/>
          <w:szCs w:val="24"/>
        </w:rPr>
        <w:t xml:space="preserve"> </w:t>
      </w:r>
      <w:r w:rsidRPr="00B630B9">
        <w:rPr>
          <w:rFonts w:ascii="Book Antiqua" w:hAnsi="Book Antiqua"/>
          <w:sz w:val="24"/>
          <w:szCs w:val="24"/>
        </w:rPr>
        <w:t xml:space="preserve">to intra-individually </w:t>
      </w:r>
      <w:bookmarkStart w:id="185" w:name="OLE_LINK207"/>
      <w:r w:rsidRPr="00B630B9">
        <w:rPr>
          <w:rFonts w:ascii="Book Antiqua" w:hAnsi="Book Antiqua"/>
          <w:sz w:val="24"/>
          <w:szCs w:val="24"/>
        </w:rPr>
        <w:t xml:space="preserve">compare </w:t>
      </w:r>
      <w:bookmarkEnd w:id="183"/>
      <w:bookmarkEnd w:id="184"/>
      <w:r w:rsidRPr="00B630B9">
        <w:rPr>
          <w:rFonts w:ascii="Book Antiqua" w:hAnsi="Book Antiqua"/>
          <w:sz w:val="24"/>
          <w:szCs w:val="24"/>
        </w:rPr>
        <w:t xml:space="preserve">the responses of different tumors to CA4P </w:t>
      </w:r>
      <w:bookmarkEnd w:id="185"/>
      <w:r w:rsidRPr="00B630B9">
        <w:rPr>
          <w:rFonts w:ascii="Book Antiqua" w:hAnsi="Book Antiqua"/>
          <w:sz w:val="24"/>
          <w:szCs w:val="24"/>
        </w:rPr>
        <w:t xml:space="preserve">administration under the same micro-environment of liver cirrhosis. </w:t>
      </w:r>
      <w:r w:rsidRPr="00B630B9">
        <w:rPr>
          <w:rFonts w:ascii="Book Antiqua" w:eastAsia="Times New Roman" w:hAnsi="Book Antiqua" w:cs="Times New Roman"/>
          <w:sz w:val="24"/>
          <w:szCs w:val="24"/>
        </w:rPr>
        <w:t>A clinical 3.0T MRI</w:t>
      </w:r>
      <w:bookmarkStart w:id="186" w:name="OLE_LINK298"/>
      <w:bookmarkStart w:id="187" w:name="OLE_LINK299"/>
      <w:r w:rsidRPr="00B630B9">
        <w:rPr>
          <w:rFonts w:ascii="Book Antiqua" w:hAnsi="Book Antiqua" w:cs="Times New Roman"/>
          <w:sz w:val="24"/>
          <w:szCs w:val="24"/>
        </w:rPr>
        <w:t xml:space="preserve"> was applied for in vivo real-time therapeutic monitoring within 12 hours, </w:t>
      </w:r>
      <w:bookmarkEnd w:id="186"/>
      <w:bookmarkEnd w:id="187"/>
      <w:r w:rsidRPr="00B630B9">
        <w:rPr>
          <w:rFonts w:ascii="Book Antiqua" w:hAnsi="Book Antiqua" w:cs="Times New Roman"/>
          <w:sz w:val="24"/>
          <w:szCs w:val="24"/>
        </w:rPr>
        <w:t>while ex vivo microangiography and histopathology were performed to validate the CA4P-induced outcomes.</w:t>
      </w:r>
      <w:bookmarkEnd w:id="121"/>
      <w:bookmarkEnd w:id="122"/>
      <w:bookmarkEnd w:id="123"/>
      <w:bookmarkEnd w:id="124"/>
      <w:r w:rsidRPr="00B630B9">
        <w:rPr>
          <w:rFonts w:ascii="Book Antiqua" w:hAnsi="Book Antiqua" w:cs="Times New Roman"/>
          <w:sz w:val="24"/>
          <w:szCs w:val="24"/>
        </w:rPr>
        <w:t xml:space="preserve"> </w:t>
      </w:r>
    </w:p>
    <w:p w14:paraId="32634860" w14:textId="77777777" w:rsidR="00CD2131" w:rsidRPr="00B630B9" w:rsidRDefault="00CD2131" w:rsidP="00EB3CA0">
      <w:pPr>
        <w:snapToGrid w:val="0"/>
        <w:spacing w:line="360" w:lineRule="auto"/>
        <w:rPr>
          <w:rFonts w:ascii="Book Antiqua" w:hAnsi="Book Antiqua" w:cs="Times New Roman"/>
          <w:b/>
          <w:sz w:val="24"/>
          <w:szCs w:val="24"/>
        </w:rPr>
      </w:pPr>
    </w:p>
    <w:p w14:paraId="25DC51AF" w14:textId="77777777" w:rsidR="00363A0B" w:rsidRPr="00B630B9" w:rsidRDefault="00E81A77" w:rsidP="00EB3CA0">
      <w:pPr>
        <w:snapToGrid w:val="0"/>
        <w:spacing w:line="360" w:lineRule="auto"/>
        <w:rPr>
          <w:rFonts w:ascii="Book Antiqua" w:eastAsia="Times New Roman" w:hAnsi="Book Antiqua" w:cs="Times New Roman"/>
          <w:caps/>
          <w:sz w:val="24"/>
          <w:szCs w:val="24"/>
        </w:rPr>
      </w:pPr>
      <w:r w:rsidRPr="00B630B9">
        <w:rPr>
          <w:rFonts w:ascii="Book Antiqua" w:hAnsi="Book Antiqua" w:cs="Times New Roman"/>
          <w:b/>
          <w:caps/>
          <w:sz w:val="24"/>
          <w:szCs w:val="24"/>
        </w:rPr>
        <w:t>Materials and Methods</w:t>
      </w:r>
    </w:p>
    <w:bookmarkEnd w:id="125"/>
    <w:bookmarkEnd w:id="126"/>
    <w:p w14:paraId="10367301" w14:textId="77777777" w:rsidR="00406F0B" w:rsidRPr="00B630B9" w:rsidRDefault="00E81A77" w:rsidP="00EB3CA0">
      <w:pPr>
        <w:keepNext/>
        <w:keepLines/>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Animals and reagents</w:t>
      </w:r>
    </w:p>
    <w:p w14:paraId="13E6AB55" w14:textId="77777777" w:rsidR="00D14D2C" w:rsidRPr="00B630B9" w:rsidRDefault="00E81A77" w:rsidP="00EB3C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snapToGrid w:val="0"/>
        <w:spacing w:line="360" w:lineRule="auto"/>
        <w:rPr>
          <w:rFonts w:ascii="Book Antiqua" w:hAnsi="Book Antiqua" w:cs="Times New Roman"/>
          <w:sz w:val="24"/>
          <w:szCs w:val="24"/>
        </w:rPr>
      </w:pPr>
      <w:r w:rsidRPr="00B630B9">
        <w:rPr>
          <w:rFonts w:ascii="Book Antiqua" w:hAnsi="Book Antiqua" w:cs="Times New Roman"/>
          <w:sz w:val="24"/>
          <w:szCs w:val="24"/>
        </w:rPr>
        <w:t>M</w:t>
      </w:r>
      <w:bookmarkStart w:id="188" w:name="OLE_LINK34"/>
      <w:r w:rsidRPr="00B630B9">
        <w:rPr>
          <w:rFonts w:ascii="Book Antiqua" w:hAnsi="Book Antiqua" w:cs="Times New Roman"/>
          <w:sz w:val="24"/>
          <w:szCs w:val="24"/>
        </w:rPr>
        <w:t>ale Wistar Albino Glaxo/Rijswijk (WAG/Rij) rats, which are syngeneic for the cell-line of rhabdomyosarcoma (R1), weighting 300-350 g were purchased from Charles River Breeding Laboratories</w:t>
      </w:r>
      <w:bookmarkEnd w:id="188"/>
      <w:r w:rsidRPr="00B630B9">
        <w:rPr>
          <w:rFonts w:ascii="Book Antiqua" w:hAnsi="Book Antiqua" w:cs="Times New Roman"/>
          <w:sz w:val="24"/>
          <w:szCs w:val="24"/>
        </w:rPr>
        <w:t>, Inc. (St. Aubain les Elbeuf, France). Diethylnitrosamine</w:t>
      </w:r>
      <w:r w:rsidRPr="00B630B9">
        <w:rPr>
          <w:rFonts w:ascii="Book Antiqua" w:eastAsia="Times New Roman" w:hAnsi="Book Antiqua" w:cs="Times New Roman"/>
          <w:sz w:val="24"/>
          <w:szCs w:val="24"/>
        </w:rPr>
        <w:t xml:space="preserve"> (DENA, </w:t>
      </w:r>
      <w:r w:rsidRPr="00B630B9">
        <w:rPr>
          <w:rFonts w:ascii="Book Antiqua" w:hAnsi="Book Antiqua" w:cs="Times New Roman"/>
          <w:sz w:val="24"/>
          <w:szCs w:val="24"/>
        </w:rPr>
        <w:t xml:space="preserve">N0258) was purchased from Sigma-Aldrich (St. Louis, MO, USA). Combretastatin A4 phosphate (CA4P, C643025) was procured from Toronto Research Chemical Inc. (Toronto, Canada). MRI contrast agent </w:t>
      </w:r>
      <w:bookmarkStart w:id="189" w:name="OLE_LINK40"/>
      <w:bookmarkStart w:id="190" w:name="OLE_LINK41"/>
      <w:bookmarkStart w:id="191" w:name="OLE_LINK91"/>
      <w:bookmarkStart w:id="192" w:name="OLE_LINK92"/>
      <w:r w:rsidRPr="00B630B9">
        <w:rPr>
          <w:rFonts w:ascii="Book Antiqua" w:hAnsi="Book Antiqua" w:cs="Times New Roman"/>
          <w:sz w:val="24"/>
          <w:szCs w:val="24"/>
        </w:rPr>
        <w:t>Dotarem® (Gd-DOTA, Gadoterate meglumine; Guerbet, France)</w:t>
      </w:r>
      <w:bookmarkEnd w:id="189"/>
      <w:bookmarkEnd w:id="190"/>
      <w:bookmarkEnd w:id="191"/>
      <w:bookmarkEnd w:id="192"/>
      <w:r w:rsidRPr="00B630B9">
        <w:rPr>
          <w:rFonts w:ascii="Book Antiqua" w:hAnsi="Book Antiqua" w:cs="Times New Roman"/>
          <w:sz w:val="24"/>
          <w:szCs w:val="24"/>
        </w:rPr>
        <w:t xml:space="preserve">, barium sulfate suspension (Micropaque®, Guerbet, France) </w:t>
      </w:r>
      <w:bookmarkStart w:id="193" w:name="OLE_LINK95"/>
      <w:r w:rsidRPr="00B630B9">
        <w:rPr>
          <w:rFonts w:ascii="Book Antiqua" w:hAnsi="Book Antiqua" w:cs="Times New Roman"/>
          <w:sz w:val="24"/>
          <w:szCs w:val="24"/>
        </w:rPr>
        <w:t xml:space="preserve">and gas anesthetic </w:t>
      </w:r>
      <w:bookmarkEnd w:id="193"/>
      <w:r w:rsidRPr="00B630B9">
        <w:rPr>
          <w:rFonts w:ascii="Book Antiqua" w:hAnsi="Book Antiqua" w:cs="Times New Roman"/>
          <w:sz w:val="24"/>
          <w:szCs w:val="24"/>
        </w:rPr>
        <w:t>isoflurane (Forane®; Baxter Healthcare, Deerfield, IL</w:t>
      </w:r>
      <w:r w:rsidR="00CD2131" w:rsidRPr="00B630B9">
        <w:rPr>
          <w:rFonts w:ascii="Book Antiqua" w:hAnsi="Book Antiqua" w:cs="Times New Roman" w:hint="eastAsia"/>
          <w:sz w:val="24"/>
          <w:szCs w:val="24"/>
        </w:rPr>
        <w:t>, United States</w:t>
      </w:r>
      <w:r w:rsidRPr="00B630B9">
        <w:rPr>
          <w:rFonts w:ascii="Book Antiqua" w:hAnsi="Book Antiqua" w:cs="Times New Roman"/>
          <w:sz w:val="24"/>
          <w:szCs w:val="24"/>
        </w:rPr>
        <w:t>) were also commercially obtained.</w:t>
      </w:r>
      <w:r w:rsidRPr="00B630B9">
        <w:rPr>
          <w:rFonts w:ascii="Book Antiqua" w:eastAsiaTheme="majorEastAsia" w:hAnsi="Book Antiqua" w:cs="Times New Roman"/>
          <w:sz w:val="24"/>
          <w:szCs w:val="24"/>
        </w:rPr>
        <w:t xml:space="preserve"> </w:t>
      </w:r>
    </w:p>
    <w:p w14:paraId="134797AD" w14:textId="77777777" w:rsidR="00CD2131" w:rsidRPr="00B630B9" w:rsidRDefault="00CD2131" w:rsidP="00EB3CA0">
      <w:pPr>
        <w:snapToGrid w:val="0"/>
        <w:spacing w:line="360" w:lineRule="auto"/>
        <w:rPr>
          <w:rFonts w:ascii="Book Antiqua" w:hAnsi="Book Antiqua" w:cs="Times New Roman"/>
          <w:b/>
          <w:sz w:val="24"/>
          <w:szCs w:val="24"/>
        </w:rPr>
      </w:pPr>
    </w:p>
    <w:p w14:paraId="3C927960" w14:textId="77777777" w:rsidR="00357B97"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Experimental design</w:t>
      </w:r>
    </w:p>
    <w:p w14:paraId="5A47342F" w14:textId="77777777" w:rsidR="003F392A" w:rsidRPr="00B630B9" w:rsidRDefault="00E81A77" w:rsidP="00EB3C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snapToGrid w:val="0"/>
        <w:spacing w:line="360" w:lineRule="auto"/>
        <w:rPr>
          <w:rFonts w:ascii="Book Antiqua" w:hAnsi="Book Antiqua" w:cs="Times New Roman"/>
          <w:sz w:val="24"/>
          <w:szCs w:val="24"/>
        </w:rPr>
      </w:pPr>
      <w:bookmarkStart w:id="194" w:name="OLE_LINK59"/>
      <w:bookmarkStart w:id="195" w:name="OLE_LINK60"/>
      <w:bookmarkStart w:id="196" w:name="OLE_LINK197"/>
      <w:bookmarkStart w:id="197" w:name="OLE_LINK198"/>
      <w:r w:rsidRPr="00B630B9">
        <w:rPr>
          <w:rFonts w:ascii="Book Antiqua" w:hAnsi="Book Antiqua" w:cs="Times New Roman"/>
          <w:sz w:val="24"/>
          <w:szCs w:val="24"/>
        </w:rPr>
        <w:t>All animal experiments were approved by ethics committee of KU Leuven University and performed in compliance with European and national regulations</w:t>
      </w:r>
      <w:bookmarkEnd w:id="194"/>
      <w:bookmarkEnd w:id="195"/>
      <w:r w:rsidRPr="00B630B9">
        <w:rPr>
          <w:rFonts w:ascii="Book Antiqua" w:hAnsi="Book Antiqua" w:cs="Times New Roman"/>
          <w:sz w:val="24"/>
          <w:szCs w:val="24"/>
        </w:rPr>
        <w:t xml:space="preserve">. In vivo procedures </w:t>
      </w:r>
      <w:r w:rsidRPr="00B630B9">
        <w:rPr>
          <w:rFonts w:ascii="Book Antiqua" w:hAnsi="Book Antiqua" w:cs="Times New Roman"/>
          <w:sz w:val="24"/>
          <w:szCs w:val="24"/>
        </w:rPr>
        <w:lastRenderedPageBreak/>
        <w:t>including gavage feeding, drug injection and MR imaging were carried out under gas anesthesia with 2% isoflurane (Harvard Apparatus, Holliston, MA</w:t>
      </w:r>
      <w:r w:rsidR="00CD2131" w:rsidRPr="00B630B9">
        <w:rPr>
          <w:rFonts w:ascii="Book Antiqua" w:hAnsi="Book Antiqua" w:cs="Times New Roman" w:hint="eastAsia"/>
          <w:sz w:val="24"/>
          <w:szCs w:val="24"/>
        </w:rPr>
        <w:t>, United States</w:t>
      </w:r>
      <w:r w:rsidRPr="00B630B9">
        <w:rPr>
          <w:rFonts w:ascii="Book Antiqua" w:hAnsi="Book Antiqua" w:cs="Times New Roman"/>
          <w:sz w:val="24"/>
          <w:szCs w:val="24"/>
        </w:rPr>
        <w:t xml:space="preserve">), while the laparotomy of intrahepatic R1 tumor implantation was carried out </w:t>
      </w:r>
      <w:bookmarkStart w:id="198" w:name="OLE_LINK270"/>
      <w:r w:rsidRPr="00B630B9">
        <w:rPr>
          <w:rFonts w:ascii="Book Antiqua" w:hAnsi="Book Antiqua" w:cs="Times New Roman"/>
          <w:sz w:val="24"/>
          <w:szCs w:val="24"/>
        </w:rPr>
        <w:t xml:space="preserve">under </w:t>
      </w:r>
      <w:bookmarkStart w:id="199" w:name="OLE_LINK239"/>
      <w:r w:rsidRPr="00B630B9">
        <w:rPr>
          <w:rFonts w:ascii="Book Antiqua" w:hAnsi="Book Antiqua" w:cs="Times New Roman"/>
          <w:sz w:val="24"/>
          <w:szCs w:val="24"/>
        </w:rPr>
        <w:t xml:space="preserve">general anesthesia with </w:t>
      </w:r>
      <w:bookmarkStart w:id="200" w:name="OLE_LINK271"/>
      <w:bookmarkStart w:id="201" w:name="OLE_LINK272"/>
      <w:r w:rsidRPr="00B630B9">
        <w:rPr>
          <w:rFonts w:ascii="Book Antiqua" w:hAnsi="Book Antiqua" w:cs="Times New Roman"/>
          <w:sz w:val="24"/>
          <w:szCs w:val="24"/>
        </w:rPr>
        <w:t xml:space="preserve">intraperitoneal injection of pentobarbital </w:t>
      </w:r>
      <w:bookmarkEnd w:id="199"/>
      <w:r w:rsidRPr="00B630B9">
        <w:rPr>
          <w:rFonts w:ascii="Book Antiqua" w:hAnsi="Book Antiqua" w:cs="Times New Roman"/>
          <w:sz w:val="24"/>
          <w:szCs w:val="24"/>
        </w:rPr>
        <w:t>(Nembutal; Sanofi Sante Animale, Brussels, Belgium) at 50 mg/kg.</w:t>
      </w:r>
    </w:p>
    <w:p w14:paraId="78A9E6E2" w14:textId="77777777" w:rsidR="00420D55" w:rsidRPr="00B630B9" w:rsidRDefault="00E81A77" w:rsidP="00CD213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snapToGrid w:val="0"/>
        <w:spacing w:line="360" w:lineRule="auto"/>
        <w:ind w:firstLineChars="100" w:firstLine="240"/>
        <w:rPr>
          <w:rFonts w:ascii="Book Antiqua" w:hAnsi="Book Antiqua" w:cs="Times New Roman"/>
          <w:sz w:val="24"/>
          <w:szCs w:val="24"/>
        </w:rPr>
      </w:pPr>
      <w:bookmarkStart w:id="202" w:name="OLE_LINK105"/>
      <w:bookmarkStart w:id="203" w:name="OLE_LINK106"/>
      <w:bookmarkEnd w:id="198"/>
      <w:bookmarkEnd w:id="200"/>
      <w:bookmarkEnd w:id="201"/>
      <w:r w:rsidRPr="00B630B9">
        <w:rPr>
          <w:rFonts w:ascii="Book Antiqua" w:hAnsi="Book Antiqua" w:cs="Times New Roman"/>
          <w:sz w:val="24"/>
          <w:szCs w:val="24"/>
        </w:rPr>
        <w:t>As illustrated in Figure 1</w:t>
      </w:r>
      <w:bookmarkEnd w:id="202"/>
      <w:bookmarkEnd w:id="203"/>
      <w:r w:rsidRPr="00B630B9">
        <w:rPr>
          <w:rFonts w:ascii="Book Antiqua" w:hAnsi="Book Antiqua" w:cs="Times New Roman"/>
          <w:sz w:val="24"/>
          <w:szCs w:val="24"/>
        </w:rPr>
        <w:t xml:space="preserve">, </w:t>
      </w:r>
      <w:bookmarkEnd w:id="196"/>
      <w:bookmarkEnd w:id="197"/>
      <w:r w:rsidRPr="00B630B9">
        <w:rPr>
          <w:rFonts w:ascii="Book Antiqua" w:hAnsi="Book Antiqua" w:cs="Times New Roman"/>
          <w:sz w:val="24"/>
          <w:szCs w:val="24"/>
        </w:rPr>
        <w:t xml:space="preserve">multifocal </w:t>
      </w:r>
      <w:bookmarkStart w:id="204" w:name="OLE_LINK107"/>
      <w:bookmarkStart w:id="205" w:name="OLE_LINK108"/>
      <w:r w:rsidRPr="00B630B9">
        <w:rPr>
          <w:rFonts w:ascii="Book Antiqua" w:hAnsi="Book Antiqua" w:cs="Times New Roman"/>
          <w:sz w:val="24"/>
          <w:szCs w:val="24"/>
        </w:rPr>
        <w:t xml:space="preserve">primary hepatomas </w:t>
      </w:r>
      <w:bookmarkStart w:id="206" w:name="OLE_LINK212"/>
      <w:bookmarkEnd w:id="204"/>
      <w:bookmarkEnd w:id="205"/>
      <w:r w:rsidRPr="00B630B9">
        <w:rPr>
          <w:rFonts w:ascii="Book Antiqua" w:hAnsi="Book Antiqua" w:cs="Times New Roman"/>
          <w:sz w:val="24"/>
          <w:szCs w:val="24"/>
        </w:rPr>
        <w:t>superimposed on</w:t>
      </w:r>
      <w:bookmarkEnd w:id="206"/>
      <w:r w:rsidRPr="00B630B9">
        <w:rPr>
          <w:rFonts w:ascii="Book Antiqua" w:hAnsi="Book Antiqua" w:cs="Times New Roman"/>
          <w:sz w:val="24"/>
          <w:szCs w:val="24"/>
        </w:rPr>
        <w:t xml:space="preserve"> liver cirrhosi</w:t>
      </w:r>
      <w:r w:rsidR="00CD2131" w:rsidRPr="00B630B9">
        <w:rPr>
          <w:rFonts w:ascii="Book Antiqua" w:hAnsi="Book Antiqua" w:cs="Times New Roman"/>
          <w:sz w:val="24"/>
          <w:szCs w:val="24"/>
        </w:rPr>
        <w:t>s were induced in rats by 14-w</w:t>
      </w:r>
      <w:r w:rsidRPr="00B630B9">
        <w:rPr>
          <w:rFonts w:ascii="Book Antiqua" w:hAnsi="Book Antiqua" w:cs="Times New Roman"/>
          <w:sz w:val="24"/>
          <w:szCs w:val="24"/>
        </w:rPr>
        <w:t>k oral gavage of DENA at 5 mg/kg/d</w:t>
      </w:r>
      <w:bookmarkStart w:id="207" w:name="OLE_LINK294"/>
      <w:bookmarkStart w:id="208" w:name="OLE_LINK295"/>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using a 16 cm-long flexible plastic esophageal gastric tube (Fuchigami Kikai, K</w:t>
      </w:r>
      <w:r w:rsidR="00CD2131" w:rsidRPr="00B630B9">
        <w:rPr>
          <w:rFonts w:ascii="Book Antiqua" w:hAnsi="Book Antiqua" w:cs="Times New Roman"/>
          <w:sz w:val="24"/>
          <w:szCs w:val="24"/>
        </w:rPr>
        <w:t>yoto, Japan)</w:t>
      </w:r>
      <w:r w:rsidRPr="00B630B9">
        <w:rPr>
          <w:rFonts w:ascii="Book Antiqua" w:hAnsi="Book Antiqua" w:cs="Times New Roman"/>
          <w:sz w:val="24"/>
          <w:szCs w:val="24"/>
          <w:vertAlign w:val="superscript"/>
        </w:rPr>
        <w:t>[13]</w:t>
      </w:r>
      <w:r w:rsidRPr="00B630B9">
        <w:rPr>
          <w:rFonts w:ascii="Book Antiqua" w:hAnsi="Book Antiqua" w:cs="Times New Roman"/>
          <w:sz w:val="24"/>
          <w:szCs w:val="24"/>
        </w:rPr>
        <w:t>.</w:t>
      </w:r>
      <w:bookmarkEnd w:id="207"/>
      <w:bookmarkEnd w:id="208"/>
      <w:r w:rsidRPr="00B630B9">
        <w:rPr>
          <w:rFonts w:ascii="Book Antiqua" w:hAnsi="Book Antiqua" w:cs="Times New Roman"/>
          <w:sz w:val="24"/>
          <w:szCs w:val="24"/>
        </w:rPr>
        <w:t xml:space="preserve"> Tumor growth was monitored weekly by T2WI and T1WI from the 9</w:t>
      </w:r>
      <w:r w:rsidRPr="00B630B9">
        <w:rPr>
          <w:rFonts w:ascii="Book Antiqua" w:hAnsi="Book Antiqua" w:cs="Times New Roman"/>
          <w:sz w:val="24"/>
          <w:szCs w:val="24"/>
          <w:vertAlign w:val="superscript"/>
        </w:rPr>
        <w:t>th</w:t>
      </w:r>
      <w:r w:rsidRPr="00B630B9">
        <w:rPr>
          <w:rFonts w:ascii="Book Antiqua" w:hAnsi="Book Antiqua" w:cs="Times New Roman"/>
          <w:sz w:val="24"/>
          <w:szCs w:val="24"/>
        </w:rPr>
        <w:t xml:space="preserve"> week until the largest liver tumor diameter reached more than 5 mm. A R1 tumor tissue block of 1 mm</w:t>
      </w:r>
      <w:r w:rsidRPr="00B630B9">
        <w:rPr>
          <w:rFonts w:ascii="Book Antiqua" w:hAnsi="Book Antiqua" w:cs="Times New Roman"/>
          <w:sz w:val="24"/>
          <w:szCs w:val="24"/>
          <w:vertAlign w:val="superscript"/>
        </w:rPr>
        <w:t>3</w:t>
      </w:r>
      <w:r w:rsidRPr="00B630B9">
        <w:rPr>
          <w:rFonts w:ascii="Book Antiqua" w:hAnsi="Book Antiqua" w:cs="Times New Roman"/>
          <w:sz w:val="24"/>
          <w:szCs w:val="24"/>
        </w:rPr>
        <w:t xml:space="preserve"> was implanted into the lower part of medium liver lobe by laparotomy. Tumor growth was monitored weekly by MRI until R1 reached more than 5 mm in diameter. Next, all recruited tumor-carrying rats were randomly divided into sham group and CA4P group. Seven rats in CA4P group were intravenously injected with CA4P at 10 mg/kg, while the other 7 rats in sham group </w:t>
      </w:r>
      <w:bookmarkStart w:id="209" w:name="OLE_LINK301"/>
      <w:bookmarkStart w:id="210" w:name="OLE_LINK302"/>
      <w:r w:rsidRPr="00B630B9">
        <w:rPr>
          <w:rFonts w:ascii="Book Antiqua" w:hAnsi="Book Antiqua" w:cs="Times New Roman"/>
          <w:sz w:val="24"/>
          <w:szCs w:val="24"/>
        </w:rPr>
        <w:t xml:space="preserve">intravenously received phosphate buffered saline (PBS) </w:t>
      </w:r>
      <w:bookmarkEnd w:id="209"/>
      <w:bookmarkEnd w:id="210"/>
      <w:r w:rsidRPr="00B630B9">
        <w:rPr>
          <w:rFonts w:ascii="Book Antiqua" w:hAnsi="Book Antiqua" w:cs="Times New Roman"/>
          <w:sz w:val="24"/>
          <w:szCs w:val="24"/>
        </w:rPr>
        <w:t>at 1ml/kg. Multi- parametric MRI was performed 4 h before and 1 h and 12 h post CA4P/</w:t>
      </w:r>
      <w:bookmarkStart w:id="211" w:name="OLE_LINK303"/>
      <w:bookmarkStart w:id="212" w:name="OLE_LINK304"/>
      <w:r w:rsidRPr="00B630B9">
        <w:rPr>
          <w:rFonts w:ascii="Book Antiqua" w:hAnsi="Book Antiqua" w:cs="Times New Roman"/>
          <w:sz w:val="24"/>
          <w:szCs w:val="24"/>
        </w:rPr>
        <w:t>PBS t</w:t>
      </w:r>
      <w:bookmarkEnd w:id="211"/>
      <w:bookmarkEnd w:id="212"/>
      <w:r w:rsidRPr="00B630B9">
        <w:rPr>
          <w:rFonts w:ascii="Book Antiqua" w:hAnsi="Book Antiqua" w:cs="Times New Roman"/>
          <w:sz w:val="24"/>
          <w:szCs w:val="24"/>
        </w:rPr>
        <w:t xml:space="preserve">reatment. Rats were sacrificed immediately after the last time point of MRI scanning for postmortem microangiography and histopathology. </w:t>
      </w:r>
    </w:p>
    <w:p w14:paraId="290B56F3" w14:textId="77777777" w:rsidR="00CD2131" w:rsidRPr="00B630B9" w:rsidRDefault="00CD2131" w:rsidP="00EB3CA0">
      <w:pPr>
        <w:snapToGrid w:val="0"/>
        <w:spacing w:line="360" w:lineRule="auto"/>
        <w:rPr>
          <w:rFonts w:ascii="Book Antiqua" w:hAnsi="Book Antiqua" w:cs="Times New Roman"/>
          <w:b/>
          <w:sz w:val="24"/>
          <w:szCs w:val="24"/>
        </w:rPr>
      </w:pPr>
    </w:p>
    <w:p w14:paraId="33138304" w14:textId="77777777" w:rsidR="001077AC"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In vivo MRI</w:t>
      </w:r>
    </w:p>
    <w:p w14:paraId="0E960906" w14:textId="77777777" w:rsidR="001077AC" w:rsidRPr="00B630B9" w:rsidRDefault="00E81A77" w:rsidP="00EB3C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snapToGrid w:val="0"/>
        <w:spacing w:line="360" w:lineRule="auto"/>
        <w:rPr>
          <w:rFonts w:ascii="Book Antiqua" w:hAnsi="Book Antiqua" w:cs="Times New Roman"/>
          <w:sz w:val="24"/>
          <w:szCs w:val="24"/>
        </w:rPr>
      </w:pPr>
      <w:r w:rsidRPr="00B630B9">
        <w:rPr>
          <w:rFonts w:ascii="Book Antiqua" w:hAnsi="Book Antiqua" w:cs="Times New Roman"/>
          <w:sz w:val="24"/>
          <w:szCs w:val="24"/>
        </w:rPr>
        <w:t>A clinical 3.0T scanner (MAGNETOM Prisma; Siemens, Erlangen, Germany) and a human wrist coil (Hand/Wrist 16, A 3T Tim coil, Siemens) were used for imaging acquisition. To monitor tumor growth, T2-weighted (repetition time, 4000 ms; echo time, 70 ms; flip angle, 150°; field of view, 75</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56 mm</w:t>
      </w:r>
      <w:r w:rsidRPr="00B630B9">
        <w:rPr>
          <w:rFonts w:ascii="Book Antiqua" w:hAnsi="Book Antiqua" w:cs="Times New Roman"/>
          <w:sz w:val="24"/>
          <w:szCs w:val="24"/>
          <w:vertAlign w:val="superscript"/>
        </w:rPr>
        <w:t>2</w:t>
      </w:r>
      <w:r w:rsidRPr="00B630B9">
        <w:rPr>
          <w:rFonts w:ascii="Book Antiqua" w:hAnsi="Book Antiqua" w:cs="Times New Roman"/>
          <w:sz w:val="24"/>
          <w:szCs w:val="24"/>
        </w:rPr>
        <w:t>; matrix, 256</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192; and acquisition time, 3.4 min) and T1-weighted (repetition time, 626 ms; echo time, 15 ms; flip angle, 160°; field of view, 75×56 mm</w:t>
      </w:r>
      <w:r w:rsidRPr="00B630B9">
        <w:rPr>
          <w:rFonts w:ascii="Book Antiqua" w:hAnsi="Book Antiqua" w:cs="Times New Roman"/>
          <w:sz w:val="24"/>
          <w:szCs w:val="24"/>
          <w:vertAlign w:val="superscript"/>
        </w:rPr>
        <w:t>2</w:t>
      </w:r>
      <w:r w:rsidRPr="00B630B9">
        <w:rPr>
          <w:rFonts w:ascii="Book Antiqua" w:hAnsi="Book Antiqua" w:cs="Times New Roman"/>
          <w:sz w:val="24"/>
          <w:szCs w:val="24"/>
        </w:rPr>
        <w:t>; matrix, 256</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192; and acquisition time, 3.8 min) turbo spin echo (TSE) images (T2WI, T1WI) were performed weekly. Sixteen axial images with a slice thickness of 2.2 mm and a gap of 0.4 mm were acquired. To evaluate tumor responses to CA4P treatment, T2WI, T1WI, Dynamic contrast enhanced (DCE) and consecutive CE-T1WIs were performed. DCE was conducted by a T1-weighted gradient echo (GE) sequence (repetition time, 7 ms; echo time, 2.45 ms; flip angle, 15°; field of view, 61</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89 mm</w:t>
      </w:r>
      <w:r w:rsidRPr="00B630B9">
        <w:rPr>
          <w:rFonts w:ascii="Book Antiqua" w:hAnsi="Book Antiqua" w:cs="Times New Roman"/>
          <w:sz w:val="24"/>
          <w:szCs w:val="24"/>
          <w:vertAlign w:val="superscript"/>
        </w:rPr>
        <w:t>2</w:t>
      </w:r>
      <w:r w:rsidRPr="00B630B9">
        <w:rPr>
          <w:rFonts w:ascii="Book Antiqua" w:hAnsi="Book Antiqua" w:cs="Times New Roman"/>
          <w:sz w:val="24"/>
          <w:szCs w:val="24"/>
        </w:rPr>
        <w:t>; and matrix, 132</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w:t>
      </w:r>
      <w:r w:rsidR="00CD2131" w:rsidRPr="00B630B9">
        <w:rPr>
          <w:rFonts w:ascii="Book Antiqua" w:hAnsi="Book Antiqua" w:cs="Times New Roman" w:hint="eastAsia"/>
          <w:sz w:val="24"/>
          <w:szCs w:val="24"/>
        </w:rPr>
        <w:t xml:space="preserve"> </w:t>
      </w:r>
      <w:r w:rsidRPr="00B630B9">
        <w:rPr>
          <w:rFonts w:ascii="Book Antiqua" w:hAnsi="Book Antiqua" w:cs="Times New Roman"/>
          <w:sz w:val="24"/>
          <w:szCs w:val="24"/>
        </w:rPr>
        <w:t xml:space="preserve">192) with 60 measurements in total acquisition time of 7.3 min. During DCE, an intravenous bolus of </w:t>
      </w:r>
      <w:r w:rsidRPr="00B630B9">
        <w:rPr>
          <w:rFonts w:ascii="Book Antiqua" w:hAnsi="Book Antiqua" w:cs="Times New Roman"/>
          <w:sz w:val="24"/>
          <w:szCs w:val="24"/>
        </w:rPr>
        <w:lastRenderedPageBreak/>
        <w:t>0.02 mmol/kg Gd-DOTA was injected after the first 17 precontrast baseline measurements</w:t>
      </w:r>
      <w:bookmarkStart w:id="213" w:name="OLE_LINK118"/>
      <w:r w:rsidRPr="00B630B9">
        <w:rPr>
          <w:rFonts w:ascii="Book Antiqua" w:hAnsi="Book Antiqua" w:cs="Times New Roman"/>
          <w:sz w:val="24"/>
          <w:szCs w:val="24"/>
        </w:rPr>
        <w:t xml:space="preserve"> that were continued with 43 postcontrast measurements.</w:t>
      </w:r>
      <w:bookmarkEnd w:id="213"/>
      <w:r w:rsidRPr="00B630B9">
        <w:rPr>
          <w:rFonts w:ascii="Book Antiqua" w:hAnsi="Book Antiqua" w:cs="Times New Roman"/>
          <w:sz w:val="24"/>
          <w:szCs w:val="24"/>
        </w:rPr>
        <w:t xml:space="preserve"> Then an intravenous bolus of 0.2 mmol/kg Gd-DOTA was injected, followed by consecutive CE-T1WI</w:t>
      </w:r>
      <w:bookmarkStart w:id="214" w:name="OLE_LINK37"/>
      <w:bookmarkStart w:id="215" w:name="OLE_LINK42"/>
      <w:r w:rsidRPr="00B630B9">
        <w:rPr>
          <w:rFonts w:ascii="Book Antiqua" w:hAnsi="Book Antiqua" w:cs="Times New Roman"/>
          <w:sz w:val="24"/>
          <w:szCs w:val="24"/>
        </w:rPr>
        <w:t xml:space="preserve"> measurements.</w:t>
      </w:r>
    </w:p>
    <w:bookmarkEnd w:id="214"/>
    <w:bookmarkEnd w:id="215"/>
    <w:p w14:paraId="2CE4D31E" w14:textId="77777777" w:rsidR="00CD2131" w:rsidRPr="00B630B9" w:rsidRDefault="00CD2131" w:rsidP="00EB3CA0">
      <w:pPr>
        <w:snapToGrid w:val="0"/>
        <w:spacing w:line="360" w:lineRule="auto"/>
        <w:rPr>
          <w:rFonts w:ascii="Book Antiqua" w:hAnsi="Book Antiqua" w:cs="Times New Roman"/>
          <w:b/>
          <w:sz w:val="24"/>
          <w:szCs w:val="24"/>
        </w:rPr>
      </w:pPr>
    </w:p>
    <w:p w14:paraId="6183F89E" w14:textId="77777777" w:rsidR="00A4017E"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MR Imaging analyses</w:t>
      </w:r>
    </w:p>
    <w:p w14:paraId="1EE5B39F" w14:textId="77777777" w:rsidR="00A4017E"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Images were analyzed with an off-line Siemens workstation and MeVisLab (version 2.6.2, MeVis Medical Solutions AG, Bremen, Germany). All the following measurements were conducted by 3 authors with consensus.</w:t>
      </w:r>
    </w:p>
    <w:p w14:paraId="6D2895A7" w14:textId="77777777" w:rsidR="00CD2131" w:rsidRPr="00B630B9" w:rsidRDefault="00CD2131" w:rsidP="00EB3CA0">
      <w:pPr>
        <w:snapToGrid w:val="0"/>
        <w:spacing w:line="360" w:lineRule="auto"/>
        <w:rPr>
          <w:rFonts w:ascii="Book Antiqua" w:hAnsi="Book Antiqua" w:cs="Times New Roman"/>
          <w:i/>
          <w:sz w:val="24"/>
          <w:szCs w:val="24"/>
        </w:rPr>
      </w:pPr>
    </w:p>
    <w:p w14:paraId="49021F07" w14:textId="77777777" w:rsidR="00A4017E"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Tumor diameter</w:t>
      </w:r>
      <w:r w:rsidR="00CD2131" w:rsidRPr="00B630B9">
        <w:rPr>
          <w:rFonts w:ascii="Book Antiqua" w:hAnsi="Book Antiqua" w:cs="Times New Roman" w:hint="eastAsia"/>
          <w:b/>
          <w:sz w:val="24"/>
          <w:szCs w:val="24"/>
        </w:rPr>
        <w:t xml:space="preserve">: </w:t>
      </w:r>
      <w:bookmarkStart w:id="216" w:name="OLE_LINK279"/>
      <w:r w:rsidRPr="00B630B9">
        <w:rPr>
          <w:rFonts w:ascii="Book Antiqua" w:hAnsi="Book Antiqua" w:cs="Times New Roman"/>
          <w:sz w:val="24"/>
          <w:szCs w:val="24"/>
        </w:rPr>
        <w:t>On T2WI, the tumor was manually contoured on the lesion-containing slices and tumor volume was automatically generated by the software, on which the tumor diameter was obtained.</w:t>
      </w:r>
    </w:p>
    <w:p w14:paraId="716D3704" w14:textId="77777777" w:rsidR="00CD2131" w:rsidRPr="00B630B9" w:rsidRDefault="00CD2131" w:rsidP="00EB3CA0">
      <w:pPr>
        <w:snapToGrid w:val="0"/>
        <w:spacing w:line="360" w:lineRule="auto"/>
        <w:rPr>
          <w:rFonts w:ascii="Book Antiqua" w:hAnsi="Book Antiqua" w:cs="Times New Roman"/>
          <w:b/>
          <w:sz w:val="24"/>
          <w:szCs w:val="24"/>
        </w:rPr>
      </w:pPr>
    </w:p>
    <w:bookmarkEnd w:id="216"/>
    <w:p w14:paraId="05E48EBD" w14:textId="77777777" w:rsidR="00B26D01" w:rsidRPr="00B630B9" w:rsidRDefault="00E81A77" w:rsidP="00EB3CA0">
      <w:pPr>
        <w:keepNext/>
        <w:snapToGrid w:val="0"/>
        <w:spacing w:line="360" w:lineRule="auto"/>
        <w:rPr>
          <w:rFonts w:ascii="Book Antiqua" w:hAnsi="Book Antiqua" w:cs="Times New Roman"/>
          <w:sz w:val="24"/>
          <w:szCs w:val="24"/>
        </w:rPr>
      </w:pPr>
      <w:r w:rsidRPr="00B630B9">
        <w:rPr>
          <w:rFonts w:ascii="Book Antiqua" w:hAnsi="Book Antiqua" w:cs="Times New Roman"/>
          <w:b/>
          <w:sz w:val="24"/>
          <w:szCs w:val="24"/>
        </w:rPr>
        <w:t>Semi-quantitative analysis of T1-weighted DCE</w:t>
      </w:r>
      <w:r w:rsidR="00CD2131" w:rsidRPr="00B630B9">
        <w:rPr>
          <w:rFonts w:ascii="Book Antiqua" w:hAnsi="Book Antiqua" w:cs="Times New Roman" w:hint="eastAsia"/>
          <w:b/>
          <w:sz w:val="24"/>
          <w:szCs w:val="24"/>
        </w:rPr>
        <w:t xml:space="preserve">: </w:t>
      </w:r>
      <w:r w:rsidRPr="00B630B9">
        <w:rPr>
          <w:rFonts w:ascii="Book Antiqua" w:hAnsi="Book Antiqua" w:cs="Times New Roman"/>
          <w:sz w:val="24"/>
          <w:szCs w:val="24"/>
        </w:rPr>
        <w:t xml:space="preserve">For DCE analysis namely AUC30 calculation, the operator-defined </w:t>
      </w:r>
      <w:bookmarkStart w:id="217" w:name="OLE_LINK266"/>
      <w:bookmarkStart w:id="218" w:name="OLE_LINK267"/>
      <w:r w:rsidRPr="00B630B9">
        <w:rPr>
          <w:rFonts w:ascii="Book Antiqua" w:hAnsi="Book Antiqua" w:cs="Times New Roman"/>
          <w:sz w:val="24"/>
          <w:szCs w:val="24"/>
        </w:rPr>
        <w:t xml:space="preserve">region of interest (ROI) </w:t>
      </w:r>
      <w:bookmarkEnd w:id="217"/>
      <w:bookmarkEnd w:id="218"/>
      <w:r w:rsidRPr="00B630B9">
        <w:rPr>
          <w:rFonts w:ascii="Book Antiqua" w:hAnsi="Book Antiqua" w:cs="Times New Roman"/>
          <w:sz w:val="24"/>
          <w:szCs w:val="24"/>
        </w:rPr>
        <w:t xml:space="preserve">of tumor was freehand delineated on all tumor-containing slices; </w:t>
      </w:r>
      <w:bookmarkStart w:id="219" w:name="OLE_LINK243"/>
      <w:bookmarkStart w:id="220" w:name="OLE_LINK244"/>
      <w:r w:rsidRPr="00B630B9">
        <w:rPr>
          <w:rFonts w:ascii="Book Antiqua" w:hAnsi="Book Antiqua" w:cs="Times New Roman"/>
          <w:sz w:val="24"/>
          <w:szCs w:val="24"/>
        </w:rPr>
        <w:t>ROI of abdominal aorta was delineated from 4 consecutive slices</w:t>
      </w:r>
      <w:bookmarkEnd w:id="219"/>
      <w:bookmarkEnd w:id="220"/>
      <w:r w:rsidRPr="00B630B9">
        <w:rPr>
          <w:rFonts w:ascii="Book Antiqua" w:hAnsi="Book Antiqua" w:cs="Times New Roman"/>
          <w:sz w:val="24"/>
          <w:szCs w:val="24"/>
        </w:rPr>
        <w:t xml:space="preserve"> for defining arterial input function; ROI of the liver was delineated </w:t>
      </w:r>
      <w:bookmarkStart w:id="221" w:name="OLE_LINK225"/>
      <w:bookmarkStart w:id="222" w:name="OLE_LINK226"/>
      <w:r w:rsidRPr="00B630B9">
        <w:rPr>
          <w:rFonts w:ascii="Book Antiqua" w:hAnsi="Book Antiqua" w:cs="Times New Roman"/>
          <w:sz w:val="24"/>
          <w:szCs w:val="24"/>
        </w:rPr>
        <w:t xml:space="preserve">on </w:t>
      </w:r>
      <w:bookmarkStart w:id="223" w:name="OLE_LINK241"/>
      <w:bookmarkStart w:id="224" w:name="OLE_LINK242"/>
      <w:r w:rsidRPr="00B630B9">
        <w:rPr>
          <w:rFonts w:ascii="Book Antiqua" w:hAnsi="Book Antiqua" w:cs="Times New Roman"/>
          <w:sz w:val="24"/>
          <w:szCs w:val="24"/>
        </w:rPr>
        <w:t xml:space="preserve">4 representative slices each from </w:t>
      </w:r>
      <w:bookmarkStart w:id="225" w:name="OLE_LINK245"/>
      <w:bookmarkStart w:id="226" w:name="OLE_LINK261"/>
      <w:r w:rsidRPr="00B630B9">
        <w:rPr>
          <w:rFonts w:ascii="Book Antiqua" w:hAnsi="Book Antiqua" w:cs="Times New Roman"/>
          <w:sz w:val="24"/>
          <w:szCs w:val="24"/>
        </w:rPr>
        <w:t>median, left, right and caudate lobes</w:t>
      </w:r>
      <w:bookmarkEnd w:id="221"/>
      <w:bookmarkEnd w:id="222"/>
      <w:bookmarkEnd w:id="223"/>
      <w:bookmarkEnd w:id="224"/>
      <w:bookmarkEnd w:id="225"/>
      <w:bookmarkEnd w:id="226"/>
      <w:r w:rsidRPr="00B630B9">
        <w:rPr>
          <w:rFonts w:ascii="Book Antiqua" w:hAnsi="Book Antiqua" w:cs="Times New Roman"/>
          <w:sz w:val="24"/>
          <w:szCs w:val="24"/>
        </w:rPr>
        <w:t>. All ROIs were automatically copied to all measurements. Because of a low gadolinium dose, a linear relation between the amount of contrast agent in the tissue and the resultant difference in rel</w:t>
      </w:r>
      <w:r w:rsidR="00CD2131" w:rsidRPr="00B630B9">
        <w:rPr>
          <w:rFonts w:ascii="Book Antiqua" w:hAnsi="Book Antiqua" w:cs="Times New Roman"/>
          <w:sz w:val="24"/>
          <w:szCs w:val="24"/>
        </w:rPr>
        <w:t>axation time could been assumed</w:t>
      </w:r>
      <w:r w:rsidRPr="00B630B9">
        <w:rPr>
          <w:rFonts w:ascii="Book Antiqua" w:hAnsi="Book Antiqua" w:cs="Times New Roman"/>
          <w:sz w:val="24"/>
          <w:szCs w:val="24"/>
          <w:vertAlign w:val="superscript"/>
        </w:rPr>
        <w:t>[23]</w:t>
      </w:r>
      <w:r w:rsidRPr="00B630B9">
        <w:rPr>
          <w:rFonts w:ascii="Book Antiqua" w:hAnsi="Book Antiqua" w:cs="Times New Roman"/>
          <w:sz w:val="24"/>
          <w:szCs w:val="24"/>
        </w:rPr>
        <w:t>. As a robust semi-quantitative DCE parameter against movements, area under the time-signal intensity curve (AUC30) was calcula</w:t>
      </w:r>
      <w:r w:rsidR="00CD2131" w:rsidRPr="00B630B9">
        <w:rPr>
          <w:rFonts w:ascii="Book Antiqua" w:hAnsi="Book Antiqua" w:cs="Times New Roman"/>
          <w:sz w:val="24"/>
          <w:szCs w:val="24"/>
        </w:rPr>
        <w:t>ted to reflect tumor blood flow</w:t>
      </w:r>
      <w:r w:rsidRPr="00B630B9">
        <w:rPr>
          <w:rFonts w:ascii="Book Antiqua" w:hAnsi="Book Antiqua" w:cs="Times New Roman"/>
          <w:sz w:val="24"/>
          <w:szCs w:val="24"/>
          <w:vertAlign w:val="superscript"/>
        </w:rPr>
        <w:t>[24]</w:t>
      </w:r>
      <w:r w:rsidRPr="00B630B9">
        <w:rPr>
          <w:rFonts w:ascii="Book Antiqua" w:hAnsi="Book Antiqua" w:cs="Times New Roman"/>
          <w:sz w:val="24"/>
          <w:szCs w:val="24"/>
        </w:rPr>
        <w:t xml:space="preserve">. </w:t>
      </w:r>
    </w:p>
    <w:p w14:paraId="2C44ACEC" w14:textId="77777777" w:rsidR="00CD2131" w:rsidRPr="00B630B9" w:rsidRDefault="00CD2131" w:rsidP="00EB3CA0">
      <w:pPr>
        <w:keepNext/>
        <w:snapToGrid w:val="0"/>
        <w:spacing w:line="360" w:lineRule="auto"/>
        <w:rPr>
          <w:rFonts w:ascii="Book Antiqua" w:hAnsi="Book Antiqua" w:cs="Times New Roman"/>
          <w:b/>
          <w:sz w:val="24"/>
          <w:szCs w:val="24"/>
        </w:rPr>
      </w:pPr>
    </w:p>
    <w:p w14:paraId="61AA9F6A" w14:textId="77777777" w:rsidR="00306AFE"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 xml:space="preserve">Digital microangiography  </w:t>
      </w:r>
    </w:p>
    <w:p w14:paraId="69B2A2DC" w14:textId="77777777" w:rsidR="00306AFE"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 xml:space="preserve">After the last MRI scan, rats were anesthetized by an intraperitoneal injection of pentobarbital at 50 mg/kg. A laparotomy was performed with abdominal aorta cannulated, through which barium suspension was injected before the entire tumor-bearing liver was excised. Postmortem hepatic arteriography was conducted by a digital mammography unit (Em-brace; Agfa-Gevaert, Mortsel, Belgium) at 26 kV and 32 mAs. Then the livers were fixed and sliced into 3-mm sections in the axial plane corresponding to the MR images, </w:t>
      </w:r>
      <w:bookmarkStart w:id="227" w:name="OLE_LINK3"/>
      <w:bookmarkStart w:id="228" w:name="OLE_LINK4"/>
      <w:r w:rsidRPr="00B630B9">
        <w:rPr>
          <w:rFonts w:ascii="Book Antiqua" w:hAnsi="Book Antiqua" w:cs="Times New Roman"/>
          <w:sz w:val="24"/>
          <w:szCs w:val="24"/>
        </w:rPr>
        <w:t xml:space="preserve">before being radiographed </w:t>
      </w:r>
      <w:bookmarkEnd w:id="227"/>
      <w:bookmarkEnd w:id="228"/>
      <w:r w:rsidRPr="00B630B9">
        <w:rPr>
          <w:rFonts w:ascii="Book Antiqua" w:hAnsi="Book Antiqua" w:cs="Times New Roman"/>
          <w:sz w:val="24"/>
          <w:szCs w:val="24"/>
        </w:rPr>
        <w:t xml:space="preserve">at 26 kV and 18 mAs for qualitative validation of tumor </w:t>
      </w:r>
      <w:r w:rsidRPr="00B630B9">
        <w:rPr>
          <w:rFonts w:ascii="Book Antiqua" w:hAnsi="Book Antiqua" w:cs="Times New Roman"/>
          <w:sz w:val="24"/>
          <w:szCs w:val="24"/>
        </w:rPr>
        <w:lastRenderedPageBreak/>
        <w:t>vascularity.</w:t>
      </w:r>
    </w:p>
    <w:p w14:paraId="051ECDB5" w14:textId="77777777" w:rsidR="00CD2131" w:rsidRPr="00B630B9" w:rsidRDefault="00CD2131" w:rsidP="00EB3CA0">
      <w:pPr>
        <w:snapToGrid w:val="0"/>
        <w:spacing w:line="360" w:lineRule="auto"/>
        <w:rPr>
          <w:rFonts w:ascii="Book Antiqua" w:hAnsi="Book Antiqua" w:cs="Times New Roman"/>
          <w:sz w:val="24"/>
          <w:szCs w:val="24"/>
        </w:rPr>
      </w:pPr>
    </w:p>
    <w:p w14:paraId="09C64EEE" w14:textId="77777777" w:rsidR="000A501D" w:rsidRPr="00B630B9" w:rsidRDefault="00E81A77" w:rsidP="00EB3CA0">
      <w:pPr>
        <w:keepNext/>
        <w:snapToGrid w:val="0"/>
        <w:spacing w:line="360" w:lineRule="auto"/>
        <w:rPr>
          <w:rFonts w:ascii="Book Antiqua" w:hAnsi="Book Antiqua" w:cs="Times New Roman"/>
          <w:i/>
          <w:sz w:val="24"/>
          <w:szCs w:val="24"/>
        </w:rPr>
      </w:pPr>
      <w:r w:rsidRPr="00B630B9">
        <w:rPr>
          <w:rFonts w:ascii="Book Antiqua" w:hAnsi="Book Antiqua" w:cs="Times New Roman"/>
          <w:b/>
          <w:i/>
          <w:sz w:val="24"/>
          <w:szCs w:val="24"/>
        </w:rPr>
        <w:t>Histopathology</w:t>
      </w:r>
    </w:p>
    <w:p w14:paraId="17CEC074" w14:textId="77777777" w:rsidR="00306AFE" w:rsidRPr="00B630B9" w:rsidRDefault="00E81A77" w:rsidP="00EB3CA0">
      <w:pPr>
        <w:adjustRightInd w:val="0"/>
        <w:snapToGrid w:val="0"/>
        <w:spacing w:line="360" w:lineRule="auto"/>
        <w:rPr>
          <w:rFonts w:ascii="Book Antiqua" w:hAnsi="Book Antiqua" w:cs="Times New Roman"/>
          <w:sz w:val="24"/>
          <w:szCs w:val="24"/>
        </w:rPr>
      </w:pPr>
      <w:r w:rsidRPr="00B630B9">
        <w:rPr>
          <w:rFonts w:ascii="Book Antiqua" w:hAnsi="Book Antiqua" w:cs="Times New Roman"/>
          <w:sz w:val="24"/>
          <w:szCs w:val="24"/>
        </w:rPr>
        <w:t>After microangiography, the tissue sections were paraffin-imbedded, sliced and stained with hematoxylin and eosin (H&amp;E) for microscopic analyses using an Axiovert 200M microscope equipped with an AxioCam MR monochrome digital camera (Carl Zeiss Inc, Gottingen, Germany) and AxioVision 4.8 software.</w:t>
      </w:r>
    </w:p>
    <w:p w14:paraId="71B9DA42" w14:textId="77777777" w:rsidR="00CD2131" w:rsidRPr="00B630B9" w:rsidRDefault="00CD2131" w:rsidP="00EB3CA0">
      <w:pPr>
        <w:adjustRightInd w:val="0"/>
        <w:snapToGrid w:val="0"/>
        <w:spacing w:line="360" w:lineRule="auto"/>
        <w:rPr>
          <w:rFonts w:ascii="Book Antiqua" w:hAnsi="Book Antiqua" w:cs="Times New Roman"/>
          <w:sz w:val="24"/>
          <w:szCs w:val="24"/>
        </w:rPr>
      </w:pPr>
    </w:p>
    <w:p w14:paraId="01F7180E" w14:textId="77777777" w:rsidR="001576E7" w:rsidRPr="00B630B9" w:rsidRDefault="00E81A77" w:rsidP="00EB3CA0">
      <w:pPr>
        <w:adjustRightInd w:val="0"/>
        <w:snapToGrid w:val="0"/>
        <w:spacing w:line="360" w:lineRule="auto"/>
        <w:rPr>
          <w:rFonts w:ascii="Book Antiqua" w:hAnsi="Book Antiqua" w:cs="Times New Roman"/>
          <w:sz w:val="24"/>
          <w:szCs w:val="24"/>
        </w:rPr>
      </w:pPr>
      <w:r w:rsidRPr="00B630B9">
        <w:rPr>
          <w:rFonts w:ascii="Book Antiqua" w:hAnsi="Book Antiqua" w:cs="Times New Roman"/>
          <w:b/>
          <w:sz w:val="24"/>
          <w:szCs w:val="24"/>
        </w:rPr>
        <w:t>Calculation of CA4P-induced intratumoral necrosis</w:t>
      </w:r>
      <w:r w:rsidR="00CD2131" w:rsidRPr="00B630B9">
        <w:rPr>
          <w:rFonts w:ascii="Book Antiqua" w:hAnsi="Book Antiqua" w:cs="Times New Roman" w:hint="eastAsia"/>
          <w:b/>
          <w:sz w:val="24"/>
          <w:szCs w:val="24"/>
        </w:rPr>
        <w:t xml:space="preserve">: </w:t>
      </w:r>
      <w:r w:rsidRPr="00B630B9">
        <w:rPr>
          <w:rFonts w:ascii="Book Antiqua" w:hAnsi="Book Antiqua" w:cs="Times New Roman"/>
          <w:sz w:val="24"/>
          <w:szCs w:val="24"/>
        </w:rPr>
        <w:t xml:space="preserve">Microscopic images of H&amp;E stained tumor slices at a magnification of 12.5 were used to estimate the percentage of intratumoral necrosis by using ImageJ software </w:t>
      </w:r>
      <w:r w:rsidRPr="00B630B9">
        <w:rPr>
          <w:rFonts w:ascii="Book Antiqua" w:hAnsi="Book Antiqua" w:cs="Times New Roman"/>
          <w:sz w:val="24"/>
          <w:szCs w:val="24"/>
          <w:vertAlign w:val="superscript"/>
        </w:rPr>
        <w:t>[25]</w:t>
      </w:r>
      <w:r w:rsidRPr="00B630B9">
        <w:rPr>
          <w:rFonts w:ascii="Book Antiqua" w:hAnsi="Book Antiqua" w:cs="Times New Roman"/>
          <w:sz w:val="24"/>
          <w:szCs w:val="24"/>
        </w:rPr>
        <w:t>. To get ‘necrotic ratio on each section’, ROIs around the entire tumor and the necrotic tumor were manually delineated, respectively. Sectional tumor area of each 3-mm tumor section was measured and represented as the axial slide representing this tumor block with the largest diameter. Tumor necrosis was estimated independently by 2 pathologists, and calculated with the equation: Intratumoral necrosis ratio (%) = ∑ [Necrotic ratio on each section (%) × section area (mm</w:t>
      </w:r>
      <w:r w:rsidRPr="00B630B9">
        <w:rPr>
          <w:rFonts w:ascii="Book Antiqua" w:hAnsi="Book Antiqua" w:cs="Times New Roman"/>
          <w:sz w:val="24"/>
          <w:szCs w:val="24"/>
          <w:vertAlign w:val="superscript"/>
        </w:rPr>
        <w:t>2</w:t>
      </w:r>
      <w:r w:rsidRPr="00B630B9">
        <w:rPr>
          <w:rFonts w:ascii="Book Antiqua" w:hAnsi="Book Antiqua" w:cs="Times New Roman"/>
          <w:sz w:val="24"/>
          <w:szCs w:val="24"/>
        </w:rPr>
        <w:t>)] × section thickness (mm) / [4/3π r</w:t>
      </w:r>
      <w:r w:rsidRPr="00B630B9">
        <w:rPr>
          <w:rFonts w:ascii="Book Antiqua" w:hAnsi="Book Antiqua" w:cs="Times New Roman"/>
          <w:sz w:val="24"/>
          <w:szCs w:val="24"/>
          <w:vertAlign w:val="superscript"/>
        </w:rPr>
        <w:t>3</w:t>
      </w:r>
      <w:r w:rsidRPr="00B630B9">
        <w:rPr>
          <w:rFonts w:ascii="Book Antiqua" w:hAnsi="Book Antiqua" w:cs="Times New Roman"/>
          <w:sz w:val="24"/>
          <w:szCs w:val="24"/>
        </w:rPr>
        <w:t>] (mm</w:t>
      </w:r>
      <w:r w:rsidRPr="00B630B9">
        <w:rPr>
          <w:rFonts w:ascii="Book Antiqua" w:hAnsi="Book Antiqua" w:cs="Times New Roman"/>
          <w:sz w:val="24"/>
          <w:szCs w:val="24"/>
          <w:vertAlign w:val="superscript"/>
        </w:rPr>
        <w:t>3</w:t>
      </w:r>
      <w:r w:rsidRPr="00B630B9">
        <w:rPr>
          <w:rFonts w:ascii="Book Antiqua" w:hAnsi="Book Antiqua" w:cs="Times New Roman"/>
          <w:sz w:val="24"/>
          <w:szCs w:val="24"/>
        </w:rPr>
        <w:t>).</w:t>
      </w:r>
    </w:p>
    <w:p w14:paraId="7F629125" w14:textId="77777777" w:rsidR="00CD2131" w:rsidRPr="00B630B9" w:rsidRDefault="00CD2131" w:rsidP="00EB3CA0">
      <w:pPr>
        <w:adjustRightInd w:val="0"/>
        <w:snapToGrid w:val="0"/>
        <w:spacing w:line="360" w:lineRule="auto"/>
        <w:rPr>
          <w:rFonts w:ascii="Book Antiqua" w:hAnsi="Book Antiqua" w:cs="Times New Roman"/>
          <w:b/>
          <w:sz w:val="24"/>
          <w:szCs w:val="24"/>
        </w:rPr>
      </w:pPr>
    </w:p>
    <w:p w14:paraId="03674444" w14:textId="77777777" w:rsidR="005026BF" w:rsidRPr="00B630B9" w:rsidRDefault="00CD2131" w:rsidP="00EB3CA0">
      <w:pPr>
        <w:adjustRightInd w:val="0"/>
        <w:snapToGrid w:val="0"/>
        <w:spacing w:line="360" w:lineRule="auto"/>
        <w:rPr>
          <w:rFonts w:ascii="Book Antiqua" w:hAnsi="Book Antiqua" w:cs="Times New Roman"/>
          <w:sz w:val="24"/>
          <w:szCs w:val="24"/>
        </w:rPr>
      </w:pPr>
      <w:r w:rsidRPr="00B630B9">
        <w:rPr>
          <w:rFonts w:ascii="Book Antiqua" w:hAnsi="Book Antiqua" w:cs="Times New Roman"/>
          <w:b/>
          <w:sz w:val="24"/>
          <w:szCs w:val="24"/>
        </w:rPr>
        <w:t>Grading of HCC differentiation</w:t>
      </w:r>
      <w:r w:rsidRPr="00B630B9">
        <w:rPr>
          <w:rFonts w:ascii="Book Antiqua" w:hAnsi="Book Antiqua" w:cs="Times New Roman" w:hint="eastAsia"/>
          <w:b/>
          <w:sz w:val="24"/>
          <w:szCs w:val="24"/>
        </w:rPr>
        <w:t xml:space="preserve">: </w:t>
      </w:r>
      <w:r w:rsidR="00E81A77" w:rsidRPr="00B630B9">
        <w:rPr>
          <w:rFonts w:ascii="Book Antiqua" w:hAnsi="Book Antiqua" w:cs="Times New Roman"/>
          <w:sz w:val="24"/>
          <w:szCs w:val="24"/>
        </w:rPr>
        <w:t xml:space="preserve">In view of the high analogy to histopathological feature in human liver cancer, rat HCCs were </w:t>
      </w:r>
      <w:bookmarkStart w:id="229" w:name="OLE_LINK147"/>
      <w:bookmarkStart w:id="230" w:name="OLE_LINK148"/>
      <w:r w:rsidR="00E81A77" w:rsidRPr="00B630B9">
        <w:rPr>
          <w:rFonts w:ascii="Book Antiqua" w:hAnsi="Book Antiqua" w:cs="Times New Roman"/>
          <w:sz w:val="24"/>
          <w:szCs w:val="24"/>
        </w:rPr>
        <w:t xml:space="preserve">diagnosed according to the classical histomorphologic </w:t>
      </w:r>
      <w:bookmarkEnd w:id="229"/>
      <w:bookmarkEnd w:id="230"/>
      <w:r w:rsidR="00E81A77" w:rsidRPr="00B630B9">
        <w:rPr>
          <w:rFonts w:ascii="Book Antiqua" w:hAnsi="Book Antiqua" w:cs="Times New Roman"/>
          <w:sz w:val="24"/>
          <w:szCs w:val="24"/>
        </w:rPr>
        <w:t xml:space="preserve">features: malignant hepatocytic tumors, often well vascularized, with wide trabeculae (&gt; 3 cell layers), noticeable acinar pattern, small cell changes, cytologic atypia, prominent nucleoli, mitotic activity, vascular invasion, </w:t>
      </w:r>
      <w:bookmarkStart w:id="231" w:name="OLE_LINK192"/>
      <w:r w:rsidR="00E81A77" w:rsidRPr="00B630B9">
        <w:rPr>
          <w:rFonts w:ascii="Book Antiqua" w:hAnsi="Book Antiqua" w:cs="Times New Roman"/>
          <w:sz w:val="24"/>
          <w:szCs w:val="24"/>
        </w:rPr>
        <w:t>absence of Kupffer cells, the lack of portal triad, and the loss of the reticulin network</w:t>
      </w:r>
      <w:bookmarkEnd w:id="231"/>
      <w:r w:rsidR="00E81A77" w:rsidRPr="00B630B9">
        <w:rPr>
          <w:rFonts w:ascii="Book Antiqua" w:hAnsi="Book Antiqua" w:cs="Times New Roman"/>
          <w:sz w:val="24"/>
          <w:szCs w:val="24"/>
          <w:vertAlign w:val="superscript"/>
        </w:rPr>
        <w:t>[26]</w:t>
      </w:r>
      <w:r w:rsidR="00E81A77" w:rsidRPr="00B630B9">
        <w:rPr>
          <w:rFonts w:ascii="Book Antiqua" w:hAnsi="Book Antiqua" w:cs="Times New Roman"/>
          <w:sz w:val="24"/>
          <w:szCs w:val="24"/>
        </w:rPr>
        <w:t xml:space="preserve">. </w:t>
      </w:r>
      <w:bookmarkStart w:id="232" w:name="OLE_LINK149"/>
      <w:bookmarkStart w:id="233" w:name="OLE_LINK150"/>
      <w:r w:rsidR="00E81A77" w:rsidRPr="00B630B9">
        <w:rPr>
          <w:rFonts w:ascii="Book Antiqua" w:hAnsi="Book Antiqua" w:cs="Times New Roman"/>
          <w:sz w:val="24"/>
          <w:szCs w:val="24"/>
        </w:rPr>
        <w:t xml:space="preserve">The differentiation of rat HCCs was further graded </w:t>
      </w:r>
      <w:bookmarkEnd w:id="232"/>
      <w:bookmarkEnd w:id="233"/>
      <w:r w:rsidR="00E81A77" w:rsidRPr="00B630B9">
        <w:rPr>
          <w:rFonts w:ascii="Book Antiqua" w:hAnsi="Book Antiqua" w:cs="Times New Roman"/>
          <w:sz w:val="24"/>
          <w:szCs w:val="24"/>
        </w:rPr>
        <w:t xml:space="preserve">using a modified 4-scale </w:t>
      </w:r>
      <w:bookmarkStart w:id="234" w:name="OLE_LINK229"/>
      <w:bookmarkStart w:id="235" w:name="OLE_LINK230"/>
      <w:r w:rsidR="00E81A77" w:rsidRPr="00B630B9">
        <w:rPr>
          <w:rFonts w:ascii="Book Antiqua" w:hAnsi="Book Antiqua" w:cs="Times New Roman"/>
          <w:sz w:val="24"/>
          <w:szCs w:val="24"/>
        </w:rPr>
        <w:t>Edmondson and Steiner system</w:t>
      </w:r>
      <w:bookmarkEnd w:id="234"/>
      <w:bookmarkEnd w:id="235"/>
      <w:r w:rsidR="00E81A77" w:rsidRPr="00B630B9">
        <w:rPr>
          <w:rFonts w:ascii="Book Antiqua" w:hAnsi="Book Antiqua" w:cs="Times New Roman"/>
          <w:sz w:val="24"/>
          <w:szCs w:val="24"/>
          <w:vertAlign w:val="superscript"/>
        </w:rPr>
        <w:t>[26]</w:t>
      </w:r>
      <w:r w:rsidR="00E81A77" w:rsidRPr="00B630B9">
        <w:rPr>
          <w:rFonts w:ascii="Book Antiqua" w:hAnsi="Book Antiqua" w:cs="Times New Roman"/>
          <w:sz w:val="24"/>
          <w:szCs w:val="24"/>
        </w:rPr>
        <w:t xml:space="preserve"> as the standard criteria: grade I, highly differentiated, consisting of tumor cells of moderate size arranged in thin trabeculae; grade II, larger cells with active nuclear mitosis and possible pseudoglandular structures often with steatosis; grade III, larger nuclei and more hyperchromatic or increased mitotic figures, granular and acidophilic cytoplasm, often with giant tumor cells; and grade IV, much less differentiated tumor cells with hyperchromatic nuclei and loss of trabecular p</w:t>
      </w:r>
      <w:r w:rsidR="005764E5" w:rsidRPr="00B630B9">
        <w:rPr>
          <w:rFonts w:ascii="Book Antiqua" w:hAnsi="Book Antiqua" w:cs="Times New Roman"/>
          <w:sz w:val="24"/>
          <w:szCs w:val="24"/>
        </w:rPr>
        <w:t>attern often with angioinvasion</w:t>
      </w:r>
      <w:r w:rsidR="00E81A77" w:rsidRPr="00B630B9">
        <w:rPr>
          <w:rFonts w:ascii="Book Antiqua" w:hAnsi="Book Antiqua" w:cs="Times New Roman"/>
          <w:sz w:val="24"/>
          <w:szCs w:val="24"/>
          <w:vertAlign w:val="superscript"/>
        </w:rPr>
        <w:t>[26]</w:t>
      </w:r>
      <w:r w:rsidR="00E81A77" w:rsidRPr="00B630B9">
        <w:rPr>
          <w:rFonts w:ascii="Book Antiqua" w:hAnsi="Book Antiqua" w:cs="Times New Roman"/>
          <w:sz w:val="24"/>
          <w:szCs w:val="24"/>
        </w:rPr>
        <w:t>.</w:t>
      </w:r>
    </w:p>
    <w:p w14:paraId="2BB286A6" w14:textId="77777777" w:rsidR="005764E5" w:rsidRPr="00B630B9" w:rsidRDefault="005764E5" w:rsidP="00EB3CA0">
      <w:pPr>
        <w:adjustRightInd w:val="0"/>
        <w:snapToGrid w:val="0"/>
        <w:spacing w:line="360" w:lineRule="auto"/>
        <w:rPr>
          <w:rFonts w:ascii="Book Antiqua" w:hAnsi="Book Antiqua" w:cs="Times New Roman"/>
          <w:b/>
          <w:sz w:val="24"/>
          <w:szCs w:val="24"/>
        </w:rPr>
      </w:pPr>
    </w:p>
    <w:p w14:paraId="7AE44CA4" w14:textId="77777777" w:rsidR="000768CC" w:rsidRPr="00B630B9" w:rsidRDefault="005764E5" w:rsidP="00EB3CA0">
      <w:pPr>
        <w:adjustRightInd w:val="0"/>
        <w:snapToGrid w:val="0"/>
        <w:spacing w:line="360" w:lineRule="auto"/>
        <w:rPr>
          <w:rFonts w:ascii="Book Antiqua" w:hAnsi="Book Antiqua" w:cs="Times New Roman"/>
          <w:sz w:val="24"/>
          <w:szCs w:val="24"/>
        </w:rPr>
      </w:pPr>
      <w:r w:rsidRPr="00B630B9">
        <w:rPr>
          <w:rFonts w:ascii="Book Antiqua" w:hAnsi="Book Antiqua" w:cs="Times New Roman"/>
          <w:b/>
          <w:sz w:val="24"/>
          <w:szCs w:val="24"/>
        </w:rPr>
        <w:lastRenderedPageBreak/>
        <w:t>Grading of tumor vascularity</w:t>
      </w:r>
      <w:r w:rsidRPr="00B630B9">
        <w:rPr>
          <w:rFonts w:ascii="Book Antiqua" w:hAnsi="Book Antiqua" w:cs="Times New Roman" w:hint="eastAsia"/>
          <w:b/>
          <w:sz w:val="24"/>
          <w:szCs w:val="24"/>
        </w:rPr>
        <w:t xml:space="preserve">: </w:t>
      </w:r>
      <w:r w:rsidR="00E81A77" w:rsidRPr="00B630B9">
        <w:rPr>
          <w:rFonts w:ascii="Book Antiqua" w:hAnsi="Book Antiqua" w:cs="Times New Roman"/>
          <w:sz w:val="24"/>
          <w:szCs w:val="24"/>
        </w:rPr>
        <w:t xml:space="preserve">To characterize variable degrees of tumoral vascularity, a semi-quantitative vascular scoring system was adopted to classify HCCs as: (+) similar vascular density to the liver parenchyma; (++) dense vasculature without vascular lakes; (+++) denser vasculature with variously sized vascular lakes; and (++++) </w:t>
      </w:r>
      <w:r w:rsidRPr="00B630B9">
        <w:rPr>
          <w:rFonts w:ascii="Book Antiqua" w:hAnsi="Book Antiqua" w:cs="Times New Roman"/>
          <w:sz w:val="24"/>
          <w:szCs w:val="24"/>
        </w:rPr>
        <w:t>full of enlarged vascular lakes</w:t>
      </w:r>
      <w:r w:rsidR="00E81A77" w:rsidRPr="00B630B9">
        <w:rPr>
          <w:rFonts w:ascii="Book Antiqua" w:hAnsi="Book Antiqua" w:cs="Times New Roman"/>
          <w:sz w:val="24"/>
          <w:szCs w:val="24"/>
          <w:vertAlign w:val="superscript"/>
        </w:rPr>
        <w:t>[11</w:t>
      </w:r>
      <w:r w:rsidRPr="00B630B9">
        <w:rPr>
          <w:rFonts w:ascii="Book Antiqua" w:hAnsi="Book Antiqua" w:cs="Times New Roman" w:hint="eastAsia"/>
          <w:sz w:val="24"/>
          <w:szCs w:val="24"/>
          <w:vertAlign w:val="superscript"/>
        </w:rPr>
        <w:t>,</w:t>
      </w:r>
      <w:r w:rsidR="00E81A77" w:rsidRPr="00B630B9">
        <w:rPr>
          <w:rFonts w:ascii="Book Antiqua" w:hAnsi="Book Antiqua" w:cs="Times New Roman"/>
          <w:sz w:val="24"/>
          <w:szCs w:val="24"/>
          <w:vertAlign w:val="superscript"/>
        </w:rPr>
        <w:t>12]</w:t>
      </w:r>
      <w:r w:rsidR="00E81A77" w:rsidRPr="00B630B9">
        <w:rPr>
          <w:rFonts w:ascii="Book Antiqua" w:hAnsi="Book Antiqua" w:cs="Times New Roman"/>
          <w:sz w:val="24"/>
          <w:szCs w:val="24"/>
        </w:rPr>
        <w:t xml:space="preserve">. </w:t>
      </w:r>
    </w:p>
    <w:p w14:paraId="235D3494" w14:textId="77777777" w:rsidR="005764E5" w:rsidRPr="00B630B9" w:rsidRDefault="005764E5" w:rsidP="00EB3CA0">
      <w:pPr>
        <w:adjustRightInd w:val="0"/>
        <w:snapToGrid w:val="0"/>
        <w:spacing w:line="360" w:lineRule="auto"/>
        <w:rPr>
          <w:rFonts w:ascii="Book Antiqua" w:hAnsi="Book Antiqua" w:cs="Times New Roman"/>
          <w:b/>
          <w:sz w:val="24"/>
          <w:szCs w:val="24"/>
        </w:rPr>
      </w:pPr>
    </w:p>
    <w:p w14:paraId="49B6D520" w14:textId="77777777" w:rsidR="00BF4C00"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Statistical analys</w:t>
      </w:r>
      <w:r w:rsidR="005764E5" w:rsidRPr="00B630B9">
        <w:rPr>
          <w:rFonts w:ascii="Book Antiqua" w:hAnsi="Book Antiqua" w:cs="Times New Roman" w:hint="eastAsia"/>
          <w:b/>
          <w:i/>
          <w:sz w:val="24"/>
          <w:szCs w:val="24"/>
        </w:rPr>
        <w:t>i</w:t>
      </w:r>
      <w:r w:rsidRPr="00B630B9">
        <w:rPr>
          <w:rFonts w:ascii="Book Antiqua" w:hAnsi="Book Antiqua" w:cs="Times New Roman"/>
          <w:b/>
          <w:i/>
          <w:sz w:val="24"/>
          <w:szCs w:val="24"/>
        </w:rPr>
        <w:t>s</w:t>
      </w:r>
    </w:p>
    <w:p w14:paraId="061B11C8" w14:textId="77777777" w:rsidR="0082216C" w:rsidRPr="00B630B9" w:rsidRDefault="00E81A77" w:rsidP="0082216C">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 xml:space="preserve">Numerical data were expressed as the mean ± standard errors of the mean (SEM) and a significant difference was concluded for </w:t>
      </w:r>
      <w:r w:rsidR="005764E5" w:rsidRPr="00B630B9">
        <w:rPr>
          <w:rFonts w:ascii="Book Antiqua" w:hAnsi="Book Antiqua" w:cs="Times New Roman"/>
          <w:i/>
          <w:sz w:val="24"/>
          <w:szCs w:val="24"/>
        </w:rPr>
        <w:t>P</w:t>
      </w:r>
      <w:r w:rsidR="005764E5" w:rsidRPr="00B630B9">
        <w:rPr>
          <w:rFonts w:ascii="Book Antiqua" w:hAnsi="Book Antiqua" w:cs="Times New Roman" w:hint="eastAsia"/>
          <w:sz w:val="24"/>
          <w:szCs w:val="24"/>
        </w:rPr>
        <w:t xml:space="preserve"> </w:t>
      </w:r>
      <w:r w:rsidRPr="00B630B9">
        <w:rPr>
          <w:rFonts w:ascii="Book Antiqua" w:hAnsi="Book Antiqua" w:cs="Times New Roman"/>
          <w:sz w:val="24"/>
          <w:szCs w:val="24"/>
        </w:rPr>
        <w:t>&lt;</w:t>
      </w:r>
      <w:r w:rsidR="005764E5" w:rsidRPr="00B630B9">
        <w:rPr>
          <w:rFonts w:ascii="Book Antiqua" w:hAnsi="Book Antiqua" w:cs="Times New Roman" w:hint="eastAsia"/>
          <w:sz w:val="24"/>
          <w:szCs w:val="24"/>
        </w:rPr>
        <w:t xml:space="preserve"> </w:t>
      </w:r>
      <w:r w:rsidRPr="00B630B9">
        <w:rPr>
          <w:rFonts w:ascii="Book Antiqua" w:hAnsi="Book Antiqua" w:cs="Times New Roman"/>
          <w:sz w:val="24"/>
          <w:szCs w:val="24"/>
        </w:rPr>
        <w:t xml:space="preserve">0.05. </w:t>
      </w:r>
      <w:r w:rsidRPr="00B630B9">
        <w:rPr>
          <w:rFonts w:ascii="Book Antiqua" w:hAnsi="Book Antiqua" w:cs="Times New Roman"/>
          <w:i/>
          <w:sz w:val="24"/>
          <w:szCs w:val="24"/>
        </w:rPr>
        <w:t>In vivo</w:t>
      </w:r>
      <w:r w:rsidRPr="00B630B9">
        <w:rPr>
          <w:rFonts w:ascii="Book Antiqua" w:hAnsi="Book Antiqua" w:cs="Times New Roman"/>
          <w:sz w:val="24"/>
          <w:szCs w:val="24"/>
        </w:rPr>
        <w:t xml:space="preserve"> imaging biomarker AUC30 at different time points and post-mortem tumoral necrosis were compared between HCC and liver R1 by unpaired two-tailed t-test using GraphPad Prism (version 7.02, GraphPad Software Inc, La Jolla, CA, U</w:t>
      </w:r>
      <w:r w:rsidR="005764E5" w:rsidRPr="00B630B9">
        <w:rPr>
          <w:rFonts w:ascii="Book Antiqua" w:hAnsi="Book Antiqua" w:cs="Times New Roman" w:hint="eastAsia"/>
          <w:sz w:val="24"/>
          <w:szCs w:val="24"/>
        </w:rPr>
        <w:t>nited States</w:t>
      </w:r>
      <w:r w:rsidRPr="00B630B9">
        <w:rPr>
          <w:rFonts w:ascii="Book Antiqua" w:hAnsi="Book Antiqua" w:cs="Times New Roman"/>
          <w:sz w:val="24"/>
          <w:szCs w:val="24"/>
        </w:rPr>
        <w:t>).</w:t>
      </w:r>
    </w:p>
    <w:p w14:paraId="5785E15F" w14:textId="77777777" w:rsidR="0082216C" w:rsidRPr="00B630B9" w:rsidRDefault="0082216C" w:rsidP="0082216C">
      <w:pPr>
        <w:snapToGrid w:val="0"/>
        <w:spacing w:line="360" w:lineRule="auto"/>
        <w:rPr>
          <w:rFonts w:ascii="Book Antiqua" w:hAnsi="Book Antiqua" w:cs="Times New Roman"/>
          <w:sz w:val="24"/>
          <w:szCs w:val="24"/>
        </w:rPr>
      </w:pPr>
    </w:p>
    <w:p w14:paraId="4623F0CC" w14:textId="77777777" w:rsidR="00363A0B" w:rsidRPr="00B630B9" w:rsidRDefault="00E81A77" w:rsidP="0082216C">
      <w:pPr>
        <w:snapToGrid w:val="0"/>
        <w:spacing w:line="360" w:lineRule="auto"/>
        <w:rPr>
          <w:rFonts w:ascii="Book Antiqua" w:hAnsi="Book Antiqua" w:cs="Times New Roman"/>
          <w:caps/>
          <w:sz w:val="24"/>
          <w:szCs w:val="24"/>
        </w:rPr>
      </w:pPr>
      <w:r w:rsidRPr="00B630B9">
        <w:rPr>
          <w:rFonts w:ascii="Book Antiqua" w:hAnsi="Book Antiqua" w:cs="Times New Roman"/>
          <w:b/>
          <w:caps/>
          <w:sz w:val="24"/>
          <w:szCs w:val="24"/>
        </w:rPr>
        <w:t>Results</w:t>
      </w:r>
    </w:p>
    <w:p w14:paraId="6BD9A28A" w14:textId="77777777" w:rsidR="00CA1A4B" w:rsidRPr="00B630B9" w:rsidRDefault="00E81A77" w:rsidP="00EB3CA0">
      <w:pPr>
        <w:snapToGrid w:val="0"/>
        <w:spacing w:line="360" w:lineRule="auto"/>
        <w:rPr>
          <w:rFonts w:ascii="Book Antiqua" w:hAnsi="Book Antiqua" w:cs="Times New Roman"/>
          <w:b/>
          <w:i/>
          <w:sz w:val="24"/>
          <w:szCs w:val="24"/>
        </w:rPr>
      </w:pPr>
      <w:bookmarkStart w:id="236" w:name="OLE_LINK171"/>
      <w:bookmarkStart w:id="237" w:name="OLE_LINK172"/>
      <w:r w:rsidRPr="00B630B9">
        <w:rPr>
          <w:rFonts w:ascii="Book Antiqua" w:hAnsi="Book Antiqua" w:cs="Times New Roman"/>
          <w:b/>
          <w:i/>
          <w:sz w:val="24"/>
          <w:szCs w:val="24"/>
        </w:rPr>
        <w:t>General aspects</w:t>
      </w:r>
    </w:p>
    <w:p w14:paraId="173D7F92" w14:textId="77777777" w:rsidR="00CA1A4B"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 xml:space="preserve">In general, all rats tolerated well the experimental procedures including gas anesthesia, DENA gavage, MRI scanning, laparotomy of intrahepatic tumor implantation, contrast administration and intravenous CA4P/PBS treatment. </w:t>
      </w:r>
      <w:bookmarkStart w:id="238" w:name="OLE_LINK321"/>
      <w:bookmarkStart w:id="239" w:name="OLE_LINK322"/>
      <w:r w:rsidRPr="00B630B9">
        <w:rPr>
          <w:rFonts w:ascii="Book Antiqua" w:hAnsi="Book Antiqua" w:cs="Times New Roman"/>
          <w:sz w:val="24"/>
          <w:szCs w:val="24"/>
        </w:rPr>
        <w:t xml:space="preserve">In total, 19 primary HCCs and 7 hepatic R1 allografts were successfully established in the 7 rats of CA4P group (Table 1), while 17 primary HCCs and 7 R1 tumors were generated in the 7 rats of sham group. </w:t>
      </w:r>
      <w:bookmarkEnd w:id="238"/>
      <w:bookmarkEnd w:id="239"/>
      <w:r w:rsidRPr="00B630B9">
        <w:rPr>
          <w:rFonts w:ascii="Book Antiqua" w:hAnsi="Book Antiqua" w:cs="Times New Roman"/>
          <w:sz w:val="24"/>
          <w:szCs w:val="24"/>
        </w:rPr>
        <w:t>The rats were sacrificed 12 h after CA4P/PBS treatment when CA4P-induced tumor necrosis was most evident.</w:t>
      </w:r>
    </w:p>
    <w:p w14:paraId="2D53CC32" w14:textId="77777777" w:rsidR="0082216C" w:rsidRPr="00B630B9" w:rsidRDefault="0082216C" w:rsidP="00EB3CA0">
      <w:pPr>
        <w:snapToGrid w:val="0"/>
        <w:spacing w:line="360" w:lineRule="auto"/>
        <w:rPr>
          <w:rFonts w:ascii="Book Antiqua" w:hAnsi="Book Antiqua" w:cs="Times New Roman"/>
          <w:sz w:val="24"/>
          <w:szCs w:val="24"/>
        </w:rPr>
      </w:pPr>
    </w:p>
    <w:p w14:paraId="02CD70EF" w14:textId="77777777" w:rsidR="000A13D8" w:rsidRPr="00B630B9" w:rsidRDefault="00E81A77" w:rsidP="00EB3CA0">
      <w:pPr>
        <w:snapToGrid w:val="0"/>
        <w:spacing w:line="360" w:lineRule="auto"/>
        <w:rPr>
          <w:rFonts w:ascii="Book Antiqua" w:hAnsi="Book Antiqua" w:cs="Times New Roman"/>
          <w:b/>
          <w:i/>
          <w:sz w:val="24"/>
          <w:szCs w:val="24"/>
        </w:rPr>
      </w:pPr>
      <w:bookmarkStart w:id="240" w:name="OLE_LINK5"/>
      <w:bookmarkStart w:id="241" w:name="OLE_LINK6"/>
      <w:r w:rsidRPr="00B630B9">
        <w:rPr>
          <w:rFonts w:ascii="Book Antiqua" w:hAnsi="Book Antiqua" w:cs="Times New Roman"/>
          <w:b/>
          <w:i/>
          <w:sz w:val="24"/>
          <w:szCs w:val="24"/>
        </w:rPr>
        <w:t>Uniform vs. variable vascularity between hepatic R1 allografts and primary HCCs</w:t>
      </w:r>
    </w:p>
    <w:p w14:paraId="1E724157" w14:textId="77777777" w:rsidR="006776B6"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Similarly to the previous findi</w:t>
      </w:r>
      <w:r w:rsidR="0082216C" w:rsidRPr="00B630B9">
        <w:rPr>
          <w:rFonts w:ascii="Book Antiqua" w:hAnsi="Book Antiqua" w:cs="Times New Roman"/>
          <w:sz w:val="24"/>
          <w:szCs w:val="24"/>
        </w:rPr>
        <w:t>ngs in Sprague Dawley (SD) rats</w:t>
      </w:r>
      <w:r w:rsidRPr="00B630B9">
        <w:rPr>
          <w:rFonts w:ascii="Book Antiqua" w:hAnsi="Book Antiqua" w:cs="Times New Roman"/>
          <w:sz w:val="24"/>
          <w:szCs w:val="24"/>
          <w:vertAlign w:val="superscript"/>
        </w:rPr>
        <w:t>[27]</w:t>
      </w:r>
      <w:r w:rsidRPr="00B630B9">
        <w:rPr>
          <w:rFonts w:ascii="Book Antiqua" w:hAnsi="Book Antiqua" w:cs="Times New Roman"/>
          <w:sz w:val="24"/>
          <w:szCs w:val="24"/>
        </w:rPr>
        <w:t>, various tumoral vascularity and cellular differentiation of primary HCCs were discovered in WAG/Rij rats (Table 1). Yet vascularity of HCCs</w:t>
      </w:r>
      <w:r w:rsidRPr="00B630B9" w:rsidDel="00743A6D">
        <w:rPr>
          <w:rFonts w:ascii="Book Antiqua" w:hAnsi="Book Antiqua" w:cs="Times New Roman"/>
          <w:sz w:val="24"/>
          <w:szCs w:val="24"/>
        </w:rPr>
        <w:t xml:space="preserve"> </w:t>
      </w:r>
      <w:r w:rsidRPr="00B630B9">
        <w:rPr>
          <w:rFonts w:ascii="Book Antiqua" w:hAnsi="Book Antiqua" w:cs="Times New Roman"/>
          <w:sz w:val="24"/>
          <w:szCs w:val="24"/>
        </w:rPr>
        <w:t>mainly appeared as grade +~++, probably due to a lower-dosed DENA gavage (5 mg</w:t>
      </w:r>
      <w:r w:rsidR="0082216C" w:rsidRPr="00B630B9">
        <w:rPr>
          <w:rFonts w:ascii="Book Antiqua" w:hAnsi="Book Antiqua" w:cs="Times New Roman"/>
          <w:sz w:val="24"/>
          <w:szCs w:val="24"/>
        </w:rPr>
        <w:t>/kg/d</w:t>
      </w:r>
      <w:r w:rsidRPr="00B630B9">
        <w:rPr>
          <w:rFonts w:ascii="Book Antiqua" w:hAnsi="Book Antiqua" w:cs="Times New Roman"/>
          <w:sz w:val="24"/>
          <w:szCs w:val="24"/>
        </w:rPr>
        <w:t xml:space="preserve"> </w:t>
      </w:r>
      <w:r w:rsidRPr="00B630B9">
        <w:rPr>
          <w:rFonts w:ascii="Book Antiqua" w:hAnsi="Book Antiqua" w:cs="Times New Roman"/>
          <w:i/>
          <w:sz w:val="24"/>
          <w:szCs w:val="24"/>
        </w:rPr>
        <w:t>vs</w:t>
      </w:r>
      <w:r w:rsidR="0082216C" w:rsidRPr="00B630B9">
        <w:rPr>
          <w:rFonts w:ascii="Book Antiqua" w:hAnsi="Book Antiqua" w:cs="Times New Roman" w:hint="eastAsia"/>
          <w:sz w:val="24"/>
          <w:szCs w:val="24"/>
        </w:rPr>
        <w:t xml:space="preserve"> </w:t>
      </w:r>
      <w:r w:rsidR="0082216C" w:rsidRPr="00B630B9">
        <w:rPr>
          <w:rFonts w:ascii="Book Antiqua" w:hAnsi="Book Antiqua" w:cs="Times New Roman"/>
          <w:sz w:val="24"/>
          <w:szCs w:val="24"/>
        </w:rPr>
        <w:t>10 mg/kg/d</w:t>
      </w:r>
      <w:r w:rsidRPr="00B630B9">
        <w:rPr>
          <w:rFonts w:ascii="Book Antiqua" w:hAnsi="Book Antiqua" w:cs="Times New Roman"/>
          <w:sz w:val="24"/>
          <w:szCs w:val="24"/>
        </w:rPr>
        <w:t xml:space="preserve">) but a prolonged administration period (150 d </w:t>
      </w:r>
      <w:r w:rsidRPr="00B630B9">
        <w:rPr>
          <w:rFonts w:ascii="Book Antiqua" w:hAnsi="Book Antiqua" w:cs="Times New Roman"/>
          <w:i/>
          <w:sz w:val="24"/>
          <w:szCs w:val="24"/>
        </w:rPr>
        <w:t>vs</w:t>
      </w:r>
      <w:r w:rsidR="00E841BC" w:rsidRPr="00B630B9">
        <w:rPr>
          <w:rFonts w:ascii="Book Antiqua" w:hAnsi="Book Antiqua" w:cs="Times New Roman" w:hint="eastAsia"/>
          <w:i/>
          <w:sz w:val="24"/>
          <w:szCs w:val="24"/>
        </w:rPr>
        <w:t xml:space="preserve"> </w:t>
      </w:r>
      <w:r w:rsidRPr="00B630B9">
        <w:rPr>
          <w:rFonts w:ascii="Book Antiqua" w:hAnsi="Book Antiqua" w:cs="Times New Roman"/>
          <w:sz w:val="24"/>
          <w:szCs w:val="24"/>
        </w:rPr>
        <w:t>90 d) in addition to the different species. In contrast, vascularity of intrahepatic R1 allografts was uniformly identified as grade ++ (Table 1), similar to that of other tumor studies on different animal strains</w:t>
      </w:r>
      <w:r w:rsidR="00E841BC" w:rsidRPr="00B630B9">
        <w:rPr>
          <w:rFonts w:ascii="Book Antiqua" w:hAnsi="Book Antiqua" w:cs="Times New Roman"/>
          <w:sz w:val="24"/>
          <w:szCs w:val="24"/>
          <w:vertAlign w:val="superscript"/>
        </w:rPr>
        <w:t>[9,10,</w:t>
      </w:r>
      <w:r w:rsidRPr="00B630B9">
        <w:rPr>
          <w:rFonts w:ascii="Book Antiqua" w:hAnsi="Book Antiqua" w:cs="Times New Roman"/>
          <w:sz w:val="24"/>
          <w:szCs w:val="24"/>
          <w:vertAlign w:val="superscript"/>
        </w:rPr>
        <w:t>18-21]</w:t>
      </w:r>
      <w:r w:rsidRPr="00B630B9">
        <w:rPr>
          <w:rFonts w:ascii="Book Antiqua" w:hAnsi="Book Antiqua" w:cs="Times New Roman"/>
          <w:sz w:val="24"/>
          <w:szCs w:val="24"/>
        </w:rPr>
        <w:t>.</w:t>
      </w:r>
    </w:p>
    <w:p w14:paraId="20416925" w14:textId="77777777" w:rsidR="0082216C" w:rsidRPr="00B630B9" w:rsidRDefault="0082216C" w:rsidP="00EB3CA0">
      <w:pPr>
        <w:snapToGrid w:val="0"/>
        <w:spacing w:line="360" w:lineRule="auto"/>
        <w:rPr>
          <w:rFonts w:ascii="Book Antiqua" w:hAnsi="Book Antiqua" w:cs="Times New Roman"/>
          <w:sz w:val="24"/>
          <w:szCs w:val="24"/>
        </w:rPr>
      </w:pPr>
    </w:p>
    <w:p w14:paraId="086B8650" w14:textId="77777777" w:rsidR="00520B51"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lastRenderedPageBreak/>
        <w:t>Tumoricidal effects in metastatic R1 tumors vs. heterogeneous responses in primary HCCs</w:t>
      </w:r>
    </w:p>
    <w:p w14:paraId="200C64AF" w14:textId="77777777" w:rsidR="00865C84" w:rsidRPr="00B630B9" w:rsidRDefault="00E81A77" w:rsidP="00EB3CA0">
      <w:pPr>
        <w:snapToGrid w:val="0"/>
        <w:spacing w:line="360" w:lineRule="auto"/>
        <w:rPr>
          <w:rFonts w:ascii="Book Antiqua" w:eastAsiaTheme="majorEastAsia" w:hAnsi="Book Antiqua" w:cs="Times New Roman"/>
          <w:sz w:val="24"/>
          <w:szCs w:val="24"/>
        </w:rPr>
      </w:pPr>
      <w:r w:rsidRPr="00B630B9">
        <w:rPr>
          <w:rFonts w:ascii="Book Antiqua" w:eastAsiaTheme="majorEastAsia" w:hAnsi="Book Antiqua" w:cs="Times New Roman"/>
          <w:i/>
          <w:sz w:val="24"/>
          <w:szCs w:val="24"/>
        </w:rPr>
        <w:t>In vivo</w:t>
      </w:r>
      <w:r w:rsidRPr="00B630B9">
        <w:rPr>
          <w:rFonts w:ascii="Book Antiqua" w:eastAsiaTheme="majorEastAsia" w:hAnsi="Book Antiqua" w:cs="Times New Roman"/>
          <w:sz w:val="24"/>
          <w:szCs w:val="24"/>
        </w:rPr>
        <w:t xml:space="preserve"> real-time responses of primary HCCs and R1 allographs were visualized by multi-parametric MRI prior to, and 1 and 12 h post treatment. At baseline of CA4P group and all time points of sham group, hepatic R1 nodules </w:t>
      </w:r>
      <w:bookmarkStart w:id="242" w:name="OLE_LINK98"/>
      <w:bookmarkStart w:id="243" w:name="OLE_LINK99"/>
      <w:r w:rsidRPr="00B630B9">
        <w:rPr>
          <w:rFonts w:ascii="Book Antiqua" w:eastAsiaTheme="majorEastAsia" w:hAnsi="Book Antiqua" w:cs="Times New Roman"/>
          <w:sz w:val="24"/>
          <w:szCs w:val="24"/>
        </w:rPr>
        <w:t>appeared highly hyperintense on T2WIs (</w:t>
      </w:r>
      <w:bookmarkStart w:id="244" w:name="OLE_LINK100"/>
      <w:bookmarkStart w:id="245" w:name="OLE_LINK101"/>
      <w:r w:rsidRPr="00B630B9">
        <w:rPr>
          <w:rFonts w:ascii="Book Antiqua" w:eastAsiaTheme="majorEastAsia" w:hAnsi="Book Antiqua" w:cs="Times New Roman"/>
          <w:sz w:val="24"/>
          <w:szCs w:val="24"/>
        </w:rPr>
        <w:t>Fig</w:t>
      </w:r>
      <w:r w:rsidR="00BD1B02"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2A1, 3A1</w:t>
      </w:r>
      <w:bookmarkEnd w:id="244"/>
      <w:bookmarkEnd w:id="245"/>
      <w:r w:rsidRPr="00B630B9">
        <w:rPr>
          <w:rFonts w:ascii="Book Antiqua" w:eastAsiaTheme="majorEastAsia" w:hAnsi="Book Antiqua" w:cs="Times New Roman"/>
          <w:sz w:val="24"/>
          <w:szCs w:val="24"/>
        </w:rPr>
        <w:t xml:space="preserve">, 2D1), iso- to slightly hyperinterse on </w:t>
      </w:r>
      <w:bookmarkStart w:id="246" w:name="OLE_LINK111"/>
      <w:bookmarkStart w:id="247" w:name="OLE_LINK112"/>
      <w:r w:rsidRPr="00B630B9">
        <w:rPr>
          <w:rFonts w:ascii="Book Antiqua" w:hAnsi="Book Antiqua" w:cs="Times New Roman"/>
          <w:sz w:val="24"/>
          <w:szCs w:val="24"/>
        </w:rPr>
        <w:t>precontrast</w:t>
      </w:r>
      <w:bookmarkEnd w:id="246"/>
      <w:bookmarkEnd w:id="247"/>
      <w:r w:rsidRPr="00B630B9">
        <w:rPr>
          <w:rFonts w:ascii="Book Antiqua" w:eastAsiaTheme="majorEastAsia" w:hAnsi="Book Antiqua" w:cs="Times New Roman"/>
          <w:sz w:val="24"/>
          <w:szCs w:val="24"/>
        </w:rPr>
        <w:t xml:space="preserve"> T1WIs (</w:t>
      </w:r>
      <w:r w:rsidR="00BD1B02" w:rsidRPr="00B630B9">
        <w:rPr>
          <w:rFonts w:ascii="Book Antiqua" w:eastAsiaTheme="majorEastAsia" w:hAnsi="Book Antiqua" w:cs="Times New Roman"/>
          <w:sz w:val="24"/>
          <w:szCs w:val="24"/>
        </w:rPr>
        <w:t>Fig</w:t>
      </w:r>
      <w:r w:rsidR="00BD1B02"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2A2, 3A2, 2D2) and homogeneously hyper-enhanced on CE-T1WIs (</w:t>
      </w:r>
      <w:r w:rsidR="00BD1B02" w:rsidRPr="00B630B9">
        <w:rPr>
          <w:rFonts w:ascii="Book Antiqua" w:eastAsiaTheme="majorEastAsia" w:hAnsi="Book Antiqua" w:cs="Times New Roman"/>
          <w:sz w:val="24"/>
          <w:szCs w:val="24"/>
        </w:rPr>
        <w:t>Fig</w:t>
      </w:r>
      <w:r w:rsidR="00BD1B02" w:rsidRPr="00B630B9">
        <w:rPr>
          <w:rFonts w:ascii="Book Antiqua" w:eastAsiaTheme="majorEastAsia" w:hAnsi="Book Antiqua" w:cs="Times New Roman" w:hint="eastAsia"/>
          <w:sz w:val="24"/>
          <w:szCs w:val="24"/>
        </w:rPr>
        <w:t>ures</w:t>
      </w:r>
      <w:r w:rsidR="00BD1B02" w:rsidRPr="00B630B9">
        <w:rPr>
          <w:rFonts w:ascii="Book Antiqua" w:eastAsiaTheme="majorEastAsia" w:hAnsi="Book Antiqua" w:cs="Times New Roman"/>
          <w:sz w:val="24"/>
          <w:szCs w:val="24"/>
        </w:rPr>
        <w:t xml:space="preserve"> </w:t>
      </w:r>
      <w:r w:rsidRPr="00B630B9">
        <w:rPr>
          <w:rFonts w:ascii="Book Antiqua" w:eastAsiaTheme="majorEastAsia" w:hAnsi="Book Antiqua" w:cs="Times New Roman"/>
          <w:sz w:val="24"/>
          <w:szCs w:val="24"/>
        </w:rPr>
        <w:t>2A3, 3A3, 2D3) compared with the liver parenchyma. Additionally, spontaneous necrosis existing in hepatic R1 of Rat 3 was indicated by the unenhanced area on CE-T1WI at baseline (</w:t>
      </w:r>
      <w:r w:rsidR="00BD1B02" w:rsidRPr="00B630B9">
        <w:rPr>
          <w:rFonts w:ascii="Book Antiqua" w:eastAsiaTheme="majorEastAsia" w:hAnsi="Book Antiqua" w:cs="Times New Roman"/>
          <w:sz w:val="24"/>
          <w:szCs w:val="24"/>
        </w:rPr>
        <w:t>Fig</w:t>
      </w:r>
      <w:r w:rsidR="00BD1B02" w:rsidRPr="00B630B9">
        <w:rPr>
          <w:rFonts w:ascii="Book Antiqua" w:eastAsiaTheme="majorEastAsia" w:hAnsi="Book Antiqua" w:cs="Times New Roman" w:hint="eastAsia"/>
          <w:sz w:val="24"/>
          <w:szCs w:val="24"/>
        </w:rPr>
        <w:t>ure</w:t>
      </w:r>
      <w:r w:rsidR="00BD1B02" w:rsidRPr="00B630B9">
        <w:rPr>
          <w:rFonts w:ascii="Book Antiqua" w:eastAsiaTheme="majorEastAsia" w:hAnsi="Book Antiqua" w:cs="Times New Roman"/>
          <w:sz w:val="24"/>
          <w:szCs w:val="24"/>
        </w:rPr>
        <w:t xml:space="preserve"> </w:t>
      </w:r>
      <w:r w:rsidRPr="00B630B9">
        <w:rPr>
          <w:rFonts w:ascii="Book Antiqua" w:eastAsiaTheme="majorEastAsia" w:hAnsi="Book Antiqua" w:cs="Times New Roman"/>
          <w:sz w:val="24"/>
          <w:szCs w:val="24"/>
        </w:rPr>
        <w:t xml:space="preserve">3A3). Intra-individually, their paired primary HCCs </w:t>
      </w:r>
      <w:bookmarkStart w:id="248" w:name="OLE_LINK109"/>
      <w:bookmarkStart w:id="249" w:name="OLE_LINK110"/>
      <w:r w:rsidRPr="00B630B9">
        <w:rPr>
          <w:rFonts w:ascii="Book Antiqua" w:eastAsiaTheme="majorEastAsia" w:hAnsi="Book Antiqua" w:cs="Times New Roman"/>
          <w:sz w:val="24"/>
          <w:szCs w:val="24"/>
        </w:rPr>
        <w:t xml:space="preserve">on the same imaging slice </w:t>
      </w:r>
      <w:bookmarkEnd w:id="248"/>
      <w:bookmarkEnd w:id="249"/>
      <w:r w:rsidRPr="00B630B9">
        <w:rPr>
          <w:rFonts w:ascii="Book Antiqua" w:eastAsiaTheme="majorEastAsia" w:hAnsi="Book Antiqua" w:cs="Times New Roman"/>
          <w:sz w:val="24"/>
          <w:szCs w:val="24"/>
        </w:rPr>
        <w:t>appeared moderately hyperintense on T2WIs (</w:t>
      </w:r>
      <w:r w:rsidR="00BD1B02" w:rsidRPr="00B630B9">
        <w:rPr>
          <w:rFonts w:ascii="Book Antiqua" w:eastAsiaTheme="majorEastAsia" w:hAnsi="Book Antiqua" w:cs="Times New Roman"/>
          <w:sz w:val="24"/>
          <w:szCs w:val="24"/>
        </w:rPr>
        <w:t>Fig</w:t>
      </w:r>
      <w:r w:rsidR="00BD1B02"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2A1, 3A1, 2D1’) as well as on </w:t>
      </w:r>
      <w:r w:rsidRPr="00B630B9">
        <w:rPr>
          <w:rFonts w:ascii="Book Antiqua" w:hAnsi="Book Antiqua" w:cs="Times New Roman"/>
          <w:sz w:val="24"/>
          <w:szCs w:val="24"/>
        </w:rPr>
        <w:t>precontrast</w:t>
      </w:r>
      <w:r w:rsidRPr="00B630B9">
        <w:rPr>
          <w:rFonts w:ascii="Book Antiqua" w:eastAsiaTheme="majorEastAsia" w:hAnsi="Book Antiqua" w:cs="Times New Roman"/>
          <w:sz w:val="24"/>
          <w:szCs w:val="24"/>
        </w:rPr>
        <w:t xml:space="preserve"> T1WIs (</w:t>
      </w:r>
      <w:r w:rsidR="00BD1B02" w:rsidRPr="00B630B9">
        <w:rPr>
          <w:rFonts w:ascii="Book Antiqua" w:eastAsiaTheme="majorEastAsia" w:hAnsi="Book Antiqua" w:cs="Times New Roman"/>
          <w:sz w:val="24"/>
          <w:szCs w:val="24"/>
        </w:rPr>
        <w:t>Fig</w:t>
      </w:r>
      <w:r w:rsidR="00BD1B02" w:rsidRPr="00B630B9">
        <w:rPr>
          <w:rFonts w:ascii="Book Antiqua" w:eastAsiaTheme="majorEastAsia" w:hAnsi="Book Antiqua" w:cs="Times New Roman" w:hint="eastAsia"/>
          <w:sz w:val="24"/>
          <w:szCs w:val="24"/>
        </w:rPr>
        <w:t>ures</w:t>
      </w:r>
      <w:r w:rsidR="00BD1B02" w:rsidRPr="00B630B9">
        <w:rPr>
          <w:rFonts w:ascii="Book Antiqua" w:eastAsiaTheme="majorEastAsia" w:hAnsi="Book Antiqua" w:cs="Times New Roman"/>
          <w:sz w:val="24"/>
          <w:szCs w:val="24"/>
        </w:rPr>
        <w:t xml:space="preserve"> </w:t>
      </w:r>
      <w:r w:rsidRPr="00B630B9">
        <w:rPr>
          <w:rFonts w:ascii="Book Antiqua" w:eastAsiaTheme="majorEastAsia" w:hAnsi="Book Antiqua" w:cs="Times New Roman"/>
          <w:sz w:val="24"/>
          <w:szCs w:val="24"/>
        </w:rPr>
        <w:t>2A2, 3A2, 2D2’), and hyper-enhanced on CE-T1WIs (</w:t>
      </w:r>
      <w:r w:rsidR="00BD1B02" w:rsidRPr="00B630B9">
        <w:rPr>
          <w:rFonts w:ascii="Book Antiqua" w:eastAsiaTheme="majorEastAsia" w:hAnsi="Book Antiqua" w:cs="Times New Roman"/>
          <w:sz w:val="24"/>
          <w:szCs w:val="24"/>
        </w:rPr>
        <w:t>Fig</w:t>
      </w:r>
      <w:r w:rsidR="00BD1B02"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2A3, 3A3, 2D3’).</w:t>
      </w:r>
    </w:p>
    <w:bookmarkEnd w:id="242"/>
    <w:bookmarkEnd w:id="243"/>
    <w:p w14:paraId="167F5B34" w14:textId="77777777" w:rsidR="00076F05" w:rsidRPr="00B630B9" w:rsidRDefault="00E81A77" w:rsidP="00BD1B02">
      <w:pPr>
        <w:snapToGrid w:val="0"/>
        <w:spacing w:line="360" w:lineRule="auto"/>
        <w:ind w:firstLineChars="100" w:firstLine="240"/>
        <w:rPr>
          <w:rFonts w:ascii="Book Antiqua" w:eastAsiaTheme="majorEastAsia" w:hAnsi="Book Antiqua" w:cs="Times New Roman"/>
          <w:sz w:val="24"/>
          <w:szCs w:val="24"/>
        </w:rPr>
      </w:pPr>
      <w:r w:rsidRPr="00B630B9">
        <w:rPr>
          <w:rFonts w:ascii="Book Antiqua" w:eastAsiaTheme="majorEastAsia" w:hAnsi="Book Antiqua" w:cs="Times New Roman"/>
          <w:sz w:val="24"/>
          <w:szCs w:val="24"/>
        </w:rPr>
        <w:t xml:space="preserve">One hour after CA4P treatment, despite nearly unchanged </w:t>
      </w:r>
      <w:bookmarkStart w:id="250" w:name="OLE_LINK228"/>
      <w:bookmarkStart w:id="251" w:name="OLE_LINK231"/>
      <w:r w:rsidRPr="00B630B9">
        <w:rPr>
          <w:rFonts w:ascii="Book Antiqua" w:eastAsiaTheme="majorEastAsia" w:hAnsi="Book Antiqua" w:cs="Times New Roman"/>
          <w:sz w:val="24"/>
          <w:szCs w:val="24"/>
        </w:rPr>
        <w:t>intensities</w:t>
      </w:r>
      <w:bookmarkEnd w:id="250"/>
      <w:bookmarkEnd w:id="251"/>
      <w:r w:rsidRPr="00B630B9">
        <w:rPr>
          <w:rFonts w:ascii="Book Antiqua" w:eastAsiaTheme="majorEastAsia" w:hAnsi="Book Antiqua" w:cs="Times New Roman"/>
          <w:sz w:val="24"/>
          <w:szCs w:val="24"/>
        </w:rPr>
        <w:t xml:space="preserve"> of hepatic R1 allographs on T2WIs (</w:t>
      </w:r>
      <w:bookmarkStart w:id="252" w:name="OLE_LINK224"/>
      <w:bookmarkStart w:id="253" w:name="OLE_LINK227"/>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2A1’, 3A1’</w:t>
      </w:r>
      <w:bookmarkEnd w:id="252"/>
      <w:bookmarkEnd w:id="253"/>
      <w:r w:rsidRPr="00B630B9">
        <w:rPr>
          <w:rFonts w:ascii="Book Antiqua" w:eastAsiaTheme="majorEastAsia" w:hAnsi="Book Antiqua" w:cs="Times New Roman"/>
          <w:sz w:val="24"/>
          <w:szCs w:val="24"/>
        </w:rPr>
        <w:t>) and T1WIs (</w:t>
      </w:r>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2A2’, 3A2’), signals on </w:t>
      </w:r>
      <w:bookmarkStart w:id="254" w:name="OLE_LINK232"/>
      <w:bookmarkStart w:id="255" w:name="OLE_LINK233"/>
      <w:r w:rsidRPr="00B630B9">
        <w:rPr>
          <w:rFonts w:ascii="Book Antiqua" w:eastAsiaTheme="majorEastAsia" w:hAnsi="Book Antiqua" w:cs="Times New Roman"/>
          <w:sz w:val="24"/>
          <w:szCs w:val="24"/>
        </w:rPr>
        <w:t xml:space="preserve">CE-T1WIs distinctly altered by an unenhanced central region </w:t>
      </w:r>
      <w:bookmarkEnd w:id="254"/>
      <w:bookmarkEnd w:id="255"/>
      <w:r w:rsidRPr="00B630B9">
        <w:rPr>
          <w:rFonts w:ascii="Book Antiqua" w:eastAsiaTheme="majorEastAsia" w:hAnsi="Book Antiqua" w:cs="Times New Roman"/>
          <w:sz w:val="24"/>
          <w:szCs w:val="24"/>
        </w:rPr>
        <w:t>surrounded by a positively enhanced periphery (</w:t>
      </w:r>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2A3’, 3A3’), indicative of ongoing extensive vascular shutdown. Nevertheless, </w:t>
      </w:r>
      <w:bookmarkStart w:id="256" w:name="OLE_LINK234"/>
      <w:bookmarkStart w:id="257" w:name="OLE_LINK235"/>
      <w:r w:rsidRPr="00B630B9">
        <w:rPr>
          <w:rFonts w:ascii="Book Antiqua" w:eastAsiaTheme="majorEastAsia" w:hAnsi="Book Antiqua" w:cs="Times New Roman"/>
          <w:sz w:val="24"/>
          <w:szCs w:val="24"/>
        </w:rPr>
        <w:t xml:space="preserve">the contrast of </w:t>
      </w:r>
      <w:bookmarkStart w:id="258" w:name="OLE_LINK273"/>
      <w:bookmarkStart w:id="259" w:name="OLE_LINK274"/>
      <w:r w:rsidRPr="00B630B9">
        <w:rPr>
          <w:rFonts w:ascii="Book Antiqua" w:eastAsiaTheme="majorEastAsia" w:hAnsi="Book Antiqua" w:cs="Times New Roman"/>
          <w:sz w:val="24"/>
          <w:szCs w:val="24"/>
        </w:rPr>
        <w:t xml:space="preserve">the </w:t>
      </w:r>
      <w:bookmarkEnd w:id="258"/>
      <w:bookmarkEnd w:id="259"/>
      <w:r w:rsidRPr="00B630B9">
        <w:rPr>
          <w:rFonts w:ascii="Book Antiqua" w:eastAsiaTheme="majorEastAsia" w:hAnsi="Book Antiqua" w:cs="Times New Roman"/>
          <w:sz w:val="24"/>
          <w:szCs w:val="24"/>
        </w:rPr>
        <w:t xml:space="preserve">primary HCC counterparts </w:t>
      </w:r>
      <w:bookmarkEnd w:id="256"/>
      <w:bookmarkEnd w:id="257"/>
      <w:r w:rsidRPr="00B630B9">
        <w:rPr>
          <w:rFonts w:ascii="Book Antiqua" w:eastAsiaTheme="majorEastAsia" w:hAnsi="Book Antiqua" w:cs="Times New Roman"/>
          <w:sz w:val="24"/>
          <w:szCs w:val="24"/>
        </w:rPr>
        <w:t>was slightly enhanced in a heterogeneous pattern (</w:t>
      </w:r>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2A3’, 3A3’).</w:t>
      </w:r>
    </w:p>
    <w:p w14:paraId="2EDA9443" w14:textId="77777777" w:rsidR="00902788" w:rsidRPr="00B630B9" w:rsidRDefault="00E81A77" w:rsidP="002C51EB">
      <w:pPr>
        <w:snapToGrid w:val="0"/>
        <w:spacing w:line="360" w:lineRule="auto"/>
        <w:ind w:firstLineChars="100" w:firstLine="240"/>
        <w:rPr>
          <w:rFonts w:ascii="Book Antiqua" w:eastAsiaTheme="majorEastAsia" w:hAnsi="Book Antiqua" w:cs="Times New Roman"/>
          <w:sz w:val="24"/>
          <w:szCs w:val="24"/>
        </w:rPr>
      </w:pPr>
      <w:r w:rsidRPr="00B630B9">
        <w:rPr>
          <w:rFonts w:ascii="Book Antiqua" w:eastAsiaTheme="majorEastAsia" w:hAnsi="Book Antiqua" w:cs="Times New Roman"/>
          <w:sz w:val="24"/>
          <w:szCs w:val="24"/>
        </w:rPr>
        <w:t>Twelve hours later, massive central necrosis occurred in all the hepatic R1 tumors, as reflected by extremely hyperintense on T2WIs (</w:t>
      </w:r>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w:t>
      </w:r>
      <w:r w:rsidRPr="00B630B9">
        <w:rPr>
          <w:rFonts w:ascii="Book Antiqua" w:eastAsiaTheme="majorEastAsia" w:hAnsi="Book Antiqua" w:cs="Times New Roman"/>
          <w:sz w:val="24"/>
          <w:szCs w:val="24"/>
        </w:rPr>
        <w:t xml:space="preserve"> 2A1’’), isointense on T1WIs (</w:t>
      </w:r>
      <w:bookmarkStart w:id="260" w:name="OLE_LINK236"/>
      <w:bookmarkStart w:id="261" w:name="OLE_LINK237"/>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2A2’’, 3A2’’</w:t>
      </w:r>
      <w:bookmarkEnd w:id="260"/>
      <w:bookmarkEnd w:id="261"/>
      <w:r w:rsidRPr="00B630B9">
        <w:rPr>
          <w:rFonts w:ascii="Book Antiqua" w:eastAsiaTheme="majorEastAsia" w:hAnsi="Book Antiqua" w:cs="Times New Roman"/>
          <w:sz w:val="24"/>
          <w:szCs w:val="24"/>
        </w:rPr>
        <w:t>) and an unenhanced core surrounded by a hyperenhanced rim on CE-T1WIs (</w:t>
      </w:r>
      <w:bookmarkStart w:id="262" w:name="OLE_LINK238"/>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2A3’’, 3A3’’</w:t>
      </w:r>
      <w:bookmarkEnd w:id="262"/>
      <w:r w:rsidRPr="00B630B9">
        <w:rPr>
          <w:rFonts w:ascii="Book Antiqua" w:eastAsiaTheme="majorEastAsia" w:hAnsi="Book Antiqua" w:cs="Times New Roman"/>
          <w:sz w:val="24"/>
          <w:szCs w:val="24"/>
        </w:rPr>
        <w:t>). Meanwhile, By comparison, patchy necrosis was heterogeneously induced in primary HCCs, shown as generally increased hyperintensity on T2WIs (Fig. 2A1’’, 3A1’’), mingled hyper- and iso-intensities on T1WIs (</w:t>
      </w:r>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002C51EB" w:rsidRPr="00B630B9">
        <w:rPr>
          <w:rFonts w:ascii="Book Antiqua" w:eastAsiaTheme="majorEastAsia" w:hAnsi="Book Antiqua" w:cs="Times New Roman"/>
          <w:sz w:val="24"/>
          <w:szCs w:val="24"/>
        </w:rPr>
        <w:t xml:space="preserve"> </w:t>
      </w:r>
      <w:r w:rsidRPr="00B630B9">
        <w:rPr>
          <w:rFonts w:ascii="Book Antiqua" w:eastAsiaTheme="majorEastAsia" w:hAnsi="Book Antiqua" w:cs="Times New Roman"/>
          <w:sz w:val="24"/>
          <w:szCs w:val="24"/>
        </w:rPr>
        <w:t xml:space="preserve">2A2’’, 3A2’’) and </w:t>
      </w:r>
      <w:bookmarkStart w:id="263" w:name="OLE_LINK275"/>
      <w:bookmarkStart w:id="264" w:name="OLE_LINK276"/>
      <w:r w:rsidRPr="00B630B9">
        <w:rPr>
          <w:rFonts w:ascii="Book Antiqua" w:eastAsiaTheme="majorEastAsia" w:hAnsi="Book Antiqua" w:cs="Times New Roman"/>
          <w:sz w:val="24"/>
          <w:szCs w:val="24"/>
        </w:rPr>
        <w:t xml:space="preserve">regional unenhancement scattering in extremely hyperenhanced lesions on CE-T1WIs </w:t>
      </w:r>
      <w:bookmarkEnd w:id="263"/>
      <w:bookmarkEnd w:id="264"/>
      <w:r w:rsidRPr="00B630B9">
        <w:rPr>
          <w:rFonts w:ascii="Book Antiqua" w:eastAsiaTheme="majorEastAsia" w:hAnsi="Book Antiqua" w:cs="Times New Roman"/>
          <w:sz w:val="24"/>
          <w:szCs w:val="24"/>
        </w:rPr>
        <w:t>(</w:t>
      </w:r>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2A3’’, 3A3’’). </w:t>
      </w:r>
    </w:p>
    <w:p w14:paraId="127694ED" w14:textId="77777777" w:rsidR="00D05765" w:rsidRPr="00B630B9" w:rsidRDefault="00E81A77" w:rsidP="002C51EB">
      <w:pPr>
        <w:snapToGrid w:val="0"/>
        <w:spacing w:line="360" w:lineRule="auto"/>
        <w:ind w:firstLineChars="100" w:firstLine="240"/>
        <w:rPr>
          <w:rFonts w:ascii="Book Antiqua" w:eastAsiaTheme="majorEastAsia" w:hAnsi="Book Antiqua" w:cs="Times New Roman"/>
          <w:sz w:val="24"/>
          <w:szCs w:val="24"/>
        </w:rPr>
      </w:pPr>
      <w:r w:rsidRPr="00B630B9">
        <w:rPr>
          <w:rFonts w:ascii="Book Antiqua" w:eastAsiaTheme="majorEastAsia" w:hAnsi="Book Antiqua" w:cs="Times New Roman"/>
          <w:sz w:val="24"/>
          <w:szCs w:val="24"/>
        </w:rPr>
        <w:t>These</w:t>
      </w:r>
      <w:r w:rsidRPr="00B630B9">
        <w:rPr>
          <w:rFonts w:ascii="Book Antiqua" w:eastAsiaTheme="majorEastAsia" w:hAnsi="Book Antiqua" w:cs="Times New Roman"/>
          <w:i/>
          <w:sz w:val="24"/>
          <w:szCs w:val="24"/>
        </w:rPr>
        <w:t xml:space="preserve"> in vivo</w:t>
      </w:r>
      <w:r w:rsidRPr="00B630B9">
        <w:rPr>
          <w:rFonts w:ascii="Book Antiqua" w:eastAsiaTheme="majorEastAsia" w:hAnsi="Book Antiqua" w:cs="Times New Roman"/>
          <w:sz w:val="24"/>
          <w:szCs w:val="24"/>
        </w:rPr>
        <w:t xml:space="preserve"> imaging findings were eventually confirmed by postmortem microangiography and histopathology. At 12 h, </w:t>
      </w:r>
      <w:bookmarkStart w:id="265" w:name="OLE_LINK20"/>
      <w:bookmarkStart w:id="266" w:name="OLE_LINK21"/>
      <w:r w:rsidRPr="00B630B9">
        <w:rPr>
          <w:rFonts w:ascii="Book Antiqua" w:eastAsiaTheme="majorEastAsia" w:hAnsi="Book Antiqua" w:cs="Times New Roman"/>
          <w:sz w:val="24"/>
          <w:szCs w:val="24"/>
        </w:rPr>
        <w:t xml:space="preserve">complete absence </w:t>
      </w:r>
      <w:bookmarkEnd w:id="265"/>
      <w:r w:rsidRPr="00B630B9">
        <w:rPr>
          <w:rFonts w:ascii="Book Antiqua" w:eastAsiaTheme="majorEastAsia" w:hAnsi="Book Antiqua" w:cs="Times New Roman"/>
          <w:sz w:val="24"/>
          <w:szCs w:val="24"/>
        </w:rPr>
        <w:t xml:space="preserve">of tumor vessels </w:t>
      </w:r>
      <w:bookmarkEnd w:id="266"/>
      <w:r w:rsidRPr="00B630B9">
        <w:rPr>
          <w:rFonts w:ascii="Book Antiqua" w:eastAsiaTheme="majorEastAsia" w:hAnsi="Book Antiqua" w:cs="Times New Roman"/>
          <w:sz w:val="24"/>
          <w:szCs w:val="24"/>
        </w:rPr>
        <w:t>was particularly identified in the center of hepatic R1 (</w:t>
      </w:r>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002C51EB" w:rsidRPr="00B630B9">
        <w:rPr>
          <w:rFonts w:ascii="Book Antiqua" w:eastAsiaTheme="majorEastAsia" w:hAnsi="Book Antiqua" w:cs="Times New Roman"/>
          <w:sz w:val="24"/>
          <w:szCs w:val="24"/>
        </w:rPr>
        <w:t xml:space="preserve"> </w:t>
      </w:r>
      <w:r w:rsidRPr="00B630B9">
        <w:rPr>
          <w:rFonts w:ascii="Book Antiqua" w:eastAsiaTheme="majorEastAsia" w:hAnsi="Book Antiqua" w:cs="Times New Roman"/>
          <w:sz w:val="24"/>
          <w:szCs w:val="24"/>
        </w:rPr>
        <w:t>2B</w:t>
      </w:r>
      <w:r w:rsidR="002C51EB" w:rsidRPr="00B630B9">
        <w:rPr>
          <w:rFonts w:ascii="Book Antiqua" w:eastAsiaTheme="majorEastAsia" w:hAnsi="Book Antiqua" w:cs="Times New Roman" w:hint="eastAsia"/>
          <w:sz w:val="24"/>
          <w:szCs w:val="24"/>
        </w:rPr>
        <w:t xml:space="preserve"> and </w:t>
      </w:r>
      <w:r w:rsidRPr="00B630B9">
        <w:rPr>
          <w:rFonts w:ascii="Book Antiqua" w:eastAsiaTheme="majorEastAsia" w:hAnsi="Book Antiqua" w:cs="Times New Roman"/>
          <w:sz w:val="24"/>
          <w:szCs w:val="24"/>
        </w:rPr>
        <w:t>3B), whereas in primary HCCs, generally denser vasculature was mixed with patchy avascular areas (</w:t>
      </w:r>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2B</w:t>
      </w:r>
      <w:r w:rsidR="002C51EB" w:rsidRPr="00B630B9">
        <w:rPr>
          <w:rFonts w:ascii="Book Antiqua" w:eastAsiaTheme="majorEastAsia" w:hAnsi="Book Antiqua" w:cs="Times New Roman" w:hint="eastAsia"/>
          <w:sz w:val="24"/>
          <w:szCs w:val="24"/>
        </w:rPr>
        <w:t xml:space="preserve"> and</w:t>
      </w:r>
      <w:r w:rsidRPr="00B630B9">
        <w:rPr>
          <w:rFonts w:ascii="Book Antiqua" w:eastAsiaTheme="majorEastAsia" w:hAnsi="Book Antiqua" w:cs="Times New Roman"/>
          <w:sz w:val="24"/>
          <w:szCs w:val="24"/>
        </w:rPr>
        <w:t xml:space="preserve"> 3B). From H&amp;E stained slices, massive hemorrhagic necrosis and focal necrosis were indicated in hepatic R1 and in primary HCCs, respectively (</w:t>
      </w:r>
      <w:r w:rsidR="002C51EB" w:rsidRPr="00B630B9">
        <w:rPr>
          <w:rFonts w:ascii="Book Antiqua" w:eastAsiaTheme="majorEastAsia" w:hAnsi="Book Antiqua" w:cs="Times New Roman"/>
          <w:sz w:val="24"/>
          <w:szCs w:val="24"/>
        </w:rPr>
        <w:t>Fig</w:t>
      </w:r>
      <w:r w:rsidR="002C51EB" w:rsidRPr="00B630B9">
        <w:rPr>
          <w:rFonts w:ascii="Book Antiqua" w:eastAsiaTheme="majorEastAsia" w:hAnsi="Book Antiqua" w:cs="Times New Roman" w:hint="eastAsia"/>
          <w:sz w:val="24"/>
          <w:szCs w:val="24"/>
        </w:rPr>
        <w:t>ures</w:t>
      </w:r>
      <w:r w:rsidRPr="00B630B9">
        <w:rPr>
          <w:rFonts w:ascii="Book Antiqua" w:eastAsiaTheme="majorEastAsia" w:hAnsi="Book Antiqua" w:cs="Times New Roman"/>
          <w:sz w:val="24"/>
          <w:szCs w:val="24"/>
        </w:rPr>
        <w:t xml:space="preserve"> 2C</w:t>
      </w:r>
      <w:r w:rsidR="002C51EB" w:rsidRPr="00B630B9">
        <w:rPr>
          <w:rFonts w:ascii="Book Antiqua" w:eastAsiaTheme="majorEastAsia" w:hAnsi="Book Antiqua" w:cs="Times New Roman" w:hint="eastAsia"/>
          <w:sz w:val="24"/>
          <w:szCs w:val="24"/>
        </w:rPr>
        <w:t xml:space="preserve"> and </w:t>
      </w:r>
      <w:r w:rsidRPr="00B630B9">
        <w:rPr>
          <w:rFonts w:ascii="Book Antiqua" w:eastAsiaTheme="majorEastAsia" w:hAnsi="Book Antiqua" w:cs="Times New Roman"/>
          <w:sz w:val="24"/>
          <w:szCs w:val="24"/>
        </w:rPr>
        <w:t>3C).</w:t>
      </w:r>
    </w:p>
    <w:p w14:paraId="6A3BFF9E" w14:textId="77777777" w:rsidR="00AD586A" w:rsidRPr="00B630B9" w:rsidRDefault="00E81A77" w:rsidP="001F6CBA">
      <w:pPr>
        <w:snapToGrid w:val="0"/>
        <w:spacing w:line="360" w:lineRule="auto"/>
        <w:ind w:firstLineChars="100" w:firstLine="240"/>
        <w:rPr>
          <w:rFonts w:ascii="Book Antiqua" w:eastAsiaTheme="majorEastAsia" w:hAnsi="Book Antiqua" w:cs="Times New Roman"/>
          <w:sz w:val="24"/>
          <w:szCs w:val="24"/>
        </w:rPr>
      </w:pPr>
      <w:bookmarkStart w:id="267" w:name="OLE_LINK178"/>
      <w:bookmarkStart w:id="268" w:name="OLE_LINK179"/>
      <w:bookmarkEnd w:id="240"/>
      <w:bookmarkEnd w:id="241"/>
      <w:r w:rsidRPr="00B630B9">
        <w:rPr>
          <w:rFonts w:ascii="Book Antiqua" w:eastAsiaTheme="majorEastAsia" w:hAnsi="Book Antiqua" w:cs="Times New Roman"/>
          <w:sz w:val="24"/>
          <w:szCs w:val="24"/>
        </w:rPr>
        <w:lastRenderedPageBreak/>
        <w:t>Meanwhile, in the sham group (</w:t>
      </w:r>
      <w:r w:rsidR="001F6CBA" w:rsidRPr="00B630B9">
        <w:rPr>
          <w:rFonts w:ascii="Book Antiqua" w:eastAsiaTheme="majorEastAsia" w:hAnsi="Book Antiqua" w:cs="Times New Roman"/>
          <w:sz w:val="24"/>
          <w:szCs w:val="24"/>
        </w:rPr>
        <w:t>Fig</w:t>
      </w:r>
      <w:r w:rsidR="001F6CBA" w:rsidRPr="00B630B9">
        <w:rPr>
          <w:rFonts w:ascii="Book Antiqua" w:eastAsiaTheme="majorEastAsia" w:hAnsi="Book Antiqua" w:cs="Times New Roman" w:hint="eastAsia"/>
          <w:sz w:val="24"/>
          <w:szCs w:val="24"/>
        </w:rPr>
        <w:t>ure</w:t>
      </w:r>
      <w:r w:rsidRPr="00B630B9">
        <w:rPr>
          <w:rFonts w:ascii="Book Antiqua" w:eastAsiaTheme="majorEastAsia" w:hAnsi="Book Antiqua" w:cs="Times New Roman"/>
          <w:sz w:val="24"/>
          <w:szCs w:val="24"/>
        </w:rPr>
        <w:t xml:space="preserve"> 2D), in vivo MRI did not show any obvious difference 4 h before, and 1 and 12 h after PBS injection. From postmortems, no vascular changes were microangiographically identified, and no acute tumoral necrosis was histopathologically discovered.</w:t>
      </w:r>
    </w:p>
    <w:p w14:paraId="1ACA4118" w14:textId="77777777" w:rsidR="001F6CBA" w:rsidRPr="00B630B9" w:rsidRDefault="001F6CBA" w:rsidP="00EB3CA0">
      <w:pPr>
        <w:snapToGrid w:val="0"/>
        <w:spacing w:line="360" w:lineRule="auto"/>
        <w:rPr>
          <w:rFonts w:ascii="Book Antiqua" w:hAnsi="Book Antiqua" w:cs="Times New Roman"/>
          <w:b/>
          <w:i/>
          <w:sz w:val="24"/>
          <w:szCs w:val="24"/>
        </w:rPr>
      </w:pPr>
    </w:p>
    <w:p w14:paraId="5C2FF063" w14:textId="77777777" w:rsidR="00C85F41"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 xml:space="preserve">Quantitative changes of tumor blood supply </w:t>
      </w:r>
      <w:bookmarkStart w:id="269" w:name="OLE_LINK96"/>
      <w:bookmarkStart w:id="270" w:name="OLE_LINK97"/>
      <w:r w:rsidRPr="00B630B9">
        <w:rPr>
          <w:rFonts w:ascii="Book Antiqua" w:hAnsi="Book Antiqua" w:cs="Times New Roman"/>
          <w:b/>
          <w:i/>
          <w:sz w:val="24"/>
          <w:szCs w:val="24"/>
        </w:rPr>
        <w:t xml:space="preserve">in correlation </w:t>
      </w:r>
      <w:bookmarkEnd w:id="269"/>
      <w:bookmarkEnd w:id="270"/>
      <w:r w:rsidRPr="00B630B9">
        <w:rPr>
          <w:rFonts w:ascii="Book Antiqua" w:hAnsi="Book Antiqua" w:cs="Times New Roman"/>
          <w:b/>
          <w:i/>
          <w:sz w:val="24"/>
          <w:szCs w:val="24"/>
        </w:rPr>
        <w:t>to CA4P-induced necrosis</w:t>
      </w:r>
    </w:p>
    <w:p w14:paraId="3625E86C" w14:textId="77777777" w:rsidR="00076F05"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Real-time changes of tumor blood supply after CA4P administration were monitored by</w:t>
      </w:r>
      <w:r w:rsidRPr="00B630B9">
        <w:rPr>
          <w:rFonts w:ascii="Book Antiqua" w:hAnsi="Book Antiqua" w:cs="Times New Roman"/>
          <w:i/>
          <w:sz w:val="24"/>
          <w:szCs w:val="24"/>
        </w:rPr>
        <w:t xml:space="preserve"> in vivo</w:t>
      </w:r>
      <w:r w:rsidRPr="00B630B9">
        <w:rPr>
          <w:rFonts w:ascii="Book Antiqua" w:hAnsi="Book Antiqua" w:cs="Times New Roman"/>
          <w:sz w:val="24"/>
          <w:szCs w:val="24"/>
        </w:rPr>
        <w:t xml:space="preserve"> </w:t>
      </w:r>
    </w:p>
    <w:p w14:paraId="675244A2" w14:textId="77777777" w:rsidR="006E583C" w:rsidRPr="00B630B9" w:rsidRDefault="006E583C" w:rsidP="006E583C">
      <w:pPr>
        <w:snapToGrid w:val="0"/>
        <w:spacing w:line="360" w:lineRule="auto"/>
        <w:rPr>
          <w:rFonts w:ascii="Book Antiqua" w:hAnsi="Book Antiqua" w:cs="Times New Roman"/>
          <w:sz w:val="24"/>
          <w:szCs w:val="24"/>
        </w:rPr>
      </w:pPr>
    </w:p>
    <w:p w14:paraId="5A1FED0A" w14:textId="77777777" w:rsidR="00542507" w:rsidRPr="00B630B9" w:rsidRDefault="00E81A77" w:rsidP="006E583C">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DCE-MRI</w:t>
      </w:r>
      <w:r w:rsidR="006E583C" w:rsidRPr="00B630B9">
        <w:rPr>
          <w:rFonts w:ascii="Book Antiqua" w:hAnsi="Book Antiqua" w:cs="Times New Roman" w:hint="eastAsia"/>
          <w:b/>
          <w:sz w:val="24"/>
          <w:szCs w:val="24"/>
        </w:rPr>
        <w:t>:</w:t>
      </w:r>
      <w:r w:rsidR="006E583C" w:rsidRPr="00B630B9">
        <w:rPr>
          <w:rFonts w:ascii="Book Antiqua" w:hAnsi="Book Antiqua" w:cs="Times New Roman" w:hint="eastAsia"/>
          <w:sz w:val="24"/>
          <w:szCs w:val="24"/>
        </w:rPr>
        <w:t xml:space="preserve"> </w:t>
      </w:r>
      <w:r w:rsidRPr="00B630B9">
        <w:rPr>
          <w:rFonts w:ascii="Book Antiqua" w:hAnsi="Book Antiqua" w:cs="Times New Roman"/>
          <w:sz w:val="24"/>
          <w:szCs w:val="24"/>
        </w:rPr>
        <w:t>As reflected by AUC30 (</w:t>
      </w:r>
      <w:r w:rsidR="001F6CBA" w:rsidRPr="00B630B9">
        <w:rPr>
          <w:rFonts w:ascii="Book Antiqua" w:eastAsiaTheme="majorEastAsia" w:hAnsi="Book Antiqua" w:cs="Times New Roman"/>
          <w:sz w:val="24"/>
          <w:szCs w:val="24"/>
        </w:rPr>
        <w:t>Fig</w:t>
      </w:r>
      <w:r w:rsidR="001F6CBA" w:rsidRPr="00B630B9">
        <w:rPr>
          <w:rFonts w:ascii="Book Antiqua" w:eastAsiaTheme="majorEastAsia" w:hAnsi="Book Antiqua" w:cs="Times New Roman" w:hint="eastAsia"/>
          <w:sz w:val="24"/>
          <w:szCs w:val="24"/>
        </w:rPr>
        <w:t>ure</w:t>
      </w:r>
      <w:r w:rsidR="001F6CBA" w:rsidRPr="00B630B9">
        <w:rPr>
          <w:rFonts w:ascii="Book Antiqua" w:hAnsi="Book Antiqua" w:cs="Times New Roman"/>
          <w:sz w:val="24"/>
          <w:szCs w:val="24"/>
        </w:rPr>
        <w:t xml:space="preserve"> </w:t>
      </w:r>
      <w:r w:rsidRPr="00B630B9">
        <w:rPr>
          <w:rFonts w:ascii="Book Antiqua" w:hAnsi="Book Antiqua" w:cs="Times New Roman"/>
          <w:sz w:val="24"/>
          <w:szCs w:val="24"/>
        </w:rPr>
        <w:t>4A), blood flow in hepatic R1 tumors dropped by 66% at 1 h due to vascular shut-down, followed by a further reduction of 7.3% at 12 h as a result of massive tumoral necrosis (</w:t>
      </w:r>
      <w:r w:rsidR="003D0FE4" w:rsidRPr="00B630B9">
        <w:rPr>
          <w:rFonts w:ascii="Book Antiqua" w:eastAsiaTheme="majorEastAsia" w:hAnsi="Book Antiqua" w:cs="Times New Roman"/>
          <w:sz w:val="24"/>
          <w:szCs w:val="24"/>
        </w:rPr>
        <w:t>Fig</w:t>
      </w:r>
      <w:r w:rsidR="003D0FE4" w:rsidRPr="00B630B9">
        <w:rPr>
          <w:rFonts w:ascii="Book Antiqua" w:eastAsiaTheme="majorEastAsia" w:hAnsi="Book Antiqua" w:cs="Times New Roman" w:hint="eastAsia"/>
          <w:sz w:val="24"/>
          <w:szCs w:val="24"/>
        </w:rPr>
        <w:t>ure</w:t>
      </w:r>
      <w:r w:rsidRPr="00B630B9">
        <w:rPr>
          <w:rFonts w:ascii="Book Antiqua" w:hAnsi="Book Antiqua" w:cs="Times New Roman"/>
          <w:sz w:val="24"/>
          <w:szCs w:val="24"/>
        </w:rPr>
        <w:t xml:space="preserve"> 4B). Nevertheless, in primary HCCs, only 11% tumor blood flow was reduced at 1 h because of vascular clogging, followed by a slight resume of tumor perfusion at 12 h (</w:t>
      </w:r>
      <w:r w:rsidR="003D0FE4" w:rsidRPr="00B630B9">
        <w:rPr>
          <w:rFonts w:ascii="Book Antiqua" w:eastAsiaTheme="majorEastAsia" w:hAnsi="Book Antiqua" w:cs="Times New Roman"/>
          <w:sz w:val="24"/>
          <w:szCs w:val="24"/>
        </w:rPr>
        <w:t>Fig</w:t>
      </w:r>
      <w:r w:rsidR="003D0FE4" w:rsidRPr="00B630B9">
        <w:rPr>
          <w:rFonts w:ascii="Book Antiqua" w:eastAsiaTheme="majorEastAsia" w:hAnsi="Book Antiqua" w:cs="Times New Roman" w:hint="eastAsia"/>
          <w:sz w:val="24"/>
          <w:szCs w:val="24"/>
        </w:rPr>
        <w:t>ure</w:t>
      </w:r>
      <w:r w:rsidRPr="00B630B9">
        <w:rPr>
          <w:rFonts w:ascii="Book Antiqua" w:hAnsi="Book Antiqua" w:cs="Times New Roman"/>
          <w:sz w:val="24"/>
          <w:szCs w:val="24"/>
        </w:rPr>
        <w:t xml:space="preserve"> 4B), which was a heterogeneous combination of partial tumoral necrosis and re-opening of large intratumoral vessels in residual tumor. </w:t>
      </w:r>
      <w:r w:rsidRPr="00B630B9">
        <w:rPr>
          <w:rFonts w:ascii="Book Antiqua" w:eastAsiaTheme="majorEastAsia" w:hAnsi="Book Antiqua" w:cs="Times New Roman"/>
          <w:sz w:val="24"/>
          <w:szCs w:val="24"/>
        </w:rPr>
        <w:t xml:space="preserve">As validated by histopathological analysis, tumoral necrosis in liver R1 allographs (92.6%) was more extensive than that in primary HCCs (50.2%) at 12 h after CA4P treatment </w:t>
      </w:r>
      <w:r w:rsidRPr="00B630B9">
        <w:rPr>
          <w:rFonts w:ascii="Book Antiqua" w:hAnsi="Book Antiqua" w:cs="Times New Roman"/>
          <w:sz w:val="24"/>
          <w:szCs w:val="24"/>
        </w:rPr>
        <w:t>(</w:t>
      </w:r>
      <w:r w:rsidR="003D0FE4" w:rsidRPr="00B630B9">
        <w:rPr>
          <w:rFonts w:ascii="Book Antiqua" w:eastAsiaTheme="majorEastAsia" w:hAnsi="Book Antiqua" w:cs="Times New Roman"/>
          <w:sz w:val="24"/>
          <w:szCs w:val="24"/>
        </w:rPr>
        <w:t>Fig</w:t>
      </w:r>
      <w:r w:rsidR="003D0FE4" w:rsidRPr="00B630B9">
        <w:rPr>
          <w:rFonts w:ascii="Book Antiqua" w:eastAsiaTheme="majorEastAsia" w:hAnsi="Book Antiqua" w:cs="Times New Roman" w:hint="eastAsia"/>
          <w:sz w:val="24"/>
          <w:szCs w:val="24"/>
        </w:rPr>
        <w:t>ure</w:t>
      </w:r>
      <w:r w:rsidRPr="00B630B9">
        <w:rPr>
          <w:rFonts w:ascii="Book Antiqua" w:hAnsi="Book Antiqua" w:cs="Times New Roman"/>
          <w:sz w:val="24"/>
          <w:szCs w:val="24"/>
        </w:rPr>
        <w:t xml:space="preserve"> 4C, Table 1).</w:t>
      </w:r>
    </w:p>
    <w:p w14:paraId="15D591F2" w14:textId="77777777" w:rsidR="00322D58" w:rsidRPr="00B630B9" w:rsidRDefault="00E81A77" w:rsidP="001F6CBA">
      <w:pPr>
        <w:snapToGrid w:val="0"/>
        <w:spacing w:line="360" w:lineRule="auto"/>
        <w:ind w:firstLineChars="100" w:firstLine="240"/>
        <w:rPr>
          <w:rFonts w:ascii="Book Antiqua" w:hAnsi="Book Antiqua" w:cs="Times New Roman"/>
          <w:sz w:val="24"/>
          <w:szCs w:val="24"/>
        </w:rPr>
      </w:pPr>
      <w:r w:rsidRPr="00B630B9">
        <w:rPr>
          <w:rFonts w:ascii="Book Antiqua" w:hAnsi="Book Antiqua" w:cs="Times New Roman"/>
          <w:sz w:val="24"/>
          <w:szCs w:val="24"/>
        </w:rPr>
        <w:t>Taken together, these i</w:t>
      </w:r>
      <w:r w:rsidRPr="00B630B9">
        <w:rPr>
          <w:rFonts w:ascii="Book Antiqua" w:eastAsiaTheme="majorEastAsia" w:hAnsi="Book Antiqua" w:cs="Times New Roman"/>
          <w:sz w:val="24"/>
          <w:szCs w:val="24"/>
        </w:rPr>
        <w:t>ntraindividual comparisons demonstrated that in generally CA4P caused more extensive tumor vascular destruction and consequent tumoral necrosis in intrahepatically implanted R1 tumors than in the primary HCC lesions, both under the same cirrhotic liver background.</w:t>
      </w:r>
    </w:p>
    <w:bookmarkEnd w:id="267"/>
    <w:bookmarkEnd w:id="268"/>
    <w:p w14:paraId="3D4CA750" w14:textId="77777777" w:rsidR="001F6CBA" w:rsidRPr="00B630B9" w:rsidRDefault="001F6CBA" w:rsidP="00EB3CA0">
      <w:pPr>
        <w:snapToGrid w:val="0"/>
        <w:spacing w:line="360" w:lineRule="auto"/>
        <w:rPr>
          <w:rFonts w:ascii="Book Antiqua" w:hAnsi="Book Antiqua" w:cs="Times New Roman"/>
          <w:b/>
          <w:sz w:val="24"/>
          <w:szCs w:val="24"/>
        </w:rPr>
      </w:pPr>
    </w:p>
    <w:p w14:paraId="40BB7CF5" w14:textId="77777777" w:rsidR="00363A0B" w:rsidRPr="00B630B9" w:rsidRDefault="00E81A77" w:rsidP="00EB3CA0">
      <w:pPr>
        <w:snapToGrid w:val="0"/>
        <w:spacing w:line="360" w:lineRule="auto"/>
        <w:rPr>
          <w:rFonts w:ascii="Book Antiqua" w:hAnsi="Book Antiqua" w:cs="Times New Roman"/>
          <w:b/>
          <w:caps/>
          <w:sz w:val="24"/>
          <w:szCs w:val="24"/>
        </w:rPr>
      </w:pPr>
      <w:r w:rsidRPr="00B630B9">
        <w:rPr>
          <w:rFonts w:ascii="Book Antiqua" w:hAnsi="Book Antiqua" w:cs="Times New Roman"/>
          <w:b/>
          <w:caps/>
          <w:sz w:val="24"/>
          <w:szCs w:val="24"/>
        </w:rPr>
        <w:t>Discussion</w:t>
      </w:r>
    </w:p>
    <w:p w14:paraId="73B5951F" w14:textId="77777777" w:rsidR="0004006B" w:rsidRPr="00B630B9" w:rsidRDefault="00E81A77" w:rsidP="00EB3CA0">
      <w:pPr>
        <w:snapToGrid w:val="0"/>
        <w:spacing w:line="360" w:lineRule="auto"/>
        <w:rPr>
          <w:rFonts w:ascii="Book Antiqua" w:eastAsia="Times New Roman" w:hAnsi="Book Antiqua" w:cs="Times New Roman"/>
          <w:sz w:val="24"/>
          <w:szCs w:val="24"/>
        </w:rPr>
      </w:pPr>
      <w:bookmarkStart w:id="271" w:name="OLE_LINK31"/>
      <w:bookmarkStart w:id="272" w:name="OLE_LINK32"/>
      <w:bookmarkEnd w:id="236"/>
      <w:bookmarkEnd w:id="237"/>
      <w:r w:rsidRPr="00B630B9">
        <w:rPr>
          <w:rFonts w:ascii="Book Antiqua" w:eastAsia="Times New Roman" w:hAnsi="Book Antiqua" w:cs="Times New Roman"/>
          <w:sz w:val="24"/>
          <w:szCs w:val="24"/>
        </w:rPr>
        <w:t xml:space="preserve">To the best of our knowledge, this is the first study where </w:t>
      </w:r>
      <w:r w:rsidR="005C6427" w:rsidRPr="00B630B9">
        <w:rPr>
          <w:rFonts w:ascii="Book Antiqua" w:hAnsi="Book Antiqua" w:cs="Times New Roman" w:hint="eastAsia"/>
          <w:sz w:val="24"/>
          <w:szCs w:val="24"/>
        </w:rPr>
        <w:t>(</w:t>
      </w:r>
      <w:r w:rsidRPr="00B630B9">
        <w:rPr>
          <w:rFonts w:ascii="Book Antiqua" w:eastAsia="Times New Roman" w:hAnsi="Book Antiqua" w:cs="Times New Roman"/>
          <w:sz w:val="24"/>
          <w:szCs w:val="24"/>
        </w:rPr>
        <w:t xml:space="preserve">1) a rat tumor model combining primary HCCs and an implanted R1 tumor in the same cirrhotic liver has thus been established; and </w:t>
      </w:r>
      <w:r w:rsidR="005C6427" w:rsidRPr="00B630B9">
        <w:rPr>
          <w:rFonts w:ascii="Book Antiqua" w:hAnsi="Book Antiqua" w:cs="Times New Roman" w:hint="eastAsia"/>
          <w:sz w:val="24"/>
          <w:szCs w:val="24"/>
        </w:rPr>
        <w:t>(</w:t>
      </w:r>
      <w:r w:rsidRPr="00B630B9">
        <w:rPr>
          <w:rFonts w:ascii="Book Antiqua" w:eastAsia="Times New Roman" w:hAnsi="Book Antiqua" w:cs="Times New Roman"/>
          <w:sz w:val="24"/>
          <w:szCs w:val="24"/>
        </w:rPr>
        <w:t xml:space="preserve">2) the therapeutic efficacies of a VDA CA4P on distinct tumor types have been intra-individually compared. This, together with the applied MRI-microangiography-histology platform, could be regarded as methodological advances for conducting more efficient theragnostic investigations on spontaneous versus metastatic liver malignancies. </w:t>
      </w:r>
      <w:bookmarkEnd w:id="271"/>
      <w:bookmarkEnd w:id="272"/>
    </w:p>
    <w:p w14:paraId="1826C977" w14:textId="77777777" w:rsidR="0012591B" w:rsidRPr="00B630B9" w:rsidRDefault="00E81A77" w:rsidP="005C6427">
      <w:pPr>
        <w:snapToGrid w:val="0"/>
        <w:spacing w:line="360" w:lineRule="auto"/>
        <w:ind w:firstLineChars="100" w:firstLine="240"/>
        <w:rPr>
          <w:rFonts w:ascii="Book Antiqua" w:hAnsi="Book Antiqua" w:cs="Times New Roman"/>
          <w:sz w:val="24"/>
          <w:szCs w:val="24"/>
        </w:rPr>
      </w:pPr>
      <w:r w:rsidRPr="00B630B9">
        <w:rPr>
          <w:rFonts w:ascii="Book Antiqua" w:hAnsi="Book Antiqua" w:cs="Times New Roman"/>
          <w:sz w:val="24"/>
          <w:szCs w:val="24"/>
        </w:rPr>
        <w:t xml:space="preserve">This unique rat model of primary and secondary liver tumors induced by a carcinogen and surgery was employed not only to closely mimic the synchronous primary and </w:t>
      </w:r>
      <w:r w:rsidRPr="00B630B9">
        <w:rPr>
          <w:rFonts w:ascii="Book Antiqua" w:hAnsi="Book Antiqua" w:cs="Times New Roman"/>
          <w:sz w:val="24"/>
          <w:szCs w:val="24"/>
        </w:rPr>
        <w:lastRenderedPageBreak/>
        <w:t xml:space="preserve">metastatic liver malignancies seen in clinical patients, though of rarity </w:t>
      </w:r>
      <w:r w:rsidRPr="00B630B9">
        <w:rPr>
          <w:rFonts w:ascii="Book Antiqua" w:hAnsi="Book Antiqua" w:cs="Times New Roman"/>
          <w:sz w:val="24"/>
          <w:szCs w:val="24"/>
          <w:vertAlign w:val="superscript"/>
        </w:rPr>
        <w:t>[22]</w:t>
      </w:r>
      <w:r w:rsidRPr="00B630B9">
        <w:rPr>
          <w:rFonts w:ascii="Book Antiqua" w:hAnsi="Book Antiqua" w:cs="Times New Roman"/>
          <w:sz w:val="24"/>
          <w:szCs w:val="24"/>
        </w:rPr>
        <w:t xml:space="preserve">, but also to better compare such complex liver cancers, especially in terms of different tumor differentiation, angiogenesis and vasculature, towards the same therapeutics of CA4P. </w:t>
      </w:r>
    </w:p>
    <w:p w14:paraId="230B8FCE" w14:textId="77777777" w:rsidR="00072126" w:rsidRPr="00B630B9" w:rsidRDefault="00E81A77" w:rsidP="00D619C2">
      <w:pPr>
        <w:snapToGrid w:val="0"/>
        <w:spacing w:line="360" w:lineRule="auto"/>
        <w:ind w:firstLineChars="100" w:firstLine="240"/>
        <w:rPr>
          <w:rFonts w:ascii="Book Antiqua" w:hAnsi="Book Antiqua" w:cs="Times New Roman"/>
          <w:sz w:val="24"/>
          <w:szCs w:val="24"/>
        </w:rPr>
      </w:pPr>
      <w:r w:rsidRPr="00B630B9">
        <w:rPr>
          <w:rFonts w:ascii="Book Antiqua" w:hAnsi="Book Antiqua" w:cs="Times New Roman"/>
          <w:sz w:val="24"/>
          <w:szCs w:val="24"/>
        </w:rPr>
        <w:t>Based on the fact that the target of CA4P is tumoral vasculature rather than cancer cells, transplanted R1 rhabodomyosarcoma is a suitable model of secondary hepatic tumor because of the similar tumor neovascularization process and the existing vasculature pattern t</w:t>
      </w:r>
      <w:r w:rsidR="00D619C2" w:rsidRPr="00B630B9">
        <w:rPr>
          <w:rFonts w:ascii="Book Antiqua" w:hAnsi="Book Antiqua" w:cs="Times New Roman"/>
          <w:sz w:val="24"/>
          <w:szCs w:val="24"/>
        </w:rPr>
        <w:t>o those intrahepatic metastases</w:t>
      </w:r>
      <w:r w:rsidRPr="00B630B9">
        <w:rPr>
          <w:rFonts w:ascii="Book Antiqua" w:hAnsi="Book Antiqua" w:cs="Times New Roman"/>
          <w:sz w:val="24"/>
          <w:szCs w:val="24"/>
          <w:vertAlign w:val="superscript"/>
        </w:rPr>
        <w:t>[15]</w:t>
      </w:r>
      <w:r w:rsidRPr="00B630B9">
        <w:rPr>
          <w:rFonts w:ascii="Book Antiqua" w:hAnsi="Book Antiqua" w:cs="Times New Roman"/>
          <w:sz w:val="24"/>
          <w:szCs w:val="24"/>
        </w:rPr>
        <w:t>. Transplanted R1 tumor is a type of homogeneous, hypervascularized, soild tumor, with abundant micro-vessels</w:t>
      </w:r>
      <w:r w:rsidRPr="00B630B9">
        <w:rPr>
          <w:rFonts w:ascii="Book Antiqua" w:hAnsi="Book Antiqua" w:cs="Times New Roman"/>
          <w:sz w:val="24"/>
          <w:szCs w:val="24"/>
          <w:vertAlign w:val="superscript"/>
        </w:rPr>
        <w:t>[14]</w:t>
      </w:r>
      <w:r w:rsidRPr="00B630B9">
        <w:rPr>
          <w:rFonts w:ascii="Book Antiqua" w:hAnsi="Book Antiqua" w:cs="Times New Roman"/>
          <w:sz w:val="24"/>
          <w:szCs w:val="24"/>
        </w:rPr>
        <w:t xml:space="preserve">. Although in patients intrahepatic metastases occur via hematogenous route, they always end up with the same consequence of tumor neovascularization. Therefore, the derived results are representative of that in other metastatic liver tumors from different original sites.  </w:t>
      </w:r>
    </w:p>
    <w:p w14:paraId="0D98A6CF" w14:textId="77777777" w:rsidR="00D35EE1" w:rsidRPr="00B630B9" w:rsidRDefault="00E81A77" w:rsidP="00D619C2">
      <w:pPr>
        <w:snapToGrid w:val="0"/>
        <w:spacing w:line="360" w:lineRule="auto"/>
        <w:ind w:firstLineChars="100" w:firstLine="240"/>
        <w:rPr>
          <w:rFonts w:ascii="Book Antiqua" w:eastAsia="Times New Roman" w:hAnsi="Book Antiqua" w:cs="Times New Roman"/>
          <w:sz w:val="24"/>
          <w:szCs w:val="24"/>
        </w:rPr>
      </w:pPr>
      <w:r w:rsidRPr="00B630B9">
        <w:rPr>
          <w:rFonts w:ascii="Book Antiqua" w:eastAsia="Times New Roman" w:hAnsi="Book Antiqua" w:cs="Times New Roman"/>
          <w:sz w:val="24"/>
          <w:szCs w:val="24"/>
        </w:rPr>
        <w:t xml:space="preserve">Unlike </w:t>
      </w:r>
      <w:bookmarkStart w:id="273" w:name="OLE_LINK297"/>
      <w:r w:rsidRPr="00B630B9">
        <w:rPr>
          <w:rFonts w:ascii="Book Antiqua" w:eastAsia="Times New Roman" w:hAnsi="Book Antiqua" w:cs="Times New Roman"/>
          <w:sz w:val="24"/>
          <w:szCs w:val="24"/>
        </w:rPr>
        <w:t xml:space="preserve">ectopically and orthotopically </w:t>
      </w:r>
      <w:bookmarkEnd w:id="273"/>
      <w:r w:rsidRPr="00B630B9">
        <w:rPr>
          <w:rFonts w:ascii="Book Antiqua" w:eastAsia="Times New Roman" w:hAnsi="Book Antiqua" w:cs="Times New Roman"/>
          <w:sz w:val="24"/>
          <w:szCs w:val="24"/>
        </w:rPr>
        <w:t xml:space="preserve">transplanted tumor models that yield reproducible outcomes, experimental models of primary liver malignancies </w:t>
      </w:r>
      <w:bookmarkStart w:id="274" w:name="OLE_LINK58"/>
      <w:bookmarkStart w:id="275" w:name="OLE_LINK61"/>
      <w:r w:rsidRPr="00B630B9">
        <w:rPr>
          <w:rFonts w:ascii="Book Antiqua" w:eastAsia="Times New Roman" w:hAnsi="Book Antiqua" w:cs="Times New Roman"/>
          <w:sz w:val="24"/>
          <w:szCs w:val="24"/>
        </w:rPr>
        <w:t xml:space="preserve">tend to be more therapeutically and histologically unpredictable </w:t>
      </w:r>
      <w:bookmarkStart w:id="276" w:name="OLE_LINK117"/>
      <w:bookmarkStart w:id="277" w:name="OLE_LINK119"/>
      <w:bookmarkStart w:id="278" w:name="OLE_LINK50"/>
      <w:bookmarkStart w:id="279" w:name="OLE_LINK57"/>
      <w:bookmarkEnd w:id="274"/>
      <w:bookmarkEnd w:id="275"/>
      <w:r w:rsidRPr="00B630B9">
        <w:rPr>
          <w:rFonts w:ascii="Book Antiqua" w:eastAsia="Times New Roman" w:hAnsi="Book Antiqua" w:cs="Times New Roman"/>
          <w:sz w:val="24"/>
          <w:szCs w:val="24"/>
        </w:rPr>
        <w:t>owing to</w:t>
      </w:r>
      <w:bookmarkEnd w:id="276"/>
      <w:bookmarkEnd w:id="277"/>
      <w:r w:rsidRPr="00B630B9">
        <w:rPr>
          <w:rFonts w:ascii="Book Antiqua" w:eastAsia="Times New Roman" w:hAnsi="Book Antiqua" w:cs="Times New Roman"/>
          <w:sz w:val="24"/>
          <w:szCs w:val="24"/>
        </w:rPr>
        <w:t xml:space="preserve"> intra- and intertumoral heterogeneity</w:t>
      </w:r>
      <w:bookmarkEnd w:id="278"/>
      <w:bookmarkEnd w:id="279"/>
      <w:r w:rsidRPr="00B630B9">
        <w:rPr>
          <w:rFonts w:ascii="Book Antiqua" w:hAnsi="Book Antiqua" w:cs="Times New Roman"/>
          <w:sz w:val="24"/>
          <w:szCs w:val="24"/>
          <w:vertAlign w:val="superscript"/>
        </w:rPr>
        <w:t>[11</w:t>
      </w:r>
      <w:r w:rsidR="00D619C2" w:rsidRPr="00B630B9">
        <w:rPr>
          <w:rFonts w:ascii="Book Antiqua" w:hAnsi="Book Antiqua" w:cs="Times New Roman"/>
          <w:sz w:val="24"/>
          <w:szCs w:val="24"/>
          <w:vertAlign w:val="superscript"/>
        </w:rPr>
        <w:t>,</w:t>
      </w:r>
      <w:r w:rsidRPr="00B630B9">
        <w:rPr>
          <w:rFonts w:ascii="Book Antiqua" w:hAnsi="Book Antiqua" w:cs="Times New Roman"/>
          <w:sz w:val="24"/>
          <w:szCs w:val="24"/>
          <w:vertAlign w:val="superscript"/>
        </w:rPr>
        <w:t>12]</w:t>
      </w:r>
      <w:r w:rsidRPr="00B630B9">
        <w:rPr>
          <w:rFonts w:ascii="Book Antiqua" w:eastAsia="Times New Roman" w:hAnsi="Book Antiqua" w:cs="Times New Roman"/>
          <w:sz w:val="24"/>
          <w:szCs w:val="24"/>
        </w:rPr>
        <w:t>. Particularly, despite</w:t>
      </w:r>
      <w:r w:rsidRPr="00B630B9">
        <w:rPr>
          <w:rFonts w:ascii="Book Antiqua" w:hAnsi="Book Antiqua"/>
          <w:sz w:val="24"/>
          <w:szCs w:val="24"/>
        </w:rPr>
        <w:t xml:space="preserve"> </w:t>
      </w:r>
      <w:r w:rsidRPr="00B630B9">
        <w:rPr>
          <w:rFonts w:ascii="Book Antiqua" w:eastAsia="Times New Roman" w:hAnsi="Book Antiqua" w:cs="Times New Roman"/>
          <w:sz w:val="24"/>
          <w:szCs w:val="24"/>
        </w:rPr>
        <w:t>undergoing similar carcinogenesis, DENA-induced primary HCCs</w:t>
      </w:r>
      <w:bookmarkStart w:id="280" w:name="OLE_LINK47"/>
      <w:bookmarkStart w:id="281" w:name="OLE_LINK49"/>
      <w:r w:rsidRPr="00B630B9">
        <w:rPr>
          <w:rFonts w:ascii="Book Antiqua" w:eastAsia="Times New Roman" w:hAnsi="Book Antiqua" w:cs="Times New Roman"/>
          <w:sz w:val="24"/>
          <w:szCs w:val="24"/>
        </w:rPr>
        <w:t xml:space="preserve"> exhibit huge diversities in </w:t>
      </w:r>
      <w:bookmarkStart w:id="282" w:name="OLE_LINK70"/>
      <w:bookmarkStart w:id="283" w:name="OLE_LINK71"/>
      <w:bookmarkStart w:id="284" w:name="OLE_LINK76"/>
      <w:bookmarkStart w:id="285" w:name="OLE_LINK77"/>
      <w:r w:rsidRPr="00B630B9">
        <w:rPr>
          <w:rFonts w:ascii="Book Antiqua" w:eastAsia="Times New Roman" w:hAnsi="Book Antiqua" w:cs="Times New Roman"/>
          <w:sz w:val="24"/>
          <w:szCs w:val="24"/>
        </w:rPr>
        <w:t>carcinoma development</w:t>
      </w:r>
      <w:bookmarkEnd w:id="282"/>
      <w:bookmarkEnd w:id="283"/>
      <w:r w:rsidRPr="00B630B9">
        <w:rPr>
          <w:rFonts w:ascii="Book Antiqua" w:eastAsia="Times New Roman" w:hAnsi="Book Antiqua" w:cs="Times New Roman"/>
          <w:sz w:val="24"/>
          <w:szCs w:val="24"/>
        </w:rPr>
        <w:t xml:space="preserve">, neovascularization or tumor vascularity, microenvironment, </w:t>
      </w:r>
      <w:bookmarkEnd w:id="280"/>
      <w:bookmarkEnd w:id="281"/>
      <w:bookmarkEnd w:id="284"/>
      <w:bookmarkEnd w:id="285"/>
      <w:r w:rsidRPr="00B630B9">
        <w:rPr>
          <w:rFonts w:ascii="Book Antiqua" w:eastAsia="Times New Roman" w:hAnsi="Book Antiqua" w:cs="Times New Roman"/>
          <w:sz w:val="24"/>
          <w:szCs w:val="24"/>
        </w:rPr>
        <w:t>and cellular differentiation in addition to varied degrees of liver cirrhosis</w:t>
      </w:r>
      <w:r w:rsidRPr="00B630B9">
        <w:rPr>
          <w:rFonts w:ascii="Book Antiqua" w:hAnsi="Book Antiqua" w:cs="Times New Roman"/>
          <w:sz w:val="24"/>
          <w:szCs w:val="24"/>
          <w:vertAlign w:val="superscript"/>
        </w:rPr>
        <w:t>[11</w:t>
      </w:r>
      <w:r w:rsidR="00D619C2" w:rsidRPr="00B630B9">
        <w:rPr>
          <w:rFonts w:ascii="Book Antiqua" w:hAnsi="Book Antiqua" w:cs="Times New Roman"/>
          <w:sz w:val="24"/>
          <w:szCs w:val="24"/>
          <w:vertAlign w:val="superscript"/>
        </w:rPr>
        <w:t>,12,</w:t>
      </w:r>
      <w:r w:rsidRPr="00B630B9">
        <w:rPr>
          <w:rFonts w:ascii="Book Antiqua" w:hAnsi="Book Antiqua" w:cs="Times New Roman"/>
          <w:sz w:val="24"/>
          <w:szCs w:val="24"/>
          <w:vertAlign w:val="superscript"/>
        </w:rPr>
        <w:t>14]</w:t>
      </w:r>
      <w:r w:rsidRPr="00B630B9">
        <w:rPr>
          <w:rFonts w:ascii="Book Antiqua" w:eastAsia="Times New Roman" w:hAnsi="Book Antiqua" w:cs="Times New Roman"/>
          <w:sz w:val="24"/>
          <w:szCs w:val="24"/>
        </w:rPr>
        <w:t xml:space="preserve">. Therefore, while </w:t>
      </w:r>
      <w:bookmarkStart w:id="286" w:name="OLE_LINK74"/>
      <w:bookmarkStart w:id="287" w:name="OLE_LINK75"/>
      <w:bookmarkStart w:id="288" w:name="OLE_LINK66"/>
      <w:bookmarkStart w:id="289" w:name="OLE_LINK67"/>
      <w:r w:rsidRPr="00B630B9">
        <w:rPr>
          <w:rFonts w:ascii="Book Antiqua" w:eastAsia="Times New Roman" w:hAnsi="Book Antiqua" w:cs="Times New Roman"/>
          <w:sz w:val="24"/>
          <w:szCs w:val="24"/>
        </w:rPr>
        <w:t>constructing both primary and implanted tumors could be more time-consuming and technically challenging</w:t>
      </w:r>
      <w:bookmarkEnd w:id="286"/>
      <w:bookmarkEnd w:id="287"/>
      <w:bookmarkEnd w:id="288"/>
      <w:bookmarkEnd w:id="289"/>
      <w:r w:rsidRPr="00B630B9">
        <w:rPr>
          <w:rFonts w:ascii="Book Antiqua" w:eastAsia="Times New Roman" w:hAnsi="Book Antiqua" w:cs="Times New Roman"/>
          <w:sz w:val="24"/>
          <w:szCs w:val="24"/>
        </w:rPr>
        <w:t xml:space="preserve"> </w:t>
      </w:r>
      <w:r w:rsidRPr="00B630B9">
        <w:rPr>
          <w:rFonts w:ascii="Book Antiqua" w:hAnsi="Book Antiqua" w:cs="Times New Roman"/>
          <w:sz w:val="24"/>
          <w:szCs w:val="24"/>
          <w:vertAlign w:val="superscript"/>
        </w:rPr>
        <w:t>[13]</w:t>
      </w:r>
      <w:r w:rsidRPr="00B630B9">
        <w:rPr>
          <w:rFonts w:ascii="Book Antiqua" w:eastAsia="Times New Roman" w:hAnsi="Book Antiqua" w:cs="Times New Roman"/>
          <w:sz w:val="24"/>
          <w:szCs w:val="24"/>
        </w:rPr>
        <w:t xml:space="preserve">, this complex liver tumor model </w:t>
      </w:r>
      <w:bookmarkStart w:id="290" w:name="OLE_LINK62"/>
      <w:bookmarkStart w:id="291" w:name="OLE_LINK63"/>
      <w:r w:rsidRPr="00B630B9">
        <w:rPr>
          <w:rFonts w:ascii="Book Antiqua" w:eastAsia="Times New Roman" w:hAnsi="Book Antiqua" w:cs="Times New Roman"/>
          <w:sz w:val="24"/>
          <w:szCs w:val="24"/>
        </w:rPr>
        <w:t xml:space="preserve">appears more </w:t>
      </w:r>
      <w:bookmarkStart w:id="292" w:name="OLE_LINK68"/>
      <w:bookmarkStart w:id="293" w:name="OLE_LINK69"/>
      <w:r w:rsidRPr="00B630B9">
        <w:rPr>
          <w:rFonts w:ascii="Book Antiqua" w:eastAsia="Times New Roman" w:hAnsi="Book Antiqua" w:cs="Times New Roman"/>
          <w:sz w:val="24"/>
          <w:szCs w:val="24"/>
        </w:rPr>
        <w:t xml:space="preserve">clinically </w:t>
      </w:r>
      <w:bookmarkStart w:id="294" w:name="OLE_LINK64"/>
      <w:bookmarkStart w:id="295" w:name="OLE_LINK65"/>
      <w:bookmarkEnd w:id="292"/>
      <w:bookmarkEnd w:id="293"/>
      <w:r w:rsidRPr="00B630B9">
        <w:rPr>
          <w:rFonts w:ascii="Book Antiqua" w:eastAsia="Times New Roman" w:hAnsi="Book Antiqua" w:cs="Times New Roman"/>
          <w:sz w:val="24"/>
          <w:szCs w:val="24"/>
        </w:rPr>
        <w:t>relevant for mimicking miscellaneous human cancers</w:t>
      </w:r>
      <w:bookmarkEnd w:id="290"/>
      <w:bookmarkEnd w:id="291"/>
      <w:bookmarkEnd w:id="294"/>
      <w:bookmarkEnd w:id="295"/>
      <w:r w:rsidR="00D619C2" w:rsidRPr="00B630B9">
        <w:rPr>
          <w:rFonts w:ascii="Book Antiqua" w:hAnsi="Book Antiqua" w:cs="Times New Roman"/>
          <w:sz w:val="24"/>
          <w:szCs w:val="24"/>
          <w:vertAlign w:val="superscript"/>
        </w:rPr>
        <w:t>[14,</w:t>
      </w:r>
      <w:r w:rsidRPr="00B630B9">
        <w:rPr>
          <w:rFonts w:ascii="Book Antiqua" w:hAnsi="Book Antiqua" w:cs="Times New Roman"/>
          <w:sz w:val="24"/>
          <w:szCs w:val="24"/>
          <w:vertAlign w:val="superscript"/>
        </w:rPr>
        <w:t>22]</w:t>
      </w:r>
      <w:r w:rsidRPr="00B630B9">
        <w:rPr>
          <w:rFonts w:ascii="Book Antiqua" w:eastAsia="Times New Roman" w:hAnsi="Book Antiqua" w:cs="Times New Roman"/>
          <w:sz w:val="24"/>
          <w:szCs w:val="24"/>
        </w:rPr>
        <w:t xml:space="preserve">. </w:t>
      </w:r>
    </w:p>
    <w:p w14:paraId="344405ED" w14:textId="77777777" w:rsidR="00F973B9" w:rsidRPr="00B630B9" w:rsidRDefault="00E81A77" w:rsidP="00EB3CA0">
      <w:pPr>
        <w:snapToGrid w:val="0"/>
        <w:spacing w:line="360" w:lineRule="auto"/>
        <w:rPr>
          <w:rFonts w:ascii="Book Antiqua" w:eastAsia="Times New Roman" w:hAnsi="Book Antiqua" w:cs="Times New Roman"/>
          <w:sz w:val="24"/>
          <w:szCs w:val="24"/>
        </w:rPr>
      </w:pPr>
      <w:r w:rsidRPr="00B630B9">
        <w:rPr>
          <w:rFonts w:ascii="Book Antiqua" w:eastAsia="Times New Roman" w:hAnsi="Book Antiqua" w:cs="Times New Roman"/>
          <w:sz w:val="24"/>
          <w:szCs w:val="24"/>
        </w:rPr>
        <w:t xml:space="preserve">In this study, distinct responses to CA4P, namely more complete tumoricidal effect on implanted R1 tumors versus variable outcomes in primary HCCs, simultaneously occurred in the same rats with cirrhotic livers. </w:t>
      </w:r>
      <w:bookmarkStart w:id="296" w:name="OLE_LINK120"/>
      <w:bookmarkStart w:id="297" w:name="OLE_LINK121"/>
      <w:r w:rsidRPr="00B630B9">
        <w:rPr>
          <w:rFonts w:ascii="Book Antiqua" w:eastAsia="Times New Roman" w:hAnsi="Book Antiqua" w:cs="Times New Roman"/>
          <w:sz w:val="24"/>
          <w:szCs w:val="24"/>
        </w:rPr>
        <w:t xml:space="preserve">These findings are in alignment with </w:t>
      </w:r>
      <w:bookmarkEnd w:id="296"/>
      <w:bookmarkEnd w:id="297"/>
      <w:r w:rsidRPr="00B630B9">
        <w:rPr>
          <w:rFonts w:ascii="Book Antiqua" w:eastAsia="Times New Roman" w:hAnsi="Book Antiqua" w:cs="Times New Roman"/>
          <w:sz w:val="24"/>
          <w:szCs w:val="24"/>
        </w:rPr>
        <w:t>the previous studies conducted in either DENA-induced primary HCC model on cirrhotic liver</w:t>
      </w:r>
      <w:r w:rsidRPr="00B630B9">
        <w:rPr>
          <w:rFonts w:ascii="Book Antiqua" w:hAnsi="Book Antiqua" w:cs="Times New Roman"/>
          <w:sz w:val="24"/>
          <w:szCs w:val="24"/>
          <w:vertAlign w:val="superscript"/>
        </w:rPr>
        <w:t>[11,12]</w:t>
      </w:r>
      <w:r w:rsidRPr="00B630B9">
        <w:rPr>
          <w:rFonts w:ascii="Book Antiqua" w:eastAsia="Times New Roman" w:hAnsi="Book Antiqua" w:cs="Times New Roman"/>
          <w:sz w:val="24"/>
          <w:szCs w:val="24"/>
        </w:rPr>
        <w:t xml:space="preserve"> or implanted R1 tumor model in normal liver </w:t>
      </w:r>
      <w:r w:rsidRPr="00B630B9">
        <w:rPr>
          <w:rFonts w:ascii="Book Antiqua" w:hAnsi="Book Antiqua" w:cs="Times New Roman"/>
          <w:sz w:val="24"/>
          <w:szCs w:val="24"/>
          <w:vertAlign w:val="superscript"/>
        </w:rPr>
        <w:t>[9, 10, 20, 21]</w:t>
      </w:r>
      <w:r w:rsidRPr="00B630B9">
        <w:rPr>
          <w:rFonts w:ascii="Book Antiqua" w:eastAsia="Times New Roman" w:hAnsi="Book Antiqua" w:cs="Times New Roman"/>
          <w:sz w:val="24"/>
          <w:szCs w:val="24"/>
        </w:rPr>
        <w:t xml:space="preserve">. Thus, the role of cirrhotic or normal liver background in the therapeutic impact of CA4P could be basically excluded. It was </w:t>
      </w:r>
      <w:bookmarkStart w:id="298" w:name="OLE_LINK122"/>
      <w:r w:rsidRPr="00B630B9">
        <w:rPr>
          <w:rFonts w:ascii="Book Antiqua" w:eastAsia="Times New Roman" w:hAnsi="Book Antiqua" w:cs="Times New Roman"/>
          <w:sz w:val="24"/>
          <w:szCs w:val="24"/>
        </w:rPr>
        <w:t xml:space="preserve">more likely </w:t>
      </w:r>
      <w:bookmarkEnd w:id="298"/>
      <w:r w:rsidRPr="00B630B9">
        <w:rPr>
          <w:rFonts w:ascii="Book Antiqua" w:eastAsia="Times New Roman" w:hAnsi="Book Antiqua" w:cs="Times New Roman"/>
          <w:sz w:val="24"/>
          <w:szCs w:val="24"/>
        </w:rPr>
        <w:t xml:space="preserve">that the intrinsic vasculature of the individual tumors eventually determined various outcomes of CA4P therapy. Indeed, as a widely accepted notion, implanted liver tumors </w:t>
      </w:r>
      <w:bookmarkStart w:id="299" w:name="OLE_LINK125"/>
      <w:bookmarkStart w:id="300" w:name="OLE_LINK126"/>
      <w:r w:rsidRPr="00B630B9">
        <w:rPr>
          <w:rFonts w:ascii="Book Antiqua" w:hAnsi="Book Antiqua"/>
          <w:sz w:val="24"/>
          <w:szCs w:val="24"/>
        </w:rPr>
        <w:t xml:space="preserve">resemble more closely to </w:t>
      </w:r>
      <w:bookmarkEnd w:id="299"/>
      <w:bookmarkEnd w:id="300"/>
      <w:r w:rsidRPr="00B630B9">
        <w:rPr>
          <w:rFonts w:ascii="Book Antiqua" w:eastAsia="Times New Roman" w:hAnsi="Book Antiqua" w:cs="Times New Roman"/>
          <w:sz w:val="24"/>
          <w:szCs w:val="24"/>
        </w:rPr>
        <w:t xml:space="preserve">the </w:t>
      </w:r>
      <w:bookmarkStart w:id="301" w:name="OLE_LINK127"/>
      <w:bookmarkStart w:id="302" w:name="OLE_LINK130"/>
      <w:r w:rsidRPr="00B630B9">
        <w:rPr>
          <w:rFonts w:ascii="Book Antiqua" w:eastAsia="Times New Roman" w:hAnsi="Book Antiqua" w:cs="Times New Roman"/>
          <w:sz w:val="24"/>
          <w:szCs w:val="24"/>
        </w:rPr>
        <w:t>secondar</w:t>
      </w:r>
      <w:bookmarkEnd w:id="301"/>
      <w:bookmarkEnd w:id="302"/>
      <w:r w:rsidR="00D619C2" w:rsidRPr="00B630B9">
        <w:rPr>
          <w:rFonts w:ascii="Book Antiqua" w:eastAsia="Times New Roman" w:hAnsi="Book Antiqua" w:cs="Times New Roman"/>
          <w:sz w:val="24"/>
          <w:szCs w:val="24"/>
        </w:rPr>
        <w:t>y or metastatic liver cancer</w:t>
      </w:r>
      <w:r w:rsidRPr="00B630B9">
        <w:rPr>
          <w:rFonts w:ascii="Book Antiqua" w:hAnsi="Book Antiqua" w:cs="Times New Roman"/>
          <w:sz w:val="24"/>
          <w:szCs w:val="24"/>
          <w:vertAlign w:val="superscript"/>
        </w:rPr>
        <w:t>[15]</w:t>
      </w:r>
      <w:r w:rsidRPr="00B630B9">
        <w:rPr>
          <w:rFonts w:ascii="Book Antiqua" w:eastAsia="Times New Roman" w:hAnsi="Book Antiqua" w:cs="Times New Roman"/>
          <w:sz w:val="24"/>
          <w:szCs w:val="24"/>
        </w:rPr>
        <w:t xml:space="preserve">. </w:t>
      </w:r>
      <w:bookmarkStart w:id="303" w:name="OLE_LINK131"/>
      <w:bookmarkStart w:id="304" w:name="OLE_LINK132"/>
      <w:r w:rsidRPr="00B630B9">
        <w:rPr>
          <w:rFonts w:ascii="Book Antiqua" w:eastAsia="Times New Roman" w:hAnsi="Book Antiqua" w:cs="Times New Roman"/>
          <w:sz w:val="24"/>
          <w:szCs w:val="24"/>
        </w:rPr>
        <w:t xml:space="preserve">Therefore, our results strongly </w:t>
      </w:r>
      <w:bookmarkEnd w:id="303"/>
      <w:bookmarkEnd w:id="304"/>
      <w:r w:rsidRPr="00B630B9">
        <w:rPr>
          <w:rFonts w:ascii="Book Antiqua" w:eastAsia="Times New Roman" w:hAnsi="Book Antiqua" w:cs="Times New Roman"/>
          <w:sz w:val="24"/>
          <w:szCs w:val="24"/>
        </w:rPr>
        <w:t xml:space="preserve">indicate that in general CA4P </w:t>
      </w:r>
      <w:r w:rsidRPr="00B630B9">
        <w:rPr>
          <w:rFonts w:ascii="Book Antiqua" w:eastAsiaTheme="majorEastAsia" w:hAnsi="Book Antiqua" w:cs="Times New Roman"/>
          <w:sz w:val="24"/>
          <w:szCs w:val="24"/>
        </w:rPr>
        <w:t>exerts more potent therapeutic effects</w:t>
      </w:r>
      <w:r w:rsidRPr="00B630B9">
        <w:rPr>
          <w:rFonts w:ascii="Book Antiqua" w:eastAsia="Times New Roman" w:hAnsi="Book Antiqua" w:cs="Times New Roman"/>
          <w:sz w:val="24"/>
          <w:szCs w:val="24"/>
        </w:rPr>
        <w:t xml:space="preserve"> on the metastatic liver tumors, rather than the primary liver tumors.   </w:t>
      </w:r>
    </w:p>
    <w:p w14:paraId="30A42DD0" w14:textId="77777777" w:rsidR="00E46CA5" w:rsidRPr="00B630B9" w:rsidRDefault="00E81A77" w:rsidP="00D619C2">
      <w:pPr>
        <w:snapToGrid w:val="0"/>
        <w:spacing w:line="360" w:lineRule="auto"/>
        <w:ind w:firstLineChars="100" w:firstLine="240"/>
        <w:rPr>
          <w:rFonts w:ascii="Book Antiqua" w:eastAsia="Times New Roman" w:hAnsi="Book Antiqua" w:cs="Times New Roman"/>
          <w:sz w:val="24"/>
          <w:szCs w:val="24"/>
        </w:rPr>
      </w:pPr>
      <w:r w:rsidRPr="00B630B9">
        <w:rPr>
          <w:rFonts w:ascii="Book Antiqua" w:eastAsia="Times New Roman" w:hAnsi="Book Antiqua" w:cs="Times New Roman"/>
          <w:sz w:val="24"/>
          <w:szCs w:val="24"/>
        </w:rPr>
        <w:lastRenderedPageBreak/>
        <w:t xml:space="preserve">In principle, tumor angiogenesis switches on when tumor reaches </w:t>
      </w:r>
      <w:bookmarkStart w:id="305" w:name="OLE_LINK137"/>
      <w:bookmarkStart w:id="306" w:name="OLE_LINK138"/>
      <w:r w:rsidRPr="00B630B9">
        <w:rPr>
          <w:rFonts w:ascii="Book Antiqua" w:eastAsia="Times New Roman" w:hAnsi="Book Antiqua" w:cs="Times New Roman"/>
          <w:sz w:val="24"/>
          <w:szCs w:val="24"/>
        </w:rPr>
        <w:t>1 mm</w:t>
      </w:r>
      <w:r w:rsidRPr="00B630B9">
        <w:rPr>
          <w:rFonts w:ascii="Book Antiqua" w:eastAsia="Times New Roman" w:hAnsi="Book Antiqua" w:cs="Times New Roman"/>
          <w:sz w:val="24"/>
          <w:szCs w:val="24"/>
          <w:vertAlign w:val="superscript"/>
        </w:rPr>
        <w:t>3</w:t>
      </w:r>
      <w:r w:rsidRPr="00B630B9">
        <w:rPr>
          <w:rFonts w:ascii="Book Antiqua" w:eastAsia="Times New Roman" w:hAnsi="Book Antiqua" w:cs="Times New Roman"/>
          <w:sz w:val="24"/>
          <w:szCs w:val="24"/>
        </w:rPr>
        <w:t xml:space="preserve"> in volume</w:t>
      </w:r>
      <w:bookmarkEnd w:id="305"/>
      <w:bookmarkEnd w:id="306"/>
      <w:r w:rsidRPr="00B630B9">
        <w:rPr>
          <w:rFonts w:ascii="Book Antiqua" w:eastAsia="Times New Roman" w:hAnsi="Book Antiqua" w:cs="Times New Roman"/>
          <w:sz w:val="24"/>
          <w:szCs w:val="24"/>
        </w:rPr>
        <w:t xml:space="preserve">, since this is the limited size of diffusion within which solid </w:t>
      </w:r>
      <w:bookmarkStart w:id="307" w:name="OLE_LINK135"/>
      <w:bookmarkStart w:id="308" w:name="OLE_LINK136"/>
      <w:r w:rsidRPr="00B630B9">
        <w:rPr>
          <w:rFonts w:ascii="Book Antiqua" w:eastAsia="Times New Roman" w:hAnsi="Book Antiqua" w:cs="Times New Roman"/>
          <w:sz w:val="24"/>
          <w:szCs w:val="24"/>
        </w:rPr>
        <w:t>tumor cells can grow</w:t>
      </w:r>
      <w:bookmarkEnd w:id="307"/>
      <w:bookmarkEnd w:id="308"/>
      <w:r w:rsidRPr="00B630B9">
        <w:rPr>
          <w:rFonts w:ascii="Book Antiqua" w:hAnsi="Book Antiqua" w:cs="Times New Roman"/>
          <w:sz w:val="24"/>
          <w:szCs w:val="24"/>
          <w:vertAlign w:val="superscript"/>
        </w:rPr>
        <w:t>[28]</w:t>
      </w:r>
      <w:r w:rsidRPr="00B630B9">
        <w:rPr>
          <w:rFonts w:ascii="Book Antiqua" w:eastAsia="Times New Roman" w:hAnsi="Book Antiqua" w:cs="Times New Roman"/>
          <w:sz w:val="24"/>
          <w:szCs w:val="24"/>
        </w:rPr>
        <w:t xml:space="preserve">. Apart from the basic type of angiogenesis, </w:t>
      </w:r>
      <w:bookmarkStart w:id="309" w:name="OLE_LINK128"/>
      <w:bookmarkStart w:id="310" w:name="OLE_LINK129"/>
      <w:r w:rsidRPr="00B630B9">
        <w:rPr>
          <w:rFonts w:ascii="Book Antiqua" w:eastAsia="Times New Roman" w:hAnsi="Book Antiqua" w:cs="Times New Roman"/>
          <w:sz w:val="24"/>
          <w:szCs w:val="24"/>
        </w:rPr>
        <w:t xml:space="preserve">namely </w:t>
      </w:r>
      <w:bookmarkEnd w:id="309"/>
      <w:bookmarkEnd w:id="310"/>
      <w:r w:rsidRPr="00B630B9">
        <w:rPr>
          <w:rFonts w:ascii="Book Antiqua" w:eastAsia="Times New Roman" w:hAnsi="Book Antiqua" w:cs="Times New Roman"/>
          <w:sz w:val="24"/>
          <w:szCs w:val="24"/>
        </w:rPr>
        <w:t xml:space="preserve">endothelial sprouting, there are several nonangiogenic tumor vascularization mechanisms including </w:t>
      </w:r>
      <w:bookmarkStart w:id="311" w:name="OLE_LINK268"/>
      <w:bookmarkStart w:id="312" w:name="OLE_LINK269"/>
      <w:r w:rsidRPr="00B630B9">
        <w:rPr>
          <w:rFonts w:ascii="Book Antiqua" w:eastAsia="Times New Roman" w:hAnsi="Book Antiqua" w:cs="Times New Roman"/>
          <w:sz w:val="24"/>
          <w:szCs w:val="24"/>
        </w:rPr>
        <w:t xml:space="preserve">vasculogenic mimicry (VM), </w:t>
      </w:r>
      <w:bookmarkEnd w:id="311"/>
      <w:bookmarkEnd w:id="312"/>
      <w:r w:rsidRPr="00B630B9">
        <w:rPr>
          <w:rFonts w:ascii="Book Antiqua" w:eastAsia="Times New Roman" w:hAnsi="Book Antiqua" w:cs="Times New Roman"/>
          <w:sz w:val="24"/>
          <w:szCs w:val="24"/>
        </w:rPr>
        <w:t>intussusception and vascular co-option</w:t>
      </w:r>
      <w:r w:rsidR="00D619C2" w:rsidRPr="00B630B9">
        <w:rPr>
          <w:rFonts w:ascii="Book Antiqua" w:hAnsi="Book Antiqua" w:cs="Times New Roman"/>
          <w:sz w:val="24"/>
          <w:szCs w:val="24"/>
          <w:vertAlign w:val="superscript"/>
        </w:rPr>
        <w:t>[29,</w:t>
      </w:r>
      <w:r w:rsidRPr="00B630B9">
        <w:rPr>
          <w:rFonts w:ascii="Book Antiqua" w:hAnsi="Book Antiqua" w:cs="Times New Roman"/>
          <w:sz w:val="24"/>
          <w:szCs w:val="24"/>
          <w:vertAlign w:val="superscript"/>
        </w:rPr>
        <w:t>30]</w:t>
      </w:r>
      <w:r w:rsidRPr="00B630B9">
        <w:rPr>
          <w:rFonts w:ascii="Book Antiqua" w:eastAsia="Times New Roman" w:hAnsi="Book Antiqua" w:cs="Times New Roman"/>
          <w:sz w:val="24"/>
          <w:szCs w:val="24"/>
        </w:rPr>
        <w:t>. VM refers to tumor cells mimicking endothelial cells and directly participating in blood vessel formation, while intussusception and vascular co-option are both vascularization modes that essentially take advantage of the existing vasculature i</w:t>
      </w:r>
      <w:r w:rsidR="00D619C2" w:rsidRPr="00B630B9">
        <w:rPr>
          <w:rFonts w:ascii="Book Antiqua" w:eastAsia="Times New Roman" w:hAnsi="Book Antiqua" w:cs="Times New Roman"/>
          <w:sz w:val="24"/>
          <w:szCs w:val="24"/>
        </w:rPr>
        <w:t>n the surrounding benign tissue</w:t>
      </w:r>
      <w:r w:rsidR="00D619C2" w:rsidRPr="00B630B9">
        <w:rPr>
          <w:rFonts w:ascii="Book Antiqua" w:hAnsi="Book Antiqua" w:cs="Times New Roman"/>
          <w:sz w:val="24"/>
          <w:szCs w:val="24"/>
          <w:vertAlign w:val="superscript"/>
        </w:rPr>
        <w:t>[29,</w:t>
      </w:r>
      <w:r w:rsidRPr="00B630B9">
        <w:rPr>
          <w:rFonts w:ascii="Book Antiqua" w:hAnsi="Book Antiqua" w:cs="Times New Roman"/>
          <w:sz w:val="24"/>
          <w:szCs w:val="24"/>
          <w:vertAlign w:val="superscript"/>
        </w:rPr>
        <w:t>30]</w:t>
      </w:r>
      <w:r w:rsidRPr="00B630B9">
        <w:rPr>
          <w:rFonts w:ascii="Book Antiqua" w:eastAsia="Times New Roman" w:hAnsi="Book Antiqua" w:cs="Times New Roman"/>
          <w:sz w:val="24"/>
          <w:szCs w:val="24"/>
        </w:rPr>
        <w:t>. For instance, in experimental liver metastatic model produced by splenic injection of CD38 colon carcinoma cells in mice, enlarged sinusoidal lakes were discovered to be developed by fusion of the normal structure of sinusoids</w:t>
      </w:r>
      <w:r w:rsidRPr="00B630B9">
        <w:rPr>
          <w:rFonts w:ascii="Book Antiqua" w:hAnsi="Book Antiqua" w:cs="Times New Roman"/>
          <w:sz w:val="24"/>
          <w:szCs w:val="24"/>
          <w:vertAlign w:val="superscript"/>
        </w:rPr>
        <w:t>[31]</w:t>
      </w:r>
      <w:r w:rsidRPr="00B630B9">
        <w:rPr>
          <w:rFonts w:ascii="Book Antiqua" w:eastAsia="Times New Roman" w:hAnsi="Book Antiqua" w:cs="Times New Roman"/>
          <w:sz w:val="24"/>
          <w:szCs w:val="24"/>
        </w:rPr>
        <w:t xml:space="preserve">. Since primary HCCs are generally hypervascularized tumors </w:t>
      </w:r>
      <w:r w:rsidRPr="00B630B9">
        <w:rPr>
          <w:rFonts w:ascii="Book Antiqua" w:hAnsi="Book Antiqua" w:cs="Times New Roman"/>
          <w:sz w:val="24"/>
          <w:szCs w:val="24"/>
          <w:vertAlign w:val="superscript"/>
        </w:rPr>
        <w:t>[32]</w:t>
      </w:r>
      <w:r w:rsidRPr="00B630B9">
        <w:rPr>
          <w:rFonts w:ascii="Book Antiqua" w:eastAsia="Times New Roman" w:hAnsi="Book Antiqua" w:cs="Times New Roman"/>
          <w:sz w:val="24"/>
          <w:szCs w:val="24"/>
        </w:rPr>
        <w:t xml:space="preserve">, vascularization </w:t>
      </w:r>
      <w:bookmarkStart w:id="313" w:name="OLE_LINK153"/>
      <w:bookmarkStart w:id="314" w:name="OLE_LINK154"/>
      <w:r w:rsidRPr="00B630B9">
        <w:rPr>
          <w:rFonts w:ascii="Book Antiqua" w:eastAsia="Times New Roman" w:hAnsi="Book Antiqua" w:cs="Times New Roman"/>
          <w:sz w:val="24"/>
          <w:szCs w:val="24"/>
        </w:rPr>
        <w:t xml:space="preserve">based on </w:t>
      </w:r>
      <w:bookmarkEnd w:id="313"/>
      <w:bookmarkEnd w:id="314"/>
      <w:r w:rsidRPr="00B630B9">
        <w:rPr>
          <w:rFonts w:ascii="Book Antiqua" w:eastAsia="Times New Roman" w:hAnsi="Book Antiqua" w:cs="Times New Roman"/>
          <w:sz w:val="24"/>
          <w:szCs w:val="24"/>
        </w:rPr>
        <w:t>remodeling the existing blood vessels is more complicated, especially in terms of enlarged vascular lakes. These evidences may to some extent explain the heterogeneous vasculature observed in our primary HCC model that developed gradually in the context of cirrhotic liver</w:t>
      </w:r>
      <w:r w:rsidRPr="00B630B9">
        <w:rPr>
          <w:rFonts w:ascii="Book Antiqua" w:hAnsi="Book Antiqua" w:cs="Times New Roman"/>
          <w:sz w:val="24"/>
          <w:szCs w:val="24"/>
          <w:vertAlign w:val="superscript"/>
        </w:rPr>
        <w:t>[11]</w:t>
      </w:r>
      <w:r w:rsidRPr="00B630B9">
        <w:rPr>
          <w:rFonts w:ascii="Book Antiqua" w:eastAsia="Times New Roman" w:hAnsi="Book Antiqua" w:cs="Times New Roman"/>
          <w:sz w:val="24"/>
          <w:szCs w:val="24"/>
        </w:rPr>
        <w:t xml:space="preserve">. Supportively, by treating rats with DENA in a lower dose and </w:t>
      </w:r>
      <w:bookmarkStart w:id="315" w:name="OLE_LINK139"/>
      <w:bookmarkStart w:id="316" w:name="OLE_LINK140"/>
      <w:r w:rsidRPr="00B630B9">
        <w:rPr>
          <w:rFonts w:ascii="Book Antiqua" w:eastAsia="Times New Roman" w:hAnsi="Book Antiqua" w:cs="Times New Roman"/>
          <w:sz w:val="24"/>
          <w:szCs w:val="24"/>
        </w:rPr>
        <w:t xml:space="preserve">a longer exposure </w:t>
      </w:r>
      <w:bookmarkEnd w:id="315"/>
      <w:bookmarkEnd w:id="316"/>
      <w:r w:rsidRPr="00B630B9">
        <w:rPr>
          <w:rFonts w:ascii="Book Antiqua" w:eastAsia="Times New Roman" w:hAnsi="Book Antiqua" w:cs="Times New Roman"/>
          <w:sz w:val="24"/>
          <w:szCs w:val="24"/>
        </w:rPr>
        <w:t xml:space="preserve">period, </w:t>
      </w:r>
      <w:bookmarkStart w:id="317" w:name="OLE_LINK141"/>
      <w:bookmarkStart w:id="318" w:name="OLE_LINK142"/>
      <w:r w:rsidRPr="00B630B9">
        <w:rPr>
          <w:rFonts w:ascii="Book Antiqua" w:eastAsia="Times New Roman" w:hAnsi="Book Antiqua" w:cs="Times New Roman"/>
          <w:sz w:val="24"/>
          <w:szCs w:val="24"/>
        </w:rPr>
        <w:t xml:space="preserve">less severe liver cirrhosis </w:t>
      </w:r>
      <w:bookmarkEnd w:id="317"/>
      <w:bookmarkEnd w:id="318"/>
      <w:r w:rsidRPr="00B630B9">
        <w:rPr>
          <w:rFonts w:ascii="Book Antiqua" w:eastAsia="Times New Roman" w:hAnsi="Book Antiqua" w:cs="Times New Roman"/>
          <w:sz w:val="24"/>
          <w:szCs w:val="24"/>
        </w:rPr>
        <w:t>along with lower grades of tumor vascularity and HCC differentiation were identified in this study as compared to a previous study</w:t>
      </w:r>
      <w:r w:rsidRPr="00B630B9">
        <w:rPr>
          <w:rFonts w:ascii="Book Antiqua" w:hAnsi="Book Antiqua" w:cs="Times New Roman"/>
          <w:sz w:val="24"/>
          <w:szCs w:val="24"/>
          <w:vertAlign w:val="superscript"/>
        </w:rPr>
        <w:t>[11]</w:t>
      </w:r>
      <w:r w:rsidRPr="00B630B9">
        <w:rPr>
          <w:rFonts w:ascii="Book Antiqua" w:eastAsia="Times New Roman" w:hAnsi="Book Antiqua" w:cs="Times New Roman"/>
          <w:sz w:val="24"/>
          <w:szCs w:val="24"/>
        </w:rPr>
        <w:t xml:space="preserve">. </w:t>
      </w:r>
    </w:p>
    <w:p w14:paraId="257E60CD" w14:textId="77777777" w:rsidR="00313B34" w:rsidRPr="00B630B9" w:rsidRDefault="00E81A77" w:rsidP="00EB3CA0">
      <w:pPr>
        <w:snapToGrid w:val="0"/>
        <w:spacing w:line="360" w:lineRule="auto"/>
        <w:rPr>
          <w:rFonts w:ascii="Book Antiqua" w:eastAsia="Times New Roman" w:hAnsi="Book Antiqua" w:cs="Times New Roman"/>
          <w:sz w:val="24"/>
          <w:szCs w:val="24"/>
        </w:rPr>
      </w:pPr>
      <w:bookmarkStart w:id="319" w:name="OLE_LINK87"/>
      <w:bookmarkStart w:id="320" w:name="OLE_LINK88"/>
      <w:r w:rsidRPr="00B630B9">
        <w:rPr>
          <w:rFonts w:ascii="Book Antiqua" w:eastAsia="Times New Roman" w:hAnsi="Book Antiqua" w:cs="Times New Roman"/>
          <w:sz w:val="24"/>
          <w:szCs w:val="24"/>
        </w:rPr>
        <w:t>Liver cirrhosis</w:t>
      </w:r>
      <w:bookmarkEnd w:id="319"/>
      <w:bookmarkEnd w:id="320"/>
      <w:r w:rsidRPr="00B630B9">
        <w:rPr>
          <w:rFonts w:ascii="Book Antiqua" w:eastAsia="Times New Roman" w:hAnsi="Book Antiqua" w:cs="Times New Roman"/>
          <w:sz w:val="24"/>
          <w:szCs w:val="24"/>
        </w:rPr>
        <w:t xml:space="preserve"> is considered as a </w:t>
      </w:r>
      <w:bookmarkStart w:id="321" w:name="OLE_LINK102"/>
      <w:r w:rsidRPr="00B630B9">
        <w:rPr>
          <w:rFonts w:ascii="Book Antiqua" w:eastAsia="Times New Roman" w:hAnsi="Book Antiqua" w:cs="Times New Roman"/>
          <w:sz w:val="24"/>
          <w:szCs w:val="24"/>
        </w:rPr>
        <w:t>precancerous condition</w:t>
      </w:r>
      <w:bookmarkEnd w:id="321"/>
      <w:r w:rsidRPr="00B630B9">
        <w:rPr>
          <w:rFonts w:ascii="Book Antiqua" w:eastAsia="Times New Roman" w:hAnsi="Book Antiqua" w:cs="Times New Roman"/>
          <w:sz w:val="24"/>
          <w:szCs w:val="24"/>
        </w:rPr>
        <w:t xml:space="preserve"> since over 80% HCCs arise on a </w:t>
      </w:r>
      <w:bookmarkStart w:id="322" w:name="OLE_LINK84"/>
      <w:bookmarkStart w:id="323" w:name="OLE_LINK85"/>
      <w:bookmarkStart w:id="324" w:name="OLE_LINK86"/>
      <w:r w:rsidR="00D619C2" w:rsidRPr="00B630B9">
        <w:rPr>
          <w:rFonts w:ascii="Book Antiqua" w:eastAsia="Times New Roman" w:hAnsi="Book Antiqua" w:cs="Times New Roman"/>
          <w:sz w:val="24"/>
          <w:szCs w:val="24"/>
        </w:rPr>
        <w:t>background of cirrhosis</w:t>
      </w:r>
      <w:r w:rsidR="00D619C2" w:rsidRPr="00B630B9">
        <w:rPr>
          <w:rFonts w:ascii="Book Antiqua" w:hAnsi="Book Antiqua" w:cs="Times New Roman"/>
          <w:sz w:val="24"/>
          <w:szCs w:val="24"/>
          <w:vertAlign w:val="superscript"/>
        </w:rPr>
        <w:t>[26,</w:t>
      </w:r>
      <w:r w:rsidRPr="00B630B9">
        <w:rPr>
          <w:rFonts w:ascii="Book Antiqua" w:hAnsi="Book Antiqua" w:cs="Times New Roman"/>
          <w:sz w:val="24"/>
          <w:szCs w:val="24"/>
          <w:vertAlign w:val="superscript"/>
        </w:rPr>
        <w:t>33]</w:t>
      </w:r>
      <w:r w:rsidRPr="00B630B9">
        <w:rPr>
          <w:rFonts w:ascii="Book Antiqua" w:eastAsia="Times New Roman" w:hAnsi="Book Antiqua" w:cs="Times New Roman"/>
          <w:sz w:val="24"/>
          <w:szCs w:val="24"/>
        </w:rPr>
        <w:t xml:space="preserve">. In fact, the </w:t>
      </w:r>
      <w:bookmarkStart w:id="325" w:name="OLE_LINK9"/>
      <w:bookmarkStart w:id="326" w:name="OLE_LINK10"/>
      <w:r w:rsidRPr="00B630B9">
        <w:rPr>
          <w:rFonts w:ascii="Book Antiqua" w:eastAsia="Times New Roman" w:hAnsi="Book Antiqua" w:cs="Times New Roman"/>
          <w:sz w:val="24"/>
          <w:szCs w:val="24"/>
        </w:rPr>
        <w:t xml:space="preserve">progression of cirrhosis </w:t>
      </w:r>
      <w:bookmarkEnd w:id="325"/>
      <w:bookmarkEnd w:id="326"/>
      <w:r w:rsidRPr="00B630B9">
        <w:rPr>
          <w:rFonts w:ascii="Book Antiqua" w:eastAsia="Times New Roman" w:hAnsi="Book Antiqua" w:cs="Times New Roman"/>
          <w:sz w:val="24"/>
          <w:szCs w:val="24"/>
        </w:rPr>
        <w:t>is accompanied by a</w:t>
      </w:r>
      <w:r w:rsidRPr="00B630B9">
        <w:rPr>
          <w:rFonts w:ascii="Book Antiqua" w:hAnsi="Book Antiqua"/>
          <w:sz w:val="24"/>
          <w:szCs w:val="24"/>
        </w:rPr>
        <w:t xml:space="preserve"> </w:t>
      </w:r>
      <w:r w:rsidRPr="00B630B9">
        <w:rPr>
          <w:rFonts w:ascii="Book Antiqua" w:eastAsia="Times New Roman" w:hAnsi="Book Antiqua" w:cs="Times New Roman"/>
          <w:sz w:val="24"/>
          <w:szCs w:val="24"/>
        </w:rPr>
        <w:t>deformation of the hepatic vas</w:t>
      </w:r>
      <w:r w:rsidR="00D619C2" w:rsidRPr="00B630B9">
        <w:rPr>
          <w:rFonts w:ascii="Book Antiqua" w:eastAsia="Times New Roman" w:hAnsi="Book Antiqua" w:cs="Times New Roman"/>
          <w:sz w:val="24"/>
          <w:szCs w:val="24"/>
        </w:rPr>
        <w:t>culature in regenerated lobules</w:t>
      </w:r>
      <w:r w:rsidRPr="00B630B9">
        <w:rPr>
          <w:rFonts w:ascii="Book Antiqua" w:hAnsi="Book Antiqua" w:cs="Times New Roman"/>
          <w:sz w:val="24"/>
          <w:szCs w:val="24"/>
          <w:vertAlign w:val="superscript"/>
        </w:rPr>
        <w:t>[34]</w:t>
      </w:r>
      <w:r w:rsidRPr="00B630B9">
        <w:rPr>
          <w:rFonts w:ascii="Book Antiqua" w:eastAsia="Times New Roman" w:hAnsi="Book Antiqua" w:cs="Times New Roman"/>
          <w:sz w:val="24"/>
          <w:szCs w:val="24"/>
        </w:rPr>
        <w:t xml:space="preserve">. Consequent hepatic vascular alterations include </w:t>
      </w:r>
      <w:bookmarkStart w:id="327" w:name="OLE_LINK80"/>
      <w:bookmarkStart w:id="328" w:name="OLE_LINK81"/>
      <w:r w:rsidRPr="00B630B9">
        <w:rPr>
          <w:rFonts w:ascii="Book Antiqua" w:eastAsia="Times New Roman" w:hAnsi="Book Antiqua" w:cs="Times New Roman"/>
          <w:sz w:val="24"/>
          <w:szCs w:val="24"/>
        </w:rPr>
        <w:t>shunting of the portal and arterial blood directly into the central vein</w:t>
      </w:r>
      <w:bookmarkEnd w:id="327"/>
      <w:bookmarkEnd w:id="328"/>
      <w:r w:rsidRPr="00B630B9">
        <w:rPr>
          <w:rFonts w:ascii="Book Antiqua" w:eastAsia="Times New Roman" w:hAnsi="Book Antiqua" w:cs="Times New Roman"/>
          <w:sz w:val="24"/>
          <w:szCs w:val="24"/>
        </w:rPr>
        <w:t>, compromising exchange between hepatic sinusoids and the adjacent liver parenchyma, and disturbed hepatobiliary excretion</w:t>
      </w:r>
      <w:r w:rsidRPr="00B630B9">
        <w:rPr>
          <w:rFonts w:ascii="Book Antiqua" w:hAnsi="Book Antiqua" w:cs="Times New Roman"/>
          <w:sz w:val="24"/>
          <w:szCs w:val="24"/>
          <w:vertAlign w:val="superscript"/>
        </w:rPr>
        <w:t>[32</w:t>
      </w:r>
      <w:r w:rsidR="00D619C2" w:rsidRPr="00B630B9">
        <w:rPr>
          <w:rFonts w:ascii="Book Antiqua" w:hAnsi="Book Antiqua" w:cs="Times New Roman" w:hint="eastAsia"/>
          <w:sz w:val="24"/>
          <w:szCs w:val="24"/>
          <w:vertAlign w:val="superscript"/>
        </w:rPr>
        <w:t>,</w:t>
      </w:r>
      <w:r w:rsidRPr="00B630B9">
        <w:rPr>
          <w:rFonts w:ascii="Book Antiqua" w:hAnsi="Book Antiqua" w:cs="Times New Roman"/>
          <w:sz w:val="24"/>
          <w:szCs w:val="24"/>
          <w:vertAlign w:val="superscript"/>
        </w:rPr>
        <w:t>34]</w:t>
      </w:r>
      <w:r w:rsidRPr="00B630B9">
        <w:rPr>
          <w:rFonts w:ascii="Book Antiqua" w:eastAsia="Times New Roman" w:hAnsi="Book Antiqua" w:cs="Times New Roman"/>
          <w:sz w:val="24"/>
          <w:szCs w:val="24"/>
        </w:rPr>
        <w:t xml:space="preserve">. </w:t>
      </w:r>
      <w:bookmarkStart w:id="329" w:name="OLE_LINK103"/>
      <w:bookmarkStart w:id="330" w:name="OLE_LINK104"/>
      <w:r w:rsidRPr="00B630B9">
        <w:rPr>
          <w:rFonts w:ascii="Book Antiqua" w:eastAsia="Times New Roman" w:hAnsi="Book Antiqua" w:cs="Times New Roman"/>
          <w:sz w:val="24"/>
          <w:szCs w:val="24"/>
        </w:rPr>
        <w:t xml:space="preserve">In the context of cirrhosis, </w:t>
      </w:r>
      <w:bookmarkStart w:id="331" w:name="OLE_LINK115"/>
      <w:bookmarkStart w:id="332" w:name="OLE_LINK116"/>
      <w:r w:rsidRPr="00B630B9">
        <w:rPr>
          <w:rFonts w:ascii="Book Antiqua" w:eastAsia="Times New Roman" w:hAnsi="Book Antiqua" w:cs="Times New Roman"/>
          <w:sz w:val="24"/>
          <w:szCs w:val="24"/>
        </w:rPr>
        <w:t xml:space="preserve">distorted neovasculature </w:t>
      </w:r>
      <w:bookmarkEnd w:id="322"/>
      <w:bookmarkEnd w:id="323"/>
      <w:bookmarkEnd w:id="324"/>
      <w:bookmarkEnd w:id="329"/>
      <w:bookmarkEnd w:id="330"/>
      <w:bookmarkEnd w:id="331"/>
      <w:bookmarkEnd w:id="332"/>
      <w:r w:rsidRPr="00B630B9">
        <w:rPr>
          <w:rFonts w:ascii="Book Antiqua" w:eastAsia="Times New Roman" w:hAnsi="Book Antiqua" w:cs="Times New Roman"/>
          <w:sz w:val="24"/>
          <w:szCs w:val="24"/>
        </w:rPr>
        <w:t>not only function as a unique mode of blood supply, but also appeared to be responsive to CA4P treatment, leading to patchy necrosi</w:t>
      </w:r>
      <w:r w:rsidR="00D619C2" w:rsidRPr="00B630B9">
        <w:rPr>
          <w:rFonts w:ascii="Book Antiqua" w:eastAsia="Times New Roman" w:hAnsi="Book Antiqua" w:cs="Times New Roman"/>
          <w:sz w:val="24"/>
          <w:szCs w:val="24"/>
        </w:rPr>
        <w:t>s in cirrhotic liver paranchyma</w:t>
      </w:r>
      <w:r w:rsidRPr="00B630B9">
        <w:rPr>
          <w:rFonts w:ascii="Book Antiqua" w:hAnsi="Book Antiqua" w:cs="Times New Roman"/>
          <w:sz w:val="24"/>
          <w:szCs w:val="24"/>
          <w:vertAlign w:val="superscript"/>
        </w:rPr>
        <w:t>[12]</w:t>
      </w:r>
      <w:r w:rsidRPr="00B630B9">
        <w:rPr>
          <w:rFonts w:ascii="Book Antiqua" w:eastAsia="Times New Roman" w:hAnsi="Book Antiqua" w:cs="Times New Roman"/>
          <w:sz w:val="24"/>
          <w:szCs w:val="24"/>
        </w:rPr>
        <w:t>. Hence, vigilance should be exercised when using VDAs upon patients with extensive liver cirrhosis, since acute necrosis in liver parenchyma could further impair hepatic function.</w:t>
      </w:r>
    </w:p>
    <w:p w14:paraId="7C5462F3" w14:textId="77777777" w:rsidR="00605DC5" w:rsidRPr="00B630B9" w:rsidRDefault="00E81A77" w:rsidP="00D619C2">
      <w:pPr>
        <w:snapToGrid w:val="0"/>
        <w:spacing w:line="360" w:lineRule="auto"/>
        <w:ind w:firstLineChars="100" w:firstLine="240"/>
        <w:rPr>
          <w:rFonts w:ascii="Book Antiqua" w:eastAsia="Times New Roman" w:hAnsi="Book Antiqua" w:cs="Times New Roman"/>
          <w:sz w:val="24"/>
          <w:szCs w:val="24"/>
        </w:rPr>
      </w:pPr>
      <w:r w:rsidRPr="00B630B9">
        <w:rPr>
          <w:rFonts w:ascii="Book Antiqua" w:eastAsia="Times New Roman" w:hAnsi="Book Antiqua" w:cs="Times New Roman"/>
          <w:sz w:val="24"/>
          <w:szCs w:val="24"/>
        </w:rPr>
        <w:t>Currently</w:t>
      </w:r>
      <w:bookmarkStart w:id="333" w:name="OLE_LINK145"/>
      <w:r w:rsidRPr="00B630B9">
        <w:rPr>
          <w:rFonts w:ascii="Book Antiqua" w:eastAsia="Times New Roman" w:hAnsi="Book Antiqua" w:cs="Times New Roman"/>
          <w:sz w:val="24"/>
          <w:szCs w:val="24"/>
        </w:rPr>
        <w:t xml:space="preserve">, although </w:t>
      </w:r>
      <w:bookmarkEnd w:id="333"/>
      <w:r w:rsidRPr="00B630B9">
        <w:rPr>
          <w:rFonts w:ascii="Book Antiqua" w:eastAsia="Times New Roman" w:hAnsi="Book Antiqua" w:cs="Times New Roman"/>
          <w:sz w:val="24"/>
          <w:szCs w:val="24"/>
        </w:rPr>
        <w:t xml:space="preserve">a series of </w:t>
      </w:r>
      <w:r w:rsidRPr="00B630B9">
        <w:rPr>
          <w:rFonts w:ascii="Book Antiqua" w:hAnsi="Book Antiqua" w:cs="Times New Roman"/>
          <w:sz w:val="24"/>
          <w:szCs w:val="24"/>
        </w:rPr>
        <w:t>phase II/III clinical trials have aimed at evaluating the treatment of CA4P in combination with</w:t>
      </w:r>
      <w:r w:rsidR="00D619C2" w:rsidRPr="00B630B9">
        <w:rPr>
          <w:rFonts w:ascii="Book Antiqua" w:hAnsi="Book Antiqua" w:cs="Times New Roman"/>
          <w:sz w:val="24"/>
          <w:szCs w:val="24"/>
        </w:rPr>
        <w:t xml:space="preserve"> chemotherapy in ovarian cancer</w:t>
      </w:r>
      <w:r w:rsidRPr="00B630B9">
        <w:rPr>
          <w:rFonts w:ascii="Book Antiqua" w:hAnsi="Book Antiqua" w:cs="Times New Roman"/>
          <w:sz w:val="24"/>
          <w:szCs w:val="24"/>
          <w:vertAlign w:val="superscript"/>
        </w:rPr>
        <w:t>[4]</w:t>
      </w:r>
      <w:r w:rsidRPr="00B630B9">
        <w:rPr>
          <w:rFonts w:ascii="Book Antiqua" w:hAnsi="Book Antiqua" w:cs="Times New Roman"/>
          <w:sz w:val="24"/>
          <w:szCs w:val="24"/>
        </w:rPr>
        <w:t>, anaplastic t</w:t>
      </w:r>
      <w:r w:rsidR="00D619C2" w:rsidRPr="00B630B9">
        <w:rPr>
          <w:rFonts w:ascii="Book Antiqua" w:hAnsi="Book Antiqua" w:cs="Times New Roman"/>
          <w:sz w:val="24"/>
          <w:szCs w:val="24"/>
        </w:rPr>
        <w:t>hyroid cancer</w:t>
      </w:r>
      <w:r w:rsidRPr="00B630B9">
        <w:rPr>
          <w:rFonts w:ascii="Book Antiqua" w:hAnsi="Book Antiqua" w:cs="Times New Roman"/>
          <w:sz w:val="24"/>
          <w:szCs w:val="24"/>
          <w:vertAlign w:val="superscript"/>
        </w:rPr>
        <w:t>[5]</w:t>
      </w:r>
      <w:r w:rsidRPr="00B630B9">
        <w:rPr>
          <w:rFonts w:ascii="Book Antiqua" w:hAnsi="Book Antiqua" w:cs="Times New Roman"/>
          <w:sz w:val="24"/>
          <w:szCs w:val="24"/>
        </w:rPr>
        <w:t xml:space="preserve"> and nonsquamous non-</w:t>
      </w:r>
      <w:r w:rsidR="00D619C2" w:rsidRPr="00B630B9">
        <w:rPr>
          <w:rFonts w:ascii="Book Antiqua" w:hAnsi="Book Antiqua" w:cs="Times New Roman"/>
          <w:sz w:val="24"/>
          <w:szCs w:val="24"/>
        </w:rPr>
        <w:t>small cell lung cancer patients</w:t>
      </w:r>
      <w:r w:rsidRPr="00B630B9">
        <w:rPr>
          <w:rFonts w:ascii="Book Antiqua" w:hAnsi="Book Antiqua" w:cs="Times New Roman"/>
          <w:sz w:val="24"/>
          <w:szCs w:val="24"/>
          <w:vertAlign w:val="superscript"/>
        </w:rPr>
        <w:t>[6]</w:t>
      </w:r>
      <w:r w:rsidRPr="00B630B9">
        <w:rPr>
          <w:rFonts w:ascii="Book Antiqua" w:hAnsi="Book Antiqua" w:cs="Times New Roman"/>
          <w:sz w:val="24"/>
          <w:szCs w:val="24"/>
        </w:rPr>
        <w:t xml:space="preserve">, CA4P still </w:t>
      </w:r>
      <w:r w:rsidRPr="00B630B9">
        <w:rPr>
          <w:rFonts w:ascii="Book Antiqua" w:hAnsi="Book Antiqua" w:cs="Times New Roman"/>
          <w:sz w:val="24"/>
          <w:szCs w:val="24"/>
        </w:rPr>
        <w:lastRenderedPageBreak/>
        <w:t>literally remains an investigational medicine. T</w:t>
      </w:r>
      <w:r w:rsidRPr="00B630B9">
        <w:rPr>
          <w:rFonts w:ascii="Book Antiqua" w:eastAsia="Times New Roman" w:hAnsi="Book Antiqua" w:cs="Times New Roman"/>
          <w:sz w:val="24"/>
          <w:szCs w:val="24"/>
        </w:rPr>
        <w:t xml:space="preserve">he fetter that prevents CA4P from being ultimately </w:t>
      </w:r>
      <w:bookmarkStart w:id="334" w:name="OLE_LINK143"/>
      <w:bookmarkStart w:id="335" w:name="OLE_LINK144"/>
      <w:r w:rsidRPr="00B630B9">
        <w:rPr>
          <w:rFonts w:ascii="Book Antiqua" w:eastAsia="Times New Roman" w:hAnsi="Book Antiqua" w:cs="Times New Roman"/>
          <w:sz w:val="24"/>
          <w:szCs w:val="24"/>
        </w:rPr>
        <w:t xml:space="preserve">adopted as a clinical anti-cancer therapy </w:t>
      </w:r>
      <w:bookmarkEnd w:id="334"/>
      <w:bookmarkEnd w:id="335"/>
      <w:r w:rsidRPr="00B630B9">
        <w:rPr>
          <w:rFonts w:ascii="Book Antiqua" w:eastAsia="Times New Roman" w:hAnsi="Book Antiqua" w:cs="Times New Roman"/>
          <w:sz w:val="24"/>
          <w:szCs w:val="24"/>
        </w:rPr>
        <w:t xml:space="preserve">lies in tumor regrowth after </w:t>
      </w:r>
      <w:r w:rsidR="00D619C2" w:rsidRPr="00B630B9">
        <w:rPr>
          <w:rFonts w:ascii="Book Antiqua" w:eastAsia="Times New Roman" w:hAnsi="Book Antiqua" w:cs="Times New Roman"/>
          <w:sz w:val="24"/>
          <w:szCs w:val="24"/>
        </w:rPr>
        <w:t>monotherapy</w:t>
      </w:r>
      <w:r w:rsidRPr="00B630B9">
        <w:rPr>
          <w:rFonts w:ascii="Book Antiqua" w:hAnsi="Book Antiqua" w:cs="Times New Roman"/>
          <w:sz w:val="24"/>
          <w:szCs w:val="24"/>
          <w:vertAlign w:val="superscript"/>
        </w:rPr>
        <w:t>[35]</w:t>
      </w:r>
      <w:r w:rsidRPr="00B630B9">
        <w:rPr>
          <w:rFonts w:ascii="Book Antiqua" w:eastAsia="Times New Roman" w:hAnsi="Book Antiqua" w:cs="Times New Roman"/>
          <w:sz w:val="24"/>
          <w:szCs w:val="24"/>
        </w:rPr>
        <w:t xml:space="preserve">, despite its prompt, effective and generic responses in almost all solid tumors. Hence, combining CA4P with sequential treatments like chemotherapy, conventional radiotherapy, internal targeted radiotherapy and antiangiogenic therapy could reinvigorate these VDAs and provide better long-term outcomes. In fact, a dual-targeting pan-anticancer theragnostic approach called OncoCiDia </w:t>
      </w:r>
      <w:bookmarkStart w:id="336" w:name="OLE_LINK166"/>
      <w:bookmarkStart w:id="337" w:name="OLE_LINK167"/>
      <w:r w:rsidRPr="00B630B9">
        <w:rPr>
          <w:rFonts w:ascii="Book Antiqua" w:eastAsia="Times New Roman" w:hAnsi="Book Antiqua" w:cs="Times New Roman"/>
          <w:sz w:val="24"/>
          <w:szCs w:val="24"/>
        </w:rPr>
        <w:t xml:space="preserve">using CA4P sequentially with </w:t>
      </w:r>
      <w:bookmarkEnd w:id="336"/>
      <w:bookmarkEnd w:id="337"/>
      <w:r w:rsidRPr="00B630B9">
        <w:rPr>
          <w:rFonts w:ascii="Book Antiqua" w:eastAsia="Times New Roman" w:hAnsi="Book Antiqua" w:cs="Times New Roman"/>
          <w:sz w:val="24"/>
          <w:szCs w:val="24"/>
        </w:rPr>
        <w:t xml:space="preserve">a radioiodinated necrosis avid compound </w:t>
      </w:r>
      <w:r w:rsidRPr="00B630B9">
        <w:rPr>
          <w:rFonts w:ascii="Book Antiqua" w:eastAsia="Times New Roman" w:hAnsi="Book Antiqua" w:cs="Times New Roman"/>
          <w:sz w:val="24"/>
          <w:szCs w:val="24"/>
          <w:vertAlign w:val="superscript"/>
        </w:rPr>
        <w:t>131</w:t>
      </w:r>
      <w:r w:rsidRPr="00B630B9">
        <w:rPr>
          <w:rFonts w:ascii="Book Antiqua" w:eastAsia="Times New Roman" w:hAnsi="Book Antiqua" w:cs="Times New Roman"/>
          <w:sz w:val="24"/>
          <w:szCs w:val="24"/>
        </w:rPr>
        <w:t>I-Hypericin has been proposed to achieve CA4P-induced necrosis-oriented internal targeted radiotherapy</w:t>
      </w:r>
      <w:r w:rsidR="00D619C2" w:rsidRPr="00B630B9">
        <w:rPr>
          <w:rFonts w:ascii="Book Antiqua" w:hAnsi="Book Antiqua" w:cs="Times New Roman"/>
          <w:sz w:val="24"/>
          <w:szCs w:val="24"/>
          <w:vertAlign w:val="superscript"/>
        </w:rPr>
        <w:t>[10,</w:t>
      </w:r>
      <w:r w:rsidRPr="00B630B9">
        <w:rPr>
          <w:rFonts w:ascii="Book Antiqua" w:hAnsi="Book Antiqua" w:cs="Times New Roman"/>
          <w:sz w:val="24"/>
          <w:szCs w:val="24"/>
          <w:vertAlign w:val="superscript"/>
        </w:rPr>
        <w:t>36]</w:t>
      </w:r>
      <w:r w:rsidRPr="00B630B9">
        <w:rPr>
          <w:rFonts w:ascii="Book Antiqua" w:eastAsia="Times New Roman" w:hAnsi="Book Antiqua" w:cs="Times New Roman"/>
          <w:sz w:val="24"/>
          <w:szCs w:val="24"/>
        </w:rPr>
        <w:t xml:space="preserve">. In this context, prior to setting </w:t>
      </w:r>
      <w:bookmarkStart w:id="338" w:name="OLE_LINK156"/>
      <w:bookmarkStart w:id="339" w:name="OLE_LINK165"/>
      <w:r w:rsidRPr="00B630B9">
        <w:rPr>
          <w:rFonts w:ascii="Book Antiqua" w:eastAsia="Times New Roman" w:hAnsi="Book Antiqua" w:cs="Times New Roman"/>
          <w:sz w:val="24"/>
          <w:szCs w:val="24"/>
        </w:rPr>
        <w:t xml:space="preserve">a serial </w:t>
      </w:r>
      <w:bookmarkEnd w:id="338"/>
      <w:bookmarkEnd w:id="339"/>
      <w:r w:rsidRPr="00B630B9">
        <w:rPr>
          <w:rFonts w:ascii="Book Antiqua" w:eastAsia="Times New Roman" w:hAnsi="Book Antiqua" w:cs="Times New Roman"/>
          <w:sz w:val="24"/>
          <w:szCs w:val="24"/>
        </w:rPr>
        <w:t>VDA-centric anti-cancer protocols, the present synchronous multiple liver cancer model in rodents could be a stepping-stone to help predict the diverse responses that may occur in patients, and to further address more complicated clinically relevant questions</w:t>
      </w:r>
      <w:r w:rsidRPr="00B630B9">
        <w:rPr>
          <w:rFonts w:ascii="Book Antiqua" w:hAnsi="Book Antiqua" w:cs="Times New Roman"/>
          <w:sz w:val="24"/>
          <w:szCs w:val="24"/>
          <w:vertAlign w:val="superscript"/>
        </w:rPr>
        <w:t>[22]</w:t>
      </w:r>
      <w:r w:rsidRPr="00B630B9">
        <w:rPr>
          <w:rFonts w:ascii="Book Antiqua" w:eastAsia="Times New Roman" w:hAnsi="Book Antiqua" w:cs="Times New Roman"/>
          <w:sz w:val="24"/>
          <w:szCs w:val="24"/>
        </w:rPr>
        <w:t>. For instance, to those patients with the HCCs less responsive to CA4P, alternatives such as radiofrequency ablation (RFA), microwave ablation (MW) and high intensity focused ultrasound (HIFU) can be applied to massively necrotize the tumor before systemic administration of a necrosis-avid radiopharmaceutical in the OncoCiDia strat</w:t>
      </w:r>
      <w:r w:rsidR="00D619C2" w:rsidRPr="00B630B9">
        <w:rPr>
          <w:rFonts w:ascii="Book Antiqua" w:eastAsia="Times New Roman" w:hAnsi="Book Antiqua" w:cs="Times New Roman"/>
          <w:sz w:val="24"/>
          <w:szCs w:val="24"/>
        </w:rPr>
        <w:t>egy</w:t>
      </w:r>
      <w:r w:rsidR="00D619C2" w:rsidRPr="00B630B9">
        <w:rPr>
          <w:rFonts w:ascii="Book Antiqua" w:hAnsi="Book Antiqua" w:cs="Times New Roman"/>
          <w:sz w:val="24"/>
          <w:szCs w:val="24"/>
          <w:vertAlign w:val="superscript"/>
        </w:rPr>
        <w:t>[10,</w:t>
      </w:r>
      <w:r w:rsidRPr="00B630B9">
        <w:rPr>
          <w:rFonts w:ascii="Book Antiqua" w:hAnsi="Book Antiqua" w:cs="Times New Roman"/>
          <w:sz w:val="24"/>
          <w:szCs w:val="24"/>
          <w:vertAlign w:val="superscript"/>
        </w:rPr>
        <w:t>36]</w:t>
      </w:r>
      <w:r w:rsidRPr="00B630B9">
        <w:rPr>
          <w:rFonts w:ascii="Book Antiqua" w:eastAsia="Times New Roman" w:hAnsi="Book Antiqua" w:cs="Times New Roman"/>
          <w:sz w:val="24"/>
          <w:szCs w:val="24"/>
        </w:rPr>
        <w:t>.</w:t>
      </w:r>
    </w:p>
    <w:p w14:paraId="4C64F33F" w14:textId="77777777" w:rsidR="00E76E8F" w:rsidRPr="00B630B9" w:rsidRDefault="00D619C2" w:rsidP="00D619C2">
      <w:pPr>
        <w:snapToGrid w:val="0"/>
        <w:spacing w:line="360" w:lineRule="auto"/>
        <w:ind w:firstLineChars="100" w:firstLine="240"/>
        <w:rPr>
          <w:rFonts w:ascii="Book Antiqua" w:hAnsi="Book Antiqua" w:cs="Times New Roman"/>
          <w:sz w:val="24"/>
          <w:szCs w:val="24"/>
        </w:rPr>
      </w:pPr>
      <w:r w:rsidRPr="00B630B9">
        <w:rPr>
          <w:rFonts w:ascii="Book Antiqua" w:hAnsi="Book Antiqua" w:cs="Times New Roman" w:hint="eastAsia"/>
          <w:sz w:val="24"/>
          <w:szCs w:val="24"/>
        </w:rPr>
        <w:t>In</w:t>
      </w:r>
      <w:r w:rsidRPr="00B630B9">
        <w:rPr>
          <w:rFonts w:ascii="Book Antiqua" w:hAnsi="Book Antiqua" w:cs="Times New Roman"/>
          <w:sz w:val="24"/>
          <w:szCs w:val="24"/>
        </w:rPr>
        <w:t xml:space="preserve"> conclusion</w:t>
      </w:r>
      <w:r w:rsidRPr="00B630B9">
        <w:rPr>
          <w:rFonts w:ascii="Book Antiqua" w:hAnsi="Book Antiqua" w:cs="Times New Roman" w:hint="eastAsia"/>
          <w:sz w:val="24"/>
          <w:szCs w:val="24"/>
        </w:rPr>
        <w:t xml:space="preserve">, </w:t>
      </w:r>
      <w:r w:rsidRPr="00B630B9">
        <w:rPr>
          <w:rFonts w:ascii="Book Antiqua" w:eastAsia="Times New Roman" w:hAnsi="Book Antiqua" w:cs="Times New Roman"/>
          <w:sz w:val="24"/>
          <w:szCs w:val="24"/>
        </w:rPr>
        <w:t>t</w:t>
      </w:r>
      <w:r w:rsidR="00E81A77" w:rsidRPr="00B630B9">
        <w:rPr>
          <w:rFonts w:ascii="Book Antiqua" w:eastAsia="Times New Roman" w:hAnsi="Book Antiqua" w:cs="Times New Roman"/>
          <w:sz w:val="24"/>
          <w:szCs w:val="24"/>
        </w:rPr>
        <w:t xml:space="preserve">his study suggests </w:t>
      </w:r>
      <w:r w:rsidR="00E81A77" w:rsidRPr="00B630B9">
        <w:rPr>
          <w:rFonts w:ascii="Book Antiqua" w:eastAsia="Times New Roman" w:hAnsi="Book Antiqua"/>
          <w:sz w:val="24"/>
          <w:szCs w:val="24"/>
        </w:rPr>
        <w:t>distinct responses to CA4P, namely more complete tumoricidal effect on implanted R1 tumors versus variable outcomes in primary HCCs, simultaneously occurred in the same rats with cirrhotic livers</w:t>
      </w:r>
      <w:r w:rsidR="00E81A77" w:rsidRPr="00B630B9">
        <w:rPr>
          <w:rFonts w:ascii="Book Antiqua" w:eastAsia="Times New Roman" w:hAnsi="Book Antiqua" w:cs="Times New Roman"/>
          <w:sz w:val="24"/>
          <w:szCs w:val="24"/>
        </w:rPr>
        <w:t>, which could help to guide future clinical applications of VDAs.</w:t>
      </w:r>
    </w:p>
    <w:p w14:paraId="57D4922D" w14:textId="77777777" w:rsidR="00F16CEA" w:rsidRPr="00B630B9" w:rsidRDefault="00435263" w:rsidP="00EB3CA0">
      <w:pPr>
        <w:snapToGrid w:val="0"/>
        <w:spacing w:line="360" w:lineRule="auto"/>
        <w:rPr>
          <w:rFonts w:ascii="Book Antiqua" w:hAnsi="Book Antiqua" w:cs="Times New Roman"/>
          <w:b/>
          <w:sz w:val="24"/>
          <w:szCs w:val="24"/>
        </w:rPr>
      </w:pPr>
    </w:p>
    <w:p w14:paraId="10F89D78" w14:textId="77777777" w:rsidR="00653FCD"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b/>
          <w:sz w:val="24"/>
          <w:szCs w:val="24"/>
        </w:rPr>
        <w:t>ARTICLE HIGHLIGHTS</w:t>
      </w:r>
    </w:p>
    <w:p w14:paraId="2CBDC542" w14:textId="77777777" w:rsidR="00653FCD"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Research background</w:t>
      </w:r>
    </w:p>
    <w:p w14:paraId="07454574" w14:textId="77777777" w:rsidR="00FC7513"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 xml:space="preserve">Previously, all favorable responses to the vascular-disrupting-agent (VDA) </w:t>
      </w:r>
      <w:r w:rsidR="00726808" w:rsidRPr="00B630B9">
        <w:rPr>
          <w:rFonts w:ascii="Book Antiqua" w:hAnsi="Book Antiqua" w:cs="Times New Roman"/>
          <w:sz w:val="24"/>
          <w:szCs w:val="24"/>
        </w:rPr>
        <w:t>c</w:t>
      </w:r>
      <w:r w:rsidRPr="00B630B9">
        <w:rPr>
          <w:rFonts w:ascii="Book Antiqua" w:hAnsi="Book Antiqua" w:cs="Times New Roman"/>
          <w:sz w:val="24"/>
          <w:szCs w:val="24"/>
        </w:rPr>
        <w:t xml:space="preserve">ombretastatin-A4-phosphate (CA4P) on implanted liver tumors are derived from animals with healthy liver. Yet the diverse and paradoxical responses to CA4P on primary hepatomas are from rats with cirrhotic liver. </w:t>
      </w:r>
    </w:p>
    <w:p w14:paraId="078629C4" w14:textId="77777777" w:rsidR="00FC7513" w:rsidRPr="00B630B9" w:rsidRDefault="00435263" w:rsidP="00EB3CA0">
      <w:pPr>
        <w:snapToGrid w:val="0"/>
        <w:spacing w:line="360" w:lineRule="auto"/>
        <w:rPr>
          <w:rFonts w:ascii="Book Antiqua" w:hAnsi="Book Antiqua" w:cs="Times New Roman"/>
          <w:sz w:val="24"/>
          <w:szCs w:val="24"/>
        </w:rPr>
      </w:pPr>
    </w:p>
    <w:p w14:paraId="40FD07A4" w14:textId="77777777" w:rsidR="00653FCD"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Research motivation</w:t>
      </w:r>
    </w:p>
    <w:p w14:paraId="461AE456" w14:textId="77777777" w:rsidR="00653FCD"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 xml:space="preserve">Therapeutic responses of CA4P between primary and secondary hepatic tumors had never been compared intraindividually in the same rats with underlying liver cirrhosis. And the </w:t>
      </w:r>
      <w:r w:rsidRPr="00B630B9">
        <w:rPr>
          <w:rFonts w:ascii="Book Antiqua" w:hAnsi="Book Antiqua" w:cs="Times New Roman"/>
          <w:sz w:val="24"/>
          <w:szCs w:val="24"/>
        </w:rPr>
        <w:lastRenderedPageBreak/>
        <w:t xml:space="preserve">potential micro-environmental impact from the surrounding liver parenchyma needed to be further assessed. </w:t>
      </w:r>
    </w:p>
    <w:p w14:paraId="10B69535" w14:textId="77777777" w:rsidR="00FC7513" w:rsidRPr="00B630B9" w:rsidRDefault="00435263" w:rsidP="00EB3CA0">
      <w:pPr>
        <w:snapToGrid w:val="0"/>
        <w:spacing w:line="360" w:lineRule="auto"/>
        <w:rPr>
          <w:rFonts w:ascii="Book Antiqua" w:hAnsi="Book Antiqua" w:cs="Times New Roman"/>
          <w:sz w:val="24"/>
          <w:szCs w:val="24"/>
        </w:rPr>
      </w:pPr>
    </w:p>
    <w:p w14:paraId="4786BD30" w14:textId="77777777" w:rsidR="00653FCD"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Research objectives</w:t>
      </w:r>
    </w:p>
    <w:p w14:paraId="1714B75A" w14:textId="77777777" w:rsidR="00967A00"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We aimed to compare therapeutic responses of CA4P among carcinogen-induced primary hepatocellular carcinomas (HCCs) and surgically implanted rhabdomyosarcoma (R1) in the same rats by magnetic-resonance-imaging (MRI), microangiography and histopathology.</w:t>
      </w:r>
    </w:p>
    <w:p w14:paraId="10CAB42A" w14:textId="77777777" w:rsidR="00FC7513" w:rsidRPr="00B630B9" w:rsidRDefault="00435263" w:rsidP="00EB3CA0">
      <w:pPr>
        <w:snapToGrid w:val="0"/>
        <w:spacing w:line="360" w:lineRule="auto"/>
        <w:rPr>
          <w:rFonts w:ascii="Book Antiqua" w:hAnsi="Book Antiqua" w:cs="Times New Roman"/>
          <w:sz w:val="24"/>
          <w:szCs w:val="24"/>
        </w:rPr>
      </w:pPr>
    </w:p>
    <w:p w14:paraId="4B6E7923" w14:textId="77777777" w:rsidR="00653FCD"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 xml:space="preserve">Research methods </w:t>
      </w:r>
    </w:p>
    <w:p w14:paraId="682A114C" w14:textId="77777777" w:rsidR="00653FCD"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We performed diethylnitrosamine (DENA) gavage to induce primary HCCs and meanwhile intrahepatic implantation of R1 to create secondary liver tumor in the same rats. Tumor growth was monitored by T2-/T1-weighted images on a 3.0T MRI-scanner. Rats were then intravenously treated with CA4P. Vascular response and tumoral necrosis before and after treatment were compared by dynamic-contrast-enhanced (DCE-) and CE-MRI. Tumor blood supply was further calculated by a semi-quantitative DCE parameter of area-under-the-time-signal-intensity-curve (AUC30). Eventually in vivo MR imaging findings were validated by postmortem techniques.</w:t>
      </w:r>
    </w:p>
    <w:p w14:paraId="30E68BCB" w14:textId="77777777" w:rsidR="00D5041F" w:rsidRPr="00B630B9" w:rsidRDefault="00435263" w:rsidP="00EB3CA0">
      <w:pPr>
        <w:snapToGrid w:val="0"/>
        <w:spacing w:line="360" w:lineRule="auto"/>
        <w:rPr>
          <w:rFonts w:ascii="Book Antiqua" w:hAnsi="Book Antiqua" w:cs="Times New Roman"/>
          <w:sz w:val="24"/>
          <w:szCs w:val="24"/>
        </w:rPr>
      </w:pPr>
    </w:p>
    <w:p w14:paraId="178DB5E7" w14:textId="77777777" w:rsidR="00653FCD"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 xml:space="preserve">Research results </w:t>
      </w:r>
    </w:p>
    <w:p w14:paraId="32881983" w14:textId="77777777" w:rsidR="00967A00"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In total, 19 primary HCCs and 7 hepatic R1 allografts were successfully established in the 7 rats of CA4P group, while 17 primary HCCs and 7 R1 tumors were generated in the 7 rats of sham group. Uniform and variable vascularity were identified, respectively, in hepatic R1 allografts and primary HCCs. As documented by in vivo MRI and post-mortem histopathology, vascular shutdown generally occurred at 1 hour after CA4P treatment; 12 h</w:t>
      </w:r>
      <w:r w:rsidR="00230238" w:rsidRPr="00B630B9">
        <w:rPr>
          <w:rFonts w:ascii="Book Antiqua" w:hAnsi="Book Antiqua" w:cs="Times New Roman" w:hint="eastAsia"/>
          <w:sz w:val="24"/>
          <w:szCs w:val="24"/>
        </w:rPr>
        <w:t xml:space="preserve"> </w:t>
      </w:r>
      <w:r w:rsidRPr="00B630B9">
        <w:rPr>
          <w:rFonts w:ascii="Book Antiqua" w:hAnsi="Book Antiqua" w:cs="Times New Roman"/>
          <w:sz w:val="24"/>
          <w:szCs w:val="24"/>
        </w:rPr>
        <w:t xml:space="preserve">later, tumoricidal effects were observed in secondary R1 tumors, while heterogeneous responses were seen in the primary HCCs. Quantitatively, tumor blood supply reflected by AUC30 showed </w:t>
      </w:r>
      <w:r w:rsidRPr="00B630B9">
        <w:rPr>
          <w:rFonts w:ascii="Book Antiqua" w:eastAsiaTheme="majorEastAsia" w:hAnsi="Book Antiqua" w:cs="Times New Roman"/>
          <w:sz w:val="24"/>
          <w:szCs w:val="24"/>
        </w:rPr>
        <w:t>vascular closure (66%) in R1-tumors at 1h (</w:t>
      </w:r>
      <w:r w:rsidR="00230238" w:rsidRPr="00B630B9">
        <w:rPr>
          <w:rFonts w:ascii="Book Antiqua" w:eastAsiaTheme="majorEastAsia" w:hAnsi="Book Antiqua" w:cs="Times New Roman"/>
          <w:i/>
          <w:sz w:val="24"/>
          <w:szCs w:val="24"/>
        </w:rPr>
        <w:t>P</w:t>
      </w:r>
      <w:r w:rsidR="00230238" w:rsidRPr="00B630B9">
        <w:rPr>
          <w:rFonts w:ascii="Book Antiqua" w:eastAsiaTheme="majorEastAsia" w:hAnsi="Book Antiqua" w:cs="Times New Roman"/>
          <w:sz w:val="24"/>
          <w:szCs w:val="24"/>
        </w:rPr>
        <w:t xml:space="preserve"> </w:t>
      </w:r>
      <w:r w:rsidRPr="00B630B9">
        <w:rPr>
          <w:rFonts w:ascii="Book Antiqua" w:eastAsiaTheme="majorEastAsia" w:hAnsi="Book Antiqua" w:cs="Times New Roman"/>
          <w:sz w:val="24"/>
          <w:szCs w:val="24"/>
        </w:rPr>
        <w:t>&lt;</w:t>
      </w:r>
      <w:r w:rsidR="00230238"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0.05), followed by further perfusion decrease at 12h (</w:t>
      </w:r>
      <w:r w:rsidRPr="00B630B9">
        <w:rPr>
          <w:rFonts w:ascii="Book Antiqua" w:eastAsiaTheme="majorEastAsia" w:hAnsi="Book Antiqua" w:cs="Times New Roman"/>
          <w:i/>
          <w:sz w:val="24"/>
          <w:szCs w:val="24"/>
        </w:rPr>
        <w:t>P</w:t>
      </w:r>
      <w:r w:rsidR="00230238"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&lt;</w:t>
      </w:r>
      <w:r w:rsidR="00230238"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0.01); while less significant vascular clogging occurred in HCCs. Histomorphologically, CA4P induced more extensive necrosis in R1-tumors (92.6%) than in HCCs (50.2%) (</w:t>
      </w:r>
      <w:r w:rsidRPr="00B630B9">
        <w:rPr>
          <w:rFonts w:ascii="Book Antiqua" w:eastAsiaTheme="majorEastAsia" w:hAnsi="Book Antiqua" w:cs="Times New Roman"/>
          <w:i/>
          <w:sz w:val="24"/>
          <w:szCs w:val="24"/>
        </w:rPr>
        <w:t>P</w:t>
      </w:r>
      <w:r w:rsidR="00230238"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&lt;</w:t>
      </w:r>
      <w:r w:rsidR="00230238" w:rsidRPr="00B630B9">
        <w:rPr>
          <w:rFonts w:ascii="Book Antiqua" w:eastAsiaTheme="majorEastAsia" w:hAnsi="Book Antiqua" w:cs="Times New Roman" w:hint="eastAsia"/>
          <w:sz w:val="24"/>
          <w:szCs w:val="24"/>
        </w:rPr>
        <w:t xml:space="preserve"> </w:t>
      </w:r>
      <w:r w:rsidRPr="00B630B9">
        <w:rPr>
          <w:rFonts w:ascii="Book Antiqua" w:eastAsiaTheme="majorEastAsia" w:hAnsi="Book Antiqua" w:cs="Times New Roman"/>
          <w:sz w:val="24"/>
          <w:szCs w:val="24"/>
        </w:rPr>
        <w:t>0.01); tumor vascularity heterogeneously scored +~+++ in HCCs but homogeneously scored ++ in R1-tumors.</w:t>
      </w:r>
    </w:p>
    <w:p w14:paraId="2A479214" w14:textId="77777777" w:rsidR="0028246E" w:rsidRPr="00B630B9" w:rsidRDefault="00435263" w:rsidP="00EB3CA0">
      <w:pPr>
        <w:snapToGrid w:val="0"/>
        <w:spacing w:line="360" w:lineRule="auto"/>
        <w:rPr>
          <w:rFonts w:ascii="Book Antiqua" w:hAnsi="Book Antiqua" w:cs="Times New Roman"/>
          <w:sz w:val="24"/>
          <w:szCs w:val="24"/>
        </w:rPr>
      </w:pPr>
    </w:p>
    <w:p w14:paraId="16BBDACA" w14:textId="77777777" w:rsidR="00653FCD"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lastRenderedPageBreak/>
        <w:t xml:space="preserve">Research conclusions </w:t>
      </w:r>
    </w:p>
    <w:p w14:paraId="3FC542D6" w14:textId="77777777" w:rsidR="00967A00"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To verify our original hypothesis that primary and secondary liver cancers may respond differently to VDA therapy due to the dissimilar tumor vascularity, a complex rat tumor model combining carcinogen-induced primary HCCs and a surgically implanted R1 tumor in the same cirrhotic rats has thus been established to compare CA4P therapeutic responses intraindividually under the same micro-environment. Indeed, our hypothesis was verified by the superior performance of CA4P in metastatic over primary liver cancers. This could help to design future clinical trials and guide applications of VDAs.</w:t>
      </w:r>
    </w:p>
    <w:p w14:paraId="0DA1E236" w14:textId="77777777" w:rsidR="008D280E" w:rsidRPr="00B630B9" w:rsidRDefault="00435263" w:rsidP="00EB3CA0">
      <w:pPr>
        <w:snapToGrid w:val="0"/>
        <w:spacing w:line="360" w:lineRule="auto"/>
        <w:rPr>
          <w:rFonts w:ascii="Book Antiqua" w:hAnsi="Book Antiqua" w:cs="Times New Roman"/>
          <w:sz w:val="24"/>
          <w:szCs w:val="24"/>
        </w:rPr>
      </w:pPr>
    </w:p>
    <w:p w14:paraId="166FFCA0" w14:textId="77777777" w:rsidR="00653FCD" w:rsidRPr="00B630B9" w:rsidRDefault="00E81A77" w:rsidP="00EB3CA0">
      <w:pPr>
        <w:snapToGrid w:val="0"/>
        <w:spacing w:line="360" w:lineRule="auto"/>
        <w:rPr>
          <w:rFonts w:ascii="Book Antiqua" w:hAnsi="Book Antiqua" w:cs="Times New Roman"/>
          <w:b/>
          <w:i/>
          <w:sz w:val="24"/>
          <w:szCs w:val="24"/>
        </w:rPr>
      </w:pPr>
      <w:r w:rsidRPr="00B630B9">
        <w:rPr>
          <w:rFonts w:ascii="Book Antiqua" w:hAnsi="Book Antiqua" w:cs="Times New Roman"/>
          <w:b/>
          <w:i/>
          <w:sz w:val="24"/>
          <w:szCs w:val="24"/>
        </w:rPr>
        <w:t xml:space="preserve">Research perspectives </w:t>
      </w:r>
    </w:p>
    <w:p w14:paraId="613B32C8" w14:textId="77777777" w:rsidR="00967A00"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t>The merit of this study is that the present synchronous multiple liver cancer model in rodents could be a stepping-stone to help predict the diverse responses that may occur in patients, and to further address more complicated clinically relevant questions. The lesson that could be learnt from this study lies in, although HCCs are generally hypervascularized, we should not take it for granted that the rich abnormal blood vessels naturally serve as plenty of drug targets for the VDA to inevitably induce massive tumor necrosis. This preclinical study is for preparing a novel dual targeting pan-anticancer theragnostic strategy OncoCiDia in human liver cancers where CA4P could be applied as the first step.</w:t>
      </w:r>
    </w:p>
    <w:p w14:paraId="37180663" w14:textId="77777777" w:rsidR="00967A00"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br w:type="page"/>
      </w:r>
    </w:p>
    <w:p w14:paraId="2FB9D4BD" w14:textId="77777777" w:rsidR="00363A0B" w:rsidRPr="00B630B9" w:rsidRDefault="00E81A77" w:rsidP="00EB3CA0">
      <w:pPr>
        <w:snapToGrid w:val="0"/>
        <w:spacing w:line="360" w:lineRule="auto"/>
        <w:rPr>
          <w:rFonts w:ascii="Book Antiqua" w:hAnsi="Book Antiqua"/>
          <w:caps/>
          <w:sz w:val="24"/>
          <w:szCs w:val="24"/>
        </w:rPr>
      </w:pPr>
      <w:r w:rsidRPr="00B630B9">
        <w:rPr>
          <w:rFonts w:ascii="Book Antiqua" w:hAnsi="Book Antiqua" w:cs="Times New Roman"/>
          <w:b/>
          <w:caps/>
          <w:sz w:val="24"/>
          <w:szCs w:val="24"/>
        </w:rPr>
        <w:lastRenderedPageBreak/>
        <w:t>References</w:t>
      </w:r>
    </w:p>
    <w:bookmarkEnd w:id="85"/>
    <w:bookmarkEnd w:id="86"/>
    <w:p w14:paraId="07232929" w14:textId="77777777" w:rsidR="006109F8" w:rsidRPr="00B630B9" w:rsidRDefault="006109F8" w:rsidP="006109F8">
      <w:pPr>
        <w:snapToGrid w:val="0"/>
        <w:spacing w:line="360" w:lineRule="auto"/>
        <w:rPr>
          <w:rFonts w:ascii="Book Antiqua" w:hAnsi="Book Antiqua"/>
          <w:sz w:val="24"/>
          <w:szCs w:val="24"/>
          <w:lang w:val="nl-BE"/>
        </w:rPr>
      </w:pPr>
      <w:r w:rsidRPr="00B630B9">
        <w:rPr>
          <w:rFonts w:ascii="Book Antiqua" w:hAnsi="Book Antiqua"/>
          <w:sz w:val="24"/>
          <w:szCs w:val="24"/>
          <w:lang w:val="nl-BE"/>
        </w:rPr>
        <w:t xml:space="preserve">1 </w:t>
      </w:r>
      <w:r w:rsidRPr="00B630B9">
        <w:rPr>
          <w:rFonts w:ascii="Book Antiqua" w:hAnsi="Book Antiqua"/>
          <w:b/>
          <w:sz w:val="24"/>
          <w:szCs w:val="24"/>
          <w:lang w:val="nl-BE"/>
        </w:rPr>
        <w:t>Tozer GM</w:t>
      </w:r>
      <w:r w:rsidRPr="00B630B9">
        <w:rPr>
          <w:rFonts w:ascii="Book Antiqua" w:hAnsi="Book Antiqua"/>
          <w:sz w:val="24"/>
          <w:szCs w:val="24"/>
          <w:lang w:val="nl-BE"/>
        </w:rPr>
        <w:t xml:space="preserve">, Kanthou C, Baguley BC. Disrupting tumour blood vessels. </w:t>
      </w:r>
      <w:r w:rsidRPr="00B630B9">
        <w:rPr>
          <w:rFonts w:ascii="Book Antiqua" w:hAnsi="Book Antiqua"/>
          <w:i/>
          <w:sz w:val="24"/>
          <w:szCs w:val="24"/>
          <w:lang w:val="nl-BE"/>
        </w:rPr>
        <w:t>Nat Rev Cancer</w:t>
      </w:r>
      <w:r w:rsidRPr="00B630B9">
        <w:rPr>
          <w:rFonts w:ascii="Book Antiqua" w:hAnsi="Book Antiqua"/>
          <w:sz w:val="24"/>
          <w:szCs w:val="24"/>
          <w:lang w:val="nl-BE"/>
        </w:rPr>
        <w:t xml:space="preserve"> 2005; </w:t>
      </w:r>
      <w:r w:rsidRPr="00B630B9">
        <w:rPr>
          <w:rFonts w:ascii="Book Antiqua" w:hAnsi="Book Antiqua"/>
          <w:b/>
          <w:sz w:val="24"/>
          <w:szCs w:val="24"/>
          <w:lang w:val="nl-BE"/>
        </w:rPr>
        <w:t>5</w:t>
      </w:r>
      <w:r w:rsidRPr="00B630B9">
        <w:rPr>
          <w:rFonts w:ascii="Book Antiqua" w:hAnsi="Book Antiqua"/>
          <w:sz w:val="24"/>
          <w:szCs w:val="24"/>
          <w:lang w:val="nl-BE"/>
        </w:rPr>
        <w:t>: 423-435 [PMID: 15928673 DOI: 10.1038/nrc1628]</w:t>
      </w:r>
    </w:p>
    <w:p w14:paraId="6AEEBCD8"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lang w:val="nl-BE"/>
        </w:rPr>
        <w:t xml:space="preserve">2 </w:t>
      </w:r>
      <w:r w:rsidRPr="00B630B9">
        <w:rPr>
          <w:rFonts w:ascii="Book Antiqua" w:hAnsi="Book Antiqua"/>
          <w:b/>
          <w:sz w:val="24"/>
          <w:szCs w:val="24"/>
          <w:lang w:val="nl-BE"/>
        </w:rPr>
        <w:t>Cooney MM</w:t>
      </w:r>
      <w:r w:rsidRPr="00B630B9">
        <w:rPr>
          <w:rFonts w:ascii="Book Antiqua" w:hAnsi="Book Antiqua"/>
          <w:sz w:val="24"/>
          <w:szCs w:val="24"/>
          <w:lang w:val="nl-BE"/>
        </w:rPr>
        <w:t xml:space="preserve">, van Heeckeren W, Bhakta S, Ortiz J, Remick SC. </w:t>
      </w:r>
      <w:r w:rsidRPr="00B630B9">
        <w:rPr>
          <w:rFonts w:ascii="Book Antiqua" w:hAnsi="Book Antiqua"/>
          <w:sz w:val="24"/>
          <w:szCs w:val="24"/>
        </w:rPr>
        <w:t xml:space="preserve">Drug insight: vascular disrupting agents and angiogenesis--novel approaches for drug delivery. </w:t>
      </w:r>
      <w:r w:rsidRPr="00B630B9">
        <w:rPr>
          <w:rFonts w:ascii="Book Antiqua" w:hAnsi="Book Antiqua"/>
          <w:i/>
          <w:sz w:val="24"/>
          <w:szCs w:val="24"/>
        </w:rPr>
        <w:t>Nat Clin Pract Oncol</w:t>
      </w:r>
      <w:r w:rsidRPr="00B630B9">
        <w:rPr>
          <w:rFonts w:ascii="Book Antiqua" w:hAnsi="Book Antiqua"/>
          <w:sz w:val="24"/>
          <w:szCs w:val="24"/>
        </w:rPr>
        <w:t xml:space="preserve"> 2006; </w:t>
      </w:r>
      <w:r w:rsidRPr="00B630B9">
        <w:rPr>
          <w:rFonts w:ascii="Book Antiqua" w:hAnsi="Book Antiqua"/>
          <w:b/>
          <w:sz w:val="24"/>
          <w:szCs w:val="24"/>
        </w:rPr>
        <w:t>3</w:t>
      </w:r>
      <w:r w:rsidRPr="00B630B9">
        <w:rPr>
          <w:rFonts w:ascii="Book Antiqua" w:hAnsi="Book Antiqua"/>
          <w:sz w:val="24"/>
          <w:szCs w:val="24"/>
        </w:rPr>
        <w:t>: 682-692 [PMID: 17139319 DOI: 10.1038/ncponc0663]</w:t>
      </w:r>
    </w:p>
    <w:p w14:paraId="63CF9816"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3 </w:t>
      </w:r>
      <w:r w:rsidRPr="00B630B9">
        <w:rPr>
          <w:rFonts w:ascii="Book Antiqua" w:hAnsi="Book Antiqua"/>
          <w:b/>
          <w:sz w:val="24"/>
          <w:szCs w:val="24"/>
        </w:rPr>
        <w:t>Siemann DW</w:t>
      </w:r>
      <w:r w:rsidRPr="00B630B9">
        <w:rPr>
          <w:rFonts w:ascii="Book Antiqua" w:hAnsi="Book Antiqua"/>
          <w:sz w:val="24"/>
          <w:szCs w:val="24"/>
        </w:rPr>
        <w:t xml:space="preserve">, Chaplin DJ, Walicke PA. A review and update of the current status of the vasculature-disabling agent combretastatin-A4 phosphate (CA4P). </w:t>
      </w:r>
      <w:r w:rsidRPr="00B630B9">
        <w:rPr>
          <w:rFonts w:ascii="Book Antiqua" w:hAnsi="Book Antiqua"/>
          <w:i/>
          <w:sz w:val="24"/>
          <w:szCs w:val="24"/>
        </w:rPr>
        <w:t>Expert Opin Investig Drugs</w:t>
      </w:r>
      <w:r w:rsidRPr="00B630B9">
        <w:rPr>
          <w:rFonts w:ascii="Book Antiqua" w:hAnsi="Book Antiqua"/>
          <w:sz w:val="24"/>
          <w:szCs w:val="24"/>
        </w:rPr>
        <w:t xml:space="preserve"> 2009; </w:t>
      </w:r>
      <w:r w:rsidRPr="00B630B9">
        <w:rPr>
          <w:rFonts w:ascii="Book Antiqua" w:hAnsi="Book Antiqua"/>
          <w:b/>
          <w:sz w:val="24"/>
          <w:szCs w:val="24"/>
        </w:rPr>
        <w:t>18</w:t>
      </w:r>
      <w:r w:rsidRPr="00B630B9">
        <w:rPr>
          <w:rFonts w:ascii="Book Antiqua" w:hAnsi="Book Antiqua"/>
          <w:sz w:val="24"/>
          <w:szCs w:val="24"/>
        </w:rPr>
        <w:t>: 189-197 [PMID: 19236265 DOI: 10.1517/13543780802691068]</w:t>
      </w:r>
    </w:p>
    <w:p w14:paraId="2E0A7A4E"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4 </w:t>
      </w:r>
      <w:r w:rsidRPr="00B630B9">
        <w:rPr>
          <w:rFonts w:ascii="Book Antiqua" w:hAnsi="Book Antiqua"/>
          <w:b/>
          <w:sz w:val="24"/>
          <w:szCs w:val="24"/>
        </w:rPr>
        <w:t>Zweifel M</w:t>
      </w:r>
      <w:r w:rsidRPr="00B630B9">
        <w:rPr>
          <w:rFonts w:ascii="Book Antiqua" w:hAnsi="Book Antiqua"/>
          <w:sz w:val="24"/>
          <w:szCs w:val="24"/>
        </w:rPr>
        <w:t xml:space="preserve">, Jayson GC, Reed NS, Osborne R, Hassan B, Ledermann J, Shreeves G, Poupard L, Lu SP, Balkissoon J, Chaplin DJ, Rustin GJ. Phase II trial of combretastatin A4 phosphate, carboplatin, and paclitaxel in patients with platinum-resistant ovarian cancer. </w:t>
      </w:r>
      <w:r w:rsidRPr="00B630B9">
        <w:rPr>
          <w:rFonts w:ascii="Book Antiqua" w:hAnsi="Book Antiqua"/>
          <w:i/>
          <w:sz w:val="24"/>
          <w:szCs w:val="24"/>
        </w:rPr>
        <w:t>Ann Oncol</w:t>
      </w:r>
      <w:r w:rsidRPr="00B630B9">
        <w:rPr>
          <w:rFonts w:ascii="Book Antiqua" w:hAnsi="Book Antiqua"/>
          <w:sz w:val="24"/>
          <w:szCs w:val="24"/>
        </w:rPr>
        <w:t xml:space="preserve"> 2011; </w:t>
      </w:r>
      <w:r w:rsidRPr="00B630B9">
        <w:rPr>
          <w:rFonts w:ascii="Book Antiqua" w:hAnsi="Book Antiqua"/>
          <w:b/>
          <w:sz w:val="24"/>
          <w:szCs w:val="24"/>
        </w:rPr>
        <w:t>22</w:t>
      </w:r>
      <w:r w:rsidRPr="00B630B9">
        <w:rPr>
          <w:rFonts w:ascii="Book Antiqua" w:hAnsi="Book Antiqua"/>
          <w:sz w:val="24"/>
          <w:szCs w:val="24"/>
        </w:rPr>
        <w:t>: 2036-2041 [PMID: 21273348 DOI: 10.1093/annonc/mdq708]</w:t>
      </w:r>
    </w:p>
    <w:p w14:paraId="6302D4E8"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5 </w:t>
      </w:r>
      <w:r w:rsidRPr="00B630B9">
        <w:rPr>
          <w:rFonts w:ascii="Book Antiqua" w:hAnsi="Book Antiqua"/>
          <w:b/>
          <w:sz w:val="24"/>
          <w:szCs w:val="24"/>
        </w:rPr>
        <w:t>Sosa JA</w:t>
      </w:r>
      <w:r w:rsidRPr="00B630B9">
        <w:rPr>
          <w:rFonts w:ascii="Book Antiqua" w:hAnsi="Book Antiqua"/>
          <w:sz w:val="24"/>
          <w:szCs w:val="24"/>
        </w:rPr>
        <w:t>, Elisei R, Jarzab B, Bal CS, Koussis H, Gramza AW, Ben-Yosef R, Gitlitz BJ, Haugen B, Karandikar SM, Khuri FR, Licitra LF, Remick SC, Marur S, Lu C, Ondrey FG, Lu S, Balkissoon J. A randomized phase II/III trial of a tumor vascular disrupting agent fosbretabulin tromethamine (CA4P) with carboplatin (C) and paclitaxel (P) in anaplastic thyroid cancer (ATC): Final survival analysis for the FACT trial.</w:t>
      </w:r>
      <w:r w:rsidRPr="00B630B9">
        <w:rPr>
          <w:rFonts w:ascii="Book Antiqua" w:hAnsi="Book Antiqua"/>
          <w:i/>
          <w:sz w:val="24"/>
          <w:szCs w:val="24"/>
        </w:rPr>
        <w:t xml:space="preserve"> J Clin Oncol </w:t>
      </w:r>
      <w:r w:rsidRPr="00B630B9">
        <w:rPr>
          <w:rFonts w:ascii="Book Antiqua" w:hAnsi="Book Antiqua"/>
          <w:sz w:val="24"/>
          <w:szCs w:val="24"/>
        </w:rPr>
        <w:t>2011;</w:t>
      </w:r>
      <w:r w:rsidRPr="00B630B9">
        <w:rPr>
          <w:rFonts w:ascii="Book Antiqua" w:hAnsi="Book Antiqua" w:hint="eastAsia"/>
          <w:sz w:val="24"/>
          <w:szCs w:val="24"/>
        </w:rPr>
        <w:t xml:space="preserve"> </w:t>
      </w:r>
      <w:r w:rsidRPr="00B630B9">
        <w:rPr>
          <w:rFonts w:ascii="Book Antiqua" w:hAnsi="Book Antiqua"/>
          <w:b/>
          <w:sz w:val="24"/>
          <w:szCs w:val="24"/>
        </w:rPr>
        <w:t>29</w:t>
      </w:r>
      <w:r w:rsidRPr="00B630B9">
        <w:rPr>
          <w:rFonts w:ascii="Book Antiqua" w:hAnsi="Book Antiqua"/>
          <w:sz w:val="24"/>
          <w:szCs w:val="24"/>
        </w:rPr>
        <w:t>:</w:t>
      </w:r>
      <w:r w:rsidRPr="00B630B9">
        <w:rPr>
          <w:rFonts w:ascii="Book Antiqua" w:hAnsi="Book Antiqua" w:hint="eastAsia"/>
          <w:sz w:val="24"/>
          <w:szCs w:val="24"/>
        </w:rPr>
        <w:t xml:space="preserve"> </w:t>
      </w:r>
      <w:r w:rsidRPr="00B630B9">
        <w:rPr>
          <w:rFonts w:ascii="Book Antiqua" w:hAnsi="Book Antiqua"/>
          <w:sz w:val="24"/>
          <w:szCs w:val="24"/>
        </w:rPr>
        <w:t>5502–5502 [DOI: 10.1200/jco.2011.29.15_suppl.5502]</w:t>
      </w:r>
    </w:p>
    <w:p w14:paraId="7EAEA890"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6 </w:t>
      </w:r>
      <w:r w:rsidRPr="00B630B9">
        <w:rPr>
          <w:rFonts w:ascii="Book Antiqua" w:hAnsi="Book Antiqua"/>
          <w:b/>
          <w:sz w:val="24"/>
          <w:szCs w:val="24"/>
        </w:rPr>
        <w:t>Garon EB</w:t>
      </w:r>
      <w:r w:rsidRPr="00B630B9">
        <w:rPr>
          <w:rFonts w:ascii="Book Antiqua" w:hAnsi="Book Antiqua"/>
          <w:sz w:val="24"/>
          <w:szCs w:val="24"/>
        </w:rPr>
        <w:t>,</w:t>
      </w:r>
      <w:r w:rsidRPr="00B630B9">
        <w:rPr>
          <w:rFonts w:ascii="Book Antiqua" w:hAnsi="Book Antiqua" w:hint="eastAsia"/>
          <w:sz w:val="24"/>
          <w:szCs w:val="24"/>
        </w:rPr>
        <w:t xml:space="preserve"> </w:t>
      </w:r>
      <w:r w:rsidRPr="00B630B9">
        <w:rPr>
          <w:rFonts w:ascii="Book Antiqua" w:hAnsi="Book Antiqua"/>
          <w:sz w:val="24"/>
          <w:szCs w:val="24"/>
        </w:rPr>
        <w:t xml:space="preserve">Kabbinavar FF, Neidhart JA, Neidhart JD, Gabrail NY, Oliveira MR, Lu SP, Balkissoon J. Randomized phase II trial of a tumor vascular disrupting agent fosbretabulin tromethamine (CA4P) with carboplatin (C), paclitaxel (P), and bevacizumab (B) in stage IIIb/IV nonsquamous non-small cell lung cancer (NSCLC): The FALCON trial. </w:t>
      </w:r>
      <w:r w:rsidRPr="00B630B9">
        <w:rPr>
          <w:rFonts w:ascii="Book Antiqua" w:hAnsi="Book Antiqua"/>
          <w:i/>
          <w:sz w:val="24"/>
          <w:szCs w:val="24"/>
        </w:rPr>
        <w:t>J Clin Oncol</w:t>
      </w:r>
      <w:r w:rsidRPr="00B630B9">
        <w:rPr>
          <w:rFonts w:ascii="Book Antiqua" w:hAnsi="Book Antiqua"/>
          <w:sz w:val="24"/>
          <w:szCs w:val="24"/>
        </w:rPr>
        <w:t xml:space="preserve"> 2010;</w:t>
      </w:r>
      <w:r w:rsidRPr="00B630B9">
        <w:rPr>
          <w:rFonts w:ascii="Book Antiqua" w:hAnsi="Book Antiqua" w:hint="eastAsia"/>
          <w:sz w:val="24"/>
          <w:szCs w:val="24"/>
        </w:rPr>
        <w:t xml:space="preserve"> </w:t>
      </w:r>
      <w:r w:rsidRPr="00B630B9">
        <w:rPr>
          <w:rFonts w:ascii="Book Antiqua" w:hAnsi="Book Antiqua"/>
          <w:b/>
          <w:sz w:val="24"/>
          <w:szCs w:val="24"/>
        </w:rPr>
        <w:t>28</w:t>
      </w:r>
      <w:r w:rsidRPr="00B630B9">
        <w:rPr>
          <w:rFonts w:ascii="Book Antiqua" w:hAnsi="Book Antiqua"/>
          <w:sz w:val="24"/>
          <w:szCs w:val="24"/>
        </w:rPr>
        <w:t>:</w:t>
      </w:r>
      <w:r w:rsidRPr="00B630B9">
        <w:rPr>
          <w:rFonts w:ascii="Book Antiqua" w:hAnsi="Book Antiqua" w:hint="eastAsia"/>
          <w:sz w:val="24"/>
          <w:szCs w:val="24"/>
        </w:rPr>
        <w:t xml:space="preserve"> </w:t>
      </w:r>
      <w:r w:rsidRPr="00B630B9">
        <w:rPr>
          <w:rFonts w:ascii="Book Antiqua" w:hAnsi="Book Antiqua"/>
          <w:sz w:val="24"/>
          <w:szCs w:val="24"/>
        </w:rPr>
        <w:t>7587–7587 [DOI: 10.1200/jco.2010.28.15_suppl.7587]</w:t>
      </w:r>
    </w:p>
    <w:p w14:paraId="0D8585D1"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7 </w:t>
      </w:r>
      <w:r w:rsidRPr="00B630B9">
        <w:rPr>
          <w:rFonts w:ascii="Book Antiqua" w:hAnsi="Book Antiqua"/>
          <w:b/>
          <w:sz w:val="24"/>
          <w:szCs w:val="24"/>
        </w:rPr>
        <w:t>He X</w:t>
      </w:r>
      <w:r w:rsidRPr="00B630B9">
        <w:rPr>
          <w:rFonts w:ascii="Book Antiqua" w:hAnsi="Book Antiqua"/>
          <w:sz w:val="24"/>
          <w:szCs w:val="24"/>
        </w:rPr>
        <w:t xml:space="preserve">, Li S, Huang H, Li Z, Chen L, Ye S, Huang J, Zhan J, Lin T. A pharmacokinetic and safety study of single dose intravenous combretastatin A4 phosphate in Chinese patients with refractory solid tumours. </w:t>
      </w:r>
      <w:r w:rsidRPr="00B630B9">
        <w:rPr>
          <w:rFonts w:ascii="Book Antiqua" w:hAnsi="Book Antiqua"/>
          <w:i/>
          <w:sz w:val="24"/>
          <w:szCs w:val="24"/>
        </w:rPr>
        <w:t>Br J Clin Pharmacol</w:t>
      </w:r>
      <w:r w:rsidRPr="00B630B9">
        <w:rPr>
          <w:rFonts w:ascii="Book Antiqua" w:hAnsi="Book Antiqua"/>
          <w:sz w:val="24"/>
          <w:szCs w:val="24"/>
        </w:rPr>
        <w:t xml:space="preserve"> 2011; </w:t>
      </w:r>
      <w:r w:rsidRPr="00B630B9">
        <w:rPr>
          <w:rFonts w:ascii="Book Antiqua" w:hAnsi="Book Antiqua"/>
          <w:b/>
          <w:sz w:val="24"/>
          <w:szCs w:val="24"/>
        </w:rPr>
        <w:t>71</w:t>
      </w:r>
      <w:r w:rsidRPr="00B630B9">
        <w:rPr>
          <w:rFonts w:ascii="Book Antiqua" w:hAnsi="Book Antiqua"/>
          <w:sz w:val="24"/>
          <w:szCs w:val="24"/>
        </w:rPr>
        <w:t>: 860-870 [PMID: 21276042 DOI: 10.1111/j.1365-2125.2011.03928.x]</w:t>
      </w:r>
    </w:p>
    <w:p w14:paraId="566B4CCF"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8 </w:t>
      </w:r>
      <w:r w:rsidRPr="00B630B9">
        <w:rPr>
          <w:rFonts w:ascii="Book Antiqua" w:hAnsi="Book Antiqua"/>
          <w:b/>
          <w:sz w:val="24"/>
          <w:szCs w:val="24"/>
        </w:rPr>
        <w:t>Grosios K</w:t>
      </w:r>
      <w:r w:rsidRPr="00B630B9">
        <w:rPr>
          <w:rFonts w:ascii="Book Antiqua" w:hAnsi="Book Antiqua"/>
          <w:sz w:val="24"/>
          <w:szCs w:val="24"/>
        </w:rPr>
        <w:t xml:space="preserve">, Holwell SE, McGown AT, Pettit GR, Bibby MC. In vivo and in vitro evaluation of combretastatin A-4 and its sodium phosphate prodrug. </w:t>
      </w:r>
      <w:r w:rsidRPr="00B630B9">
        <w:rPr>
          <w:rFonts w:ascii="Book Antiqua" w:hAnsi="Book Antiqua"/>
          <w:i/>
          <w:sz w:val="24"/>
          <w:szCs w:val="24"/>
        </w:rPr>
        <w:t>Br J Cancer</w:t>
      </w:r>
      <w:r w:rsidRPr="00B630B9">
        <w:rPr>
          <w:rFonts w:ascii="Book Antiqua" w:hAnsi="Book Antiqua"/>
          <w:sz w:val="24"/>
          <w:szCs w:val="24"/>
        </w:rPr>
        <w:t xml:space="preserve"> 1999; </w:t>
      </w:r>
      <w:r w:rsidRPr="00B630B9">
        <w:rPr>
          <w:rFonts w:ascii="Book Antiqua" w:hAnsi="Book Antiqua"/>
          <w:b/>
          <w:sz w:val="24"/>
          <w:szCs w:val="24"/>
        </w:rPr>
        <w:t>81</w:t>
      </w:r>
      <w:r w:rsidRPr="00B630B9">
        <w:rPr>
          <w:rFonts w:ascii="Book Antiqua" w:hAnsi="Book Antiqua"/>
          <w:sz w:val="24"/>
          <w:szCs w:val="24"/>
        </w:rPr>
        <w:t>: 1318-1327 [PMID: 10604728 DOI: 10.1038/sj.bjc.6692174]</w:t>
      </w:r>
    </w:p>
    <w:p w14:paraId="6D6E8FA4"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9 </w:t>
      </w:r>
      <w:r w:rsidRPr="00B630B9">
        <w:rPr>
          <w:rFonts w:ascii="Book Antiqua" w:hAnsi="Book Antiqua"/>
          <w:b/>
          <w:sz w:val="24"/>
          <w:szCs w:val="24"/>
        </w:rPr>
        <w:t>Wang H</w:t>
      </w:r>
      <w:r w:rsidRPr="00B630B9">
        <w:rPr>
          <w:rFonts w:ascii="Book Antiqua" w:hAnsi="Book Antiqua"/>
          <w:sz w:val="24"/>
          <w:szCs w:val="24"/>
        </w:rPr>
        <w:t xml:space="preserve">, Li J, Chen F, De Keyzer F, Yu J, Feng Y, Nuyts J, Marchal G, Ni Y. Morphological, </w:t>
      </w:r>
      <w:r w:rsidRPr="00B630B9">
        <w:rPr>
          <w:rFonts w:ascii="Book Antiqua" w:hAnsi="Book Antiqua"/>
          <w:sz w:val="24"/>
          <w:szCs w:val="24"/>
        </w:rPr>
        <w:lastRenderedPageBreak/>
        <w:t xml:space="preserve">functional and metabolic imaging biomarkers: assessment of vascular-disrupting effect on rodent liver tumours. </w:t>
      </w:r>
      <w:r w:rsidRPr="00B630B9">
        <w:rPr>
          <w:rFonts w:ascii="Book Antiqua" w:hAnsi="Book Antiqua"/>
          <w:i/>
          <w:sz w:val="24"/>
          <w:szCs w:val="24"/>
        </w:rPr>
        <w:t>Eur Radiol</w:t>
      </w:r>
      <w:r w:rsidRPr="00B630B9">
        <w:rPr>
          <w:rFonts w:ascii="Book Antiqua" w:hAnsi="Book Antiqua"/>
          <w:sz w:val="24"/>
          <w:szCs w:val="24"/>
        </w:rPr>
        <w:t xml:space="preserve"> 2010; </w:t>
      </w:r>
      <w:r w:rsidRPr="00B630B9">
        <w:rPr>
          <w:rFonts w:ascii="Book Antiqua" w:hAnsi="Book Antiqua"/>
          <w:b/>
          <w:sz w:val="24"/>
          <w:szCs w:val="24"/>
        </w:rPr>
        <w:t>20</w:t>
      </w:r>
      <w:r w:rsidRPr="00B630B9">
        <w:rPr>
          <w:rFonts w:ascii="Book Antiqua" w:hAnsi="Book Antiqua"/>
          <w:sz w:val="24"/>
          <w:szCs w:val="24"/>
        </w:rPr>
        <w:t>: 2013-2026 [PMID: 20182730 DOI: 10.1007/s00330-010-1743-5]</w:t>
      </w:r>
    </w:p>
    <w:p w14:paraId="45897CBD"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10 </w:t>
      </w:r>
      <w:r w:rsidRPr="00B630B9">
        <w:rPr>
          <w:rFonts w:ascii="Book Antiqua" w:hAnsi="Book Antiqua"/>
          <w:b/>
          <w:sz w:val="24"/>
          <w:szCs w:val="24"/>
        </w:rPr>
        <w:t>Li J</w:t>
      </w:r>
      <w:r w:rsidRPr="00B630B9">
        <w:rPr>
          <w:rFonts w:ascii="Book Antiqua" w:hAnsi="Book Antiqua"/>
          <w:sz w:val="24"/>
          <w:szCs w:val="24"/>
        </w:rPr>
        <w:t xml:space="preserve">, Sun Z, Zhang J, Shao H, Cona MM, Wang H, Marysael T, Chen F, Prinsen K, Zhou L, Huang D, Nuyts J, Yu J, Meng B, Bormans G, Fang Z, de Witte P, Li Y, Verbruggen A, Wang X, Mortelmans L, Xu K, Marchal G, Ni Y. A dual-targeting anticancer approach: soil and seed principle. </w:t>
      </w:r>
      <w:r w:rsidRPr="00B630B9">
        <w:rPr>
          <w:rFonts w:ascii="Book Antiqua" w:hAnsi="Book Antiqua"/>
          <w:i/>
          <w:sz w:val="24"/>
          <w:szCs w:val="24"/>
        </w:rPr>
        <w:t>Radiology</w:t>
      </w:r>
      <w:r w:rsidRPr="00B630B9">
        <w:rPr>
          <w:rFonts w:ascii="Book Antiqua" w:hAnsi="Book Antiqua"/>
          <w:sz w:val="24"/>
          <w:szCs w:val="24"/>
        </w:rPr>
        <w:t xml:space="preserve"> 2011; </w:t>
      </w:r>
      <w:r w:rsidRPr="00B630B9">
        <w:rPr>
          <w:rFonts w:ascii="Book Antiqua" w:hAnsi="Book Antiqua"/>
          <w:b/>
          <w:sz w:val="24"/>
          <w:szCs w:val="24"/>
        </w:rPr>
        <w:t>260</w:t>
      </w:r>
      <w:r w:rsidRPr="00B630B9">
        <w:rPr>
          <w:rFonts w:ascii="Book Antiqua" w:hAnsi="Book Antiqua"/>
          <w:sz w:val="24"/>
          <w:szCs w:val="24"/>
        </w:rPr>
        <w:t>: 799-807 [PMID: 21712473 DOI: 10.1148/radiol.11102120]</w:t>
      </w:r>
    </w:p>
    <w:p w14:paraId="468349BC"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11 </w:t>
      </w:r>
      <w:r w:rsidRPr="00B630B9">
        <w:rPr>
          <w:rFonts w:ascii="Book Antiqua" w:hAnsi="Book Antiqua"/>
          <w:b/>
          <w:sz w:val="24"/>
          <w:szCs w:val="24"/>
        </w:rPr>
        <w:t>Liu Y</w:t>
      </w:r>
      <w:r w:rsidRPr="00B630B9">
        <w:rPr>
          <w:rFonts w:ascii="Book Antiqua" w:hAnsi="Book Antiqua"/>
          <w:sz w:val="24"/>
          <w:szCs w:val="24"/>
        </w:rPr>
        <w:t xml:space="preserve">,  De Keyzer F, Wang Y, Wang F, Feng Y, Chen F, Yu J, Liu J, Song S, Swinnen J, Bormans G, Oyen R, Huang G, Ni Y. The first study on therapeutic efficacies of a vascular disrupting agent CA4P among primary hepatocellular carcinomas with a full spectrum of differentiation and vascularity: correlation of MRI-microangiography-histopathology in rats. </w:t>
      </w:r>
      <w:r w:rsidRPr="00B630B9">
        <w:rPr>
          <w:rFonts w:ascii="Book Antiqua" w:hAnsi="Book Antiqua"/>
          <w:i/>
          <w:sz w:val="24"/>
          <w:szCs w:val="24"/>
        </w:rPr>
        <w:t xml:space="preserve">Int J Cancer </w:t>
      </w:r>
      <w:r w:rsidRPr="00B630B9">
        <w:rPr>
          <w:rFonts w:ascii="Book Antiqua" w:hAnsi="Book Antiqua"/>
          <w:sz w:val="24"/>
          <w:szCs w:val="24"/>
        </w:rPr>
        <w:t>2018 (accepted)</w:t>
      </w:r>
    </w:p>
    <w:p w14:paraId="35B07A6E"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12 </w:t>
      </w:r>
      <w:r w:rsidRPr="00B630B9">
        <w:rPr>
          <w:rFonts w:ascii="Book Antiqua" w:hAnsi="Book Antiqua"/>
          <w:b/>
          <w:sz w:val="24"/>
          <w:szCs w:val="24"/>
        </w:rPr>
        <w:t>Liu Y</w:t>
      </w:r>
      <w:r w:rsidRPr="00B630B9">
        <w:rPr>
          <w:rFonts w:ascii="Book Antiqua" w:hAnsi="Book Antiqua"/>
          <w:sz w:val="24"/>
          <w:szCs w:val="24"/>
        </w:rPr>
        <w:t xml:space="preserve">, Yin T, Keyzer F, Feng Y, Chen F, Liu J, Song S, Yu J, Vandecaveye V, Swinnen J, Bormans G, Himmelreich U, Oyen R, Zhang J, Huang G, Ni Y. Micro-HCCs in rats with liver cirrhosis: paradoxical targeting effects with vascular disrupting agent CA4P. </w:t>
      </w:r>
      <w:r w:rsidRPr="00B630B9">
        <w:rPr>
          <w:rFonts w:ascii="Book Antiqua" w:hAnsi="Book Antiqua"/>
          <w:i/>
          <w:sz w:val="24"/>
          <w:szCs w:val="24"/>
        </w:rPr>
        <w:t>Oncotarget</w:t>
      </w:r>
      <w:r w:rsidRPr="00B630B9">
        <w:rPr>
          <w:rFonts w:ascii="Book Antiqua" w:hAnsi="Book Antiqua"/>
          <w:sz w:val="24"/>
          <w:szCs w:val="24"/>
        </w:rPr>
        <w:t xml:space="preserve"> 2017; </w:t>
      </w:r>
      <w:r w:rsidRPr="00B630B9">
        <w:rPr>
          <w:rFonts w:ascii="Book Antiqua" w:hAnsi="Book Antiqua"/>
          <w:b/>
          <w:sz w:val="24"/>
          <w:szCs w:val="24"/>
        </w:rPr>
        <w:t>8</w:t>
      </w:r>
      <w:r w:rsidRPr="00B630B9">
        <w:rPr>
          <w:rFonts w:ascii="Book Antiqua" w:hAnsi="Book Antiqua"/>
          <w:sz w:val="24"/>
          <w:szCs w:val="24"/>
        </w:rPr>
        <w:t>: 55204-55215 [PMID: 28903414 DOI: 10.18632/oncotarget.19339]</w:t>
      </w:r>
    </w:p>
    <w:p w14:paraId="4E558C3A"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13 </w:t>
      </w:r>
      <w:r w:rsidRPr="00B630B9">
        <w:rPr>
          <w:rFonts w:ascii="Book Antiqua" w:hAnsi="Book Antiqua"/>
          <w:b/>
          <w:sz w:val="24"/>
          <w:szCs w:val="24"/>
        </w:rPr>
        <w:t>Liu Y</w:t>
      </w:r>
      <w:r w:rsidRPr="00B630B9">
        <w:rPr>
          <w:rFonts w:ascii="Book Antiqua" w:hAnsi="Book Antiqua"/>
          <w:sz w:val="24"/>
          <w:szCs w:val="24"/>
        </w:rPr>
        <w:t xml:space="preserve">, Yin T, Feng Y, Cona MM, Huang G, Liu J, Song S, Jiang Y, Xia Q, Swinnen JV, Bormans G, Himmelreich U, Oyen R, Ni Y. Mammalian models of chemically induced primary malignancies exploitable for imaging-based preclinical theragnostic research. </w:t>
      </w:r>
      <w:r w:rsidRPr="00B630B9">
        <w:rPr>
          <w:rFonts w:ascii="Book Antiqua" w:hAnsi="Book Antiqua"/>
          <w:i/>
          <w:sz w:val="24"/>
          <w:szCs w:val="24"/>
        </w:rPr>
        <w:t>Quant Imaging Med Surg</w:t>
      </w:r>
      <w:r w:rsidRPr="00B630B9">
        <w:rPr>
          <w:rFonts w:ascii="Book Antiqua" w:hAnsi="Book Antiqua"/>
          <w:sz w:val="24"/>
          <w:szCs w:val="24"/>
        </w:rPr>
        <w:t xml:space="preserve"> 2015; </w:t>
      </w:r>
      <w:r w:rsidRPr="00B630B9">
        <w:rPr>
          <w:rFonts w:ascii="Book Antiqua" w:hAnsi="Book Antiqua"/>
          <w:b/>
          <w:sz w:val="24"/>
          <w:szCs w:val="24"/>
        </w:rPr>
        <w:t>5</w:t>
      </w:r>
      <w:r w:rsidRPr="00B630B9">
        <w:rPr>
          <w:rFonts w:ascii="Book Antiqua" w:hAnsi="Book Antiqua"/>
          <w:sz w:val="24"/>
          <w:szCs w:val="24"/>
        </w:rPr>
        <w:t>: 708-729 [PMID: 26682141 DOI: 10.3978/j.issn.2223-4292.2015.06.01]</w:t>
      </w:r>
    </w:p>
    <w:p w14:paraId="42F164BD"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14 </w:t>
      </w:r>
      <w:r w:rsidRPr="00B630B9">
        <w:rPr>
          <w:rFonts w:ascii="Book Antiqua" w:hAnsi="Book Antiqua"/>
          <w:b/>
          <w:sz w:val="24"/>
          <w:szCs w:val="24"/>
        </w:rPr>
        <w:t>Ni Y</w:t>
      </w:r>
      <w:r w:rsidRPr="00B630B9">
        <w:rPr>
          <w:rFonts w:ascii="Book Antiqua" w:hAnsi="Book Antiqua"/>
          <w:sz w:val="24"/>
          <w:szCs w:val="24"/>
        </w:rPr>
        <w:t xml:space="preserve">, Marchal G, Yu J, Mühler A, Lukito G, Baert AL. Prolonged positive contrast enhancement with Gd-EOB-DTPA in experimental liver tumors: potential value in tissue characterization. </w:t>
      </w:r>
      <w:r w:rsidRPr="00B630B9">
        <w:rPr>
          <w:rFonts w:ascii="Book Antiqua" w:hAnsi="Book Antiqua"/>
          <w:i/>
          <w:sz w:val="24"/>
          <w:szCs w:val="24"/>
        </w:rPr>
        <w:t>J Magn Reson Imaging</w:t>
      </w:r>
      <w:r w:rsidRPr="00B630B9">
        <w:rPr>
          <w:rFonts w:ascii="Book Antiqua" w:hAnsi="Book Antiqua"/>
          <w:sz w:val="24"/>
          <w:szCs w:val="24"/>
        </w:rPr>
        <w:t xml:space="preserve"> 1994; </w:t>
      </w:r>
      <w:r w:rsidRPr="00B630B9">
        <w:rPr>
          <w:rFonts w:ascii="Book Antiqua" w:hAnsi="Book Antiqua"/>
          <w:b/>
          <w:sz w:val="24"/>
          <w:szCs w:val="24"/>
        </w:rPr>
        <w:t>4</w:t>
      </w:r>
      <w:r w:rsidRPr="00B630B9">
        <w:rPr>
          <w:rFonts w:ascii="Book Antiqua" w:hAnsi="Book Antiqua"/>
          <w:sz w:val="24"/>
          <w:szCs w:val="24"/>
        </w:rPr>
        <w:t>: 355-363 [PMID: 8061434 DOI: 10.1002/jmri.1880040322]</w:t>
      </w:r>
    </w:p>
    <w:p w14:paraId="41B26E11"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15 </w:t>
      </w:r>
      <w:r w:rsidRPr="00B630B9">
        <w:rPr>
          <w:rFonts w:ascii="Book Antiqua" w:hAnsi="Book Antiqua"/>
          <w:b/>
          <w:sz w:val="24"/>
          <w:szCs w:val="24"/>
        </w:rPr>
        <w:t>Ni Y</w:t>
      </w:r>
      <w:r w:rsidRPr="00B630B9">
        <w:rPr>
          <w:rFonts w:ascii="Book Antiqua" w:hAnsi="Book Antiqua"/>
          <w:sz w:val="24"/>
          <w:szCs w:val="24"/>
        </w:rPr>
        <w:t xml:space="preserve">, Wang H, Chen F, Li J, DeKeyzer F, Feng Y, Yu J, Bosmans H, Marchal G. Tumor models and specific contrast agents for small animal imaging in oncology. </w:t>
      </w:r>
      <w:r w:rsidRPr="00B630B9">
        <w:rPr>
          <w:rFonts w:ascii="Book Antiqua" w:hAnsi="Book Antiqua"/>
          <w:i/>
          <w:sz w:val="24"/>
          <w:szCs w:val="24"/>
        </w:rPr>
        <w:t>Methods</w:t>
      </w:r>
      <w:r w:rsidRPr="00B630B9">
        <w:rPr>
          <w:rFonts w:ascii="Book Antiqua" w:hAnsi="Book Antiqua"/>
          <w:sz w:val="24"/>
          <w:szCs w:val="24"/>
        </w:rPr>
        <w:t xml:space="preserve"> 2009; </w:t>
      </w:r>
      <w:r w:rsidRPr="00B630B9">
        <w:rPr>
          <w:rFonts w:ascii="Book Antiqua" w:hAnsi="Book Antiqua"/>
          <w:b/>
          <w:sz w:val="24"/>
          <w:szCs w:val="24"/>
        </w:rPr>
        <w:t>48</w:t>
      </w:r>
      <w:r w:rsidRPr="00B630B9">
        <w:rPr>
          <w:rFonts w:ascii="Book Antiqua" w:hAnsi="Book Antiqua"/>
          <w:sz w:val="24"/>
          <w:szCs w:val="24"/>
        </w:rPr>
        <w:t>: 125-138 [PMID: 19328231 DOI: 10.1016/j.ymeth.2009.03.014]</w:t>
      </w:r>
    </w:p>
    <w:p w14:paraId="75355FFC"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16 </w:t>
      </w:r>
      <w:r w:rsidRPr="00B630B9">
        <w:rPr>
          <w:rFonts w:ascii="Book Antiqua" w:hAnsi="Book Antiqua"/>
          <w:b/>
          <w:sz w:val="24"/>
          <w:szCs w:val="24"/>
        </w:rPr>
        <w:t>Tozer GM</w:t>
      </w:r>
      <w:r w:rsidRPr="00B630B9">
        <w:rPr>
          <w:rFonts w:ascii="Book Antiqua" w:hAnsi="Book Antiqua"/>
          <w:sz w:val="24"/>
          <w:szCs w:val="24"/>
        </w:rPr>
        <w:t xml:space="preserve">, Kanthou C, Lewis G, Prise VE, Vojnovic B, Hill SA. Tumour vascular disrupting agents: combating treatment resistance. </w:t>
      </w:r>
      <w:r w:rsidRPr="00B630B9">
        <w:rPr>
          <w:rFonts w:ascii="Book Antiqua" w:hAnsi="Book Antiqua"/>
          <w:i/>
          <w:sz w:val="24"/>
          <w:szCs w:val="24"/>
        </w:rPr>
        <w:t>Br J Radiol</w:t>
      </w:r>
      <w:r w:rsidRPr="00B630B9">
        <w:rPr>
          <w:rFonts w:ascii="Book Antiqua" w:hAnsi="Book Antiqua"/>
          <w:sz w:val="24"/>
          <w:szCs w:val="24"/>
        </w:rPr>
        <w:t xml:space="preserve"> 2008; </w:t>
      </w:r>
      <w:r w:rsidRPr="00B630B9">
        <w:rPr>
          <w:rFonts w:ascii="Book Antiqua" w:hAnsi="Book Antiqua"/>
          <w:b/>
          <w:sz w:val="24"/>
          <w:szCs w:val="24"/>
        </w:rPr>
        <w:t>81 Spec No 1</w:t>
      </w:r>
      <w:r w:rsidRPr="00B630B9">
        <w:rPr>
          <w:rFonts w:ascii="Book Antiqua" w:hAnsi="Book Antiqua"/>
          <w:sz w:val="24"/>
          <w:szCs w:val="24"/>
        </w:rPr>
        <w:t>: S12-S20 [PMID: 18819993 DOI: 10.1259/bjr/36205483]</w:t>
      </w:r>
    </w:p>
    <w:p w14:paraId="1BB03046"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lastRenderedPageBreak/>
        <w:t xml:space="preserve">17 </w:t>
      </w:r>
      <w:r w:rsidRPr="00B630B9">
        <w:rPr>
          <w:rFonts w:ascii="Book Antiqua" w:hAnsi="Book Antiqua"/>
          <w:b/>
          <w:sz w:val="24"/>
          <w:szCs w:val="24"/>
        </w:rPr>
        <w:t>Wu XY</w:t>
      </w:r>
      <w:r w:rsidRPr="00B630B9">
        <w:rPr>
          <w:rFonts w:ascii="Book Antiqua" w:hAnsi="Book Antiqua"/>
          <w:sz w:val="24"/>
          <w:szCs w:val="24"/>
        </w:rPr>
        <w:t xml:space="preserve">, Ma W, Gurung K, Guo CH. Mechanisms of tumor resistance to small-molecule vascular disrupting agents: treatment and rationale of combination therapy. </w:t>
      </w:r>
      <w:r w:rsidRPr="00B630B9">
        <w:rPr>
          <w:rFonts w:ascii="Book Antiqua" w:hAnsi="Book Antiqua"/>
          <w:i/>
          <w:sz w:val="24"/>
          <w:szCs w:val="24"/>
        </w:rPr>
        <w:t>J Formos Med Assoc</w:t>
      </w:r>
      <w:r w:rsidRPr="00B630B9">
        <w:rPr>
          <w:rFonts w:ascii="Book Antiqua" w:hAnsi="Book Antiqua"/>
          <w:sz w:val="24"/>
          <w:szCs w:val="24"/>
        </w:rPr>
        <w:t xml:space="preserve"> 2013; </w:t>
      </w:r>
      <w:r w:rsidRPr="00B630B9">
        <w:rPr>
          <w:rFonts w:ascii="Book Antiqua" w:hAnsi="Book Antiqua"/>
          <w:b/>
          <w:sz w:val="24"/>
          <w:szCs w:val="24"/>
        </w:rPr>
        <w:t>112</w:t>
      </w:r>
      <w:r w:rsidRPr="00B630B9">
        <w:rPr>
          <w:rFonts w:ascii="Book Antiqua" w:hAnsi="Book Antiqua"/>
          <w:sz w:val="24"/>
          <w:szCs w:val="24"/>
        </w:rPr>
        <w:t>: 115-124 [PMID: 23473523 DOI: 10.1016/j.jfma.2012.09.017]</w:t>
      </w:r>
    </w:p>
    <w:p w14:paraId="5138AC4B"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18 </w:t>
      </w:r>
      <w:r w:rsidRPr="00B630B9">
        <w:rPr>
          <w:rFonts w:ascii="Book Antiqua" w:hAnsi="Book Antiqua"/>
          <w:b/>
          <w:sz w:val="24"/>
          <w:szCs w:val="24"/>
        </w:rPr>
        <w:t>Li J</w:t>
      </w:r>
      <w:r w:rsidRPr="00B630B9">
        <w:rPr>
          <w:rFonts w:ascii="Book Antiqua" w:hAnsi="Book Antiqua"/>
          <w:sz w:val="24"/>
          <w:szCs w:val="24"/>
        </w:rPr>
        <w:t xml:space="preserve">, Chen F, Feng Y, Cona MM, Yu J, Verbruggen A, Zhang J, Oyen R, Ni Y. Diverse responses to vascular disrupting agent combretastatin a4 phosphate: a comparative study in rats with hepatic and subcutaneous tumor allografts using MRI biomarkers, microangiography, and histopathology. </w:t>
      </w:r>
      <w:r w:rsidRPr="00B630B9">
        <w:rPr>
          <w:rFonts w:ascii="Book Antiqua" w:hAnsi="Book Antiqua"/>
          <w:i/>
          <w:sz w:val="24"/>
          <w:szCs w:val="24"/>
        </w:rPr>
        <w:t>Transl Oncol</w:t>
      </w:r>
      <w:r w:rsidRPr="00B630B9">
        <w:rPr>
          <w:rFonts w:ascii="Book Antiqua" w:hAnsi="Book Antiqua"/>
          <w:sz w:val="24"/>
          <w:szCs w:val="24"/>
        </w:rPr>
        <w:t xml:space="preserve"> 2013; </w:t>
      </w:r>
      <w:r w:rsidRPr="00B630B9">
        <w:rPr>
          <w:rFonts w:ascii="Book Antiqua" w:hAnsi="Book Antiqua"/>
          <w:b/>
          <w:sz w:val="24"/>
          <w:szCs w:val="24"/>
        </w:rPr>
        <w:t>6</w:t>
      </w:r>
      <w:r w:rsidRPr="00B630B9">
        <w:rPr>
          <w:rFonts w:ascii="Book Antiqua" w:hAnsi="Book Antiqua"/>
          <w:sz w:val="24"/>
          <w:szCs w:val="24"/>
        </w:rPr>
        <w:t>: 42-50 [PMID: 23418616 DOI: 10.1593/tlo.12367]</w:t>
      </w:r>
    </w:p>
    <w:p w14:paraId="0636A24D"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19 </w:t>
      </w:r>
      <w:r w:rsidRPr="00B630B9">
        <w:rPr>
          <w:rFonts w:ascii="Book Antiqua" w:hAnsi="Book Antiqua"/>
          <w:b/>
          <w:sz w:val="24"/>
          <w:szCs w:val="24"/>
        </w:rPr>
        <w:t>Yin T</w:t>
      </w:r>
      <w:r w:rsidRPr="00B630B9">
        <w:rPr>
          <w:rFonts w:ascii="Book Antiqua" w:hAnsi="Book Antiqua"/>
          <w:sz w:val="24"/>
          <w:szCs w:val="24"/>
        </w:rPr>
        <w:t xml:space="preserve">, Liu Y, Peeters R, Feng Y, Yu J, Himmelreich U, Oyen R, Ni Y. Vascular disrupting agent in pancreatic and hepatic tumour allografts: observations of location-dependent efficacy by MRI, microangiography and histomorphology. </w:t>
      </w:r>
      <w:r w:rsidRPr="00B630B9">
        <w:rPr>
          <w:rFonts w:ascii="Book Antiqua" w:hAnsi="Book Antiqua"/>
          <w:i/>
          <w:sz w:val="24"/>
          <w:szCs w:val="24"/>
        </w:rPr>
        <w:t>Br J Cancer</w:t>
      </w:r>
      <w:r w:rsidRPr="00B630B9">
        <w:rPr>
          <w:rFonts w:ascii="Book Antiqua" w:hAnsi="Book Antiqua"/>
          <w:sz w:val="24"/>
          <w:szCs w:val="24"/>
        </w:rPr>
        <w:t xml:space="preserve"> 2017; </w:t>
      </w:r>
      <w:r w:rsidRPr="00B630B9">
        <w:rPr>
          <w:rFonts w:ascii="Book Antiqua" w:hAnsi="Book Antiqua"/>
          <w:b/>
          <w:sz w:val="24"/>
          <w:szCs w:val="24"/>
        </w:rPr>
        <w:t>117</w:t>
      </w:r>
      <w:r w:rsidRPr="00B630B9">
        <w:rPr>
          <w:rFonts w:ascii="Book Antiqua" w:hAnsi="Book Antiqua"/>
          <w:sz w:val="24"/>
          <w:szCs w:val="24"/>
        </w:rPr>
        <w:t>: 1529-1536 [PMID: 28910821 DOI: 10.1038/bjc.2017.324]</w:t>
      </w:r>
    </w:p>
    <w:p w14:paraId="78FD0A68"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20 </w:t>
      </w:r>
      <w:r w:rsidRPr="00B630B9">
        <w:rPr>
          <w:rFonts w:ascii="Book Antiqua" w:hAnsi="Book Antiqua"/>
          <w:b/>
          <w:sz w:val="24"/>
          <w:szCs w:val="24"/>
        </w:rPr>
        <w:t>Wang H</w:t>
      </w:r>
      <w:r w:rsidRPr="00B630B9">
        <w:rPr>
          <w:rFonts w:ascii="Book Antiqua" w:hAnsi="Book Antiqua"/>
          <w:sz w:val="24"/>
          <w:szCs w:val="24"/>
        </w:rPr>
        <w:t xml:space="preserve">, Van de Putte M, Chen F, De Keyzer F, Jin L, Yu J, Marchal G, de Witte P, Ni Y. Murine liver implantation of radiation-induced fibrosarcoma: characterization with MR imaging, microangiography and histopathology. </w:t>
      </w:r>
      <w:r w:rsidRPr="00B630B9">
        <w:rPr>
          <w:rFonts w:ascii="Book Antiqua" w:hAnsi="Book Antiqua"/>
          <w:i/>
          <w:sz w:val="24"/>
          <w:szCs w:val="24"/>
        </w:rPr>
        <w:t>Eur Radiol</w:t>
      </w:r>
      <w:r w:rsidRPr="00B630B9">
        <w:rPr>
          <w:rFonts w:ascii="Book Antiqua" w:hAnsi="Book Antiqua"/>
          <w:sz w:val="24"/>
          <w:szCs w:val="24"/>
        </w:rPr>
        <w:t xml:space="preserve"> 2008; </w:t>
      </w:r>
      <w:r w:rsidRPr="00B630B9">
        <w:rPr>
          <w:rFonts w:ascii="Book Antiqua" w:hAnsi="Book Antiqua"/>
          <w:b/>
          <w:sz w:val="24"/>
          <w:szCs w:val="24"/>
        </w:rPr>
        <w:t>18</w:t>
      </w:r>
      <w:r w:rsidRPr="00B630B9">
        <w:rPr>
          <w:rFonts w:ascii="Book Antiqua" w:hAnsi="Book Antiqua"/>
          <w:sz w:val="24"/>
          <w:szCs w:val="24"/>
        </w:rPr>
        <w:t>: 1422-1430 [PMID: 18343928 DOI: 10.1007/s00330-008-0904-2]</w:t>
      </w:r>
    </w:p>
    <w:p w14:paraId="1E853EF4"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21 </w:t>
      </w:r>
      <w:r w:rsidRPr="00B630B9">
        <w:rPr>
          <w:rFonts w:ascii="Book Antiqua" w:hAnsi="Book Antiqua"/>
          <w:b/>
          <w:sz w:val="24"/>
          <w:szCs w:val="24"/>
        </w:rPr>
        <w:t>Wang H</w:t>
      </w:r>
      <w:r w:rsidRPr="00B630B9">
        <w:rPr>
          <w:rFonts w:ascii="Book Antiqua" w:hAnsi="Book Antiqua"/>
          <w:sz w:val="24"/>
          <w:szCs w:val="24"/>
        </w:rPr>
        <w:t xml:space="preserve">, Sun X, Chen F, De Keyzer F, Yu J, Landuyt W, Vandecaveye V, Peeters R, Bosmans H, Hermans R, Marchal G, Ni Y. Treatment of rodent liver tumor with combretastatin a4 phosphate: noninvasive therapeutic evaluation using multiparametric magnetic resonance imaging in correlation with microangiography and histology. </w:t>
      </w:r>
      <w:r w:rsidRPr="00B630B9">
        <w:rPr>
          <w:rFonts w:ascii="Book Antiqua" w:hAnsi="Book Antiqua"/>
          <w:i/>
          <w:sz w:val="24"/>
          <w:szCs w:val="24"/>
        </w:rPr>
        <w:t>Invest Radiol</w:t>
      </w:r>
      <w:r w:rsidRPr="00B630B9">
        <w:rPr>
          <w:rFonts w:ascii="Book Antiqua" w:hAnsi="Book Antiqua"/>
          <w:sz w:val="24"/>
          <w:szCs w:val="24"/>
        </w:rPr>
        <w:t xml:space="preserve"> 2009; </w:t>
      </w:r>
      <w:r w:rsidRPr="00B630B9">
        <w:rPr>
          <w:rFonts w:ascii="Book Antiqua" w:hAnsi="Book Antiqua"/>
          <w:b/>
          <w:sz w:val="24"/>
          <w:szCs w:val="24"/>
        </w:rPr>
        <w:t>44</w:t>
      </w:r>
      <w:r w:rsidRPr="00B630B9">
        <w:rPr>
          <w:rFonts w:ascii="Book Antiqua" w:hAnsi="Book Antiqua"/>
          <w:sz w:val="24"/>
          <w:szCs w:val="24"/>
        </w:rPr>
        <w:t>: 44-53 [PMID: 19034028 DOI: 10.1097/RLI.0b013e31818e5ace]</w:t>
      </w:r>
    </w:p>
    <w:p w14:paraId="78CCE430"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22 </w:t>
      </w:r>
      <w:r w:rsidRPr="00B630B9">
        <w:rPr>
          <w:rFonts w:ascii="Book Antiqua" w:hAnsi="Book Antiqua"/>
          <w:b/>
          <w:sz w:val="24"/>
          <w:szCs w:val="24"/>
        </w:rPr>
        <w:t>Maida M</w:t>
      </w:r>
      <w:r w:rsidRPr="00B630B9">
        <w:rPr>
          <w:rFonts w:ascii="Book Antiqua" w:hAnsi="Book Antiqua"/>
          <w:sz w:val="24"/>
          <w:szCs w:val="24"/>
        </w:rPr>
        <w:t xml:space="preserve">, Macaluso FS, Galia M, Cabibbo G. Hepatocellular carcinoma and synchronous liver metastases from colorectal cancer in cirrhosis: A case report. </w:t>
      </w:r>
      <w:r w:rsidRPr="00B630B9">
        <w:rPr>
          <w:rFonts w:ascii="Book Antiqua" w:hAnsi="Book Antiqua"/>
          <w:i/>
          <w:sz w:val="24"/>
          <w:szCs w:val="24"/>
        </w:rPr>
        <w:t>World J Hepatol</w:t>
      </w:r>
      <w:r w:rsidRPr="00B630B9">
        <w:rPr>
          <w:rFonts w:ascii="Book Antiqua" w:hAnsi="Book Antiqua"/>
          <w:sz w:val="24"/>
          <w:szCs w:val="24"/>
        </w:rPr>
        <w:t xml:space="preserve"> 2013; </w:t>
      </w:r>
      <w:r w:rsidRPr="00B630B9">
        <w:rPr>
          <w:rFonts w:ascii="Book Antiqua" w:hAnsi="Book Antiqua"/>
          <w:b/>
          <w:sz w:val="24"/>
          <w:szCs w:val="24"/>
        </w:rPr>
        <w:t>5</w:t>
      </w:r>
      <w:r w:rsidRPr="00B630B9">
        <w:rPr>
          <w:rFonts w:ascii="Book Antiqua" w:hAnsi="Book Antiqua"/>
          <w:sz w:val="24"/>
          <w:szCs w:val="24"/>
        </w:rPr>
        <w:t>: 696-700 [PMID: 24409337 DOI: 10.4254/wjh.v5.i12.696]</w:t>
      </w:r>
    </w:p>
    <w:p w14:paraId="675B0590"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23 </w:t>
      </w:r>
      <w:r w:rsidRPr="00B630B9">
        <w:rPr>
          <w:rFonts w:ascii="Book Antiqua" w:hAnsi="Book Antiqua"/>
          <w:b/>
          <w:sz w:val="24"/>
          <w:szCs w:val="24"/>
        </w:rPr>
        <w:t>Tofts PS</w:t>
      </w:r>
      <w:r w:rsidRPr="00B630B9">
        <w:rPr>
          <w:rFonts w:ascii="Book Antiqua" w:hAnsi="Book Antiqua"/>
          <w:sz w:val="24"/>
          <w:szCs w:val="24"/>
        </w:rPr>
        <w:t xml:space="preserve">, Berkowitz BA. Rapid measurement of capillary permeability using the early part of the dynamic Gd-DTPA MRI enhancement curve. </w:t>
      </w:r>
      <w:r w:rsidRPr="00B630B9">
        <w:rPr>
          <w:rFonts w:ascii="Book Antiqua" w:hAnsi="Book Antiqua"/>
          <w:i/>
          <w:sz w:val="24"/>
          <w:szCs w:val="24"/>
        </w:rPr>
        <w:t>J Magn Reson B</w:t>
      </w:r>
      <w:r w:rsidRPr="00B630B9">
        <w:rPr>
          <w:rFonts w:ascii="Book Antiqua" w:hAnsi="Book Antiqua"/>
          <w:sz w:val="24"/>
          <w:szCs w:val="24"/>
        </w:rPr>
        <w:t xml:space="preserve"> 1993;</w:t>
      </w:r>
      <w:r w:rsidRPr="00B630B9">
        <w:rPr>
          <w:rFonts w:ascii="Book Antiqua" w:hAnsi="Book Antiqua" w:hint="eastAsia"/>
          <w:sz w:val="24"/>
          <w:szCs w:val="24"/>
        </w:rPr>
        <w:t xml:space="preserve"> </w:t>
      </w:r>
      <w:r w:rsidRPr="00B630B9">
        <w:rPr>
          <w:rFonts w:ascii="Book Antiqua" w:hAnsi="Book Antiqua"/>
          <w:b/>
          <w:sz w:val="24"/>
          <w:szCs w:val="24"/>
        </w:rPr>
        <w:t>102</w:t>
      </w:r>
      <w:r w:rsidRPr="00B630B9">
        <w:rPr>
          <w:rFonts w:ascii="Book Antiqua" w:hAnsi="Book Antiqua"/>
          <w:sz w:val="24"/>
          <w:szCs w:val="24"/>
        </w:rPr>
        <w:t>:</w:t>
      </w:r>
      <w:r w:rsidRPr="00B630B9">
        <w:rPr>
          <w:rFonts w:ascii="Book Antiqua" w:hAnsi="Book Antiqua" w:hint="eastAsia"/>
          <w:sz w:val="24"/>
          <w:szCs w:val="24"/>
        </w:rPr>
        <w:t xml:space="preserve"> </w:t>
      </w:r>
      <w:r w:rsidRPr="00B630B9">
        <w:rPr>
          <w:rFonts w:ascii="Book Antiqua" w:hAnsi="Book Antiqua"/>
          <w:sz w:val="24"/>
          <w:szCs w:val="24"/>
        </w:rPr>
        <w:t>129–</w:t>
      </w:r>
      <w:r w:rsidRPr="00B630B9">
        <w:rPr>
          <w:rFonts w:ascii="Book Antiqua" w:hAnsi="Book Antiqua" w:hint="eastAsia"/>
          <w:sz w:val="24"/>
          <w:szCs w:val="24"/>
        </w:rPr>
        <w:t>1</w:t>
      </w:r>
      <w:r w:rsidRPr="00B630B9">
        <w:rPr>
          <w:rFonts w:ascii="Book Antiqua" w:hAnsi="Book Antiqua"/>
          <w:sz w:val="24"/>
          <w:szCs w:val="24"/>
        </w:rPr>
        <w:t>36 [DOI: 10.1006/jmrb.1993.1075]</w:t>
      </w:r>
    </w:p>
    <w:p w14:paraId="29F15688"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24 </w:t>
      </w:r>
      <w:r w:rsidRPr="00B630B9">
        <w:rPr>
          <w:rFonts w:ascii="Book Antiqua" w:hAnsi="Book Antiqua"/>
          <w:b/>
          <w:sz w:val="24"/>
          <w:szCs w:val="24"/>
        </w:rPr>
        <w:t>Yankeelov TE</w:t>
      </w:r>
      <w:r w:rsidRPr="00B630B9">
        <w:rPr>
          <w:rFonts w:ascii="Book Antiqua" w:hAnsi="Book Antiqua"/>
          <w:sz w:val="24"/>
          <w:szCs w:val="24"/>
        </w:rPr>
        <w:t xml:space="preserve">, Gore JC. Dynamic Contrast Enhanced Magnetic Resonance Imaging in Oncology: Theory, Data Acquisition, Analysis, and Examples. </w:t>
      </w:r>
      <w:r w:rsidRPr="00B630B9">
        <w:rPr>
          <w:rFonts w:ascii="Book Antiqua" w:hAnsi="Book Antiqua"/>
          <w:i/>
          <w:sz w:val="24"/>
          <w:szCs w:val="24"/>
        </w:rPr>
        <w:t>Curr Med Imaging Rev</w:t>
      </w:r>
      <w:r w:rsidRPr="00B630B9">
        <w:rPr>
          <w:rFonts w:ascii="Book Antiqua" w:hAnsi="Book Antiqua"/>
          <w:sz w:val="24"/>
          <w:szCs w:val="24"/>
        </w:rPr>
        <w:t xml:space="preserve"> 2009; </w:t>
      </w:r>
      <w:r w:rsidRPr="00B630B9">
        <w:rPr>
          <w:rFonts w:ascii="Book Antiqua" w:hAnsi="Book Antiqua"/>
          <w:b/>
          <w:sz w:val="24"/>
          <w:szCs w:val="24"/>
        </w:rPr>
        <w:t>3</w:t>
      </w:r>
      <w:r w:rsidRPr="00B630B9">
        <w:rPr>
          <w:rFonts w:ascii="Book Antiqua" w:hAnsi="Book Antiqua"/>
          <w:sz w:val="24"/>
          <w:szCs w:val="24"/>
        </w:rPr>
        <w:t>: 91-107 [PMID: 19829742 DOI: 10.2174/157340507780619179]</w:t>
      </w:r>
    </w:p>
    <w:p w14:paraId="2A91647E"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lang w:val="nl-BE"/>
        </w:rPr>
        <w:t xml:space="preserve">25 </w:t>
      </w:r>
      <w:r w:rsidRPr="00B630B9">
        <w:rPr>
          <w:rFonts w:ascii="Book Antiqua" w:hAnsi="Book Antiqua"/>
          <w:b/>
          <w:sz w:val="24"/>
          <w:szCs w:val="24"/>
          <w:lang w:val="nl-BE"/>
        </w:rPr>
        <w:t>Buijs M</w:t>
      </w:r>
      <w:r w:rsidRPr="00B630B9">
        <w:rPr>
          <w:rFonts w:ascii="Book Antiqua" w:hAnsi="Book Antiqua"/>
          <w:sz w:val="24"/>
          <w:szCs w:val="24"/>
          <w:lang w:val="nl-BE"/>
        </w:rPr>
        <w:t xml:space="preserve">, Vossen JA, Geschwind JF, Salibi N, Pan L, Ventura VP, Liapi E, Lee KH, Kamel IR. </w:t>
      </w:r>
      <w:r w:rsidRPr="00B630B9">
        <w:rPr>
          <w:rFonts w:ascii="Book Antiqua" w:hAnsi="Book Antiqua"/>
          <w:sz w:val="24"/>
          <w:szCs w:val="24"/>
        </w:rPr>
        <w:t xml:space="preserve">Quantitative proton MR spectroscopy as a biomarker of tumor necrosis in the rabbit </w:t>
      </w:r>
      <w:r w:rsidRPr="00B630B9">
        <w:rPr>
          <w:rFonts w:ascii="Book Antiqua" w:hAnsi="Book Antiqua"/>
          <w:sz w:val="24"/>
          <w:szCs w:val="24"/>
        </w:rPr>
        <w:lastRenderedPageBreak/>
        <w:t xml:space="preserve">VX2 liver tumor. </w:t>
      </w:r>
      <w:r w:rsidRPr="00B630B9">
        <w:rPr>
          <w:rFonts w:ascii="Book Antiqua" w:hAnsi="Book Antiqua"/>
          <w:i/>
          <w:sz w:val="24"/>
          <w:szCs w:val="24"/>
        </w:rPr>
        <w:t>J Vasc Interv Radiol</w:t>
      </w:r>
      <w:r w:rsidRPr="00B630B9">
        <w:rPr>
          <w:rFonts w:ascii="Book Antiqua" w:hAnsi="Book Antiqua"/>
          <w:sz w:val="24"/>
          <w:szCs w:val="24"/>
        </w:rPr>
        <w:t xml:space="preserve"> 2011; </w:t>
      </w:r>
      <w:r w:rsidRPr="00B630B9">
        <w:rPr>
          <w:rFonts w:ascii="Book Antiqua" w:hAnsi="Book Antiqua"/>
          <w:b/>
          <w:sz w:val="24"/>
          <w:szCs w:val="24"/>
        </w:rPr>
        <w:t>22</w:t>
      </w:r>
      <w:r w:rsidRPr="00B630B9">
        <w:rPr>
          <w:rFonts w:ascii="Book Antiqua" w:hAnsi="Book Antiqua"/>
          <w:sz w:val="24"/>
          <w:szCs w:val="24"/>
        </w:rPr>
        <w:t>: 1175-1180 [PMID: 21620723 DOI: 10.1016/j.jvir.2011.03.016]</w:t>
      </w:r>
    </w:p>
    <w:p w14:paraId="26C8FB62" w14:textId="77777777" w:rsidR="006109F8" w:rsidRPr="00B630B9" w:rsidRDefault="006109F8" w:rsidP="006109F8">
      <w:pPr>
        <w:snapToGrid w:val="0"/>
        <w:spacing w:line="360" w:lineRule="auto"/>
        <w:rPr>
          <w:rFonts w:ascii="Book Antiqua" w:hAnsi="Book Antiqua"/>
          <w:sz w:val="24"/>
          <w:szCs w:val="24"/>
          <w:lang w:val="nl-BE"/>
        </w:rPr>
      </w:pPr>
      <w:r w:rsidRPr="00B630B9">
        <w:rPr>
          <w:rFonts w:ascii="Book Antiqua" w:hAnsi="Book Antiqua"/>
          <w:sz w:val="24"/>
          <w:szCs w:val="24"/>
        </w:rPr>
        <w:t xml:space="preserve">26 </w:t>
      </w:r>
      <w:r w:rsidRPr="00B630B9">
        <w:rPr>
          <w:rFonts w:ascii="Book Antiqua" w:hAnsi="Book Antiqua"/>
          <w:b/>
          <w:sz w:val="24"/>
          <w:szCs w:val="24"/>
        </w:rPr>
        <w:t>Schlageter M</w:t>
      </w:r>
      <w:r w:rsidRPr="00B630B9">
        <w:rPr>
          <w:rFonts w:ascii="Book Antiqua" w:hAnsi="Book Antiqua"/>
          <w:sz w:val="24"/>
          <w:szCs w:val="24"/>
        </w:rPr>
        <w:t xml:space="preserve">, Terracciano LM, D'Angelo S, Sorrentino P. Histopathology of hepatocellular carcinoma. </w:t>
      </w:r>
      <w:r w:rsidRPr="00B630B9">
        <w:rPr>
          <w:rFonts w:ascii="Book Antiqua" w:hAnsi="Book Antiqua"/>
          <w:i/>
          <w:sz w:val="24"/>
          <w:szCs w:val="24"/>
          <w:lang w:val="nl-BE"/>
        </w:rPr>
        <w:t>World J Gastroenterol</w:t>
      </w:r>
      <w:r w:rsidRPr="00B630B9">
        <w:rPr>
          <w:rFonts w:ascii="Book Antiqua" w:hAnsi="Book Antiqua"/>
          <w:sz w:val="24"/>
          <w:szCs w:val="24"/>
          <w:lang w:val="nl-BE"/>
        </w:rPr>
        <w:t xml:space="preserve"> 2014; </w:t>
      </w:r>
      <w:r w:rsidRPr="00B630B9">
        <w:rPr>
          <w:rFonts w:ascii="Book Antiqua" w:hAnsi="Book Antiqua"/>
          <w:b/>
          <w:sz w:val="24"/>
          <w:szCs w:val="24"/>
          <w:lang w:val="nl-BE"/>
        </w:rPr>
        <w:t>20</w:t>
      </w:r>
      <w:r w:rsidRPr="00B630B9">
        <w:rPr>
          <w:rFonts w:ascii="Book Antiqua" w:hAnsi="Book Antiqua"/>
          <w:sz w:val="24"/>
          <w:szCs w:val="24"/>
          <w:lang w:val="nl-BE"/>
        </w:rPr>
        <w:t>: 15955-15964 [PMID: 25473149 DOI: 10.3748/wjg.v20.i43.15955]</w:t>
      </w:r>
    </w:p>
    <w:p w14:paraId="0760AEA1"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lang w:val="nl-BE"/>
        </w:rPr>
        <w:t xml:space="preserve">27 </w:t>
      </w:r>
      <w:r w:rsidRPr="00B630B9">
        <w:rPr>
          <w:rFonts w:ascii="Book Antiqua" w:hAnsi="Book Antiqua"/>
          <w:b/>
          <w:sz w:val="24"/>
          <w:szCs w:val="24"/>
          <w:lang w:val="nl-BE"/>
        </w:rPr>
        <w:t>Ni Y</w:t>
      </w:r>
      <w:r w:rsidRPr="00B630B9">
        <w:rPr>
          <w:rFonts w:ascii="Book Antiqua" w:hAnsi="Book Antiqua"/>
          <w:sz w:val="24"/>
          <w:szCs w:val="24"/>
          <w:lang w:val="nl-BE"/>
        </w:rPr>
        <w:t xml:space="preserve">, Marchal G, van Damme B, van Hecke P, Michiels J, Zhang X, Yu J, Baert AL. </w:t>
      </w:r>
      <w:r w:rsidRPr="00B630B9">
        <w:rPr>
          <w:rFonts w:ascii="Book Antiqua" w:hAnsi="Book Antiqua"/>
          <w:sz w:val="24"/>
          <w:szCs w:val="24"/>
        </w:rPr>
        <w:t xml:space="preserve">Magnetic resonance imaging, microangiography, and histology in a rat model of primary liver cancer. </w:t>
      </w:r>
      <w:r w:rsidRPr="00B630B9">
        <w:rPr>
          <w:rFonts w:ascii="Book Antiqua" w:hAnsi="Book Antiqua"/>
          <w:i/>
          <w:sz w:val="24"/>
          <w:szCs w:val="24"/>
        </w:rPr>
        <w:t>Invest Radiol</w:t>
      </w:r>
      <w:r w:rsidRPr="00B630B9">
        <w:rPr>
          <w:rFonts w:ascii="Book Antiqua" w:hAnsi="Book Antiqua"/>
          <w:sz w:val="24"/>
          <w:szCs w:val="24"/>
        </w:rPr>
        <w:t xml:space="preserve"> 1992; </w:t>
      </w:r>
      <w:r w:rsidRPr="00B630B9">
        <w:rPr>
          <w:rFonts w:ascii="Book Antiqua" w:hAnsi="Book Antiqua"/>
          <w:b/>
          <w:sz w:val="24"/>
          <w:szCs w:val="24"/>
        </w:rPr>
        <w:t>27</w:t>
      </w:r>
      <w:r w:rsidRPr="00B630B9">
        <w:rPr>
          <w:rFonts w:ascii="Book Antiqua" w:hAnsi="Book Antiqua"/>
          <w:sz w:val="24"/>
          <w:szCs w:val="24"/>
        </w:rPr>
        <w:t>: 689-697 [PMID: 1399452 DOI: 10.1097/00004424-199209000-00006]</w:t>
      </w:r>
    </w:p>
    <w:p w14:paraId="231809AB"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28 </w:t>
      </w:r>
      <w:r w:rsidRPr="00B630B9">
        <w:rPr>
          <w:rFonts w:ascii="Book Antiqua" w:hAnsi="Book Antiqua"/>
          <w:b/>
          <w:sz w:val="24"/>
          <w:szCs w:val="24"/>
        </w:rPr>
        <w:t>Folkman J</w:t>
      </w:r>
      <w:r w:rsidRPr="00B630B9">
        <w:rPr>
          <w:rFonts w:ascii="Book Antiqua" w:hAnsi="Book Antiqua"/>
          <w:sz w:val="24"/>
          <w:szCs w:val="24"/>
        </w:rPr>
        <w:t xml:space="preserve">, Cotran R. Relation of vascular proliferation to tumor growth. </w:t>
      </w:r>
      <w:r w:rsidRPr="00B630B9">
        <w:rPr>
          <w:rFonts w:ascii="Book Antiqua" w:hAnsi="Book Antiqua"/>
          <w:i/>
          <w:sz w:val="24"/>
          <w:szCs w:val="24"/>
        </w:rPr>
        <w:t>Int Rev Exp Pathol</w:t>
      </w:r>
      <w:r w:rsidRPr="00B630B9">
        <w:rPr>
          <w:rFonts w:ascii="Book Antiqua" w:hAnsi="Book Antiqua"/>
          <w:sz w:val="24"/>
          <w:szCs w:val="24"/>
        </w:rPr>
        <w:t xml:space="preserve"> 1976; </w:t>
      </w:r>
      <w:r w:rsidRPr="00B630B9">
        <w:rPr>
          <w:rFonts w:ascii="Book Antiqua" w:hAnsi="Book Antiqua"/>
          <w:b/>
          <w:sz w:val="24"/>
          <w:szCs w:val="24"/>
        </w:rPr>
        <w:t>16</w:t>
      </w:r>
      <w:r w:rsidRPr="00B630B9">
        <w:rPr>
          <w:rFonts w:ascii="Book Antiqua" w:hAnsi="Book Antiqua"/>
          <w:sz w:val="24"/>
          <w:szCs w:val="24"/>
        </w:rPr>
        <w:t>: 207-248 [PMID: 783062]</w:t>
      </w:r>
    </w:p>
    <w:p w14:paraId="6C379AEB"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29 </w:t>
      </w:r>
      <w:r w:rsidRPr="00B630B9">
        <w:rPr>
          <w:rFonts w:ascii="Book Antiqua" w:hAnsi="Book Antiqua"/>
          <w:b/>
          <w:sz w:val="24"/>
          <w:szCs w:val="24"/>
        </w:rPr>
        <w:t>Donnem T</w:t>
      </w:r>
      <w:r w:rsidRPr="00B630B9">
        <w:rPr>
          <w:rFonts w:ascii="Book Antiqua" w:hAnsi="Book Antiqua"/>
          <w:sz w:val="24"/>
          <w:szCs w:val="24"/>
        </w:rPr>
        <w:t xml:space="preserve">, Hu J, Ferguson M, Adighibe O, Snell C, Harris AL, Gatter KC, Pezzella F. Vessel co-option in primary human tumors and metastases: an obstacle to effective anti-angiogenic treatment? </w:t>
      </w:r>
      <w:r w:rsidRPr="00B630B9">
        <w:rPr>
          <w:rFonts w:ascii="Book Antiqua" w:hAnsi="Book Antiqua"/>
          <w:i/>
          <w:sz w:val="24"/>
          <w:szCs w:val="24"/>
        </w:rPr>
        <w:t>Cancer Med</w:t>
      </w:r>
      <w:r w:rsidRPr="00B630B9">
        <w:rPr>
          <w:rFonts w:ascii="Book Antiqua" w:hAnsi="Book Antiqua"/>
          <w:sz w:val="24"/>
          <w:szCs w:val="24"/>
        </w:rPr>
        <w:t xml:space="preserve"> 2013; </w:t>
      </w:r>
      <w:r w:rsidRPr="00B630B9">
        <w:rPr>
          <w:rFonts w:ascii="Book Antiqua" w:hAnsi="Book Antiqua"/>
          <w:b/>
          <w:sz w:val="24"/>
          <w:szCs w:val="24"/>
        </w:rPr>
        <w:t>2</w:t>
      </w:r>
      <w:r w:rsidRPr="00B630B9">
        <w:rPr>
          <w:rFonts w:ascii="Book Antiqua" w:hAnsi="Book Antiqua"/>
          <w:sz w:val="24"/>
          <w:szCs w:val="24"/>
        </w:rPr>
        <w:t>: 427-436 [PMID: 24156015 DOI: 10.1002/cam4.105]</w:t>
      </w:r>
    </w:p>
    <w:p w14:paraId="2C3F133F"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30 </w:t>
      </w:r>
      <w:r w:rsidRPr="00B630B9">
        <w:rPr>
          <w:rFonts w:ascii="Book Antiqua" w:hAnsi="Book Antiqua"/>
          <w:b/>
          <w:sz w:val="24"/>
          <w:szCs w:val="24"/>
        </w:rPr>
        <w:t>Bugyik E</w:t>
      </w:r>
      <w:r w:rsidRPr="00B630B9">
        <w:rPr>
          <w:rFonts w:ascii="Book Antiqua" w:hAnsi="Book Antiqua"/>
          <w:sz w:val="24"/>
          <w:szCs w:val="24"/>
        </w:rPr>
        <w:t xml:space="preserve">, Renyi-Vamos F, Szabo V, Dezso K, Ecker N, Rokusz A, Nagy P, Dome B, Paku S. Mechanisms of vascularization in murine models of primary and metastatic tumor growth. </w:t>
      </w:r>
      <w:r w:rsidRPr="00B630B9">
        <w:rPr>
          <w:rFonts w:ascii="Book Antiqua" w:hAnsi="Book Antiqua"/>
          <w:i/>
          <w:sz w:val="24"/>
          <w:szCs w:val="24"/>
        </w:rPr>
        <w:t>Chin J Cancer</w:t>
      </w:r>
      <w:r w:rsidRPr="00B630B9">
        <w:rPr>
          <w:rFonts w:ascii="Book Antiqua" w:hAnsi="Book Antiqua"/>
          <w:sz w:val="24"/>
          <w:szCs w:val="24"/>
        </w:rPr>
        <w:t xml:space="preserve"> 2016; </w:t>
      </w:r>
      <w:r w:rsidRPr="00B630B9">
        <w:rPr>
          <w:rFonts w:ascii="Book Antiqua" w:hAnsi="Book Antiqua"/>
          <w:b/>
          <w:sz w:val="24"/>
          <w:szCs w:val="24"/>
        </w:rPr>
        <w:t>35</w:t>
      </w:r>
      <w:r w:rsidRPr="00B630B9">
        <w:rPr>
          <w:rFonts w:ascii="Book Antiqua" w:hAnsi="Book Antiqua"/>
          <w:sz w:val="24"/>
          <w:szCs w:val="24"/>
        </w:rPr>
        <w:t>: 19 [PMID: 26873579 DOI: 10.1186/s40880-016-0083-5]</w:t>
      </w:r>
    </w:p>
    <w:p w14:paraId="0AD224B1"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31 </w:t>
      </w:r>
      <w:r w:rsidRPr="00B630B9">
        <w:rPr>
          <w:rFonts w:ascii="Book Antiqua" w:hAnsi="Book Antiqua"/>
          <w:b/>
          <w:sz w:val="24"/>
          <w:szCs w:val="24"/>
        </w:rPr>
        <w:t>Paku S</w:t>
      </w:r>
      <w:r w:rsidRPr="00B630B9">
        <w:rPr>
          <w:rFonts w:ascii="Book Antiqua" w:hAnsi="Book Antiqua"/>
          <w:sz w:val="24"/>
          <w:szCs w:val="24"/>
        </w:rPr>
        <w:t xml:space="preserve">, Kopper L, Nagy P. Development of the vasculature in "pushing-type" liver metastases of an experimental colorectal cancer. </w:t>
      </w:r>
      <w:r w:rsidRPr="00B630B9">
        <w:rPr>
          <w:rFonts w:ascii="Book Antiqua" w:hAnsi="Book Antiqua"/>
          <w:i/>
          <w:sz w:val="24"/>
          <w:szCs w:val="24"/>
        </w:rPr>
        <w:t>Int J Cancer</w:t>
      </w:r>
      <w:r w:rsidRPr="00B630B9">
        <w:rPr>
          <w:rFonts w:ascii="Book Antiqua" w:hAnsi="Book Antiqua"/>
          <w:sz w:val="24"/>
          <w:szCs w:val="24"/>
        </w:rPr>
        <w:t xml:space="preserve"> 2005; </w:t>
      </w:r>
      <w:r w:rsidRPr="00B630B9">
        <w:rPr>
          <w:rFonts w:ascii="Book Antiqua" w:hAnsi="Book Antiqua"/>
          <w:b/>
          <w:sz w:val="24"/>
          <w:szCs w:val="24"/>
        </w:rPr>
        <w:t>115</w:t>
      </w:r>
      <w:r w:rsidRPr="00B630B9">
        <w:rPr>
          <w:rFonts w:ascii="Book Antiqua" w:hAnsi="Book Antiqua"/>
          <w:sz w:val="24"/>
          <w:szCs w:val="24"/>
        </w:rPr>
        <w:t>: 893-902 [PMID: 15729725 DOI: 10.1002/ijc.20886]</w:t>
      </w:r>
    </w:p>
    <w:p w14:paraId="3AD654BF"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32 </w:t>
      </w:r>
      <w:r w:rsidRPr="00B630B9">
        <w:rPr>
          <w:rFonts w:ascii="Book Antiqua" w:hAnsi="Book Antiqua"/>
          <w:b/>
          <w:sz w:val="24"/>
          <w:szCs w:val="24"/>
        </w:rPr>
        <w:t>Yang ZF</w:t>
      </w:r>
      <w:r w:rsidRPr="00B630B9">
        <w:rPr>
          <w:rFonts w:ascii="Book Antiqua" w:hAnsi="Book Antiqua"/>
          <w:sz w:val="24"/>
          <w:szCs w:val="24"/>
        </w:rPr>
        <w:t xml:space="preserve">, Poon RT. Vascular changes in hepatocellular carcinoma. </w:t>
      </w:r>
      <w:r w:rsidRPr="00B630B9">
        <w:rPr>
          <w:rFonts w:ascii="Book Antiqua" w:hAnsi="Book Antiqua"/>
          <w:i/>
          <w:sz w:val="24"/>
          <w:szCs w:val="24"/>
        </w:rPr>
        <w:t>Anat Rec (Hoboken)</w:t>
      </w:r>
      <w:r w:rsidRPr="00B630B9">
        <w:rPr>
          <w:rFonts w:ascii="Book Antiqua" w:hAnsi="Book Antiqua"/>
          <w:sz w:val="24"/>
          <w:szCs w:val="24"/>
        </w:rPr>
        <w:t xml:space="preserve"> 2008; </w:t>
      </w:r>
      <w:r w:rsidRPr="00B630B9">
        <w:rPr>
          <w:rFonts w:ascii="Book Antiqua" w:hAnsi="Book Antiqua"/>
          <w:b/>
          <w:sz w:val="24"/>
          <w:szCs w:val="24"/>
        </w:rPr>
        <w:t>291</w:t>
      </w:r>
      <w:r w:rsidRPr="00B630B9">
        <w:rPr>
          <w:rFonts w:ascii="Book Antiqua" w:hAnsi="Book Antiqua"/>
          <w:sz w:val="24"/>
          <w:szCs w:val="24"/>
        </w:rPr>
        <w:t>: 721-734 [PMID: 18484619 DOI: 10.1002/ar.20668]</w:t>
      </w:r>
    </w:p>
    <w:p w14:paraId="4B7DF0F0"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33 </w:t>
      </w:r>
      <w:r w:rsidRPr="00B630B9">
        <w:rPr>
          <w:rFonts w:ascii="Book Antiqua" w:hAnsi="Book Antiqua"/>
          <w:b/>
          <w:sz w:val="24"/>
          <w:szCs w:val="24"/>
        </w:rPr>
        <w:t>Maier KP</w:t>
      </w:r>
      <w:r w:rsidRPr="00B630B9">
        <w:rPr>
          <w:rFonts w:ascii="Book Antiqua" w:hAnsi="Book Antiqua"/>
          <w:sz w:val="24"/>
          <w:szCs w:val="24"/>
        </w:rPr>
        <w:t xml:space="preserve">. [Cirrhosis of the liver as a precancerous condition]. </w:t>
      </w:r>
      <w:r w:rsidRPr="00B630B9">
        <w:rPr>
          <w:rFonts w:ascii="Book Antiqua" w:hAnsi="Book Antiqua"/>
          <w:i/>
          <w:sz w:val="24"/>
          <w:szCs w:val="24"/>
        </w:rPr>
        <w:t>Praxis (Bern 1994)</w:t>
      </w:r>
      <w:r w:rsidRPr="00B630B9">
        <w:rPr>
          <w:rFonts w:ascii="Book Antiqua" w:hAnsi="Book Antiqua"/>
          <w:sz w:val="24"/>
          <w:szCs w:val="24"/>
        </w:rPr>
        <w:t xml:space="preserve"> 1998; </w:t>
      </w:r>
      <w:r w:rsidRPr="00B630B9">
        <w:rPr>
          <w:rFonts w:ascii="Book Antiqua" w:hAnsi="Book Antiqua"/>
          <w:b/>
          <w:sz w:val="24"/>
          <w:szCs w:val="24"/>
        </w:rPr>
        <w:t>87</w:t>
      </w:r>
      <w:r w:rsidRPr="00B630B9">
        <w:rPr>
          <w:rFonts w:ascii="Book Antiqua" w:hAnsi="Book Antiqua"/>
          <w:sz w:val="24"/>
          <w:szCs w:val="24"/>
        </w:rPr>
        <w:t>: 1462-1465 [PMID: 9847685]</w:t>
      </w:r>
    </w:p>
    <w:p w14:paraId="399100F4"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34 </w:t>
      </w:r>
      <w:r w:rsidRPr="00B630B9">
        <w:rPr>
          <w:rFonts w:ascii="Book Antiqua" w:hAnsi="Book Antiqua"/>
          <w:b/>
          <w:sz w:val="24"/>
          <w:szCs w:val="24"/>
        </w:rPr>
        <w:t>Schuppan D</w:t>
      </w:r>
      <w:r w:rsidRPr="00B630B9">
        <w:rPr>
          <w:rFonts w:ascii="Book Antiqua" w:hAnsi="Book Antiqua"/>
          <w:sz w:val="24"/>
          <w:szCs w:val="24"/>
        </w:rPr>
        <w:t xml:space="preserve">, Afdhal NH. Liver cirrhosis. </w:t>
      </w:r>
      <w:r w:rsidRPr="00B630B9">
        <w:rPr>
          <w:rFonts w:ascii="Book Antiqua" w:hAnsi="Book Antiqua"/>
          <w:i/>
          <w:sz w:val="24"/>
          <w:szCs w:val="24"/>
        </w:rPr>
        <w:t>Lancet</w:t>
      </w:r>
      <w:r w:rsidRPr="00B630B9">
        <w:rPr>
          <w:rFonts w:ascii="Book Antiqua" w:hAnsi="Book Antiqua"/>
          <w:sz w:val="24"/>
          <w:szCs w:val="24"/>
        </w:rPr>
        <w:t xml:space="preserve"> 2008; </w:t>
      </w:r>
      <w:r w:rsidRPr="00B630B9">
        <w:rPr>
          <w:rFonts w:ascii="Book Antiqua" w:hAnsi="Book Antiqua"/>
          <w:b/>
          <w:sz w:val="24"/>
          <w:szCs w:val="24"/>
        </w:rPr>
        <w:t>371</w:t>
      </w:r>
      <w:r w:rsidRPr="00B630B9">
        <w:rPr>
          <w:rFonts w:ascii="Book Antiqua" w:hAnsi="Book Antiqua"/>
          <w:sz w:val="24"/>
          <w:szCs w:val="24"/>
        </w:rPr>
        <w:t>: 838-851 [PMID: 18328931 DOI: 10.1016/S0140-6736(08)60383-9]</w:t>
      </w:r>
    </w:p>
    <w:p w14:paraId="0ADE5B59"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 xml:space="preserve">35 </w:t>
      </w:r>
      <w:r w:rsidRPr="00B630B9">
        <w:rPr>
          <w:rFonts w:ascii="Book Antiqua" w:hAnsi="Book Antiqua"/>
          <w:b/>
          <w:sz w:val="24"/>
          <w:szCs w:val="24"/>
        </w:rPr>
        <w:t>Li J</w:t>
      </w:r>
      <w:r w:rsidRPr="00B630B9">
        <w:rPr>
          <w:rFonts w:ascii="Book Antiqua" w:hAnsi="Book Antiqua"/>
          <w:sz w:val="24"/>
          <w:szCs w:val="24"/>
        </w:rPr>
        <w:t xml:space="preserve">, Cona MM, Chen F, Feng Y, Zhou L, Yu J, Nuyts J, de Witte P, Zhang J, Himmelreich U, Verbruggen A, Ni Y. Exploring theranostic potentials of radioiodinated hypericin in rodent necrosis models. </w:t>
      </w:r>
      <w:r w:rsidRPr="00B630B9">
        <w:rPr>
          <w:rFonts w:ascii="Book Antiqua" w:hAnsi="Book Antiqua"/>
          <w:i/>
          <w:sz w:val="24"/>
          <w:szCs w:val="24"/>
        </w:rPr>
        <w:t>Theranostics</w:t>
      </w:r>
      <w:r w:rsidRPr="00B630B9">
        <w:rPr>
          <w:rFonts w:ascii="Book Antiqua" w:hAnsi="Book Antiqua"/>
          <w:sz w:val="24"/>
          <w:szCs w:val="24"/>
        </w:rPr>
        <w:t xml:space="preserve"> 2012; </w:t>
      </w:r>
      <w:r w:rsidRPr="00B630B9">
        <w:rPr>
          <w:rFonts w:ascii="Book Antiqua" w:hAnsi="Book Antiqua"/>
          <w:b/>
          <w:sz w:val="24"/>
          <w:szCs w:val="24"/>
        </w:rPr>
        <w:t>2</w:t>
      </w:r>
      <w:r w:rsidRPr="00B630B9">
        <w:rPr>
          <w:rFonts w:ascii="Book Antiqua" w:hAnsi="Book Antiqua"/>
          <w:sz w:val="24"/>
          <w:szCs w:val="24"/>
        </w:rPr>
        <w:t>: 1010-1019 [PMID: 23139728 DOI: 10.7150/thno.4924]</w:t>
      </w:r>
    </w:p>
    <w:p w14:paraId="0F631C7C" w14:textId="77777777" w:rsidR="006109F8" w:rsidRPr="00B630B9" w:rsidRDefault="006109F8" w:rsidP="006109F8">
      <w:pPr>
        <w:snapToGrid w:val="0"/>
        <w:spacing w:line="360" w:lineRule="auto"/>
        <w:rPr>
          <w:rFonts w:ascii="Book Antiqua" w:hAnsi="Book Antiqua"/>
          <w:sz w:val="24"/>
          <w:szCs w:val="24"/>
        </w:rPr>
      </w:pPr>
      <w:r w:rsidRPr="00B630B9">
        <w:rPr>
          <w:rFonts w:ascii="Book Antiqua" w:hAnsi="Book Antiqua"/>
          <w:sz w:val="24"/>
          <w:szCs w:val="24"/>
        </w:rPr>
        <w:t>36</w:t>
      </w:r>
      <w:r w:rsidRPr="00B630B9">
        <w:rPr>
          <w:rFonts w:ascii="Book Antiqua" w:hAnsi="Book Antiqua" w:hint="eastAsia"/>
          <w:sz w:val="24"/>
          <w:szCs w:val="24"/>
        </w:rPr>
        <w:t xml:space="preserve"> </w:t>
      </w:r>
      <w:r w:rsidRPr="00B630B9">
        <w:rPr>
          <w:rFonts w:ascii="Book Antiqua" w:hAnsi="Book Antiqua"/>
          <w:b/>
          <w:sz w:val="24"/>
          <w:szCs w:val="24"/>
        </w:rPr>
        <w:t>Ni Y</w:t>
      </w:r>
      <w:r w:rsidRPr="00B630B9">
        <w:rPr>
          <w:rFonts w:ascii="Book Antiqua" w:hAnsi="Book Antiqua"/>
          <w:sz w:val="24"/>
          <w:szCs w:val="24"/>
        </w:rPr>
        <w:t xml:space="preserve">. Abstract 1767: Oncocidia: a small molecule dual targeting pan-anticancer theragnostic strategy. </w:t>
      </w:r>
      <w:r w:rsidRPr="00B630B9">
        <w:rPr>
          <w:rFonts w:ascii="Book Antiqua" w:hAnsi="Book Antiqua"/>
          <w:i/>
          <w:sz w:val="24"/>
          <w:szCs w:val="24"/>
        </w:rPr>
        <w:t>Cancer Res</w:t>
      </w:r>
      <w:r w:rsidRPr="00B630B9">
        <w:rPr>
          <w:rFonts w:ascii="Book Antiqua" w:hAnsi="Book Antiqua"/>
          <w:sz w:val="24"/>
          <w:szCs w:val="24"/>
        </w:rPr>
        <w:t xml:space="preserve"> 2014;</w:t>
      </w:r>
      <w:r w:rsidRPr="00B630B9">
        <w:rPr>
          <w:rFonts w:ascii="Book Antiqua" w:hAnsi="Book Antiqua" w:hint="eastAsia"/>
          <w:sz w:val="24"/>
          <w:szCs w:val="24"/>
        </w:rPr>
        <w:t xml:space="preserve"> </w:t>
      </w:r>
      <w:r w:rsidRPr="00B630B9">
        <w:rPr>
          <w:rFonts w:ascii="Book Antiqua" w:hAnsi="Book Antiqua"/>
          <w:b/>
          <w:sz w:val="24"/>
          <w:szCs w:val="24"/>
        </w:rPr>
        <w:t>74</w:t>
      </w:r>
      <w:r w:rsidRPr="00B630B9">
        <w:rPr>
          <w:rFonts w:ascii="Book Antiqua" w:hAnsi="Book Antiqua"/>
          <w:sz w:val="24"/>
          <w:szCs w:val="24"/>
        </w:rPr>
        <w:t>:</w:t>
      </w:r>
      <w:r w:rsidRPr="00B630B9">
        <w:rPr>
          <w:rFonts w:ascii="Book Antiqua" w:hAnsi="Book Antiqua" w:hint="eastAsia"/>
          <w:sz w:val="24"/>
          <w:szCs w:val="24"/>
        </w:rPr>
        <w:t xml:space="preserve"> </w:t>
      </w:r>
      <w:r w:rsidRPr="00B630B9">
        <w:rPr>
          <w:rFonts w:ascii="Book Antiqua" w:hAnsi="Book Antiqua"/>
          <w:sz w:val="24"/>
          <w:szCs w:val="24"/>
        </w:rPr>
        <w:t>1767–1767 [DOI: 10.1158/1538-7445.AM2014-1767]</w:t>
      </w:r>
    </w:p>
    <w:p w14:paraId="68486888" w14:textId="77777777" w:rsidR="006109F8" w:rsidRPr="00B630B9" w:rsidRDefault="006109F8" w:rsidP="006109F8">
      <w:pPr>
        <w:widowControl/>
        <w:wordWrap w:val="0"/>
        <w:snapToGrid w:val="0"/>
        <w:spacing w:line="360" w:lineRule="auto"/>
        <w:jc w:val="right"/>
        <w:rPr>
          <w:rFonts w:ascii="Book Antiqua" w:eastAsia="SimSun" w:hAnsi="Book Antiqua" w:cs="Times New Roman"/>
          <w:kern w:val="0"/>
          <w:sz w:val="24"/>
          <w:szCs w:val="24"/>
        </w:rPr>
      </w:pPr>
      <w:bookmarkStart w:id="340" w:name="OLE_LINK320"/>
      <w:bookmarkStart w:id="341" w:name="OLE_LINK387"/>
      <w:bookmarkStart w:id="342" w:name="OLE_LINK313"/>
      <w:bookmarkStart w:id="343" w:name="OLE_LINK385"/>
      <w:bookmarkStart w:id="344" w:name="OLE_LINK400"/>
      <w:bookmarkStart w:id="345" w:name="OLE_LINK346"/>
      <w:bookmarkStart w:id="346" w:name="OLE_LINK371"/>
      <w:bookmarkStart w:id="347" w:name="OLE_LINK334"/>
      <w:bookmarkStart w:id="348" w:name="OLE_LINK1830"/>
      <w:bookmarkStart w:id="349" w:name="OLE_LINK457"/>
      <w:bookmarkStart w:id="350" w:name="OLE_LINK288"/>
      <w:bookmarkStart w:id="351" w:name="OLE_LINK384"/>
      <w:bookmarkStart w:id="352" w:name="OLE_LINK379"/>
      <w:bookmarkStart w:id="353" w:name="OLE_LINK450"/>
      <w:bookmarkStart w:id="354" w:name="OLE_LINK489"/>
      <w:bookmarkStart w:id="355" w:name="OLE_LINK535"/>
      <w:bookmarkStart w:id="356" w:name="OLE_LINK648"/>
      <w:bookmarkStart w:id="357" w:name="OLE_LINK686"/>
      <w:bookmarkStart w:id="358" w:name="OLE_LINK471"/>
      <w:bookmarkStart w:id="359" w:name="OLE_LINK462"/>
      <w:bookmarkStart w:id="360" w:name="OLE_LINK519"/>
      <w:bookmarkStart w:id="361" w:name="OLE_LINK575"/>
      <w:bookmarkStart w:id="362" w:name="OLE_LINK491"/>
      <w:bookmarkStart w:id="363" w:name="OLE_LINK532"/>
      <w:bookmarkStart w:id="364" w:name="OLE_LINK572"/>
      <w:bookmarkStart w:id="365" w:name="OLE_LINK574"/>
      <w:bookmarkStart w:id="366" w:name="OLE_LINK480"/>
      <w:bookmarkStart w:id="367" w:name="OLE_LINK567"/>
      <w:bookmarkStart w:id="368" w:name="OLE_LINK2700"/>
      <w:bookmarkStart w:id="369" w:name="OLE_LINK581"/>
      <w:bookmarkStart w:id="370" w:name="OLE_LINK639"/>
      <w:bookmarkStart w:id="371" w:name="OLE_LINK688"/>
      <w:bookmarkStart w:id="372" w:name="OLE_LINK722"/>
      <w:bookmarkStart w:id="373" w:name="OLE_LINK542"/>
      <w:bookmarkStart w:id="374" w:name="OLE_LINK589"/>
      <w:bookmarkStart w:id="375" w:name="OLE_LINK582"/>
      <w:bookmarkStart w:id="376" w:name="OLE_LINK640"/>
      <w:bookmarkStart w:id="377" w:name="OLE_LINK714"/>
      <w:bookmarkStart w:id="378" w:name="OLE_LINK593"/>
      <w:bookmarkStart w:id="379" w:name="OLE_LINK716"/>
      <w:bookmarkStart w:id="380" w:name="OLE_LINK770"/>
      <w:bookmarkStart w:id="381" w:name="OLE_LINK801"/>
      <w:bookmarkStart w:id="382" w:name="OLE_LINK660"/>
      <w:bookmarkStart w:id="383" w:name="OLE_LINK781"/>
      <w:bookmarkStart w:id="384" w:name="OLE_LINK833"/>
      <w:bookmarkStart w:id="385" w:name="OLE_LINK642"/>
      <w:bookmarkStart w:id="386" w:name="OLE_LINK700"/>
      <w:bookmarkStart w:id="387" w:name="OLE_LINK792"/>
      <w:bookmarkStart w:id="388" w:name="OLE_LINK2882"/>
      <w:bookmarkStart w:id="389" w:name="OLE_LINK836"/>
      <w:bookmarkStart w:id="390" w:name="OLE_LINK889"/>
      <w:bookmarkStart w:id="391" w:name="OLE_LINK782"/>
      <w:bookmarkStart w:id="392" w:name="OLE_LINK826"/>
      <w:bookmarkStart w:id="393" w:name="OLE_LINK865"/>
      <w:bookmarkStart w:id="394" w:name="OLE_LINK856"/>
      <w:bookmarkStart w:id="395" w:name="OLE_LINK908"/>
      <w:bookmarkStart w:id="396" w:name="OLE_LINK980"/>
      <w:bookmarkStart w:id="397" w:name="OLE_LINK1018"/>
      <w:bookmarkStart w:id="398" w:name="OLE_LINK1049"/>
      <w:bookmarkStart w:id="399" w:name="OLE_LINK1076"/>
      <w:bookmarkStart w:id="400" w:name="OLE_LINK1106"/>
      <w:bookmarkStart w:id="401" w:name="OLE_LINK891"/>
      <w:bookmarkStart w:id="402" w:name="OLE_LINK943"/>
      <w:bookmarkStart w:id="403" w:name="OLE_LINK981"/>
      <w:bookmarkStart w:id="404" w:name="OLE_LINK1030"/>
      <w:bookmarkStart w:id="405" w:name="OLE_LINK847"/>
      <w:bookmarkStart w:id="406" w:name="OLE_LINK909"/>
      <w:bookmarkStart w:id="407" w:name="OLE_LINK906"/>
      <w:bookmarkStart w:id="408" w:name="OLE_LINK992"/>
      <w:bookmarkStart w:id="409" w:name="OLE_LINK993"/>
      <w:bookmarkStart w:id="410" w:name="OLE_LINK1052"/>
      <w:bookmarkStart w:id="411" w:name="OLE_LINK946"/>
      <w:bookmarkStart w:id="412" w:name="OLE_LINK911"/>
      <w:bookmarkStart w:id="413" w:name="OLE_LINK930"/>
      <w:bookmarkStart w:id="414" w:name="OLE_LINK1059"/>
      <w:bookmarkStart w:id="415" w:name="OLE_LINK1174"/>
      <w:bookmarkStart w:id="416" w:name="OLE_LINK1137"/>
      <w:bookmarkStart w:id="417" w:name="OLE_LINK1167"/>
      <w:bookmarkStart w:id="418" w:name="OLE_LINK1200"/>
      <w:bookmarkStart w:id="419" w:name="OLE_LINK1241"/>
      <w:bookmarkStart w:id="420" w:name="OLE_LINK1288"/>
      <w:bookmarkStart w:id="421" w:name="OLE_LINK1056"/>
      <w:bookmarkStart w:id="422" w:name="OLE_LINK1158"/>
      <w:bookmarkStart w:id="423" w:name="OLE_LINK1175"/>
      <w:bookmarkStart w:id="424" w:name="OLE_LINK1074"/>
      <w:bookmarkStart w:id="425" w:name="OLE_LINK1169"/>
      <w:bookmarkStart w:id="426" w:name="OLE_LINK1053"/>
      <w:bookmarkStart w:id="427" w:name="OLE_LINK1054"/>
      <w:r w:rsidRPr="00B630B9">
        <w:rPr>
          <w:rFonts w:ascii="Book Antiqua" w:eastAsia="SimSun" w:hAnsi="Book Antiqua" w:cs="Times New Roman"/>
          <w:b/>
          <w:bCs/>
          <w:kern w:val="0"/>
          <w:sz w:val="24"/>
          <w:szCs w:val="24"/>
        </w:rPr>
        <w:lastRenderedPageBreak/>
        <w:t>P-Reviewer:</w:t>
      </w:r>
      <w:r w:rsidRPr="00B630B9">
        <w:rPr>
          <w:rFonts w:ascii="Book Antiqua" w:eastAsia="SimSun" w:hAnsi="Book Antiqua" w:cs="Times New Roman" w:hint="eastAsia"/>
          <w:b/>
          <w:bCs/>
          <w:kern w:val="0"/>
          <w:sz w:val="24"/>
          <w:szCs w:val="24"/>
        </w:rPr>
        <w:t xml:space="preserve"> </w:t>
      </w:r>
      <w:r w:rsidRPr="00B630B9">
        <w:rPr>
          <w:rFonts w:ascii="Book Antiqua" w:eastAsia="SimSun" w:hAnsi="Book Antiqua" w:cs="Times New Roman"/>
          <w:bCs/>
          <w:kern w:val="0"/>
          <w:sz w:val="24"/>
          <w:szCs w:val="24"/>
        </w:rPr>
        <w:t>Sazci</w:t>
      </w:r>
      <w:r w:rsidRPr="00B630B9">
        <w:rPr>
          <w:rFonts w:ascii="Book Antiqua" w:eastAsia="SimSun" w:hAnsi="Book Antiqua" w:cs="Times New Roman" w:hint="eastAsia"/>
          <w:bCs/>
          <w:kern w:val="0"/>
          <w:sz w:val="24"/>
          <w:szCs w:val="24"/>
        </w:rPr>
        <w:t xml:space="preserve"> A, </w:t>
      </w:r>
      <w:r w:rsidRPr="00B630B9">
        <w:rPr>
          <w:rFonts w:ascii="Book Antiqua" w:eastAsia="SimSun" w:hAnsi="Book Antiqua" w:cs="Times New Roman"/>
          <w:bCs/>
          <w:kern w:val="0"/>
          <w:sz w:val="24"/>
          <w:szCs w:val="24"/>
        </w:rPr>
        <w:t>Tomizawa</w:t>
      </w:r>
      <w:r w:rsidRPr="00B630B9">
        <w:rPr>
          <w:rFonts w:ascii="Book Antiqua" w:eastAsia="SimSun" w:hAnsi="Book Antiqua" w:cs="Times New Roman" w:hint="eastAsia"/>
          <w:bCs/>
          <w:kern w:val="0"/>
          <w:sz w:val="24"/>
          <w:szCs w:val="24"/>
        </w:rPr>
        <w:t xml:space="preserve"> M, </w:t>
      </w:r>
      <w:r w:rsidRPr="00B630B9">
        <w:rPr>
          <w:rFonts w:ascii="Book Antiqua" w:eastAsia="SimSun" w:hAnsi="Book Antiqua" w:cs="Times New Roman"/>
          <w:bCs/>
          <w:kern w:val="0"/>
          <w:sz w:val="24"/>
          <w:szCs w:val="24"/>
        </w:rPr>
        <w:t>Tsoulfas</w:t>
      </w:r>
      <w:r w:rsidRPr="00B630B9">
        <w:rPr>
          <w:rFonts w:ascii="Book Antiqua" w:eastAsia="SimSun" w:hAnsi="Book Antiqua" w:cs="Times New Roman" w:hint="eastAsia"/>
          <w:bCs/>
          <w:kern w:val="0"/>
          <w:sz w:val="24"/>
          <w:szCs w:val="24"/>
        </w:rPr>
        <w:t xml:space="preserve"> G</w:t>
      </w:r>
      <w:r w:rsidRPr="00B630B9">
        <w:rPr>
          <w:rFonts w:ascii="Book Antiqua" w:eastAsia="SimSun" w:hAnsi="Book Antiqua" w:cs="Times New Roman"/>
          <w:b/>
          <w:bCs/>
          <w:kern w:val="0"/>
          <w:sz w:val="24"/>
          <w:szCs w:val="24"/>
        </w:rPr>
        <w:t xml:space="preserve"> S-Editor:</w:t>
      </w:r>
      <w:r w:rsidRPr="00B630B9">
        <w:rPr>
          <w:rFonts w:ascii="Book Antiqua" w:eastAsia="SimSun" w:hAnsi="Book Antiqua" w:cs="Times New Roman" w:hint="eastAsia"/>
          <w:kern w:val="0"/>
          <w:sz w:val="24"/>
          <w:szCs w:val="24"/>
        </w:rPr>
        <w:t xml:space="preserve"> Gong ZM</w:t>
      </w:r>
    </w:p>
    <w:p w14:paraId="3CDF1F0B" w14:textId="77777777" w:rsidR="006109F8" w:rsidRPr="00B630B9" w:rsidRDefault="006109F8" w:rsidP="006109F8">
      <w:pPr>
        <w:widowControl/>
        <w:snapToGrid w:val="0"/>
        <w:spacing w:line="360" w:lineRule="auto"/>
        <w:jc w:val="right"/>
        <w:rPr>
          <w:rFonts w:ascii="Book Antiqua" w:eastAsia="SimSun" w:hAnsi="Book Antiqua" w:cs="Times New Roman"/>
          <w:b/>
          <w:bCs/>
          <w:kern w:val="0"/>
          <w:sz w:val="24"/>
          <w:szCs w:val="24"/>
        </w:rPr>
      </w:pPr>
      <w:r w:rsidRPr="00B630B9">
        <w:rPr>
          <w:rFonts w:ascii="Book Antiqua" w:eastAsia="SimSun" w:hAnsi="Book Antiqua" w:cs="Times New Roman"/>
          <w:b/>
          <w:bCs/>
          <w:kern w:val="0"/>
          <w:sz w:val="24"/>
          <w:szCs w:val="24"/>
        </w:rPr>
        <w:t>L-Editor:</w:t>
      </w:r>
      <w:r w:rsidRPr="00B630B9">
        <w:rPr>
          <w:rFonts w:ascii="Book Antiqua" w:eastAsia="SimSun" w:hAnsi="Book Antiqua" w:cs="Times New Roman"/>
          <w:kern w:val="0"/>
          <w:sz w:val="24"/>
          <w:szCs w:val="24"/>
        </w:rPr>
        <w:t xml:space="preserve"> </w:t>
      </w:r>
      <w:r w:rsidRPr="00B630B9">
        <w:rPr>
          <w:rFonts w:ascii="Book Antiqua" w:eastAsia="SimSun" w:hAnsi="Book Antiqua" w:cs="Times New Roman"/>
          <w:b/>
          <w:bCs/>
          <w:kern w:val="0"/>
          <w:sz w:val="24"/>
          <w:szCs w:val="24"/>
        </w:rPr>
        <w:t>E-Editor:</w:t>
      </w:r>
    </w:p>
    <w:p w14:paraId="56B6C994" w14:textId="77777777" w:rsidR="006109F8" w:rsidRPr="00B630B9" w:rsidRDefault="006109F8" w:rsidP="006109F8">
      <w:pPr>
        <w:widowControl/>
        <w:shd w:val="clear" w:color="auto" w:fill="FFFFFF"/>
        <w:snapToGrid w:val="0"/>
        <w:spacing w:line="360" w:lineRule="auto"/>
        <w:rPr>
          <w:rFonts w:ascii="Book Antiqua" w:eastAsia="SimSun" w:hAnsi="Book Antiqua" w:cs="Helvetica"/>
          <w:b/>
          <w:kern w:val="0"/>
          <w:sz w:val="24"/>
          <w:szCs w:val="24"/>
        </w:rPr>
      </w:pPr>
      <w:bookmarkStart w:id="428" w:name="OLE_LINK880"/>
      <w:bookmarkStart w:id="429" w:name="OLE_LINK881"/>
      <w:bookmarkStart w:id="430" w:name="OLE_LINK497"/>
      <w:bookmarkStart w:id="431" w:name="OLE_LINK813"/>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B630B9">
        <w:rPr>
          <w:rFonts w:ascii="Book Antiqua" w:eastAsia="SimSun" w:hAnsi="Book Antiqua" w:cs="Helvetica"/>
          <w:b/>
          <w:kern w:val="0"/>
          <w:sz w:val="24"/>
          <w:szCs w:val="24"/>
        </w:rPr>
        <w:t xml:space="preserve">Specialty type: </w:t>
      </w:r>
      <w:r w:rsidRPr="00B630B9">
        <w:rPr>
          <w:rFonts w:ascii="Book Antiqua" w:eastAsia="SimSun" w:hAnsi="Book Antiqua" w:cs="Helvetica"/>
          <w:kern w:val="0"/>
          <w:sz w:val="24"/>
          <w:szCs w:val="24"/>
        </w:rPr>
        <w:t>Gastroenterology and</w:t>
      </w:r>
      <w:r w:rsidRPr="00B630B9">
        <w:rPr>
          <w:rFonts w:ascii="Book Antiqua" w:eastAsia="SimSun" w:hAnsi="Book Antiqua" w:cs="Helvetica" w:hint="eastAsia"/>
          <w:kern w:val="0"/>
          <w:sz w:val="24"/>
          <w:szCs w:val="24"/>
        </w:rPr>
        <w:t xml:space="preserve"> </w:t>
      </w:r>
      <w:r w:rsidRPr="00B630B9">
        <w:rPr>
          <w:rFonts w:ascii="Book Antiqua" w:eastAsia="SimSun" w:hAnsi="Book Antiqua" w:cs="Helvetica"/>
          <w:kern w:val="0"/>
          <w:sz w:val="24"/>
          <w:szCs w:val="24"/>
        </w:rPr>
        <w:t>hepatology</w:t>
      </w:r>
    </w:p>
    <w:p w14:paraId="3D6011C6" w14:textId="77777777" w:rsidR="006109F8" w:rsidRPr="00B630B9" w:rsidRDefault="006109F8" w:rsidP="006109F8">
      <w:pPr>
        <w:widowControl/>
        <w:shd w:val="clear" w:color="auto" w:fill="FFFFFF"/>
        <w:snapToGrid w:val="0"/>
        <w:spacing w:line="360" w:lineRule="auto"/>
        <w:rPr>
          <w:rFonts w:ascii="Book Antiqua" w:eastAsia="SimSun" w:hAnsi="Book Antiqua" w:cs="Helvetica"/>
          <w:b/>
          <w:kern w:val="0"/>
          <w:sz w:val="24"/>
          <w:szCs w:val="24"/>
        </w:rPr>
      </w:pPr>
      <w:r w:rsidRPr="00B630B9">
        <w:rPr>
          <w:rFonts w:ascii="Book Antiqua" w:eastAsia="SimSun" w:hAnsi="Book Antiqua" w:cs="Helvetica"/>
          <w:b/>
          <w:kern w:val="0"/>
          <w:sz w:val="24"/>
          <w:szCs w:val="24"/>
        </w:rPr>
        <w:t xml:space="preserve">Country of origin: </w:t>
      </w:r>
      <w:r w:rsidRPr="00B630B9">
        <w:rPr>
          <w:rFonts w:ascii="Book Antiqua" w:eastAsia="SimSun" w:hAnsi="Book Antiqua" w:cs="Helvetica"/>
          <w:kern w:val="0"/>
          <w:sz w:val="24"/>
          <w:szCs w:val="24"/>
          <w:lang w:val="en-CA"/>
        </w:rPr>
        <w:t>Belgium</w:t>
      </w:r>
    </w:p>
    <w:p w14:paraId="2996BF0F" w14:textId="77777777" w:rsidR="006109F8" w:rsidRPr="00B630B9" w:rsidRDefault="006109F8" w:rsidP="006109F8">
      <w:pPr>
        <w:widowControl/>
        <w:shd w:val="clear" w:color="auto" w:fill="FFFFFF"/>
        <w:snapToGrid w:val="0"/>
        <w:spacing w:line="360" w:lineRule="auto"/>
        <w:rPr>
          <w:rFonts w:ascii="Book Antiqua" w:eastAsia="SimSun" w:hAnsi="Book Antiqua" w:cs="Helvetica"/>
          <w:b/>
          <w:kern w:val="0"/>
          <w:sz w:val="24"/>
          <w:szCs w:val="24"/>
        </w:rPr>
      </w:pPr>
      <w:r w:rsidRPr="00B630B9">
        <w:rPr>
          <w:rFonts w:ascii="Book Antiqua" w:eastAsia="SimSun" w:hAnsi="Book Antiqua" w:cs="Helvetica"/>
          <w:b/>
          <w:kern w:val="0"/>
          <w:sz w:val="24"/>
          <w:szCs w:val="24"/>
        </w:rPr>
        <w:t>Peer-review report classification</w:t>
      </w:r>
    </w:p>
    <w:p w14:paraId="172C6C08" w14:textId="77777777" w:rsidR="006109F8" w:rsidRPr="00B630B9" w:rsidRDefault="006109F8" w:rsidP="006109F8">
      <w:pPr>
        <w:widowControl/>
        <w:shd w:val="clear" w:color="auto" w:fill="FFFFFF"/>
        <w:snapToGrid w:val="0"/>
        <w:spacing w:line="360" w:lineRule="auto"/>
        <w:rPr>
          <w:rFonts w:ascii="Book Antiqua" w:eastAsia="SimSun" w:hAnsi="Book Antiqua" w:cs="Helvetica"/>
          <w:kern w:val="0"/>
          <w:sz w:val="24"/>
          <w:szCs w:val="24"/>
        </w:rPr>
      </w:pPr>
      <w:r w:rsidRPr="00B630B9">
        <w:rPr>
          <w:rFonts w:ascii="Book Antiqua" w:eastAsia="SimSun" w:hAnsi="Book Antiqua" w:cs="Helvetica"/>
          <w:kern w:val="0"/>
          <w:sz w:val="24"/>
          <w:szCs w:val="24"/>
        </w:rPr>
        <w:t xml:space="preserve">Grade A (Excellent): </w:t>
      </w:r>
      <w:r w:rsidRPr="00B630B9">
        <w:rPr>
          <w:rFonts w:ascii="Book Antiqua" w:eastAsia="SimSun" w:hAnsi="Book Antiqua" w:cs="Helvetica" w:hint="eastAsia"/>
          <w:kern w:val="0"/>
          <w:sz w:val="24"/>
          <w:szCs w:val="24"/>
        </w:rPr>
        <w:t>0</w:t>
      </w:r>
    </w:p>
    <w:p w14:paraId="1E39309F" w14:textId="77777777" w:rsidR="006109F8" w:rsidRPr="00B630B9" w:rsidRDefault="006109F8" w:rsidP="006109F8">
      <w:pPr>
        <w:widowControl/>
        <w:shd w:val="clear" w:color="auto" w:fill="FFFFFF"/>
        <w:snapToGrid w:val="0"/>
        <w:spacing w:line="360" w:lineRule="auto"/>
        <w:rPr>
          <w:rFonts w:ascii="Book Antiqua" w:eastAsia="SimSun" w:hAnsi="Book Antiqua" w:cs="Helvetica"/>
          <w:kern w:val="0"/>
          <w:sz w:val="24"/>
          <w:szCs w:val="24"/>
        </w:rPr>
      </w:pPr>
      <w:r w:rsidRPr="00B630B9">
        <w:rPr>
          <w:rFonts w:ascii="Book Antiqua" w:eastAsia="SimSun" w:hAnsi="Book Antiqua" w:cs="Helvetica"/>
          <w:kern w:val="0"/>
          <w:sz w:val="24"/>
          <w:szCs w:val="24"/>
        </w:rPr>
        <w:t xml:space="preserve">Grade B (Very good): </w:t>
      </w:r>
      <w:r w:rsidRPr="00B630B9">
        <w:rPr>
          <w:rFonts w:ascii="Book Antiqua" w:eastAsia="SimSun" w:hAnsi="Book Antiqua" w:cs="Helvetica" w:hint="eastAsia"/>
          <w:kern w:val="0"/>
          <w:sz w:val="24"/>
          <w:szCs w:val="24"/>
        </w:rPr>
        <w:t>B</w:t>
      </w:r>
    </w:p>
    <w:p w14:paraId="130B02B4" w14:textId="77777777" w:rsidR="006109F8" w:rsidRPr="00B630B9" w:rsidRDefault="006109F8" w:rsidP="006109F8">
      <w:pPr>
        <w:widowControl/>
        <w:shd w:val="clear" w:color="auto" w:fill="FFFFFF"/>
        <w:snapToGrid w:val="0"/>
        <w:spacing w:line="360" w:lineRule="auto"/>
        <w:rPr>
          <w:rFonts w:ascii="Book Antiqua" w:eastAsia="SimSun" w:hAnsi="Book Antiqua" w:cs="Helvetica"/>
          <w:kern w:val="0"/>
          <w:sz w:val="24"/>
          <w:szCs w:val="24"/>
        </w:rPr>
      </w:pPr>
      <w:r w:rsidRPr="00B630B9">
        <w:rPr>
          <w:rFonts w:ascii="Book Antiqua" w:eastAsia="SimSun" w:hAnsi="Book Antiqua" w:cs="Helvetica"/>
          <w:kern w:val="0"/>
          <w:sz w:val="24"/>
          <w:szCs w:val="24"/>
        </w:rPr>
        <w:t xml:space="preserve">Grade C (Good): </w:t>
      </w:r>
      <w:r w:rsidRPr="00B630B9">
        <w:rPr>
          <w:rFonts w:ascii="Book Antiqua" w:eastAsia="SimSun" w:hAnsi="Book Antiqua" w:cs="Helvetica" w:hint="eastAsia"/>
          <w:kern w:val="0"/>
          <w:sz w:val="24"/>
          <w:szCs w:val="24"/>
        </w:rPr>
        <w:t>C</w:t>
      </w:r>
    </w:p>
    <w:p w14:paraId="28737D0C" w14:textId="77777777" w:rsidR="006109F8" w:rsidRPr="00B630B9" w:rsidRDefault="006109F8" w:rsidP="006109F8">
      <w:pPr>
        <w:widowControl/>
        <w:shd w:val="clear" w:color="auto" w:fill="FFFFFF"/>
        <w:snapToGrid w:val="0"/>
        <w:spacing w:line="360" w:lineRule="auto"/>
        <w:rPr>
          <w:rFonts w:ascii="Book Antiqua" w:eastAsia="SimSun" w:hAnsi="Book Antiqua" w:cs="Helvetica"/>
          <w:kern w:val="0"/>
          <w:sz w:val="24"/>
          <w:szCs w:val="24"/>
        </w:rPr>
      </w:pPr>
      <w:r w:rsidRPr="00B630B9">
        <w:rPr>
          <w:rFonts w:ascii="Book Antiqua" w:eastAsia="SimSun" w:hAnsi="Book Antiqua" w:cs="Helvetica"/>
          <w:kern w:val="0"/>
          <w:sz w:val="24"/>
          <w:szCs w:val="24"/>
        </w:rPr>
        <w:t xml:space="preserve">Grade D (Fair): </w:t>
      </w:r>
      <w:r w:rsidRPr="00B630B9">
        <w:rPr>
          <w:rFonts w:ascii="Book Antiqua" w:eastAsia="SimSun" w:hAnsi="Book Antiqua" w:cs="Helvetica" w:hint="eastAsia"/>
          <w:kern w:val="0"/>
          <w:sz w:val="24"/>
          <w:szCs w:val="24"/>
        </w:rPr>
        <w:t>D</w:t>
      </w:r>
    </w:p>
    <w:p w14:paraId="7190FE0A" w14:textId="77777777" w:rsidR="006109F8" w:rsidRPr="00B630B9" w:rsidRDefault="006109F8" w:rsidP="006109F8">
      <w:pPr>
        <w:widowControl/>
        <w:shd w:val="clear" w:color="auto" w:fill="FFFFFF"/>
        <w:snapToGrid w:val="0"/>
        <w:spacing w:line="360" w:lineRule="auto"/>
        <w:rPr>
          <w:rFonts w:ascii="Book Antiqua" w:eastAsia="SimSun" w:hAnsi="Book Antiqua" w:cs="Helvetica"/>
          <w:kern w:val="0"/>
          <w:sz w:val="24"/>
          <w:szCs w:val="24"/>
        </w:rPr>
      </w:pPr>
      <w:r w:rsidRPr="00B630B9">
        <w:rPr>
          <w:rFonts w:ascii="Book Antiqua" w:eastAsia="SimSun" w:hAnsi="Book Antiqua" w:cs="Helvetica"/>
          <w:kern w:val="0"/>
          <w:sz w:val="24"/>
          <w:szCs w:val="24"/>
        </w:rPr>
        <w:t xml:space="preserve">Grade E (Poor): </w:t>
      </w:r>
      <w:r w:rsidRPr="00B630B9">
        <w:rPr>
          <w:rFonts w:ascii="Book Antiqua" w:eastAsia="SimSun" w:hAnsi="Book Antiqua" w:cs="Helvetica" w:hint="eastAsia"/>
          <w:kern w:val="0"/>
          <w:sz w:val="24"/>
          <w:szCs w:val="24"/>
        </w:rPr>
        <w:t>0</w:t>
      </w:r>
      <w:bookmarkEnd w:id="428"/>
      <w:bookmarkEnd w:id="429"/>
      <w:r w:rsidRPr="00B630B9">
        <w:rPr>
          <w:rFonts w:ascii="Book Antiqua" w:eastAsia="SimSun" w:hAnsi="Book Antiqua" w:cs="Helvetica" w:hint="eastAsia"/>
          <w:kern w:val="0"/>
          <w:sz w:val="24"/>
          <w:szCs w:val="24"/>
        </w:rPr>
        <w:t xml:space="preserve"> </w:t>
      </w:r>
      <w:bookmarkEnd w:id="426"/>
      <w:bookmarkEnd w:id="427"/>
      <w:bookmarkEnd w:id="430"/>
      <w:bookmarkEnd w:id="431"/>
    </w:p>
    <w:p w14:paraId="626EA6D0" w14:textId="77777777" w:rsidR="006109F8" w:rsidRPr="00B630B9" w:rsidRDefault="006109F8" w:rsidP="00EB3CA0">
      <w:pPr>
        <w:snapToGrid w:val="0"/>
        <w:spacing w:line="360" w:lineRule="auto"/>
        <w:rPr>
          <w:rFonts w:ascii="Book Antiqua" w:hAnsi="Book Antiqua" w:cs="Times New Roman"/>
          <w:sz w:val="24"/>
          <w:szCs w:val="24"/>
        </w:rPr>
      </w:pPr>
    </w:p>
    <w:p w14:paraId="4A026A08" w14:textId="77777777" w:rsidR="0009442B"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br w:type="page"/>
      </w:r>
      <w:r w:rsidRPr="00B630B9">
        <w:rPr>
          <w:rFonts w:ascii="Book Antiqua" w:hAnsi="Book Antiqua" w:cs="Times New Roman"/>
          <w:b/>
          <w:sz w:val="24"/>
          <w:szCs w:val="24"/>
        </w:rPr>
        <w:lastRenderedPageBreak/>
        <w:t>Table 1</w:t>
      </w:r>
      <w:r w:rsidR="0009442B" w:rsidRPr="00B630B9">
        <w:rPr>
          <w:rFonts w:ascii="Book Antiqua" w:hAnsi="Book Antiqua" w:cs="Times New Roman" w:hint="eastAsia"/>
          <w:b/>
          <w:sz w:val="24"/>
          <w:szCs w:val="24"/>
        </w:rPr>
        <w:t xml:space="preserve"> </w:t>
      </w:r>
      <w:r w:rsidRPr="00B630B9">
        <w:rPr>
          <w:rFonts w:ascii="Book Antiqua" w:hAnsi="Book Antiqua" w:cs="Times New Roman"/>
          <w:b/>
          <w:sz w:val="24"/>
          <w:szCs w:val="24"/>
        </w:rPr>
        <w:t>Intra-individual comparison of induced tumor necrosis</w:t>
      </w:r>
      <w:r w:rsidR="00D350D5" w:rsidRPr="00B630B9">
        <w:rPr>
          <w:rFonts w:ascii="Book Antiqua" w:hAnsi="Book Antiqua" w:cs="Times New Roman" w:hint="eastAsia"/>
          <w:b/>
          <w:sz w:val="24"/>
          <w:szCs w:val="24"/>
        </w:rPr>
        <w:t xml:space="preserve"> </w:t>
      </w:r>
      <w:r w:rsidRPr="00B630B9">
        <w:rPr>
          <w:rFonts w:ascii="Book Antiqua" w:hAnsi="Book Antiqua" w:cs="Times New Roman"/>
          <w:b/>
          <w:sz w:val="24"/>
          <w:szCs w:val="24"/>
        </w:rPr>
        <w:t xml:space="preserve">(%) between primary </w:t>
      </w:r>
      <w:r w:rsidR="00C87894" w:rsidRPr="00B630B9">
        <w:rPr>
          <w:rFonts w:ascii="Book Antiqua" w:hAnsi="Book Antiqua" w:cs="Times New Roman"/>
          <w:b/>
          <w:sz w:val="24"/>
          <w:szCs w:val="24"/>
        </w:rPr>
        <w:t>hepatocellular carcinoma</w:t>
      </w:r>
      <w:r w:rsidR="00D350D5" w:rsidRPr="00B630B9">
        <w:rPr>
          <w:rFonts w:ascii="Book Antiqua" w:hAnsi="Book Antiqua" w:cs="Times New Roman"/>
          <w:b/>
          <w:sz w:val="24"/>
          <w:szCs w:val="24"/>
        </w:rPr>
        <w:t>s and intrahepatically implanted R1 rhabdomyosarcomas in CA4P-treated group</w:t>
      </w:r>
    </w:p>
    <w:tbl>
      <w:tblPr>
        <w:tblpPr w:leftFromText="180" w:rightFromText="180" w:vertAnchor="text" w:horzAnchor="margin" w:tblpXSpec="center" w:tblpY="19"/>
        <w:tblW w:w="11350" w:type="dxa"/>
        <w:tblBorders>
          <w:top w:val="single" w:sz="8" w:space="0" w:color="auto"/>
          <w:bottom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436"/>
        <w:gridCol w:w="992"/>
        <w:gridCol w:w="1134"/>
        <w:gridCol w:w="1134"/>
        <w:gridCol w:w="1417"/>
        <w:gridCol w:w="1731"/>
        <w:gridCol w:w="906"/>
        <w:gridCol w:w="1107"/>
        <w:gridCol w:w="1107"/>
        <w:gridCol w:w="1386"/>
      </w:tblGrid>
      <w:tr w:rsidR="00B630B9" w:rsidRPr="00B630B9" w14:paraId="15E6E861" w14:textId="77777777" w:rsidTr="002C542A">
        <w:trPr>
          <w:cantSplit/>
          <w:trHeight w:val="408"/>
        </w:trPr>
        <w:tc>
          <w:tcPr>
            <w:tcW w:w="436" w:type="dxa"/>
            <w:vMerge w:val="restart"/>
            <w:shd w:val="clear" w:color="auto" w:fill="auto"/>
            <w:vAlign w:val="center"/>
          </w:tcPr>
          <w:p w14:paraId="59AA8108" w14:textId="77777777" w:rsidR="001012DB" w:rsidRPr="00B630B9" w:rsidRDefault="002C542A" w:rsidP="002C542A">
            <w:pPr>
              <w:jc w:val="center"/>
              <w:rPr>
                <w:rFonts w:ascii="Book Antiqua" w:hAnsi="Book Antiqua" w:cs="Times New Roman"/>
                <w:b/>
                <w:sz w:val="24"/>
                <w:szCs w:val="24"/>
              </w:rPr>
            </w:pPr>
            <w:r w:rsidRPr="00B630B9">
              <w:rPr>
                <w:rFonts w:ascii="Book Antiqua" w:hAnsi="Book Antiqua" w:cs="Times New Roman"/>
                <w:b/>
                <w:sz w:val="24"/>
                <w:szCs w:val="24"/>
              </w:rPr>
              <w:t>Rat</w:t>
            </w:r>
          </w:p>
        </w:tc>
        <w:tc>
          <w:tcPr>
            <w:tcW w:w="6408" w:type="dxa"/>
            <w:gridSpan w:val="5"/>
            <w:shd w:val="clear" w:color="auto" w:fill="auto"/>
            <w:vAlign w:val="center"/>
          </w:tcPr>
          <w:p w14:paraId="7D24FEB9" w14:textId="77777777" w:rsidR="001012DB" w:rsidRPr="00B630B9" w:rsidRDefault="006B393C" w:rsidP="002C542A">
            <w:pPr>
              <w:jc w:val="center"/>
              <w:rPr>
                <w:rFonts w:ascii="Book Antiqua" w:hAnsi="Book Antiqua" w:cs="Times New Roman"/>
                <w:b/>
                <w:sz w:val="24"/>
                <w:szCs w:val="24"/>
              </w:rPr>
            </w:pPr>
            <w:r w:rsidRPr="00B630B9">
              <w:rPr>
                <w:rFonts w:ascii="Book Antiqua" w:hAnsi="Book Antiqua" w:cs="Times New Roman"/>
                <w:b/>
                <w:sz w:val="24"/>
                <w:szCs w:val="24"/>
              </w:rPr>
              <w:t>Primary HCC</w:t>
            </w:r>
          </w:p>
        </w:tc>
        <w:tc>
          <w:tcPr>
            <w:tcW w:w="4506" w:type="dxa"/>
            <w:gridSpan w:val="4"/>
            <w:shd w:val="clear" w:color="auto" w:fill="auto"/>
            <w:vAlign w:val="center"/>
          </w:tcPr>
          <w:p w14:paraId="0F4CF1DA" w14:textId="77777777" w:rsidR="001012DB" w:rsidRPr="00B630B9" w:rsidRDefault="006B393C" w:rsidP="002C542A">
            <w:pPr>
              <w:jc w:val="center"/>
            </w:pPr>
            <w:r w:rsidRPr="00B630B9">
              <w:rPr>
                <w:rFonts w:ascii="Book Antiqua" w:hAnsi="Book Antiqua" w:cs="Times New Roman"/>
                <w:b/>
                <w:sz w:val="24"/>
                <w:szCs w:val="24"/>
              </w:rPr>
              <w:t>Implanted hepatic R1</w:t>
            </w:r>
          </w:p>
        </w:tc>
      </w:tr>
      <w:tr w:rsidR="00B630B9" w:rsidRPr="00B630B9" w14:paraId="4E20ED53" w14:textId="77777777" w:rsidTr="006B393C">
        <w:trPr>
          <w:cantSplit/>
          <w:trHeight w:val="1082"/>
        </w:trPr>
        <w:tc>
          <w:tcPr>
            <w:tcW w:w="436" w:type="dxa"/>
            <w:vMerge/>
            <w:shd w:val="clear" w:color="auto" w:fill="auto"/>
            <w:vAlign w:val="center"/>
          </w:tcPr>
          <w:p w14:paraId="566D7CD8" w14:textId="77777777" w:rsidR="001012DB" w:rsidRPr="00B630B9" w:rsidRDefault="001012DB" w:rsidP="002C542A">
            <w:pPr>
              <w:snapToGrid w:val="0"/>
              <w:spacing w:line="360" w:lineRule="auto"/>
              <w:jc w:val="center"/>
              <w:rPr>
                <w:rFonts w:ascii="Book Antiqua" w:hAnsi="Book Antiqua" w:cs="Times New Roman"/>
                <w:b/>
                <w:sz w:val="24"/>
                <w:szCs w:val="24"/>
              </w:rPr>
            </w:pPr>
          </w:p>
        </w:tc>
        <w:tc>
          <w:tcPr>
            <w:tcW w:w="992" w:type="dxa"/>
            <w:shd w:val="clear" w:color="auto" w:fill="auto"/>
            <w:vAlign w:val="center"/>
          </w:tcPr>
          <w:p w14:paraId="415B5FBB" w14:textId="77777777" w:rsidR="001012DB" w:rsidRPr="00B630B9" w:rsidRDefault="002C542A" w:rsidP="002C542A">
            <w:pPr>
              <w:jc w:val="center"/>
              <w:rPr>
                <w:rFonts w:ascii="Book Antiqua" w:hAnsi="Book Antiqua" w:cs="Times New Roman"/>
                <w:b/>
                <w:sz w:val="24"/>
                <w:szCs w:val="24"/>
              </w:rPr>
            </w:pPr>
            <w:r w:rsidRPr="00B630B9">
              <w:rPr>
                <w:rFonts w:ascii="Book Antiqua" w:hAnsi="Book Antiqua" w:cs="Times New Roman"/>
                <w:b/>
                <w:sz w:val="24"/>
                <w:szCs w:val="24"/>
              </w:rPr>
              <w:t>Tumor code</w:t>
            </w:r>
          </w:p>
        </w:tc>
        <w:tc>
          <w:tcPr>
            <w:tcW w:w="1134" w:type="dxa"/>
            <w:shd w:val="clear" w:color="auto" w:fill="auto"/>
            <w:vAlign w:val="center"/>
          </w:tcPr>
          <w:p w14:paraId="69746D09" w14:textId="77777777" w:rsidR="001012DB" w:rsidRPr="00B630B9" w:rsidRDefault="002C542A" w:rsidP="002C542A">
            <w:pPr>
              <w:jc w:val="center"/>
              <w:rPr>
                <w:rFonts w:ascii="Book Antiqua" w:hAnsi="Book Antiqua" w:cs="Times New Roman"/>
                <w:b/>
                <w:sz w:val="24"/>
                <w:szCs w:val="24"/>
              </w:rPr>
            </w:pPr>
            <w:r w:rsidRPr="00B630B9">
              <w:rPr>
                <w:rFonts w:ascii="Book Antiqua" w:hAnsi="Book Antiqua" w:cs="Times New Roman"/>
                <w:b/>
                <w:sz w:val="24"/>
                <w:szCs w:val="24"/>
              </w:rPr>
              <w:t>CA4P-induced necrosis (%)</w:t>
            </w:r>
          </w:p>
        </w:tc>
        <w:tc>
          <w:tcPr>
            <w:tcW w:w="1134" w:type="dxa"/>
            <w:shd w:val="clear" w:color="auto" w:fill="auto"/>
            <w:vAlign w:val="center"/>
          </w:tcPr>
          <w:p w14:paraId="3287E5E3" w14:textId="77777777" w:rsidR="001012DB" w:rsidRPr="00B630B9" w:rsidRDefault="002C542A" w:rsidP="002C542A">
            <w:pPr>
              <w:jc w:val="center"/>
              <w:rPr>
                <w:rFonts w:ascii="Book Antiqua" w:hAnsi="Book Antiqua" w:cs="Times New Roman"/>
                <w:b/>
                <w:sz w:val="24"/>
                <w:szCs w:val="24"/>
              </w:rPr>
            </w:pPr>
            <w:r w:rsidRPr="00B630B9">
              <w:rPr>
                <w:rFonts w:ascii="Book Antiqua" w:hAnsi="Book Antiqua" w:cs="Times New Roman"/>
                <w:b/>
                <w:sz w:val="24"/>
                <w:szCs w:val="24"/>
              </w:rPr>
              <w:t>Tumor diameter (mm)</w:t>
            </w:r>
          </w:p>
        </w:tc>
        <w:tc>
          <w:tcPr>
            <w:tcW w:w="1417" w:type="dxa"/>
            <w:shd w:val="clear" w:color="auto" w:fill="auto"/>
            <w:vAlign w:val="center"/>
          </w:tcPr>
          <w:p w14:paraId="228AF35C" w14:textId="77777777" w:rsidR="001012DB" w:rsidRPr="00B630B9" w:rsidRDefault="002C542A" w:rsidP="002C542A">
            <w:pPr>
              <w:jc w:val="center"/>
              <w:rPr>
                <w:rFonts w:ascii="Book Antiqua" w:hAnsi="Book Antiqua" w:cs="Times New Roman"/>
                <w:b/>
                <w:sz w:val="24"/>
                <w:szCs w:val="24"/>
                <w:vertAlign w:val="superscript"/>
              </w:rPr>
            </w:pPr>
            <w:r w:rsidRPr="00B630B9">
              <w:rPr>
                <w:rFonts w:ascii="Book Antiqua" w:hAnsi="Book Antiqua" w:cs="Times New Roman"/>
                <w:b/>
                <w:sz w:val="24"/>
                <w:szCs w:val="24"/>
              </w:rPr>
              <w:t>Tumor vascularity</w:t>
            </w:r>
            <w:r w:rsidRPr="00B630B9">
              <w:rPr>
                <w:rFonts w:ascii="Book Antiqua" w:hAnsi="Book Antiqua" w:cs="Times New Roman" w:hint="eastAsia"/>
                <w:b/>
                <w:sz w:val="24"/>
                <w:szCs w:val="24"/>
                <w:vertAlign w:val="superscript"/>
              </w:rPr>
              <w:t>1</w:t>
            </w:r>
          </w:p>
        </w:tc>
        <w:tc>
          <w:tcPr>
            <w:tcW w:w="1731" w:type="dxa"/>
            <w:shd w:val="clear" w:color="auto" w:fill="auto"/>
            <w:vAlign w:val="center"/>
          </w:tcPr>
          <w:p w14:paraId="47A6C53F" w14:textId="77777777" w:rsidR="001012DB" w:rsidRPr="00B630B9" w:rsidRDefault="002C542A" w:rsidP="002C542A">
            <w:pPr>
              <w:jc w:val="center"/>
              <w:rPr>
                <w:rFonts w:ascii="Book Antiqua" w:hAnsi="Book Antiqua" w:cs="Times New Roman"/>
                <w:b/>
                <w:sz w:val="24"/>
                <w:szCs w:val="24"/>
                <w:vertAlign w:val="superscript"/>
              </w:rPr>
            </w:pPr>
            <w:r w:rsidRPr="00B630B9">
              <w:rPr>
                <w:rFonts w:ascii="Book Antiqua" w:hAnsi="Book Antiqua" w:cs="Times New Roman"/>
                <w:b/>
                <w:sz w:val="24"/>
                <w:szCs w:val="24"/>
              </w:rPr>
              <w:t>Tumor differentiation</w:t>
            </w:r>
            <w:r w:rsidRPr="00B630B9">
              <w:rPr>
                <w:rFonts w:ascii="Book Antiqua" w:hAnsi="Book Antiqua" w:cs="Times New Roman" w:hint="eastAsia"/>
                <w:b/>
                <w:sz w:val="24"/>
                <w:szCs w:val="24"/>
                <w:vertAlign w:val="superscript"/>
              </w:rPr>
              <w:t>2</w:t>
            </w:r>
          </w:p>
        </w:tc>
        <w:tc>
          <w:tcPr>
            <w:tcW w:w="906" w:type="dxa"/>
            <w:shd w:val="clear" w:color="auto" w:fill="auto"/>
            <w:vAlign w:val="center"/>
          </w:tcPr>
          <w:p w14:paraId="63E9DDE6" w14:textId="77777777" w:rsidR="001012DB" w:rsidRPr="00B630B9" w:rsidRDefault="002C542A" w:rsidP="002C542A">
            <w:pPr>
              <w:jc w:val="center"/>
              <w:rPr>
                <w:rFonts w:ascii="Book Antiqua" w:hAnsi="Book Antiqua" w:cs="Times New Roman"/>
                <w:b/>
                <w:sz w:val="24"/>
                <w:szCs w:val="24"/>
              </w:rPr>
            </w:pPr>
            <w:r w:rsidRPr="00B630B9">
              <w:rPr>
                <w:rFonts w:ascii="Book Antiqua" w:hAnsi="Book Antiqua" w:cs="Times New Roman"/>
                <w:b/>
                <w:sz w:val="24"/>
                <w:szCs w:val="24"/>
              </w:rPr>
              <w:t>Tumor code</w:t>
            </w:r>
          </w:p>
        </w:tc>
        <w:tc>
          <w:tcPr>
            <w:tcW w:w="1107" w:type="dxa"/>
            <w:shd w:val="clear" w:color="auto" w:fill="auto"/>
            <w:vAlign w:val="center"/>
          </w:tcPr>
          <w:p w14:paraId="1DF29C7E" w14:textId="77777777" w:rsidR="001012DB" w:rsidRPr="00B630B9" w:rsidRDefault="002C542A" w:rsidP="002C542A">
            <w:pPr>
              <w:jc w:val="center"/>
              <w:rPr>
                <w:rFonts w:ascii="Book Antiqua" w:hAnsi="Book Antiqua" w:cs="Times New Roman"/>
                <w:b/>
                <w:sz w:val="24"/>
                <w:szCs w:val="24"/>
              </w:rPr>
            </w:pPr>
            <w:r w:rsidRPr="00B630B9">
              <w:rPr>
                <w:rFonts w:ascii="Book Antiqua" w:hAnsi="Book Antiqua" w:cs="Times New Roman"/>
                <w:b/>
                <w:sz w:val="24"/>
                <w:szCs w:val="24"/>
              </w:rPr>
              <w:t>CA4P-induced necrosis (%)</w:t>
            </w:r>
          </w:p>
        </w:tc>
        <w:tc>
          <w:tcPr>
            <w:tcW w:w="1107" w:type="dxa"/>
            <w:shd w:val="clear" w:color="auto" w:fill="auto"/>
            <w:vAlign w:val="center"/>
          </w:tcPr>
          <w:p w14:paraId="7F6A62BD" w14:textId="77777777" w:rsidR="001012DB" w:rsidRPr="00B630B9" w:rsidRDefault="002C542A" w:rsidP="002C542A">
            <w:pPr>
              <w:jc w:val="center"/>
              <w:rPr>
                <w:rFonts w:ascii="Book Antiqua" w:hAnsi="Book Antiqua" w:cs="Times New Roman"/>
                <w:b/>
                <w:sz w:val="24"/>
                <w:szCs w:val="24"/>
              </w:rPr>
            </w:pPr>
            <w:r w:rsidRPr="00B630B9">
              <w:rPr>
                <w:rFonts w:ascii="Book Antiqua" w:hAnsi="Book Antiqua" w:cs="Times New Roman"/>
                <w:b/>
                <w:sz w:val="24"/>
                <w:szCs w:val="24"/>
              </w:rPr>
              <w:t>Tumor diameter (mm)</w:t>
            </w:r>
          </w:p>
        </w:tc>
        <w:tc>
          <w:tcPr>
            <w:tcW w:w="1386" w:type="dxa"/>
            <w:shd w:val="clear" w:color="auto" w:fill="auto"/>
            <w:vAlign w:val="center"/>
          </w:tcPr>
          <w:p w14:paraId="2F5AEC1D" w14:textId="77777777" w:rsidR="001012DB" w:rsidRPr="00B630B9" w:rsidRDefault="002C542A" w:rsidP="002C542A">
            <w:pPr>
              <w:jc w:val="center"/>
              <w:rPr>
                <w:rFonts w:ascii="Book Antiqua" w:hAnsi="Book Antiqua" w:cs="Times New Roman"/>
                <w:b/>
                <w:sz w:val="24"/>
                <w:szCs w:val="24"/>
                <w:vertAlign w:val="superscript"/>
              </w:rPr>
            </w:pPr>
            <w:r w:rsidRPr="00B630B9">
              <w:rPr>
                <w:rFonts w:ascii="Book Antiqua" w:hAnsi="Book Antiqua" w:cs="Times New Roman"/>
                <w:b/>
                <w:sz w:val="24"/>
                <w:szCs w:val="24"/>
              </w:rPr>
              <w:t>Tumor vascularity</w:t>
            </w:r>
            <w:r w:rsidRPr="00B630B9">
              <w:rPr>
                <w:rFonts w:ascii="Book Antiqua" w:hAnsi="Book Antiqua" w:cs="Times New Roman" w:hint="eastAsia"/>
                <w:b/>
                <w:sz w:val="24"/>
                <w:szCs w:val="24"/>
                <w:vertAlign w:val="superscript"/>
              </w:rPr>
              <w:t>1</w:t>
            </w:r>
          </w:p>
        </w:tc>
      </w:tr>
      <w:tr w:rsidR="00B630B9" w:rsidRPr="00B630B9" w14:paraId="17AA74C9" w14:textId="77777777" w:rsidTr="006B393C">
        <w:trPr>
          <w:cantSplit/>
          <w:trHeight w:hRule="exact" w:val="455"/>
        </w:trPr>
        <w:tc>
          <w:tcPr>
            <w:tcW w:w="436" w:type="dxa"/>
            <w:vMerge w:val="restart"/>
            <w:shd w:val="clear" w:color="auto" w:fill="auto"/>
            <w:vAlign w:val="center"/>
          </w:tcPr>
          <w:p w14:paraId="603D6C5B"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1</w:t>
            </w:r>
          </w:p>
        </w:tc>
        <w:tc>
          <w:tcPr>
            <w:tcW w:w="992" w:type="dxa"/>
            <w:shd w:val="clear" w:color="auto" w:fill="auto"/>
            <w:vAlign w:val="center"/>
          </w:tcPr>
          <w:p w14:paraId="2F72CBC8"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HCC_1</w:t>
            </w:r>
          </w:p>
        </w:tc>
        <w:tc>
          <w:tcPr>
            <w:tcW w:w="1134" w:type="dxa"/>
            <w:shd w:val="clear" w:color="auto" w:fill="auto"/>
            <w:vAlign w:val="center"/>
          </w:tcPr>
          <w:p w14:paraId="620080A2"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21.8</w:t>
            </w:r>
          </w:p>
        </w:tc>
        <w:tc>
          <w:tcPr>
            <w:tcW w:w="1134" w:type="dxa"/>
            <w:shd w:val="clear" w:color="auto" w:fill="auto"/>
            <w:vAlign w:val="center"/>
          </w:tcPr>
          <w:p w14:paraId="4853C3E8"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9.7</w:t>
            </w:r>
          </w:p>
        </w:tc>
        <w:tc>
          <w:tcPr>
            <w:tcW w:w="1417" w:type="dxa"/>
            <w:shd w:val="clear" w:color="auto" w:fill="auto"/>
            <w:vAlign w:val="center"/>
          </w:tcPr>
          <w:p w14:paraId="508F7B30"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2B75CD76" w14:textId="77777777" w:rsidR="0009442B" w:rsidRPr="00B630B9" w:rsidRDefault="009B560A" w:rsidP="00F4732D">
            <w:pPr>
              <w:jc w:val="center"/>
            </w:pPr>
            <w:r w:rsidRPr="00B630B9">
              <w:rPr>
                <w:rFonts w:ascii="Book Antiqua" w:hAnsi="Book Antiqua" w:cs="Times New Roman"/>
                <w:sz w:val="24"/>
                <w:szCs w:val="24"/>
              </w:rPr>
              <w:t>II</w:t>
            </w:r>
          </w:p>
        </w:tc>
        <w:tc>
          <w:tcPr>
            <w:tcW w:w="906" w:type="dxa"/>
            <w:vMerge w:val="restart"/>
            <w:shd w:val="clear" w:color="auto" w:fill="auto"/>
            <w:vAlign w:val="center"/>
          </w:tcPr>
          <w:p w14:paraId="6157E65B"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R1_1</w:t>
            </w:r>
          </w:p>
        </w:tc>
        <w:tc>
          <w:tcPr>
            <w:tcW w:w="1107" w:type="dxa"/>
            <w:vMerge w:val="restart"/>
            <w:shd w:val="clear" w:color="auto" w:fill="auto"/>
            <w:vAlign w:val="center"/>
          </w:tcPr>
          <w:p w14:paraId="042D1DA2"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72.3</w:t>
            </w:r>
          </w:p>
        </w:tc>
        <w:tc>
          <w:tcPr>
            <w:tcW w:w="1107" w:type="dxa"/>
            <w:vMerge w:val="restart"/>
            <w:shd w:val="clear" w:color="auto" w:fill="auto"/>
            <w:vAlign w:val="center"/>
          </w:tcPr>
          <w:p w14:paraId="51D68AE5"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12.1</w:t>
            </w:r>
          </w:p>
        </w:tc>
        <w:tc>
          <w:tcPr>
            <w:tcW w:w="1386" w:type="dxa"/>
            <w:vMerge w:val="restart"/>
            <w:shd w:val="clear" w:color="auto" w:fill="auto"/>
            <w:vAlign w:val="center"/>
          </w:tcPr>
          <w:p w14:paraId="2E9B5220"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w:t>
            </w:r>
          </w:p>
        </w:tc>
      </w:tr>
      <w:tr w:rsidR="00B630B9" w:rsidRPr="00B630B9" w14:paraId="799EB29F" w14:textId="77777777" w:rsidTr="006B393C">
        <w:trPr>
          <w:cantSplit/>
          <w:trHeight w:hRule="exact" w:val="455"/>
        </w:trPr>
        <w:tc>
          <w:tcPr>
            <w:tcW w:w="436" w:type="dxa"/>
            <w:vMerge/>
            <w:shd w:val="clear" w:color="auto" w:fill="auto"/>
            <w:vAlign w:val="center"/>
          </w:tcPr>
          <w:p w14:paraId="014F10B9" w14:textId="77777777" w:rsidR="0009442B" w:rsidRPr="00B630B9" w:rsidRDefault="0009442B" w:rsidP="002C542A">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51414A8B"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HCC_2</w:t>
            </w:r>
          </w:p>
        </w:tc>
        <w:tc>
          <w:tcPr>
            <w:tcW w:w="1134" w:type="dxa"/>
            <w:shd w:val="clear" w:color="auto" w:fill="auto"/>
            <w:vAlign w:val="center"/>
          </w:tcPr>
          <w:p w14:paraId="50D59F52"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16.4</w:t>
            </w:r>
          </w:p>
        </w:tc>
        <w:tc>
          <w:tcPr>
            <w:tcW w:w="1134" w:type="dxa"/>
            <w:shd w:val="clear" w:color="auto" w:fill="auto"/>
            <w:vAlign w:val="center"/>
          </w:tcPr>
          <w:p w14:paraId="2E4DF684"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6.5</w:t>
            </w:r>
          </w:p>
        </w:tc>
        <w:tc>
          <w:tcPr>
            <w:tcW w:w="1417" w:type="dxa"/>
            <w:shd w:val="clear" w:color="auto" w:fill="auto"/>
            <w:vAlign w:val="center"/>
          </w:tcPr>
          <w:p w14:paraId="7FF6E4BD"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3DB22F1B"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III</w:t>
            </w:r>
            <w:r w:rsidRPr="00B630B9">
              <w:rPr>
                <w:rFonts w:ascii="Book Antiqua" w:hAnsi="Book Antiqua" w:cs="Times New Roman" w:hint="eastAsia"/>
                <w:sz w:val="24"/>
                <w:szCs w:val="24"/>
              </w:rPr>
              <w:t>-</w:t>
            </w:r>
            <w:r w:rsidRPr="00B630B9">
              <w:rPr>
                <w:rFonts w:ascii="Book Antiqua" w:hAnsi="Book Antiqua" w:cs="Times New Roman"/>
                <w:sz w:val="24"/>
                <w:szCs w:val="24"/>
              </w:rPr>
              <w:t>IV</w:t>
            </w:r>
          </w:p>
        </w:tc>
        <w:tc>
          <w:tcPr>
            <w:tcW w:w="906" w:type="dxa"/>
            <w:vMerge/>
            <w:shd w:val="clear" w:color="auto" w:fill="auto"/>
            <w:vAlign w:val="center"/>
          </w:tcPr>
          <w:p w14:paraId="77C5EFCE"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7F8D993C"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763C861C"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0AF1CEFF"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1462BA9C" w14:textId="77777777" w:rsidTr="006B393C">
        <w:trPr>
          <w:cantSplit/>
          <w:trHeight w:hRule="exact" w:val="455"/>
        </w:trPr>
        <w:tc>
          <w:tcPr>
            <w:tcW w:w="436" w:type="dxa"/>
            <w:vMerge/>
            <w:shd w:val="clear" w:color="auto" w:fill="auto"/>
            <w:vAlign w:val="center"/>
          </w:tcPr>
          <w:p w14:paraId="5837817C" w14:textId="77777777" w:rsidR="0009442B" w:rsidRPr="00B630B9" w:rsidRDefault="0009442B" w:rsidP="002C542A">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646F5879"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HCC_3</w:t>
            </w:r>
          </w:p>
        </w:tc>
        <w:tc>
          <w:tcPr>
            <w:tcW w:w="1134" w:type="dxa"/>
            <w:shd w:val="clear" w:color="auto" w:fill="auto"/>
            <w:vAlign w:val="center"/>
          </w:tcPr>
          <w:p w14:paraId="1EA1FF6A"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0</w:t>
            </w:r>
          </w:p>
        </w:tc>
        <w:tc>
          <w:tcPr>
            <w:tcW w:w="1134" w:type="dxa"/>
            <w:shd w:val="clear" w:color="auto" w:fill="auto"/>
            <w:vAlign w:val="center"/>
          </w:tcPr>
          <w:p w14:paraId="47D036BC"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10.9</w:t>
            </w:r>
          </w:p>
        </w:tc>
        <w:tc>
          <w:tcPr>
            <w:tcW w:w="1417" w:type="dxa"/>
            <w:shd w:val="clear" w:color="auto" w:fill="auto"/>
            <w:vAlign w:val="center"/>
          </w:tcPr>
          <w:p w14:paraId="19D0B11A"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7626EE03" w14:textId="77777777" w:rsidR="0009442B" w:rsidRPr="00B630B9" w:rsidRDefault="009B560A" w:rsidP="00F4732D">
            <w:pPr>
              <w:jc w:val="center"/>
            </w:pPr>
            <w:r w:rsidRPr="00B630B9">
              <w:rPr>
                <w:rFonts w:ascii="Book Antiqua" w:hAnsi="Book Antiqua" w:cs="Times New Roman"/>
                <w:sz w:val="24"/>
                <w:szCs w:val="24"/>
              </w:rPr>
              <w:t>III</w:t>
            </w:r>
          </w:p>
        </w:tc>
        <w:tc>
          <w:tcPr>
            <w:tcW w:w="906" w:type="dxa"/>
            <w:vMerge/>
            <w:shd w:val="clear" w:color="auto" w:fill="auto"/>
            <w:vAlign w:val="center"/>
          </w:tcPr>
          <w:p w14:paraId="4E85D270"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7EE6FB82"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7E4BAED9"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387FA827"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2C2B6DC0" w14:textId="77777777" w:rsidTr="006B393C">
        <w:trPr>
          <w:cantSplit/>
          <w:trHeight w:hRule="exact" w:val="455"/>
        </w:trPr>
        <w:tc>
          <w:tcPr>
            <w:tcW w:w="436" w:type="dxa"/>
            <w:vMerge w:val="restart"/>
            <w:shd w:val="clear" w:color="auto" w:fill="auto"/>
            <w:vAlign w:val="center"/>
          </w:tcPr>
          <w:p w14:paraId="2A9DAF5E"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hint="eastAsia"/>
                <w:sz w:val="24"/>
                <w:szCs w:val="24"/>
              </w:rPr>
              <w:t>2</w:t>
            </w:r>
          </w:p>
        </w:tc>
        <w:tc>
          <w:tcPr>
            <w:tcW w:w="992" w:type="dxa"/>
            <w:shd w:val="clear" w:color="auto" w:fill="auto"/>
            <w:vAlign w:val="center"/>
          </w:tcPr>
          <w:p w14:paraId="7E5D6191"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HCC_4</w:t>
            </w:r>
          </w:p>
        </w:tc>
        <w:tc>
          <w:tcPr>
            <w:tcW w:w="1134" w:type="dxa"/>
            <w:shd w:val="clear" w:color="auto" w:fill="auto"/>
            <w:vAlign w:val="center"/>
          </w:tcPr>
          <w:p w14:paraId="5F74EF42"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43.1</w:t>
            </w:r>
          </w:p>
        </w:tc>
        <w:tc>
          <w:tcPr>
            <w:tcW w:w="1134" w:type="dxa"/>
            <w:shd w:val="clear" w:color="auto" w:fill="auto"/>
            <w:vAlign w:val="center"/>
          </w:tcPr>
          <w:p w14:paraId="240BB349"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6.4</w:t>
            </w:r>
          </w:p>
        </w:tc>
        <w:tc>
          <w:tcPr>
            <w:tcW w:w="1417" w:type="dxa"/>
            <w:shd w:val="clear" w:color="auto" w:fill="auto"/>
            <w:vAlign w:val="center"/>
          </w:tcPr>
          <w:p w14:paraId="6FE9B81B"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7448D3AC"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III</w:t>
            </w:r>
          </w:p>
        </w:tc>
        <w:tc>
          <w:tcPr>
            <w:tcW w:w="906" w:type="dxa"/>
            <w:vMerge w:val="restart"/>
            <w:shd w:val="clear" w:color="auto" w:fill="auto"/>
            <w:vAlign w:val="center"/>
          </w:tcPr>
          <w:p w14:paraId="28ED7508"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R1_2</w:t>
            </w:r>
          </w:p>
        </w:tc>
        <w:tc>
          <w:tcPr>
            <w:tcW w:w="1107" w:type="dxa"/>
            <w:vMerge w:val="restart"/>
            <w:shd w:val="clear" w:color="auto" w:fill="auto"/>
            <w:vAlign w:val="center"/>
          </w:tcPr>
          <w:p w14:paraId="38AF7E03"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84.5</w:t>
            </w:r>
          </w:p>
        </w:tc>
        <w:tc>
          <w:tcPr>
            <w:tcW w:w="1107" w:type="dxa"/>
            <w:vMerge w:val="restart"/>
            <w:shd w:val="clear" w:color="auto" w:fill="auto"/>
            <w:vAlign w:val="center"/>
          </w:tcPr>
          <w:p w14:paraId="3F820538"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12.6</w:t>
            </w:r>
          </w:p>
        </w:tc>
        <w:tc>
          <w:tcPr>
            <w:tcW w:w="1386" w:type="dxa"/>
            <w:vMerge w:val="restart"/>
            <w:shd w:val="clear" w:color="auto" w:fill="auto"/>
            <w:vAlign w:val="center"/>
          </w:tcPr>
          <w:p w14:paraId="7A0EFDCC"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w:t>
            </w:r>
          </w:p>
        </w:tc>
      </w:tr>
      <w:tr w:rsidR="00B630B9" w:rsidRPr="00B630B9" w14:paraId="279489A7" w14:textId="77777777" w:rsidTr="006B393C">
        <w:trPr>
          <w:cantSplit/>
          <w:trHeight w:hRule="exact" w:val="455"/>
        </w:trPr>
        <w:tc>
          <w:tcPr>
            <w:tcW w:w="436" w:type="dxa"/>
            <w:vMerge/>
            <w:shd w:val="clear" w:color="auto" w:fill="auto"/>
            <w:vAlign w:val="center"/>
          </w:tcPr>
          <w:p w14:paraId="191E354B" w14:textId="77777777" w:rsidR="0009442B" w:rsidRPr="00B630B9" w:rsidRDefault="0009442B" w:rsidP="002C542A">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36EF5038"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HCC_5</w:t>
            </w:r>
          </w:p>
        </w:tc>
        <w:tc>
          <w:tcPr>
            <w:tcW w:w="1134" w:type="dxa"/>
            <w:shd w:val="clear" w:color="auto" w:fill="auto"/>
            <w:vAlign w:val="center"/>
          </w:tcPr>
          <w:p w14:paraId="15E5433F"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23.3</w:t>
            </w:r>
          </w:p>
        </w:tc>
        <w:tc>
          <w:tcPr>
            <w:tcW w:w="1134" w:type="dxa"/>
            <w:shd w:val="clear" w:color="auto" w:fill="auto"/>
            <w:vAlign w:val="center"/>
          </w:tcPr>
          <w:p w14:paraId="175185A1"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8.5</w:t>
            </w:r>
          </w:p>
        </w:tc>
        <w:tc>
          <w:tcPr>
            <w:tcW w:w="1417" w:type="dxa"/>
            <w:shd w:val="clear" w:color="auto" w:fill="auto"/>
            <w:vAlign w:val="center"/>
          </w:tcPr>
          <w:p w14:paraId="2D803EBE"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2BF3BCEA"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III</w:t>
            </w:r>
          </w:p>
        </w:tc>
        <w:tc>
          <w:tcPr>
            <w:tcW w:w="906" w:type="dxa"/>
            <w:vMerge/>
            <w:shd w:val="clear" w:color="auto" w:fill="auto"/>
            <w:vAlign w:val="center"/>
          </w:tcPr>
          <w:p w14:paraId="40A33832"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50AFB22D"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7F534448"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386F797D"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744300E5" w14:textId="77777777" w:rsidTr="006B393C">
        <w:trPr>
          <w:cantSplit/>
          <w:trHeight w:hRule="exact" w:val="455"/>
        </w:trPr>
        <w:tc>
          <w:tcPr>
            <w:tcW w:w="436" w:type="dxa"/>
            <w:vMerge w:val="restart"/>
            <w:shd w:val="clear" w:color="auto" w:fill="auto"/>
            <w:vAlign w:val="center"/>
          </w:tcPr>
          <w:p w14:paraId="08718BF6"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hint="eastAsia"/>
                <w:sz w:val="24"/>
                <w:szCs w:val="24"/>
              </w:rPr>
              <w:t>3</w:t>
            </w:r>
          </w:p>
        </w:tc>
        <w:tc>
          <w:tcPr>
            <w:tcW w:w="992" w:type="dxa"/>
            <w:shd w:val="clear" w:color="auto" w:fill="auto"/>
            <w:vAlign w:val="center"/>
          </w:tcPr>
          <w:p w14:paraId="07130A01"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HCC_6</w:t>
            </w:r>
          </w:p>
        </w:tc>
        <w:tc>
          <w:tcPr>
            <w:tcW w:w="1134" w:type="dxa"/>
            <w:shd w:val="clear" w:color="auto" w:fill="auto"/>
            <w:vAlign w:val="center"/>
          </w:tcPr>
          <w:p w14:paraId="00736D3B"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92.3</w:t>
            </w:r>
          </w:p>
        </w:tc>
        <w:tc>
          <w:tcPr>
            <w:tcW w:w="1134" w:type="dxa"/>
            <w:shd w:val="clear" w:color="auto" w:fill="auto"/>
            <w:vAlign w:val="center"/>
          </w:tcPr>
          <w:p w14:paraId="673231FE"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8.1</w:t>
            </w:r>
          </w:p>
        </w:tc>
        <w:tc>
          <w:tcPr>
            <w:tcW w:w="1417" w:type="dxa"/>
            <w:shd w:val="clear" w:color="auto" w:fill="auto"/>
            <w:vAlign w:val="center"/>
          </w:tcPr>
          <w:p w14:paraId="0BB4DB02" w14:textId="748B4FCD" w:rsidR="0009442B" w:rsidRPr="00B630B9" w:rsidRDefault="009B560A" w:rsidP="00F4732D">
            <w:pPr>
              <w:jc w:val="center"/>
              <w:rPr>
                <w:rFonts w:ascii="Book Antiqua" w:hAnsi="Book Antiqua" w:cs="Times New Roman"/>
                <w:sz w:val="24"/>
                <w:szCs w:val="24"/>
                <w:vertAlign w:val="superscript"/>
              </w:rPr>
            </w:pPr>
            <w:r w:rsidRPr="00B630B9">
              <w:rPr>
                <w:rFonts w:ascii="Book Antiqua" w:hAnsi="Book Antiqua" w:cs="Times New Roman"/>
                <w:sz w:val="24"/>
                <w:szCs w:val="24"/>
              </w:rPr>
              <w:t>+</w:t>
            </w:r>
          </w:p>
        </w:tc>
        <w:tc>
          <w:tcPr>
            <w:tcW w:w="1731" w:type="dxa"/>
            <w:shd w:val="clear" w:color="auto" w:fill="auto"/>
            <w:vAlign w:val="center"/>
          </w:tcPr>
          <w:p w14:paraId="344292BA" w14:textId="77777777" w:rsidR="0009442B" w:rsidRPr="00B630B9" w:rsidRDefault="009B560A" w:rsidP="00F4732D">
            <w:pPr>
              <w:jc w:val="center"/>
            </w:pPr>
            <w:r w:rsidRPr="00B630B9">
              <w:rPr>
                <w:rFonts w:ascii="Book Antiqua" w:hAnsi="Book Antiqua" w:cs="Times New Roman"/>
                <w:sz w:val="24"/>
                <w:szCs w:val="24"/>
              </w:rPr>
              <w:t>I</w:t>
            </w:r>
            <w:r w:rsidRPr="00B630B9">
              <w:rPr>
                <w:rFonts w:ascii="Book Antiqua" w:hAnsi="Book Antiqua" w:cs="Times New Roman" w:hint="eastAsia"/>
                <w:sz w:val="24"/>
                <w:szCs w:val="24"/>
              </w:rPr>
              <w:t>-</w:t>
            </w:r>
            <w:r w:rsidRPr="00B630B9">
              <w:rPr>
                <w:rFonts w:ascii="Book Antiqua" w:hAnsi="Book Antiqua" w:cs="Times New Roman"/>
                <w:sz w:val="24"/>
                <w:szCs w:val="24"/>
              </w:rPr>
              <w:t>II</w:t>
            </w:r>
          </w:p>
        </w:tc>
        <w:tc>
          <w:tcPr>
            <w:tcW w:w="906" w:type="dxa"/>
            <w:vMerge w:val="restart"/>
            <w:shd w:val="clear" w:color="auto" w:fill="auto"/>
            <w:vAlign w:val="center"/>
          </w:tcPr>
          <w:p w14:paraId="7903A97B"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R1_3</w:t>
            </w:r>
          </w:p>
        </w:tc>
        <w:tc>
          <w:tcPr>
            <w:tcW w:w="1107" w:type="dxa"/>
            <w:vMerge w:val="restart"/>
            <w:shd w:val="clear" w:color="auto" w:fill="auto"/>
            <w:vAlign w:val="center"/>
          </w:tcPr>
          <w:p w14:paraId="1C89D191"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99.2</w:t>
            </w:r>
          </w:p>
        </w:tc>
        <w:tc>
          <w:tcPr>
            <w:tcW w:w="1107" w:type="dxa"/>
            <w:vMerge w:val="restart"/>
            <w:shd w:val="clear" w:color="auto" w:fill="auto"/>
            <w:vAlign w:val="center"/>
          </w:tcPr>
          <w:p w14:paraId="6E396125" w14:textId="77777777" w:rsidR="0009442B" w:rsidRPr="00B630B9" w:rsidRDefault="009B560A" w:rsidP="009B560A">
            <w:pPr>
              <w:jc w:val="center"/>
              <w:rPr>
                <w:rFonts w:ascii="Book Antiqua" w:hAnsi="Book Antiqua" w:cs="Times New Roman"/>
                <w:sz w:val="24"/>
                <w:szCs w:val="24"/>
              </w:rPr>
            </w:pPr>
            <w:r w:rsidRPr="00B630B9">
              <w:rPr>
                <w:rFonts w:ascii="Book Antiqua" w:hAnsi="Book Antiqua" w:cs="Times New Roman"/>
                <w:sz w:val="24"/>
                <w:szCs w:val="24"/>
              </w:rPr>
              <w:t>10</w:t>
            </w:r>
          </w:p>
        </w:tc>
        <w:tc>
          <w:tcPr>
            <w:tcW w:w="1386" w:type="dxa"/>
            <w:vMerge w:val="restart"/>
            <w:shd w:val="clear" w:color="auto" w:fill="auto"/>
            <w:vAlign w:val="center"/>
          </w:tcPr>
          <w:p w14:paraId="2A50AE7F" w14:textId="77777777" w:rsidR="0009442B" w:rsidRPr="00B630B9" w:rsidRDefault="009B560A" w:rsidP="009B560A">
            <w:pPr>
              <w:jc w:val="center"/>
            </w:pPr>
            <w:r w:rsidRPr="00B630B9">
              <w:rPr>
                <w:rFonts w:ascii="Book Antiqua" w:hAnsi="Book Antiqua" w:cs="Times New Roman"/>
                <w:sz w:val="24"/>
                <w:szCs w:val="24"/>
              </w:rPr>
              <w:t>++</w:t>
            </w:r>
          </w:p>
        </w:tc>
      </w:tr>
      <w:tr w:rsidR="00B630B9" w:rsidRPr="00B630B9" w14:paraId="7211B2F4" w14:textId="77777777" w:rsidTr="006B393C">
        <w:trPr>
          <w:cantSplit/>
          <w:trHeight w:hRule="exact" w:val="455"/>
        </w:trPr>
        <w:tc>
          <w:tcPr>
            <w:tcW w:w="436" w:type="dxa"/>
            <w:vMerge/>
            <w:shd w:val="clear" w:color="auto" w:fill="auto"/>
            <w:vAlign w:val="center"/>
          </w:tcPr>
          <w:p w14:paraId="49864B53" w14:textId="77777777" w:rsidR="0009442B" w:rsidRPr="00B630B9" w:rsidRDefault="0009442B" w:rsidP="002C542A">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40048BFD"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HCC_7</w:t>
            </w:r>
          </w:p>
        </w:tc>
        <w:tc>
          <w:tcPr>
            <w:tcW w:w="1134" w:type="dxa"/>
            <w:shd w:val="clear" w:color="auto" w:fill="auto"/>
            <w:vAlign w:val="center"/>
          </w:tcPr>
          <w:p w14:paraId="097B44C7"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96.5</w:t>
            </w:r>
          </w:p>
        </w:tc>
        <w:tc>
          <w:tcPr>
            <w:tcW w:w="1134" w:type="dxa"/>
            <w:shd w:val="clear" w:color="auto" w:fill="auto"/>
            <w:vAlign w:val="center"/>
          </w:tcPr>
          <w:p w14:paraId="590A2DEE"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6.2</w:t>
            </w:r>
          </w:p>
        </w:tc>
        <w:tc>
          <w:tcPr>
            <w:tcW w:w="1417" w:type="dxa"/>
            <w:shd w:val="clear" w:color="auto" w:fill="auto"/>
            <w:vAlign w:val="center"/>
          </w:tcPr>
          <w:p w14:paraId="7690E0AB" w14:textId="1F816AA1" w:rsidR="0009442B" w:rsidRPr="00B630B9" w:rsidRDefault="009B560A" w:rsidP="00F4732D">
            <w:pPr>
              <w:jc w:val="center"/>
              <w:rPr>
                <w:rFonts w:ascii="Book Antiqua" w:hAnsi="Book Antiqua" w:cs="Times New Roman"/>
                <w:sz w:val="24"/>
                <w:szCs w:val="24"/>
                <w:vertAlign w:val="superscript"/>
              </w:rPr>
            </w:pPr>
            <w:r w:rsidRPr="00B630B9">
              <w:rPr>
                <w:rFonts w:ascii="Book Antiqua" w:hAnsi="Book Antiqua" w:cs="Times New Roman"/>
                <w:sz w:val="24"/>
                <w:szCs w:val="24"/>
              </w:rPr>
              <w:t>+</w:t>
            </w:r>
          </w:p>
        </w:tc>
        <w:tc>
          <w:tcPr>
            <w:tcW w:w="1731" w:type="dxa"/>
            <w:shd w:val="clear" w:color="auto" w:fill="auto"/>
            <w:vAlign w:val="center"/>
          </w:tcPr>
          <w:p w14:paraId="2F07FED4" w14:textId="77777777" w:rsidR="0009442B" w:rsidRPr="00B630B9" w:rsidRDefault="009B560A" w:rsidP="00F4732D">
            <w:pPr>
              <w:jc w:val="center"/>
              <w:rPr>
                <w:rFonts w:ascii="Book Antiqua" w:hAnsi="Book Antiqua" w:cs="Times New Roman"/>
                <w:sz w:val="24"/>
                <w:szCs w:val="24"/>
              </w:rPr>
            </w:pPr>
            <w:r w:rsidRPr="00B630B9">
              <w:rPr>
                <w:rFonts w:ascii="Book Antiqua" w:hAnsi="Book Antiqua" w:cs="Times New Roman"/>
                <w:sz w:val="24"/>
                <w:szCs w:val="24"/>
              </w:rPr>
              <w:t>II</w:t>
            </w:r>
          </w:p>
        </w:tc>
        <w:tc>
          <w:tcPr>
            <w:tcW w:w="906" w:type="dxa"/>
            <w:vMerge/>
            <w:shd w:val="clear" w:color="auto" w:fill="auto"/>
            <w:vAlign w:val="center"/>
          </w:tcPr>
          <w:p w14:paraId="60C7C47C"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6AC9AF19"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564F3B0E"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3899745C"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45476088" w14:textId="77777777" w:rsidTr="006B393C">
        <w:trPr>
          <w:cantSplit/>
          <w:trHeight w:hRule="exact" w:val="455"/>
        </w:trPr>
        <w:tc>
          <w:tcPr>
            <w:tcW w:w="436" w:type="dxa"/>
            <w:vMerge/>
            <w:shd w:val="clear" w:color="auto" w:fill="auto"/>
            <w:vAlign w:val="center"/>
          </w:tcPr>
          <w:p w14:paraId="2C0B2A0F" w14:textId="77777777" w:rsidR="0009442B" w:rsidRPr="00B630B9" w:rsidRDefault="0009442B" w:rsidP="002C542A">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43595F2F" w14:textId="77777777" w:rsidR="0009442B" w:rsidRPr="00B630B9" w:rsidRDefault="00E04492" w:rsidP="00F4732D">
            <w:pPr>
              <w:jc w:val="center"/>
              <w:rPr>
                <w:rFonts w:ascii="Book Antiqua" w:hAnsi="Book Antiqua" w:cs="Times New Roman"/>
                <w:sz w:val="24"/>
                <w:szCs w:val="24"/>
              </w:rPr>
            </w:pPr>
            <w:r w:rsidRPr="00B630B9">
              <w:rPr>
                <w:rFonts w:ascii="Book Antiqua" w:hAnsi="Book Antiqua" w:cs="Times New Roman"/>
                <w:sz w:val="24"/>
                <w:szCs w:val="24"/>
              </w:rPr>
              <w:t>HCC_8</w:t>
            </w:r>
          </w:p>
        </w:tc>
        <w:tc>
          <w:tcPr>
            <w:tcW w:w="1134" w:type="dxa"/>
            <w:shd w:val="clear" w:color="auto" w:fill="auto"/>
            <w:vAlign w:val="center"/>
          </w:tcPr>
          <w:p w14:paraId="56A570D4" w14:textId="77777777" w:rsidR="0009442B" w:rsidRPr="00B630B9" w:rsidRDefault="00E04492" w:rsidP="00F4732D">
            <w:pPr>
              <w:jc w:val="center"/>
              <w:rPr>
                <w:rFonts w:ascii="Book Antiqua" w:hAnsi="Book Antiqua" w:cs="Times New Roman"/>
                <w:sz w:val="24"/>
                <w:szCs w:val="24"/>
              </w:rPr>
            </w:pPr>
            <w:r w:rsidRPr="00B630B9">
              <w:rPr>
                <w:rFonts w:ascii="Book Antiqua" w:hAnsi="Book Antiqua" w:cs="Times New Roman"/>
                <w:sz w:val="24"/>
                <w:szCs w:val="24"/>
              </w:rPr>
              <w:t>19.8</w:t>
            </w:r>
          </w:p>
        </w:tc>
        <w:tc>
          <w:tcPr>
            <w:tcW w:w="1134" w:type="dxa"/>
            <w:shd w:val="clear" w:color="auto" w:fill="auto"/>
            <w:vAlign w:val="center"/>
          </w:tcPr>
          <w:p w14:paraId="23E65E4B" w14:textId="77777777" w:rsidR="0009442B" w:rsidRPr="00B630B9" w:rsidRDefault="00E04492" w:rsidP="00F4732D">
            <w:pPr>
              <w:jc w:val="center"/>
              <w:rPr>
                <w:rFonts w:ascii="Book Antiqua" w:hAnsi="Book Antiqua" w:cs="Times New Roman"/>
                <w:sz w:val="24"/>
                <w:szCs w:val="24"/>
              </w:rPr>
            </w:pPr>
            <w:r w:rsidRPr="00B630B9">
              <w:rPr>
                <w:rFonts w:ascii="Book Antiqua" w:hAnsi="Book Antiqua" w:cs="Times New Roman"/>
                <w:sz w:val="24"/>
                <w:szCs w:val="24"/>
              </w:rPr>
              <w:t>10</w:t>
            </w:r>
          </w:p>
        </w:tc>
        <w:tc>
          <w:tcPr>
            <w:tcW w:w="1417" w:type="dxa"/>
            <w:shd w:val="clear" w:color="auto" w:fill="auto"/>
            <w:vAlign w:val="center"/>
          </w:tcPr>
          <w:p w14:paraId="57BC1E97" w14:textId="77777777" w:rsidR="0009442B" w:rsidRPr="00B630B9" w:rsidRDefault="00E04492" w:rsidP="00F4732D">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66EE5B4C" w14:textId="77777777" w:rsidR="0009442B" w:rsidRPr="00B630B9" w:rsidRDefault="00E04492" w:rsidP="00F4732D">
            <w:pPr>
              <w:jc w:val="center"/>
            </w:pPr>
            <w:r w:rsidRPr="00B630B9">
              <w:rPr>
                <w:rFonts w:ascii="Book Antiqua" w:hAnsi="Book Antiqua" w:cs="Times New Roman"/>
                <w:sz w:val="24"/>
                <w:szCs w:val="24"/>
              </w:rPr>
              <w:t>I</w:t>
            </w:r>
          </w:p>
        </w:tc>
        <w:tc>
          <w:tcPr>
            <w:tcW w:w="906" w:type="dxa"/>
            <w:vMerge/>
            <w:shd w:val="clear" w:color="auto" w:fill="auto"/>
            <w:vAlign w:val="center"/>
          </w:tcPr>
          <w:p w14:paraId="613167A5"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3F621A81"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319FA07B"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53DC4B73"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504129A2" w14:textId="77777777" w:rsidTr="006B393C">
        <w:trPr>
          <w:cantSplit/>
          <w:trHeight w:hRule="exact" w:val="455"/>
        </w:trPr>
        <w:tc>
          <w:tcPr>
            <w:tcW w:w="436" w:type="dxa"/>
            <w:vMerge/>
            <w:shd w:val="clear" w:color="auto" w:fill="auto"/>
            <w:vAlign w:val="center"/>
          </w:tcPr>
          <w:p w14:paraId="5E4F0E82" w14:textId="77777777" w:rsidR="0009442B" w:rsidRPr="00B630B9" w:rsidRDefault="0009442B" w:rsidP="002C542A">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19EC678C"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HCC_9</w:t>
            </w:r>
          </w:p>
        </w:tc>
        <w:tc>
          <w:tcPr>
            <w:tcW w:w="1134" w:type="dxa"/>
            <w:shd w:val="clear" w:color="auto" w:fill="auto"/>
            <w:vAlign w:val="center"/>
          </w:tcPr>
          <w:p w14:paraId="1D4D22EE"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98.9</w:t>
            </w:r>
          </w:p>
        </w:tc>
        <w:tc>
          <w:tcPr>
            <w:tcW w:w="1134" w:type="dxa"/>
            <w:shd w:val="clear" w:color="auto" w:fill="auto"/>
            <w:vAlign w:val="center"/>
          </w:tcPr>
          <w:p w14:paraId="3341B95D"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10</w:t>
            </w:r>
          </w:p>
        </w:tc>
        <w:tc>
          <w:tcPr>
            <w:tcW w:w="1417" w:type="dxa"/>
            <w:shd w:val="clear" w:color="auto" w:fill="auto"/>
            <w:vAlign w:val="center"/>
          </w:tcPr>
          <w:p w14:paraId="7B70E166"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3484043C"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II</w:t>
            </w:r>
          </w:p>
        </w:tc>
        <w:tc>
          <w:tcPr>
            <w:tcW w:w="906" w:type="dxa"/>
            <w:vMerge/>
            <w:shd w:val="clear" w:color="auto" w:fill="auto"/>
            <w:vAlign w:val="center"/>
          </w:tcPr>
          <w:p w14:paraId="47A34724"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5DED05A5"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68FE756A"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04EB419F"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32A659E8" w14:textId="77777777" w:rsidTr="006B393C">
        <w:trPr>
          <w:cantSplit/>
          <w:trHeight w:hRule="exact" w:val="455"/>
        </w:trPr>
        <w:tc>
          <w:tcPr>
            <w:tcW w:w="436" w:type="dxa"/>
            <w:shd w:val="clear" w:color="auto" w:fill="auto"/>
            <w:vAlign w:val="center"/>
          </w:tcPr>
          <w:p w14:paraId="6EE70085"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hint="eastAsia"/>
                <w:sz w:val="24"/>
                <w:szCs w:val="24"/>
              </w:rPr>
              <w:t>4</w:t>
            </w:r>
          </w:p>
        </w:tc>
        <w:tc>
          <w:tcPr>
            <w:tcW w:w="992" w:type="dxa"/>
            <w:shd w:val="clear" w:color="auto" w:fill="auto"/>
            <w:vAlign w:val="center"/>
          </w:tcPr>
          <w:p w14:paraId="2F0BD1E6"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HCC_10</w:t>
            </w:r>
          </w:p>
        </w:tc>
        <w:tc>
          <w:tcPr>
            <w:tcW w:w="1134" w:type="dxa"/>
            <w:shd w:val="clear" w:color="auto" w:fill="auto"/>
            <w:vAlign w:val="center"/>
          </w:tcPr>
          <w:p w14:paraId="73802776"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99.2</w:t>
            </w:r>
          </w:p>
        </w:tc>
        <w:tc>
          <w:tcPr>
            <w:tcW w:w="1134" w:type="dxa"/>
            <w:shd w:val="clear" w:color="auto" w:fill="auto"/>
            <w:vAlign w:val="center"/>
          </w:tcPr>
          <w:p w14:paraId="1676E1F1"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14.3</w:t>
            </w:r>
          </w:p>
        </w:tc>
        <w:tc>
          <w:tcPr>
            <w:tcW w:w="1417" w:type="dxa"/>
            <w:shd w:val="clear" w:color="auto" w:fill="auto"/>
            <w:vAlign w:val="center"/>
          </w:tcPr>
          <w:p w14:paraId="69C688A1" w14:textId="42E45F68" w:rsidR="0009442B" w:rsidRPr="00B630B9" w:rsidRDefault="00F4732D" w:rsidP="00F4732D">
            <w:pPr>
              <w:jc w:val="center"/>
              <w:rPr>
                <w:rFonts w:ascii="Book Antiqua" w:hAnsi="Book Antiqua" w:cs="Times New Roman"/>
                <w:sz w:val="24"/>
                <w:szCs w:val="24"/>
                <w:vertAlign w:val="superscript"/>
              </w:rPr>
            </w:pPr>
            <w:r w:rsidRPr="00B630B9">
              <w:rPr>
                <w:rFonts w:ascii="Book Antiqua" w:hAnsi="Book Antiqua" w:cs="Times New Roman"/>
                <w:sz w:val="24"/>
                <w:szCs w:val="24"/>
              </w:rPr>
              <w:t>+</w:t>
            </w:r>
          </w:p>
        </w:tc>
        <w:tc>
          <w:tcPr>
            <w:tcW w:w="1731" w:type="dxa"/>
            <w:shd w:val="clear" w:color="auto" w:fill="auto"/>
            <w:vAlign w:val="center"/>
          </w:tcPr>
          <w:p w14:paraId="00747D88" w14:textId="77777777" w:rsidR="0009442B" w:rsidRPr="00B630B9" w:rsidRDefault="00F4732D" w:rsidP="00F4732D">
            <w:pPr>
              <w:widowControl/>
              <w:jc w:val="center"/>
              <w:rPr>
                <w:rFonts w:ascii="Book Antiqua" w:hAnsi="Book Antiqua" w:cs="Times New Roman"/>
                <w:sz w:val="24"/>
                <w:szCs w:val="24"/>
                <w:vertAlign w:val="superscript"/>
              </w:rPr>
            </w:pPr>
            <w:r w:rsidRPr="00B630B9">
              <w:rPr>
                <w:rFonts w:ascii="Book Antiqua" w:hAnsi="Book Antiqua" w:cs="Times New Roman"/>
                <w:sz w:val="24"/>
                <w:szCs w:val="24"/>
              </w:rPr>
              <w:t>I</w:t>
            </w:r>
            <w:r w:rsidRPr="00B630B9">
              <w:rPr>
                <w:rFonts w:ascii="Book Antiqua" w:hAnsi="Book Antiqua" w:cs="Times New Roman" w:hint="eastAsia"/>
                <w:sz w:val="24"/>
                <w:szCs w:val="24"/>
              </w:rPr>
              <w:t>-</w:t>
            </w:r>
            <w:r w:rsidRPr="00B630B9">
              <w:rPr>
                <w:rFonts w:ascii="Book Antiqua" w:hAnsi="Book Antiqua" w:cs="Times New Roman"/>
                <w:sz w:val="24"/>
                <w:szCs w:val="24"/>
              </w:rPr>
              <w:t>II</w:t>
            </w:r>
          </w:p>
        </w:tc>
        <w:tc>
          <w:tcPr>
            <w:tcW w:w="906" w:type="dxa"/>
            <w:shd w:val="clear" w:color="auto" w:fill="auto"/>
            <w:vAlign w:val="center"/>
          </w:tcPr>
          <w:p w14:paraId="1000733F" w14:textId="77777777" w:rsidR="0009442B" w:rsidRPr="00B630B9" w:rsidRDefault="00F4732D" w:rsidP="00F4732D">
            <w:pPr>
              <w:widowControl/>
              <w:jc w:val="center"/>
              <w:rPr>
                <w:rFonts w:ascii="Book Antiqua" w:hAnsi="Book Antiqua" w:cs="Times New Roman"/>
                <w:sz w:val="24"/>
                <w:szCs w:val="24"/>
                <w:vertAlign w:val="superscript"/>
              </w:rPr>
            </w:pPr>
            <w:r w:rsidRPr="00B630B9">
              <w:rPr>
                <w:rFonts w:ascii="Book Antiqua" w:hAnsi="Book Antiqua" w:cs="Times New Roman"/>
                <w:sz w:val="24"/>
                <w:szCs w:val="24"/>
              </w:rPr>
              <w:t>R1_4</w:t>
            </w:r>
          </w:p>
        </w:tc>
        <w:tc>
          <w:tcPr>
            <w:tcW w:w="1107" w:type="dxa"/>
            <w:shd w:val="clear" w:color="auto" w:fill="auto"/>
            <w:vAlign w:val="center"/>
          </w:tcPr>
          <w:p w14:paraId="7C51EB23"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96.8</w:t>
            </w:r>
          </w:p>
        </w:tc>
        <w:tc>
          <w:tcPr>
            <w:tcW w:w="1107" w:type="dxa"/>
            <w:shd w:val="clear" w:color="auto" w:fill="auto"/>
            <w:vAlign w:val="center"/>
          </w:tcPr>
          <w:p w14:paraId="6DB68C58"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9.8</w:t>
            </w:r>
          </w:p>
        </w:tc>
        <w:tc>
          <w:tcPr>
            <w:tcW w:w="1386" w:type="dxa"/>
            <w:shd w:val="clear" w:color="auto" w:fill="auto"/>
            <w:vAlign w:val="center"/>
          </w:tcPr>
          <w:p w14:paraId="0F33007C"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w:t>
            </w:r>
          </w:p>
        </w:tc>
      </w:tr>
      <w:tr w:rsidR="00B630B9" w:rsidRPr="00B630B9" w14:paraId="3E549266" w14:textId="77777777" w:rsidTr="006B393C">
        <w:trPr>
          <w:cantSplit/>
          <w:trHeight w:hRule="exact" w:val="455"/>
        </w:trPr>
        <w:tc>
          <w:tcPr>
            <w:tcW w:w="436" w:type="dxa"/>
            <w:vMerge w:val="restart"/>
            <w:shd w:val="clear" w:color="auto" w:fill="auto"/>
            <w:vAlign w:val="center"/>
          </w:tcPr>
          <w:p w14:paraId="32D3F059"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hint="eastAsia"/>
                <w:sz w:val="24"/>
                <w:szCs w:val="24"/>
              </w:rPr>
              <w:t>5</w:t>
            </w:r>
          </w:p>
        </w:tc>
        <w:tc>
          <w:tcPr>
            <w:tcW w:w="992" w:type="dxa"/>
            <w:shd w:val="clear" w:color="auto" w:fill="auto"/>
            <w:vAlign w:val="center"/>
          </w:tcPr>
          <w:p w14:paraId="07B862B9"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HCC_11</w:t>
            </w:r>
          </w:p>
        </w:tc>
        <w:tc>
          <w:tcPr>
            <w:tcW w:w="1134" w:type="dxa"/>
            <w:shd w:val="clear" w:color="auto" w:fill="auto"/>
            <w:vAlign w:val="center"/>
          </w:tcPr>
          <w:p w14:paraId="47B00542"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27.6</w:t>
            </w:r>
          </w:p>
        </w:tc>
        <w:tc>
          <w:tcPr>
            <w:tcW w:w="1134" w:type="dxa"/>
            <w:shd w:val="clear" w:color="auto" w:fill="auto"/>
            <w:vAlign w:val="center"/>
          </w:tcPr>
          <w:p w14:paraId="46C69BB4"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18.3</w:t>
            </w:r>
          </w:p>
        </w:tc>
        <w:tc>
          <w:tcPr>
            <w:tcW w:w="1417" w:type="dxa"/>
            <w:shd w:val="clear" w:color="auto" w:fill="auto"/>
            <w:vAlign w:val="center"/>
          </w:tcPr>
          <w:p w14:paraId="4C50235A"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3969212B" w14:textId="77777777" w:rsidR="0009442B" w:rsidRPr="00B630B9" w:rsidRDefault="00F4732D" w:rsidP="00F4732D">
            <w:pPr>
              <w:widowControl/>
              <w:jc w:val="center"/>
              <w:rPr>
                <w:rFonts w:ascii="Book Antiqua" w:hAnsi="Book Antiqua" w:cs="Times New Roman"/>
                <w:sz w:val="24"/>
                <w:szCs w:val="24"/>
                <w:vertAlign w:val="superscript"/>
              </w:rPr>
            </w:pPr>
            <w:r w:rsidRPr="00B630B9">
              <w:rPr>
                <w:rFonts w:ascii="Book Antiqua" w:hAnsi="Book Antiqua" w:cs="Times New Roman"/>
                <w:sz w:val="24"/>
                <w:szCs w:val="24"/>
              </w:rPr>
              <w:t>III</w:t>
            </w:r>
          </w:p>
        </w:tc>
        <w:tc>
          <w:tcPr>
            <w:tcW w:w="906" w:type="dxa"/>
            <w:vMerge w:val="restart"/>
            <w:shd w:val="clear" w:color="auto" w:fill="auto"/>
            <w:vAlign w:val="center"/>
          </w:tcPr>
          <w:p w14:paraId="112A3090"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R1_5</w:t>
            </w:r>
          </w:p>
        </w:tc>
        <w:tc>
          <w:tcPr>
            <w:tcW w:w="1107" w:type="dxa"/>
            <w:vMerge w:val="restart"/>
            <w:shd w:val="clear" w:color="auto" w:fill="auto"/>
            <w:vAlign w:val="center"/>
          </w:tcPr>
          <w:p w14:paraId="1A95B1CC"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99.4</w:t>
            </w:r>
          </w:p>
        </w:tc>
        <w:tc>
          <w:tcPr>
            <w:tcW w:w="1107" w:type="dxa"/>
            <w:vMerge w:val="restart"/>
            <w:shd w:val="clear" w:color="auto" w:fill="auto"/>
            <w:vAlign w:val="center"/>
          </w:tcPr>
          <w:p w14:paraId="7BD29C66"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8.3</w:t>
            </w:r>
          </w:p>
        </w:tc>
        <w:tc>
          <w:tcPr>
            <w:tcW w:w="1386" w:type="dxa"/>
            <w:vMerge w:val="restart"/>
            <w:shd w:val="clear" w:color="auto" w:fill="auto"/>
            <w:vAlign w:val="center"/>
          </w:tcPr>
          <w:p w14:paraId="59C6E539"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w:t>
            </w:r>
          </w:p>
        </w:tc>
      </w:tr>
      <w:tr w:rsidR="00B630B9" w:rsidRPr="00B630B9" w14:paraId="23364E59" w14:textId="77777777" w:rsidTr="006B393C">
        <w:trPr>
          <w:cantSplit/>
          <w:trHeight w:hRule="exact" w:val="455"/>
        </w:trPr>
        <w:tc>
          <w:tcPr>
            <w:tcW w:w="436" w:type="dxa"/>
            <w:vMerge/>
            <w:shd w:val="clear" w:color="auto" w:fill="auto"/>
            <w:vAlign w:val="center"/>
          </w:tcPr>
          <w:p w14:paraId="4D8132F6" w14:textId="77777777" w:rsidR="0009442B" w:rsidRPr="00B630B9" w:rsidRDefault="0009442B" w:rsidP="002C542A">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708CF463"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HCC_12</w:t>
            </w:r>
          </w:p>
        </w:tc>
        <w:tc>
          <w:tcPr>
            <w:tcW w:w="1134" w:type="dxa"/>
            <w:shd w:val="clear" w:color="auto" w:fill="auto"/>
            <w:vAlign w:val="center"/>
          </w:tcPr>
          <w:p w14:paraId="6A885ED1"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4.9</w:t>
            </w:r>
          </w:p>
        </w:tc>
        <w:tc>
          <w:tcPr>
            <w:tcW w:w="1134" w:type="dxa"/>
            <w:shd w:val="clear" w:color="auto" w:fill="auto"/>
            <w:vAlign w:val="center"/>
          </w:tcPr>
          <w:p w14:paraId="0CAA64A6" w14:textId="77777777" w:rsidR="0009442B" w:rsidRPr="00B630B9" w:rsidRDefault="00F4732D" w:rsidP="00F4732D">
            <w:pPr>
              <w:jc w:val="center"/>
              <w:rPr>
                <w:rFonts w:ascii="Book Antiqua" w:hAnsi="Book Antiqua" w:cs="Times New Roman"/>
                <w:sz w:val="24"/>
                <w:szCs w:val="24"/>
              </w:rPr>
            </w:pPr>
            <w:r w:rsidRPr="00B630B9">
              <w:rPr>
                <w:rFonts w:ascii="Book Antiqua" w:hAnsi="Book Antiqua" w:cs="Times New Roman"/>
                <w:sz w:val="24"/>
                <w:szCs w:val="24"/>
              </w:rPr>
              <w:t>7.8</w:t>
            </w:r>
          </w:p>
        </w:tc>
        <w:tc>
          <w:tcPr>
            <w:tcW w:w="1417" w:type="dxa"/>
            <w:shd w:val="clear" w:color="auto" w:fill="auto"/>
            <w:vAlign w:val="center"/>
          </w:tcPr>
          <w:p w14:paraId="7FE3FD48"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6878B036"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II</w:t>
            </w:r>
            <w:r w:rsidRPr="00B630B9">
              <w:rPr>
                <w:rFonts w:ascii="Book Antiqua" w:hAnsi="Book Antiqua" w:cs="Times New Roman" w:hint="eastAsia"/>
                <w:sz w:val="24"/>
                <w:szCs w:val="24"/>
              </w:rPr>
              <w:t>-</w:t>
            </w:r>
            <w:r w:rsidRPr="00B630B9">
              <w:rPr>
                <w:rFonts w:ascii="Book Antiqua" w:hAnsi="Book Antiqua" w:cs="Times New Roman"/>
                <w:sz w:val="24"/>
                <w:szCs w:val="24"/>
              </w:rPr>
              <w:t>III</w:t>
            </w:r>
          </w:p>
        </w:tc>
        <w:tc>
          <w:tcPr>
            <w:tcW w:w="906" w:type="dxa"/>
            <w:vMerge/>
            <w:shd w:val="clear" w:color="auto" w:fill="auto"/>
            <w:vAlign w:val="center"/>
          </w:tcPr>
          <w:p w14:paraId="790CE799"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7F1DCC91"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353DDDC6"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2171BB97"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3B70FF47" w14:textId="77777777" w:rsidTr="006B393C">
        <w:trPr>
          <w:cantSplit/>
          <w:trHeight w:hRule="exact" w:val="455"/>
        </w:trPr>
        <w:tc>
          <w:tcPr>
            <w:tcW w:w="436" w:type="dxa"/>
            <w:vMerge/>
            <w:shd w:val="clear" w:color="auto" w:fill="auto"/>
            <w:vAlign w:val="center"/>
          </w:tcPr>
          <w:p w14:paraId="75687289" w14:textId="77777777" w:rsidR="0009442B" w:rsidRPr="00B630B9" w:rsidRDefault="0009442B" w:rsidP="002C542A">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42FEF98A"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HCC_13</w:t>
            </w:r>
          </w:p>
        </w:tc>
        <w:tc>
          <w:tcPr>
            <w:tcW w:w="1134" w:type="dxa"/>
            <w:shd w:val="clear" w:color="auto" w:fill="auto"/>
            <w:vAlign w:val="center"/>
          </w:tcPr>
          <w:p w14:paraId="4AB80211"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62.7</w:t>
            </w:r>
          </w:p>
        </w:tc>
        <w:tc>
          <w:tcPr>
            <w:tcW w:w="1134" w:type="dxa"/>
            <w:shd w:val="clear" w:color="auto" w:fill="auto"/>
            <w:vAlign w:val="center"/>
          </w:tcPr>
          <w:p w14:paraId="10342557"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13</w:t>
            </w:r>
          </w:p>
        </w:tc>
        <w:tc>
          <w:tcPr>
            <w:tcW w:w="1417" w:type="dxa"/>
            <w:shd w:val="clear" w:color="auto" w:fill="auto"/>
            <w:vAlign w:val="center"/>
          </w:tcPr>
          <w:p w14:paraId="3B8921F2"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16E80241" w14:textId="77777777" w:rsidR="0009442B" w:rsidRPr="00B630B9" w:rsidRDefault="00F4732D" w:rsidP="00F4732D">
            <w:pPr>
              <w:widowControl/>
              <w:jc w:val="center"/>
              <w:rPr>
                <w:rFonts w:ascii="Book Antiqua" w:hAnsi="Book Antiqua" w:cs="Times New Roman"/>
                <w:sz w:val="24"/>
                <w:szCs w:val="24"/>
              </w:rPr>
            </w:pPr>
            <w:r w:rsidRPr="00B630B9">
              <w:rPr>
                <w:rFonts w:ascii="Book Antiqua" w:hAnsi="Book Antiqua" w:cs="Times New Roman"/>
                <w:sz w:val="24"/>
                <w:szCs w:val="24"/>
              </w:rPr>
              <w:t>I</w:t>
            </w:r>
            <w:r w:rsidRPr="00B630B9">
              <w:rPr>
                <w:rFonts w:ascii="Book Antiqua" w:hAnsi="Book Antiqua" w:cs="Times New Roman" w:hint="eastAsia"/>
                <w:sz w:val="24"/>
                <w:szCs w:val="24"/>
              </w:rPr>
              <w:t>-</w:t>
            </w:r>
            <w:r w:rsidRPr="00B630B9">
              <w:rPr>
                <w:rFonts w:ascii="Book Antiqua" w:hAnsi="Book Antiqua" w:cs="Times New Roman"/>
                <w:sz w:val="24"/>
                <w:szCs w:val="24"/>
              </w:rPr>
              <w:t>II</w:t>
            </w:r>
          </w:p>
        </w:tc>
        <w:tc>
          <w:tcPr>
            <w:tcW w:w="906" w:type="dxa"/>
            <w:vMerge/>
            <w:shd w:val="clear" w:color="auto" w:fill="auto"/>
            <w:vAlign w:val="center"/>
          </w:tcPr>
          <w:p w14:paraId="5DAB3A13"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0CDFC92A"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00351712"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0FC2B39B"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33039155" w14:textId="77777777" w:rsidTr="006B393C">
        <w:trPr>
          <w:cantSplit/>
          <w:trHeight w:hRule="exact" w:val="455"/>
        </w:trPr>
        <w:tc>
          <w:tcPr>
            <w:tcW w:w="436" w:type="dxa"/>
            <w:vMerge w:val="restart"/>
            <w:shd w:val="clear" w:color="auto" w:fill="auto"/>
            <w:vAlign w:val="center"/>
          </w:tcPr>
          <w:p w14:paraId="78FE10F3"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hint="eastAsia"/>
                <w:sz w:val="24"/>
                <w:szCs w:val="24"/>
              </w:rPr>
              <w:t>6</w:t>
            </w:r>
          </w:p>
        </w:tc>
        <w:tc>
          <w:tcPr>
            <w:tcW w:w="992" w:type="dxa"/>
            <w:shd w:val="clear" w:color="auto" w:fill="auto"/>
            <w:vAlign w:val="center"/>
          </w:tcPr>
          <w:p w14:paraId="45DD3B9B"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HCC_14</w:t>
            </w:r>
          </w:p>
        </w:tc>
        <w:tc>
          <w:tcPr>
            <w:tcW w:w="1134" w:type="dxa"/>
            <w:shd w:val="clear" w:color="auto" w:fill="auto"/>
            <w:vAlign w:val="center"/>
          </w:tcPr>
          <w:p w14:paraId="53447091"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47.6</w:t>
            </w:r>
          </w:p>
        </w:tc>
        <w:tc>
          <w:tcPr>
            <w:tcW w:w="1134" w:type="dxa"/>
            <w:shd w:val="clear" w:color="auto" w:fill="auto"/>
            <w:vAlign w:val="center"/>
          </w:tcPr>
          <w:p w14:paraId="039F3A8E"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14.2</w:t>
            </w:r>
          </w:p>
        </w:tc>
        <w:tc>
          <w:tcPr>
            <w:tcW w:w="1417" w:type="dxa"/>
            <w:shd w:val="clear" w:color="auto" w:fill="auto"/>
            <w:vAlign w:val="center"/>
          </w:tcPr>
          <w:p w14:paraId="0E95FED4" w14:textId="77777777" w:rsidR="0009442B" w:rsidRPr="00B630B9" w:rsidRDefault="00412327" w:rsidP="00412327">
            <w:pPr>
              <w:widowControl/>
              <w:jc w:val="center"/>
              <w:rPr>
                <w:rFonts w:ascii="Book Antiqua" w:hAnsi="Book Antiqua" w:cs="Times New Roman"/>
                <w:sz w:val="24"/>
                <w:szCs w:val="24"/>
                <w:vertAlign w:val="superscript"/>
              </w:rPr>
            </w:pPr>
            <w:r w:rsidRPr="00B630B9">
              <w:rPr>
                <w:rFonts w:ascii="Book Antiqua" w:hAnsi="Book Antiqua" w:cs="Times New Roman"/>
                <w:sz w:val="24"/>
                <w:szCs w:val="24"/>
              </w:rPr>
              <w:t>+, +++</w:t>
            </w:r>
            <w:r w:rsidRPr="00B630B9">
              <w:rPr>
                <w:rFonts w:ascii="Book Antiqua" w:hAnsi="Book Antiqua" w:cs="Times New Roman" w:hint="eastAsia"/>
                <w:sz w:val="24"/>
                <w:szCs w:val="24"/>
                <w:vertAlign w:val="superscript"/>
              </w:rPr>
              <w:t>3</w:t>
            </w:r>
          </w:p>
        </w:tc>
        <w:tc>
          <w:tcPr>
            <w:tcW w:w="1731" w:type="dxa"/>
            <w:shd w:val="clear" w:color="auto" w:fill="auto"/>
            <w:vAlign w:val="center"/>
          </w:tcPr>
          <w:p w14:paraId="2B5DC90F" w14:textId="77777777" w:rsidR="0009442B" w:rsidRPr="00B630B9" w:rsidRDefault="00412327" w:rsidP="00412327">
            <w:pPr>
              <w:widowControl/>
              <w:jc w:val="center"/>
              <w:rPr>
                <w:rFonts w:ascii="Book Antiqua" w:hAnsi="Book Antiqua" w:cs="Times New Roman"/>
                <w:sz w:val="24"/>
                <w:szCs w:val="24"/>
                <w:vertAlign w:val="superscript"/>
              </w:rPr>
            </w:pPr>
            <w:r w:rsidRPr="00B630B9">
              <w:rPr>
                <w:rFonts w:ascii="Book Antiqua" w:hAnsi="Book Antiqua" w:cs="Times New Roman"/>
                <w:sz w:val="24"/>
                <w:szCs w:val="24"/>
              </w:rPr>
              <w:t>I, III</w:t>
            </w:r>
            <w:r w:rsidRPr="00B630B9">
              <w:rPr>
                <w:rFonts w:ascii="Book Antiqua" w:hAnsi="Book Antiqua" w:cs="Times New Roman" w:hint="eastAsia"/>
                <w:sz w:val="24"/>
                <w:szCs w:val="24"/>
                <w:vertAlign w:val="superscript"/>
              </w:rPr>
              <w:t>4</w:t>
            </w:r>
          </w:p>
        </w:tc>
        <w:tc>
          <w:tcPr>
            <w:tcW w:w="906" w:type="dxa"/>
            <w:vMerge w:val="restart"/>
            <w:shd w:val="clear" w:color="auto" w:fill="auto"/>
            <w:vAlign w:val="center"/>
          </w:tcPr>
          <w:p w14:paraId="47F70736"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R1_6</w:t>
            </w:r>
          </w:p>
        </w:tc>
        <w:tc>
          <w:tcPr>
            <w:tcW w:w="1107" w:type="dxa"/>
            <w:vMerge w:val="restart"/>
            <w:shd w:val="clear" w:color="auto" w:fill="auto"/>
            <w:vAlign w:val="center"/>
          </w:tcPr>
          <w:p w14:paraId="6ADC7662"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97.7</w:t>
            </w:r>
          </w:p>
        </w:tc>
        <w:tc>
          <w:tcPr>
            <w:tcW w:w="1107" w:type="dxa"/>
            <w:vMerge w:val="restart"/>
            <w:shd w:val="clear" w:color="auto" w:fill="auto"/>
            <w:vAlign w:val="center"/>
          </w:tcPr>
          <w:p w14:paraId="26B690A7"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9</w:t>
            </w:r>
          </w:p>
        </w:tc>
        <w:tc>
          <w:tcPr>
            <w:tcW w:w="1386" w:type="dxa"/>
            <w:vMerge w:val="restart"/>
            <w:shd w:val="clear" w:color="auto" w:fill="auto"/>
            <w:vAlign w:val="center"/>
          </w:tcPr>
          <w:p w14:paraId="44D824AB"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w:t>
            </w:r>
          </w:p>
        </w:tc>
      </w:tr>
      <w:tr w:rsidR="00B630B9" w:rsidRPr="00B630B9" w14:paraId="78F31562" w14:textId="77777777" w:rsidTr="006B393C">
        <w:trPr>
          <w:cantSplit/>
          <w:trHeight w:hRule="exact" w:val="455"/>
        </w:trPr>
        <w:tc>
          <w:tcPr>
            <w:tcW w:w="436" w:type="dxa"/>
            <w:vMerge/>
            <w:shd w:val="clear" w:color="auto" w:fill="auto"/>
            <w:vAlign w:val="center"/>
          </w:tcPr>
          <w:p w14:paraId="2AEB4239" w14:textId="77777777" w:rsidR="0009442B" w:rsidRPr="00B630B9" w:rsidRDefault="0009442B" w:rsidP="002C542A">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1E583E1B"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HCC_15</w:t>
            </w:r>
          </w:p>
        </w:tc>
        <w:tc>
          <w:tcPr>
            <w:tcW w:w="1134" w:type="dxa"/>
            <w:shd w:val="clear" w:color="auto" w:fill="auto"/>
            <w:vAlign w:val="center"/>
          </w:tcPr>
          <w:p w14:paraId="3A534A88"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46.4</w:t>
            </w:r>
          </w:p>
        </w:tc>
        <w:tc>
          <w:tcPr>
            <w:tcW w:w="1134" w:type="dxa"/>
            <w:shd w:val="clear" w:color="auto" w:fill="auto"/>
            <w:vAlign w:val="center"/>
          </w:tcPr>
          <w:p w14:paraId="285F0A24"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14.2</w:t>
            </w:r>
          </w:p>
        </w:tc>
        <w:tc>
          <w:tcPr>
            <w:tcW w:w="1417" w:type="dxa"/>
            <w:shd w:val="clear" w:color="auto" w:fill="auto"/>
            <w:vAlign w:val="center"/>
          </w:tcPr>
          <w:p w14:paraId="6114CC89" w14:textId="77777777" w:rsidR="0009442B" w:rsidRPr="00B630B9" w:rsidRDefault="00412327" w:rsidP="00412327">
            <w:pPr>
              <w:widowControl/>
              <w:jc w:val="center"/>
              <w:rPr>
                <w:rFonts w:ascii="Book Antiqua" w:hAnsi="Book Antiqua" w:cs="Times New Roman"/>
                <w:sz w:val="24"/>
                <w:szCs w:val="24"/>
                <w:vertAlign w:val="superscript"/>
              </w:rPr>
            </w:pPr>
            <w:r w:rsidRPr="00B630B9">
              <w:rPr>
                <w:rFonts w:ascii="Book Antiqua" w:hAnsi="Book Antiqua" w:cs="Times New Roman"/>
                <w:sz w:val="24"/>
                <w:szCs w:val="24"/>
              </w:rPr>
              <w:t>+, +++</w:t>
            </w:r>
            <w:r w:rsidRPr="00B630B9">
              <w:rPr>
                <w:rFonts w:ascii="Book Antiqua" w:hAnsi="Book Antiqua" w:cs="Times New Roman" w:hint="eastAsia"/>
                <w:sz w:val="24"/>
                <w:szCs w:val="24"/>
                <w:vertAlign w:val="superscript"/>
              </w:rPr>
              <w:t>3</w:t>
            </w:r>
          </w:p>
        </w:tc>
        <w:tc>
          <w:tcPr>
            <w:tcW w:w="1731" w:type="dxa"/>
            <w:shd w:val="clear" w:color="auto" w:fill="auto"/>
            <w:vAlign w:val="center"/>
          </w:tcPr>
          <w:p w14:paraId="75F78C37" w14:textId="77777777" w:rsidR="0009442B" w:rsidRPr="00B630B9" w:rsidRDefault="00412327" w:rsidP="00412327">
            <w:pPr>
              <w:widowControl/>
              <w:jc w:val="center"/>
              <w:rPr>
                <w:rFonts w:ascii="Book Antiqua" w:hAnsi="Book Antiqua" w:cs="Times New Roman"/>
                <w:sz w:val="24"/>
                <w:szCs w:val="24"/>
                <w:vertAlign w:val="superscript"/>
              </w:rPr>
            </w:pPr>
            <w:r w:rsidRPr="00B630B9">
              <w:rPr>
                <w:rFonts w:ascii="Book Antiqua" w:hAnsi="Book Antiqua" w:cs="Times New Roman"/>
                <w:sz w:val="24"/>
                <w:szCs w:val="24"/>
              </w:rPr>
              <w:t>I, III</w:t>
            </w:r>
            <w:r w:rsidRPr="00B630B9">
              <w:rPr>
                <w:rFonts w:ascii="Book Antiqua" w:hAnsi="Book Antiqua" w:cs="Times New Roman" w:hint="eastAsia"/>
                <w:sz w:val="24"/>
                <w:szCs w:val="24"/>
                <w:vertAlign w:val="superscript"/>
              </w:rPr>
              <w:t>4</w:t>
            </w:r>
          </w:p>
        </w:tc>
        <w:tc>
          <w:tcPr>
            <w:tcW w:w="906" w:type="dxa"/>
            <w:vMerge/>
            <w:shd w:val="clear" w:color="auto" w:fill="auto"/>
            <w:vAlign w:val="center"/>
          </w:tcPr>
          <w:p w14:paraId="34CB2220"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6FE9011C"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58DC870E"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1F3615E8"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27B4EE97" w14:textId="77777777" w:rsidTr="006B393C">
        <w:trPr>
          <w:cantSplit/>
          <w:trHeight w:hRule="exact" w:val="455"/>
        </w:trPr>
        <w:tc>
          <w:tcPr>
            <w:tcW w:w="436" w:type="dxa"/>
            <w:vMerge w:val="restart"/>
            <w:shd w:val="clear" w:color="auto" w:fill="auto"/>
            <w:vAlign w:val="center"/>
          </w:tcPr>
          <w:p w14:paraId="208841F8"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hint="eastAsia"/>
                <w:sz w:val="24"/>
                <w:szCs w:val="24"/>
              </w:rPr>
              <w:t>7</w:t>
            </w:r>
          </w:p>
        </w:tc>
        <w:tc>
          <w:tcPr>
            <w:tcW w:w="992" w:type="dxa"/>
            <w:shd w:val="clear" w:color="auto" w:fill="auto"/>
            <w:vAlign w:val="center"/>
          </w:tcPr>
          <w:p w14:paraId="26579A31"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HCC_16</w:t>
            </w:r>
          </w:p>
        </w:tc>
        <w:tc>
          <w:tcPr>
            <w:tcW w:w="1134" w:type="dxa"/>
            <w:shd w:val="clear" w:color="auto" w:fill="auto"/>
            <w:vAlign w:val="center"/>
          </w:tcPr>
          <w:p w14:paraId="09C30E24"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76.1</w:t>
            </w:r>
          </w:p>
        </w:tc>
        <w:tc>
          <w:tcPr>
            <w:tcW w:w="1134" w:type="dxa"/>
            <w:shd w:val="clear" w:color="auto" w:fill="auto"/>
            <w:vAlign w:val="center"/>
          </w:tcPr>
          <w:p w14:paraId="1B02215E"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12.5</w:t>
            </w:r>
          </w:p>
        </w:tc>
        <w:tc>
          <w:tcPr>
            <w:tcW w:w="1417" w:type="dxa"/>
            <w:shd w:val="clear" w:color="auto" w:fill="auto"/>
            <w:vAlign w:val="center"/>
          </w:tcPr>
          <w:p w14:paraId="3BC6E605" w14:textId="4E2CE61B" w:rsidR="0009442B" w:rsidRPr="00B630B9" w:rsidRDefault="00412327" w:rsidP="00412327">
            <w:pPr>
              <w:widowControl/>
              <w:jc w:val="center"/>
              <w:rPr>
                <w:rFonts w:ascii="Book Antiqua" w:hAnsi="Book Antiqua" w:cs="Times New Roman"/>
                <w:sz w:val="24"/>
                <w:szCs w:val="24"/>
                <w:vertAlign w:val="superscript"/>
              </w:rPr>
            </w:pPr>
            <w:r w:rsidRPr="00B630B9">
              <w:rPr>
                <w:rFonts w:ascii="Book Antiqua" w:hAnsi="Book Antiqua" w:cs="Times New Roman"/>
                <w:sz w:val="24"/>
                <w:szCs w:val="24"/>
              </w:rPr>
              <w:t>+</w:t>
            </w:r>
          </w:p>
        </w:tc>
        <w:tc>
          <w:tcPr>
            <w:tcW w:w="1731" w:type="dxa"/>
            <w:shd w:val="clear" w:color="auto" w:fill="auto"/>
            <w:vAlign w:val="center"/>
          </w:tcPr>
          <w:p w14:paraId="5873239C"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II</w:t>
            </w:r>
            <w:r w:rsidRPr="00B630B9">
              <w:rPr>
                <w:rFonts w:ascii="Book Antiqua" w:hAnsi="Book Antiqua" w:cs="Times New Roman" w:hint="eastAsia"/>
                <w:sz w:val="24"/>
                <w:szCs w:val="24"/>
              </w:rPr>
              <w:t>-</w:t>
            </w:r>
            <w:r w:rsidRPr="00B630B9">
              <w:rPr>
                <w:rFonts w:ascii="Book Antiqua" w:hAnsi="Book Antiqua" w:cs="Times New Roman"/>
                <w:sz w:val="24"/>
                <w:szCs w:val="24"/>
              </w:rPr>
              <w:t>III</w:t>
            </w:r>
          </w:p>
        </w:tc>
        <w:tc>
          <w:tcPr>
            <w:tcW w:w="906" w:type="dxa"/>
            <w:vMerge w:val="restart"/>
            <w:shd w:val="clear" w:color="auto" w:fill="auto"/>
            <w:vAlign w:val="center"/>
          </w:tcPr>
          <w:p w14:paraId="5429F0B0"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R1_7</w:t>
            </w:r>
          </w:p>
        </w:tc>
        <w:tc>
          <w:tcPr>
            <w:tcW w:w="1107" w:type="dxa"/>
            <w:vMerge w:val="restart"/>
            <w:shd w:val="clear" w:color="auto" w:fill="auto"/>
            <w:vAlign w:val="center"/>
          </w:tcPr>
          <w:p w14:paraId="680361AF"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98.3</w:t>
            </w:r>
          </w:p>
        </w:tc>
        <w:tc>
          <w:tcPr>
            <w:tcW w:w="1107" w:type="dxa"/>
            <w:vMerge w:val="restart"/>
            <w:shd w:val="clear" w:color="auto" w:fill="auto"/>
            <w:vAlign w:val="center"/>
          </w:tcPr>
          <w:p w14:paraId="64C756EE"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6.2</w:t>
            </w:r>
          </w:p>
        </w:tc>
        <w:tc>
          <w:tcPr>
            <w:tcW w:w="1386" w:type="dxa"/>
            <w:vMerge w:val="restart"/>
            <w:shd w:val="clear" w:color="auto" w:fill="auto"/>
            <w:vAlign w:val="center"/>
          </w:tcPr>
          <w:p w14:paraId="4E5ED8EE" w14:textId="77777777" w:rsidR="0009442B" w:rsidRPr="00B630B9" w:rsidRDefault="00412327" w:rsidP="00412327">
            <w:pPr>
              <w:widowControl/>
              <w:jc w:val="center"/>
              <w:rPr>
                <w:rFonts w:ascii="Book Antiqua" w:hAnsi="Book Antiqua" w:cs="Times New Roman"/>
                <w:sz w:val="24"/>
                <w:szCs w:val="24"/>
              </w:rPr>
            </w:pPr>
            <w:r w:rsidRPr="00B630B9">
              <w:rPr>
                <w:rFonts w:ascii="Book Antiqua" w:hAnsi="Book Antiqua" w:cs="Times New Roman"/>
                <w:sz w:val="24"/>
                <w:szCs w:val="24"/>
              </w:rPr>
              <w:t>++</w:t>
            </w:r>
          </w:p>
        </w:tc>
      </w:tr>
      <w:tr w:rsidR="00B630B9" w:rsidRPr="00B630B9" w14:paraId="14BF506C" w14:textId="77777777" w:rsidTr="006B393C">
        <w:trPr>
          <w:cantSplit/>
          <w:trHeight w:hRule="exact" w:val="455"/>
        </w:trPr>
        <w:tc>
          <w:tcPr>
            <w:tcW w:w="436" w:type="dxa"/>
            <w:vMerge/>
            <w:shd w:val="clear" w:color="auto" w:fill="auto"/>
            <w:vAlign w:val="center"/>
          </w:tcPr>
          <w:p w14:paraId="6331DF4F"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0B50CC58" w14:textId="77777777" w:rsidR="0009442B" w:rsidRPr="00B630B9" w:rsidRDefault="00412327" w:rsidP="00412327">
            <w:pPr>
              <w:jc w:val="center"/>
              <w:rPr>
                <w:rFonts w:ascii="Book Antiqua" w:hAnsi="Book Antiqua" w:cs="Times New Roman"/>
                <w:sz w:val="24"/>
                <w:szCs w:val="24"/>
              </w:rPr>
            </w:pPr>
            <w:r w:rsidRPr="00B630B9">
              <w:rPr>
                <w:rFonts w:ascii="Book Antiqua" w:hAnsi="Book Antiqua" w:cs="Times New Roman"/>
                <w:sz w:val="24"/>
                <w:szCs w:val="24"/>
              </w:rPr>
              <w:t>HCC_17</w:t>
            </w:r>
          </w:p>
        </w:tc>
        <w:tc>
          <w:tcPr>
            <w:tcW w:w="1134" w:type="dxa"/>
            <w:shd w:val="clear" w:color="auto" w:fill="auto"/>
            <w:vAlign w:val="center"/>
          </w:tcPr>
          <w:p w14:paraId="35BBFC00" w14:textId="77777777" w:rsidR="0009442B" w:rsidRPr="00B630B9" w:rsidRDefault="0009442B" w:rsidP="00412327">
            <w:pPr>
              <w:jc w:val="center"/>
              <w:rPr>
                <w:rFonts w:ascii="Book Antiqua" w:hAnsi="Book Antiqua" w:cs="Times New Roman"/>
                <w:sz w:val="24"/>
                <w:szCs w:val="24"/>
              </w:rPr>
            </w:pPr>
            <w:r w:rsidRPr="00B630B9">
              <w:rPr>
                <w:rFonts w:ascii="Book Antiqua" w:hAnsi="Book Antiqua" w:cs="Times New Roman"/>
                <w:sz w:val="24"/>
                <w:szCs w:val="24"/>
              </w:rPr>
              <w:t>5</w:t>
            </w:r>
            <w:r w:rsidR="00412327" w:rsidRPr="00B630B9">
              <w:rPr>
                <w:rFonts w:ascii="Book Antiqua" w:hAnsi="Book Antiqua" w:cs="Times New Roman"/>
                <w:sz w:val="24"/>
                <w:szCs w:val="24"/>
              </w:rPr>
              <w:t>52.6</w:t>
            </w:r>
          </w:p>
        </w:tc>
        <w:tc>
          <w:tcPr>
            <w:tcW w:w="1134" w:type="dxa"/>
            <w:shd w:val="clear" w:color="auto" w:fill="auto"/>
            <w:vAlign w:val="center"/>
          </w:tcPr>
          <w:p w14:paraId="07BF500A" w14:textId="77777777" w:rsidR="0009442B" w:rsidRPr="00B630B9" w:rsidRDefault="00412327" w:rsidP="00412327">
            <w:pPr>
              <w:jc w:val="center"/>
              <w:rPr>
                <w:rFonts w:ascii="Book Antiqua" w:hAnsi="Book Antiqua" w:cs="Times New Roman"/>
                <w:sz w:val="24"/>
                <w:szCs w:val="24"/>
              </w:rPr>
            </w:pPr>
            <w:r w:rsidRPr="00B630B9">
              <w:rPr>
                <w:rFonts w:ascii="Book Antiqua" w:hAnsi="Book Antiqua" w:cs="Times New Roman"/>
                <w:sz w:val="24"/>
                <w:szCs w:val="24"/>
              </w:rPr>
              <w:t>11.9</w:t>
            </w:r>
          </w:p>
        </w:tc>
        <w:tc>
          <w:tcPr>
            <w:tcW w:w="1417" w:type="dxa"/>
            <w:shd w:val="clear" w:color="auto" w:fill="auto"/>
            <w:vAlign w:val="center"/>
          </w:tcPr>
          <w:p w14:paraId="516E4069" w14:textId="77777777" w:rsidR="0009442B" w:rsidRPr="00B630B9" w:rsidRDefault="00412327" w:rsidP="00412327">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0DA9DF81" w14:textId="77777777" w:rsidR="0009442B" w:rsidRPr="00B630B9" w:rsidRDefault="00412327" w:rsidP="00412327">
            <w:pPr>
              <w:jc w:val="center"/>
              <w:rPr>
                <w:rFonts w:ascii="Book Antiqua" w:hAnsi="Book Antiqua" w:cs="Times New Roman"/>
                <w:sz w:val="24"/>
                <w:szCs w:val="24"/>
              </w:rPr>
            </w:pPr>
            <w:r w:rsidRPr="00B630B9">
              <w:rPr>
                <w:rFonts w:ascii="Book Antiqua" w:hAnsi="Book Antiqua" w:cs="Times New Roman"/>
                <w:sz w:val="24"/>
                <w:szCs w:val="24"/>
              </w:rPr>
              <w:t>III</w:t>
            </w:r>
          </w:p>
        </w:tc>
        <w:tc>
          <w:tcPr>
            <w:tcW w:w="906" w:type="dxa"/>
            <w:vMerge/>
            <w:shd w:val="clear" w:color="auto" w:fill="auto"/>
            <w:vAlign w:val="center"/>
          </w:tcPr>
          <w:p w14:paraId="48F005CB" w14:textId="77777777" w:rsidR="0009442B" w:rsidRPr="00B630B9" w:rsidRDefault="0009442B" w:rsidP="006B393C">
            <w:pPr>
              <w:snapToGrid w:val="0"/>
              <w:spacing w:line="360" w:lineRule="auto"/>
              <w:jc w:val="center"/>
              <w:rPr>
                <w:rFonts w:ascii="Book Antiqua" w:hAnsi="Book Antiqua" w:cs="Times New Roman"/>
                <w:b/>
                <w:sz w:val="24"/>
                <w:szCs w:val="24"/>
              </w:rPr>
            </w:pPr>
          </w:p>
        </w:tc>
        <w:tc>
          <w:tcPr>
            <w:tcW w:w="1107" w:type="dxa"/>
            <w:vMerge/>
            <w:shd w:val="clear" w:color="auto" w:fill="auto"/>
            <w:vAlign w:val="center"/>
          </w:tcPr>
          <w:p w14:paraId="3B1B23D9"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1B3B1347"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445F3D4B"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3AF8718B" w14:textId="77777777" w:rsidTr="006B393C">
        <w:trPr>
          <w:cantSplit/>
          <w:trHeight w:hRule="exact" w:val="455"/>
        </w:trPr>
        <w:tc>
          <w:tcPr>
            <w:tcW w:w="436" w:type="dxa"/>
            <w:vMerge/>
            <w:shd w:val="clear" w:color="auto" w:fill="auto"/>
            <w:vAlign w:val="center"/>
          </w:tcPr>
          <w:p w14:paraId="0A7D0179"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78AE484F" w14:textId="77777777" w:rsidR="0009442B" w:rsidRPr="00B630B9" w:rsidRDefault="00412327" w:rsidP="00412327">
            <w:pPr>
              <w:jc w:val="center"/>
              <w:rPr>
                <w:rFonts w:ascii="Book Antiqua" w:hAnsi="Book Antiqua" w:cs="Times New Roman"/>
                <w:sz w:val="24"/>
                <w:szCs w:val="24"/>
              </w:rPr>
            </w:pPr>
            <w:r w:rsidRPr="00B630B9">
              <w:rPr>
                <w:rFonts w:ascii="Book Antiqua" w:hAnsi="Book Antiqua" w:cs="Times New Roman"/>
                <w:sz w:val="24"/>
                <w:szCs w:val="24"/>
              </w:rPr>
              <w:t>HCC_18</w:t>
            </w:r>
          </w:p>
        </w:tc>
        <w:tc>
          <w:tcPr>
            <w:tcW w:w="1134" w:type="dxa"/>
            <w:shd w:val="clear" w:color="auto" w:fill="auto"/>
            <w:vAlign w:val="center"/>
          </w:tcPr>
          <w:p w14:paraId="5118F83B" w14:textId="77777777" w:rsidR="0009442B" w:rsidRPr="00B630B9" w:rsidRDefault="00412327" w:rsidP="00412327">
            <w:pPr>
              <w:jc w:val="center"/>
              <w:rPr>
                <w:rFonts w:ascii="Book Antiqua" w:hAnsi="Book Antiqua" w:cs="Times New Roman"/>
                <w:sz w:val="24"/>
                <w:szCs w:val="24"/>
              </w:rPr>
            </w:pPr>
            <w:r w:rsidRPr="00B630B9">
              <w:rPr>
                <w:rFonts w:ascii="Book Antiqua" w:hAnsi="Book Antiqua" w:cs="Times New Roman"/>
                <w:sz w:val="24"/>
                <w:szCs w:val="24"/>
              </w:rPr>
              <w:t>33.4</w:t>
            </w:r>
          </w:p>
        </w:tc>
        <w:tc>
          <w:tcPr>
            <w:tcW w:w="1134" w:type="dxa"/>
            <w:shd w:val="clear" w:color="auto" w:fill="auto"/>
            <w:vAlign w:val="center"/>
          </w:tcPr>
          <w:p w14:paraId="45F7E140" w14:textId="77777777" w:rsidR="0009442B" w:rsidRPr="00B630B9" w:rsidRDefault="00412327" w:rsidP="00412327">
            <w:pPr>
              <w:jc w:val="center"/>
              <w:rPr>
                <w:rFonts w:ascii="Book Antiqua" w:hAnsi="Book Antiqua" w:cs="Times New Roman"/>
                <w:sz w:val="24"/>
                <w:szCs w:val="24"/>
              </w:rPr>
            </w:pPr>
            <w:r w:rsidRPr="00B630B9">
              <w:rPr>
                <w:rFonts w:ascii="Book Antiqua" w:hAnsi="Book Antiqua" w:cs="Times New Roman"/>
                <w:sz w:val="24"/>
                <w:szCs w:val="24"/>
              </w:rPr>
              <w:t>10.4</w:t>
            </w:r>
          </w:p>
        </w:tc>
        <w:tc>
          <w:tcPr>
            <w:tcW w:w="1417" w:type="dxa"/>
            <w:shd w:val="clear" w:color="auto" w:fill="auto"/>
            <w:vAlign w:val="center"/>
          </w:tcPr>
          <w:p w14:paraId="51892AB7" w14:textId="77777777" w:rsidR="0009442B" w:rsidRPr="00B630B9" w:rsidRDefault="00412327" w:rsidP="00412327">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16389FDA" w14:textId="77777777" w:rsidR="0009442B" w:rsidRPr="00B630B9" w:rsidRDefault="00412327" w:rsidP="00412327">
            <w:pPr>
              <w:jc w:val="center"/>
              <w:rPr>
                <w:rFonts w:ascii="Book Antiqua" w:hAnsi="Book Antiqua" w:cs="Times New Roman"/>
                <w:sz w:val="24"/>
                <w:szCs w:val="24"/>
              </w:rPr>
            </w:pPr>
            <w:r w:rsidRPr="00B630B9">
              <w:rPr>
                <w:rFonts w:ascii="Book Antiqua" w:hAnsi="Book Antiqua" w:cs="Times New Roman"/>
                <w:sz w:val="24"/>
                <w:szCs w:val="24"/>
              </w:rPr>
              <w:t>III</w:t>
            </w:r>
          </w:p>
        </w:tc>
        <w:tc>
          <w:tcPr>
            <w:tcW w:w="906" w:type="dxa"/>
            <w:vMerge/>
            <w:shd w:val="clear" w:color="auto" w:fill="auto"/>
            <w:vAlign w:val="center"/>
          </w:tcPr>
          <w:p w14:paraId="15591ADB" w14:textId="77777777" w:rsidR="0009442B" w:rsidRPr="00B630B9" w:rsidRDefault="0009442B" w:rsidP="006B393C">
            <w:pPr>
              <w:snapToGrid w:val="0"/>
              <w:spacing w:line="360" w:lineRule="auto"/>
              <w:jc w:val="center"/>
              <w:rPr>
                <w:rFonts w:ascii="Book Antiqua" w:hAnsi="Book Antiqua" w:cs="Times New Roman"/>
                <w:b/>
                <w:sz w:val="24"/>
                <w:szCs w:val="24"/>
              </w:rPr>
            </w:pPr>
          </w:p>
        </w:tc>
        <w:tc>
          <w:tcPr>
            <w:tcW w:w="1107" w:type="dxa"/>
            <w:vMerge/>
            <w:shd w:val="clear" w:color="auto" w:fill="auto"/>
            <w:vAlign w:val="center"/>
          </w:tcPr>
          <w:p w14:paraId="166800ED"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2EF854DF"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07DCC183"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458C3683" w14:textId="77777777" w:rsidTr="006B393C">
        <w:trPr>
          <w:cantSplit/>
          <w:trHeight w:hRule="exact" w:val="455"/>
        </w:trPr>
        <w:tc>
          <w:tcPr>
            <w:tcW w:w="436" w:type="dxa"/>
            <w:vMerge/>
            <w:shd w:val="clear" w:color="auto" w:fill="auto"/>
            <w:vAlign w:val="center"/>
          </w:tcPr>
          <w:p w14:paraId="6828A8C0"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992" w:type="dxa"/>
            <w:shd w:val="clear" w:color="auto" w:fill="auto"/>
            <w:vAlign w:val="center"/>
          </w:tcPr>
          <w:p w14:paraId="7ADEC3FC" w14:textId="77777777" w:rsidR="0009442B" w:rsidRPr="00B630B9" w:rsidRDefault="00412327" w:rsidP="002C542A">
            <w:pPr>
              <w:jc w:val="center"/>
              <w:rPr>
                <w:rFonts w:ascii="Book Antiqua" w:hAnsi="Book Antiqua" w:cs="Times New Roman"/>
                <w:sz w:val="24"/>
                <w:szCs w:val="24"/>
              </w:rPr>
            </w:pPr>
            <w:r w:rsidRPr="00B630B9">
              <w:rPr>
                <w:rFonts w:ascii="Book Antiqua" w:hAnsi="Book Antiqua" w:cs="Times New Roman"/>
                <w:sz w:val="24"/>
                <w:szCs w:val="24"/>
              </w:rPr>
              <w:t>HCC_19</w:t>
            </w:r>
          </w:p>
        </w:tc>
        <w:tc>
          <w:tcPr>
            <w:tcW w:w="1134" w:type="dxa"/>
            <w:shd w:val="clear" w:color="auto" w:fill="auto"/>
            <w:vAlign w:val="center"/>
          </w:tcPr>
          <w:p w14:paraId="4F118C83"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91.2</w:t>
            </w:r>
          </w:p>
        </w:tc>
        <w:tc>
          <w:tcPr>
            <w:tcW w:w="1134" w:type="dxa"/>
            <w:shd w:val="clear" w:color="auto" w:fill="auto"/>
            <w:vAlign w:val="center"/>
          </w:tcPr>
          <w:p w14:paraId="6F486211"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9</w:t>
            </w:r>
          </w:p>
        </w:tc>
        <w:tc>
          <w:tcPr>
            <w:tcW w:w="1417" w:type="dxa"/>
            <w:shd w:val="clear" w:color="auto" w:fill="auto"/>
            <w:vAlign w:val="center"/>
          </w:tcPr>
          <w:p w14:paraId="46E71645" w14:textId="2B848508" w:rsidR="0009442B" w:rsidRPr="00B630B9" w:rsidRDefault="002C542A" w:rsidP="002C542A">
            <w:pPr>
              <w:jc w:val="center"/>
              <w:rPr>
                <w:rFonts w:ascii="Book Antiqua" w:hAnsi="Book Antiqua" w:cs="Times New Roman"/>
                <w:sz w:val="24"/>
                <w:szCs w:val="24"/>
                <w:vertAlign w:val="superscript"/>
              </w:rPr>
            </w:pPr>
            <w:r w:rsidRPr="00B630B9">
              <w:rPr>
                <w:rFonts w:ascii="Book Antiqua" w:hAnsi="Book Antiqua" w:cs="Times New Roman"/>
                <w:sz w:val="24"/>
                <w:szCs w:val="24"/>
              </w:rPr>
              <w:t>+</w:t>
            </w:r>
          </w:p>
        </w:tc>
        <w:tc>
          <w:tcPr>
            <w:tcW w:w="1731" w:type="dxa"/>
            <w:shd w:val="clear" w:color="auto" w:fill="auto"/>
            <w:vAlign w:val="center"/>
          </w:tcPr>
          <w:p w14:paraId="2A4E24B8" w14:textId="77777777" w:rsidR="0009442B" w:rsidRPr="00B630B9" w:rsidRDefault="002C542A" w:rsidP="002C542A">
            <w:pPr>
              <w:jc w:val="center"/>
            </w:pPr>
            <w:r w:rsidRPr="00B630B9">
              <w:rPr>
                <w:rFonts w:ascii="Book Antiqua" w:hAnsi="Book Antiqua" w:cs="Times New Roman"/>
                <w:sz w:val="24"/>
                <w:szCs w:val="24"/>
              </w:rPr>
              <w:t>I</w:t>
            </w:r>
            <w:r w:rsidRPr="00B630B9">
              <w:rPr>
                <w:rFonts w:ascii="Book Antiqua" w:hAnsi="Book Antiqua" w:cs="Times New Roman" w:hint="eastAsia"/>
                <w:sz w:val="24"/>
                <w:szCs w:val="24"/>
              </w:rPr>
              <w:t>-</w:t>
            </w:r>
            <w:r w:rsidRPr="00B630B9">
              <w:rPr>
                <w:rFonts w:ascii="Book Antiqua" w:hAnsi="Book Antiqua" w:cs="Times New Roman"/>
                <w:sz w:val="24"/>
                <w:szCs w:val="24"/>
              </w:rPr>
              <w:t>II</w:t>
            </w:r>
          </w:p>
        </w:tc>
        <w:tc>
          <w:tcPr>
            <w:tcW w:w="906" w:type="dxa"/>
            <w:vMerge/>
            <w:shd w:val="clear" w:color="auto" w:fill="auto"/>
            <w:vAlign w:val="center"/>
          </w:tcPr>
          <w:p w14:paraId="12E35D8B" w14:textId="77777777" w:rsidR="0009442B" w:rsidRPr="00B630B9" w:rsidRDefault="0009442B" w:rsidP="006B393C">
            <w:pPr>
              <w:snapToGrid w:val="0"/>
              <w:spacing w:line="360" w:lineRule="auto"/>
              <w:jc w:val="center"/>
              <w:rPr>
                <w:rFonts w:ascii="Book Antiqua" w:hAnsi="Book Antiqua" w:cs="Times New Roman"/>
                <w:b/>
                <w:sz w:val="24"/>
                <w:szCs w:val="24"/>
              </w:rPr>
            </w:pPr>
          </w:p>
        </w:tc>
        <w:tc>
          <w:tcPr>
            <w:tcW w:w="1107" w:type="dxa"/>
            <w:vMerge/>
            <w:shd w:val="clear" w:color="auto" w:fill="auto"/>
            <w:vAlign w:val="center"/>
          </w:tcPr>
          <w:p w14:paraId="378867E7"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107" w:type="dxa"/>
            <w:vMerge/>
            <w:shd w:val="clear" w:color="auto" w:fill="auto"/>
            <w:vAlign w:val="center"/>
          </w:tcPr>
          <w:p w14:paraId="0706CA8F" w14:textId="77777777" w:rsidR="0009442B" w:rsidRPr="00B630B9" w:rsidRDefault="0009442B" w:rsidP="006B393C">
            <w:pPr>
              <w:snapToGrid w:val="0"/>
              <w:spacing w:line="360" w:lineRule="auto"/>
              <w:jc w:val="center"/>
              <w:rPr>
                <w:rFonts w:ascii="Book Antiqua" w:hAnsi="Book Antiqua" w:cs="Times New Roman"/>
                <w:sz w:val="24"/>
                <w:szCs w:val="24"/>
              </w:rPr>
            </w:pPr>
          </w:p>
        </w:tc>
        <w:tc>
          <w:tcPr>
            <w:tcW w:w="1386" w:type="dxa"/>
            <w:vMerge/>
            <w:shd w:val="clear" w:color="auto" w:fill="auto"/>
            <w:vAlign w:val="center"/>
          </w:tcPr>
          <w:p w14:paraId="2A9587EC" w14:textId="77777777" w:rsidR="0009442B" w:rsidRPr="00B630B9" w:rsidRDefault="0009442B" w:rsidP="006B393C">
            <w:pPr>
              <w:snapToGrid w:val="0"/>
              <w:spacing w:line="360" w:lineRule="auto"/>
              <w:jc w:val="center"/>
              <w:rPr>
                <w:rFonts w:ascii="Book Antiqua" w:hAnsi="Book Antiqua" w:cs="Times New Roman"/>
                <w:sz w:val="24"/>
                <w:szCs w:val="24"/>
              </w:rPr>
            </w:pPr>
          </w:p>
        </w:tc>
      </w:tr>
      <w:tr w:rsidR="00B630B9" w:rsidRPr="00B630B9" w14:paraId="0C25ADF5" w14:textId="77777777" w:rsidTr="006B393C">
        <w:trPr>
          <w:cantSplit/>
          <w:trHeight w:val="439"/>
        </w:trPr>
        <w:tc>
          <w:tcPr>
            <w:tcW w:w="1428" w:type="dxa"/>
            <w:gridSpan w:val="2"/>
            <w:shd w:val="clear" w:color="auto" w:fill="auto"/>
            <w:vAlign w:val="center"/>
          </w:tcPr>
          <w:p w14:paraId="2F1407E6"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Mean ± SD</w:t>
            </w:r>
          </w:p>
        </w:tc>
        <w:tc>
          <w:tcPr>
            <w:tcW w:w="1134" w:type="dxa"/>
            <w:shd w:val="clear" w:color="auto" w:fill="auto"/>
            <w:vAlign w:val="center"/>
          </w:tcPr>
          <w:p w14:paraId="2E7FC0E5"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50.2 ± 1.8</w:t>
            </w:r>
          </w:p>
        </w:tc>
        <w:tc>
          <w:tcPr>
            <w:tcW w:w="1134" w:type="dxa"/>
            <w:shd w:val="clear" w:color="auto" w:fill="auto"/>
            <w:vAlign w:val="center"/>
          </w:tcPr>
          <w:p w14:paraId="7617EFD3"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10.6 ± 0.2</w:t>
            </w:r>
          </w:p>
        </w:tc>
        <w:tc>
          <w:tcPr>
            <w:tcW w:w="1417" w:type="dxa"/>
            <w:shd w:val="clear" w:color="auto" w:fill="auto"/>
            <w:vAlign w:val="center"/>
          </w:tcPr>
          <w:p w14:paraId="0F585B4E"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w:t>
            </w:r>
          </w:p>
        </w:tc>
        <w:tc>
          <w:tcPr>
            <w:tcW w:w="1731" w:type="dxa"/>
            <w:shd w:val="clear" w:color="auto" w:fill="auto"/>
            <w:vAlign w:val="center"/>
          </w:tcPr>
          <w:p w14:paraId="4BB3774F"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w:t>
            </w:r>
          </w:p>
        </w:tc>
        <w:tc>
          <w:tcPr>
            <w:tcW w:w="906" w:type="dxa"/>
            <w:shd w:val="clear" w:color="auto" w:fill="auto"/>
            <w:vAlign w:val="center"/>
          </w:tcPr>
          <w:p w14:paraId="3EF4DF7A" w14:textId="77777777" w:rsidR="0009442B" w:rsidRPr="00B630B9" w:rsidRDefault="0009442B" w:rsidP="002C542A">
            <w:pPr>
              <w:snapToGrid w:val="0"/>
              <w:spacing w:line="360" w:lineRule="auto"/>
              <w:jc w:val="center"/>
              <w:rPr>
                <w:rFonts w:ascii="Book Antiqua" w:hAnsi="Book Antiqua" w:cs="Times New Roman"/>
                <w:b/>
                <w:sz w:val="24"/>
                <w:szCs w:val="24"/>
              </w:rPr>
            </w:pPr>
          </w:p>
        </w:tc>
        <w:tc>
          <w:tcPr>
            <w:tcW w:w="1107" w:type="dxa"/>
            <w:shd w:val="clear" w:color="auto" w:fill="auto"/>
            <w:vAlign w:val="center"/>
          </w:tcPr>
          <w:p w14:paraId="532E13A0"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92.6 ± 1.5</w:t>
            </w:r>
          </w:p>
        </w:tc>
        <w:tc>
          <w:tcPr>
            <w:tcW w:w="1107" w:type="dxa"/>
            <w:shd w:val="clear" w:color="auto" w:fill="auto"/>
            <w:vAlign w:val="center"/>
          </w:tcPr>
          <w:p w14:paraId="29B3C5D5"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9.7 ± 0.3</w:t>
            </w:r>
          </w:p>
        </w:tc>
        <w:tc>
          <w:tcPr>
            <w:tcW w:w="1386" w:type="dxa"/>
            <w:shd w:val="clear" w:color="auto" w:fill="auto"/>
            <w:vAlign w:val="center"/>
          </w:tcPr>
          <w:p w14:paraId="70B934A6" w14:textId="77777777" w:rsidR="0009442B" w:rsidRPr="00B630B9" w:rsidRDefault="002C542A" w:rsidP="002C542A">
            <w:pPr>
              <w:jc w:val="center"/>
              <w:rPr>
                <w:rFonts w:ascii="Book Antiqua" w:hAnsi="Book Antiqua" w:cs="Times New Roman"/>
                <w:sz w:val="24"/>
                <w:szCs w:val="24"/>
              </w:rPr>
            </w:pPr>
            <w:r w:rsidRPr="00B630B9">
              <w:rPr>
                <w:rFonts w:ascii="Book Antiqua" w:hAnsi="Book Antiqua" w:cs="Times New Roman"/>
                <w:sz w:val="24"/>
                <w:szCs w:val="24"/>
              </w:rPr>
              <w:t>/</w:t>
            </w:r>
          </w:p>
        </w:tc>
      </w:tr>
    </w:tbl>
    <w:p w14:paraId="1C8F47FA" w14:textId="77777777" w:rsidR="00D75AD9" w:rsidRPr="00B630B9" w:rsidRDefault="00D350D5" w:rsidP="00EB3CA0">
      <w:pPr>
        <w:snapToGrid w:val="0"/>
        <w:spacing w:line="360" w:lineRule="auto"/>
        <w:rPr>
          <w:rFonts w:ascii="Book Antiqua" w:hAnsi="Book Antiqua" w:cs="Times New Roman"/>
          <w:sz w:val="24"/>
          <w:szCs w:val="24"/>
        </w:rPr>
      </w:pPr>
      <w:r w:rsidRPr="00B630B9">
        <w:rPr>
          <w:rFonts w:ascii="Book Antiqua" w:hAnsi="Book Antiqua" w:cs="Times New Roman" w:hint="eastAsia"/>
          <w:sz w:val="24"/>
          <w:szCs w:val="24"/>
          <w:vertAlign w:val="superscript"/>
        </w:rPr>
        <w:t>1</w:t>
      </w:r>
      <w:r w:rsidR="00E81A77" w:rsidRPr="00B630B9">
        <w:rPr>
          <w:rFonts w:ascii="Book Antiqua" w:hAnsi="Book Antiqua" w:cs="Times New Roman"/>
          <w:sz w:val="24"/>
          <w:szCs w:val="24"/>
        </w:rPr>
        <w:t>A vascular scoring system for rat liver tumor: vascular density similar to that of liver parenchyma (+), denser vasculature without vascular lakes (++), denser vasculature with small-sized vascular lakes (+++), and full of large vascular lakes (++++)</w:t>
      </w:r>
      <w:r w:rsidRPr="00B630B9">
        <w:rPr>
          <w:rFonts w:ascii="Book Antiqua" w:hAnsi="Book Antiqua" w:cs="Times New Roman" w:hint="eastAsia"/>
          <w:sz w:val="24"/>
          <w:szCs w:val="24"/>
        </w:rPr>
        <w:t xml:space="preserve">; </w:t>
      </w:r>
      <w:r w:rsidRPr="00B630B9">
        <w:rPr>
          <w:rFonts w:ascii="Book Antiqua" w:hAnsi="Book Antiqua" w:cs="Times New Roman" w:hint="eastAsia"/>
          <w:sz w:val="24"/>
          <w:szCs w:val="24"/>
          <w:vertAlign w:val="superscript"/>
        </w:rPr>
        <w:t>2</w:t>
      </w:r>
      <w:r w:rsidR="00E81A77" w:rsidRPr="00B630B9">
        <w:rPr>
          <w:rFonts w:ascii="Book Antiqua" w:hAnsi="Book Antiqua" w:cs="Times New Roman"/>
          <w:sz w:val="24"/>
          <w:szCs w:val="24"/>
        </w:rPr>
        <w:t xml:space="preserve">A 4-scale grading system for HCC differentiation in rats: well (I), moderately (II), poorly (III) and un-(IV) </w:t>
      </w:r>
      <w:r w:rsidRPr="00B630B9">
        <w:rPr>
          <w:rFonts w:ascii="Book Antiqua" w:hAnsi="Book Antiqua" w:cs="Times New Roman"/>
          <w:sz w:val="24"/>
          <w:szCs w:val="24"/>
        </w:rPr>
        <w:t>differentiated HCC lesions</w:t>
      </w:r>
      <w:r w:rsidRPr="00B630B9">
        <w:rPr>
          <w:rFonts w:ascii="Book Antiqua" w:hAnsi="Book Antiqua" w:cs="Times New Roman" w:hint="eastAsia"/>
          <w:sz w:val="24"/>
          <w:szCs w:val="24"/>
        </w:rPr>
        <w:t xml:space="preserve">; </w:t>
      </w:r>
      <w:r w:rsidRPr="00B630B9">
        <w:rPr>
          <w:rFonts w:ascii="Book Antiqua" w:hAnsi="Book Antiqua" w:cs="Times New Roman" w:hint="eastAsia"/>
          <w:sz w:val="24"/>
          <w:szCs w:val="24"/>
          <w:vertAlign w:val="superscript"/>
        </w:rPr>
        <w:t>3</w:t>
      </w:r>
      <w:r w:rsidR="00E81A77" w:rsidRPr="00B630B9">
        <w:rPr>
          <w:rFonts w:ascii="Book Antiqua" w:hAnsi="Book Antiqua" w:cs="Times New Roman"/>
          <w:sz w:val="24"/>
          <w:szCs w:val="24"/>
        </w:rPr>
        <w:t xml:space="preserve">Tumor vascularity was graded as + in the necrotic tumor, and </w:t>
      </w:r>
      <w:r w:rsidR="009613BA" w:rsidRPr="00B630B9">
        <w:rPr>
          <w:rFonts w:ascii="Book Antiqua" w:hAnsi="Book Antiqua" w:cs="Times New Roman"/>
          <w:sz w:val="24"/>
          <w:szCs w:val="24"/>
        </w:rPr>
        <w:lastRenderedPageBreak/>
        <w:t>+++ in the residual viable part</w:t>
      </w:r>
      <w:r w:rsidR="009613BA" w:rsidRPr="00B630B9">
        <w:rPr>
          <w:rFonts w:ascii="Book Antiqua" w:hAnsi="Book Antiqua" w:cs="Times New Roman" w:hint="eastAsia"/>
          <w:sz w:val="24"/>
          <w:szCs w:val="24"/>
        </w:rPr>
        <w:t xml:space="preserve">; </w:t>
      </w:r>
      <w:r w:rsidR="009613BA" w:rsidRPr="00B630B9">
        <w:rPr>
          <w:rFonts w:ascii="Book Antiqua" w:hAnsi="Book Antiqua" w:cs="Times New Roman" w:hint="eastAsia"/>
          <w:sz w:val="24"/>
          <w:szCs w:val="24"/>
          <w:vertAlign w:val="superscript"/>
        </w:rPr>
        <w:t>4</w:t>
      </w:r>
      <w:r w:rsidR="00E81A77" w:rsidRPr="00B630B9">
        <w:rPr>
          <w:rFonts w:ascii="Book Antiqua" w:hAnsi="Book Antiqua" w:cs="Times New Roman"/>
          <w:sz w:val="24"/>
          <w:szCs w:val="24"/>
        </w:rPr>
        <w:t xml:space="preserve">HCC differentiation was scored by I in the necrotic tumor, and III in the residual viable part. </w:t>
      </w:r>
      <w:r w:rsidR="00C87894" w:rsidRPr="00B630B9">
        <w:rPr>
          <w:rFonts w:ascii="Book Antiqua" w:hAnsi="Book Antiqua" w:cs="Times New Roman" w:hint="eastAsia"/>
          <w:sz w:val="24"/>
          <w:szCs w:val="24"/>
        </w:rPr>
        <w:t xml:space="preserve">HCC: </w:t>
      </w:r>
      <w:r w:rsidR="00C87894" w:rsidRPr="00B630B9">
        <w:rPr>
          <w:rFonts w:ascii="Book Antiqua" w:hAnsi="Book Antiqua" w:cs="Times New Roman"/>
          <w:caps/>
          <w:sz w:val="24"/>
          <w:szCs w:val="24"/>
        </w:rPr>
        <w:t>h</w:t>
      </w:r>
      <w:r w:rsidR="00C87894" w:rsidRPr="00B630B9">
        <w:rPr>
          <w:rFonts w:ascii="Book Antiqua" w:hAnsi="Book Antiqua" w:cs="Times New Roman"/>
          <w:sz w:val="24"/>
          <w:szCs w:val="24"/>
        </w:rPr>
        <w:t>epatocellular carcinoma</w:t>
      </w:r>
      <w:r w:rsidR="00C87894" w:rsidRPr="00B630B9">
        <w:rPr>
          <w:rFonts w:ascii="Book Antiqua" w:hAnsi="Book Antiqua" w:cs="Times New Roman" w:hint="eastAsia"/>
          <w:sz w:val="24"/>
          <w:szCs w:val="24"/>
        </w:rPr>
        <w:t>.</w:t>
      </w:r>
    </w:p>
    <w:p w14:paraId="3FC90F99" w14:textId="77777777" w:rsidR="000E6343" w:rsidRPr="00B630B9" w:rsidRDefault="000E6343" w:rsidP="00EB3CA0">
      <w:pPr>
        <w:widowControl/>
        <w:snapToGrid w:val="0"/>
        <w:spacing w:line="360" w:lineRule="auto"/>
        <w:rPr>
          <w:rFonts w:ascii="Book Antiqua" w:hAnsi="Book Antiqua" w:cs="Times New Roman"/>
          <w:noProof/>
          <w:sz w:val="24"/>
          <w:szCs w:val="24"/>
        </w:rPr>
      </w:pPr>
      <w:r w:rsidRPr="00B630B9">
        <w:rPr>
          <w:rFonts w:ascii="Book Antiqua" w:hAnsi="Book Antiqua" w:cs="Times New Roman"/>
          <w:noProof/>
          <w:sz w:val="24"/>
          <w:szCs w:val="24"/>
        </w:rPr>
        <w:br w:type="page"/>
      </w:r>
    </w:p>
    <w:p w14:paraId="1F6828E4" w14:textId="77777777" w:rsidR="00081A43" w:rsidRPr="00B630B9" w:rsidRDefault="000E6343" w:rsidP="00EB3CA0">
      <w:pPr>
        <w:snapToGrid w:val="0"/>
        <w:spacing w:line="360" w:lineRule="auto"/>
        <w:rPr>
          <w:rFonts w:ascii="Book Antiqua" w:hAnsi="Book Antiqua" w:cs="Times New Roman"/>
          <w:b/>
          <w:sz w:val="24"/>
          <w:szCs w:val="24"/>
        </w:rPr>
      </w:pPr>
      <w:r w:rsidRPr="00B630B9">
        <w:rPr>
          <w:rFonts w:ascii="Book Antiqua" w:hAnsi="Book Antiqua" w:cs="Times New Roman"/>
          <w:noProof/>
          <w:sz w:val="24"/>
          <w:szCs w:val="24"/>
        </w:rPr>
        <w:lastRenderedPageBreak/>
        <w:drawing>
          <wp:inline distT="0" distB="0" distL="0" distR="0" wp14:anchorId="7A82D451" wp14:editId="081816A0">
            <wp:extent cx="6370320" cy="5443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rotWithShape="1">
                    <a:blip r:embed="rId9" cstate="print">
                      <a:extLst>
                        <a:ext uri="{28A0092B-C50C-407E-A947-70E740481C1C}">
                          <a14:useLocalDpi xmlns:a14="http://schemas.microsoft.com/office/drawing/2010/main" val="0"/>
                        </a:ext>
                      </a:extLst>
                    </a:blip>
                    <a:srcRect t="2467" b="-3616"/>
                    <a:stretch/>
                  </pic:blipFill>
                  <pic:spPr bwMode="auto">
                    <a:xfrm>
                      <a:off x="0" y="0"/>
                      <a:ext cx="6370320" cy="5443855"/>
                    </a:xfrm>
                    <a:prstGeom prst="rect">
                      <a:avLst/>
                    </a:prstGeom>
                    <a:ln>
                      <a:noFill/>
                    </a:ln>
                    <a:extLst>
                      <a:ext uri="{53640926-AAD7-44D8-BBD7-CCE9431645EC}">
                        <a14:shadowObscured xmlns:a14="http://schemas.microsoft.com/office/drawing/2010/main"/>
                      </a:ext>
                    </a:extLst>
                  </pic:spPr>
                </pic:pic>
              </a:graphicData>
            </a:graphic>
          </wp:inline>
        </w:drawing>
      </w:r>
    </w:p>
    <w:p w14:paraId="79F5712A" w14:textId="77777777" w:rsidR="00580136" w:rsidRPr="00B630B9" w:rsidRDefault="00E81A77" w:rsidP="00EB3C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snapToGrid w:val="0"/>
        <w:spacing w:line="360" w:lineRule="auto"/>
        <w:rPr>
          <w:rFonts w:ascii="Book Antiqua" w:hAnsi="Book Antiqua" w:cs="Times New Roman"/>
          <w:sz w:val="24"/>
          <w:szCs w:val="24"/>
        </w:rPr>
      </w:pPr>
      <w:r w:rsidRPr="00B630B9">
        <w:rPr>
          <w:rFonts w:ascii="Book Antiqua" w:hAnsi="Book Antiqua" w:cs="Times New Roman"/>
          <w:b/>
          <w:sz w:val="24"/>
          <w:szCs w:val="24"/>
        </w:rPr>
        <w:t>Figure 1</w:t>
      </w:r>
      <w:r w:rsidR="00C87894" w:rsidRPr="00B630B9">
        <w:rPr>
          <w:rFonts w:ascii="Book Antiqua" w:hAnsi="Book Antiqua" w:cs="Times New Roman" w:hint="eastAsia"/>
          <w:b/>
          <w:sz w:val="24"/>
          <w:szCs w:val="24"/>
        </w:rPr>
        <w:t xml:space="preserve"> </w:t>
      </w:r>
      <w:r w:rsidRPr="00B630B9">
        <w:rPr>
          <w:rFonts w:ascii="Book Antiqua" w:hAnsi="Book Antiqua" w:cs="Times New Roman"/>
          <w:b/>
          <w:sz w:val="24"/>
          <w:szCs w:val="24"/>
        </w:rPr>
        <w:t>Flow chart of experimental protocol.</w:t>
      </w:r>
      <w:r w:rsidRPr="00B630B9">
        <w:rPr>
          <w:rFonts w:ascii="Book Antiqua" w:hAnsi="Book Antiqua" w:cs="Times New Roman"/>
          <w:sz w:val="24"/>
          <w:szCs w:val="24"/>
        </w:rPr>
        <w:t xml:space="preserve"> DENA: </w:t>
      </w:r>
      <w:r w:rsidRPr="00B630B9">
        <w:rPr>
          <w:rFonts w:ascii="Book Antiqua" w:hAnsi="Book Antiqua" w:cs="Times New Roman"/>
          <w:caps/>
          <w:sz w:val="24"/>
          <w:szCs w:val="24"/>
        </w:rPr>
        <w:t>d</w:t>
      </w:r>
      <w:r w:rsidRPr="00B630B9">
        <w:rPr>
          <w:rFonts w:ascii="Book Antiqua" w:hAnsi="Book Antiqua" w:cs="Times New Roman"/>
          <w:sz w:val="24"/>
          <w:szCs w:val="24"/>
        </w:rPr>
        <w:t xml:space="preserve">iethylnitrosamine; WAG/Rij rat: Wistar Albino Glaxo/Rijswijk rat; MRI: </w:t>
      </w:r>
      <w:r w:rsidRPr="00B630B9">
        <w:rPr>
          <w:rFonts w:ascii="Book Antiqua" w:hAnsi="Book Antiqua" w:cs="Times New Roman"/>
          <w:caps/>
          <w:sz w:val="24"/>
          <w:szCs w:val="24"/>
        </w:rPr>
        <w:t>m</w:t>
      </w:r>
      <w:r w:rsidRPr="00B630B9">
        <w:rPr>
          <w:rFonts w:ascii="Book Antiqua" w:hAnsi="Book Antiqua" w:cs="Times New Roman"/>
          <w:sz w:val="24"/>
          <w:szCs w:val="24"/>
        </w:rPr>
        <w:t xml:space="preserve">agnetic resonance imaging; T2WI: T2-weighted imaging; T1WI: T1-weighted imaging; HCC: </w:t>
      </w:r>
      <w:r w:rsidRPr="00B630B9">
        <w:rPr>
          <w:rFonts w:ascii="Book Antiqua" w:hAnsi="Book Antiqua" w:cs="Times New Roman"/>
          <w:caps/>
          <w:sz w:val="24"/>
          <w:szCs w:val="24"/>
        </w:rPr>
        <w:t>h</w:t>
      </w:r>
      <w:r w:rsidRPr="00B630B9">
        <w:rPr>
          <w:rFonts w:ascii="Book Antiqua" w:hAnsi="Book Antiqua" w:cs="Times New Roman"/>
          <w:sz w:val="24"/>
          <w:szCs w:val="24"/>
        </w:rPr>
        <w:t xml:space="preserve">epatocellular carcinoma; Ø: </w:t>
      </w:r>
      <w:r w:rsidRPr="00B630B9">
        <w:rPr>
          <w:rFonts w:ascii="Book Antiqua" w:hAnsi="Book Antiqua" w:cs="Times New Roman"/>
          <w:caps/>
          <w:sz w:val="24"/>
          <w:szCs w:val="24"/>
        </w:rPr>
        <w:t>d</w:t>
      </w:r>
      <w:r w:rsidRPr="00B630B9">
        <w:rPr>
          <w:rFonts w:ascii="Book Antiqua" w:hAnsi="Book Antiqua" w:cs="Times New Roman"/>
          <w:sz w:val="24"/>
          <w:szCs w:val="24"/>
        </w:rPr>
        <w:t xml:space="preserve">iameter; R1: R1 rhabdomyosarcoma; </w:t>
      </w:r>
      <w:bookmarkStart w:id="432" w:name="OLE_LINK296"/>
      <w:bookmarkStart w:id="433" w:name="OLE_LINK300"/>
      <w:r w:rsidRPr="00B630B9">
        <w:rPr>
          <w:rFonts w:ascii="Book Antiqua" w:hAnsi="Book Antiqua" w:cs="Times New Roman"/>
          <w:sz w:val="24"/>
          <w:szCs w:val="24"/>
        </w:rPr>
        <w:t xml:space="preserve">PBS: </w:t>
      </w:r>
      <w:r w:rsidRPr="00B630B9">
        <w:rPr>
          <w:rFonts w:ascii="Book Antiqua" w:hAnsi="Book Antiqua" w:cs="Times New Roman"/>
          <w:caps/>
          <w:sz w:val="24"/>
          <w:szCs w:val="24"/>
        </w:rPr>
        <w:t>p</w:t>
      </w:r>
      <w:r w:rsidRPr="00B630B9">
        <w:rPr>
          <w:rFonts w:ascii="Book Antiqua" w:hAnsi="Book Antiqua" w:cs="Times New Roman"/>
          <w:sz w:val="24"/>
          <w:szCs w:val="24"/>
        </w:rPr>
        <w:t xml:space="preserve">hosphate buffered saline; </w:t>
      </w:r>
      <w:bookmarkEnd w:id="432"/>
      <w:bookmarkEnd w:id="433"/>
      <w:r w:rsidRPr="00B630B9">
        <w:rPr>
          <w:rFonts w:ascii="Book Antiqua" w:hAnsi="Book Antiqua" w:cs="Times New Roman"/>
          <w:sz w:val="24"/>
          <w:szCs w:val="24"/>
        </w:rPr>
        <w:t xml:space="preserve">CA4P: </w:t>
      </w:r>
      <w:r w:rsidRPr="00B630B9">
        <w:rPr>
          <w:rFonts w:ascii="Book Antiqua" w:hAnsi="Book Antiqua" w:cs="Times New Roman"/>
          <w:caps/>
          <w:sz w:val="24"/>
          <w:szCs w:val="24"/>
        </w:rPr>
        <w:t>c</w:t>
      </w:r>
      <w:r w:rsidRPr="00B630B9">
        <w:rPr>
          <w:rFonts w:ascii="Book Antiqua" w:hAnsi="Book Antiqua" w:cs="Times New Roman"/>
          <w:sz w:val="24"/>
          <w:szCs w:val="24"/>
        </w:rPr>
        <w:t xml:space="preserve">ombretastatin A4 phosphate; iv: </w:t>
      </w:r>
      <w:r w:rsidRPr="00B630B9">
        <w:rPr>
          <w:rFonts w:ascii="Book Antiqua" w:hAnsi="Book Antiqua" w:cs="Times New Roman"/>
          <w:caps/>
          <w:sz w:val="24"/>
          <w:szCs w:val="24"/>
        </w:rPr>
        <w:t>i</w:t>
      </w:r>
      <w:r w:rsidRPr="00B630B9">
        <w:rPr>
          <w:rFonts w:ascii="Book Antiqua" w:hAnsi="Book Antiqua" w:cs="Times New Roman"/>
          <w:sz w:val="24"/>
          <w:szCs w:val="24"/>
        </w:rPr>
        <w:t>ntravenous(ly);</w:t>
      </w:r>
      <w:r w:rsidR="00CF3F58" w:rsidRPr="00B630B9">
        <w:rPr>
          <w:rFonts w:ascii="Book Antiqua" w:hAnsi="Book Antiqua" w:cs="Times New Roman" w:hint="eastAsia"/>
          <w:sz w:val="24"/>
          <w:szCs w:val="24"/>
        </w:rPr>
        <w:t xml:space="preserve"> </w:t>
      </w:r>
      <w:r w:rsidRPr="00B630B9">
        <w:rPr>
          <w:rFonts w:ascii="Book Antiqua" w:hAnsi="Book Antiqua" w:cs="Times New Roman"/>
          <w:sz w:val="24"/>
          <w:szCs w:val="24"/>
        </w:rPr>
        <w:t xml:space="preserve">DCE: </w:t>
      </w:r>
      <w:r w:rsidRPr="00B630B9">
        <w:rPr>
          <w:rFonts w:ascii="Book Antiqua" w:hAnsi="Book Antiqua" w:cs="Times New Roman"/>
          <w:caps/>
          <w:sz w:val="24"/>
          <w:szCs w:val="24"/>
        </w:rPr>
        <w:t>d</w:t>
      </w:r>
      <w:r w:rsidRPr="00B630B9">
        <w:rPr>
          <w:rFonts w:ascii="Book Antiqua" w:hAnsi="Book Antiqua" w:cs="Times New Roman"/>
          <w:sz w:val="24"/>
          <w:szCs w:val="24"/>
        </w:rPr>
        <w:t xml:space="preserve">ynamic contrast enhanced; CE: </w:t>
      </w:r>
      <w:r w:rsidRPr="00B630B9">
        <w:rPr>
          <w:rFonts w:ascii="Book Antiqua" w:hAnsi="Book Antiqua" w:cs="Times New Roman"/>
          <w:caps/>
          <w:sz w:val="24"/>
          <w:szCs w:val="24"/>
        </w:rPr>
        <w:t>c</w:t>
      </w:r>
      <w:r w:rsidRPr="00B630B9">
        <w:rPr>
          <w:rFonts w:ascii="Book Antiqua" w:hAnsi="Book Antiqua" w:cs="Times New Roman"/>
          <w:sz w:val="24"/>
          <w:szCs w:val="24"/>
        </w:rPr>
        <w:t>ontrast-enhanced.</w:t>
      </w:r>
    </w:p>
    <w:p w14:paraId="58035D41" w14:textId="77777777" w:rsidR="00D75AD9" w:rsidRPr="00B630B9" w:rsidRDefault="00435263" w:rsidP="00EB3CA0">
      <w:pPr>
        <w:snapToGrid w:val="0"/>
        <w:spacing w:line="360" w:lineRule="auto"/>
        <w:rPr>
          <w:rFonts w:ascii="Book Antiqua" w:hAnsi="Book Antiqua" w:cs="Times New Roman"/>
          <w:sz w:val="24"/>
          <w:szCs w:val="24"/>
        </w:rPr>
      </w:pPr>
    </w:p>
    <w:p w14:paraId="141D7057" w14:textId="77777777" w:rsidR="00D75AD9" w:rsidRPr="00B630B9" w:rsidRDefault="00E81A77" w:rsidP="00EB3CA0">
      <w:pPr>
        <w:snapToGrid w:val="0"/>
        <w:spacing w:line="360" w:lineRule="auto"/>
        <w:rPr>
          <w:rFonts w:ascii="Book Antiqua" w:eastAsiaTheme="majorEastAsia" w:hAnsi="Book Antiqua" w:cs="Times New Roman"/>
          <w:b/>
          <w:sz w:val="24"/>
          <w:szCs w:val="24"/>
        </w:rPr>
      </w:pPr>
      <w:r w:rsidRPr="00B630B9">
        <w:rPr>
          <w:rFonts w:ascii="Book Antiqua" w:eastAsiaTheme="majorEastAsia" w:hAnsi="Book Antiqua" w:cs="Times New Roman"/>
          <w:b/>
          <w:sz w:val="24"/>
          <w:szCs w:val="24"/>
        </w:rPr>
        <w:br w:type="page"/>
      </w:r>
    </w:p>
    <w:p w14:paraId="486B7865" w14:textId="563A8F69" w:rsidR="00D75AD9" w:rsidRPr="00B630B9" w:rsidRDefault="000E6343" w:rsidP="00EB3CA0">
      <w:pPr>
        <w:snapToGrid w:val="0"/>
        <w:spacing w:line="360" w:lineRule="auto"/>
        <w:rPr>
          <w:rFonts w:ascii="Book Antiqua" w:eastAsiaTheme="majorEastAsia" w:hAnsi="Book Antiqua" w:cs="Times New Roman"/>
          <w:b/>
          <w:sz w:val="24"/>
          <w:szCs w:val="24"/>
        </w:rPr>
      </w:pPr>
      <w:r w:rsidRPr="00B630B9">
        <w:rPr>
          <w:rFonts w:ascii="Book Antiqua" w:eastAsiaTheme="majorEastAsia" w:hAnsi="Book Antiqua" w:cs="Times New Roman"/>
          <w:b/>
          <w:noProof/>
          <w:sz w:val="24"/>
          <w:szCs w:val="24"/>
        </w:rPr>
        <w:lastRenderedPageBreak/>
        <w:drawing>
          <wp:anchor distT="0" distB="0" distL="114300" distR="114300" simplePos="0" relativeHeight="251673600" behindDoc="0" locked="0" layoutInCell="1" allowOverlap="1" wp14:anchorId="1F289A85" wp14:editId="73BCA21A">
            <wp:simplePos x="0" y="0"/>
            <wp:positionH relativeFrom="column">
              <wp:posOffset>-125095</wp:posOffset>
            </wp:positionH>
            <wp:positionV relativeFrom="paragraph">
              <wp:posOffset>-12700</wp:posOffset>
            </wp:positionV>
            <wp:extent cx="6048375" cy="5158105"/>
            <wp:effectExtent l="0" t="0" r="952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rotWithShape="1">
                    <a:blip r:embed="rId10" cstate="print">
                      <a:extLst>
                        <a:ext uri="{28A0092B-C50C-407E-A947-70E740481C1C}">
                          <a14:useLocalDpi xmlns:a14="http://schemas.microsoft.com/office/drawing/2010/main" val="0"/>
                        </a:ext>
                      </a:extLst>
                    </a:blip>
                    <a:srcRect t="3646" b="-4217"/>
                    <a:stretch/>
                  </pic:blipFill>
                  <pic:spPr bwMode="auto">
                    <a:xfrm>
                      <a:off x="0" y="0"/>
                      <a:ext cx="6048375" cy="515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A77" w:rsidRPr="00B630B9">
        <w:rPr>
          <w:rFonts w:ascii="Book Antiqua" w:eastAsiaTheme="majorEastAsia" w:hAnsi="Book Antiqua" w:cs="Times New Roman"/>
          <w:b/>
          <w:sz w:val="24"/>
          <w:szCs w:val="24"/>
        </w:rPr>
        <w:t>Figure 2</w:t>
      </w:r>
      <w:bookmarkStart w:id="434" w:name="OLE_LINK93"/>
      <w:bookmarkStart w:id="435" w:name="OLE_LINK94"/>
      <w:r w:rsidR="00FF4375" w:rsidRPr="00B630B9">
        <w:rPr>
          <w:rFonts w:ascii="Book Antiqua" w:eastAsiaTheme="majorEastAsia" w:hAnsi="Book Antiqua" w:cs="Times New Roman" w:hint="eastAsia"/>
          <w:b/>
          <w:sz w:val="24"/>
          <w:szCs w:val="24"/>
        </w:rPr>
        <w:t xml:space="preserve"> </w:t>
      </w:r>
      <w:r w:rsidR="00E81A77" w:rsidRPr="00B630B9">
        <w:rPr>
          <w:rFonts w:ascii="Book Antiqua" w:hAnsi="Book Antiqua" w:cs="Times New Roman"/>
          <w:b/>
          <w:sz w:val="24"/>
          <w:szCs w:val="24"/>
        </w:rPr>
        <w:t xml:space="preserve">Intra-individual comparison of therapeutic responses </w:t>
      </w:r>
      <w:bookmarkEnd w:id="434"/>
      <w:bookmarkEnd w:id="435"/>
      <w:r w:rsidR="00E81A77" w:rsidRPr="00B630B9">
        <w:rPr>
          <w:rFonts w:ascii="Book Antiqua" w:hAnsi="Book Antiqua" w:cs="Times New Roman"/>
          <w:b/>
          <w:sz w:val="24"/>
          <w:szCs w:val="24"/>
        </w:rPr>
        <w:t xml:space="preserve">to CA4P between a primary </w:t>
      </w:r>
      <w:r w:rsidR="00853060" w:rsidRPr="00853060">
        <w:rPr>
          <w:rFonts w:ascii="Book Antiqua" w:hAnsi="Book Antiqua" w:cs="Times New Roman"/>
          <w:b/>
          <w:sz w:val="24"/>
          <w:szCs w:val="24"/>
        </w:rPr>
        <w:t>hepatocellular carcinoma</w:t>
      </w:r>
      <w:r w:rsidR="00E81A77" w:rsidRPr="00B630B9">
        <w:rPr>
          <w:rFonts w:ascii="Book Antiqua" w:hAnsi="Book Antiqua" w:cs="Times New Roman"/>
          <w:b/>
          <w:sz w:val="24"/>
          <w:szCs w:val="24"/>
        </w:rPr>
        <w:t xml:space="preserve"> and a hepatic R1 allograft located in different liver lobes. </w:t>
      </w:r>
      <w:r w:rsidR="00E81A77" w:rsidRPr="00B630B9">
        <w:rPr>
          <w:rFonts w:ascii="Book Antiqua" w:hAnsi="Book Antiqua" w:cs="Times New Roman"/>
          <w:sz w:val="24"/>
          <w:szCs w:val="24"/>
        </w:rPr>
        <w:t>A</w:t>
      </w:r>
      <w:r w:rsidR="00FF4375" w:rsidRPr="00B630B9">
        <w:rPr>
          <w:rFonts w:ascii="Book Antiqua" w:hAnsi="Book Antiqua" w:cs="Times New Roman" w:hint="eastAsia"/>
          <w:sz w:val="24"/>
          <w:szCs w:val="24"/>
        </w:rPr>
        <w:t xml:space="preserve">: </w:t>
      </w:r>
      <w:r w:rsidR="00E81A77" w:rsidRPr="00B630B9">
        <w:rPr>
          <w:rFonts w:ascii="Book Antiqua" w:hAnsi="Book Antiqua" w:cs="Times New Roman"/>
          <w:sz w:val="24"/>
          <w:szCs w:val="24"/>
        </w:rPr>
        <w:t>T2WIs (1-1’’), T1WIs (2-2’) and CE-T1WIs (3-3’’) of an implanted R1 tumor (green arrows) and a primary HCC (orange arrows) located in the median and left liver lobes, respectively, at baseline and 1</w:t>
      </w:r>
      <w:r w:rsidR="00FF4375" w:rsidRPr="00B630B9">
        <w:rPr>
          <w:rFonts w:ascii="Book Antiqua" w:hAnsi="Book Antiqua" w:cs="Times New Roman"/>
          <w:sz w:val="24"/>
          <w:szCs w:val="24"/>
        </w:rPr>
        <w:t xml:space="preserve"> h and 12 h post CA4P therapy. </w:t>
      </w:r>
      <w:r w:rsidR="00E81A77" w:rsidRPr="00B630B9">
        <w:rPr>
          <w:rFonts w:ascii="Book Antiqua" w:hAnsi="Book Antiqua" w:cs="Times New Roman"/>
          <w:sz w:val="24"/>
          <w:szCs w:val="24"/>
        </w:rPr>
        <w:t>B</w:t>
      </w:r>
      <w:r w:rsidR="00FF4375" w:rsidRPr="00B630B9">
        <w:rPr>
          <w:rFonts w:ascii="Book Antiqua" w:hAnsi="Book Antiqua" w:cs="Times New Roman" w:hint="eastAsia"/>
          <w:sz w:val="24"/>
          <w:szCs w:val="24"/>
        </w:rPr>
        <w:t xml:space="preserve">: </w:t>
      </w:r>
      <w:r w:rsidR="00E81A77" w:rsidRPr="00B630B9">
        <w:rPr>
          <w:rFonts w:ascii="Book Antiqua" w:hAnsi="Book Antiqua" w:cs="Times New Roman"/>
          <w:sz w:val="24"/>
          <w:szCs w:val="24"/>
        </w:rPr>
        <w:t>Corresponding photomacrographs of median and left liver lobes (</w:t>
      </w:r>
      <w:bookmarkStart w:id="436" w:name="OLE_LINK277"/>
      <w:bookmarkStart w:id="437" w:name="OLE_LINK278"/>
      <w:r w:rsidR="00E81A77" w:rsidRPr="00B630B9">
        <w:rPr>
          <w:rFonts w:ascii="Book Antiqua" w:hAnsi="Book Antiqua" w:cs="Times New Roman"/>
          <w:sz w:val="24"/>
          <w:szCs w:val="24"/>
        </w:rPr>
        <w:t>top panel</w:t>
      </w:r>
      <w:bookmarkEnd w:id="436"/>
      <w:bookmarkEnd w:id="437"/>
      <w:r w:rsidR="00E81A77" w:rsidRPr="00B630B9">
        <w:rPr>
          <w:rFonts w:ascii="Book Antiqua" w:hAnsi="Book Antiqua" w:cs="Times New Roman"/>
          <w:sz w:val="24"/>
          <w:szCs w:val="24"/>
        </w:rPr>
        <w:t xml:space="preserve">s), photomacrograph of liver blocks (median panel) in 2-mm thickness corresponding to the transversal MR images, and microangiogram (bottom panel) of tumor-bearing liver blocks, revealing 1 R1 tumor (green circle) and </w:t>
      </w:r>
      <w:r w:rsidR="00FF4375" w:rsidRPr="00B630B9">
        <w:rPr>
          <w:rFonts w:ascii="Book Antiqua" w:hAnsi="Book Antiqua" w:cs="Times New Roman"/>
          <w:sz w:val="24"/>
          <w:szCs w:val="24"/>
        </w:rPr>
        <w:t xml:space="preserve">1 primary HCC (orange circle). </w:t>
      </w:r>
      <w:r w:rsidR="00E81A77" w:rsidRPr="00B630B9">
        <w:rPr>
          <w:rFonts w:ascii="Book Antiqua" w:hAnsi="Book Antiqua" w:cs="Times New Roman"/>
          <w:sz w:val="24"/>
          <w:szCs w:val="24"/>
        </w:rPr>
        <w:t>C</w:t>
      </w:r>
      <w:r w:rsidR="00FF4375" w:rsidRPr="00B630B9">
        <w:rPr>
          <w:rFonts w:ascii="Book Antiqua" w:hAnsi="Book Antiqua" w:cs="Times New Roman" w:hint="eastAsia"/>
          <w:sz w:val="24"/>
          <w:szCs w:val="24"/>
        </w:rPr>
        <w:t xml:space="preserve">: </w:t>
      </w:r>
      <w:r w:rsidR="00E81A77" w:rsidRPr="00B630B9">
        <w:rPr>
          <w:rFonts w:ascii="Book Antiqua" w:hAnsi="Book Antiqua" w:cs="Times New Roman"/>
          <w:sz w:val="24"/>
          <w:szCs w:val="24"/>
        </w:rPr>
        <w:t>Corresponding photomicrographs of R1 tumor (left column) and primary HCC (right column) in the median and left lobes, respectively. (H&amp;E staining; upper panels, ×</w:t>
      </w:r>
      <w:r w:rsidR="00FF4375" w:rsidRPr="00B630B9">
        <w:rPr>
          <w:rFonts w:ascii="Book Antiqua" w:hAnsi="Book Antiqua" w:cs="Times New Roman" w:hint="eastAsia"/>
          <w:sz w:val="24"/>
          <w:szCs w:val="24"/>
        </w:rPr>
        <w:t xml:space="preserve"> </w:t>
      </w:r>
      <w:r w:rsidR="00E81A77" w:rsidRPr="00B630B9">
        <w:rPr>
          <w:rFonts w:ascii="Book Antiqua" w:hAnsi="Book Antiqua" w:cs="Times New Roman"/>
          <w:sz w:val="24"/>
          <w:szCs w:val="24"/>
        </w:rPr>
        <w:t>12.5 original magnification, scale bar = 800 μm; lower panels, ×</w:t>
      </w:r>
      <w:r w:rsidR="006163F0" w:rsidRPr="00B630B9">
        <w:rPr>
          <w:rFonts w:ascii="Book Antiqua" w:hAnsi="Book Antiqua" w:cs="Times New Roman" w:hint="eastAsia"/>
          <w:sz w:val="24"/>
          <w:szCs w:val="24"/>
        </w:rPr>
        <w:t xml:space="preserve"> </w:t>
      </w:r>
      <w:r w:rsidR="00E81A77" w:rsidRPr="00B630B9">
        <w:rPr>
          <w:rFonts w:ascii="Book Antiqua" w:hAnsi="Book Antiqua" w:cs="Times New Roman"/>
          <w:sz w:val="24"/>
          <w:szCs w:val="24"/>
        </w:rPr>
        <w:t>100 original magnification, scale bar = 100 μm, ×</w:t>
      </w:r>
      <w:r w:rsidR="00FF4375" w:rsidRPr="00B630B9">
        <w:rPr>
          <w:rFonts w:ascii="Book Antiqua" w:hAnsi="Book Antiqua" w:cs="Times New Roman" w:hint="eastAsia"/>
          <w:sz w:val="24"/>
          <w:szCs w:val="24"/>
        </w:rPr>
        <w:t xml:space="preserve"> </w:t>
      </w:r>
      <w:r w:rsidR="00E81A77" w:rsidRPr="00B630B9">
        <w:rPr>
          <w:rFonts w:ascii="Book Antiqua" w:hAnsi="Book Antiqua" w:cs="Times New Roman"/>
          <w:sz w:val="24"/>
          <w:szCs w:val="24"/>
        </w:rPr>
        <w:t>400 original magnification, scale bar = 25 μm</w:t>
      </w:r>
      <w:r w:rsidR="00FF4375" w:rsidRPr="00B630B9">
        <w:rPr>
          <w:rFonts w:ascii="Book Antiqua" w:hAnsi="Book Antiqua" w:cs="Times New Roman"/>
          <w:sz w:val="24"/>
          <w:szCs w:val="24"/>
        </w:rPr>
        <w:t xml:space="preserve">). </w:t>
      </w:r>
      <w:r w:rsidR="00E81A77" w:rsidRPr="00B630B9">
        <w:rPr>
          <w:rFonts w:ascii="Book Antiqua" w:hAnsi="Book Antiqua" w:cs="Times New Roman"/>
          <w:sz w:val="24"/>
          <w:szCs w:val="24"/>
        </w:rPr>
        <w:t>D</w:t>
      </w:r>
      <w:r w:rsidR="00FF4375" w:rsidRPr="00B630B9">
        <w:rPr>
          <w:rFonts w:ascii="Book Antiqua" w:hAnsi="Book Antiqua" w:cs="Times New Roman" w:hint="eastAsia"/>
          <w:sz w:val="24"/>
          <w:szCs w:val="24"/>
        </w:rPr>
        <w:t xml:space="preserve">: </w:t>
      </w:r>
      <w:r w:rsidR="00E81A77" w:rsidRPr="00B630B9">
        <w:rPr>
          <w:rFonts w:ascii="Book Antiqua" w:hAnsi="Book Antiqua" w:cs="Times New Roman"/>
          <w:sz w:val="24"/>
          <w:szCs w:val="24"/>
        </w:rPr>
        <w:t xml:space="preserve">Sham control: T2WIs (1, 1’), T1WIs (2, 2’) and CE-T1WIs (3, 3’) of R1 tumor (green arrows) and primary HCC (orange arrows) located in the median and left </w:t>
      </w:r>
      <w:r w:rsidR="00E81A77" w:rsidRPr="00B630B9">
        <w:rPr>
          <w:rFonts w:ascii="Book Antiqua" w:hAnsi="Book Antiqua" w:cs="Times New Roman"/>
          <w:sz w:val="24"/>
          <w:szCs w:val="24"/>
        </w:rPr>
        <w:lastRenderedPageBreak/>
        <w:t>liver lobes, respectively, at 12 h post PBS treatment; and corresponding photomicrographs (4, 4’; H&amp;E staining ×</w:t>
      </w:r>
      <w:r w:rsidR="006703A6" w:rsidRPr="00B630B9">
        <w:rPr>
          <w:rFonts w:ascii="Book Antiqua" w:hAnsi="Book Antiqua" w:cs="Times New Roman" w:hint="eastAsia"/>
          <w:sz w:val="24"/>
          <w:szCs w:val="24"/>
        </w:rPr>
        <w:t xml:space="preserve"> </w:t>
      </w:r>
      <w:r w:rsidR="00E81A77" w:rsidRPr="00B630B9">
        <w:rPr>
          <w:rFonts w:ascii="Book Antiqua" w:hAnsi="Book Antiqua" w:cs="Times New Roman"/>
          <w:sz w:val="24"/>
          <w:szCs w:val="24"/>
        </w:rPr>
        <w:t>100 original magnification, scale bar = 100 μm, ×</w:t>
      </w:r>
      <w:r w:rsidR="006703A6" w:rsidRPr="00B630B9">
        <w:rPr>
          <w:rFonts w:ascii="Book Antiqua" w:hAnsi="Book Antiqua" w:cs="Times New Roman" w:hint="eastAsia"/>
          <w:sz w:val="24"/>
          <w:szCs w:val="24"/>
        </w:rPr>
        <w:t xml:space="preserve"> </w:t>
      </w:r>
      <w:r w:rsidR="00E81A77" w:rsidRPr="00B630B9">
        <w:rPr>
          <w:rFonts w:ascii="Book Antiqua" w:hAnsi="Book Antiqua" w:cs="Times New Roman"/>
          <w:sz w:val="24"/>
          <w:szCs w:val="24"/>
        </w:rPr>
        <w:t>400 original magnification, sc</w:t>
      </w:r>
      <w:r w:rsidR="006703A6" w:rsidRPr="00B630B9">
        <w:rPr>
          <w:rFonts w:ascii="Book Antiqua" w:hAnsi="Book Antiqua" w:cs="Times New Roman"/>
          <w:sz w:val="24"/>
          <w:szCs w:val="24"/>
        </w:rPr>
        <w:t>ale bar = 25 μm</w:t>
      </w:r>
      <w:r w:rsidR="00E81A77" w:rsidRPr="00B630B9">
        <w:rPr>
          <w:rFonts w:ascii="Book Antiqua" w:hAnsi="Book Antiqua" w:cs="Times New Roman"/>
          <w:sz w:val="24"/>
          <w:szCs w:val="24"/>
        </w:rPr>
        <w:t>).</w:t>
      </w:r>
      <w:r w:rsidR="006703A6" w:rsidRPr="00B630B9">
        <w:rPr>
          <w:rFonts w:ascii="Book Antiqua" w:hAnsi="Book Antiqua" w:cs="Times New Roman"/>
          <w:sz w:val="24"/>
          <w:szCs w:val="24"/>
        </w:rPr>
        <w:t xml:space="preserve"> N: </w:t>
      </w:r>
      <w:r w:rsidR="006703A6" w:rsidRPr="00B630B9">
        <w:rPr>
          <w:rFonts w:ascii="Book Antiqua" w:hAnsi="Book Antiqua" w:cs="Times New Roman"/>
          <w:caps/>
          <w:sz w:val="24"/>
          <w:szCs w:val="24"/>
        </w:rPr>
        <w:t>t</w:t>
      </w:r>
      <w:r w:rsidR="006703A6" w:rsidRPr="00B630B9">
        <w:rPr>
          <w:rFonts w:ascii="Book Antiqua" w:hAnsi="Book Antiqua" w:cs="Times New Roman"/>
          <w:sz w:val="24"/>
          <w:szCs w:val="24"/>
        </w:rPr>
        <w:t xml:space="preserve">umoral necrosis; T: </w:t>
      </w:r>
      <w:r w:rsidR="006703A6" w:rsidRPr="00B630B9">
        <w:rPr>
          <w:rFonts w:ascii="Book Antiqua" w:hAnsi="Book Antiqua" w:cs="Times New Roman"/>
          <w:caps/>
          <w:sz w:val="24"/>
          <w:szCs w:val="24"/>
        </w:rPr>
        <w:t>v</w:t>
      </w:r>
      <w:r w:rsidR="006703A6" w:rsidRPr="00B630B9">
        <w:rPr>
          <w:rFonts w:ascii="Book Antiqua" w:hAnsi="Book Antiqua" w:cs="Times New Roman"/>
          <w:sz w:val="24"/>
          <w:szCs w:val="24"/>
        </w:rPr>
        <w:t xml:space="preserve">iable tumor; L: </w:t>
      </w:r>
      <w:r w:rsidR="006703A6" w:rsidRPr="00B630B9">
        <w:rPr>
          <w:rFonts w:ascii="Book Antiqua" w:hAnsi="Book Antiqua" w:cs="Times New Roman"/>
          <w:caps/>
          <w:sz w:val="24"/>
          <w:szCs w:val="24"/>
        </w:rPr>
        <w:t>l</w:t>
      </w:r>
      <w:r w:rsidR="006703A6" w:rsidRPr="00B630B9">
        <w:rPr>
          <w:rFonts w:ascii="Book Antiqua" w:hAnsi="Book Antiqua" w:cs="Times New Roman"/>
          <w:sz w:val="24"/>
          <w:szCs w:val="24"/>
        </w:rPr>
        <w:t>iver</w:t>
      </w:r>
      <w:r w:rsidR="00B43BD7">
        <w:rPr>
          <w:rFonts w:ascii="Book Antiqua" w:hAnsi="Book Antiqua" w:cs="Times New Roman" w:hint="eastAsia"/>
          <w:sz w:val="24"/>
          <w:szCs w:val="24"/>
        </w:rPr>
        <w:t xml:space="preserve">; HCC: </w:t>
      </w:r>
      <w:r w:rsidR="00B43BD7" w:rsidRPr="00B630B9">
        <w:rPr>
          <w:rFonts w:ascii="Book Antiqua" w:hAnsi="Book Antiqua" w:cs="Times New Roman"/>
          <w:caps/>
          <w:sz w:val="24"/>
          <w:szCs w:val="24"/>
        </w:rPr>
        <w:t>h</w:t>
      </w:r>
      <w:r w:rsidR="00B43BD7" w:rsidRPr="00B630B9">
        <w:rPr>
          <w:rFonts w:ascii="Book Antiqua" w:hAnsi="Book Antiqua" w:cs="Times New Roman"/>
          <w:sz w:val="24"/>
          <w:szCs w:val="24"/>
        </w:rPr>
        <w:t>epatocellular carcinoma</w:t>
      </w:r>
      <w:r w:rsidR="00B43BD7">
        <w:rPr>
          <w:rFonts w:ascii="Book Antiqua" w:hAnsi="Book Antiqua" w:cs="Times New Roman" w:hint="eastAsia"/>
          <w:sz w:val="24"/>
          <w:szCs w:val="24"/>
        </w:rPr>
        <w:t>.</w:t>
      </w:r>
    </w:p>
    <w:p w14:paraId="5DF69CC5" w14:textId="7BC973A3" w:rsidR="00D75AD9" w:rsidRPr="00B630B9" w:rsidRDefault="00E81A77" w:rsidP="00EB3CA0">
      <w:pPr>
        <w:snapToGrid w:val="0"/>
        <w:spacing w:line="360" w:lineRule="auto"/>
        <w:rPr>
          <w:rFonts w:ascii="Book Antiqua" w:hAnsi="Book Antiqua" w:cs="Times New Roman"/>
          <w:sz w:val="24"/>
          <w:szCs w:val="24"/>
        </w:rPr>
      </w:pPr>
      <w:r w:rsidRPr="00B630B9">
        <w:rPr>
          <w:rFonts w:ascii="Book Antiqua" w:hAnsi="Book Antiqua" w:cs="Times New Roman"/>
          <w:sz w:val="24"/>
          <w:szCs w:val="24"/>
        </w:rPr>
        <w:br w:type="page"/>
      </w:r>
      <w:r w:rsidR="00F76E63" w:rsidRPr="00B630B9">
        <w:rPr>
          <w:rFonts w:ascii="Book Antiqua" w:hAnsi="Book Antiqua" w:cs="Times New Roman"/>
          <w:b/>
          <w:noProof/>
          <w:sz w:val="24"/>
          <w:szCs w:val="24"/>
        </w:rPr>
        <w:lastRenderedPageBreak/>
        <w:drawing>
          <wp:anchor distT="0" distB="0" distL="114300" distR="114300" simplePos="0" relativeHeight="251675648" behindDoc="0" locked="0" layoutInCell="1" allowOverlap="1" wp14:anchorId="26A3ABB8" wp14:editId="6FFF7773">
            <wp:simplePos x="0" y="0"/>
            <wp:positionH relativeFrom="column">
              <wp:posOffset>702945</wp:posOffset>
            </wp:positionH>
            <wp:positionV relativeFrom="paragraph">
              <wp:posOffset>-3810</wp:posOffset>
            </wp:positionV>
            <wp:extent cx="4443095" cy="616775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rotWithShape="1">
                    <a:blip r:embed="rId11" cstate="print">
                      <a:extLst>
                        <a:ext uri="{28A0092B-C50C-407E-A947-70E740481C1C}">
                          <a14:useLocalDpi xmlns:a14="http://schemas.microsoft.com/office/drawing/2010/main" val="0"/>
                        </a:ext>
                      </a:extLst>
                    </a:blip>
                    <a:srcRect t="1710" b="-3846"/>
                    <a:stretch/>
                  </pic:blipFill>
                  <pic:spPr bwMode="auto">
                    <a:xfrm>
                      <a:off x="0" y="0"/>
                      <a:ext cx="4443095" cy="616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30B9">
        <w:rPr>
          <w:rFonts w:ascii="Book Antiqua" w:hAnsi="Book Antiqua" w:cs="Times New Roman"/>
          <w:b/>
          <w:sz w:val="24"/>
          <w:szCs w:val="24"/>
        </w:rPr>
        <w:t>Figure 3</w:t>
      </w:r>
      <w:r w:rsidR="000C418D" w:rsidRPr="00B630B9">
        <w:rPr>
          <w:rFonts w:ascii="Book Antiqua" w:hAnsi="Book Antiqua" w:cs="Times New Roman" w:hint="eastAsia"/>
          <w:b/>
          <w:sz w:val="24"/>
          <w:szCs w:val="24"/>
        </w:rPr>
        <w:t xml:space="preserve"> </w:t>
      </w:r>
      <w:r w:rsidRPr="00B630B9">
        <w:rPr>
          <w:rFonts w:ascii="Book Antiqua" w:hAnsi="Book Antiqua" w:cs="Times New Roman"/>
          <w:b/>
          <w:sz w:val="24"/>
          <w:szCs w:val="24"/>
        </w:rPr>
        <w:t>Intra-individual comparison</w:t>
      </w:r>
      <w:r w:rsidR="00B43BD7">
        <w:rPr>
          <w:rFonts w:ascii="Book Antiqua" w:hAnsi="Book Antiqua" w:cs="Times New Roman" w:hint="eastAsia"/>
          <w:b/>
          <w:sz w:val="24"/>
          <w:szCs w:val="24"/>
        </w:rPr>
        <w:t xml:space="preserve"> </w:t>
      </w:r>
      <w:r w:rsidRPr="00B630B9">
        <w:rPr>
          <w:rFonts w:ascii="Book Antiqua" w:hAnsi="Book Antiqua" w:cs="Times New Roman"/>
          <w:b/>
          <w:sz w:val="24"/>
          <w:szCs w:val="24"/>
        </w:rPr>
        <w:t>of therapeutic responses to CA4P between</w:t>
      </w:r>
      <w:r w:rsidRPr="00B630B9">
        <w:rPr>
          <w:rFonts w:ascii="Book Antiqua" w:hAnsi="Book Antiqua"/>
          <w:sz w:val="24"/>
          <w:szCs w:val="24"/>
        </w:rPr>
        <w:t xml:space="preserve"> a </w:t>
      </w:r>
      <w:r w:rsidRPr="00B630B9">
        <w:rPr>
          <w:rFonts w:ascii="Book Antiqua" w:hAnsi="Book Antiqua" w:cs="Times New Roman"/>
          <w:b/>
          <w:sz w:val="24"/>
          <w:szCs w:val="24"/>
        </w:rPr>
        <w:t xml:space="preserve">primary </w:t>
      </w:r>
      <w:r w:rsidR="00A82222" w:rsidRPr="00A82222">
        <w:rPr>
          <w:rFonts w:ascii="Book Antiqua" w:hAnsi="Book Antiqua" w:cs="Times New Roman"/>
          <w:b/>
          <w:sz w:val="24"/>
          <w:szCs w:val="24"/>
        </w:rPr>
        <w:t>hepatocellular carcinoma</w:t>
      </w:r>
      <w:r w:rsidR="00A82222">
        <w:rPr>
          <w:rFonts w:ascii="Book Antiqua" w:hAnsi="Book Antiqua" w:cs="Times New Roman" w:hint="eastAsia"/>
          <w:b/>
          <w:sz w:val="24"/>
          <w:szCs w:val="24"/>
        </w:rPr>
        <w:t xml:space="preserve"> </w:t>
      </w:r>
      <w:r w:rsidRPr="00B630B9">
        <w:rPr>
          <w:rFonts w:ascii="Book Antiqua" w:hAnsi="Book Antiqua" w:cs="Times New Roman"/>
          <w:b/>
          <w:sz w:val="24"/>
          <w:szCs w:val="24"/>
        </w:rPr>
        <w:t xml:space="preserve">and a hepatic R1 allograft distributed </w:t>
      </w:r>
      <w:bookmarkStart w:id="438" w:name="OLE_LINK157"/>
      <w:bookmarkStart w:id="439" w:name="OLE_LINK162"/>
      <w:bookmarkStart w:id="440" w:name="OLE_LINK163"/>
      <w:r w:rsidRPr="00B630B9">
        <w:rPr>
          <w:rFonts w:ascii="Book Antiqua" w:hAnsi="Book Antiqua" w:cs="Times New Roman"/>
          <w:b/>
          <w:sz w:val="24"/>
          <w:szCs w:val="24"/>
        </w:rPr>
        <w:t>in the same liver lobe</w:t>
      </w:r>
      <w:bookmarkEnd w:id="438"/>
      <w:bookmarkEnd w:id="439"/>
      <w:bookmarkEnd w:id="440"/>
      <w:r w:rsidRPr="00B630B9">
        <w:rPr>
          <w:rFonts w:ascii="Book Antiqua" w:hAnsi="Book Antiqua" w:cs="Times New Roman"/>
          <w:b/>
          <w:sz w:val="24"/>
          <w:szCs w:val="24"/>
        </w:rPr>
        <w:t xml:space="preserve">. </w:t>
      </w:r>
      <w:r w:rsidRPr="00B630B9">
        <w:rPr>
          <w:rFonts w:ascii="Book Antiqua" w:hAnsi="Book Antiqua" w:cs="Times New Roman"/>
          <w:sz w:val="24"/>
          <w:szCs w:val="24"/>
        </w:rPr>
        <w:t>A</w:t>
      </w:r>
      <w:r w:rsidR="000C418D" w:rsidRPr="00B630B9">
        <w:rPr>
          <w:rFonts w:ascii="Book Antiqua" w:hAnsi="Book Antiqua" w:cs="Times New Roman" w:hint="eastAsia"/>
          <w:sz w:val="24"/>
          <w:szCs w:val="24"/>
        </w:rPr>
        <w:t xml:space="preserve">: </w:t>
      </w:r>
      <w:r w:rsidRPr="00B630B9">
        <w:rPr>
          <w:rFonts w:ascii="Book Antiqua" w:hAnsi="Book Antiqua" w:cs="Times New Roman"/>
          <w:sz w:val="24"/>
          <w:szCs w:val="24"/>
        </w:rPr>
        <w:t>T2WIs (1-1’’), T1WIs (2-2’’) and CE-T1WIs (3-3’’) of an implanted R1 tumor (green arrows) and a primary HCC (orange arrows) both located in the same left liver lobe at baseline and 1</w:t>
      </w:r>
      <w:r w:rsidR="000C418D" w:rsidRPr="00B630B9">
        <w:rPr>
          <w:rFonts w:ascii="Book Antiqua" w:hAnsi="Book Antiqua" w:cs="Times New Roman"/>
          <w:sz w:val="24"/>
          <w:szCs w:val="24"/>
        </w:rPr>
        <w:t xml:space="preserve"> h and 12 h post CA4P therapy. </w:t>
      </w:r>
      <w:r w:rsidRPr="00B630B9">
        <w:rPr>
          <w:rFonts w:ascii="Book Antiqua" w:hAnsi="Book Antiqua" w:cs="Times New Roman"/>
          <w:sz w:val="24"/>
          <w:szCs w:val="24"/>
        </w:rPr>
        <w:t>B</w:t>
      </w:r>
      <w:r w:rsidR="000C418D" w:rsidRPr="00B630B9">
        <w:rPr>
          <w:rFonts w:ascii="Book Antiqua" w:hAnsi="Book Antiqua" w:cs="Times New Roman" w:hint="eastAsia"/>
          <w:sz w:val="24"/>
          <w:szCs w:val="24"/>
        </w:rPr>
        <w:t xml:space="preserve">: </w:t>
      </w:r>
      <w:r w:rsidRPr="00B630B9">
        <w:rPr>
          <w:rFonts w:ascii="Book Antiqua" w:hAnsi="Book Antiqua" w:cs="Times New Roman"/>
          <w:sz w:val="24"/>
          <w:szCs w:val="24"/>
        </w:rPr>
        <w:t xml:space="preserve">Corresponding macroscopic photographs of the left liver lobe (top panel) and liver blocks (median panels) in 2-mm thickness corresponding to the transversal MR images, and microangiograms (bottom panels) of tumor-bearing liver block, revealing a R1 tumor (green circle) and </w:t>
      </w:r>
      <w:r w:rsidR="000C418D" w:rsidRPr="00B630B9">
        <w:rPr>
          <w:rFonts w:ascii="Book Antiqua" w:hAnsi="Book Antiqua" w:cs="Times New Roman"/>
          <w:sz w:val="24"/>
          <w:szCs w:val="24"/>
        </w:rPr>
        <w:t xml:space="preserve">a primary HCC (orange circle). </w:t>
      </w:r>
      <w:r w:rsidRPr="00B630B9">
        <w:rPr>
          <w:rFonts w:ascii="Book Antiqua" w:hAnsi="Book Antiqua" w:cs="Times New Roman"/>
          <w:sz w:val="24"/>
          <w:szCs w:val="24"/>
        </w:rPr>
        <w:t>C</w:t>
      </w:r>
      <w:r w:rsidR="000C418D" w:rsidRPr="00B630B9">
        <w:rPr>
          <w:rFonts w:ascii="Book Antiqua" w:hAnsi="Book Antiqua" w:cs="Times New Roman" w:hint="eastAsia"/>
          <w:sz w:val="24"/>
          <w:szCs w:val="24"/>
        </w:rPr>
        <w:t xml:space="preserve">: </w:t>
      </w:r>
      <w:r w:rsidRPr="00B630B9">
        <w:rPr>
          <w:rFonts w:ascii="Book Antiqua" w:hAnsi="Book Antiqua" w:cs="Times New Roman"/>
          <w:sz w:val="24"/>
          <w:szCs w:val="24"/>
        </w:rPr>
        <w:t>Corresponding photomicrographs of R1 tumor (left column) and primary HCC (right column). (H&amp;E staining; upper panels, ×</w:t>
      </w:r>
      <w:r w:rsidR="000C418D" w:rsidRPr="00B630B9">
        <w:rPr>
          <w:rFonts w:ascii="Book Antiqua" w:hAnsi="Book Antiqua" w:cs="Times New Roman" w:hint="eastAsia"/>
          <w:sz w:val="24"/>
          <w:szCs w:val="24"/>
        </w:rPr>
        <w:t xml:space="preserve"> </w:t>
      </w:r>
      <w:r w:rsidRPr="00B630B9">
        <w:rPr>
          <w:rFonts w:ascii="Book Antiqua" w:hAnsi="Book Antiqua" w:cs="Times New Roman"/>
          <w:sz w:val="24"/>
          <w:szCs w:val="24"/>
        </w:rPr>
        <w:t xml:space="preserve">12.5 original magnification, scale bar = 800 </w:t>
      </w:r>
      <w:r w:rsidRPr="00B630B9">
        <w:rPr>
          <w:rFonts w:ascii="Book Antiqua" w:hAnsi="Book Antiqua" w:cs="Times New Roman"/>
          <w:sz w:val="24"/>
          <w:szCs w:val="24"/>
        </w:rPr>
        <w:lastRenderedPageBreak/>
        <w:t>μm; lower panels, ×</w:t>
      </w:r>
      <w:r w:rsidR="000C418D" w:rsidRPr="00B630B9">
        <w:rPr>
          <w:rFonts w:ascii="Book Antiqua" w:hAnsi="Book Antiqua" w:cs="Times New Roman" w:hint="eastAsia"/>
          <w:sz w:val="24"/>
          <w:szCs w:val="24"/>
        </w:rPr>
        <w:t xml:space="preserve"> </w:t>
      </w:r>
      <w:r w:rsidRPr="00B630B9">
        <w:rPr>
          <w:rFonts w:ascii="Book Antiqua" w:hAnsi="Book Antiqua" w:cs="Times New Roman"/>
          <w:sz w:val="24"/>
          <w:szCs w:val="24"/>
        </w:rPr>
        <w:t>100</w:t>
      </w:r>
      <w:r w:rsidR="00F425D8" w:rsidRPr="00B630B9">
        <w:rPr>
          <w:rFonts w:ascii="Book Antiqua" w:hAnsi="Book Antiqua" w:cs="Times New Roman" w:hint="eastAsia"/>
          <w:sz w:val="24"/>
          <w:szCs w:val="24"/>
        </w:rPr>
        <w:t xml:space="preserve"> </w:t>
      </w:r>
      <w:r w:rsidRPr="00B630B9">
        <w:rPr>
          <w:rFonts w:ascii="Book Antiqua" w:hAnsi="Book Antiqua" w:cs="Times New Roman"/>
          <w:sz w:val="24"/>
          <w:szCs w:val="24"/>
        </w:rPr>
        <w:t>original magnification, scale bar = 100 μm, ×400 original m</w:t>
      </w:r>
      <w:r w:rsidR="009D4525" w:rsidRPr="00B630B9">
        <w:rPr>
          <w:rFonts w:ascii="Book Antiqua" w:hAnsi="Book Antiqua" w:cs="Times New Roman"/>
          <w:sz w:val="24"/>
          <w:szCs w:val="24"/>
        </w:rPr>
        <w:t>agnification, scale bar = 25 μm</w:t>
      </w:r>
      <w:r w:rsidRPr="00B630B9">
        <w:rPr>
          <w:rFonts w:ascii="Book Antiqua" w:hAnsi="Book Antiqua" w:cs="Times New Roman"/>
          <w:sz w:val="24"/>
          <w:szCs w:val="24"/>
        </w:rPr>
        <w:t>).</w:t>
      </w:r>
      <w:r w:rsidR="000C418D" w:rsidRPr="00B630B9">
        <w:rPr>
          <w:rFonts w:ascii="Book Antiqua" w:hAnsi="Book Antiqua" w:cs="Times New Roman"/>
          <w:sz w:val="24"/>
          <w:szCs w:val="24"/>
        </w:rPr>
        <w:t xml:space="preserve"> L: </w:t>
      </w:r>
      <w:r w:rsidR="000C418D" w:rsidRPr="00B630B9">
        <w:rPr>
          <w:rFonts w:ascii="Book Antiqua" w:hAnsi="Book Antiqua" w:cs="Times New Roman"/>
          <w:caps/>
          <w:sz w:val="24"/>
          <w:szCs w:val="24"/>
        </w:rPr>
        <w:t>l</w:t>
      </w:r>
      <w:r w:rsidR="000C418D" w:rsidRPr="00B630B9">
        <w:rPr>
          <w:rFonts w:ascii="Book Antiqua" w:hAnsi="Book Antiqua" w:cs="Times New Roman"/>
          <w:sz w:val="24"/>
          <w:szCs w:val="24"/>
        </w:rPr>
        <w:t xml:space="preserve">iver; T: </w:t>
      </w:r>
      <w:r w:rsidR="000C418D" w:rsidRPr="00B630B9">
        <w:rPr>
          <w:rFonts w:ascii="Book Antiqua" w:hAnsi="Book Antiqua" w:cs="Times New Roman"/>
          <w:caps/>
          <w:sz w:val="24"/>
          <w:szCs w:val="24"/>
        </w:rPr>
        <w:t>v</w:t>
      </w:r>
      <w:r w:rsidR="000C418D" w:rsidRPr="00B630B9">
        <w:rPr>
          <w:rFonts w:ascii="Book Antiqua" w:hAnsi="Book Antiqua" w:cs="Times New Roman"/>
          <w:sz w:val="24"/>
          <w:szCs w:val="24"/>
        </w:rPr>
        <w:t xml:space="preserve">iable tumor; N: </w:t>
      </w:r>
      <w:r w:rsidR="000C418D" w:rsidRPr="00B630B9">
        <w:rPr>
          <w:rFonts w:ascii="Book Antiqua" w:hAnsi="Book Antiqua" w:cs="Times New Roman"/>
          <w:caps/>
          <w:sz w:val="24"/>
          <w:szCs w:val="24"/>
        </w:rPr>
        <w:t>t</w:t>
      </w:r>
      <w:r w:rsidR="000C418D" w:rsidRPr="00B630B9">
        <w:rPr>
          <w:rFonts w:ascii="Book Antiqua" w:hAnsi="Book Antiqua" w:cs="Times New Roman"/>
          <w:sz w:val="24"/>
          <w:szCs w:val="24"/>
        </w:rPr>
        <w:t>umoral necrosis.</w:t>
      </w:r>
    </w:p>
    <w:p w14:paraId="58E928DA" w14:textId="77777777" w:rsidR="00F425D8" w:rsidRPr="00B630B9" w:rsidRDefault="00F425D8">
      <w:pPr>
        <w:widowControl/>
        <w:jc w:val="left"/>
        <w:rPr>
          <w:rFonts w:ascii="Book Antiqua" w:hAnsi="Book Antiqua" w:cs="Times New Roman"/>
          <w:b/>
          <w:sz w:val="24"/>
          <w:szCs w:val="24"/>
        </w:rPr>
      </w:pPr>
      <w:bookmarkStart w:id="441" w:name="OLE_LINK206"/>
      <w:bookmarkStart w:id="442" w:name="OLE_LINK208"/>
      <w:bookmarkStart w:id="443" w:name="OLE_LINK218"/>
      <w:r w:rsidRPr="00B630B9">
        <w:rPr>
          <w:rFonts w:ascii="Book Antiqua" w:hAnsi="Book Antiqua" w:cs="Times New Roman"/>
          <w:b/>
          <w:sz w:val="24"/>
          <w:szCs w:val="24"/>
        </w:rPr>
        <w:br w:type="page"/>
      </w:r>
    </w:p>
    <w:p w14:paraId="03D113A2" w14:textId="77777777" w:rsidR="000C418D" w:rsidRPr="00B630B9" w:rsidRDefault="004E0EA9">
      <w:pPr>
        <w:widowControl/>
        <w:jc w:val="left"/>
        <w:rPr>
          <w:rFonts w:ascii="Book Antiqua" w:hAnsi="Book Antiqua" w:cs="Times New Roman"/>
          <w:b/>
          <w:sz w:val="24"/>
          <w:szCs w:val="24"/>
        </w:rPr>
      </w:pPr>
      <w:r w:rsidRPr="00B630B9">
        <w:rPr>
          <w:rFonts w:ascii="Book Antiqua" w:hAnsi="Book Antiqua" w:cs="Times New Roman"/>
          <w:noProof/>
          <w:sz w:val="24"/>
          <w:szCs w:val="24"/>
        </w:rPr>
        <w:lastRenderedPageBreak/>
        <mc:AlternateContent>
          <mc:Choice Requires="wps">
            <w:drawing>
              <wp:anchor distT="0" distB="0" distL="114300" distR="114300" simplePos="0" relativeHeight="251676672" behindDoc="0" locked="0" layoutInCell="1" allowOverlap="1" wp14:anchorId="36966D2A" wp14:editId="43E6BDCC">
                <wp:simplePos x="0" y="0"/>
                <wp:positionH relativeFrom="column">
                  <wp:posOffset>4998720</wp:posOffset>
                </wp:positionH>
                <wp:positionV relativeFrom="paragraph">
                  <wp:posOffset>2390613</wp:posOffset>
                </wp:positionV>
                <wp:extent cx="292735" cy="241300"/>
                <wp:effectExtent l="0" t="0" r="0" b="6350"/>
                <wp:wrapNone/>
                <wp:docPr id="2" name="文本框 2"/>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DD4CA" w14:textId="77777777" w:rsidR="00215C1C" w:rsidRPr="004E0EA9" w:rsidRDefault="00215C1C">
                            <w:pPr>
                              <w:rPr>
                                <w:rFonts w:ascii="Arial" w:hAnsi="Arial" w:cs="Arial"/>
                                <w:b/>
                              </w:rPr>
                            </w:pPr>
                            <w:r w:rsidRPr="004E0EA9">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66D2A" id="_x0000_t202" coordsize="21600,21600" o:spt="202" path="m,l,21600r21600,l21600,xe">
                <v:stroke joinstyle="miter"/>
                <v:path gradientshapeok="t" o:connecttype="rect"/>
              </v:shapetype>
              <v:shape id="文本框 2" o:spid="_x0000_s1026" type="#_x0000_t202" style="position:absolute;margin-left:393.6pt;margin-top:188.25pt;width:23.05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ShnAIAAIoFAAAOAAAAZHJzL2Uyb0RvYy54bWysVM1OGzEQvlfqO1i+l02WACVig1IQVSUE&#10;qFBxdrx2sqrtcW0nu+kD0DfoqZfe+1w8R8fe3SSlXKh62R17vvn7PDMnp41WZCWcr8AUdLg3oEQY&#10;DmVl5gX9dHfx5i0lPjBTMgVGFHQtPD2dvH51UtuxyGEBqhSOoBPjx7Ut6CIEO84yzxdCM78HVhhU&#10;SnCaBTy6eVY6VqN3rbJ8MDjManCldcCF93h73irpJPmXUvBwLaUXgaiCYm4hfV36zuI3m5yw8dwx&#10;u6h4lwb7hyw0qwwG3bg6Z4GRpav+cqUr7sCDDHscdAZSVlykGrCa4eBJNbcLZkWqBcnxdkOT/39u&#10;+dXqxpGqLGhOiWEan+jx+7fHH78efz6QPNJTWz9G1K1FXGjeQYPP3N97vIxVN9Lp+Md6COqR6PWG&#10;XNEEwvEyP86P9g8o4ajKR8P9QSI/2xpb58N7AZpEoaAO3y5RylaXPmAiCO0hMZYHVZUXlVLpEPtF&#10;nClHVgxfejZPKaLFHyhlSF3Qw/2DQXJsIJq3npWJbkTqmC5cLLwtMElhrUTEKPNRSGQs1flMbMa5&#10;MKGPn9ARJTHUSww7/Darlxi3daBFigwmbIx1ZcCl6tOIbSkrP/cpyxaPhO/UHcXQzJquIWZQrrEf&#10;HLQD5S2/qPDVLpkPN8zhBGEL4FYI1/iRCpB16CRKFuC+Pncf8djYqKWkxoksqP+yZE5Qoj4YbPnj&#10;4WgURzgdRgdHOR7crma2qzFLfQbYCkPcP5YnMeKD6kXpQN/j8pjGqKhihmPsgoZePAvtnsDlw8V0&#10;mkA4tJaFS3NreXQd6Y09edfcM2e7xg3Y8VfQzy4bP+nfFhstDUyXAWSVmjsS3LLaEY8Dn3q+W05x&#10;o+yeE2q7Qie/AQAA//8DAFBLAwQUAAYACAAAACEAJ0Gf8uAAAAALAQAADwAAAGRycy9kb3ducmV2&#10;LnhtbEyPQU+DQBCF7yb+h82YeLNLS1sIsjTV2LMRPHjcsiNg2VnCblvk1zue9Dh5X977Jt9NthcX&#10;HH3nSMFyEYFAqp3pqFHwXh0eUhA+aDK6d4QKvtHDrri9yXVm3JXe8FKGRnAJ+UwraEMYMil93aLV&#10;fuEGJM4+3Wh14HNspBn1lcttL1dRtJVWd8QLrR7wucX6VJ4t77rq5TTvg6wONZZPZjN/vX7MSt3f&#10;TftHEAGn8AfDrz6rQ8FOR3cm40WvIEmTFaMK4mS7AcFEGscxiKOC9XK9AVnk8v8PxQ8AAAD//wMA&#10;UEsBAi0AFAAGAAgAAAAhALaDOJL+AAAA4QEAABMAAAAAAAAAAAAAAAAAAAAAAFtDb250ZW50X1R5&#10;cGVzXS54bWxQSwECLQAUAAYACAAAACEAOP0h/9YAAACUAQAACwAAAAAAAAAAAAAAAAAvAQAAX3Jl&#10;bHMvLnJlbHNQSwECLQAUAAYACAAAACEAagl0oZwCAACKBQAADgAAAAAAAAAAAAAAAAAuAgAAZHJz&#10;L2Uyb0RvYy54bWxQSwECLQAUAAYACAAAACEAJ0Gf8uAAAAALAQAADwAAAAAAAAAAAAAAAAD2BAAA&#10;ZHJzL2Rvd25yZXYueG1sUEsFBgAAAAAEAAQA8wAAAAMGAAAAAA==&#10;" fillcolor="white [3212]" stroked="f" strokeweight=".5pt">
                <v:textbox>
                  <w:txbxContent>
                    <w:p w14:paraId="045DD4CA" w14:textId="77777777" w:rsidR="00215C1C" w:rsidRPr="004E0EA9" w:rsidRDefault="00215C1C">
                      <w:pPr>
                        <w:rPr>
                          <w:rFonts w:ascii="Arial" w:hAnsi="Arial" w:cs="Arial"/>
                          <w:b/>
                        </w:rPr>
                      </w:pPr>
                      <w:r w:rsidRPr="004E0EA9">
                        <w:rPr>
                          <w:rFonts w:ascii="Arial" w:hAnsi="Arial" w:cs="Arial"/>
                          <w:b/>
                        </w:rPr>
                        <w:t>b</w:t>
                      </w:r>
                    </w:p>
                  </w:txbxContent>
                </v:textbox>
              </v:shape>
            </w:pict>
          </mc:Fallback>
        </mc:AlternateContent>
      </w:r>
      <w:r w:rsidR="00215C1C" w:rsidRPr="00B630B9">
        <w:rPr>
          <w:rFonts w:ascii="Book Antiqua" w:hAnsi="Book Antiqua" w:cs="Times New Roman"/>
          <w:noProof/>
          <w:sz w:val="24"/>
          <w:szCs w:val="24"/>
        </w:rPr>
        <mc:AlternateContent>
          <mc:Choice Requires="wps">
            <w:drawing>
              <wp:anchor distT="0" distB="0" distL="114300" distR="114300" simplePos="0" relativeHeight="251680768" behindDoc="0" locked="0" layoutInCell="1" allowOverlap="1" wp14:anchorId="060C1746" wp14:editId="18E59BF1">
                <wp:simplePos x="0" y="0"/>
                <wp:positionH relativeFrom="column">
                  <wp:posOffset>1696947</wp:posOffset>
                </wp:positionH>
                <wp:positionV relativeFrom="paragraph">
                  <wp:posOffset>3630259</wp:posOffset>
                </wp:positionV>
                <wp:extent cx="292735" cy="241300"/>
                <wp:effectExtent l="0" t="0" r="0" b="6350"/>
                <wp:wrapNone/>
                <wp:docPr id="7" name="文本框 7"/>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ED505" w14:textId="77777777" w:rsidR="00215C1C" w:rsidRPr="004E0EA9" w:rsidRDefault="00215C1C" w:rsidP="00215C1C">
                            <w:pPr>
                              <w:rPr>
                                <w:rFonts w:ascii="Arial" w:hAnsi="Arial" w:cs="Arial"/>
                                <w:b/>
                              </w:rPr>
                            </w:pPr>
                            <w:r w:rsidRPr="004E0EA9">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C1746" id="文本框 7" o:spid="_x0000_s1027" type="#_x0000_t202" style="position:absolute;margin-left:133.6pt;margin-top:285.85pt;width:23.05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OonwIAAJEFAAAOAAAAZHJzL2Uyb0RvYy54bWysVM1uEzEQviPxDpbvdJM0bWjUTRVaFSFV&#10;bUWKena8drLC9hjbyW54gPIGnLhw57n6HIy9u0kovRRx2R17vvn7PDOnZ7VWZC2cL8HktH/Qo0QY&#10;DkVpFjn9dHf55i0lPjBTMAVG5HQjPD2bvH51WtmxGMASVCEcQSfGjyub02UIdpxlni+FZv4ArDCo&#10;lOA0C3h0i6xwrELvWmWDXu84q8AV1gEX3uPtRaOkk+RfSsHDjZReBKJyirmF9HXpO4/fbHLKxgvH&#10;7LLkbRrsH7LQrDQYdOvqggVGVq78y5UuuQMPMhxw0BlIWXKRasBq+r0n1cyWzIpUC5Lj7ZYm///c&#10;8uv1rSNlkdMRJYZpfKLH798ef/x6/PlARpGeyvoxomYWcaF+BzU+c3fv8TJWXUun4x/rIahHojdb&#10;ckUdCMfLwclgdHhECUfVYNg/7CXys52xdT68F6BJFHLq8O0SpWx95QMmgtAOEmN5UGVxWSqVDrFf&#10;xLlyZM3wpeeLlCJa/IFShlQ5PT486iXHBqJ541mZ6EakjmnDxcKbApMUNkpEjDIfhUTGUp3PxGac&#10;CxO6+AkdURJDvcSwxe+yeolxUwdapMhgwtZYlwZcqj6N2I6y4nOXsmzwSPhe3VEM9bxOrbJ9/zkU&#10;G2wLB81cecsvS3y8K+bDLXM4SNgJuBzCDX6kAiQfWomSJbivz91HPPY3aimpcDBz6r+smBOUqA8G&#10;O/+kPxzGSU6H4dFogAe3r5nva8xKnwN2RB/XkOVJjPigOlE60Pe4Q6YxKqqY4Rg7p6ETz0OzLnAH&#10;cTGdJhDOrmXhyswsj64jy7E17+p75mzbvwEb/xq6EWbjJ23cYKOlgekqgCxTj0eeG1Zb/nHuU+u3&#10;Oyoulv1zQu026eQ3AAAA//8DAFBLAwQUAAYACAAAACEAOJVnYN8AAAALAQAADwAAAGRycy9kb3du&#10;cmV2LnhtbEyPy07DMBBF90j8gzVI7KjzUBsIcaqC6BqRsGDpxkMSGo+j2G1Dvp5hBcvRPbr3TLGd&#10;7SDOOPnekYJ4FYFAapzpqVXwXu/v7kH4oMnowREq+EYP2/L6qtC5cRd6w3MVWsEl5HOtoAthzKX0&#10;TYdW+5UbkTj7dJPVgc+plWbSFy63g0yiaCOt7okXOj3ic4fNsTpZ3nX1y3HZBVnvG6yezHr5ev1Y&#10;lLq9mXePIALO4Q+GX31Wh5KdDu5ExotBQbLJEkYVrLM4A8FEGqcpiIOCTfSQgSwL+f+H8gcAAP//&#10;AwBQSwECLQAUAAYACAAAACEAtoM4kv4AAADhAQAAEwAAAAAAAAAAAAAAAAAAAAAAW0NvbnRlbnRf&#10;VHlwZXNdLnhtbFBLAQItABQABgAIAAAAIQA4/SH/1gAAAJQBAAALAAAAAAAAAAAAAAAAAC8BAABf&#10;cmVscy8ucmVsc1BLAQItABQABgAIAAAAIQBqfAOonwIAAJEFAAAOAAAAAAAAAAAAAAAAAC4CAABk&#10;cnMvZTJvRG9jLnhtbFBLAQItABQABgAIAAAAIQA4lWdg3wAAAAsBAAAPAAAAAAAAAAAAAAAAAPkE&#10;AABkcnMvZG93bnJldi54bWxQSwUGAAAAAAQABADzAAAABQYAAAAA&#10;" fillcolor="white [3212]" stroked="f" strokeweight=".5pt">
                <v:textbox>
                  <w:txbxContent>
                    <w:p w14:paraId="370ED505" w14:textId="77777777" w:rsidR="00215C1C" w:rsidRPr="004E0EA9" w:rsidRDefault="00215C1C" w:rsidP="00215C1C">
                      <w:pPr>
                        <w:rPr>
                          <w:rFonts w:ascii="Arial" w:hAnsi="Arial" w:cs="Arial"/>
                          <w:b/>
                        </w:rPr>
                      </w:pPr>
                      <w:r w:rsidRPr="004E0EA9">
                        <w:rPr>
                          <w:rFonts w:ascii="Arial" w:hAnsi="Arial" w:cs="Arial"/>
                          <w:b/>
                        </w:rPr>
                        <w:t>a</w:t>
                      </w:r>
                    </w:p>
                  </w:txbxContent>
                </v:textbox>
              </v:shape>
            </w:pict>
          </mc:Fallback>
        </mc:AlternateContent>
      </w:r>
      <w:r w:rsidR="00215C1C" w:rsidRPr="00B630B9">
        <w:rPr>
          <w:rFonts w:ascii="Book Antiqua" w:hAnsi="Book Antiqua" w:cs="Times New Roman"/>
          <w:noProof/>
          <w:sz w:val="24"/>
          <w:szCs w:val="24"/>
        </w:rPr>
        <mc:AlternateContent>
          <mc:Choice Requires="wps">
            <w:drawing>
              <wp:anchor distT="0" distB="0" distL="114300" distR="114300" simplePos="0" relativeHeight="251678720" behindDoc="0" locked="0" layoutInCell="1" allowOverlap="1" wp14:anchorId="3B9C3947" wp14:editId="734E32A1">
                <wp:simplePos x="0" y="0"/>
                <wp:positionH relativeFrom="column">
                  <wp:posOffset>2321189</wp:posOffset>
                </wp:positionH>
                <wp:positionV relativeFrom="paragraph">
                  <wp:posOffset>3788410</wp:posOffset>
                </wp:positionV>
                <wp:extent cx="292735" cy="241300"/>
                <wp:effectExtent l="0" t="0" r="0" b="6350"/>
                <wp:wrapNone/>
                <wp:docPr id="6" name="文本框 6"/>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9EAA1" w14:textId="77777777" w:rsidR="00215C1C" w:rsidRPr="004E0EA9" w:rsidRDefault="00215C1C" w:rsidP="00215C1C">
                            <w:pPr>
                              <w:rPr>
                                <w:rFonts w:ascii="Arial" w:hAnsi="Arial" w:cs="Arial"/>
                                <w:b/>
                              </w:rPr>
                            </w:pPr>
                            <w:r w:rsidRPr="004E0EA9">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3947" id="文本框 6" o:spid="_x0000_s1028" type="#_x0000_t202" style="position:absolute;margin-left:182.75pt;margin-top:298.3pt;width:23.05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8Q6nwIAAJEFAAAOAAAAZHJzL2Uyb0RvYy54bWysVM1OGzEQvlfqO1i+l02WACVig1IQVSUE&#10;qFBxdrx2sqrtcW0nu+kD0DfoqZfe+1w8R8fe3SSlXKh62R17vvn7PDMnp41WZCWcr8AUdLg3oEQY&#10;DmVl5gX9dHfx5i0lPjBTMgVGFHQtPD2dvH51UtuxyGEBqhSOoBPjx7Ut6CIEO84yzxdCM78HVhhU&#10;SnCaBTy6eVY6VqN3rbJ8MDjManCldcCF93h73irpJPmXUvBwLaUXgaiCYm4hfV36zuI3m5yw8dwx&#10;u6h4lwb7hyw0qwwG3bg6Z4GRpav+cqUr7sCDDHscdAZSVlykGrCa4eBJNbcLZkWqBcnxdkOT/39u&#10;+dXqxpGqLOghJYZpfKLH798ef/x6/PlADiM9tfVjRN1axIXmHTT4zP29x8tYdSOdjn+sh6AeiV5v&#10;yBVNIBwv8+P8aP+AEo6qfDTcHyTys62xdT68F6BJFArq8O0SpWx16QMmgtAeEmN5UFV5USmVDrFf&#10;xJlyZMXwpWfzlCJa/IFShtRY6P7BIDk2EM1bz8pENyJ1TBcuFt4WmKSwViJilPkoJDKW6nwmNuNc&#10;mNDHT+iIkhjqJYYdfpvVS4zbOtAiRQYTNsa6MuBS9WnEtpSVn/uUZYtHwnfqjmJoZk1qlbx//xmU&#10;a2wLB+1cecsvKny8S+bDDXM4SNgJuBzCNX6kAiQfOomSBbivz91HPPY3aimpcTAL6r8smROUqA8G&#10;O/94OBrFSU6H0cFRjge3q5ntasxSnwF2xBDXkOVJjPigelE60Pe4Q6YxKqqY4Ri7oKEXz0K7LnAH&#10;cTGdJhDOrmXh0txaHl1HlmNr3jX3zNmufwM2/hX0I8zGT9q4xUZLA9NlAFmlHo88t6x2/OPcp9bv&#10;dlRcLLvnhNpu0slvAAAA//8DAFBLAwQUAAYACAAAACEAVs+Dmd8AAAALAQAADwAAAGRycy9kb3du&#10;cmV2LnhtbEyPwU7DMAyG70i8Q2QkbiwtWyMoTaeB2BmxcuCYNaYta5yqybbSp8ecxs2WP/3/52I9&#10;uV6ccAydJw3pIgGBVHvbUaPho9rePYAI0ZA1vSfU8IMB1uX1VWFy68/0jqddbASHUMiNhjbGIZcy&#10;1C06ExZ+QOLblx+dibyOjbSjOXO46+V9kijpTEfc0JoBX1qsD7uj415fvR7mTZTVtsbds83m77fP&#10;Wevbm2nzBCLiFC8w/OmzOpTstPdHskH0GpYqyxjVkD0qBYKJVZrysNeglisFsizk/x/KXwAAAP//&#10;AwBQSwECLQAUAAYACAAAACEAtoM4kv4AAADhAQAAEwAAAAAAAAAAAAAAAAAAAAAAW0NvbnRlbnRf&#10;VHlwZXNdLnhtbFBLAQItABQABgAIAAAAIQA4/SH/1gAAAJQBAAALAAAAAAAAAAAAAAAAAC8BAABf&#10;cmVscy8ucmVsc1BLAQItABQABgAIAAAAIQDS68Q6nwIAAJEFAAAOAAAAAAAAAAAAAAAAAC4CAABk&#10;cnMvZTJvRG9jLnhtbFBLAQItABQABgAIAAAAIQBWz4OZ3wAAAAsBAAAPAAAAAAAAAAAAAAAAAPkE&#10;AABkcnMvZG93bnJldi54bWxQSwUGAAAAAAQABADzAAAABQYAAAAA&#10;" fillcolor="white [3212]" stroked="f" strokeweight=".5pt">
                <v:textbox>
                  <w:txbxContent>
                    <w:p w14:paraId="0D39EAA1" w14:textId="77777777" w:rsidR="00215C1C" w:rsidRPr="004E0EA9" w:rsidRDefault="00215C1C" w:rsidP="00215C1C">
                      <w:pPr>
                        <w:rPr>
                          <w:rFonts w:ascii="Arial" w:hAnsi="Arial" w:cs="Arial"/>
                          <w:b/>
                        </w:rPr>
                      </w:pPr>
                      <w:r w:rsidRPr="004E0EA9">
                        <w:rPr>
                          <w:rFonts w:ascii="Arial" w:hAnsi="Arial" w:cs="Arial"/>
                          <w:b/>
                        </w:rPr>
                        <w:t>b</w:t>
                      </w:r>
                    </w:p>
                  </w:txbxContent>
                </v:textbox>
              </v:shape>
            </w:pict>
          </mc:Fallback>
        </mc:AlternateContent>
      </w:r>
      <w:r w:rsidR="00F425D8" w:rsidRPr="00B630B9">
        <w:rPr>
          <w:rFonts w:ascii="Book Antiqua" w:hAnsi="Book Antiqua" w:cs="Times New Roman"/>
          <w:noProof/>
          <w:sz w:val="24"/>
          <w:szCs w:val="24"/>
        </w:rPr>
        <w:drawing>
          <wp:inline distT="0" distB="0" distL="0" distR="0" wp14:anchorId="19F94287" wp14:editId="0A79E839">
            <wp:extent cx="6188075" cy="479488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jpg"/>
                    <pic:cNvPicPr/>
                  </pic:nvPicPr>
                  <pic:blipFill rotWithShape="1">
                    <a:blip r:embed="rId12" cstate="print">
                      <a:extLst>
                        <a:ext uri="{28A0092B-C50C-407E-A947-70E740481C1C}">
                          <a14:useLocalDpi xmlns:a14="http://schemas.microsoft.com/office/drawing/2010/main" val="0"/>
                        </a:ext>
                      </a:extLst>
                    </a:blip>
                    <a:srcRect r="19587" b="-4004"/>
                    <a:stretch/>
                  </pic:blipFill>
                  <pic:spPr bwMode="auto">
                    <a:xfrm>
                      <a:off x="0" y="0"/>
                      <a:ext cx="6188075" cy="4794885"/>
                    </a:xfrm>
                    <a:prstGeom prst="rect">
                      <a:avLst/>
                    </a:prstGeom>
                    <a:ln>
                      <a:noFill/>
                    </a:ln>
                    <a:extLst>
                      <a:ext uri="{53640926-AAD7-44D8-BBD7-CCE9431645EC}">
                        <a14:shadowObscured xmlns:a14="http://schemas.microsoft.com/office/drawing/2010/main"/>
                      </a:ext>
                    </a:extLst>
                  </pic:spPr>
                </pic:pic>
              </a:graphicData>
            </a:graphic>
          </wp:inline>
        </w:drawing>
      </w:r>
    </w:p>
    <w:p w14:paraId="06EAD891" w14:textId="213BF74F" w:rsidR="00580136" w:rsidRPr="00B630B9" w:rsidRDefault="00E81A77" w:rsidP="00EB3CA0">
      <w:pPr>
        <w:snapToGrid w:val="0"/>
        <w:spacing w:line="360" w:lineRule="auto"/>
        <w:rPr>
          <w:rFonts w:ascii="Book Antiqua" w:hAnsi="Book Antiqua" w:cs="Times New Roman"/>
          <w:b/>
          <w:sz w:val="24"/>
          <w:szCs w:val="24"/>
        </w:rPr>
      </w:pPr>
      <w:r w:rsidRPr="00B630B9">
        <w:rPr>
          <w:rFonts w:ascii="Book Antiqua" w:hAnsi="Book Antiqua" w:cs="Times New Roman"/>
          <w:b/>
          <w:sz w:val="24"/>
          <w:szCs w:val="24"/>
        </w:rPr>
        <w:t>Figure 4</w:t>
      </w:r>
      <w:r w:rsidR="00F425D8" w:rsidRPr="00B630B9">
        <w:rPr>
          <w:rFonts w:ascii="Book Antiqua" w:hAnsi="Book Antiqua" w:cs="Times New Roman" w:hint="eastAsia"/>
          <w:b/>
          <w:sz w:val="24"/>
          <w:szCs w:val="24"/>
        </w:rPr>
        <w:t xml:space="preserve"> </w:t>
      </w:r>
      <w:r w:rsidRPr="00B630B9">
        <w:rPr>
          <w:rFonts w:ascii="Book Antiqua" w:hAnsi="Book Antiqua" w:cs="Times New Roman"/>
          <w:b/>
          <w:sz w:val="24"/>
          <w:szCs w:val="24"/>
        </w:rPr>
        <w:t xml:space="preserve">Changes of semi-quantitative </w:t>
      </w:r>
      <w:r w:rsidR="00853060" w:rsidRPr="00853060">
        <w:rPr>
          <w:rFonts w:ascii="Book Antiqua" w:hAnsi="Book Antiqua" w:cs="Times New Roman"/>
          <w:b/>
          <w:sz w:val="24"/>
          <w:szCs w:val="24"/>
        </w:rPr>
        <w:t>dynamic contrast enhanced</w:t>
      </w:r>
      <w:r w:rsidRPr="00B630B9">
        <w:rPr>
          <w:rFonts w:ascii="Book Antiqua" w:hAnsi="Book Antiqua" w:cs="Times New Roman"/>
          <w:b/>
          <w:sz w:val="24"/>
          <w:szCs w:val="24"/>
        </w:rPr>
        <w:t xml:space="preserve"> parameter of primary </w:t>
      </w:r>
      <w:r w:rsidR="00A82222" w:rsidRPr="00A82222">
        <w:rPr>
          <w:rFonts w:ascii="Book Antiqua" w:hAnsi="Book Antiqua" w:cs="Times New Roman"/>
          <w:b/>
          <w:sz w:val="24"/>
          <w:szCs w:val="24"/>
        </w:rPr>
        <w:t>hepatocellular carcinoma</w:t>
      </w:r>
      <w:r w:rsidR="00A82222" w:rsidRPr="00A82222">
        <w:rPr>
          <w:rFonts w:ascii="Book Antiqua" w:hAnsi="Book Antiqua" w:cs="Times New Roman" w:hint="eastAsia"/>
          <w:b/>
          <w:sz w:val="24"/>
          <w:szCs w:val="24"/>
        </w:rPr>
        <w:t>s</w:t>
      </w:r>
      <w:r w:rsidRPr="00A82222">
        <w:rPr>
          <w:rFonts w:ascii="Book Antiqua" w:hAnsi="Book Antiqua" w:cs="Times New Roman"/>
          <w:b/>
          <w:sz w:val="24"/>
          <w:szCs w:val="24"/>
        </w:rPr>
        <w:t xml:space="preserve"> </w:t>
      </w:r>
      <w:r w:rsidRPr="00B630B9">
        <w:rPr>
          <w:rFonts w:ascii="Book Antiqua" w:hAnsi="Book Antiqua" w:cs="Times New Roman"/>
          <w:b/>
          <w:sz w:val="24"/>
          <w:szCs w:val="24"/>
        </w:rPr>
        <w:t>and implanted liver R1 tumors and quantification of CA4P-induced tumoral necrosis.</w:t>
      </w:r>
      <w:r w:rsidR="00215C1C" w:rsidRPr="00B630B9">
        <w:rPr>
          <w:rFonts w:ascii="Book Antiqua" w:hAnsi="Book Antiqua" w:cs="Times New Roman"/>
          <w:sz w:val="24"/>
          <w:szCs w:val="24"/>
        </w:rPr>
        <w:t xml:space="preserve"> </w:t>
      </w:r>
      <w:r w:rsidRPr="00B630B9">
        <w:rPr>
          <w:rFonts w:ascii="Book Antiqua" w:hAnsi="Book Antiqua" w:cs="Times New Roman"/>
          <w:sz w:val="24"/>
          <w:szCs w:val="24"/>
        </w:rPr>
        <w:t>A</w:t>
      </w:r>
      <w:r w:rsidR="00215C1C" w:rsidRPr="00B630B9">
        <w:rPr>
          <w:rFonts w:ascii="Book Antiqua" w:hAnsi="Book Antiqua" w:cs="Times New Roman" w:hint="eastAsia"/>
          <w:sz w:val="24"/>
          <w:szCs w:val="24"/>
        </w:rPr>
        <w:t xml:space="preserve">: </w:t>
      </w:r>
      <w:r w:rsidRPr="00B630B9">
        <w:rPr>
          <w:rFonts w:ascii="Book Antiqua" w:hAnsi="Book Antiqua" w:cs="Times New Roman"/>
          <w:sz w:val="24"/>
          <w:szCs w:val="24"/>
        </w:rPr>
        <w:t>Representative contrast enhancement-time curves (CTCs) of a primary HCC and a secondary liver R1 tumo before, 1 and 12 h after CA4P treatment, for calculating tumor A</w:t>
      </w:r>
      <w:r w:rsidR="00215C1C" w:rsidRPr="00B630B9">
        <w:rPr>
          <w:rFonts w:ascii="Book Antiqua" w:hAnsi="Book Antiqua" w:cs="Times New Roman"/>
          <w:sz w:val="24"/>
          <w:szCs w:val="24"/>
        </w:rPr>
        <w:t xml:space="preserve">UC30 at different time points. </w:t>
      </w:r>
      <w:r w:rsidRPr="00B630B9">
        <w:rPr>
          <w:rFonts w:ascii="Book Antiqua" w:hAnsi="Book Antiqua" w:cs="Times New Roman"/>
          <w:sz w:val="24"/>
          <w:szCs w:val="24"/>
        </w:rPr>
        <w:t>B</w:t>
      </w:r>
      <w:r w:rsidR="00215C1C" w:rsidRPr="00B630B9">
        <w:rPr>
          <w:rFonts w:ascii="Book Antiqua" w:hAnsi="Book Antiqua" w:cs="Times New Roman" w:hint="eastAsia"/>
          <w:sz w:val="24"/>
          <w:szCs w:val="24"/>
        </w:rPr>
        <w:t xml:space="preserve">: </w:t>
      </w:r>
      <w:r w:rsidRPr="00B630B9">
        <w:rPr>
          <w:rFonts w:ascii="Book Antiqua" w:hAnsi="Book Antiqua" w:cs="Times New Roman"/>
          <w:sz w:val="24"/>
          <w:szCs w:val="24"/>
        </w:rPr>
        <w:t>Quantitative changes of tumor blood supply between HCCs and R1 tumors at baseline and 1 h and 12 h post CA4P treatme</w:t>
      </w:r>
      <w:r w:rsidR="00215C1C" w:rsidRPr="00B630B9">
        <w:rPr>
          <w:rFonts w:ascii="Book Antiqua" w:hAnsi="Book Antiqua" w:cs="Times New Roman"/>
          <w:sz w:val="24"/>
          <w:szCs w:val="24"/>
        </w:rPr>
        <w:t xml:space="preserve">nt indicated by AUC30. </w:t>
      </w:r>
      <w:r w:rsidRPr="00B630B9">
        <w:rPr>
          <w:rFonts w:ascii="Book Antiqua" w:hAnsi="Book Antiqua" w:cs="Times New Roman"/>
          <w:sz w:val="24"/>
          <w:szCs w:val="24"/>
        </w:rPr>
        <w:t>C</w:t>
      </w:r>
      <w:r w:rsidR="00215C1C" w:rsidRPr="00B630B9">
        <w:rPr>
          <w:rFonts w:ascii="Book Antiqua" w:hAnsi="Book Antiqua" w:cs="Times New Roman" w:hint="eastAsia"/>
          <w:sz w:val="24"/>
          <w:szCs w:val="24"/>
        </w:rPr>
        <w:t>:</w:t>
      </w:r>
      <w:r w:rsidRPr="00B630B9">
        <w:rPr>
          <w:rFonts w:ascii="Book Antiqua" w:hAnsi="Book Antiqua" w:cs="Times New Roman"/>
          <w:sz w:val="24"/>
          <w:szCs w:val="24"/>
        </w:rPr>
        <w:t xml:space="preserve"> Bar chart compared the percentile tumoral necrosis between primary HCCs and implanted liver R1 at 12 h post CA4P therapy, which was estimated by post-mortem H&amp;E staining</w:t>
      </w:r>
      <w:r w:rsidR="00215C1C" w:rsidRPr="00B630B9">
        <w:rPr>
          <w:rFonts w:ascii="Book Antiqua" w:hAnsi="Book Antiqua" w:cs="Times New Roman" w:hint="eastAsia"/>
          <w:sz w:val="24"/>
          <w:szCs w:val="24"/>
        </w:rPr>
        <w:t>.</w:t>
      </w:r>
      <w:r w:rsidR="00215C1C" w:rsidRPr="00B630B9">
        <w:rPr>
          <w:rFonts w:ascii="Book Antiqua" w:hAnsi="Book Antiqua" w:cs="Times New Roman"/>
          <w:sz w:val="24"/>
          <w:szCs w:val="24"/>
        </w:rPr>
        <w:t xml:space="preserve"> </w:t>
      </w:r>
      <w:r w:rsidR="00215C1C" w:rsidRPr="00B630B9">
        <w:rPr>
          <w:rFonts w:ascii="Book Antiqua" w:hAnsi="Book Antiqua" w:cs="Times New Roman" w:hint="eastAsia"/>
          <w:sz w:val="24"/>
          <w:szCs w:val="24"/>
          <w:vertAlign w:val="superscript"/>
        </w:rPr>
        <w:t>a</w:t>
      </w:r>
      <w:r w:rsidR="00215C1C" w:rsidRPr="00B630B9">
        <w:rPr>
          <w:rFonts w:ascii="Book Antiqua" w:hAnsi="Book Antiqua" w:cs="Times New Roman"/>
          <w:i/>
          <w:sz w:val="24"/>
          <w:szCs w:val="24"/>
        </w:rPr>
        <w:t>P</w:t>
      </w:r>
      <w:r w:rsidR="00215C1C" w:rsidRPr="00B630B9">
        <w:rPr>
          <w:rFonts w:ascii="Book Antiqua" w:hAnsi="Book Antiqua" w:cs="Times New Roman" w:hint="eastAsia"/>
          <w:sz w:val="24"/>
          <w:szCs w:val="24"/>
        </w:rPr>
        <w:t xml:space="preserve"> </w:t>
      </w:r>
      <w:r w:rsidR="00215C1C" w:rsidRPr="00B630B9">
        <w:rPr>
          <w:rFonts w:ascii="Book Antiqua" w:hAnsi="Book Antiqua" w:cs="Times New Roman"/>
          <w:sz w:val="24"/>
          <w:szCs w:val="24"/>
        </w:rPr>
        <w:t>&lt;</w:t>
      </w:r>
      <w:r w:rsidR="00215C1C" w:rsidRPr="00B630B9">
        <w:rPr>
          <w:rFonts w:ascii="Book Antiqua" w:hAnsi="Book Antiqua" w:cs="Times New Roman" w:hint="eastAsia"/>
          <w:sz w:val="24"/>
          <w:szCs w:val="24"/>
        </w:rPr>
        <w:t xml:space="preserve"> </w:t>
      </w:r>
      <w:r w:rsidR="00215C1C" w:rsidRPr="00B630B9">
        <w:rPr>
          <w:rFonts w:ascii="Book Antiqua" w:hAnsi="Book Antiqua" w:cs="Times New Roman"/>
          <w:sz w:val="24"/>
          <w:szCs w:val="24"/>
        </w:rPr>
        <w:t>0.0</w:t>
      </w:r>
      <w:r w:rsidR="00215C1C" w:rsidRPr="00B630B9">
        <w:rPr>
          <w:rFonts w:ascii="Book Antiqua" w:hAnsi="Book Antiqua" w:cs="Times New Roman" w:hint="eastAsia"/>
          <w:sz w:val="24"/>
          <w:szCs w:val="24"/>
        </w:rPr>
        <w:t xml:space="preserve">5, </w:t>
      </w:r>
      <w:r w:rsidR="00215C1C" w:rsidRPr="00B630B9">
        <w:rPr>
          <w:rFonts w:ascii="Book Antiqua" w:hAnsi="Book Antiqua" w:cs="Times New Roman" w:hint="eastAsia"/>
          <w:sz w:val="24"/>
          <w:szCs w:val="24"/>
          <w:vertAlign w:val="superscript"/>
        </w:rPr>
        <w:t>b</w:t>
      </w:r>
      <w:r w:rsidRPr="00B630B9">
        <w:rPr>
          <w:rFonts w:ascii="Book Antiqua" w:hAnsi="Book Antiqua" w:cs="Times New Roman"/>
          <w:i/>
          <w:sz w:val="24"/>
          <w:szCs w:val="24"/>
        </w:rPr>
        <w:t>P</w:t>
      </w:r>
      <w:r w:rsidR="00215C1C" w:rsidRPr="00B630B9">
        <w:rPr>
          <w:rFonts w:ascii="Book Antiqua" w:hAnsi="Book Antiqua" w:cs="Times New Roman" w:hint="eastAsia"/>
          <w:sz w:val="24"/>
          <w:szCs w:val="24"/>
        </w:rPr>
        <w:t xml:space="preserve"> </w:t>
      </w:r>
      <w:r w:rsidRPr="00B630B9">
        <w:rPr>
          <w:rFonts w:ascii="Book Antiqua" w:hAnsi="Book Antiqua" w:cs="Times New Roman"/>
          <w:sz w:val="24"/>
          <w:szCs w:val="24"/>
        </w:rPr>
        <w:t>&lt;</w:t>
      </w:r>
      <w:r w:rsidR="00215C1C" w:rsidRPr="00B630B9">
        <w:rPr>
          <w:rFonts w:ascii="Book Antiqua" w:hAnsi="Book Antiqua" w:cs="Times New Roman" w:hint="eastAsia"/>
          <w:sz w:val="24"/>
          <w:szCs w:val="24"/>
        </w:rPr>
        <w:t xml:space="preserve"> </w:t>
      </w:r>
      <w:r w:rsidR="00215C1C" w:rsidRPr="00B630B9">
        <w:rPr>
          <w:rFonts w:ascii="Book Antiqua" w:hAnsi="Book Antiqua" w:cs="Times New Roman"/>
          <w:sz w:val="24"/>
          <w:szCs w:val="24"/>
        </w:rPr>
        <w:t>0.01</w:t>
      </w:r>
      <w:r w:rsidRPr="00B630B9">
        <w:rPr>
          <w:rFonts w:ascii="Book Antiqua" w:hAnsi="Book Antiqua" w:cs="Times New Roman"/>
          <w:sz w:val="24"/>
          <w:szCs w:val="24"/>
        </w:rPr>
        <w:t xml:space="preserve">. </w:t>
      </w:r>
      <w:bookmarkEnd w:id="441"/>
      <w:bookmarkEnd w:id="442"/>
      <w:bookmarkEnd w:id="443"/>
      <w:r w:rsidR="00A82222">
        <w:rPr>
          <w:rFonts w:ascii="Book Antiqua" w:hAnsi="Book Antiqua" w:cs="Times New Roman" w:hint="eastAsia"/>
          <w:sz w:val="24"/>
          <w:szCs w:val="24"/>
        </w:rPr>
        <w:t xml:space="preserve">HCC: </w:t>
      </w:r>
      <w:r w:rsidR="00A82222" w:rsidRPr="00B630B9">
        <w:rPr>
          <w:rFonts w:ascii="Book Antiqua" w:hAnsi="Book Antiqua" w:cs="Times New Roman"/>
          <w:caps/>
          <w:sz w:val="24"/>
          <w:szCs w:val="24"/>
        </w:rPr>
        <w:t>h</w:t>
      </w:r>
      <w:r w:rsidR="00A82222" w:rsidRPr="00B630B9">
        <w:rPr>
          <w:rFonts w:ascii="Book Antiqua" w:hAnsi="Book Antiqua" w:cs="Times New Roman"/>
          <w:sz w:val="24"/>
          <w:szCs w:val="24"/>
        </w:rPr>
        <w:t>epatocellular carcinoma</w:t>
      </w:r>
      <w:r w:rsidR="00A82222">
        <w:rPr>
          <w:rFonts w:ascii="Book Antiqua" w:hAnsi="Book Antiqua" w:cs="Times New Roman" w:hint="eastAsia"/>
          <w:sz w:val="24"/>
          <w:szCs w:val="24"/>
        </w:rPr>
        <w:t>.</w:t>
      </w:r>
    </w:p>
    <w:sectPr w:rsidR="00580136" w:rsidRPr="00B630B9" w:rsidSect="00BA7C38">
      <w:footerReference w:type="default" r:id="rId13"/>
      <w:type w:val="continuous"/>
      <w:pgSz w:w="11906" w:h="16838"/>
      <w:pgMar w:top="1296" w:right="1080" w:bottom="1296"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55CCC" w14:textId="77777777" w:rsidR="00435263" w:rsidRDefault="00435263">
      <w:r>
        <w:separator/>
      </w:r>
    </w:p>
  </w:endnote>
  <w:endnote w:type="continuationSeparator" w:id="0">
    <w:p w14:paraId="62303DF3" w14:textId="77777777" w:rsidR="00435263" w:rsidRDefault="0043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71177"/>
      <w:docPartObj>
        <w:docPartGallery w:val="Page Numbers (Bottom of Page)"/>
        <w:docPartUnique/>
      </w:docPartObj>
    </w:sdtPr>
    <w:sdtEndPr>
      <w:rPr>
        <w:noProof/>
      </w:rPr>
    </w:sdtEndPr>
    <w:sdtContent>
      <w:p w14:paraId="3E761F21" w14:textId="77777777" w:rsidR="00E352CE" w:rsidRDefault="00E81A77">
        <w:pPr>
          <w:jc w:val="right"/>
        </w:pPr>
        <w:r>
          <w:fldChar w:fldCharType="begin"/>
        </w:r>
        <w:r>
          <w:instrText xml:space="preserve"> PAGE   \* MERGEFORMAT </w:instrText>
        </w:r>
        <w:r>
          <w:fldChar w:fldCharType="separate"/>
        </w:r>
        <w:r w:rsidR="008F690E">
          <w:rPr>
            <w:noProof/>
          </w:rPr>
          <w:t>31</w:t>
        </w:r>
        <w:r>
          <w:rPr>
            <w:noProof/>
          </w:rPr>
          <w:fldChar w:fldCharType="end"/>
        </w:r>
      </w:p>
    </w:sdtContent>
  </w:sdt>
  <w:p w14:paraId="54950888" w14:textId="77777777" w:rsidR="00E352CE" w:rsidRDefault="004352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24F20" w14:textId="77777777" w:rsidR="00435263" w:rsidRDefault="00435263">
      <w:r>
        <w:separator/>
      </w:r>
    </w:p>
  </w:footnote>
  <w:footnote w:type="continuationSeparator" w:id="0">
    <w:p w14:paraId="1AE01E93" w14:textId="77777777" w:rsidR="00435263" w:rsidRDefault="004352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27734"/>
    <w:multiLevelType w:val="multilevel"/>
    <w:tmpl w:val="8AD0C3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2BD"/>
    <w:rsid w:val="00015BB8"/>
    <w:rsid w:val="00025BF1"/>
    <w:rsid w:val="00092913"/>
    <w:rsid w:val="0009442B"/>
    <w:rsid w:val="000A223E"/>
    <w:rsid w:val="000A2EA5"/>
    <w:rsid w:val="000B7CA5"/>
    <w:rsid w:val="000C418D"/>
    <w:rsid w:val="000C442F"/>
    <w:rsid w:val="000E6343"/>
    <w:rsid w:val="001012DB"/>
    <w:rsid w:val="00107845"/>
    <w:rsid w:val="00117CD4"/>
    <w:rsid w:val="00150CAA"/>
    <w:rsid w:val="00150D95"/>
    <w:rsid w:val="00167558"/>
    <w:rsid w:val="00170F6D"/>
    <w:rsid w:val="00196DB0"/>
    <w:rsid w:val="001D16CB"/>
    <w:rsid w:val="001D6F71"/>
    <w:rsid w:val="001E744C"/>
    <w:rsid w:val="001F6CBA"/>
    <w:rsid w:val="00210295"/>
    <w:rsid w:val="00215C1C"/>
    <w:rsid w:val="00230238"/>
    <w:rsid w:val="002419BC"/>
    <w:rsid w:val="002A2448"/>
    <w:rsid w:val="002C51EB"/>
    <w:rsid w:val="002C542A"/>
    <w:rsid w:val="002C5893"/>
    <w:rsid w:val="002F48A1"/>
    <w:rsid w:val="00306060"/>
    <w:rsid w:val="00311757"/>
    <w:rsid w:val="003330E2"/>
    <w:rsid w:val="00383BE5"/>
    <w:rsid w:val="003C2505"/>
    <w:rsid w:val="003D0FE4"/>
    <w:rsid w:val="003E52BD"/>
    <w:rsid w:val="003E67C8"/>
    <w:rsid w:val="00404277"/>
    <w:rsid w:val="00412327"/>
    <w:rsid w:val="004320B0"/>
    <w:rsid w:val="00435263"/>
    <w:rsid w:val="0049440D"/>
    <w:rsid w:val="004A00F5"/>
    <w:rsid w:val="004A4021"/>
    <w:rsid w:val="004B65E7"/>
    <w:rsid w:val="004C3CB8"/>
    <w:rsid w:val="004E0EA9"/>
    <w:rsid w:val="004F3932"/>
    <w:rsid w:val="005626B0"/>
    <w:rsid w:val="005764E5"/>
    <w:rsid w:val="00580913"/>
    <w:rsid w:val="005C6427"/>
    <w:rsid w:val="005E60A3"/>
    <w:rsid w:val="005E6360"/>
    <w:rsid w:val="005F4D0A"/>
    <w:rsid w:val="005F5D98"/>
    <w:rsid w:val="00601474"/>
    <w:rsid w:val="006109F8"/>
    <w:rsid w:val="006163F0"/>
    <w:rsid w:val="00663971"/>
    <w:rsid w:val="006703A6"/>
    <w:rsid w:val="0067543D"/>
    <w:rsid w:val="006801E7"/>
    <w:rsid w:val="006871C4"/>
    <w:rsid w:val="006B393C"/>
    <w:rsid w:val="006D6670"/>
    <w:rsid w:val="006E3FDC"/>
    <w:rsid w:val="006E583C"/>
    <w:rsid w:val="006E6910"/>
    <w:rsid w:val="00711CBD"/>
    <w:rsid w:val="00726808"/>
    <w:rsid w:val="00743E01"/>
    <w:rsid w:val="0076186D"/>
    <w:rsid w:val="0076422E"/>
    <w:rsid w:val="007823B2"/>
    <w:rsid w:val="00796C98"/>
    <w:rsid w:val="007C1438"/>
    <w:rsid w:val="007D5E95"/>
    <w:rsid w:val="007E778E"/>
    <w:rsid w:val="0082216C"/>
    <w:rsid w:val="00833D4A"/>
    <w:rsid w:val="00843575"/>
    <w:rsid w:val="00846FD3"/>
    <w:rsid w:val="0085299A"/>
    <w:rsid w:val="00853060"/>
    <w:rsid w:val="00857A60"/>
    <w:rsid w:val="008669E3"/>
    <w:rsid w:val="008938A0"/>
    <w:rsid w:val="008E08BF"/>
    <w:rsid w:val="008F690E"/>
    <w:rsid w:val="008F7906"/>
    <w:rsid w:val="00924997"/>
    <w:rsid w:val="0093380B"/>
    <w:rsid w:val="00954BF0"/>
    <w:rsid w:val="0095551B"/>
    <w:rsid w:val="009613BA"/>
    <w:rsid w:val="009836A1"/>
    <w:rsid w:val="009A7E60"/>
    <w:rsid w:val="009B560A"/>
    <w:rsid w:val="009C5902"/>
    <w:rsid w:val="009D4525"/>
    <w:rsid w:val="009E0BCE"/>
    <w:rsid w:val="00A11C69"/>
    <w:rsid w:val="00A1320D"/>
    <w:rsid w:val="00A3072A"/>
    <w:rsid w:val="00A3262E"/>
    <w:rsid w:val="00A356BF"/>
    <w:rsid w:val="00A643D2"/>
    <w:rsid w:val="00A7293F"/>
    <w:rsid w:val="00A82222"/>
    <w:rsid w:val="00A91603"/>
    <w:rsid w:val="00A965B4"/>
    <w:rsid w:val="00AC15E3"/>
    <w:rsid w:val="00B24A4C"/>
    <w:rsid w:val="00B32675"/>
    <w:rsid w:val="00B43BD7"/>
    <w:rsid w:val="00B630B9"/>
    <w:rsid w:val="00BB373A"/>
    <w:rsid w:val="00BD1B02"/>
    <w:rsid w:val="00BD79BD"/>
    <w:rsid w:val="00BE0A34"/>
    <w:rsid w:val="00BE64F8"/>
    <w:rsid w:val="00C03BD9"/>
    <w:rsid w:val="00C05E12"/>
    <w:rsid w:val="00C4389B"/>
    <w:rsid w:val="00C62113"/>
    <w:rsid w:val="00C62171"/>
    <w:rsid w:val="00C712C1"/>
    <w:rsid w:val="00C72D05"/>
    <w:rsid w:val="00C87894"/>
    <w:rsid w:val="00CA0610"/>
    <w:rsid w:val="00CB7ED8"/>
    <w:rsid w:val="00CD2131"/>
    <w:rsid w:val="00CE0E06"/>
    <w:rsid w:val="00CE5C72"/>
    <w:rsid w:val="00CF3F58"/>
    <w:rsid w:val="00D2255D"/>
    <w:rsid w:val="00D25E30"/>
    <w:rsid w:val="00D350D5"/>
    <w:rsid w:val="00D41623"/>
    <w:rsid w:val="00D547D4"/>
    <w:rsid w:val="00D619C2"/>
    <w:rsid w:val="00D72E0B"/>
    <w:rsid w:val="00D977B8"/>
    <w:rsid w:val="00DE12BC"/>
    <w:rsid w:val="00DE5354"/>
    <w:rsid w:val="00DE7E01"/>
    <w:rsid w:val="00E04492"/>
    <w:rsid w:val="00E05901"/>
    <w:rsid w:val="00E0686D"/>
    <w:rsid w:val="00E07F89"/>
    <w:rsid w:val="00E11693"/>
    <w:rsid w:val="00E11CB4"/>
    <w:rsid w:val="00E23DB3"/>
    <w:rsid w:val="00E458FD"/>
    <w:rsid w:val="00E553AF"/>
    <w:rsid w:val="00E57C68"/>
    <w:rsid w:val="00E81A77"/>
    <w:rsid w:val="00E841BC"/>
    <w:rsid w:val="00EA7038"/>
    <w:rsid w:val="00EB3CA0"/>
    <w:rsid w:val="00EB4179"/>
    <w:rsid w:val="00ED58E2"/>
    <w:rsid w:val="00EF0861"/>
    <w:rsid w:val="00F02162"/>
    <w:rsid w:val="00F22BFF"/>
    <w:rsid w:val="00F425D8"/>
    <w:rsid w:val="00F4732D"/>
    <w:rsid w:val="00F571C9"/>
    <w:rsid w:val="00F702AC"/>
    <w:rsid w:val="00F73A90"/>
    <w:rsid w:val="00F76E63"/>
    <w:rsid w:val="00F96514"/>
    <w:rsid w:val="00F96ED1"/>
    <w:rsid w:val="00FA27E4"/>
    <w:rsid w:val="00FF4375"/>
    <w:rsid w:val="00FF7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25ADF"/>
  <w15:docId w15:val="{BBD6BD1C-AD87-4F59-A41F-FBB32C6C9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正文1"/>
    <w:uiPriority w:val="99"/>
    <w:rsid w:val="00C72D05"/>
    <w:pPr>
      <w:spacing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unhideWhenUsed/>
    <w:rsid w:val="00C72D05"/>
    <w:rPr>
      <w:color w:val="0000FF" w:themeColor="hyperlink"/>
      <w:u w:val="single"/>
    </w:rPr>
  </w:style>
  <w:style w:type="paragraph" w:styleId="BalloonText">
    <w:name w:val="Balloon Text"/>
    <w:basedOn w:val="Normal"/>
    <w:link w:val="BalloonTextChar"/>
    <w:uiPriority w:val="99"/>
    <w:semiHidden/>
    <w:unhideWhenUsed/>
    <w:rsid w:val="00C87894"/>
    <w:rPr>
      <w:sz w:val="18"/>
      <w:szCs w:val="18"/>
    </w:rPr>
  </w:style>
  <w:style w:type="character" w:customStyle="1" w:styleId="BalloonTextChar">
    <w:name w:val="Balloon Text Char"/>
    <w:basedOn w:val="DefaultParagraphFont"/>
    <w:link w:val="BalloonText"/>
    <w:uiPriority w:val="99"/>
    <w:semiHidden/>
    <w:rsid w:val="00C87894"/>
    <w:rPr>
      <w:sz w:val="18"/>
      <w:szCs w:val="18"/>
    </w:rPr>
  </w:style>
  <w:style w:type="character" w:styleId="CommentReference">
    <w:name w:val="annotation reference"/>
    <w:basedOn w:val="DefaultParagraphFont"/>
    <w:uiPriority w:val="99"/>
    <w:semiHidden/>
    <w:unhideWhenUsed/>
    <w:rsid w:val="00170F6D"/>
    <w:rPr>
      <w:sz w:val="21"/>
      <w:szCs w:val="21"/>
    </w:rPr>
  </w:style>
  <w:style w:type="paragraph" w:styleId="CommentText">
    <w:name w:val="annotation text"/>
    <w:basedOn w:val="Normal"/>
    <w:link w:val="CommentTextChar"/>
    <w:uiPriority w:val="99"/>
    <w:semiHidden/>
    <w:unhideWhenUsed/>
    <w:rsid w:val="00170F6D"/>
    <w:pPr>
      <w:jc w:val="left"/>
    </w:pPr>
  </w:style>
  <w:style w:type="character" w:customStyle="1" w:styleId="CommentTextChar">
    <w:name w:val="Comment Text Char"/>
    <w:basedOn w:val="DefaultParagraphFont"/>
    <w:link w:val="CommentText"/>
    <w:uiPriority w:val="99"/>
    <w:semiHidden/>
    <w:rsid w:val="00170F6D"/>
  </w:style>
  <w:style w:type="paragraph" w:styleId="CommentSubject">
    <w:name w:val="annotation subject"/>
    <w:basedOn w:val="CommentText"/>
    <w:next w:val="CommentText"/>
    <w:link w:val="CommentSubjectChar"/>
    <w:uiPriority w:val="99"/>
    <w:semiHidden/>
    <w:unhideWhenUsed/>
    <w:rsid w:val="00170F6D"/>
    <w:rPr>
      <w:b/>
      <w:bCs/>
    </w:rPr>
  </w:style>
  <w:style w:type="character" w:customStyle="1" w:styleId="CommentSubjectChar">
    <w:name w:val="Comment Subject Char"/>
    <w:basedOn w:val="CommentTextChar"/>
    <w:link w:val="CommentSubject"/>
    <w:uiPriority w:val="99"/>
    <w:semiHidden/>
    <w:rsid w:val="00170F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5380">
      <w:bodyDiv w:val="1"/>
      <w:marLeft w:val="0"/>
      <w:marRight w:val="0"/>
      <w:marTop w:val="0"/>
      <w:marBottom w:val="0"/>
      <w:divBdr>
        <w:top w:val="none" w:sz="0" w:space="0" w:color="auto"/>
        <w:left w:val="none" w:sz="0" w:space="0" w:color="auto"/>
        <w:bottom w:val="none" w:sz="0" w:space="0" w:color="auto"/>
        <w:right w:val="none" w:sz="0" w:space="0" w:color="auto"/>
      </w:divBdr>
    </w:div>
    <w:div w:id="728071901">
      <w:bodyDiv w:val="1"/>
      <w:marLeft w:val="0"/>
      <w:marRight w:val="0"/>
      <w:marTop w:val="0"/>
      <w:marBottom w:val="0"/>
      <w:divBdr>
        <w:top w:val="none" w:sz="0" w:space="0" w:color="auto"/>
        <w:left w:val="none" w:sz="0" w:space="0" w:color="auto"/>
        <w:bottom w:val="none" w:sz="0" w:space="0" w:color="auto"/>
        <w:right w:val="none" w:sz="0" w:space="0" w:color="auto"/>
      </w:divBdr>
    </w:div>
    <w:div w:id="759328247">
      <w:bodyDiv w:val="1"/>
      <w:marLeft w:val="0"/>
      <w:marRight w:val="0"/>
      <w:marTop w:val="0"/>
      <w:marBottom w:val="0"/>
      <w:divBdr>
        <w:top w:val="none" w:sz="0" w:space="0" w:color="auto"/>
        <w:left w:val="none" w:sz="0" w:space="0" w:color="auto"/>
        <w:bottom w:val="none" w:sz="0" w:space="0" w:color="auto"/>
        <w:right w:val="none" w:sz="0" w:space="0" w:color="auto"/>
      </w:divBdr>
    </w:div>
    <w:div w:id="1714382470">
      <w:bodyDiv w:val="1"/>
      <w:marLeft w:val="0"/>
      <w:marRight w:val="0"/>
      <w:marTop w:val="0"/>
      <w:marBottom w:val="0"/>
      <w:divBdr>
        <w:top w:val="none" w:sz="0" w:space="0" w:color="auto"/>
        <w:left w:val="none" w:sz="0" w:space="0" w:color="auto"/>
        <w:bottom w:val="none" w:sz="0" w:space="0" w:color="auto"/>
        <w:right w:val="none" w:sz="0" w:space="0" w:color="auto"/>
      </w:divBdr>
    </w:div>
    <w:div w:id="1776824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ED40F-84C2-4AD8-B55C-FEEF73B5B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7652</Words>
  <Characters>43617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51167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2018-04-09T13:57:00Z</dcterms:created>
  <dcterms:modified xsi:type="dcterms:W3CDTF">2018-04-09T13:57:00Z</dcterms:modified>
</cp:coreProperties>
</file>