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6666E" w14:textId="77777777" w:rsidR="00915678" w:rsidRPr="00AD611E" w:rsidRDefault="00915678" w:rsidP="00AD611E">
      <w:pPr>
        <w:pStyle w:val="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AD611E">
        <w:rPr>
          <w:rFonts w:ascii="Book Antiqua" w:hAnsi="Book Antiqua" w:cs="Times New Roman"/>
          <w:b/>
          <w:color w:val="auto"/>
          <w:sz w:val="24"/>
          <w:szCs w:val="24"/>
          <w:lang w:val="en-US" w:eastAsia="zh-CN"/>
        </w:rPr>
        <w:t xml:space="preserve">Name of </w:t>
      </w:r>
      <w:r w:rsidRPr="00AD611E">
        <w:rPr>
          <w:rFonts w:ascii="Book Antiqua" w:hAnsi="Book Antiqua" w:cs="Times New Roman"/>
          <w:b/>
          <w:caps/>
          <w:color w:val="auto"/>
          <w:sz w:val="24"/>
          <w:szCs w:val="24"/>
          <w:lang w:val="en-US" w:eastAsia="zh-CN"/>
        </w:rPr>
        <w:t>j</w:t>
      </w:r>
      <w:r w:rsidRPr="00AD611E">
        <w:rPr>
          <w:rFonts w:ascii="Book Antiqua" w:hAnsi="Book Antiqua" w:cs="Times New Roman"/>
          <w:b/>
          <w:color w:val="auto"/>
          <w:sz w:val="24"/>
          <w:szCs w:val="24"/>
          <w:lang w:val="en-US" w:eastAsia="zh-CN"/>
        </w:rPr>
        <w:t xml:space="preserve">ournal: </w:t>
      </w:r>
      <w:bookmarkStart w:id="19" w:name="OLE_LINK718"/>
      <w:bookmarkStart w:id="20" w:name="OLE_LINK719"/>
      <w:r w:rsidRPr="00AD611E">
        <w:rPr>
          <w:rFonts w:ascii="Book Antiqua" w:hAnsi="Book Antiqua" w:cs="Times New Roman"/>
          <w:b/>
          <w:i/>
          <w:color w:val="auto"/>
          <w:sz w:val="24"/>
          <w:szCs w:val="24"/>
          <w:lang w:val="en-US" w:eastAsia="zh-CN"/>
        </w:rPr>
        <w:t>World Journal of Gastroenterology</w:t>
      </w:r>
      <w:bookmarkEnd w:id="19"/>
      <w:bookmarkEnd w:id="20"/>
    </w:p>
    <w:p w14:paraId="29843276" w14:textId="77777777" w:rsidR="00915678" w:rsidRPr="00AD611E" w:rsidRDefault="00915678" w:rsidP="00AD611E">
      <w:pPr>
        <w:pStyle w:val="1"/>
        <w:snapToGrid w:val="0"/>
        <w:spacing w:line="360" w:lineRule="auto"/>
        <w:jc w:val="both"/>
        <w:rPr>
          <w:rFonts w:ascii="Book Antiqua" w:hAnsi="Book Antiqua" w:cs="Times New Roman"/>
          <w:b/>
          <w:i/>
          <w:color w:val="auto"/>
          <w:sz w:val="24"/>
          <w:szCs w:val="24"/>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AD611E">
        <w:rPr>
          <w:rFonts w:ascii="Book Antiqua" w:hAnsi="Book Antiqua" w:cs="Times New Roman"/>
          <w:b/>
          <w:color w:val="auto"/>
          <w:sz w:val="24"/>
          <w:szCs w:val="24"/>
          <w:lang w:eastAsia="zh-CN"/>
        </w:rPr>
        <w:t>Manuscript NO:</w:t>
      </w:r>
      <w:bookmarkEnd w:id="21"/>
      <w:bookmarkEnd w:id="22"/>
      <w:bookmarkEnd w:id="23"/>
      <w:bookmarkEnd w:id="24"/>
      <w:r w:rsidRPr="00AD611E">
        <w:rPr>
          <w:rFonts w:ascii="Book Antiqua" w:hAnsi="Book Antiqua" w:cs="Times New Roman"/>
          <w:b/>
          <w:color w:val="auto"/>
          <w:sz w:val="24"/>
          <w:szCs w:val="24"/>
          <w:lang w:eastAsia="zh-CN"/>
        </w:rPr>
        <w:t xml:space="preserve"> </w:t>
      </w:r>
      <w:r w:rsidR="0032144A" w:rsidRPr="00AD611E">
        <w:rPr>
          <w:rFonts w:ascii="Book Antiqua" w:hAnsi="Book Antiqua" w:cs="Times New Roman"/>
          <w:b/>
          <w:color w:val="auto"/>
          <w:sz w:val="24"/>
          <w:szCs w:val="24"/>
          <w:lang w:eastAsia="zh-CN"/>
        </w:rPr>
        <w:t>38692</w:t>
      </w:r>
    </w:p>
    <w:p w14:paraId="4F90A64E" w14:textId="77777777" w:rsidR="00915678" w:rsidRPr="00AD611E" w:rsidRDefault="00915678" w:rsidP="00AD611E">
      <w:pPr>
        <w:snapToGrid w:val="0"/>
        <w:spacing w:after="0" w:line="360" w:lineRule="auto"/>
        <w:jc w:val="both"/>
        <w:rPr>
          <w:rFonts w:ascii="Book Antiqua" w:hAnsi="Book Antiqua"/>
          <w:b/>
          <w:sz w:val="24"/>
          <w:szCs w:val="24"/>
          <w:lang w:val="en-GB"/>
        </w:rPr>
      </w:pPr>
      <w:bookmarkStart w:id="27" w:name="OLE_LINK511"/>
      <w:bookmarkStart w:id="28" w:name="OLE_LINK512"/>
      <w:bookmarkEnd w:id="25"/>
      <w:bookmarkEnd w:id="26"/>
      <w:r w:rsidRPr="00AD611E">
        <w:rPr>
          <w:rFonts w:ascii="Book Antiqua" w:hAnsi="Book Antiqua"/>
          <w:b/>
          <w:sz w:val="24"/>
          <w:szCs w:val="24"/>
          <w:lang w:val="en-GB"/>
        </w:rPr>
        <w:t xml:space="preserve">Manuscript </w:t>
      </w:r>
      <w:r w:rsidRPr="00AD611E">
        <w:rPr>
          <w:rFonts w:ascii="Book Antiqua" w:hAnsi="Book Antiqua"/>
          <w:b/>
          <w:caps/>
          <w:sz w:val="24"/>
          <w:szCs w:val="24"/>
          <w:lang w:val="en-GB"/>
        </w:rPr>
        <w:t>t</w:t>
      </w:r>
      <w:r w:rsidRPr="00AD611E">
        <w:rPr>
          <w:rFonts w:ascii="Book Antiqua" w:hAnsi="Book Antiqua"/>
          <w:b/>
          <w:sz w:val="24"/>
          <w:szCs w:val="24"/>
          <w:lang w:val="en-GB"/>
        </w:rPr>
        <w:t>ype:</w:t>
      </w:r>
      <w:bookmarkEnd w:id="0"/>
      <w:bookmarkEnd w:id="1"/>
      <w:bookmarkEnd w:id="2"/>
      <w:bookmarkEnd w:id="3"/>
      <w:bookmarkEnd w:id="4"/>
      <w:bookmarkEnd w:id="5"/>
      <w:bookmarkEnd w:id="6"/>
      <w:bookmarkEnd w:id="7"/>
      <w:bookmarkEnd w:id="8"/>
      <w:bookmarkEnd w:id="9"/>
      <w:bookmarkEnd w:id="10"/>
      <w:r w:rsidRPr="00AD611E">
        <w:rPr>
          <w:rFonts w:ascii="Book Antiqua" w:hAnsi="Book Antiqua"/>
          <w:b/>
          <w:sz w:val="24"/>
          <w:szCs w:val="24"/>
          <w:lang w:val="en-GB"/>
        </w:rPr>
        <w:t xml:space="preserve"> </w:t>
      </w:r>
      <w:r w:rsidR="0032144A" w:rsidRPr="00AD611E">
        <w:rPr>
          <w:rFonts w:ascii="Book Antiqua" w:hAnsi="Book Antiqua"/>
          <w:b/>
          <w:caps/>
          <w:sz w:val="24"/>
          <w:szCs w:val="24"/>
          <w:lang w:val="en-GB"/>
        </w:rPr>
        <w:t>Meta-analysis</w:t>
      </w:r>
    </w:p>
    <w:bookmarkEnd w:id="11"/>
    <w:bookmarkEnd w:id="12"/>
    <w:bookmarkEnd w:id="13"/>
    <w:bookmarkEnd w:id="14"/>
    <w:bookmarkEnd w:id="15"/>
    <w:bookmarkEnd w:id="16"/>
    <w:bookmarkEnd w:id="17"/>
    <w:bookmarkEnd w:id="18"/>
    <w:bookmarkEnd w:id="27"/>
    <w:bookmarkEnd w:id="28"/>
    <w:p w14:paraId="7B48E0D3" w14:textId="77777777" w:rsidR="00915678" w:rsidRPr="00AD611E" w:rsidRDefault="00915678" w:rsidP="00AD611E">
      <w:pPr>
        <w:spacing w:after="0" w:line="360" w:lineRule="auto"/>
        <w:jc w:val="both"/>
        <w:rPr>
          <w:rFonts w:ascii="Book Antiqua" w:hAnsi="Book Antiqua" w:cs="Times New Roman"/>
          <w:b/>
          <w:sz w:val="24"/>
          <w:szCs w:val="24"/>
          <w:lang w:val="en-GB" w:eastAsia="zh-CN"/>
        </w:rPr>
      </w:pPr>
    </w:p>
    <w:p w14:paraId="35E6091F" w14:textId="77777777" w:rsidR="00536C78" w:rsidRPr="00AD611E" w:rsidRDefault="002A73F3" w:rsidP="00AD611E">
      <w:pPr>
        <w:spacing w:after="0" w:line="360" w:lineRule="auto"/>
        <w:jc w:val="both"/>
        <w:rPr>
          <w:rFonts w:ascii="Book Antiqua" w:hAnsi="Book Antiqua" w:cs="Times New Roman"/>
          <w:b/>
          <w:sz w:val="24"/>
          <w:szCs w:val="24"/>
          <w:lang w:val="en-GB"/>
        </w:rPr>
      </w:pPr>
      <w:r w:rsidRPr="00AD611E">
        <w:rPr>
          <w:rFonts w:ascii="Book Antiqua" w:hAnsi="Book Antiqua" w:cs="Times New Roman"/>
          <w:b/>
          <w:sz w:val="24"/>
          <w:szCs w:val="24"/>
          <w:lang w:val="en-GB"/>
        </w:rPr>
        <w:t>P</w:t>
      </w:r>
      <w:r w:rsidR="00E22E95" w:rsidRPr="00AD611E">
        <w:rPr>
          <w:rFonts w:ascii="Book Antiqua" w:hAnsi="Book Antiqua" w:cs="Times New Roman"/>
          <w:b/>
          <w:sz w:val="24"/>
          <w:szCs w:val="24"/>
          <w:lang w:val="en-GB"/>
        </w:rPr>
        <w:t>latelet-to-lymphocyte ratio in the setting of liver transplantation for hepatocellular cancer: A systematic review and meta</w:t>
      </w:r>
      <w:r w:rsidR="0032144A" w:rsidRPr="00AD611E">
        <w:rPr>
          <w:rFonts w:ascii="Book Antiqua" w:hAnsi="Book Antiqua" w:cs="Times New Roman"/>
          <w:b/>
          <w:sz w:val="24"/>
          <w:szCs w:val="24"/>
          <w:lang w:val="en-GB"/>
        </w:rPr>
        <w:t>-a</w:t>
      </w:r>
      <w:r w:rsidR="00E22E95" w:rsidRPr="00AD611E">
        <w:rPr>
          <w:rFonts w:ascii="Book Antiqua" w:hAnsi="Book Antiqua" w:cs="Times New Roman"/>
          <w:b/>
          <w:sz w:val="24"/>
          <w:szCs w:val="24"/>
          <w:lang w:val="en-GB"/>
        </w:rPr>
        <w:t>nalysis</w:t>
      </w:r>
    </w:p>
    <w:p w14:paraId="54F8B783" w14:textId="77777777" w:rsidR="0038448E" w:rsidRPr="00AD611E" w:rsidRDefault="0038448E" w:rsidP="00AD611E">
      <w:pPr>
        <w:spacing w:after="0" w:line="360" w:lineRule="auto"/>
        <w:jc w:val="both"/>
        <w:rPr>
          <w:rFonts w:ascii="Book Antiqua" w:hAnsi="Book Antiqua" w:cs="Times New Roman"/>
          <w:sz w:val="24"/>
          <w:szCs w:val="24"/>
          <w:lang w:val="en-GB"/>
        </w:rPr>
      </w:pPr>
    </w:p>
    <w:p w14:paraId="64A500D8" w14:textId="7C8C46B6" w:rsidR="006549B5" w:rsidRPr="00AD611E" w:rsidRDefault="002A73F3"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Lai Q </w:t>
      </w:r>
      <w:r w:rsidRPr="00AD611E">
        <w:rPr>
          <w:rFonts w:ascii="Book Antiqua" w:hAnsi="Book Antiqua" w:cs="Times New Roman"/>
          <w:i/>
          <w:sz w:val="24"/>
          <w:szCs w:val="24"/>
          <w:lang w:val="en-GB"/>
        </w:rPr>
        <w:t>et al</w:t>
      </w:r>
      <w:r w:rsidRPr="00AD611E">
        <w:rPr>
          <w:rFonts w:ascii="Book Antiqua" w:hAnsi="Book Antiqua" w:cs="Times New Roman"/>
          <w:sz w:val="24"/>
          <w:szCs w:val="24"/>
          <w:lang w:val="en-GB"/>
        </w:rPr>
        <w:t xml:space="preserve">. </w:t>
      </w:r>
      <w:r w:rsidR="002B3376" w:rsidRPr="002B3376">
        <w:rPr>
          <w:rFonts w:ascii="Book Antiqua" w:hAnsi="Book Antiqua" w:cs="Times New Roman"/>
          <w:sz w:val="24"/>
          <w:szCs w:val="24"/>
          <w:lang w:val="en-GB"/>
        </w:rPr>
        <w:t>PLR</w:t>
      </w:r>
      <w:r w:rsidR="002B3376">
        <w:rPr>
          <w:rFonts w:ascii="Book Antiqua" w:hAnsi="Book Antiqua" w:cs="Times New Roman" w:hint="eastAsia"/>
          <w:sz w:val="24"/>
          <w:szCs w:val="24"/>
          <w:lang w:val="en-GB" w:eastAsia="zh-CN"/>
        </w:rPr>
        <w:t xml:space="preserve"> </w:t>
      </w:r>
      <w:r w:rsidRPr="00AD611E">
        <w:rPr>
          <w:rFonts w:ascii="Book Antiqua" w:hAnsi="Book Antiqua" w:cs="Times New Roman"/>
          <w:sz w:val="24"/>
          <w:szCs w:val="24"/>
          <w:lang w:val="en-GB"/>
        </w:rPr>
        <w:t xml:space="preserve">and </w:t>
      </w:r>
      <w:r w:rsidR="00AD611E">
        <w:rPr>
          <w:rFonts w:ascii="Book Antiqua" w:hAnsi="Book Antiqua" w:cs="Times New Roman" w:hint="eastAsia"/>
          <w:sz w:val="24"/>
          <w:szCs w:val="24"/>
          <w:lang w:val="en-GB" w:eastAsia="zh-CN"/>
        </w:rPr>
        <w:t>HCC</w:t>
      </w:r>
      <w:r w:rsidRPr="00AD611E">
        <w:rPr>
          <w:rFonts w:ascii="Book Antiqua" w:hAnsi="Book Antiqua" w:cs="Times New Roman"/>
          <w:sz w:val="24"/>
          <w:szCs w:val="24"/>
          <w:lang w:val="en-GB"/>
        </w:rPr>
        <w:t xml:space="preserve">: </w:t>
      </w:r>
      <w:r w:rsidRPr="00122124">
        <w:rPr>
          <w:rFonts w:ascii="Book Antiqua" w:hAnsi="Book Antiqua" w:cs="Times New Roman"/>
          <w:caps/>
          <w:sz w:val="24"/>
          <w:szCs w:val="24"/>
          <w:lang w:val="en-GB"/>
        </w:rPr>
        <w:t>a</w:t>
      </w:r>
      <w:r w:rsidRPr="00AD611E">
        <w:rPr>
          <w:rFonts w:ascii="Book Antiqua" w:hAnsi="Book Antiqua" w:cs="Times New Roman"/>
          <w:sz w:val="24"/>
          <w:szCs w:val="24"/>
          <w:lang w:val="en-GB"/>
        </w:rPr>
        <w:t xml:space="preserve"> meta</w:t>
      </w:r>
      <w:r w:rsidR="0032144A" w:rsidRPr="00AD611E">
        <w:rPr>
          <w:rFonts w:ascii="Book Antiqua" w:hAnsi="Book Antiqua" w:cs="Times New Roman"/>
          <w:sz w:val="24"/>
          <w:szCs w:val="24"/>
          <w:lang w:val="en-GB"/>
        </w:rPr>
        <w:t>-a</w:t>
      </w:r>
      <w:r w:rsidRPr="00AD611E">
        <w:rPr>
          <w:rFonts w:ascii="Book Antiqua" w:hAnsi="Book Antiqua" w:cs="Times New Roman"/>
          <w:sz w:val="24"/>
          <w:szCs w:val="24"/>
          <w:lang w:val="en-GB"/>
        </w:rPr>
        <w:t>nalysis</w:t>
      </w:r>
    </w:p>
    <w:p w14:paraId="291E39A9" w14:textId="77777777" w:rsidR="002A73F3" w:rsidRPr="00AD611E" w:rsidRDefault="002A73F3" w:rsidP="00AD611E">
      <w:pPr>
        <w:spacing w:after="0" w:line="360" w:lineRule="auto"/>
        <w:jc w:val="both"/>
        <w:rPr>
          <w:rFonts w:ascii="Book Antiqua" w:hAnsi="Book Antiqua" w:cs="Times New Roman"/>
          <w:sz w:val="24"/>
          <w:szCs w:val="24"/>
          <w:lang w:val="en-GB"/>
        </w:rPr>
      </w:pPr>
    </w:p>
    <w:p w14:paraId="0796BE0C" w14:textId="586898ED" w:rsidR="00AF440D" w:rsidRPr="00122124" w:rsidRDefault="00AF440D" w:rsidP="00AD611E">
      <w:pPr>
        <w:spacing w:after="0" w:line="360" w:lineRule="auto"/>
        <w:jc w:val="both"/>
        <w:rPr>
          <w:rFonts w:ascii="Book Antiqua" w:hAnsi="Book Antiqua" w:cs="Times New Roman"/>
          <w:sz w:val="24"/>
          <w:szCs w:val="24"/>
          <w:lang w:eastAsia="zh-CN"/>
        </w:rPr>
      </w:pPr>
      <w:r w:rsidRPr="00122124">
        <w:rPr>
          <w:rFonts w:ascii="Book Antiqua" w:hAnsi="Book Antiqua" w:cs="Times New Roman"/>
          <w:sz w:val="24"/>
          <w:szCs w:val="24"/>
        </w:rPr>
        <w:t>Quirino L</w:t>
      </w:r>
      <w:r w:rsidR="00E22E95" w:rsidRPr="00122124">
        <w:rPr>
          <w:rFonts w:ascii="Book Antiqua" w:hAnsi="Book Antiqua" w:cs="Times New Roman"/>
          <w:sz w:val="24"/>
          <w:szCs w:val="24"/>
        </w:rPr>
        <w:t>ai</w:t>
      </w:r>
      <w:r w:rsidRPr="00122124">
        <w:rPr>
          <w:rFonts w:ascii="Book Antiqua" w:hAnsi="Book Antiqua" w:cs="Times New Roman"/>
          <w:sz w:val="24"/>
          <w:szCs w:val="24"/>
        </w:rPr>
        <w:t>, Fabio M</w:t>
      </w:r>
      <w:r w:rsidR="00E22E95" w:rsidRPr="00122124">
        <w:rPr>
          <w:rFonts w:ascii="Book Antiqua" w:hAnsi="Book Antiqua" w:cs="Times New Roman"/>
          <w:sz w:val="24"/>
          <w:szCs w:val="24"/>
        </w:rPr>
        <w:t>elandro</w:t>
      </w:r>
      <w:r w:rsidRPr="00122124">
        <w:rPr>
          <w:rFonts w:ascii="Book Antiqua" w:hAnsi="Book Antiqua" w:cs="Times New Roman"/>
          <w:sz w:val="24"/>
          <w:szCs w:val="24"/>
        </w:rPr>
        <w:t xml:space="preserve">, </w:t>
      </w:r>
      <w:r w:rsidR="00D00602" w:rsidRPr="00122124">
        <w:rPr>
          <w:rFonts w:ascii="Book Antiqua" w:hAnsi="Book Antiqua" w:cs="Times New Roman"/>
          <w:sz w:val="24"/>
          <w:szCs w:val="24"/>
        </w:rPr>
        <w:t xml:space="preserve">Zoe Larghi Laureiro, </w:t>
      </w:r>
      <w:r w:rsidRPr="00122124">
        <w:rPr>
          <w:rFonts w:ascii="Book Antiqua" w:hAnsi="Book Antiqua" w:cs="Times New Roman"/>
          <w:sz w:val="24"/>
          <w:szCs w:val="24"/>
        </w:rPr>
        <w:t>Francesco G</w:t>
      </w:r>
      <w:r w:rsidR="00E22E95" w:rsidRPr="00122124">
        <w:rPr>
          <w:rFonts w:ascii="Book Antiqua" w:hAnsi="Book Antiqua" w:cs="Times New Roman"/>
          <w:sz w:val="24"/>
          <w:szCs w:val="24"/>
        </w:rPr>
        <w:t>iovanardi</w:t>
      </w:r>
      <w:r w:rsidRPr="00122124">
        <w:rPr>
          <w:rFonts w:ascii="Book Antiqua" w:hAnsi="Book Antiqua" w:cs="Times New Roman"/>
          <w:sz w:val="24"/>
          <w:szCs w:val="24"/>
        </w:rPr>
        <w:t>, Stefano G</w:t>
      </w:r>
      <w:r w:rsidR="00E22E95" w:rsidRPr="00122124">
        <w:rPr>
          <w:rFonts w:ascii="Book Antiqua" w:hAnsi="Book Antiqua" w:cs="Times New Roman"/>
          <w:sz w:val="24"/>
          <w:szCs w:val="24"/>
        </w:rPr>
        <w:t xml:space="preserve">inanni </w:t>
      </w:r>
      <w:r w:rsidRPr="00122124">
        <w:rPr>
          <w:rFonts w:ascii="Book Antiqua" w:hAnsi="Book Antiqua" w:cs="Times New Roman"/>
          <w:sz w:val="24"/>
          <w:szCs w:val="24"/>
        </w:rPr>
        <w:t>C</w:t>
      </w:r>
      <w:r w:rsidR="00E22E95" w:rsidRPr="00122124">
        <w:rPr>
          <w:rFonts w:ascii="Book Antiqua" w:hAnsi="Book Antiqua" w:cs="Times New Roman"/>
          <w:sz w:val="24"/>
          <w:szCs w:val="24"/>
        </w:rPr>
        <w:t>orradini</w:t>
      </w:r>
      <w:r w:rsidRPr="00122124">
        <w:rPr>
          <w:rFonts w:ascii="Book Antiqua" w:hAnsi="Book Antiqua" w:cs="Times New Roman"/>
          <w:sz w:val="24"/>
          <w:szCs w:val="24"/>
        </w:rPr>
        <w:t xml:space="preserve">, </w:t>
      </w:r>
      <w:r w:rsidR="00B17A74" w:rsidRPr="00122124">
        <w:rPr>
          <w:rFonts w:ascii="Book Antiqua" w:hAnsi="Book Antiqua" w:cs="Times New Roman"/>
          <w:sz w:val="24"/>
          <w:szCs w:val="24"/>
        </w:rPr>
        <w:t>Flaminia F</w:t>
      </w:r>
      <w:r w:rsidR="00E22E95" w:rsidRPr="00122124">
        <w:rPr>
          <w:rFonts w:ascii="Book Antiqua" w:hAnsi="Book Antiqua" w:cs="Times New Roman"/>
          <w:sz w:val="24"/>
          <w:szCs w:val="24"/>
        </w:rPr>
        <w:t>erri</w:t>
      </w:r>
      <w:r w:rsidR="00B17A74" w:rsidRPr="00122124">
        <w:rPr>
          <w:rFonts w:ascii="Book Antiqua" w:hAnsi="Book Antiqua" w:cs="Times New Roman"/>
          <w:sz w:val="24"/>
          <w:szCs w:val="24"/>
        </w:rPr>
        <w:t xml:space="preserve">, </w:t>
      </w:r>
      <w:r w:rsidR="00D00602" w:rsidRPr="00122124">
        <w:rPr>
          <w:rFonts w:ascii="Book Antiqua" w:hAnsi="Book Antiqua" w:cs="Times New Roman"/>
          <w:sz w:val="24"/>
          <w:szCs w:val="24"/>
        </w:rPr>
        <w:t xml:space="preserve">Redan Hassan, </w:t>
      </w:r>
      <w:r w:rsidRPr="00122124">
        <w:rPr>
          <w:rFonts w:ascii="Book Antiqua" w:hAnsi="Book Antiqua" w:cs="Times New Roman"/>
          <w:sz w:val="24"/>
          <w:szCs w:val="24"/>
        </w:rPr>
        <w:t>Massimo R</w:t>
      </w:r>
      <w:r w:rsidR="00E22E95" w:rsidRPr="00122124">
        <w:rPr>
          <w:rFonts w:ascii="Book Antiqua" w:hAnsi="Book Antiqua" w:cs="Times New Roman"/>
          <w:sz w:val="24"/>
          <w:szCs w:val="24"/>
        </w:rPr>
        <w:t>ossi</w:t>
      </w:r>
      <w:r w:rsidRPr="00122124">
        <w:rPr>
          <w:rFonts w:ascii="Book Antiqua" w:hAnsi="Book Antiqua" w:cs="Times New Roman"/>
          <w:sz w:val="24"/>
          <w:szCs w:val="24"/>
        </w:rPr>
        <w:t>, Gianluca M</w:t>
      </w:r>
      <w:r w:rsidR="00E22E95" w:rsidRPr="00122124">
        <w:rPr>
          <w:rFonts w:ascii="Book Antiqua" w:hAnsi="Book Antiqua" w:cs="Times New Roman"/>
          <w:sz w:val="24"/>
          <w:szCs w:val="24"/>
        </w:rPr>
        <w:t>ennini</w:t>
      </w:r>
    </w:p>
    <w:p w14:paraId="3D0587EF" w14:textId="77777777" w:rsidR="00AF440D" w:rsidRPr="00AD611E" w:rsidRDefault="00AF440D" w:rsidP="00AD611E">
      <w:pPr>
        <w:spacing w:after="0" w:line="360" w:lineRule="auto"/>
        <w:jc w:val="both"/>
        <w:rPr>
          <w:rFonts w:ascii="Book Antiqua" w:hAnsi="Book Antiqua" w:cs="Times New Roman"/>
          <w:sz w:val="24"/>
          <w:szCs w:val="24"/>
        </w:rPr>
      </w:pPr>
    </w:p>
    <w:p w14:paraId="183CB0CC" w14:textId="64A22100" w:rsidR="002A73F3" w:rsidRPr="00AD611E" w:rsidRDefault="002A73F3" w:rsidP="00AD611E">
      <w:pPr>
        <w:spacing w:after="0" w:line="360" w:lineRule="auto"/>
        <w:jc w:val="both"/>
        <w:rPr>
          <w:rFonts w:ascii="Book Antiqua" w:hAnsi="Book Antiqua" w:cs="Times New Roman"/>
          <w:sz w:val="24"/>
          <w:szCs w:val="24"/>
          <w:lang w:eastAsia="zh-CN"/>
        </w:rPr>
      </w:pPr>
      <w:r w:rsidRPr="00AD611E">
        <w:rPr>
          <w:rFonts w:ascii="Book Antiqua" w:hAnsi="Book Antiqua" w:cs="Times New Roman"/>
          <w:b/>
          <w:sz w:val="24"/>
          <w:szCs w:val="24"/>
        </w:rPr>
        <w:t>Quirino Lai</w:t>
      </w:r>
      <w:r w:rsidRPr="00AD611E">
        <w:rPr>
          <w:rFonts w:ascii="Book Antiqua" w:hAnsi="Book Antiqua" w:cs="Times New Roman"/>
          <w:sz w:val="24"/>
          <w:szCs w:val="24"/>
        </w:rPr>
        <w:t xml:space="preserve">, </w:t>
      </w:r>
      <w:r w:rsidRPr="00AD611E">
        <w:rPr>
          <w:rFonts w:ascii="Book Antiqua" w:hAnsi="Book Antiqua" w:cs="Times New Roman"/>
          <w:b/>
          <w:sz w:val="24"/>
          <w:szCs w:val="24"/>
        </w:rPr>
        <w:t>Fabio Melandro</w:t>
      </w:r>
      <w:r w:rsidRPr="00AD611E">
        <w:rPr>
          <w:rFonts w:ascii="Book Antiqua" w:hAnsi="Book Antiqua" w:cs="Times New Roman"/>
          <w:sz w:val="24"/>
          <w:szCs w:val="24"/>
        </w:rPr>
        <w:t xml:space="preserve">, </w:t>
      </w:r>
      <w:r w:rsidR="00D00602" w:rsidRPr="00AD611E">
        <w:rPr>
          <w:rFonts w:ascii="Book Antiqua" w:hAnsi="Book Antiqua" w:cs="Times New Roman"/>
          <w:b/>
          <w:sz w:val="24"/>
          <w:szCs w:val="24"/>
        </w:rPr>
        <w:t>Zoe Larghi Laureiro</w:t>
      </w:r>
      <w:r w:rsidR="00D00602" w:rsidRPr="00AD611E">
        <w:rPr>
          <w:rFonts w:ascii="Book Antiqua" w:hAnsi="Book Antiqua" w:cs="Times New Roman"/>
          <w:sz w:val="24"/>
          <w:szCs w:val="24"/>
        </w:rPr>
        <w:t xml:space="preserve">, </w:t>
      </w:r>
      <w:r w:rsidRPr="00AD611E">
        <w:rPr>
          <w:rFonts w:ascii="Book Antiqua" w:hAnsi="Book Antiqua" w:cs="Times New Roman"/>
          <w:b/>
          <w:sz w:val="24"/>
          <w:szCs w:val="24"/>
        </w:rPr>
        <w:t>Francesco Giovanardi</w:t>
      </w:r>
      <w:r w:rsidRPr="00AD611E">
        <w:rPr>
          <w:rFonts w:ascii="Book Antiqua" w:hAnsi="Book Antiqua" w:cs="Times New Roman"/>
          <w:sz w:val="24"/>
          <w:szCs w:val="24"/>
        </w:rPr>
        <w:t xml:space="preserve">, </w:t>
      </w:r>
      <w:r w:rsidRPr="00AD611E">
        <w:rPr>
          <w:rFonts w:ascii="Book Antiqua" w:hAnsi="Book Antiqua" w:cs="Times New Roman"/>
          <w:b/>
          <w:sz w:val="24"/>
          <w:szCs w:val="24"/>
        </w:rPr>
        <w:t>Redan Hassan</w:t>
      </w:r>
      <w:r w:rsidRPr="00AD611E">
        <w:rPr>
          <w:rFonts w:ascii="Book Antiqua" w:hAnsi="Book Antiqua" w:cs="Times New Roman"/>
          <w:sz w:val="24"/>
          <w:szCs w:val="24"/>
        </w:rPr>
        <w:t xml:space="preserve">, </w:t>
      </w:r>
      <w:r w:rsidRPr="00AD611E">
        <w:rPr>
          <w:rFonts w:ascii="Book Antiqua" w:hAnsi="Book Antiqua" w:cs="Times New Roman"/>
          <w:b/>
          <w:sz w:val="24"/>
          <w:szCs w:val="24"/>
        </w:rPr>
        <w:t>Massimo Rossi</w:t>
      </w:r>
      <w:r w:rsidRPr="00AD611E">
        <w:rPr>
          <w:rFonts w:ascii="Book Antiqua" w:hAnsi="Book Antiqua" w:cs="Times New Roman"/>
          <w:sz w:val="24"/>
          <w:szCs w:val="24"/>
        </w:rPr>
        <w:t xml:space="preserve">, </w:t>
      </w:r>
      <w:r w:rsidRPr="00AD611E">
        <w:rPr>
          <w:rFonts w:ascii="Book Antiqua" w:hAnsi="Book Antiqua" w:cs="Times New Roman"/>
          <w:b/>
          <w:sz w:val="24"/>
          <w:szCs w:val="24"/>
        </w:rPr>
        <w:t>Gianluca Mennini</w:t>
      </w:r>
      <w:r w:rsidRPr="00AD611E">
        <w:rPr>
          <w:rFonts w:ascii="Book Antiqua" w:hAnsi="Book Antiqua" w:cs="Times New Roman"/>
          <w:sz w:val="24"/>
          <w:szCs w:val="24"/>
        </w:rPr>
        <w:t xml:space="preserve">, </w:t>
      </w:r>
      <w:r w:rsidR="00AF440D" w:rsidRPr="00AD611E">
        <w:rPr>
          <w:rFonts w:ascii="Book Antiqua" w:hAnsi="Book Antiqua" w:cs="Times New Roman"/>
          <w:sz w:val="24"/>
          <w:szCs w:val="24"/>
        </w:rPr>
        <w:t>Hepato-bilio-pancreatic and Liver Transplant Unit, Department of Surgery, Sapienza University of Rome, Rome</w:t>
      </w:r>
      <w:r w:rsidR="00122124">
        <w:rPr>
          <w:rFonts w:ascii="Book Antiqua" w:hAnsi="Book Antiqua" w:cs="Times New Roman" w:hint="eastAsia"/>
          <w:sz w:val="24"/>
          <w:szCs w:val="24"/>
          <w:lang w:eastAsia="zh-CN"/>
        </w:rPr>
        <w:t xml:space="preserve"> </w:t>
      </w:r>
      <w:r w:rsidR="00122124" w:rsidRPr="00AD611E">
        <w:rPr>
          <w:rFonts w:ascii="Book Antiqua" w:hAnsi="Book Antiqua" w:cs="Times New Roman"/>
          <w:sz w:val="24"/>
          <w:szCs w:val="24"/>
          <w:lang w:val="en-GB"/>
        </w:rPr>
        <w:t>00161</w:t>
      </w:r>
      <w:r w:rsidR="00AF440D" w:rsidRPr="00AD611E">
        <w:rPr>
          <w:rFonts w:ascii="Book Antiqua" w:hAnsi="Book Antiqua" w:cs="Times New Roman"/>
          <w:sz w:val="24"/>
          <w:szCs w:val="24"/>
        </w:rPr>
        <w:t>, I</w:t>
      </w:r>
      <w:r w:rsidR="00915678" w:rsidRPr="00AD611E">
        <w:rPr>
          <w:rFonts w:ascii="Book Antiqua" w:hAnsi="Book Antiqua" w:cs="Times New Roman"/>
          <w:sz w:val="24"/>
          <w:szCs w:val="24"/>
        </w:rPr>
        <w:t>taly</w:t>
      </w:r>
    </w:p>
    <w:p w14:paraId="6B5734D5" w14:textId="77777777" w:rsidR="002A73F3" w:rsidRPr="00AD611E" w:rsidRDefault="002A73F3" w:rsidP="00AD611E">
      <w:pPr>
        <w:spacing w:after="0" w:line="360" w:lineRule="auto"/>
        <w:jc w:val="both"/>
        <w:rPr>
          <w:rFonts w:ascii="Book Antiqua" w:hAnsi="Book Antiqua" w:cs="Times New Roman"/>
          <w:sz w:val="24"/>
          <w:szCs w:val="24"/>
        </w:rPr>
      </w:pPr>
    </w:p>
    <w:p w14:paraId="0B92CE76" w14:textId="52C4D813" w:rsidR="00AF440D" w:rsidRPr="00AD611E" w:rsidRDefault="002A73F3" w:rsidP="00AD611E">
      <w:pPr>
        <w:spacing w:after="0" w:line="360" w:lineRule="auto"/>
        <w:jc w:val="both"/>
        <w:rPr>
          <w:rFonts w:ascii="Book Antiqua" w:hAnsi="Book Antiqua" w:cs="Times New Roman"/>
          <w:sz w:val="24"/>
          <w:szCs w:val="24"/>
          <w:lang w:eastAsia="zh-CN"/>
        </w:rPr>
      </w:pPr>
      <w:r w:rsidRPr="00AD611E">
        <w:rPr>
          <w:rFonts w:ascii="Book Antiqua" w:hAnsi="Book Antiqua" w:cs="Times New Roman"/>
          <w:b/>
          <w:sz w:val="24"/>
          <w:szCs w:val="24"/>
        </w:rPr>
        <w:t>Stefano Ginanni Corradini</w:t>
      </w:r>
      <w:r w:rsidRPr="00AD611E">
        <w:rPr>
          <w:rFonts w:ascii="Book Antiqua" w:hAnsi="Book Antiqua" w:cs="Times New Roman"/>
          <w:sz w:val="24"/>
          <w:szCs w:val="24"/>
        </w:rPr>
        <w:t xml:space="preserve">, </w:t>
      </w:r>
      <w:r w:rsidRPr="00AD611E">
        <w:rPr>
          <w:rFonts w:ascii="Book Antiqua" w:hAnsi="Book Antiqua" w:cs="Times New Roman"/>
          <w:b/>
          <w:sz w:val="24"/>
          <w:szCs w:val="24"/>
        </w:rPr>
        <w:t>Flaminia Ferri</w:t>
      </w:r>
      <w:r w:rsidRPr="00AD611E">
        <w:rPr>
          <w:rFonts w:ascii="Book Antiqua" w:hAnsi="Book Antiqua" w:cs="Times New Roman"/>
          <w:sz w:val="24"/>
          <w:szCs w:val="24"/>
        </w:rPr>
        <w:t>,</w:t>
      </w:r>
      <w:r w:rsidR="00B17A74" w:rsidRPr="00AD611E">
        <w:rPr>
          <w:rFonts w:ascii="Book Antiqua" w:hAnsi="Book Antiqua" w:cs="Times New Roman"/>
          <w:sz w:val="24"/>
          <w:szCs w:val="24"/>
        </w:rPr>
        <w:t xml:space="preserve"> Division of Gastroenterology, Department of Clinical Medicine, Sapienza University of Rome, Rome</w:t>
      </w:r>
      <w:r w:rsidR="00122124">
        <w:rPr>
          <w:rFonts w:ascii="Book Antiqua" w:hAnsi="Book Antiqua" w:cs="Times New Roman" w:hint="eastAsia"/>
          <w:sz w:val="24"/>
          <w:szCs w:val="24"/>
          <w:lang w:eastAsia="zh-CN"/>
        </w:rPr>
        <w:t xml:space="preserve"> </w:t>
      </w:r>
      <w:r w:rsidR="00122124" w:rsidRPr="00AD611E">
        <w:rPr>
          <w:rFonts w:ascii="Book Antiqua" w:hAnsi="Book Antiqua" w:cs="Times New Roman"/>
          <w:sz w:val="24"/>
          <w:szCs w:val="24"/>
          <w:lang w:val="en-GB"/>
        </w:rPr>
        <w:t>00161</w:t>
      </w:r>
      <w:r w:rsidR="00B17A74" w:rsidRPr="00AD611E">
        <w:rPr>
          <w:rFonts w:ascii="Book Antiqua" w:hAnsi="Book Antiqua" w:cs="Times New Roman"/>
          <w:sz w:val="24"/>
          <w:szCs w:val="24"/>
        </w:rPr>
        <w:t>, I</w:t>
      </w:r>
      <w:r w:rsidR="00915678" w:rsidRPr="00AD611E">
        <w:rPr>
          <w:rFonts w:ascii="Book Antiqua" w:hAnsi="Book Antiqua" w:cs="Times New Roman"/>
          <w:sz w:val="24"/>
          <w:szCs w:val="24"/>
        </w:rPr>
        <w:t>taly</w:t>
      </w:r>
    </w:p>
    <w:p w14:paraId="1A073ABE" w14:textId="77777777" w:rsidR="00E22E95" w:rsidRPr="00AD611E" w:rsidRDefault="00E22E95" w:rsidP="00AD611E">
      <w:pPr>
        <w:spacing w:after="0" w:line="360" w:lineRule="auto"/>
        <w:jc w:val="both"/>
        <w:rPr>
          <w:rFonts w:ascii="Book Antiqua" w:hAnsi="Book Antiqua" w:cs="Times New Roman"/>
          <w:sz w:val="24"/>
          <w:szCs w:val="24"/>
        </w:rPr>
      </w:pPr>
    </w:p>
    <w:p w14:paraId="22655581" w14:textId="4B9D8B7F" w:rsidR="00E22E95" w:rsidRPr="00AD611E" w:rsidRDefault="00E22E95" w:rsidP="00AD611E">
      <w:pPr>
        <w:spacing w:after="0" w:line="360" w:lineRule="auto"/>
        <w:jc w:val="both"/>
        <w:rPr>
          <w:rFonts w:ascii="Book Antiqua" w:hAnsi="Book Antiqua" w:cs="Times New Roman"/>
          <w:sz w:val="24"/>
          <w:szCs w:val="24"/>
        </w:rPr>
      </w:pPr>
      <w:r w:rsidRPr="00AD611E">
        <w:rPr>
          <w:rFonts w:ascii="Book Antiqua" w:hAnsi="Book Antiqua" w:cs="Times New Roman"/>
          <w:b/>
          <w:sz w:val="24"/>
          <w:szCs w:val="24"/>
        </w:rPr>
        <w:t>ORCID number:</w:t>
      </w:r>
      <w:r w:rsidRPr="00AD611E">
        <w:rPr>
          <w:rFonts w:ascii="Book Antiqua" w:hAnsi="Book Antiqua" w:cs="Times New Roman"/>
          <w:sz w:val="24"/>
          <w:szCs w:val="24"/>
        </w:rPr>
        <w:t xml:space="preserve"> Quirino Lai (0000-0003-1487-3235)</w:t>
      </w:r>
      <w:r w:rsidR="00122124">
        <w:rPr>
          <w:rFonts w:ascii="Book Antiqua" w:hAnsi="Book Antiqua" w:cs="Times New Roman" w:hint="eastAsia"/>
          <w:sz w:val="24"/>
          <w:szCs w:val="24"/>
          <w:lang w:eastAsia="zh-CN"/>
        </w:rPr>
        <w:t>;</w:t>
      </w:r>
      <w:r w:rsidR="00C22CD1" w:rsidRPr="00AD611E">
        <w:rPr>
          <w:rFonts w:ascii="Book Antiqua" w:hAnsi="Book Antiqua" w:cs="Times New Roman"/>
          <w:sz w:val="24"/>
          <w:szCs w:val="24"/>
        </w:rPr>
        <w:t xml:space="preserve"> Fabio Melandro (</w:t>
      </w:r>
      <w:r w:rsidR="00D70DF7" w:rsidRPr="00AD611E">
        <w:rPr>
          <w:rFonts w:ascii="Book Antiqua" w:hAnsi="Book Antiqua" w:cs="Times New Roman"/>
          <w:sz w:val="24"/>
          <w:szCs w:val="24"/>
        </w:rPr>
        <w:t>0000-0003-4056-9245</w:t>
      </w:r>
      <w:r w:rsidR="00C22CD1" w:rsidRPr="00AD611E">
        <w:rPr>
          <w:rFonts w:ascii="Book Antiqua" w:hAnsi="Book Antiqua" w:cs="Times New Roman"/>
          <w:sz w:val="24"/>
          <w:szCs w:val="24"/>
        </w:rPr>
        <w:t>)</w:t>
      </w:r>
      <w:r w:rsidR="00122124">
        <w:rPr>
          <w:rFonts w:ascii="Book Antiqua" w:hAnsi="Book Antiqua" w:cs="Times New Roman" w:hint="eastAsia"/>
          <w:sz w:val="24"/>
          <w:szCs w:val="24"/>
          <w:lang w:eastAsia="zh-CN"/>
        </w:rPr>
        <w:t>;</w:t>
      </w:r>
      <w:r w:rsidR="00C22CD1" w:rsidRPr="00AD611E">
        <w:rPr>
          <w:rFonts w:ascii="Book Antiqua" w:hAnsi="Book Antiqua" w:cs="Times New Roman"/>
          <w:sz w:val="24"/>
          <w:szCs w:val="24"/>
        </w:rPr>
        <w:t xml:space="preserve"> Zoe Larghi Laureiro (</w:t>
      </w:r>
      <w:r w:rsidR="00D70DF7" w:rsidRPr="00AD611E">
        <w:rPr>
          <w:rFonts w:ascii="Book Antiqua" w:hAnsi="Book Antiqua" w:cs="Times New Roman"/>
          <w:sz w:val="24"/>
          <w:szCs w:val="24"/>
        </w:rPr>
        <w:t>0000-0003-4183-2017</w:t>
      </w:r>
      <w:r w:rsidR="00C22CD1" w:rsidRPr="00AD611E">
        <w:rPr>
          <w:rFonts w:ascii="Book Antiqua" w:hAnsi="Book Antiqua" w:cs="Times New Roman"/>
          <w:sz w:val="24"/>
          <w:szCs w:val="24"/>
        </w:rPr>
        <w:t>)</w:t>
      </w:r>
      <w:r w:rsidR="00122124">
        <w:rPr>
          <w:rFonts w:ascii="Book Antiqua" w:hAnsi="Book Antiqua" w:cs="Times New Roman" w:hint="eastAsia"/>
          <w:sz w:val="24"/>
          <w:szCs w:val="24"/>
          <w:lang w:eastAsia="zh-CN"/>
        </w:rPr>
        <w:t>;</w:t>
      </w:r>
      <w:r w:rsidR="00C22CD1" w:rsidRPr="00AD611E">
        <w:rPr>
          <w:rFonts w:ascii="Book Antiqua" w:hAnsi="Book Antiqua" w:cs="Times New Roman"/>
          <w:sz w:val="24"/>
          <w:szCs w:val="24"/>
        </w:rPr>
        <w:t xml:space="preserve"> Francesco Giovanardi (</w:t>
      </w:r>
      <w:r w:rsidR="00EC2250" w:rsidRPr="00AD611E">
        <w:rPr>
          <w:rFonts w:ascii="Book Antiqua" w:hAnsi="Book Antiqua" w:cs="Times New Roman"/>
          <w:sz w:val="24"/>
          <w:szCs w:val="24"/>
        </w:rPr>
        <w:t>0000-0002-8395-2722</w:t>
      </w:r>
      <w:r w:rsidR="00C22CD1" w:rsidRPr="00AD611E">
        <w:rPr>
          <w:rFonts w:ascii="Book Antiqua" w:hAnsi="Book Antiqua" w:cs="Times New Roman"/>
          <w:sz w:val="24"/>
          <w:szCs w:val="24"/>
        </w:rPr>
        <w:t>)</w:t>
      </w:r>
      <w:r w:rsidR="00122124">
        <w:rPr>
          <w:rFonts w:ascii="Book Antiqua" w:hAnsi="Book Antiqua" w:cs="Times New Roman" w:hint="eastAsia"/>
          <w:sz w:val="24"/>
          <w:szCs w:val="24"/>
          <w:lang w:eastAsia="zh-CN"/>
        </w:rPr>
        <w:t>;</w:t>
      </w:r>
      <w:r w:rsidR="00C22CD1" w:rsidRPr="00AD611E">
        <w:rPr>
          <w:rFonts w:ascii="Book Antiqua" w:hAnsi="Book Antiqua" w:cs="Times New Roman"/>
          <w:sz w:val="24"/>
          <w:szCs w:val="24"/>
        </w:rPr>
        <w:t xml:space="preserve"> Stefano Ginanni Corradini (</w:t>
      </w:r>
      <w:r w:rsidR="00D70DF7" w:rsidRPr="00AD611E">
        <w:rPr>
          <w:rFonts w:ascii="Book Antiqua" w:hAnsi="Book Antiqua" w:cs="Times New Roman"/>
          <w:sz w:val="24"/>
          <w:szCs w:val="24"/>
        </w:rPr>
        <w:t>0000-0002-0839-1961</w:t>
      </w:r>
      <w:r w:rsidR="00C22CD1" w:rsidRPr="00AD611E">
        <w:rPr>
          <w:rFonts w:ascii="Book Antiqua" w:hAnsi="Book Antiqua" w:cs="Times New Roman"/>
          <w:sz w:val="24"/>
          <w:szCs w:val="24"/>
        </w:rPr>
        <w:t>)</w:t>
      </w:r>
      <w:r w:rsidR="00122124">
        <w:rPr>
          <w:rFonts w:ascii="Book Antiqua" w:hAnsi="Book Antiqua" w:cs="Times New Roman" w:hint="eastAsia"/>
          <w:sz w:val="24"/>
          <w:szCs w:val="24"/>
          <w:lang w:eastAsia="zh-CN"/>
        </w:rPr>
        <w:t>;</w:t>
      </w:r>
      <w:r w:rsidR="00C22CD1" w:rsidRPr="00AD611E">
        <w:rPr>
          <w:rFonts w:ascii="Book Antiqua" w:hAnsi="Book Antiqua" w:cs="Times New Roman"/>
          <w:sz w:val="24"/>
          <w:szCs w:val="24"/>
        </w:rPr>
        <w:t xml:space="preserve"> Flaminia Ferri (</w:t>
      </w:r>
      <w:r w:rsidR="00EC2250" w:rsidRPr="00AD611E">
        <w:rPr>
          <w:rFonts w:ascii="Book Antiqua" w:hAnsi="Book Antiqua" w:cs="Times New Roman"/>
          <w:sz w:val="24"/>
          <w:szCs w:val="24"/>
        </w:rPr>
        <w:t>0000-0001-8553-5589</w:t>
      </w:r>
      <w:r w:rsidR="00C22CD1" w:rsidRPr="00AD611E">
        <w:rPr>
          <w:rFonts w:ascii="Book Antiqua" w:hAnsi="Book Antiqua" w:cs="Times New Roman"/>
          <w:sz w:val="24"/>
          <w:szCs w:val="24"/>
        </w:rPr>
        <w:t>)</w:t>
      </w:r>
      <w:r w:rsidR="00122124">
        <w:rPr>
          <w:rFonts w:ascii="Book Antiqua" w:hAnsi="Book Antiqua" w:cs="Times New Roman" w:hint="eastAsia"/>
          <w:sz w:val="24"/>
          <w:szCs w:val="24"/>
          <w:lang w:eastAsia="zh-CN"/>
        </w:rPr>
        <w:t>;</w:t>
      </w:r>
      <w:r w:rsidR="00C22CD1" w:rsidRPr="00AD611E">
        <w:rPr>
          <w:rFonts w:ascii="Book Antiqua" w:hAnsi="Book Antiqua" w:cs="Times New Roman"/>
          <w:sz w:val="24"/>
          <w:szCs w:val="24"/>
        </w:rPr>
        <w:t xml:space="preserve"> Redan Hassan (</w:t>
      </w:r>
      <w:r w:rsidR="00756EF1" w:rsidRPr="00AD611E">
        <w:rPr>
          <w:rFonts w:ascii="Book Antiqua" w:hAnsi="Book Antiqua" w:cs="Times New Roman"/>
          <w:sz w:val="24"/>
          <w:szCs w:val="24"/>
        </w:rPr>
        <w:t>0000-0003-2925-8972</w:t>
      </w:r>
      <w:r w:rsidR="00C22CD1" w:rsidRPr="00AD611E">
        <w:rPr>
          <w:rFonts w:ascii="Book Antiqua" w:hAnsi="Book Antiqua" w:cs="Times New Roman"/>
          <w:sz w:val="24"/>
          <w:szCs w:val="24"/>
        </w:rPr>
        <w:t>)</w:t>
      </w:r>
      <w:r w:rsidR="00122124">
        <w:rPr>
          <w:rFonts w:ascii="Book Antiqua" w:hAnsi="Book Antiqua" w:cs="Times New Roman" w:hint="eastAsia"/>
          <w:sz w:val="24"/>
          <w:szCs w:val="24"/>
          <w:lang w:eastAsia="zh-CN"/>
        </w:rPr>
        <w:t>;</w:t>
      </w:r>
      <w:r w:rsidR="00C22CD1" w:rsidRPr="00AD611E">
        <w:rPr>
          <w:rFonts w:ascii="Book Antiqua" w:hAnsi="Book Antiqua" w:cs="Times New Roman"/>
          <w:sz w:val="24"/>
          <w:szCs w:val="24"/>
        </w:rPr>
        <w:t xml:space="preserve"> Massimo Rossi (</w:t>
      </w:r>
      <w:r w:rsidR="00D70DF7" w:rsidRPr="00AD611E">
        <w:rPr>
          <w:rFonts w:ascii="Book Antiqua" w:hAnsi="Book Antiqua" w:cs="Times New Roman"/>
          <w:sz w:val="24"/>
          <w:szCs w:val="24"/>
        </w:rPr>
        <w:t>0000-0001-5105-4656</w:t>
      </w:r>
      <w:r w:rsidR="00C22CD1" w:rsidRPr="00AD611E">
        <w:rPr>
          <w:rFonts w:ascii="Book Antiqua" w:hAnsi="Book Antiqua" w:cs="Times New Roman"/>
          <w:sz w:val="24"/>
          <w:szCs w:val="24"/>
        </w:rPr>
        <w:t>)</w:t>
      </w:r>
      <w:r w:rsidR="00122124">
        <w:rPr>
          <w:rFonts w:ascii="Book Antiqua" w:hAnsi="Book Antiqua" w:cs="Times New Roman" w:hint="eastAsia"/>
          <w:sz w:val="24"/>
          <w:szCs w:val="24"/>
          <w:lang w:eastAsia="zh-CN"/>
        </w:rPr>
        <w:t>;</w:t>
      </w:r>
      <w:r w:rsidR="00C22CD1" w:rsidRPr="00AD611E">
        <w:rPr>
          <w:rFonts w:ascii="Book Antiqua" w:hAnsi="Book Antiqua" w:cs="Times New Roman"/>
          <w:sz w:val="24"/>
          <w:szCs w:val="24"/>
        </w:rPr>
        <w:t xml:space="preserve"> Gianluca Mennini (</w:t>
      </w:r>
      <w:r w:rsidR="00D70DF7" w:rsidRPr="00AD611E">
        <w:rPr>
          <w:rFonts w:ascii="Book Antiqua" w:hAnsi="Book Antiqua" w:cs="Times New Roman"/>
          <w:sz w:val="24"/>
          <w:szCs w:val="24"/>
        </w:rPr>
        <w:t>0000-</w:t>
      </w:r>
      <w:r w:rsidR="0032144A" w:rsidRPr="00AD611E">
        <w:rPr>
          <w:rFonts w:ascii="Book Antiqua" w:hAnsi="Book Antiqua" w:cs="Times New Roman"/>
          <w:sz w:val="24"/>
          <w:szCs w:val="24"/>
        </w:rPr>
        <w:t>0002-6412-6863</w:t>
      </w:r>
      <w:r w:rsidR="00C22CD1" w:rsidRPr="00AD611E">
        <w:rPr>
          <w:rFonts w:ascii="Book Antiqua" w:hAnsi="Book Antiqua" w:cs="Times New Roman"/>
          <w:sz w:val="24"/>
          <w:szCs w:val="24"/>
        </w:rPr>
        <w:t>).</w:t>
      </w:r>
    </w:p>
    <w:p w14:paraId="248DFE79" w14:textId="77777777" w:rsidR="002A73F3" w:rsidRPr="00AD611E" w:rsidRDefault="002A73F3" w:rsidP="00AD611E">
      <w:pPr>
        <w:spacing w:after="0" w:line="360" w:lineRule="auto"/>
        <w:jc w:val="both"/>
        <w:rPr>
          <w:rFonts w:ascii="Book Antiqua" w:hAnsi="Book Antiqua" w:cs="Times New Roman"/>
          <w:sz w:val="24"/>
          <w:szCs w:val="24"/>
        </w:rPr>
      </w:pPr>
    </w:p>
    <w:p w14:paraId="12FFA25A" w14:textId="18E2C8AB" w:rsidR="00AF440D" w:rsidRPr="00AD611E" w:rsidRDefault="002A73F3" w:rsidP="00AD611E">
      <w:pPr>
        <w:spacing w:after="0" w:line="360" w:lineRule="auto"/>
        <w:jc w:val="both"/>
        <w:rPr>
          <w:rFonts w:ascii="Book Antiqua" w:hAnsi="Book Antiqua" w:cs="Times New Roman"/>
          <w:sz w:val="24"/>
          <w:szCs w:val="24"/>
          <w:lang w:val="en-GB" w:eastAsia="zh-CN"/>
        </w:rPr>
      </w:pPr>
      <w:r w:rsidRPr="00122124">
        <w:rPr>
          <w:rFonts w:ascii="Book Antiqua" w:hAnsi="Book Antiqua" w:cs="Times New Roman"/>
          <w:b/>
          <w:sz w:val="24"/>
          <w:szCs w:val="24"/>
          <w:lang w:val="en-GB"/>
        </w:rPr>
        <w:t>Author contributions:</w:t>
      </w:r>
      <w:r w:rsidR="00601BA3">
        <w:rPr>
          <w:rFonts w:ascii="Book Antiqua" w:hAnsi="Book Antiqua" w:cs="Times New Roman" w:hint="eastAsia"/>
          <w:b/>
          <w:sz w:val="24"/>
          <w:szCs w:val="24"/>
          <w:lang w:val="en-GB" w:eastAsia="zh-CN"/>
        </w:rPr>
        <w:t xml:space="preserve"> </w:t>
      </w:r>
      <w:r w:rsidRPr="00AD611E">
        <w:rPr>
          <w:rFonts w:ascii="Book Antiqua" w:hAnsi="Book Antiqua" w:cs="Times New Roman"/>
          <w:sz w:val="24"/>
          <w:szCs w:val="24"/>
          <w:lang w:val="en-GB"/>
        </w:rPr>
        <w:t xml:space="preserve">Lai Q </w:t>
      </w:r>
      <w:r w:rsidR="00601BA3">
        <w:rPr>
          <w:rFonts w:ascii="Book Antiqua" w:hAnsi="Book Antiqua" w:cs="Times New Roman" w:hint="eastAsia"/>
          <w:sz w:val="24"/>
          <w:szCs w:val="24"/>
          <w:lang w:val="en-GB" w:eastAsia="zh-CN"/>
        </w:rPr>
        <w:t xml:space="preserve">contributed to </w:t>
      </w:r>
      <w:r w:rsidRPr="00AD611E">
        <w:rPr>
          <w:rFonts w:ascii="Book Antiqua" w:hAnsi="Book Antiqua" w:cs="Times New Roman"/>
          <w:sz w:val="24"/>
          <w:szCs w:val="24"/>
          <w:lang w:val="en-GB"/>
        </w:rPr>
        <w:t>conception and design of the study</w:t>
      </w:r>
      <w:r w:rsidR="00601BA3">
        <w:rPr>
          <w:rFonts w:ascii="Book Antiqua" w:hAnsi="Book Antiqua" w:cs="Times New Roman" w:hint="eastAsia"/>
          <w:sz w:val="24"/>
          <w:szCs w:val="24"/>
          <w:lang w:val="en-GB" w:eastAsia="zh-CN"/>
        </w:rPr>
        <w:t xml:space="preserve">; </w:t>
      </w:r>
      <w:r w:rsidR="00601BA3" w:rsidRPr="00AD611E">
        <w:rPr>
          <w:rFonts w:ascii="Book Antiqua" w:hAnsi="Book Antiqua" w:cs="Times New Roman"/>
          <w:sz w:val="24"/>
          <w:szCs w:val="24"/>
          <w:lang w:val="en-GB"/>
        </w:rPr>
        <w:t>Lai Q</w:t>
      </w:r>
      <w:r w:rsidR="00601BA3">
        <w:rPr>
          <w:rFonts w:ascii="Book Antiqua" w:hAnsi="Book Antiqua" w:cs="Times New Roman" w:hint="eastAsia"/>
          <w:sz w:val="24"/>
          <w:szCs w:val="24"/>
          <w:lang w:val="en-GB" w:eastAsia="zh-CN"/>
        </w:rPr>
        <w:t xml:space="preserve">, </w:t>
      </w:r>
      <w:r w:rsidR="00601BA3" w:rsidRPr="00AD611E">
        <w:rPr>
          <w:rFonts w:ascii="Book Antiqua" w:hAnsi="Book Antiqua" w:cs="Times New Roman"/>
          <w:sz w:val="24"/>
          <w:szCs w:val="24"/>
          <w:lang w:val="en-GB"/>
        </w:rPr>
        <w:t>Melandro F</w:t>
      </w:r>
      <w:r w:rsidR="00601BA3">
        <w:rPr>
          <w:rFonts w:ascii="Book Antiqua" w:hAnsi="Book Antiqua" w:cs="Times New Roman" w:hint="eastAsia"/>
          <w:sz w:val="24"/>
          <w:szCs w:val="24"/>
          <w:lang w:val="en-GB" w:eastAsia="zh-CN"/>
        </w:rPr>
        <w:t xml:space="preserve">, </w:t>
      </w:r>
      <w:r w:rsidR="00601BA3" w:rsidRPr="00AD611E">
        <w:rPr>
          <w:rFonts w:ascii="Book Antiqua" w:hAnsi="Book Antiqua" w:cs="Times New Roman"/>
          <w:sz w:val="24"/>
          <w:szCs w:val="24"/>
          <w:lang w:val="en-GB"/>
        </w:rPr>
        <w:t>Giovanardi F</w:t>
      </w:r>
      <w:r w:rsidR="00601BA3">
        <w:rPr>
          <w:rFonts w:ascii="Book Antiqua" w:hAnsi="Book Antiqua" w:cs="Times New Roman" w:hint="eastAsia"/>
          <w:sz w:val="24"/>
          <w:szCs w:val="24"/>
          <w:lang w:val="en-GB" w:eastAsia="zh-CN"/>
        </w:rPr>
        <w:t>,</w:t>
      </w:r>
      <w:r w:rsidR="00601BA3" w:rsidRPr="00AD611E">
        <w:rPr>
          <w:rFonts w:ascii="Book Antiqua" w:hAnsi="Book Antiqua" w:cs="Times New Roman"/>
          <w:sz w:val="24"/>
          <w:szCs w:val="24"/>
          <w:lang w:val="en-GB"/>
        </w:rPr>
        <w:t xml:space="preserve"> Ferri F </w:t>
      </w:r>
      <w:r w:rsidR="00601BA3">
        <w:rPr>
          <w:rFonts w:ascii="Book Antiqua" w:hAnsi="Book Antiqua" w:cs="Times New Roman" w:hint="eastAsia"/>
          <w:sz w:val="24"/>
          <w:szCs w:val="24"/>
          <w:lang w:val="en-GB" w:eastAsia="zh-CN"/>
        </w:rPr>
        <w:t xml:space="preserve">and </w:t>
      </w:r>
      <w:r w:rsidR="00601BA3" w:rsidRPr="00AD611E">
        <w:rPr>
          <w:rFonts w:ascii="Book Antiqua" w:hAnsi="Book Antiqua" w:cs="Times New Roman"/>
          <w:sz w:val="24"/>
          <w:szCs w:val="24"/>
          <w:lang w:val="en-GB"/>
        </w:rPr>
        <w:t xml:space="preserve">Hassan R </w:t>
      </w:r>
      <w:r w:rsidR="00601BA3">
        <w:rPr>
          <w:rFonts w:ascii="Book Antiqua" w:hAnsi="Book Antiqua" w:cs="Times New Roman" w:hint="eastAsia"/>
          <w:sz w:val="24"/>
          <w:szCs w:val="24"/>
          <w:lang w:val="en-GB" w:eastAsia="zh-CN"/>
        </w:rPr>
        <w:t>contributed to</w:t>
      </w:r>
      <w:r w:rsidR="00601BA3" w:rsidRPr="00AD611E">
        <w:rPr>
          <w:rFonts w:ascii="Book Antiqua" w:hAnsi="Book Antiqua" w:cs="Times New Roman"/>
          <w:sz w:val="24"/>
          <w:szCs w:val="24"/>
          <w:lang w:val="en-GB"/>
        </w:rPr>
        <w:t xml:space="preserve"> </w:t>
      </w:r>
      <w:r w:rsidRPr="00AD611E">
        <w:rPr>
          <w:rFonts w:ascii="Book Antiqua" w:hAnsi="Book Antiqua" w:cs="Times New Roman"/>
          <w:sz w:val="24"/>
          <w:szCs w:val="24"/>
          <w:lang w:val="en-GB"/>
        </w:rPr>
        <w:t>acquisition of data</w:t>
      </w:r>
      <w:r w:rsidR="00601BA3">
        <w:rPr>
          <w:rFonts w:ascii="Book Antiqua" w:hAnsi="Book Antiqua" w:cs="Times New Roman" w:hint="eastAsia"/>
          <w:sz w:val="24"/>
          <w:szCs w:val="24"/>
          <w:lang w:val="en-GB" w:eastAsia="zh-CN"/>
        </w:rPr>
        <w:t xml:space="preserve">; </w:t>
      </w:r>
      <w:r w:rsidR="00601BA3" w:rsidRPr="00AD611E">
        <w:rPr>
          <w:rFonts w:ascii="Book Antiqua" w:hAnsi="Book Antiqua" w:cs="Times New Roman"/>
          <w:sz w:val="24"/>
          <w:szCs w:val="24"/>
          <w:lang w:val="en-GB"/>
        </w:rPr>
        <w:t>Lai Q</w:t>
      </w:r>
      <w:r w:rsidR="00601BA3">
        <w:rPr>
          <w:rFonts w:ascii="Book Antiqua" w:hAnsi="Book Antiqua" w:cs="Times New Roman" w:hint="eastAsia"/>
          <w:sz w:val="24"/>
          <w:szCs w:val="24"/>
          <w:lang w:val="en-GB" w:eastAsia="zh-CN"/>
        </w:rPr>
        <w:t xml:space="preserve"> and </w:t>
      </w:r>
      <w:r w:rsidR="00601BA3" w:rsidRPr="00AD611E">
        <w:rPr>
          <w:rFonts w:ascii="Book Antiqua" w:hAnsi="Book Antiqua" w:cs="Times New Roman"/>
          <w:sz w:val="24"/>
          <w:szCs w:val="24"/>
          <w:lang w:val="en-GB"/>
        </w:rPr>
        <w:t xml:space="preserve">Melandro F </w:t>
      </w:r>
      <w:r w:rsidR="00601BA3">
        <w:rPr>
          <w:rFonts w:ascii="Book Antiqua" w:hAnsi="Book Antiqua" w:cs="Times New Roman"/>
          <w:sz w:val="24"/>
          <w:szCs w:val="24"/>
          <w:lang w:val="en-GB"/>
        </w:rPr>
        <w:t>analysed</w:t>
      </w:r>
      <w:r w:rsidR="00601BA3">
        <w:rPr>
          <w:rFonts w:ascii="Book Antiqua" w:hAnsi="Book Antiqua" w:cs="Times New Roman" w:hint="eastAsia"/>
          <w:sz w:val="24"/>
          <w:szCs w:val="24"/>
          <w:lang w:val="en-GB" w:eastAsia="zh-CN"/>
        </w:rPr>
        <w:t xml:space="preserve"> </w:t>
      </w:r>
      <w:r w:rsidRPr="00AD611E">
        <w:rPr>
          <w:rFonts w:ascii="Book Antiqua" w:hAnsi="Book Antiqua" w:cs="Times New Roman"/>
          <w:sz w:val="24"/>
          <w:szCs w:val="24"/>
          <w:lang w:val="en-GB"/>
        </w:rPr>
        <w:t>and interpret</w:t>
      </w:r>
      <w:r w:rsidR="00601BA3">
        <w:rPr>
          <w:rFonts w:ascii="Book Antiqua" w:hAnsi="Book Antiqua" w:cs="Times New Roman" w:hint="eastAsia"/>
          <w:sz w:val="24"/>
          <w:szCs w:val="24"/>
          <w:lang w:val="en-GB" w:eastAsia="zh-CN"/>
        </w:rPr>
        <w:t>ed</w:t>
      </w:r>
      <w:r w:rsidRPr="00AD611E">
        <w:rPr>
          <w:rFonts w:ascii="Book Antiqua" w:hAnsi="Book Antiqua" w:cs="Times New Roman"/>
          <w:sz w:val="24"/>
          <w:szCs w:val="24"/>
          <w:lang w:val="en-GB"/>
        </w:rPr>
        <w:t xml:space="preserve"> </w:t>
      </w:r>
      <w:r w:rsidR="00601BA3">
        <w:rPr>
          <w:rFonts w:ascii="Book Antiqua" w:hAnsi="Book Antiqua" w:cs="Times New Roman" w:hint="eastAsia"/>
          <w:sz w:val="24"/>
          <w:szCs w:val="24"/>
          <w:lang w:val="en-GB" w:eastAsia="zh-CN"/>
        </w:rPr>
        <w:t xml:space="preserve">the </w:t>
      </w:r>
      <w:r w:rsidRPr="00AD611E">
        <w:rPr>
          <w:rFonts w:ascii="Book Antiqua" w:hAnsi="Book Antiqua" w:cs="Times New Roman"/>
          <w:sz w:val="24"/>
          <w:szCs w:val="24"/>
          <w:lang w:val="en-GB"/>
        </w:rPr>
        <w:lastRenderedPageBreak/>
        <w:t>data</w:t>
      </w:r>
      <w:r w:rsidR="00601BA3">
        <w:rPr>
          <w:rFonts w:ascii="Book Antiqua" w:hAnsi="Book Antiqua" w:cs="Times New Roman" w:hint="eastAsia"/>
          <w:sz w:val="24"/>
          <w:szCs w:val="24"/>
          <w:lang w:val="en-GB" w:eastAsia="zh-CN"/>
        </w:rPr>
        <w:t xml:space="preserve">; </w:t>
      </w:r>
      <w:r w:rsidR="00601BA3" w:rsidRPr="00AD611E">
        <w:rPr>
          <w:rFonts w:ascii="Book Antiqua" w:hAnsi="Book Antiqua" w:cs="Times New Roman"/>
          <w:sz w:val="24"/>
          <w:szCs w:val="24"/>
          <w:lang w:val="en-GB"/>
        </w:rPr>
        <w:t xml:space="preserve">Lai Q </w:t>
      </w:r>
      <w:r w:rsidRPr="00AD611E">
        <w:rPr>
          <w:rFonts w:ascii="Book Antiqua" w:hAnsi="Book Antiqua" w:cs="Times New Roman"/>
          <w:sz w:val="24"/>
          <w:szCs w:val="24"/>
          <w:lang w:val="en-GB"/>
        </w:rPr>
        <w:t>draft</w:t>
      </w:r>
      <w:r w:rsidR="00601BA3">
        <w:rPr>
          <w:rFonts w:ascii="Book Antiqua" w:hAnsi="Book Antiqua" w:cs="Times New Roman" w:hint="eastAsia"/>
          <w:sz w:val="24"/>
          <w:szCs w:val="24"/>
          <w:lang w:val="en-GB" w:eastAsia="zh-CN"/>
        </w:rPr>
        <w:t>ed</w:t>
      </w:r>
      <w:r w:rsidRPr="00AD611E">
        <w:rPr>
          <w:rFonts w:ascii="Book Antiqua" w:hAnsi="Book Antiqua" w:cs="Times New Roman"/>
          <w:sz w:val="24"/>
          <w:szCs w:val="24"/>
          <w:lang w:val="en-GB"/>
        </w:rPr>
        <w:t xml:space="preserve"> the article</w:t>
      </w:r>
      <w:r w:rsidR="00601BA3">
        <w:rPr>
          <w:rFonts w:ascii="Book Antiqua" w:hAnsi="Book Antiqua" w:cs="Times New Roman" w:hint="eastAsia"/>
          <w:sz w:val="24"/>
          <w:szCs w:val="24"/>
          <w:lang w:val="en-GB" w:eastAsia="zh-CN"/>
        </w:rPr>
        <w:t>;</w:t>
      </w:r>
      <w:r w:rsidRPr="00AD611E">
        <w:rPr>
          <w:rFonts w:ascii="Book Antiqua" w:hAnsi="Book Antiqua" w:cs="Times New Roman"/>
          <w:sz w:val="24"/>
          <w:szCs w:val="24"/>
          <w:lang w:val="en-GB"/>
        </w:rPr>
        <w:t xml:space="preserve"> </w:t>
      </w:r>
      <w:r w:rsidR="00601BA3" w:rsidRPr="00AD611E">
        <w:rPr>
          <w:rFonts w:ascii="Book Antiqua" w:hAnsi="Book Antiqua" w:cs="Times New Roman"/>
          <w:sz w:val="24"/>
          <w:szCs w:val="24"/>
          <w:lang w:val="en-GB"/>
        </w:rPr>
        <w:t>Ginanni Corradini S</w:t>
      </w:r>
      <w:r w:rsidR="00601BA3">
        <w:rPr>
          <w:rFonts w:ascii="Book Antiqua" w:hAnsi="Book Antiqua" w:cs="Times New Roman" w:hint="eastAsia"/>
          <w:sz w:val="24"/>
          <w:szCs w:val="24"/>
          <w:lang w:val="en-GB" w:eastAsia="zh-CN"/>
        </w:rPr>
        <w:t xml:space="preserve">, </w:t>
      </w:r>
      <w:r w:rsidR="00601BA3" w:rsidRPr="00AD611E">
        <w:rPr>
          <w:rFonts w:ascii="Book Antiqua" w:hAnsi="Book Antiqua" w:cs="Times New Roman"/>
          <w:sz w:val="24"/>
          <w:szCs w:val="24"/>
          <w:lang w:val="en-GB"/>
        </w:rPr>
        <w:t>Rossi M</w:t>
      </w:r>
      <w:r w:rsidR="00601BA3">
        <w:rPr>
          <w:rFonts w:ascii="Book Antiqua" w:hAnsi="Book Antiqua" w:cs="Times New Roman" w:hint="eastAsia"/>
          <w:sz w:val="24"/>
          <w:szCs w:val="24"/>
          <w:lang w:val="en-GB" w:eastAsia="zh-CN"/>
        </w:rPr>
        <w:t xml:space="preserve"> and </w:t>
      </w:r>
      <w:r w:rsidR="00601BA3" w:rsidRPr="00AD611E">
        <w:rPr>
          <w:rFonts w:ascii="Book Antiqua" w:hAnsi="Book Antiqua" w:cs="Times New Roman"/>
          <w:sz w:val="24"/>
          <w:szCs w:val="24"/>
          <w:lang w:val="en-GB"/>
        </w:rPr>
        <w:t>Mennini G</w:t>
      </w:r>
      <w:r w:rsidR="00601BA3">
        <w:rPr>
          <w:rFonts w:ascii="Book Antiqua" w:hAnsi="Book Antiqua" w:cs="Times New Roman" w:hint="eastAsia"/>
          <w:sz w:val="24"/>
          <w:szCs w:val="24"/>
          <w:lang w:val="en-GB" w:eastAsia="zh-CN"/>
        </w:rPr>
        <w:t xml:space="preserve"> </w:t>
      </w:r>
      <w:r w:rsidR="00601BA3" w:rsidRPr="00AD611E">
        <w:rPr>
          <w:rFonts w:ascii="Book Antiqua" w:hAnsi="Book Antiqua" w:cs="Times New Roman"/>
          <w:sz w:val="24"/>
          <w:szCs w:val="24"/>
          <w:lang w:val="en-GB"/>
        </w:rPr>
        <w:t>critical</w:t>
      </w:r>
      <w:r w:rsidR="00601BA3">
        <w:rPr>
          <w:rFonts w:ascii="Book Antiqua" w:hAnsi="Book Antiqua" w:cs="Times New Roman" w:hint="eastAsia"/>
          <w:sz w:val="24"/>
          <w:szCs w:val="24"/>
          <w:lang w:val="en-GB" w:eastAsia="zh-CN"/>
        </w:rPr>
        <w:t>ly</w:t>
      </w:r>
      <w:r w:rsidR="00601BA3" w:rsidRPr="00AD611E">
        <w:rPr>
          <w:rFonts w:ascii="Book Antiqua" w:hAnsi="Book Antiqua" w:cs="Times New Roman"/>
          <w:sz w:val="24"/>
          <w:szCs w:val="24"/>
          <w:lang w:val="en-GB"/>
        </w:rPr>
        <w:t xml:space="preserve"> revis</w:t>
      </w:r>
      <w:r w:rsidR="00601BA3">
        <w:rPr>
          <w:rFonts w:ascii="Book Antiqua" w:hAnsi="Book Antiqua" w:cs="Times New Roman" w:hint="eastAsia"/>
          <w:sz w:val="24"/>
          <w:szCs w:val="24"/>
          <w:lang w:val="en-GB" w:eastAsia="zh-CN"/>
        </w:rPr>
        <w:t xml:space="preserve">ed the manuscript; and all authors </w:t>
      </w:r>
      <w:r w:rsidR="00601BA3" w:rsidRPr="00AD611E">
        <w:rPr>
          <w:rFonts w:ascii="Book Antiqua" w:hAnsi="Book Antiqua" w:cs="Times New Roman"/>
          <w:sz w:val="24"/>
          <w:szCs w:val="24"/>
          <w:lang w:val="en-GB"/>
        </w:rPr>
        <w:t>approv</w:t>
      </w:r>
      <w:r w:rsidR="00601BA3">
        <w:rPr>
          <w:rFonts w:ascii="Book Antiqua" w:hAnsi="Book Antiqua" w:cs="Times New Roman" w:hint="eastAsia"/>
          <w:sz w:val="24"/>
          <w:szCs w:val="24"/>
          <w:lang w:val="en-GB" w:eastAsia="zh-CN"/>
        </w:rPr>
        <w:t>ed the final version.</w:t>
      </w:r>
    </w:p>
    <w:p w14:paraId="5CA1EDA7" w14:textId="77777777" w:rsidR="0038448E" w:rsidRPr="00601BA3" w:rsidRDefault="0038448E" w:rsidP="00AD611E">
      <w:pPr>
        <w:spacing w:after="0" w:line="360" w:lineRule="auto"/>
        <w:jc w:val="both"/>
        <w:rPr>
          <w:rFonts w:ascii="Book Antiqua" w:hAnsi="Book Antiqua" w:cs="Times New Roman"/>
          <w:sz w:val="24"/>
          <w:szCs w:val="24"/>
          <w:lang w:val="en-GB"/>
        </w:rPr>
      </w:pPr>
    </w:p>
    <w:p w14:paraId="4B26FC34" w14:textId="29322774" w:rsidR="0038448E" w:rsidRPr="00AD611E" w:rsidRDefault="00601BA3" w:rsidP="00AD611E">
      <w:pPr>
        <w:spacing w:after="0" w:line="360" w:lineRule="auto"/>
        <w:jc w:val="both"/>
        <w:rPr>
          <w:rFonts w:ascii="Book Antiqua" w:hAnsi="Book Antiqua" w:cs="Times New Roman"/>
          <w:sz w:val="24"/>
          <w:szCs w:val="24"/>
          <w:lang w:val="en-GB"/>
        </w:rPr>
      </w:pPr>
      <w:r w:rsidRPr="00601BA3">
        <w:rPr>
          <w:rFonts w:ascii="Book Antiqua" w:hAnsi="Book Antiqua" w:cs="Times New Roman"/>
          <w:b/>
          <w:sz w:val="24"/>
          <w:szCs w:val="24"/>
          <w:lang w:val="en-GB"/>
        </w:rPr>
        <w:t>Conflict-of-interest statement:</w:t>
      </w:r>
      <w:r>
        <w:rPr>
          <w:rFonts w:ascii="Book Antiqua" w:hAnsi="Book Antiqua" w:cs="Times New Roman" w:hint="eastAsia"/>
          <w:b/>
          <w:sz w:val="24"/>
          <w:szCs w:val="24"/>
          <w:lang w:val="en-GB" w:eastAsia="zh-CN"/>
        </w:rPr>
        <w:t xml:space="preserve"> </w:t>
      </w:r>
      <w:r w:rsidR="0038448E" w:rsidRPr="00AD611E">
        <w:rPr>
          <w:rFonts w:ascii="Book Antiqua" w:hAnsi="Book Antiqua" w:cs="Times New Roman"/>
          <w:sz w:val="24"/>
          <w:szCs w:val="24"/>
          <w:lang w:val="en-GB"/>
        </w:rPr>
        <w:t>The authors have no conflicts of interest to declare.</w:t>
      </w:r>
    </w:p>
    <w:p w14:paraId="31A63D3E" w14:textId="77777777" w:rsidR="00915678" w:rsidRPr="00AD611E" w:rsidRDefault="00915678" w:rsidP="00AD611E">
      <w:pPr>
        <w:spacing w:after="0" w:line="360" w:lineRule="auto"/>
        <w:jc w:val="both"/>
        <w:rPr>
          <w:rFonts w:ascii="Book Antiqua" w:hAnsi="Book Antiqua" w:cs="Times New Roman"/>
          <w:b/>
          <w:sz w:val="24"/>
          <w:szCs w:val="24"/>
          <w:lang w:val="en-GB" w:eastAsia="zh-CN"/>
        </w:rPr>
      </w:pPr>
    </w:p>
    <w:p w14:paraId="51885202" w14:textId="77777777" w:rsidR="0038448E" w:rsidRPr="00AD611E" w:rsidRDefault="0038448E"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b/>
          <w:sz w:val="24"/>
          <w:szCs w:val="24"/>
          <w:lang w:val="en-GB"/>
        </w:rPr>
        <w:t>PRISMA 2009 Checklist statement:</w:t>
      </w:r>
      <w:r w:rsidRPr="00AD611E">
        <w:rPr>
          <w:rFonts w:ascii="Book Antiqua" w:hAnsi="Book Antiqua" w:cs="Times New Roman"/>
          <w:sz w:val="24"/>
          <w:szCs w:val="24"/>
          <w:lang w:val="en-GB"/>
        </w:rPr>
        <w:t xml:space="preserve"> The authors have read the PRISMA 2009 Checklist, and the manuscript was prepared and revised according to the PRISMA 2009 Checklist.</w:t>
      </w:r>
    </w:p>
    <w:p w14:paraId="75BEF270" w14:textId="77777777" w:rsidR="0038448E" w:rsidRDefault="0038448E" w:rsidP="00AD611E">
      <w:pPr>
        <w:spacing w:after="0" w:line="360" w:lineRule="auto"/>
        <w:jc w:val="both"/>
        <w:rPr>
          <w:rFonts w:ascii="Book Antiqua" w:hAnsi="Book Antiqua" w:cs="Times New Roman"/>
          <w:sz w:val="24"/>
          <w:szCs w:val="24"/>
          <w:lang w:val="en-GB" w:eastAsia="zh-CN"/>
        </w:rPr>
      </w:pPr>
    </w:p>
    <w:p w14:paraId="1B314361" w14:textId="77777777" w:rsidR="00601BA3" w:rsidRPr="004F57C6" w:rsidRDefault="00601BA3" w:rsidP="00601BA3">
      <w:pPr>
        <w:pStyle w:val="1"/>
        <w:snapToGrid w:val="0"/>
        <w:spacing w:line="360" w:lineRule="auto"/>
        <w:jc w:val="both"/>
        <w:rPr>
          <w:rFonts w:ascii="Book Antiqua" w:hAnsi="Book Antiqua" w:cs="Times New Roman"/>
          <w:bCs/>
          <w:color w:val="auto"/>
          <w:sz w:val="24"/>
          <w:szCs w:val="24"/>
          <w:highlight w:val="white"/>
          <w:lang w:val="en-US"/>
        </w:rPr>
      </w:pPr>
      <w:bookmarkStart w:id="29" w:name="OLE_LINK734"/>
      <w:bookmarkStart w:id="30" w:name="OLE_LINK441"/>
      <w:bookmarkStart w:id="31" w:name="OLE_LINK442"/>
      <w:bookmarkStart w:id="32" w:name="OLE_LINK1032"/>
      <w:bookmarkStart w:id="33" w:name="OLE_LINK1232"/>
      <w:bookmarkStart w:id="34" w:name="OLE_LINK55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35" w:name="OLE_LINK479"/>
      <w:bookmarkStart w:id="36" w:name="OLE_LINK496"/>
      <w:bookmarkStart w:id="37" w:name="OLE_LINK506"/>
      <w:bookmarkStart w:id="38"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29"/>
      <w:bookmarkEnd w:id="35"/>
      <w:bookmarkEnd w:id="36"/>
      <w:bookmarkEnd w:id="37"/>
      <w:bookmarkEnd w:id="38"/>
    </w:p>
    <w:bookmarkEnd w:id="30"/>
    <w:bookmarkEnd w:id="31"/>
    <w:bookmarkEnd w:id="32"/>
    <w:bookmarkEnd w:id="33"/>
    <w:bookmarkEnd w:id="34"/>
    <w:p w14:paraId="4BF2AB64" w14:textId="77777777" w:rsidR="00601BA3" w:rsidRPr="004F57C6" w:rsidRDefault="00601BA3" w:rsidP="00601BA3">
      <w:pPr>
        <w:pStyle w:val="1"/>
        <w:snapToGrid w:val="0"/>
        <w:spacing w:line="360" w:lineRule="auto"/>
        <w:jc w:val="both"/>
        <w:rPr>
          <w:rFonts w:ascii="Book Antiqua" w:hAnsi="Book Antiqua" w:cs="Times New Roman"/>
          <w:b/>
          <w:bCs/>
          <w:color w:val="FF0000"/>
          <w:sz w:val="24"/>
          <w:szCs w:val="24"/>
          <w:highlight w:val="white"/>
          <w:lang w:val="en-US" w:eastAsia="zh-CN"/>
        </w:rPr>
      </w:pPr>
    </w:p>
    <w:p w14:paraId="37A5FC49" w14:textId="77777777" w:rsidR="00601BA3" w:rsidRPr="004F57C6" w:rsidRDefault="00601BA3" w:rsidP="00601BA3">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14:paraId="04204A36" w14:textId="77777777" w:rsidR="00601BA3" w:rsidRPr="00601BA3" w:rsidRDefault="00601BA3" w:rsidP="00AD611E">
      <w:pPr>
        <w:spacing w:after="0" w:line="360" w:lineRule="auto"/>
        <w:jc w:val="both"/>
        <w:rPr>
          <w:rFonts w:ascii="Book Antiqua" w:hAnsi="Book Antiqua" w:cs="Times New Roman"/>
          <w:sz w:val="24"/>
          <w:szCs w:val="24"/>
          <w:lang w:val="en-US" w:eastAsia="zh-CN"/>
        </w:rPr>
      </w:pPr>
    </w:p>
    <w:p w14:paraId="5669D310" w14:textId="08CF3B7B" w:rsidR="00915678" w:rsidRPr="00AD611E" w:rsidRDefault="0038448E" w:rsidP="00AD611E">
      <w:pPr>
        <w:spacing w:after="0" w:line="360" w:lineRule="auto"/>
        <w:jc w:val="both"/>
        <w:rPr>
          <w:rFonts w:ascii="Book Antiqua" w:hAnsi="Book Antiqua" w:cs="Times New Roman"/>
          <w:sz w:val="24"/>
          <w:szCs w:val="24"/>
          <w:lang w:val="en-GB" w:eastAsia="zh-CN"/>
        </w:rPr>
      </w:pPr>
      <w:r w:rsidRPr="00AD611E">
        <w:rPr>
          <w:rFonts w:ascii="Book Antiqua" w:hAnsi="Book Antiqua" w:cs="Times New Roman"/>
          <w:b/>
          <w:sz w:val="24"/>
          <w:szCs w:val="24"/>
          <w:lang w:val="en-GB"/>
        </w:rPr>
        <w:t xml:space="preserve">Correspondence to:  Quirino Lai, MD PhD, Senior Lecturer, </w:t>
      </w:r>
      <w:r w:rsidRPr="00AD611E">
        <w:rPr>
          <w:rFonts w:ascii="Book Antiqua" w:hAnsi="Book Antiqua" w:cs="Times New Roman"/>
          <w:sz w:val="24"/>
          <w:szCs w:val="24"/>
          <w:lang w:val="en-GB"/>
        </w:rPr>
        <w:t>Hepato-bilio-pancreatic and Liver Transplant Unit, Department of Surgery, Sapienza University of Rome, Umberto I Policlinic of Rome, Viale del Policlinico 155, Rome</w:t>
      </w:r>
      <w:r w:rsidR="00CB3B58">
        <w:rPr>
          <w:rFonts w:ascii="Book Antiqua" w:hAnsi="Book Antiqua" w:cs="Times New Roman" w:hint="eastAsia"/>
          <w:sz w:val="24"/>
          <w:szCs w:val="24"/>
          <w:lang w:val="en-GB" w:eastAsia="zh-CN"/>
        </w:rPr>
        <w:t xml:space="preserve"> </w:t>
      </w:r>
      <w:r w:rsidR="00CB3B58" w:rsidRPr="00AD611E">
        <w:rPr>
          <w:rFonts w:ascii="Book Antiqua" w:hAnsi="Book Antiqua" w:cs="Times New Roman"/>
          <w:sz w:val="24"/>
          <w:szCs w:val="24"/>
          <w:lang w:val="en-GB"/>
        </w:rPr>
        <w:t>00161</w:t>
      </w:r>
      <w:r w:rsidRPr="00AD611E">
        <w:rPr>
          <w:rFonts w:ascii="Book Antiqua" w:hAnsi="Book Antiqua" w:cs="Times New Roman"/>
          <w:sz w:val="24"/>
          <w:szCs w:val="24"/>
          <w:lang w:val="en-GB"/>
        </w:rPr>
        <w:t>, I</w:t>
      </w:r>
      <w:r w:rsidR="00CB3B58" w:rsidRPr="00AD611E">
        <w:rPr>
          <w:rFonts w:ascii="Book Antiqua" w:hAnsi="Book Antiqua" w:cs="Times New Roman"/>
          <w:sz w:val="24"/>
          <w:szCs w:val="24"/>
          <w:lang w:val="en-GB"/>
        </w:rPr>
        <w:t>taly</w:t>
      </w:r>
      <w:r w:rsidRPr="00AD611E">
        <w:rPr>
          <w:rFonts w:ascii="Book Antiqua" w:hAnsi="Book Antiqua" w:cs="Times New Roman"/>
          <w:sz w:val="24"/>
          <w:szCs w:val="24"/>
          <w:lang w:val="en-GB"/>
        </w:rPr>
        <w:t xml:space="preserve">. </w:t>
      </w:r>
      <w:hyperlink r:id="rId8" w:history="1">
        <w:r w:rsidR="00CB3B58" w:rsidRPr="00AD611E">
          <w:rPr>
            <w:rStyle w:val="Hyperlink"/>
            <w:rFonts w:ascii="Book Antiqua" w:hAnsi="Book Antiqua" w:cs="Times New Roman"/>
            <w:sz w:val="24"/>
            <w:szCs w:val="24"/>
            <w:lang w:val="en-GB"/>
          </w:rPr>
          <w:t>lai.quirino@libero.it</w:t>
        </w:r>
      </w:hyperlink>
      <w:r w:rsidR="00CB3B58" w:rsidRPr="00AD611E">
        <w:rPr>
          <w:rStyle w:val="Hyperlink"/>
          <w:rFonts w:ascii="Book Antiqua" w:hAnsi="Book Antiqua" w:cs="Times New Roman"/>
          <w:sz w:val="24"/>
          <w:szCs w:val="24"/>
          <w:lang w:val="en-GB"/>
        </w:rPr>
        <w:t>.</w:t>
      </w:r>
    </w:p>
    <w:p w14:paraId="4B3B6DF2" w14:textId="25765EF3" w:rsidR="00CB3B58" w:rsidRDefault="0038448E" w:rsidP="00AD611E">
      <w:pPr>
        <w:spacing w:after="0" w:line="360" w:lineRule="auto"/>
        <w:jc w:val="both"/>
        <w:rPr>
          <w:rFonts w:ascii="Book Antiqua" w:hAnsi="Book Antiqua" w:cs="Times New Roman"/>
          <w:sz w:val="24"/>
          <w:szCs w:val="24"/>
          <w:lang w:val="en-GB" w:eastAsia="zh-CN"/>
        </w:rPr>
      </w:pPr>
      <w:r w:rsidRPr="00CB3B58">
        <w:rPr>
          <w:rFonts w:ascii="Book Antiqua" w:hAnsi="Book Antiqua" w:cs="Times New Roman"/>
          <w:b/>
          <w:sz w:val="24"/>
          <w:szCs w:val="24"/>
          <w:lang w:val="en-GB"/>
        </w:rPr>
        <w:t>Tel</w:t>
      </w:r>
      <w:r w:rsidR="00CB3B58" w:rsidRPr="00CB3B58">
        <w:rPr>
          <w:rFonts w:ascii="Book Antiqua" w:hAnsi="Book Antiqua" w:cs="Times New Roman" w:hint="eastAsia"/>
          <w:b/>
          <w:sz w:val="24"/>
          <w:szCs w:val="24"/>
          <w:lang w:val="en-GB" w:eastAsia="zh-CN"/>
        </w:rPr>
        <w:t>ephone</w:t>
      </w:r>
      <w:r w:rsidRPr="00CB3B58">
        <w:rPr>
          <w:rFonts w:ascii="Book Antiqua" w:hAnsi="Book Antiqua" w:cs="Times New Roman"/>
          <w:b/>
          <w:sz w:val="24"/>
          <w:szCs w:val="24"/>
          <w:lang w:val="en-GB"/>
        </w:rPr>
        <w:t>:</w:t>
      </w:r>
      <w:r w:rsidRPr="00AD611E">
        <w:rPr>
          <w:rFonts w:ascii="Book Antiqua" w:hAnsi="Book Antiqua" w:cs="Times New Roman"/>
          <w:sz w:val="24"/>
          <w:szCs w:val="24"/>
          <w:lang w:val="en-GB"/>
        </w:rPr>
        <w:t xml:space="preserve"> +39</w:t>
      </w:r>
      <w:r w:rsidR="00CB3B58">
        <w:rPr>
          <w:rFonts w:ascii="Book Antiqua" w:hAnsi="Book Antiqua" w:cs="Times New Roman" w:hint="eastAsia"/>
          <w:sz w:val="24"/>
          <w:szCs w:val="24"/>
          <w:lang w:val="en-GB" w:eastAsia="zh-CN"/>
        </w:rPr>
        <w:t>-</w:t>
      </w:r>
      <w:r w:rsidRPr="00AD611E">
        <w:rPr>
          <w:rFonts w:ascii="Book Antiqua" w:hAnsi="Book Antiqua" w:cs="Times New Roman"/>
          <w:sz w:val="24"/>
          <w:szCs w:val="24"/>
          <w:lang w:val="en-GB"/>
        </w:rPr>
        <w:t>3493020126</w:t>
      </w:r>
    </w:p>
    <w:p w14:paraId="34D2EB5F" w14:textId="6AFDCB8A" w:rsidR="0038448E" w:rsidRPr="00AD611E" w:rsidRDefault="0038448E" w:rsidP="00AD611E">
      <w:pPr>
        <w:spacing w:after="0" w:line="360" w:lineRule="auto"/>
        <w:jc w:val="both"/>
        <w:rPr>
          <w:rFonts w:ascii="Book Antiqua" w:hAnsi="Book Antiqua" w:cs="Times New Roman"/>
          <w:sz w:val="24"/>
          <w:szCs w:val="24"/>
          <w:lang w:val="en-GB"/>
        </w:rPr>
      </w:pPr>
      <w:r w:rsidRPr="00CB3B58">
        <w:rPr>
          <w:rFonts w:ascii="Book Antiqua" w:hAnsi="Book Antiqua" w:cs="Times New Roman"/>
          <w:b/>
          <w:sz w:val="24"/>
          <w:szCs w:val="24"/>
          <w:lang w:val="en-GB"/>
        </w:rPr>
        <w:t xml:space="preserve">Fax: </w:t>
      </w:r>
      <w:r w:rsidRPr="00AD611E">
        <w:rPr>
          <w:rFonts w:ascii="Book Antiqua" w:hAnsi="Book Antiqua" w:cs="Times New Roman"/>
          <w:sz w:val="24"/>
          <w:szCs w:val="24"/>
          <w:lang w:val="en-GB"/>
        </w:rPr>
        <w:t>+39</w:t>
      </w:r>
      <w:r w:rsidR="00CB3B58">
        <w:rPr>
          <w:rFonts w:ascii="Book Antiqua" w:hAnsi="Book Antiqua" w:cs="Times New Roman" w:hint="eastAsia"/>
          <w:sz w:val="24"/>
          <w:szCs w:val="24"/>
          <w:lang w:val="en-GB" w:eastAsia="zh-CN"/>
        </w:rPr>
        <w:t>-</w:t>
      </w:r>
      <w:r w:rsidRPr="00AD611E">
        <w:rPr>
          <w:rFonts w:ascii="Book Antiqua" w:hAnsi="Book Antiqua" w:cs="Times New Roman"/>
          <w:sz w:val="24"/>
          <w:szCs w:val="24"/>
          <w:lang w:val="en-GB"/>
        </w:rPr>
        <w:t xml:space="preserve">06499701 </w:t>
      </w:r>
    </w:p>
    <w:p w14:paraId="1A9C7E32" w14:textId="77777777" w:rsidR="0038448E" w:rsidRDefault="0038448E" w:rsidP="00AD611E">
      <w:pPr>
        <w:spacing w:after="0" w:line="360" w:lineRule="auto"/>
        <w:jc w:val="both"/>
        <w:rPr>
          <w:rFonts w:ascii="Book Antiqua" w:hAnsi="Book Antiqua" w:cs="Times New Roman"/>
          <w:b/>
          <w:sz w:val="24"/>
          <w:szCs w:val="24"/>
          <w:lang w:val="en-GB" w:eastAsia="zh-CN"/>
        </w:rPr>
      </w:pPr>
    </w:p>
    <w:p w14:paraId="7D7F6238" w14:textId="017A76BD" w:rsidR="00CB3B58" w:rsidRPr="00CB3B58" w:rsidRDefault="00CB3B58" w:rsidP="00CB3B58">
      <w:pPr>
        <w:snapToGrid w:val="0"/>
        <w:spacing w:after="0" w:line="360" w:lineRule="auto"/>
        <w:jc w:val="both"/>
        <w:rPr>
          <w:rFonts w:ascii="Book Antiqua" w:eastAsia="SimSun" w:hAnsi="Book Antiqua" w:cs="SimSun"/>
          <w:b/>
          <w:sz w:val="24"/>
          <w:szCs w:val="24"/>
          <w:lang w:val="en-US" w:eastAsia="zh-CN"/>
        </w:rPr>
      </w:pPr>
      <w:r w:rsidRPr="00CB3B58">
        <w:rPr>
          <w:rFonts w:ascii="Book Antiqua" w:eastAsia="SimSun" w:hAnsi="Book Antiqua" w:cs="SimSun"/>
          <w:b/>
          <w:sz w:val="24"/>
          <w:szCs w:val="24"/>
          <w:lang w:val="en-US" w:eastAsia="zh-CN"/>
        </w:rPr>
        <w:t>Received:</w:t>
      </w:r>
      <w:r>
        <w:rPr>
          <w:rFonts w:ascii="Book Antiqua" w:eastAsia="SimSun" w:hAnsi="Book Antiqua" w:cs="SimSun" w:hint="eastAsia"/>
          <w:b/>
          <w:sz w:val="24"/>
          <w:szCs w:val="24"/>
          <w:lang w:val="en-US" w:eastAsia="zh-CN"/>
        </w:rPr>
        <w:t xml:space="preserve"> </w:t>
      </w:r>
      <w:r w:rsidRPr="00CB3B58">
        <w:rPr>
          <w:rFonts w:ascii="Book Antiqua" w:eastAsia="SimSun" w:hAnsi="Book Antiqua" w:cs="SimSun" w:hint="eastAsia"/>
          <w:sz w:val="24"/>
          <w:szCs w:val="24"/>
          <w:lang w:val="en-US" w:eastAsia="zh-CN"/>
        </w:rPr>
        <w:t>March 9, 2018</w:t>
      </w:r>
    </w:p>
    <w:p w14:paraId="1AE7F70E" w14:textId="2247F816" w:rsidR="00CB3B58" w:rsidRPr="00CB3B58" w:rsidRDefault="00CB3B58" w:rsidP="00CB3B58">
      <w:pPr>
        <w:snapToGrid w:val="0"/>
        <w:spacing w:after="0" w:line="360" w:lineRule="auto"/>
        <w:jc w:val="both"/>
        <w:rPr>
          <w:rFonts w:ascii="Book Antiqua" w:eastAsia="SimSun" w:hAnsi="Book Antiqua" w:cs="SimSun"/>
          <w:b/>
          <w:sz w:val="24"/>
          <w:szCs w:val="24"/>
          <w:lang w:val="en-US" w:eastAsia="zh-CN"/>
        </w:rPr>
      </w:pPr>
      <w:r w:rsidRPr="00CB3B58">
        <w:rPr>
          <w:rFonts w:ascii="Book Antiqua" w:eastAsia="SimSun" w:hAnsi="Book Antiqua" w:cs="SimSun"/>
          <w:b/>
          <w:sz w:val="24"/>
          <w:szCs w:val="24"/>
          <w:lang w:val="en-US" w:eastAsia="zh-CN"/>
        </w:rPr>
        <w:t>Peer-review started:</w:t>
      </w:r>
      <w:r>
        <w:rPr>
          <w:rFonts w:ascii="Book Antiqua" w:eastAsia="SimSun" w:hAnsi="Book Antiqua" w:cs="SimSun" w:hint="eastAsia"/>
          <w:b/>
          <w:sz w:val="24"/>
          <w:szCs w:val="24"/>
          <w:lang w:val="en-US" w:eastAsia="zh-CN"/>
        </w:rPr>
        <w:t xml:space="preserve"> </w:t>
      </w:r>
      <w:r w:rsidRPr="00CB3B58">
        <w:rPr>
          <w:rFonts w:ascii="Book Antiqua" w:eastAsia="SimSun" w:hAnsi="Book Antiqua" w:cs="SimSun" w:hint="eastAsia"/>
          <w:sz w:val="24"/>
          <w:szCs w:val="24"/>
          <w:lang w:val="en-US" w:eastAsia="zh-CN"/>
        </w:rPr>
        <w:t xml:space="preserve">March </w:t>
      </w:r>
      <w:r>
        <w:rPr>
          <w:rFonts w:ascii="Book Antiqua" w:eastAsia="SimSun" w:hAnsi="Book Antiqua" w:cs="SimSun" w:hint="eastAsia"/>
          <w:sz w:val="24"/>
          <w:szCs w:val="24"/>
          <w:lang w:val="en-US" w:eastAsia="zh-CN"/>
        </w:rPr>
        <w:t>10</w:t>
      </w:r>
      <w:r w:rsidRPr="00CB3B58">
        <w:rPr>
          <w:rFonts w:ascii="Book Antiqua" w:eastAsia="SimSun" w:hAnsi="Book Antiqua" w:cs="SimSun" w:hint="eastAsia"/>
          <w:sz w:val="24"/>
          <w:szCs w:val="24"/>
          <w:lang w:val="en-US" w:eastAsia="zh-CN"/>
        </w:rPr>
        <w:t>, 2018</w:t>
      </w:r>
    </w:p>
    <w:p w14:paraId="4FFD9F8A" w14:textId="64E8557B" w:rsidR="00CB3B58" w:rsidRPr="00CB3B58" w:rsidRDefault="00CB3B58" w:rsidP="00CB3B58">
      <w:pPr>
        <w:snapToGrid w:val="0"/>
        <w:spacing w:after="0" w:line="360" w:lineRule="auto"/>
        <w:jc w:val="both"/>
        <w:rPr>
          <w:rFonts w:ascii="Book Antiqua" w:eastAsia="SimSun" w:hAnsi="Book Antiqua" w:cs="SimSun"/>
          <w:b/>
          <w:sz w:val="24"/>
          <w:szCs w:val="24"/>
          <w:lang w:val="en-US" w:eastAsia="zh-CN"/>
        </w:rPr>
      </w:pPr>
      <w:r w:rsidRPr="00CB3B58">
        <w:rPr>
          <w:rFonts w:ascii="Book Antiqua" w:eastAsia="SimSun" w:hAnsi="Book Antiqua" w:cs="SimSun"/>
          <w:b/>
          <w:sz w:val="24"/>
          <w:szCs w:val="24"/>
          <w:lang w:val="en-US" w:eastAsia="zh-CN"/>
        </w:rPr>
        <w:t>First decision:</w:t>
      </w:r>
      <w:r>
        <w:rPr>
          <w:rFonts w:ascii="Book Antiqua" w:eastAsia="SimSun" w:hAnsi="Book Antiqua" w:cs="SimSun" w:hint="eastAsia"/>
          <w:b/>
          <w:sz w:val="24"/>
          <w:szCs w:val="24"/>
          <w:lang w:val="en-US" w:eastAsia="zh-CN"/>
        </w:rPr>
        <w:t xml:space="preserve"> </w:t>
      </w:r>
      <w:r w:rsidRPr="00CB3B58">
        <w:rPr>
          <w:rFonts w:ascii="Book Antiqua" w:eastAsia="SimSun" w:hAnsi="Book Antiqua" w:cs="SimSun" w:hint="eastAsia"/>
          <w:sz w:val="24"/>
          <w:szCs w:val="24"/>
          <w:lang w:val="en-US" w:eastAsia="zh-CN"/>
        </w:rPr>
        <w:t xml:space="preserve">March </w:t>
      </w:r>
      <w:r>
        <w:rPr>
          <w:rFonts w:ascii="Book Antiqua" w:eastAsia="SimSun" w:hAnsi="Book Antiqua" w:cs="SimSun" w:hint="eastAsia"/>
          <w:sz w:val="24"/>
          <w:szCs w:val="24"/>
          <w:lang w:val="en-US" w:eastAsia="zh-CN"/>
        </w:rPr>
        <w:t>2</w:t>
      </w:r>
      <w:r w:rsidRPr="00CB3B58">
        <w:rPr>
          <w:rFonts w:ascii="Book Antiqua" w:eastAsia="SimSun" w:hAnsi="Book Antiqua" w:cs="SimSun" w:hint="eastAsia"/>
          <w:sz w:val="24"/>
          <w:szCs w:val="24"/>
          <w:lang w:val="en-US" w:eastAsia="zh-CN"/>
        </w:rPr>
        <w:t>9, 2018</w:t>
      </w:r>
    </w:p>
    <w:p w14:paraId="4FDE4799" w14:textId="1794BAE1" w:rsidR="00CB3B58" w:rsidRPr="00CB3B58" w:rsidRDefault="00CB3B58" w:rsidP="00CB3B58">
      <w:pPr>
        <w:snapToGrid w:val="0"/>
        <w:spacing w:after="0" w:line="360" w:lineRule="auto"/>
        <w:jc w:val="both"/>
        <w:rPr>
          <w:rFonts w:ascii="Book Antiqua" w:eastAsia="SimSun" w:hAnsi="Book Antiqua" w:cs="SimSun"/>
          <w:b/>
          <w:sz w:val="24"/>
          <w:szCs w:val="24"/>
          <w:lang w:val="en-US" w:eastAsia="zh-CN"/>
        </w:rPr>
      </w:pPr>
      <w:r w:rsidRPr="00CB3B58">
        <w:rPr>
          <w:rFonts w:ascii="Book Antiqua" w:eastAsia="SimSun" w:hAnsi="Book Antiqua" w:cs="SimSun"/>
          <w:b/>
          <w:sz w:val="24"/>
          <w:szCs w:val="24"/>
          <w:lang w:val="en-US" w:eastAsia="zh-CN"/>
        </w:rPr>
        <w:lastRenderedPageBreak/>
        <w:t>Revised:</w:t>
      </w:r>
      <w:r>
        <w:rPr>
          <w:rFonts w:ascii="Book Antiqua" w:eastAsia="SimSun" w:hAnsi="Book Antiqua" w:cs="SimSun" w:hint="eastAsia"/>
          <w:b/>
          <w:sz w:val="24"/>
          <w:szCs w:val="24"/>
          <w:lang w:val="en-US" w:eastAsia="zh-CN"/>
        </w:rPr>
        <w:t xml:space="preserve"> </w:t>
      </w:r>
      <w:r w:rsidRPr="00CB3B58">
        <w:rPr>
          <w:rFonts w:ascii="Book Antiqua" w:eastAsia="SimSun" w:hAnsi="Book Antiqua" w:cs="SimSun"/>
          <w:sz w:val="24"/>
          <w:szCs w:val="24"/>
          <w:lang w:val="en-US" w:eastAsia="zh-CN"/>
        </w:rPr>
        <w:t xml:space="preserve">April </w:t>
      </w:r>
      <w:r w:rsidRPr="00CB3B58">
        <w:rPr>
          <w:rFonts w:ascii="Book Antiqua" w:eastAsia="SimSun" w:hAnsi="Book Antiqua" w:cs="SimSun" w:hint="eastAsia"/>
          <w:sz w:val="24"/>
          <w:szCs w:val="24"/>
          <w:lang w:val="en-US" w:eastAsia="zh-CN"/>
        </w:rPr>
        <w:t>2</w:t>
      </w:r>
      <w:r w:rsidRPr="00CB3B58">
        <w:rPr>
          <w:rFonts w:ascii="Book Antiqua" w:eastAsia="SimSun" w:hAnsi="Book Antiqua" w:cs="SimSun"/>
          <w:sz w:val="24"/>
          <w:szCs w:val="24"/>
          <w:lang w:val="en-US" w:eastAsia="zh-CN"/>
        </w:rPr>
        <w:t>, 2018</w:t>
      </w:r>
    </w:p>
    <w:p w14:paraId="1D6DA9F3" w14:textId="0CAF35B9" w:rsidR="00CB3B58" w:rsidRPr="00CB3B58" w:rsidRDefault="00CB3B58" w:rsidP="00CB3B58">
      <w:pPr>
        <w:snapToGrid w:val="0"/>
        <w:spacing w:after="0" w:line="360" w:lineRule="auto"/>
        <w:jc w:val="both"/>
        <w:rPr>
          <w:rFonts w:ascii="Book Antiqua" w:eastAsia="SimSun" w:hAnsi="Book Antiqua" w:cs="SimSun"/>
          <w:b/>
          <w:sz w:val="24"/>
          <w:szCs w:val="24"/>
          <w:lang w:val="en-US" w:eastAsia="zh-CN"/>
        </w:rPr>
      </w:pPr>
      <w:r w:rsidRPr="00CB3B58">
        <w:rPr>
          <w:rFonts w:ascii="Book Antiqua" w:eastAsia="SimSun" w:hAnsi="Book Antiqua" w:cs="SimSun"/>
          <w:b/>
          <w:sz w:val="24"/>
          <w:szCs w:val="24"/>
          <w:lang w:val="en-US" w:eastAsia="zh-CN"/>
        </w:rPr>
        <w:t>Accepted:</w:t>
      </w:r>
      <w:r w:rsidR="003E48BD" w:rsidRPr="003E48BD">
        <w:t xml:space="preserve"> </w:t>
      </w:r>
      <w:r w:rsidR="003E48BD" w:rsidRPr="003E48BD">
        <w:rPr>
          <w:rFonts w:ascii="Book Antiqua" w:eastAsia="SimSun" w:hAnsi="Book Antiqua" w:cs="SimSun"/>
          <w:sz w:val="24"/>
          <w:szCs w:val="24"/>
          <w:lang w:val="en-US" w:eastAsia="zh-CN"/>
        </w:rPr>
        <w:t>April 9, 2018</w:t>
      </w:r>
    </w:p>
    <w:p w14:paraId="131DA24D" w14:textId="77777777" w:rsidR="00CB3B58" w:rsidRPr="00CB3B58" w:rsidRDefault="00CB3B58" w:rsidP="00CB3B58">
      <w:pPr>
        <w:snapToGrid w:val="0"/>
        <w:spacing w:after="0" w:line="360" w:lineRule="auto"/>
        <w:jc w:val="both"/>
        <w:rPr>
          <w:rFonts w:ascii="Book Antiqua" w:eastAsia="SimSun" w:hAnsi="Book Antiqua" w:cs="SimSun"/>
          <w:b/>
          <w:sz w:val="24"/>
          <w:szCs w:val="24"/>
          <w:lang w:val="en-US" w:eastAsia="zh-CN"/>
        </w:rPr>
      </w:pPr>
      <w:r w:rsidRPr="00CB3B58">
        <w:rPr>
          <w:rFonts w:ascii="Book Antiqua" w:eastAsia="SimSun" w:hAnsi="Book Antiqua" w:cs="SimSun"/>
          <w:b/>
          <w:sz w:val="24"/>
          <w:szCs w:val="24"/>
          <w:lang w:val="en-US" w:eastAsia="zh-CN"/>
        </w:rPr>
        <w:t>Article in press:</w:t>
      </w:r>
    </w:p>
    <w:p w14:paraId="72E82156" w14:textId="77777777" w:rsidR="00CB3B58" w:rsidRPr="00CB3B58" w:rsidRDefault="00CB3B58" w:rsidP="00CB3B58">
      <w:pPr>
        <w:snapToGrid w:val="0"/>
        <w:spacing w:after="0" w:line="360" w:lineRule="auto"/>
        <w:jc w:val="both"/>
        <w:rPr>
          <w:rFonts w:ascii="Book Antiqua" w:eastAsia="SimSun" w:hAnsi="Book Antiqua" w:cs="Arial"/>
          <w:b/>
          <w:sz w:val="24"/>
          <w:szCs w:val="24"/>
          <w:lang w:val="pl-PL" w:eastAsia="zh-CN"/>
        </w:rPr>
      </w:pPr>
      <w:r w:rsidRPr="00CB3B58">
        <w:rPr>
          <w:rFonts w:ascii="Book Antiqua" w:eastAsia="SimSun" w:hAnsi="Book Antiqua" w:cs="Arial"/>
          <w:b/>
          <w:sz w:val="24"/>
          <w:szCs w:val="24"/>
          <w:lang w:val="pl-PL" w:eastAsia="pl-PL"/>
        </w:rPr>
        <w:t>Published online</w:t>
      </w:r>
      <w:r w:rsidRPr="00CB3B58">
        <w:rPr>
          <w:rFonts w:ascii="Book Antiqua" w:eastAsia="SimSun" w:hAnsi="Book Antiqua" w:cs="Arial" w:hint="eastAsia"/>
          <w:b/>
          <w:sz w:val="24"/>
          <w:szCs w:val="24"/>
          <w:lang w:val="pl-PL" w:eastAsia="pl-PL"/>
        </w:rPr>
        <w:t>:</w:t>
      </w:r>
    </w:p>
    <w:p w14:paraId="492566D2" w14:textId="77777777" w:rsidR="00CB3B58" w:rsidRPr="00AD611E" w:rsidRDefault="00CB3B58" w:rsidP="00AD611E">
      <w:pPr>
        <w:spacing w:after="0" w:line="360" w:lineRule="auto"/>
        <w:jc w:val="both"/>
        <w:rPr>
          <w:rFonts w:ascii="Book Antiqua" w:hAnsi="Book Antiqua" w:cs="Times New Roman"/>
          <w:b/>
          <w:sz w:val="24"/>
          <w:szCs w:val="24"/>
          <w:lang w:val="en-GB" w:eastAsia="zh-CN"/>
        </w:rPr>
      </w:pPr>
    </w:p>
    <w:p w14:paraId="00A2001C" w14:textId="77777777" w:rsidR="00B72581" w:rsidRPr="00AD611E" w:rsidRDefault="00B72581" w:rsidP="00AD611E">
      <w:pPr>
        <w:jc w:val="both"/>
        <w:rPr>
          <w:rFonts w:ascii="Book Antiqua" w:hAnsi="Book Antiqua" w:cs="Times New Roman"/>
          <w:b/>
          <w:sz w:val="24"/>
          <w:szCs w:val="24"/>
          <w:lang w:val="en-GB"/>
        </w:rPr>
      </w:pPr>
      <w:r w:rsidRPr="00AD611E">
        <w:rPr>
          <w:rFonts w:ascii="Book Antiqua" w:hAnsi="Book Antiqua" w:cs="Times New Roman"/>
          <w:b/>
          <w:sz w:val="24"/>
          <w:szCs w:val="24"/>
          <w:lang w:val="en-GB"/>
        </w:rPr>
        <w:br w:type="page"/>
      </w:r>
    </w:p>
    <w:p w14:paraId="61EAF1A2" w14:textId="1620AF00" w:rsidR="00AF440D" w:rsidRPr="00AD611E" w:rsidRDefault="00AF440D" w:rsidP="00AD611E">
      <w:pPr>
        <w:spacing w:after="0" w:line="360" w:lineRule="auto"/>
        <w:jc w:val="both"/>
        <w:rPr>
          <w:rFonts w:ascii="Book Antiqua" w:hAnsi="Book Antiqua" w:cs="Times New Roman"/>
          <w:b/>
          <w:sz w:val="24"/>
          <w:szCs w:val="24"/>
          <w:lang w:val="en-GB"/>
        </w:rPr>
      </w:pPr>
      <w:r w:rsidRPr="00AD611E">
        <w:rPr>
          <w:rFonts w:ascii="Book Antiqua" w:hAnsi="Book Antiqua" w:cs="Times New Roman"/>
          <w:b/>
          <w:sz w:val="24"/>
          <w:szCs w:val="24"/>
          <w:lang w:val="en-GB"/>
        </w:rPr>
        <w:lastRenderedPageBreak/>
        <w:t>A</w:t>
      </w:r>
      <w:r w:rsidR="009776CD" w:rsidRPr="00AD611E">
        <w:rPr>
          <w:rFonts w:ascii="Book Antiqua" w:hAnsi="Book Antiqua" w:cs="Times New Roman"/>
          <w:b/>
          <w:sz w:val="24"/>
          <w:szCs w:val="24"/>
          <w:lang w:val="en-GB"/>
        </w:rPr>
        <w:t>bstract</w:t>
      </w:r>
    </w:p>
    <w:p w14:paraId="0D44CE4A" w14:textId="77777777" w:rsidR="0038448E" w:rsidRPr="00AD611E" w:rsidRDefault="0038448E" w:rsidP="00AD611E">
      <w:pPr>
        <w:spacing w:after="0" w:line="360" w:lineRule="auto"/>
        <w:jc w:val="both"/>
        <w:rPr>
          <w:rFonts w:ascii="Book Antiqua" w:hAnsi="Book Antiqua" w:cs="Times New Roman"/>
          <w:b/>
          <w:i/>
          <w:sz w:val="24"/>
          <w:szCs w:val="24"/>
          <w:lang w:val="en-GB"/>
        </w:rPr>
      </w:pPr>
      <w:r w:rsidRPr="00AD611E">
        <w:rPr>
          <w:rFonts w:ascii="Book Antiqua" w:hAnsi="Book Antiqua" w:cs="Times New Roman"/>
          <w:b/>
          <w:i/>
          <w:sz w:val="24"/>
          <w:szCs w:val="24"/>
          <w:lang w:val="en-GB"/>
        </w:rPr>
        <w:t>AIM</w:t>
      </w:r>
    </w:p>
    <w:p w14:paraId="23AAA42F" w14:textId="77777777" w:rsidR="0038448E" w:rsidRPr="00AD611E" w:rsidRDefault="0038448E"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To perform a systematic review and meta-analysis on platelet-to-lymphocyte ratio </w:t>
      </w:r>
      <w:r w:rsidR="003C67F8" w:rsidRPr="00AD611E">
        <w:rPr>
          <w:rFonts w:ascii="Book Antiqua" w:hAnsi="Book Antiqua" w:cs="Times New Roman"/>
          <w:sz w:val="24"/>
          <w:szCs w:val="24"/>
          <w:lang w:val="en-GB"/>
        </w:rPr>
        <w:t xml:space="preserve">(PLR) </w:t>
      </w:r>
      <w:r w:rsidRPr="00AD611E">
        <w:rPr>
          <w:rFonts w:ascii="Book Antiqua" w:hAnsi="Book Antiqua" w:cs="Times New Roman"/>
          <w:sz w:val="24"/>
          <w:szCs w:val="24"/>
          <w:lang w:val="en-GB"/>
        </w:rPr>
        <w:t xml:space="preserve">as a risk factor for post-transplant hepatocellular cancer </w:t>
      </w:r>
      <w:r w:rsidR="003C67F8" w:rsidRPr="00AD611E">
        <w:rPr>
          <w:rFonts w:ascii="Book Antiqua" w:hAnsi="Book Antiqua" w:cs="Times New Roman"/>
          <w:sz w:val="24"/>
          <w:szCs w:val="24"/>
          <w:lang w:val="en-GB"/>
        </w:rPr>
        <w:t xml:space="preserve">(HCC) </w:t>
      </w:r>
      <w:r w:rsidRPr="00AD611E">
        <w:rPr>
          <w:rFonts w:ascii="Book Antiqua" w:hAnsi="Book Antiqua" w:cs="Times New Roman"/>
          <w:sz w:val="24"/>
          <w:szCs w:val="24"/>
          <w:lang w:val="en-GB"/>
        </w:rPr>
        <w:t xml:space="preserve">recurrence. </w:t>
      </w:r>
    </w:p>
    <w:p w14:paraId="6469547F" w14:textId="77777777" w:rsidR="00915678" w:rsidRPr="00AD611E" w:rsidRDefault="00915678" w:rsidP="00AD611E">
      <w:pPr>
        <w:spacing w:after="0" w:line="360" w:lineRule="auto"/>
        <w:jc w:val="both"/>
        <w:rPr>
          <w:rFonts w:ascii="Book Antiqua" w:hAnsi="Book Antiqua" w:cs="Times New Roman"/>
          <w:b/>
          <w:i/>
          <w:sz w:val="24"/>
          <w:szCs w:val="24"/>
          <w:lang w:val="en-GB" w:eastAsia="zh-CN"/>
        </w:rPr>
      </w:pPr>
    </w:p>
    <w:p w14:paraId="37DB7988" w14:textId="77777777" w:rsidR="0038448E" w:rsidRPr="00AD611E" w:rsidRDefault="0038448E" w:rsidP="00AD611E">
      <w:pPr>
        <w:spacing w:after="0" w:line="360" w:lineRule="auto"/>
        <w:jc w:val="both"/>
        <w:rPr>
          <w:rFonts w:ascii="Book Antiqua" w:hAnsi="Book Antiqua" w:cs="Times New Roman"/>
          <w:b/>
          <w:i/>
          <w:sz w:val="24"/>
          <w:szCs w:val="24"/>
          <w:lang w:val="en-GB"/>
        </w:rPr>
      </w:pPr>
      <w:r w:rsidRPr="00AD611E">
        <w:rPr>
          <w:rFonts w:ascii="Book Antiqua" w:hAnsi="Book Antiqua" w:cs="Times New Roman"/>
          <w:b/>
          <w:i/>
          <w:sz w:val="24"/>
          <w:szCs w:val="24"/>
          <w:lang w:val="en-GB"/>
        </w:rPr>
        <w:t>METHODS</w:t>
      </w:r>
    </w:p>
    <w:p w14:paraId="79D237BC" w14:textId="670FFB1D" w:rsidR="0038448E" w:rsidRPr="00AD611E" w:rsidRDefault="0038448E"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A systematic literature search was performed using PubMed. Participants of any age and sex, who underwent liver </w:t>
      </w:r>
      <w:r w:rsidR="00DA3522" w:rsidRPr="00AD611E">
        <w:rPr>
          <w:rFonts w:ascii="Book Antiqua" w:hAnsi="Book Antiqua" w:cs="Times New Roman"/>
          <w:sz w:val="24"/>
          <w:szCs w:val="24"/>
          <w:lang w:val="en-GB"/>
        </w:rPr>
        <w:t>transplantation for HCC were</w:t>
      </w:r>
      <w:r w:rsidRPr="00AD611E">
        <w:rPr>
          <w:rFonts w:ascii="Book Antiqua" w:hAnsi="Book Antiqua" w:cs="Times New Roman"/>
          <w:sz w:val="24"/>
          <w:szCs w:val="24"/>
          <w:lang w:val="en-GB"/>
        </w:rPr>
        <w:t xml:space="preserve"> considered following these criteria: (1) studies comparing </w:t>
      </w:r>
      <w:r w:rsidR="00DA3522" w:rsidRPr="00AD611E">
        <w:rPr>
          <w:rFonts w:ascii="Book Antiqua" w:hAnsi="Book Antiqua" w:cs="Times New Roman"/>
          <w:sz w:val="24"/>
          <w:szCs w:val="24"/>
          <w:lang w:val="en-GB"/>
        </w:rPr>
        <w:t xml:space="preserve">pre-transplant low </w:t>
      </w:r>
      <w:r w:rsidR="00DA3522" w:rsidRPr="009776CD">
        <w:rPr>
          <w:rFonts w:ascii="Book Antiqua" w:hAnsi="Book Antiqua" w:cs="Times New Roman"/>
          <w:i/>
          <w:sz w:val="24"/>
          <w:szCs w:val="24"/>
          <w:lang w:val="en-GB"/>
        </w:rPr>
        <w:t>vs</w:t>
      </w:r>
      <w:r w:rsidR="009776CD" w:rsidRPr="009776CD">
        <w:rPr>
          <w:rFonts w:ascii="Book Antiqua" w:hAnsi="Book Antiqua" w:cs="Times New Roman" w:hint="eastAsia"/>
          <w:i/>
          <w:sz w:val="24"/>
          <w:szCs w:val="24"/>
          <w:lang w:val="en-GB" w:eastAsia="zh-CN"/>
        </w:rPr>
        <w:t xml:space="preserve"> </w:t>
      </w:r>
      <w:r w:rsidR="00DA3522" w:rsidRPr="00AD611E">
        <w:rPr>
          <w:rFonts w:ascii="Book Antiqua" w:hAnsi="Book Antiqua" w:cs="Times New Roman"/>
          <w:sz w:val="24"/>
          <w:szCs w:val="24"/>
          <w:lang w:val="en-GB"/>
        </w:rPr>
        <w:t>high PLR values</w:t>
      </w:r>
      <w:r w:rsidRPr="00AD611E">
        <w:rPr>
          <w:rFonts w:ascii="Book Antiqua" w:hAnsi="Book Antiqua" w:cs="Times New Roman"/>
          <w:sz w:val="24"/>
          <w:szCs w:val="24"/>
          <w:lang w:val="en-GB"/>
        </w:rPr>
        <w:t xml:space="preserve">; (2) studies reporting </w:t>
      </w:r>
      <w:r w:rsidR="00DA3522" w:rsidRPr="00AD611E">
        <w:rPr>
          <w:rFonts w:ascii="Book Antiqua" w:hAnsi="Book Antiqua" w:cs="Times New Roman"/>
          <w:sz w:val="24"/>
          <w:szCs w:val="24"/>
          <w:lang w:val="en-GB"/>
        </w:rPr>
        <w:t>post-transplant</w:t>
      </w:r>
      <w:r w:rsidR="005672AA" w:rsidRPr="00AD611E">
        <w:rPr>
          <w:rFonts w:ascii="Book Antiqua" w:hAnsi="Book Antiqua" w:cs="Times New Roman"/>
          <w:sz w:val="24"/>
          <w:szCs w:val="24"/>
          <w:lang w:val="en-GB"/>
        </w:rPr>
        <w:t xml:space="preserve"> recurrence rates</w:t>
      </w:r>
      <w:r w:rsidRPr="00AD611E">
        <w:rPr>
          <w:rFonts w:ascii="Book Antiqua" w:hAnsi="Book Antiqua" w:cs="Times New Roman"/>
          <w:sz w:val="24"/>
          <w:szCs w:val="24"/>
          <w:lang w:val="en-GB"/>
        </w:rPr>
        <w:t>; and (3) if more than one study was reported by the same institute, only the most recent was included. The primary outcome measure</w:t>
      </w:r>
      <w:r w:rsidR="00DA3522" w:rsidRPr="00AD611E">
        <w:rPr>
          <w:rFonts w:ascii="Book Antiqua" w:hAnsi="Book Antiqua" w:cs="Times New Roman"/>
          <w:sz w:val="24"/>
          <w:szCs w:val="24"/>
          <w:lang w:val="en-GB"/>
        </w:rPr>
        <w:t xml:space="preserve"> was</w:t>
      </w:r>
      <w:r w:rsidRPr="00AD611E">
        <w:rPr>
          <w:rFonts w:ascii="Book Antiqua" w:hAnsi="Book Antiqua" w:cs="Times New Roman"/>
          <w:sz w:val="24"/>
          <w:szCs w:val="24"/>
          <w:lang w:val="en-GB"/>
        </w:rPr>
        <w:t xml:space="preserve"> set for </w:t>
      </w:r>
      <w:r w:rsidR="00DA3522" w:rsidRPr="00AD611E">
        <w:rPr>
          <w:rFonts w:ascii="Book Antiqua" w:hAnsi="Book Antiqua" w:cs="Times New Roman"/>
          <w:sz w:val="24"/>
          <w:szCs w:val="24"/>
          <w:lang w:val="en-GB"/>
        </w:rPr>
        <w:t xml:space="preserve">HCC recurrence after transplantation. </w:t>
      </w:r>
    </w:p>
    <w:p w14:paraId="10B125A1" w14:textId="77777777" w:rsidR="00915678" w:rsidRPr="00AD611E" w:rsidRDefault="00915678" w:rsidP="00AD611E">
      <w:pPr>
        <w:spacing w:after="0" w:line="360" w:lineRule="auto"/>
        <w:jc w:val="both"/>
        <w:rPr>
          <w:rFonts w:ascii="Book Antiqua" w:hAnsi="Book Antiqua" w:cs="Times New Roman"/>
          <w:b/>
          <w:i/>
          <w:sz w:val="24"/>
          <w:szCs w:val="24"/>
          <w:lang w:val="en-GB" w:eastAsia="zh-CN"/>
        </w:rPr>
      </w:pPr>
    </w:p>
    <w:p w14:paraId="76FD4E8D" w14:textId="22A4B8EC" w:rsidR="0038448E" w:rsidRPr="00AD611E" w:rsidRDefault="0038448E" w:rsidP="00AD611E">
      <w:pPr>
        <w:spacing w:after="0" w:line="360" w:lineRule="auto"/>
        <w:jc w:val="both"/>
        <w:rPr>
          <w:rFonts w:ascii="Book Antiqua" w:hAnsi="Book Antiqua" w:cs="Times New Roman"/>
          <w:b/>
          <w:i/>
          <w:sz w:val="24"/>
          <w:szCs w:val="24"/>
          <w:lang w:val="en-GB"/>
        </w:rPr>
      </w:pPr>
      <w:r w:rsidRPr="00AD611E">
        <w:rPr>
          <w:rFonts w:ascii="Book Antiqua" w:hAnsi="Book Antiqua" w:cs="Times New Roman"/>
          <w:b/>
          <w:i/>
          <w:sz w:val="24"/>
          <w:szCs w:val="24"/>
          <w:lang w:val="en-GB"/>
        </w:rPr>
        <w:t>RESULTS</w:t>
      </w:r>
    </w:p>
    <w:p w14:paraId="6BB2323D" w14:textId="155A193E" w:rsidR="00127E68" w:rsidRPr="00AD611E" w:rsidRDefault="0038448E"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A total of </w:t>
      </w:r>
      <w:r w:rsidR="00DA3522" w:rsidRPr="00AD611E">
        <w:rPr>
          <w:rFonts w:ascii="Book Antiqua" w:hAnsi="Book Antiqua" w:cs="Times New Roman"/>
          <w:sz w:val="24"/>
          <w:szCs w:val="24"/>
          <w:lang w:val="en-GB"/>
        </w:rPr>
        <w:t>5</w:t>
      </w:r>
      <w:r w:rsidRPr="00AD611E">
        <w:rPr>
          <w:rFonts w:ascii="Book Antiqua" w:hAnsi="Book Antiqua" w:cs="Times New Roman"/>
          <w:sz w:val="24"/>
          <w:szCs w:val="24"/>
          <w:lang w:val="en-GB"/>
        </w:rPr>
        <w:t xml:space="preserve"> articles, published between 201</w:t>
      </w:r>
      <w:r w:rsidR="00DA3522" w:rsidRPr="00AD611E">
        <w:rPr>
          <w:rFonts w:ascii="Book Antiqua" w:hAnsi="Book Antiqua" w:cs="Times New Roman"/>
          <w:sz w:val="24"/>
          <w:szCs w:val="24"/>
          <w:lang w:val="en-GB"/>
        </w:rPr>
        <w:t>4</w:t>
      </w:r>
      <w:r w:rsidRPr="00AD611E">
        <w:rPr>
          <w:rFonts w:ascii="Book Antiqua" w:hAnsi="Book Antiqua" w:cs="Times New Roman"/>
          <w:sz w:val="24"/>
          <w:szCs w:val="24"/>
          <w:lang w:val="en-GB"/>
        </w:rPr>
        <w:t xml:space="preserve"> and 201</w:t>
      </w:r>
      <w:r w:rsidR="00DA3522" w:rsidRPr="00AD611E">
        <w:rPr>
          <w:rFonts w:ascii="Book Antiqua" w:hAnsi="Book Antiqua" w:cs="Times New Roman"/>
          <w:sz w:val="24"/>
          <w:szCs w:val="24"/>
          <w:lang w:val="en-GB"/>
        </w:rPr>
        <w:t>7</w:t>
      </w:r>
      <w:r w:rsidRPr="00AD611E">
        <w:rPr>
          <w:rFonts w:ascii="Book Antiqua" w:hAnsi="Book Antiqua" w:cs="Times New Roman"/>
          <w:sz w:val="24"/>
          <w:szCs w:val="24"/>
          <w:lang w:val="en-GB"/>
        </w:rPr>
        <w:t xml:space="preserve">, fulfilled the selection criteria. </w:t>
      </w:r>
      <w:r w:rsidR="00127E68" w:rsidRPr="00AD611E">
        <w:rPr>
          <w:rFonts w:ascii="Book Antiqua" w:hAnsi="Book Antiqua" w:cs="Times New Roman"/>
          <w:sz w:val="24"/>
          <w:szCs w:val="24"/>
          <w:lang w:val="en-GB"/>
        </w:rPr>
        <w:t>As for the quality of the reported studies, all the investigated articles presented an overall high quality. A total of 899 cases w</w:t>
      </w:r>
      <w:r w:rsidR="00D7154D">
        <w:rPr>
          <w:rFonts w:ascii="Book Antiqua" w:hAnsi="Book Antiqua" w:cs="Times New Roman" w:hint="eastAsia"/>
          <w:sz w:val="24"/>
          <w:szCs w:val="24"/>
          <w:lang w:val="en-GB" w:eastAsia="zh-CN"/>
        </w:rPr>
        <w:t>ere</w:t>
      </w:r>
      <w:r w:rsidR="00127E68" w:rsidRPr="00AD611E">
        <w:rPr>
          <w:rFonts w:ascii="Book Antiqua" w:hAnsi="Book Antiqua" w:cs="Times New Roman"/>
          <w:sz w:val="24"/>
          <w:szCs w:val="24"/>
          <w:lang w:val="en-GB"/>
        </w:rPr>
        <w:t xml:space="preserve"> investigated: 718 cases (80.0%) were males. Three studies coming from European countries and one from Japan presented HCV as the main cause of cirrhosis. On the opposite, one Chinese study presented a greater incidence of HBV-related cirrhotic cases. In all</w:t>
      </w:r>
      <w:r w:rsidR="00D7154D">
        <w:rPr>
          <w:rFonts w:ascii="Book Antiqua" w:hAnsi="Book Antiqua" w:cs="Times New Roman" w:hint="eastAsia"/>
          <w:sz w:val="24"/>
          <w:szCs w:val="24"/>
          <w:lang w:val="en-GB" w:eastAsia="zh-CN"/>
        </w:rPr>
        <w:t xml:space="preserve"> </w:t>
      </w:r>
      <w:r w:rsidR="00127E68" w:rsidRPr="00AD611E">
        <w:rPr>
          <w:rFonts w:ascii="Book Antiqua" w:hAnsi="Book Antiqua" w:cs="Times New Roman"/>
          <w:sz w:val="24"/>
          <w:szCs w:val="24"/>
          <w:lang w:val="en-GB"/>
        </w:rPr>
        <w:t>the studies apart one, the PLR cut-off value of 150 was reported. At meta-analysis, h</w:t>
      </w:r>
      <w:r w:rsidR="00DA3522" w:rsidRPr="00AD611E">
        <w:rPr>
          <w:rFonts w:ascii="Book Antiqua" w:hAnsi="Book Antiqua" w:cs="Times New Roman"/>
          <w:sz w:val="24"/>
          <w:szCs w:val="24"/>
          <w:lang w:val="en-GB"/>
        </w:rPr>
        <w:t xml:space="preserve">igh PLR </w:t>
      </w:r>
      <w:r w:rsidR="005672AA" w:rsidRPr="00AD611E">
        <w:rPr>
          <w:rFonts w:ascii="Book Antiqua" w:hAnsi="Book Antiqua" w:cs="Times New Roman"/>
          <w:sz w:val="24"/>
          <w:szCs w:val="24"/>
          <w:lang w:val="en-GB"/>
        </w:rPr>
        <w:t>value w</w:t>
      </w:r>
      <w:r w:rsidR="00127E68" w:rsidRPr="00AD611E">
        <w:rPr>
          <w:rFonts w:ascii="Book Antiqua" w:hAnsi="Book Antiqua" w:cs="Times New Roman"/>
          <w:sz w:val="24"/>
          <w:szCs w:val="24"/>
          <w:lang w:val="en-GB"/>
        </w:rPr>
        <w:t>as</w:t>
      </w:r>
      <w:r w:rsidRPr="00AD611E">
        <w:rPr>
          <w:rFonts w:ascii="Book Antiqua" w:hAnsi="Book Antiqua" w:cs="Times New Roman"/>
          <w:sz w:val="24"/>
          <w:szCs w:val="24"/>
          <w:lang w:val="en-GB"/>
        </w:rPr>
        <w:t xml:space="preserve"> associated with a significant </w:t>
      </w:r>
      <w:r w:rsidR="00DA3522" w:rsidRPr="00AD611E">
        <w:rPr>
          <w:rFonts w:ascii="Book Antiqua" w:hAnsi="Book Antiqua" w:cs="Times New Roman"/>
          <w:sz w:val="24"/>
          <w:szCs w:val="24"/>
          <w:lang w:val="en-GB"/>
        </w:rPr>
        <w:t xml:space="preserve">increase </w:t>
      </w:r>
      <w:r w:rsidRPr="00AD611E">
        <w:rPr>
          <w:rFonts w:ascii="Book Antiqua" w:hAnsi="Book Antiqua" w:cs="Times New Roman"/>
          <w:sz w:val="24"/>
          <w:szCs w:val="24"/>
          <w:lang w:val="en-GB"/>
        </w:rPr>
        <w:t xml:space="preserve">in </w:t>
      </w:r>
      <w:r w:rsidR="00DA3522" w:rsidRPr="00AD611E">
        <w:rPr>
          <w:rFonts w:ascii="Book Antiqua" w:hAnsi="Book Antiqua" w:cs="Times New Roman"/>
          <w:sz w:val="24"/>
          <w:szCs w:val="24"/>
          <w:lang w:val="en-GB"/>
        </w:rPr>
        <w:t xml:space="preserve">recurrence after transplantation </w:t>
      </w:r>
      <w:r w:rsidRPr="00AD611E">
        <w:rPr>
          <w:rFonts w:ascii="Book Antiqua" w:hAnsi="Book Antiqua" w:cs="Times New Roman"/>
          <w:sz w:val="24"/>
          <w:szCs w:val="24"/>
          <w:lang w:val="en-GB"/>
        </w:rPr>
        <w:t>(</w:t>
      </w:r>
      <w:r w:rsidR="00DA3522" w:rsidRPr="00AD611E">
        <w:rPr>
          <w:rFonts w:ascii="Book Antiqua" w:hAnsi="Book Antiqua" w:cs="Times New Roman"/>
          <w:sz w:val="24"/>
          <w:szCs w:val="24"/>
          <w:lang w:val="en-GB"/>
        </w:rPr>
        <w:t>OR</w:t>
      </w:r>
      <w:r w:rsidR="00D7154D">
        <w:rPr>
          <w:rFonts w:ascii="Book Antiqua" w:hAnsi="Book Antiqua" w:cs="Times New Roman" w:hint="eastAsia"/>
          <w:sz w:val="24"/>
          <w:szCs w:val="24"/>
          <w:lang w:val="en-GB" w:eastAsia="zh-CN"/>
        </w:rPr>
        <w:t xml:space="preserve"> </w:t>
      </w:r>
      <w:r w:rsidRPr="00AD611E">
        <w:rPr>
          <w:rFonts w:ascii="Book Antiqua" w:hAnsi="Book Antiqua" w:cs="Times New Roman"/>
          <w:sz w:val="24"/>
          <w:szCs w:val="24"/>
          <w:lang w:val="en-GB"/>
        </w:rPr>
        <w:t>=</w:t>
      </w:r>
      <w:r w:rsidR="00D7154D">
        <w:rPr>
          <w:rFonts w:ascii="Book Antiqua" w:hAnsi="Book Antiqua" w:cs="Times New Roman" w:hint="eastAsia"/>
          <w:sz w:val="24"/>
          <w:szCs w:val="24"/>
          <w:lang w:val="en-GB" w:eastAsia="zh-CN"/>
        </w:rPr>
        <w:t xml:space="preserve"> </w:t>
      </w:r>
      <w:r w:rsidR="00DA3522" w:rsidRPr="00AD611E">
        <w:rPr>
          <w:rFonts w:ascii="Book Antiqua" w:hAnsi="Book Antiqua" w:cs="Times New Roman"/>
          <w:sz w:val="24"/>
          <w:szCs w:val="24"/>
          <w:lang w:val="en-GB"/>
        </w:rPr>
        <w:t>3.33; 95%CI</w:t>
      </w:r>
      <w:r w:rsidR="00D7154D">
        <w:rPr>
          <w:rFonts w:ascii="Book Antiqua" w:hAnsi="Book Antiqua" w:cs="Times New Roman" w:hint="eastAsia"/>
          <w:sz w:val="24"/>
          <w:szCs w:val="24"/>
          <w:lang w:val="en-GB" w:eastAsia="zh-CN"/>
        </w:rPr>
        <w:t xml:space="preserve">: </w:t>
      </w:r>
      <w:r w:rsidR="00DA3522" w:rsidRPr="00AD611E">
        <w:rPr>
          <w:rFonts w:ascii="Book Antiqua" w:hAnsi="Book Antiqua" w:cs="Times New Roman"/>
          <w:sz w:val="24"/>
          <w:szCs w:val="24"/>
          <w:lang w:val="en-GB"/>
        </w:rPr>
        <w:t xml:space="preserve">1.78-6.25; </w:t>
      </w:r>
      <w:r w:rsidR="00DA3522" w:rsidRPr="00D7154D">
        <w:rPr>
          <w:rFonts w:ascii="Book Antiqua" w:hAnsi="Book Antiqua" w:cs="Times New Roman"/>
          <w:i/>
          <w:caps/>
          <w:sz w:val="24"/>
          <w:szCs w:val="24"/>
          <w:lang w:val="en-GB"/>
        </w:rPr>
        <w:t>p</w:t>
      </w:r>
      <w:r w:rsidR="00D7154D">
        <w:rPr>
          <w:rFonts w:ascii="Book Antiqua" w:hAnsi="Book Antiqua" w:cs="Times New Roman" w:hint="eastAsia"/>
          <w:sz w:val="24"/>
          <w:szCs w:val="24"/>
          <w:lang w:val="en-GB" w:eastAsia="zh-CN"/>
        </w:rPr>
        <w:t xml:space="preserve"> </w:t>
      </w:r>
      <w:r w:rsidR="00DA3522" w:rsidRPr="00AD611E">
        <w:rPr>
          <w:rFonts w:ascii="Book Antiqua" w:hAnsi="Book Antiqua" w:cs="Times New Roman"/>
          <w:sz w:val="24"/>
          <w:szCs w:val="24"/>
          <w:lang w:val="en-GB"/>
        </w:rPr>
        <w:t>&lt;</w:t>
      </w:r>
      <w:r w:rsidR="00D7154D">
        <w:rPr>
          <w:rFonts w:ascii="Book Antiqua" w:hAnsi="Book Antiqua" w:cs="Times New Roman" w:hint="eastAsia"/>
          <w:sz w:val="24"/>
          <w:szCs w:val="24"/>
          <w:lang w:val="en-GB" w:eastAsia="zh-CN"/>
        </w:rPr>
        <w:t xml:space="preserve"> </w:t>
      </w:r>
      <w:r w:rsidR="00DA3522" w:rsidRPr="00AD611E">
        <w:rPr>
          <w:rFonts w:ascii="Book Antiqua" w:hAnsi="Book Antiqua" w:cs="Times New Roman"/>
          <w:sz w:val="24"/>
          <w:szCs w:val="24"/>
          <w:lang w:val="en-GB"/>
        </w:rPr>
        <w:t>0.001</w:t>
      </w:r>
      <w:r w:rsidRPr="00AD611E">
        <w:rPr>
          <w:rFonts w:ascii="Book Antiqua" w:hAnsi="Book Antiqua" w:cs="Times New Roman"/>
          <w:sz w:val="24"/>
          <w:szCs w:val="24"/>
          <w:lang w:val="en-GB"/>
        </w:rPr>
        <w:t>).</w:t>
      </w:r>
      <w:r w:rsidR="005672AA" w:rsidRPr="00AD611E">
        <w:rPr>
          <w:rFonts w:ascii="Book Antiqua" w:hAnsi="Book Antiqua" w:cs="Times New Roman"/>
          <w:sz w:val="24"/>
          <w:szCs w:val="24"/>
          <w:lang w:val="en-GB"/>
        </w:rPr>
        <w:t xml:space="preserve"> A moderate heterogeneity was observed among the identified studies according to the </w:t>
      </w:r>
      <w:r w:rsidR="005672AA" w:rsidRPr="00AD611E">
        <w:rPr>
          <w:rFonts w:ascii="Book Antiqua" w:hAnsi="Book Antiqua" w:cs="Times New Roman"/>
          <w:sz w:val="24"/>
          <w:szCs w:val="24"/>
          <w:lang w:val="en-US"/>
        </w:rPr>
        <w:t xml:space="preserve">Higgins </w:t>
      </w:r>
      <w:r w:rsidR="005672AA" w:rsidRPr="00D7154D">
        <w:rPr>
          <w:rFonts w:ascii="Book Antiqua" w:hAnsi="Book Antiqua" w:cs="Times New Roman"/>
          <w:i/>
          <w:sz w:val="24"/>
          <w:szCs w:val="24"/>
          <w:lang w:val="en-US"/>
        </w:rPr>
        <w:t>I</w:t>
      </w:r>
      <w:r w:rsidR="005672AA" w:rsidRPr="00D7154D">
        <w:rPr>
          <w:rFonts w:ascii="Book Antiqua" w:hAnsi="Book Antiqua" w:cs="Times New Roman"/>
          <w:i/>
          <w:sz w:val="24"/>
          <w:szCs w:val="24"/>
          <w:vertAlign w:val="superscript"/>
          <w:lang w:val="en-US"/>
        </w:rPr>
        <w:t>2</w:t>
      </w:r>
      <w:r w:rsidR="005672AA" w:rsidRPr="00AD611E">
        <w:rPr>
          <w:rFonts w:ascii="Book Antiqua" w:hAnsi="Book Antiqua" w:cs="Times New Roman"/>
          <w:sz w:val="24"/>
          <w:szCs w:val="24"/>
          <w:lang w:val="en-US"/>
        </w:rPr>
        <w:t xml:space="preserve"> statistic </w:t>
      </w:r>
      <w:r w:rsidR="005672AA" w:rsidRPr="00AD611E">
        <w:rPr>
          <w:rFonts w:ascii="Book Antiqua" w:hAnsi="Book Antiqua" w:cs="Times New Roman"/>
          <w:sz w:val="24"/>
          <w:szCs w:val="24"/>
          <w:lang w:val="en-GB"/>
        </w:rPr>
        <w:t>value.</w:t>
      </w:r>
    </w:p>
    <w:p w14:paraId="1E4F4AC4" w14:textId="77777777" w:rsidR="00127E68" w:rsidRPr="00AD611E" w:rsidRDefault="00127E68" w:rsidP="00AD611E">
      <w:pPr>
        <w:spacing w:after="0" w:line="360" w:lineRule="auto"/>
        <w:jc w:val="both"/>
        <w:rPr>
          <w:rFonts w:ascii="Book Antiqua" w:hAnsi="Book Antiqua" w:cs="Times New Roman"/>
          <w:b/>
          <w:i/>
          <w:sz w:val="24"/>
          <w:szCs w:val="24"/>
          <w:lang w:val="en-GB" w:eastAsia="zh-CN"/>
        </w:rPr>
      </w:pPr>
    </w:p>
    <w:p w14:paraId="18C36633" w14:textId="77777777" w:rsidR="0038448E" w:rsidRPr="00AD611E" w:rsidRDefault="0038448E" w:rsidP="00AD611E">
      <w:pPr>
        <w:spacing w:after="0" w:line="360" w:lineRule="auto"/>
        <w:jc w:val="both"/>
        <w:rPr>
          <w:rFonts w:ascii="Book Antiqua" w:hAnsi="Book Antiqua" w:cs="Times New Roman"/>
          <w:b/>
          <w:i/>
          <w:sz w:val="24"/>
          <w:szCs w:val="24"/>
          <w:lang w:val="en-GB"/>
        </w:rPr>
      </w:pPr>
      <w:r w:rsidRPr="00AD611E">
        <w:rPr>
          <w:rFonts w:ascii="Book Antiqua" w:hAnsi="Book Antiqua" w:cs="Times New Roman"/>
          <w:b/>
          <w:i/>
          <w:sz w:val="24"/>
          <w:szCs w:val="24"/>
          <w:lang w:val="en-GB"/>
        </w:rPr>
        <w:t>CONCLUSION</w:t>
      </w:r>
    </w:p>
    <w:p w14:paraId="1B34603C" w14:textId="77777777" w:rsidR="000B718E" w:rsidRPr="00AD611E" w:rsidRDefault="005672AA"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GB"/>
        </w:rPr>
        <w:lastRenderedPageBreak/>
        <w:t xml:space="preserve">Pre-transplant high PLR values are connected with an increased risk of post-operative recurrence of hepatocellular cancer. More studies are needed for better clarify the biological mechanisms of this results. </w:t>
      </w:r>
    </w:p>
    <w:p w14:paraId="435CAFFE" w14:textId="77777777" w:rsidR="000B718E" w:rsidRPr="00AD611E" w:rsidRDefault="000B718E" w:rsidP="00AD611E">
      <w:pPr>
        <w:spacing w:after="0" w:line="360" w:lineRule="auto"/>
        <w:jc w:val="both"/>
        <w:rPr>
          <w:rFonts w:ascii="Book Antiqua" w:hAnsi="Book Antiqua" w:cs="Times New Roman"/>
          <w:b/>
          <w:sz w:val="24"/>
          <w:szCs w:val="24"/>
          <w:lang w:val="en-GB"/>
        </w:rPr>
      </w:pPr>
    </w:p>
    <w:p w14:paraId="56B30049" w14:textId="4F7E39D5" w:rsidR="000B718E" w:rsidRPr="00AD611E" w:rsidRDefault="0038448E" w:rsidP="00AD611E">
      <w:pPr>
        <w:spacing w:after="0" w:line="360" w:lineRule="auto"/>
        <w:jc w:val="both"/>
        <w:rPr>
          <w:rFonts w:ascii="Book Antiqua" w:hAnsi="Book Antiqua" w:cs="Times New Roman"/>
          <w:sz w:val="24"/>
          <w:szCs w:val="24"/>
          <w:lang w:val="en-GB" w:eastAsia="zh-CN"/>
        </w:rPr>
      </w:pPr>
      <w:r w:rsidRPr="00AD611E">
        <w:rPr>
          <w:rFonts w:ascii="Book Antiqua" w:hAnsi="Book Antiqua" w:cs="Times New Roman"/>
          <w:b/>
          <w:sz w:val="24"/>
          <w:szCs w:val="24"/>
          <w:lang w:val="en-GB"/>
        </w:rPr>
        <w:t>Key</w:t>
      </w:r>
      <w:r w:rsidR="00D7154D">
        <w:rPr>
          <w:rFonts w:ascii="Book Antiqua" w:hAnsi="Book Antiqua" w:cs="Times New Roman" w:hint="eastAsia"/>
          <w:b/>
          <w:sz w:val="24"/>
          <w:szCs w:val="24"/>
          <w:lang w:val="en-GB" w:eastAsia="zh-CN"/>
        </w:rPr>
        <w:t xml:space="preserve"> </w:t>
      </w:r>
      <w:r w:rsidRPr="00AD611E">
        <w:rPr>
          <w:rFonts w:ascii="Book Antiqua" w:hAnsi="Book Antiqua" w:cs="Times New Roman"/>
          <w:b/>
          <w:sz w:val="24"/>
          <w:szCs w:val="24"/>
          <w:lang w:val="en-GB"/>
        </w:rPr>
        <w:t>words:</w:t>
      </w:r>
      <w:r w:rsidR="00D7154D">
        <w:rPr>
          <w:rFonts w:ascii="Book Antiqua" w:hAnsi="Book Antiqua" w:cs="Times New Roman" w:hint="eastAsia"/>
          <w:sz w:val="24"/>
          <w:szCs w:val="24"/>
          <w:lang w:val="en-GB" w:eastAsia="zh-CN"/>
        </w:rPr>
        <w:t xml:space="preserve"> </w:t>
      </w:r>
      <w:r w:rsidR="00EF6571" w:rsidRPr="00AD611E">
        <w:rPr>
          <w:rFonts w:ascii="Book Antiqua" w:hAnsi="Book Antiqua" w:cs="Times New Roman"/>
          <w:sz w:val="24"/>
          <w:szCs w:val="24"/>
          <w:lang w:val="en-GB"/>
        </w:rPr>
        <w:t xml:space="preserve">Recurrence; </w:t>
      </w:r>
      <w:r w:rsidR="00EF6571" w:rsidRPr="00D7154D">
        <w:rPr>
          <w:rFonts w:ascii="Book Antiqua" w:hAnsi="Book Antiqua" w:cs="Times New Roman"/>
          <w:caps/>
          <w:sz w:val="24"/>
          <w:szCs w:val="24"/>
          <w:lang w:val="en-GB"/>
        </w:rPr>
        <w:t>i</w:t>
      </w:r>
      <w:r w:rsidR="00EF6571" w:rsidRPr="00AD611E">
        <w:rPr>
          <w:rFonts w:ascii="Book Antiqua" w:hAnsi="Book Antiqua" w:cs="Times New Roman"/>
          <w:sz w:val="24"/>
          <w:szCs w:val="24"/>
          <w:lang w:val="en-GB"/>
        </w:rPr>
        <w:t xml:space="preserve">nflammation; </w:t>
      </w:r>
      <w:r w:rsidR="00EF6571" w:rsidRPr="00D7154D">
        <w:rPr>
          <w:rFonts w:ascii="Book Antiqua" w:hAnsi="Book Antiqua" w:cs="Times New Roman"/>
          <w:caps/>
          <w:sz w:val="24"/>
          <w:szCs w:val="24"/>
          <w:lang w:val="en-GB"/>
        </w:rPr>
        <w:t>h</w:t>
      </w:r>
      <w:r w:rsidR="00EF6571" w:rsidRPr="00AD611E">
        <w:rPr>
          <w:rFonts w:ascii="Book Antiqua" w:hAnsi="Book Antiqua" w:cs="Times New Roman"/>
          <w:sz w:val="24"/>
          <w:szCs w:val="24"/>
          <w:lang w:val="en-GB"/>
        </w:rPr>
        <w:t xml:space="preserve">epatocellular cancer; </w:t>
      </w:r>
      <w:r w:rsidR="00EF6571" w:rsidRPr="00D7154D">
        <w:rPr>
          <w:rFonts w:ascii="Book Antiqua" w:hAnsi="Book Antiqua" w:cs="Times New Roman"/>
          <w:caps/>
          <w:sz w:val="24"/>
          <w:szCs w:val="24"/>
          <w:lang w:val="en-GB"/>
        </w:rPr>
        <w:t>l</w:t>
      </w:r>
      <w:r w:rsidR="00EF6571" w:rsidRPr="00AD611E">
        <w:rPr>
          <w:rFonts w:ascii="Book Antiqua" w:hAnsi="Book Antiqua" w:cs="Times New Roman"/>
          <w:sz w:val="24"/>
          <w:szCs w:val="24"/>
          <w:lang w:val="en-GB"/>
        </w:rPr>
        <w:t xml:space="preserve">iver transplantation; </w:t>
      </w:r>
      <w:r w:rsidR="00EF6571" w:rsidRPr="00D7154D">
        <w:rPr>
          <w:rFonts w:ascii="Book Antiqua" w:hAnsi="Book Antiqua" w:cs="Times New Roman"/>
          <w:caps/>
          <w:sz w:val="24"/>
          <w:szCs w:val="24"/>
          <w:lang w:val="en-GB"/>
        </w:rPr>
        <w:t>p</w:t>
      </w:r>
      <w:r w:rsidR="00D7154D">
        <w:rPr>
          <w:rFonts w:ascii="Book Antiqua" w:hAnsi="Book Antiqua" w:cs="Times New Roman"/>
          <w:sz w:val="24"/>
          <w:szCs w:val="24"/>
          <w:lang w:val="en-GB"/>
        </w:rPr>
        <w:t>latelet-to-lymphocyte ratio</w:t>
      </w:r>
    </w:p>
    <w:p w14:paraId="2C1EC231" w14:textId="77777777" w:rsidR="00C22CD1" w:rsidRDefault="00C22CD1" w:rsidP="00AD611E">
      <w:pPr>
        <w:spacing w:after="0" w:line="360" w:lineRule="auto"/>
        <w:jc w:val="both"/>
        <w:rPr>
          <w:rFonts w:ascii="Book Antiqua" w:hAnsi="Book Antiqua" w:cs="Times New Roman"/>
          <w:sz w:val="24"/>
          <w:szCs w:val="24"/>
          <w:lang w:val="en-GB" w:eastAsia="zh-CN"/>
        </w:rPr>
      </w:pPr>
    </w:p>
    <w:p w14:paraId="3E763FBE" w14:textId="77777777" w:rsidR="00D7154D" w:rsidRPr="00D7154D" w:rsidRDefault="00D7154D" w:rsidP="00D7154D">
      <w:pPr>
        <w:adjustRightInd w:val="0"/>
        <w:snapToGrid w:val="0"/>
        <w:spacing w:after="0" w:line="360" w:lineRule="auto"/>
        <w:jc w:val="both"/>
        <w:rPr>
          <w:rFonts w:ascii="Book Antiqua" w:eastAsia="SimSun" w:hAnsi="Book Antiqua" w:cs="SimSun"/>
          <w:sz w:val="24"/>
          <w:szCs w:val="24"/>
          <w:lang w:val="en-US" w:eastAsia="zh-CN"/>
        </w:rPr>
      </w:pPr>
      <w:bookmarkStart w:id="39" w:name="OLE_LINK363"/>
      <w:bookmarkStart w:id="40" w:name="OLE_LINK364"/>
      <w:bookmarkStart w:id="41" w:name="OLE_LINK359"/>
      <w:bookmarkStart w:id="42" w:name="OLE_LINK1037"/>
      <w:bookmarkStart w:id="43" w:name="OLE_LINK1195"/>
      <w:bookmarkStart w:id="44" w:name="OLE_LINK1140"/>
      <w:bookmarkStart w:id="45" w:name="OLE_LINK1062"/>
      <w:bookmarkStart w:id="46" w:name="OLE_LINK500"/>
      <w:bookmarkStart w:id="47" w:name="OLE_LINK916"/>
      <w:bookmarkStart w:id="48" w:name="OLE_LINK956"/>
      <w:bookmarkStart w:id="49" w:name="OLE_LINK994"/>
      <w:r w:rsidRPr="00D7154D">
        <w:rPr>
          <w:rFonts w:ascii="Book Antiqua" w:eastAsia="SimSun" w:hAnsi="Book Antiqua" w:cs="SimSun" w:hint="eastAsia"/>
          <w:b/>
          <w:sz w:val="24"/>
          <w:szCs w:val="24"/>
          <w:lang w:val="en-US" w:eastAsia="zh-CN"/>
        </w:rPr>
        <w:t>©</w:t>
      </w:r>
      <w:r w:rsidRPr="00D7154D">
        <w:rPr>
          <w:rFonts w:ascii="Book Antiqua" w:eastAsia="SimSun" w:hAnsi="Book Antiqua" w:cs="SimSun"/>
          <w:b/>
          <w:sz w:val="24"/>
          <w:szCs w:val="24"/>
          <w:lang w:val="en-US" w:eastAsia="zh-CN"/>
        </w:rPr>
        <w:t xml:space="preserve"> The Author(s) 201</w:t>
      </w:r>
      <w:r w:rsidRPr="00D7154D">
        <w:rPr>
          <w:rFonts w:ascii="Book Antiqua" w:eastAsia="SimSun" w:hAnsi="Book Antiqua" w:cs="SimSun" w:hint="eastAsia"/>
          <w:b/>
          <w:sz w:val="24"/>
          <w:szCs w:val="24"/>
          <w:lang w:val="en-US" w:eastAsia="zh-CN"/>
        </w:rPr>
        <w:t>8</w:t>
      </w:r>
      <w:r w:rsidRPr="00D7154D">
        <w:rPr>
          <w:rFonts w:ascii="Book Antiqua" w:eastAsia="SimSun" w:hAnsi="Book Antiqua" w:cs="SimSun"/>
          <w:b/>
          <w:sz w:val="24"/>
          <w:szCs w:val="24"/>
          <w:lang w:val="en-US" w:eastAsia="zh-CN"/>
        </w:rPr>
        <w:t>.</w:t>
      </w:r>
      <w:r w:rsidRPr="00D7154D">
        <w:rPr>
          <w:rFonts w:ascii="Book Antiqua" w:eastAsia="SimSun" w:hAnsi="Book Antiqua" w:cs="SimSun"/>
          <w:sz w:val="24"/>
          <w:szCs w:val="24"/>
          <w:lang w:val="en-US" w:eastAsia="zh-CN"/>
        </w:rPr>
        <w:t xml:space="preserve"> Published by Baishideng Publishing Group Inc. All rights reserved.</w:t>
      </w:r>
    </w:p>
    <w:bookmarkEnd w:id="39"/>
    <w:bookmarkEnd w:id="40"/>
    <w:bookmarkEnd w:id="41"/>
    <w:bookmarkEnd w:id="42"/>
    <w:bookmarkEnd w:id="43"/>
    <w:bookmarkEnd w:id="44"/>
    <w:bookmarkEnd w:id="45"/>
    <w:bookmarkEnd w:id="46"/>
    <w:bookmarkEnd w:id="47"/>
    <w:bookmarkEnd w:id="48"/>
    <w:bookmarkEnd w:id="49"/>
    <w:p w14:paraId="387D86CF" w14:textId="77777777" w:rsidR="00D7154D" w:rsidRPr="00AD611E" w:rsidRDefault="00D7154D" w:rsidP="00AD611E">
      <w:pPr>
        <w:spacing w:after="0" w:line="360" w:lineRule="auto"/>
        <w:jc w:val="both"/>
        <w:rPr>
          <w:rFonts w:ascii="Book Antiqua" w:hAnsi="Book Antiqua" w:cs="Times New Roman"/>
          <w:sz w:val="24"/>
          <w:szCs w:val="24"/>
          <w:lang w:val="en-GB" w:eastAsia="zh-CN"/>
        </w:rPr>
      </w:pPr>
    </w:p>
    <w:p w14:paraId="330CAB31" w14:textId="77777777" w:rsidR="003C67F8" w:rsidRPr="00AD611E" w:rsidRDefault="0038448E"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b/>
          <w:sz w:val="24"/>
          <w:szCs w:val="24"/>
          <w:lang w:val="en-GB"/>
        </w:rPr>
        <w:t>Core tip:</w:t>
      </w:r>
      <w:r w:rsidRPr="00AD611E">
        <w:rPr>
          <w:rFonts w:ascii="Book Antiqua" w:hAnsi="Book Antiqua" w:cs="Times New Roman"/>
          <w:sz w:val="24"/>
          <w:szCs w:val="24"/>
          <w:lang w:val="en-GB"/>
        </w:rPr>
        <w:t xml:space="preserve"> </w:t>
      </w:r>
      <w:r w:rsidR="005672AA" w:rsidRPr="00AD611E">
        <w:rPr>
          <w:rFonts w:ascii="Book Antiqua" w:hAnsi="Book Antiqua" w:cs="Times New Roman"/>
          <w:sz w:val="24"/>
          <w:szCs w:val="24"/>
          <w:lang w:val="en-GB"/>
        </w:rPr>
        <w:t xml:space="preserve">Poor data exist on the role of the inflammatory marker platelet-to-lymphocyte ratio (PLR) and hepatocellular cancer (HCC) recurrence after liver transplantation. </w:t>
      </w:r>
      <w:r w:rsidRPr="00AD611E">
        <w:rPr>
          <w:rFonts w:ascii="Book Antiqua" w:hAnsi="Book Antiqua" w:cs="Times New Roman"/>
          <w:sz w:val="24"/>
          <w:szCs w:val="24"/>
          <w:lang w:val="en-GB"/>
        </w:rPr>
        <w:t xml:space="preserve">This is the first systematic review and meta-analysis </w:t>
      </w:r>
      <w:r w:rsidR="005672AA" w:rsidRPr="00AD611E">
        <w:rPr>
          <w:rFonts w:ascii="Book Antiqua" w:hAnsi="Book Antiqua" w:cs="Times New Roman"/>
          <w:sz w:val="24"/>
          <w:szCs w:val="24"/>
          <w:lang w:val="en-GB"/>
        </w:rPr>
        <w:t xml:space="preserve">specifically investigating the role of PLR in the setting of liver transplant for HCC. Pre-transplant high PLR values confirmed their utility as predictors of recurrence, being connected with a 3.33-fold increased risk of post-transplant HCC recurrence. </w:t>
      </w:r>
    </w:p>
    <w:p w14:paraId="0B4F1988" w14:textId="77777777" w:rsidR="000019F9" w:rsidRPr="00AD611E" w:rsidRDefault="000019F9" w:rsidP="00AD611E">
      <w:pPr>
        <w:spacing w:after="0" w:line="360" w:lineRule="auto"/>
        <w:jc w:val="both"/>
        <w:rPr>
          <w:rFonts w:ascii="Book Antiqua" w:hAnsi="Book Antiqua" w:cs="Times New Roman"/>
          <w:sz w:val="24"/>
          <w:szCs w:val="24"/>
          <w:lang w:val="en-GB"/>
        </w:rPr>
      </w:pPr>
      <w:bookmarkStart w:id="50" w:name="OLE_LINK286"/>
      <w:bookmarkStart w:id="51" w:name="OLE_LINK287"/>
      <w:bookmarkStart w:id="52" w:name="OLE_LINK310"/>
      <w:bookmarkStart w:id="53" w:name="OLE_LINK579"/>
      <w:bookmarkStart w:id="54" w:name="OLE_LINK712"/>
      <w:bookmarkStart w:id="55" w:name="OLE_LINK47"/>
      <w:bookmarkStart w:id="56" w:name="OLE_LINK48"/>
      <w:bookmarkStart w:id="57" w:name="OLE_LINK232"/>
      <w:bookmarkStart w:id="58" w:name="OLE_LINK233"/>
      <w:bookmarkStart w:id="59" w:name="OLE_LINK271"/>
      <w:bookmarkStart w:id="60" w:name="OLE_LINK311"/>
      <w:bookmarkStart w:id="61" w:name="OLE_LINK452"/>
      <w:bookmarkStart w:id="62" w:name="OLE_LINK753"/>
      <w:bookmarkStart w:id="63" w:name="OLE_LINK775"/>
      <w:bookmarkStart w:id="64" w:name="OLE_LINK892"/>
      <w:bookmarkStart w:id="65" w:name="OLE_LINK907"/>
      <w:bookmarkStart w:id="66" w:name="OLE_LINK924"/>
      <w:bookmarkStart w:id="67" w:name="OLE_LINK1016"/>
      <w:bookmarkStart w:id="68" w:name="OLE_LINK3"/>
      <w:bookmarkStart w:id="69" w:name="OLE_LINK4"/>
      <w:bookmarkStart w:id="70" w:name="OLE_LINK70"/>
      <w:bookmarkStart w:id="71" w:name="OLE_LINK118"/>
      <w:bookmarkStart w:id="72" w:name="OLE_LINK145"/>
      <w:bookmarkStart w:id="73" w:name="OLE_LINK218"/>
      <w:bookmarkStart w:id="74" w:name="OLE_LINK520"/>
      <w:bookmarkStart w:id="75" w:name="OLE_LINK537"/>
      <w:bookmarkStart w:id="76" w:name="OLE_LINK598"/>
      <w:bookmarkStart w:id="77" w:name="OLE_LINK728"/>
      <w:bookmarkStart w:id="78" w:name="OLE_LINK745"/>
    </w:p>
    <w:p w14:paraId="093B7A24" w14:textId="3FF9AD44" w:rsidR="00A144B2" w:rsidRPr="00AD611E" w:rsidRDefault="000019F9"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Lai Q, Melandro F, Larghi Laureiro Z, Giovanardi F, Ginanni Corradini S, Ferri F, Hassan R, Rossi M, Mennini G. Platelet-to-lymphocyte ratio in the setting of liver transplantation for hepatocellular cancer: A systematic review and meta-analysis. </w:t>
      </w:r>
      <w:bookmarkStart w:id="79" w:name="OLE_LINK1105"/>
      <w:bookmarkStart w:id="80" w:name="OLE_LINK1107"/>
      <w:bookmarkStart w:id="81" w:name="OLE_LINK200"/>
      <w:bookmarkStart w:id="82" w:name="OLE_LINK196"/>
      <w:bookmarkStart w:id="83" w:name="OLE_LINK341"/>
      <w:bookmarkStart w:id="84" w:name="OLE_LINK377"/>
      <w:bookmarkStart w:id="85" w:name="OLE_LINK366"/>
      <w:bookmarkStart w:id="86" w:name="OLE_LINK1038"/>
      <w:bookmarkStart w:id="87" w:name="OLE_LINK1166"/>
      <w:r w:rsidR="00A144B2" w:rsidRPr="00AD611E">
        <w:rPr>
          <w:rFonts w:ascii="Book Antiqua" w:hAnsi="Book Antiqua" w:cs="Times New Roman"/>
          <w:i/>
          <w:sz w:val="24"/>
          <w:szCs w:val="24"/>
          <w:lang w:val="en-GB"/>
        </w:rPr>
        <w:t xml:space="preserve">World J Gastroenterol </w:t>
      </w:r>
      <w:r w:rsidR="00A144B2" w:rsidRPr="00AD611E">
        <w:rPr>
          <w:rFonts w:ascii="Book Antiqua" w:hAnsi="Book Antiqua" w:cs="Times New Roman"/>
          <w:sz w:val="24"/>
          <w:szCs w:val="24"/>
          <w:lang w:val="en-GB"/>
        </w:rPr>
        <w:t>2018; In press</w:t>
      </w:r>
      <w:bookmarkEnd w:id="50"/>
      <w:bookmarkEnd w:id="51"/>
      <w:bookmarkEnd w:id="52"/>
      <w:bookmarkEnd w:id="53"/>
      <w:bookmarkEnd w:id="54"/>
      <w:bookmarkEnd w:id="55"/>
      <w:bookmarkEnd w:id="56"/>
      <w:bookmarkEnd w:id="79"/>
      <w:bookmarkEnd w:id="80"/>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81"/>
    <w:bookmarkEnd w:id="82"/>
    <w:bookmarkEnd w:id="83"/>
    <w:bookmarkEnd w:id="84"/>
    <w:bookmarkEnd w:id="85"/>
    <w:bookmarkEnd w:id="86"/>
    <w:bookmarkEnd w:id="87"/>
    <w:p w14:paraId="49C95E1E" w14:textId="77777777" w:rsidR="00B72581" w:rsidRPr="00AD611E" w:rsidRDefault="00B72581" w:rsidP="00AD611E">
      <w:pPr>
        <w:spacing w:after="0" w:line="360" w:lineRule="auto"/>
        <w:jc w:val="both"/>
        <w:rPr>
          <w:rFonts w:ascii="Book Antiqua" w:hAnsi="Book Antiqua" w:cs="Times New Roman"/>
          <w:sz w:val="24"/>
          <w:szCs w:val="24"/>
          <w:lang w:val="en-GB" w:eastAsia="zh-CN"/>
        </w:rPr>
      </w:pPr>
    </w:p>
    <w:p w14:paraId="4D2C70BA" w14:textId="77777777" w:rsidR="00B72581" w:rsidRPr="00AD611E" w:rsidRDefault="00B72581" w:rsidP="00AD611E">
      <w:pPr>
        <w:jc w:val="both"/>
        <w:rPr>
          <w:rFonts w:ascii="Book Antiqua" w:hAnsi="Book Antiqua" w:cs="Times New Roman"/>
          <w:sz w:val="24"/>
          <w:szCs w:val="24"/>
          <w:lang w:val="en-GB"/>
        </w:rPr>
      </w:pPr>
      <w:r w:rsidRPr="00AD611E">
        <w:rPr>
          <w:rFonts w:ascii="Book Antiqua" w:hAnsi="Book Antiqua" w:cs="Times New Roman"/>
          <w:sz w:val="24"/>
          <w:szCs w:val="24"/>
          <w:lang w:val="en-GB"/>
        </w:rPr>
        <w:br w:type="page"/>
      </w:r>
      <w:bookmarkStart w:id="88" w:name="_GoBack"/>
      <w:bookmarkEnd w:id="88"/>
    </w:p>
    <w:p w14:paraId="3CED6284" w14:textId="77777777" w:rsidR="00AF440D" w:rsidRPr="00AD611E" w:rsidRDefault="00AF440D" w:rsidP="00AD611E">
      <w:pPr>
        <w:spacing w:after="0" w:line="360" w:lineRule="auto"/>
        <w:jc w:val="both"/>
        <w:rPr>
          <w:rFonts w:ascii="Book Antiqua" w:hAnsi="Book Antiqua" w:cs="Times New Roman"/>
          <w:b/>
          <w:sz w:val="24"/>
          <w:szCs w:val="24"/>
          <w:lang w:val="en-GB"/>
        </w:rPr>
      </w:pPr>
      <w:r w:rsidRPr="00AD611E">
        <w:rPr>
          <w:rFonts w:ascii="Book Antiqua" w:hAnsi="Book Antiqua" w:cs="Times New Roman"/>
          <w:b/>
          <w:sz w:val="24"/>
          <w:szCs w:val="24"/>
          <w:lang w:val="en-GB"/>
        </w:rPr>
        <w:lastRenderedPageBreak/>
        <w:t>INTRODUCTION</w:t>
      </w:r>
    </w:p>
    <w:p w14:paraId="79E93EB6" w14:textId="3F37D1B4" w:rsidR="000E7F1B" w:rsidRPr="00AD611E" w:rsidRDefault="008B7696"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GB"/>
        </w:rPr>
        <w:t>Liver transplantation (LT) represents the best therapy for the treatment of hepatocellular cancer (HCC)</w:t>
      </w:r>
      <w:r w:rsidR="005672AA" w:rsidRPr="00AD611E">
        <w:rPr>
          <w:rFonts w:ascii="Book Antiqua" w:hAnsi="Book Antiqua" w:cs="Times New Roman"/>
          <w:sz w:val="24"/>
          <w:szCs w:val="24"/>
          <w:vertAlign w:val="superscript"/>
          <w:lang w:val="en-GB"/>
        </w:rPr>
        <w:t>[</w:t>
      </w:r>
      <w:r w:rsidRPr="00AD611E">
        <w:rPr>
          <w:rFonts w:ascii="Book Antiqua" w:hAnsi="Book Antiqua" w:cs="Times New Roman"/>
          <w:sz w:val="24"/>
          <w:szCs w:val="24"/>
          <w:vertAlign w:val="superscript"/>
          <w:lang w:val="en-GB"/>
        </w:rPr>
        <w:t>1</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Pr="00AD611E">
        <w:rPr>
          <w:rFonts w:ascii="Book Antiqua" w:hAnsi="Book Antiqua" w:cs="Times New Roman"/>
          <w:sz w:val="24"/>
          <w:szCs w:val="24"/>
          <w:lang w:val="en-GB"/>
        </w:rPr>
        <w:t xml:space="preserve"> However, LT represents a scarce resource. As a consequence, a careful selection of HCC patients must be done preoperatively, with the intent to minimize the risk of post-LT recurrence</w:t>
      </w:r>
      <w:r w:rsidR="005672AA" w:rsidRPr="00AD611E">
        <w:rPr>
          <w:rFonts w:ascii="Book Antiqua" w:hAnsi="Book Antiqua" w:cs="Times New Roman"/>
          <w:sz w:val="24"/>
          <w:szCs w:val="24"/>
          <w:vertAlign w:val="superscript"/>
          <w:lang w:val="en-GB"/>
        </w:rPr>
        <w:t>[</w:t>
      </w:r>
      <w:r w:rsidRPr="00AD611E">
        <w:rPr>
          <w:rFonts w:ascii="Book Antiqua" w:hAnsi="Book Antiqua" w:cs="Times New Roman"/>
          <w:sz w:val="24"/>
          <w:szCs w:val="24"/>
          <w:vertAlign w:val="superscript"/>
          <w:lang w:val="en-GB"/>
        </w:rPr>
        <w:t>2</w:t>
      </w:r>
      <w:r w:rsidR="005672AA" w:rsidRPr="00AD611E">
        <w:rPr>
          <w:rFonts w:ascii="Book Antiqua" w:hAnsi="Book Antiqua" w:cs="Times New Roman"/>
          <w:sz w:val="24"/>
          <w:szCs w:val="24"/>
          <w:vertAlign w:val="superscript"/>
          <w:lang w:val="en-GB"/>
        </w:rPr>
        <w:t>]</w:t>
      </w:r>
      <w:r w:rsidRPr="00AD611E">
        <w:rPr>
          <w:rFonts w:ascii="Book Antiqua" w:hAnsi="Book Antiqua" w:cs="Times New Roman"/>
          <w:sz w:val="24"/>
          <w:szCs w:val="24"/>
          <w:lang w:val="en-GB"/>
        </w:rPr>
        <w:t xml:space="preserve"> It is</w:t>
      </w:r>
      <w:r w:rsidR="00535D96" w:rsidRPr="00AD611E">
        <w:rPr>
          <w:rFonts w:ascii="Book Antiqua" w:hAnsi="Book Antiqua" w:cs="Times New Roman"/>
          <w:sz w:val="24"/>
          <w:szCs w:val="24"/>
          <w:lang w:val="en-GB"/>
        </w:rPr>
        <w:t>,</w:t>
      </w:r>
      <w:r w:rsidRPr="00AD611E">
        <w:rPr>
          <w:rFonts w:ascii="Book Antiqua" w:hAnsi="Book Antiqua" w:cs="Times New Roman"/>
          <w:sz w:val="24"/>
          <w:szCs w:val="24"/>
          <w:lang w:val="en-GB"/>
        </w:rPr>
        <w:t xml:space="preserve"> in fact</w:t>
      </w:r>
      <w:r w:rsidR="00535D96" w:rsidRPr="00AD611E">
        <w:rPr>
          <w:rFonts w:ascii="Book Antiqua" w:hAnsi="Book Antiqua" w:cs="Times New Roman"/>
          <w:sz w:val="24"/>
          <w:szCs w:val="24"/>
          <w:lang w:val="en-GB"/>
        </w:rPr>
        <w:t>,</w:t>
      </w:r>
      <w:r w:rsidRPr="00AD611E">
        <w:rPr>
          <w:rFonts w:ascii="Book Antiqua" w:hAnsi="Book Antiqua" w:cs="Times New Roman"/>
          <w:sz w:val="24"/>
          <w:szCs w:val="24"/>
          <w:lang w:val="en-GB"/>
        </w:rPr>
        <w:t xml:space="preserve"> clear that transplanting too advanced tumors is connected with a higher risk of </w:t>
      </w:r>
      <w:r w:rsidR="00B87C2C" w:rsidRPr="00AD611E">
        <w:rPr>
          <w:rFonts w:ascii="Book Antiqua" w:hAnsi="Book Antiqua" w:cs="Times New Roman"/>
          <w:sz w:val="24"/>
          <w:szCs w:val="24"/>
          <w:lang w:val="en-GB"/>
        </w:rPr>
        <w:t>poor post-LT outcomes</w:t>
      </w:r>
      <w:r w:rsidR="00C103D5" w:rsidRPr="00AD611E">
        <w:rPr>
          <w:rFonts w:ascii="Book Antiqua" w:hAnsi="Book Antiqua" w:cs="Times New Roman"/>
          <w:sz w:val="24"/>
          <w:szCs w:val="24"/>
          <w:vertAlign w:val="superscript"/>
          <w:lang w:val="en-GB"/>
        </w:rPr>
        <w:t>[3]</w:t>
      </w:r>
      <w:r w:rsidRPr="00AD611E">
        <w:rPr>
          <w:rFonts w:ascii="Book Antiqua" w:hAnsi="Book Antiqua" w:cs="Times New Roman"/>
          <w:sz w:val="24"/>
          <w:szCs w:val="24"/>
          <w:lang w:val="en-GB"/>
        </w:rPr>
        <w:t xml:space="preserve">. Moreover, an error in the selection process corresponds to a “futile transplant”, </w:t>
      </w:r>
      <w:r w:rsidR="000E7F1B" w:rsidRPr="00AD611E">
        <w:rPr>
          <w:rFonts w:ascii="Book Antiqua" w:hAnsi="Book Antiqua" w:cs="Times New Roman"/>
          <w:sz w:val="24"/>
          <w:szCs w:val="24"/>
          <w:lang w:val="en-GB"/>
        </w:rPr>
        <w:t>avoiding to transplant another patient in the waiting list</w:t>
      </w:r>
      <w:r w:rsidR="005672AA" w:rsidRPr="00AD611E">
        <w:rPr>
          <w:rFonts w:ascii="Book Antiqua" w:hAnsi="Book Antiqua" w:cs="Times New Roman"/>
          <w:sz w:val="24"/>
          <w:szCs w:val="24"/>
          <w:vertAlign w:val="superscript"/>
          <w:lang w:val="en-GB"/>
        </w:rPr>
        <w:t>[</w:t>
      </w:r>
      <w:r w:rsidR="000E7F1B" w:rsidRPr="00AD611E">
        <w:rPr>
          <w:rFonts w:ascii="Book Antiqua" w:hAnsi="Book Antiqua" w:cs="Times New Roman"/>
          <w:sz w:val="24"/>
          <w:szCs w:val="24"/>
          <w:vertAlign w:val="superscript"/>
          <w:lang w:val="en-GB"/>
        </w:rPr>
        <w:t>4</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p>
    <w:p w14:paraId="0417C761" w14:textId="61B3ECA5" w:rsidR="00DA27D7" w:rsidRPr="00AD611E" w:rsidRDefault="00AF4C33" w:rsidP="00D57E24">
      <w:pPr>
        <w:spacing w:after="0" w:line="360" w:lineRule="auto"/>
        <w:ind w:firstLineChars="100" w:firstLine="240"/>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After the introduction of the Milan Criteria </w:t>
      </w:r>
      <w:r w:rsidR="005672AA" w:rsidRPr="00AD611E">
        <w:rPr>
          <w:rFonts w:ascii="Book Antiqua" w:hAnsi="Book Antiqua" w:cs="Times New Roman"/>
          <w:sz w:val="24"/>
          <w:szCs w:val="24"/>
          <w:lang w:val="en-GB"/>
        </w:rPr>
        <w:t>(</w:t>
      </w:r>
      <w:r w:rsidRPr="00AD611E">
        <w:rPr>
          <w:rFonts w:ascii="Book Antiqua" w:hAnsi="Book Antiqua" w:cs="Times New Roman"/>
          <w:sz w:val="24"/>
          <w:szCs w:val="24"/>
          <w:lang w:val="en-GB"/>
        </w:rPr>
        <w:t>MC) in 1996, s</w:t>
      </w:r>
      <w:r w:rsidR="000E7F1B" w:rsidRPr="00AD611E">
        <w:rPr>
          <w:rFonts w:ascii="Book Antiqua" w:hAnsi="Book Antiqua" w:cs="Times New Roman"/>
          <w:sz w:val="24"/>
          <w:szCs w:val="24"/>
          <w:lang w:val="en-GB"/>
        </w:rPr>
        <w:t xml:space="preserve">everal </w:t>
      </w:r>
      <w:r w:rsidRPr="00AD611E">
        <w:rPr>
          <w:rFonts w:ascii="Book Antiqua" w:hAnsi="Book Antiqua" w:cs="Times New Roman"/>
          <w:sz w:val="24"/>
          <w:szCs w:val="24"/>
          <w:lang w:val="en-GB"/>
        </w:rPr>
        <w:t xml:space="preserve">other scores </w:t>
      </w:r>
      <w:r w:rsidR="000E7F1B" w:rsidRPr="00AD611E">
        <w:rPr>
          <w:rFonts w:ascii="Book Antiqua" w:hAnsi="Book Antiqua" w:cs="Times New Roman"/>
          <w:sz w:val="24"/>
          <w:szCs w:val="24"/>
          <w:lang w:val="en-GB"/>
        </w:rPr>
        <w:t xml:space="preserve">have been proposed in the last decades with the intent to refine the selection of HCC patients </w:t>
      </w:r>
      <w:r w:rsidR="00B87C2C" w:rsidRPr="00AD611E">
        <w:rPr>
          <w:rFonts w:ascii="Book Antiqua" w:hAnsi="Book Antiqua" w:cs="Times New Roman"/>
          <w:sz w:val="24"/>
          <w:szCs w:val="24"/>
          <w:lang w:val="en-GB"/>
        </w:rPr>
        <w:t xml:space="preserve">waiting for </w:t>
      </w:r>
      <w:r w:rsidR="000E7F1B" w:rsidRPr="00AD611E">
        <w:rPr>
          <w:rFonts w:ascii="Book Antiqua" w:hAnsi="Book Antiqua" w:cs="Times New Roman"/>
          <w:sz w:val="24"/>
          <w:szCs w:val="24"/>
          <w:lang w:val="en-GB"/>
        </w:rPr>
        <w:t>LT</w:t>
      </w:r>
      <w:r w:rsidR="005672AA" w:rsidRPr="00AD611E">
        <w:rPr>
          <w:rFonts w:ascii="Book Antiqua" w:hAnsi="Book Antiqua" w:cs="Times New Roman"/>
          <w:sz w:val="24"/>
          <w:szCs w:val="24"/>
          <w:vertAlign w:val="superscript"/>
          <w:lang w:val="en-GB"/>
        </w:rPr>
        <w:t>[</w:t>
      </w:r>
      <w:r w:rsidR="0099193B" w:rsidRPr="00AD611E">
        <w:rPr>
          <w:rFonts w:ascii="Book Antiqua" w:hAnsi="Book Antiqua" w:cs="Times New Roman"/>
          <w:sz w:val="24"/>
          <w:szCs w:val="24"/>
          <w:vertAlign w:val="superscript"/>
          <w:lang w:val="en-GB"/>
        </w:rPr>
        <w:t>5</w:t>
      </w:r>
      <w:r w:rsidRPr="00AD611E">
        <w:rPr>
          <w:rFonts w:ascii="Book Antiqua" w:hAnsi="Book Antiqua" w:cs="Times New Roman"/>
          <w:sz w:val="24"/>
          <w:szCs w:val="24"/>
          <w:vertAlign w:val="superscript"/>
          <w:lang w:val="en-GB"/>
        </w:rPr>
        <w:t>-8</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0099193B" w:rsidRPr="00AD611E">
        <w:rPr>
          <w:rFonts w:ascii="Book Antiqua" w:hAnsi="Book Antiqua" w:cs="Times New Roman"/>
          <w:sz w:val="24"/>
          <w:szCs w:val="24"/>
          <w:lang w:val="en-GB"/>
        </w:rPr>
        <w:t xml:space="preserve"> </w:t>
      </w:r>
      <w:r w:rsidR="003928F3" w:rsidRPr="00AD611E">
        <w:rPr>
          <w:rFonts w:ascii="Book Antiqua" w:hAnsi="Book Antiqua" w:cs="Times New Roman"/>
          <w:sz w:val="24"/>
          <w:szCs w:val="24"/>
          <w:lang w:val="en-GB"/>
        </w:rPr>
        <w:t xml:space="preserve">Apart </w:t>
      </w:r>
      <w:r w:rsidR="00C85FFF" w:rsidRPr="00AD611E">
        <w:rPr>
          <w:rFonts w:ascii="Book Antiqua" w:hAnsi="Book Antiqua" w:cs="Times New Roman"/>
          <w:sz w:val="24"/>
          <w:szCs w:val="24"/>
          <w:lang w:val="en-GB"/>
        </w:rPr>
        <w:t xml:space="preserve">from </w:t>
      </w:r>
      <w:r w:rsidR="00B87C2C" w:rsidRPr="00AD611E">
        <w:rPr>
          <w:rFonts w:ascii="Book Antiqua" w:hAnsi="Book Antiqua" w:cs="Times New Roman"/>
          <w:sz w:val="24"/>
          <w:szCs w:val="24"/>
          <w:lang w:val="en-GB"/>
        </w:rPr>
        <w:t xml:space="preserve">tumor </w:t>
      </w:r>
      <w:r w:rsidR="003928F3" w:rsidRPr="00AD611E">
        <w:rPr>
          <w:rFonts w:ascii="Book Antiqua" w:hAnsi="Book Antiqua" w:cs="Times New Roman"/>
          <w:sz w:val="24"/>
          <w:szCs w:val="24"/>
          <w:lang w:val="en-GB"/>
        </w:rPr>
        <w:t xml:space="preserve">morphology, </w:t>
      </w:r>
      <w:r w:rsidR="00B87C2C" w:rsidRPr="00AD611E">
        <w:rPr>
          <w:rFonts w:ascii="Book Antiqua" w:hAnsi="Book Antiqua" w:cs="Times New Roman"/>
          <w:sz w:val="24"/>
          <w:szCs w:val="24"/>
          <w:lang w:val="en-GB"/>
        </w:rPr>
        <w:t xml:space="preserve">also </w:t>
      </w:r>
      <w:r w:rsidR="0099193B" w:rsidRPr="00AD611E">
        <w:rPr>
          <w:rFonts w:ascii="Book Antiqua" w:hAnsi="Book Antiqua" w:cs="Times New Roman"/>
          <w:sz w:val="24"/>
          <w:szCs w:val="24"/>
          <w:lang w:val="en-GB"/>
        </w:rPr>
        <w:t>biolog</w:t>
      </w:r>
      <w:r w:rsidR="003928F3" w:rsidRPr="00AD611E">
        <w:rPr>
          <w:rFonts w:ascii="Book Antiqua" w:hAnsi="Book Antiqua" w:cs="Times New Roman"/>
          <w:sz w:val="24"/>
          <w:szCs w:val="24"/>
          <w:lang w:val="en-GB"/>
        </w:rPr>
        <w:t xml:space="preserve">y </w:t>
      </w:r>
      <w:r w:rsidR="00C35C6B" w:rsidRPr="00AD611E">
        <w:rPr>
          <w:rFonts w:ascii="Book Antiqua" w:hAnsi="Book Antiqua" w:cs="Times New Roman"/>
          <w:sz w:val="24"/>
          <w:szCs w:val="24"/>
          <w:lang w:val="en-GB"/>
        </w:rPr>
        <w:t>ha</w:t>
      </w:r>
      <w:r w:rsidR="003928F3" w:rsidRPr="00AD611E">
        <w:rPr>
          <w:rFonts w:ascii="Book Antiqua" w:hAnsi="Book Antiqua" w:cs="Times New Roman"/>
          <w:sz w:val="24"/>
          <w:szCs w:val="24"/>
          <w:lang w:val="en-GB"/>
        </w:rPr>
        <w:t>s</w:t>
      </w:r>
      <w:r w:rsidR="00C35C6B" w:rsidRPr="00AD611E">
        <w:rPr>
          <w:rFonts w:ascii="Book Antiqua" w:hAnsi="Book Antiqua" w:cs="Times New Roman"/>
          <w:sz w:val="24"/>
          <w:szCs w:val="24"/>
          <w:lang w:val="en-GB"/>
        </w:rPr>
        <w:t xml:space="preserve"> been integrated into prognostic scores</w:t>
      </w:r>
      <w:r w:rsidR="003928F3" w:rsidRPr="00AD611E">
        <w:rPr>
          <w:rFonts w:ascii="Book Antiqua" w:hAnsi="Book Antiqua" w:cs="Times New Roman"/>
          <w:sz w:val="24"/>
          <w:szCs w:val="24"/>
          <w:lang w:val="en-GB"/>
        </w:rPr>
        <w:t xml:space="preserve"> in the last years: </w:t>
      </w:r>
      <w:r w:rsidR="00B87C2C" w:rsidRPr="00AD611E">
        <w:rPr>
          <w:rFonts w:ascii="Book Antiqua" w:hAnsi="Book Antiqua" w:cs="Times New Roman"/>
          <w:sz w:val="24"/>
          <w:szCs w:val="24"/>
          <w:lang w:val="en-GB"/>
        </w:rPr>
        <w:t>thus</w:t>
      </w:r>
      <w:r w:rsidR="003928F3" w:rsidRPr="00AD611E">
        <w:rPr>
          <w:rFonts w:ascii="Book Antiqua" w:hAnsi="Book Antiqua" w:cs="Times New Roman"/>
          <w:sz w:val="24"/>
          <w:szCs w:val="24"/>
          <w:lang w:val="en-GB"/>
        </w:rPr>
        <w:t xml:space="preserve">, </w:t>
      </w:r>
      <w:r w:rsidR="00B87C2C" w:rsidRPr="00AD611E">
        <w:rPr>
          <w:rFonts w:ascii="Book Antiqua" w:hAnsi="Book Antiqua" w:cs="Times New Roman"/>
          <w:sz w:val="24"/>
          <w:szCs w:val="24"/>
          <w:lang w:val="en-GB"/>
        </w:rPr>
        <w:t xml:space="preserve">the </w:t>
      </w:r>
      <w:r w:rsidR="003928F3" w:rsidRPr="00AD611E">
        <w:rPr>
          <w:rFonts w:ascii="Book Antiqua" w:hAnsi="Book Antiqua" w:cs="Times New Roman"/>
          <w:sz w:val="24"/>
          <w:szCs w:val="24"/>
          <w:lang w:val="en-GB"/>
        </w:rPr>
        <w:t xml:space="preserve">markers alpha-fetoprotein and des-gamma-carboxy-prothrombin, the </w:t>
      </w:r>
      <w:r w:rsidR="00C35C6B" w:rsidRPr="00AD611E">
        <w:rPr>
          <w:rFonts w:ascii="Book Antiqua" w:hAnsi="Book Antiqua" w:cs="Times New Roman"/>
          <w:sz w:val="24"/>
          <w:szCs w:val="24"/>
          <w:lang w:val="en-GB"/>
        </w:rPr>
        <w:t>r</w:t>
      </w:r>
      <w:r w:rsidR="00B87C2C" w:rsidRPr="00AD611E">
        <w:rPr>
          <w:rFonts w:ascii="Book Antiqua" w:hAnsi="Book Antiqua" w:cs="Times New Roman"/>
          <w:sz w:val="24"/>
          <w:szCs w:val="24"/>
          <w:lang w:val="en-GB"/>
        </w:rPr>
        <w:t>adiological r</w:t>
      </w:r>
      <w:r w:rsidR="00C35C6B" w:rsidRPr="00AD611E">
        <w:rPr>
          <w:rFonts w:ascii="Book Antiqua" w:hAnsi="Book Antiqua" w:cs="Times New Roman"/>
          <w:sz w:val="24"/>
          <w:szCs w:val="24"/>
          <w:lang w:val="en-GB"/>
        </w:rPr>
        <w:t xml:space="preserve">esponse after locoregional therapies or </w:t>
      </w:r>
      <w:r w:rsidR="00B87C2C" w:rsidRPr="00AD611E">
        <w:rPr>
          <w:rFonts w:ascii="Book Antiqua" w:hAnsi="Book Antiqua" w:cs="Times New Roman"/>
          <w:sz w:val="24"/>
          <w:szCs w:val="24"/>
          <w:lang w:val="en-GB"/>
        </w:rPr>
        <w:t xml:space="preserve">the </w:t>
      </w:r>
      <w:r w:rsidR="003928F3" w:rsidRPr="00AD611E">
        <w:rPr>
          <w:rFonts w:ascii="Book Antiqua" w:hAnsi="Book Antiqua" w:cs="Times New Roman"/>
          <w:sz w:val="24"/>
          <w:szCs w:val="24"/>
          <w:lang w:val="en-GB"/>
        </w:rPr>
        <w:t xml:space="preserve">tumor </w:t>
      </w:r>
      <w:r w:rsidR="00C35C6B" w:rsidRPr="00AD611E">
        <w:rPr>
          <w:rFonts w:ascii="Book Antiqua" w:hAnsi="Book Antiqua" w:cs="Times New Roman"/>
          <w:sz w:val="24"/>
          <w:szCs w:val="24"/>
          <w:lang w:val="en-GB"/>
        </w:rPr>
        <w:t>behaviour at PET scan have been largely investigated</w:t>
      </w:r>
      <w:r w:rsidR="005672AA" w:rsidRPr="00AD611E">
        <w:rPr>
          <w:rFonts w:ascii="Book Antiqua" w:hAnsi="Book Antiqua" w:cs="Times New Roman"/>
          <w:sz w:val="24"/>
          <w:szCs w:val="24"/>
          <w:vertAlign w:val="superscript"/>
          <w:lang w:val="en-GB"/>
        </w:rPr>
        <w:t>[</w:t>
      </w:r>
      <w:r w:rsidRPr="00AD611E">
        <w:rPr>
          <w:rFonts w:ascii="Book Antiqua" w:hAnsi="Book Antiqua" w:cs="Times New Roman"/>
          <w:sz w:val="24"/>
          <w:szCs w:val="24"/>
          <w:vertAlign w:val="superscript"/>
          <w:lang w:val="en-GB"/>
        </w:rPr>
        <w:t>9-13</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00C35C6B" w:rsidRPr="00AD611E">
        <w:rPr>
          <w:rFonts w:ascii="Book Antiqua" w:hAnsi="Book Antiqua" w:cs="Times New Roman"/>
          <w:sz w:val="24"/>
          <w:szCs w:val="24"/>
          <w:lang w:val="en-GB"/>
        </w:rPr>
        <w:t xml:space="preserve"> Recently, also systemic inflammation has been added as a possible value to add in the complex “mainframe” of HCC selection</w:t>
      </w:r>
      <w:r w:rsidR="005672AA" w:rsidRPr="00AD611E">
        <w:rPr>
          <w:rFonts w:ascii="Book Antiqua" w:hAnsi="Book Antiqua" w:cs="Times New Roman"/>
          <w:sz w:val="24"/>
          <w:szCs w:val="24"/>
          <w:vertAlign w:val="superscript"/>
          <w:lang w:val="en-GB"/>
        </w:rPr>
        <w:t>[</w:t>
      </w:r>
      <w:r w:rsidR="00C35C6B" w:rsidRPr="00AD611E">
        <w:rPr>
          <w:rFonts w:ascii="Book Antiqua" w:hAnsi="Book Antiqua" w:cs="Times New Roman"/>
          <w:sz w:val="24"/>
          <w:szCs w:val="24"/>
          <w:vertAlign w:val="superscript"/>
          <w:lang w:val="en-GB"/>
        </w:rPr>
        <w:t>1</w:t>
      </w:r>
      <w:r w:rsidRPr="00AD611E">
        <w:rPr>
          <w:rFonts w:ascii="Book Antiqua" w:hAnsi="Book Antiqua" w:cs="Times New Roman"/>
          <w:sz w:val="24"/>
          <w:szCs w:val="24"/>
          <w:vertAlign w:val="superscript"/>
          <w:lang w:val="en-GB"/>
        </w:rPr>
        <w:t>4</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00C35C6B" w:rsidRPr="00AD611E">
        <w:rPr>
          <w:rFonts w:ascii="Book Antiqua" w:hAnsi="Book Antiqua" w:cs="Times New Roman"/>
          <w:sz w:val="24"/>
          <w:szCs w:val="24"/>
          <w:lang w:val="en-GB"/>
        </w:rPr>
        <w:t xml:space="preserve"> Among the different evaluated markers,</w:t>
      </w:r>
      <w:r w:rsidR="003928F3" w:rsidRPr="00AD611E">
        <w:rPr>
          <w:rFonts w:ascii="Book Antiqua" w:hAnsi="Book Antiqua" w:cs="Times New Roman"/>
          <w:sz w:val="24"/>
          <w:szCs w:val="24"/>
          <w:lang w:val="en-GB"/>
        </w:rPr>
        <w:t xml:space="preserve"> the neutrophil-to-lymphocyte ratio (NLR) has been proposed as the most promising predictor of HCC recurrence</w:t>
      </w:r>
      <w:r w:rsidR="005672AA" w:rsidRPr="00AD611E">
        <w:rPr>
          <w:rFonts w:ascii="Book Antiqua" w:hAnsi="Book Antiqua" w:cs="Times New Roman"/>
          <w:sz w:val="24"/>
          <w:szCs w:val="24"/>
          <w:vertAlign w:val="superscript"/>
          <w:lang w:val="en-GB"/>
        </w:rPr>
        <w:t>[</w:t>
      </w:r>
      <w:r w:rsidR="003928F3" w:rsidRPr="00AD611E">
        <w:rPr>
          <w:rFonts w:ascii="Book Antiqua" w:hAnsi="Book Antiqua" w:cs="Times New Roman"/>
          <w:sz w:val="24"/>
          <w:szCs w:val="24"/>
          <w:vertAlign w:val="superscript"/>
          <w:lang w:val="en-GB"/>
        </w:rPr>
        <w:t>1</w:t>
      </w:r>
      <w:r w:rsidRPr="00AD611E">
        <w:rPr>
          <w:rFonts w:ascii="Book Antiqua" w:hAnsi="Book Antiqua" w:cs="Times New Roman"/>
          <w:sz w:val="24"/>
          <w:szCs w:val="24"/>
          <w:vertAlign w:val="superscript"/>
          <w:lang w:val="en-GB"/>
        </w:rPr>
        <w:t>5,16</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003928F3" w:rsidRPr="00AD611E">
        <w:rPr>
          <w:rFonts w:ascii="Book Antiqua" w:hAnsi="Book Antiqua" w:cs="Times New Roman"/>
          <w:sz w:val="24"/>
          <w:szCs w:val="24"/>
          <w:lang w:val="en-GB"/>
        </w:rPr>
        <w:t xml:space="preserve"> NLR has been also integrated into several scores aimed at better select HCC patients waiting for LT</w:t>
      </w:r>
      <w:r w:rsidR="005672AA" w:rsidRPr="00AD611E">
        <w:rPr>
          <w:rFonts w:ascii="Book Antiqua" w:hAnsi="Book Antiqua" w:cs="Times New Roman"/>
          <w:sz w:val="24"/>
          <w:szCs w:val="24"/>
          <w:vertAlign w:val="superscript"/>
          <w:lang w:val="en-GB"/>
        </w:rPr>
        <w:t>[</w:t>
      </w:r>
      <w:r w:rsidR="003928F3" w:rsidRPr="00AD611E">
        <w:rPr>
          <w:rFonts w:ascii="Book Antiqua" w:hAnsi="Book Antiqua" w:cs="Times New Roman"/>
          <w:sz w:val="24"/>
          <w:szCs w:val="24"/>
          <w:vertAlign w:val="superscript"/>
          <w:lang w:val="en-GB"/>
        </w:rPr>
        <w:t>1</w:t>
      </w:r>
      <w:r w:rsidRPr="00AD611E">
        <w:rPr>
          <w:rFonts w:ascii="Book Antiqua" w:hAnsi="Book Antiqua" w:cs="Times New Roman"/>
          <w:sz w:val="24"/>
          <w:szCs w:val="24"/>
          <w:vertAlign w:val="superscript"/>
          <w:lang w:val="en-GB"/>
        </w:rPr>
        <w:t>7</w:t>
      </w:r>
      <w:r w:rsidR="003928F3" w:rsidRPr="00AD611E">
        <w:rPr>
          <w:rFonts w:ascii="Book Antiqua" w:hAnsi="Book Antiqua" w:cs="Times New Roman"/>
          <w:sz w:val="24"/>
          <w:szCs w:val="24"/>
          <w:vertAlign w:val="superscript"/>
          <w:lang w:val="en-GB"/>
        </w:rPr>
        <w:t>,1</w:t>
      </w:r>
      <w:r w:rsidRPr="00AD611E">
        <w:rPr>
          <w:rFonts w:ascii="Book Antiqua" w:hAnsi="Book Antiqua" w:cs="Times New Roman"/>
          <w:sz w:val="24"/>
          <w:szCs w:val="24"/>
          <w:vertAlign w:val="superscript"/>
          <w:lang w:val="en-GB"/>
        </w:rPr>
        <w:t>8</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003928F3" w:rsidRPr="00AD611E">
        <w:rPr>
          <w:rFonts w:ascii="Book Antiqua" w:hAnsi="Book Antiqua" w:cs="Times New Roman"/>
          <w:sz w:val="24"/>
          <w:szCs w:val="24"/>
          <w:lang w:val="en-GB"/>
        </w:rPr>
        <w:t xml:space="preserve"> However, </w:t>
      </w:r>
      <w:r w:rsidR="00DE1EB0" w:rsidRPr="00AD611E">
        <w:rPr>
          <w:rFonts w:ascii="Book Antiqua" w:hAnsi="Book Antiqua" w:cs="Times New Roman"/>
          <w:sz w:val="24"/>
          <w:szCs w:val="24"/>
          <w:lang w:val="en-GB"/>
        </w:rPr>
        <w:t>ano</w:t>
      </w:r>
      <w:r w:rsidR="003928F3" w:rsidRPr="00AD611E">
        <w:rPr>
          <w:rFonts w:ascii="Book Antiqua" w:hAnsi="Book Antiqua" w:cs="Times New Roman"/>
          <w:sz w:val="24"/>
          <w:szCs w:val="24"/>
          <w:lang w:val="en-GB"/>
        </w:rPr>
        <w:t xml:space="preserve">ther less intensely investigated ratio, namely the platelet-to-lymphocyte ratio (PLR), </w:t>
      </w:r>
      <w:r w:rsidR="00B87C2C" w:rsidRPr="00AD611E">
        <w:rPr>
          <w:rFonts w:ascii="Book Antiqua" w:hAnsi="Book Antiqua" w:cs="Times New Roman"/>
          <w:sz w:val="24"/>
          <w:szCs w:val="24"/>
          <w:lang w:val="en-GB"/>
        </w:rPr>
        <w:t xml:space="preserve">has </w:t>
      </w:r>
      <w:r w:rsidR="003928F3" w:rsidRPr="00AD611E">
        <w:rPr>
          <w:rFonts w:ascii="Book Antiqua" w:hAnsi="Book Antiqua" w:cs="Times New Roman"/>
          <w:sz w:val="24"/>
          <w:szCs w:val="24"/>
          <w:lang w:val="en-GB"/>
        </w:rPr>
        <w:t xml:space="preserve">also </w:t>
      </w:r>
      <w:r w:rsidR="00AF5983" w:rsidRPr="00AD611E">
        <w:rPr>
          <w:rFonts w:ascii="Book Antiqua" w:hAnsi="Book Antiqua" w:cs="Times New Roman"/>
          <w:sz w:val="24"/>
          <w:szCs w:val="24"/>
          <w:lang w:val="en-GB"/>
        </w:rPr>
        <w:t>reported interesting results</w:t>
      </w:r>
      <w:r w:rsidR="005672AA" w:rsidRPr="00AD611E">
        <w:rPr>
          <w:rFonts w:ascii="Book Antiqua" w:hAnsi="Book Antiqua" w:cs="Times New Roman"/>
          <w:sz w:val="24"/>
          <w:szCs w:val="24"/>
          <w:vertAlign w:val="superscript"/>
          <w:lang w:val="en-GB"/>
        </w:rPr>
        <w:t>[</w:t>
      </w:r>
      <w:r w:rsidR="003928F3" w:rsidRPr="00AD611E">
        <w:rPr>
          <w:rFonts w:ascii="Book Antiqua" w:hAnsi="Book Antiqua" w:cs="Times New Roman"/>
          <w:sz w:val="24"/>
          <w:szCs w:val="24"/>
          <w:vertAlign w:val="superscript"/>
          <w:lang w:val="en-GB"/>
        </w:rPr>
        <w:t>1</w:t>
      </w:r>
      <w:r w:rsidRPr="00AD611E">
        <w:rPr>
          <w:rFonts w:ascii="Book Antiqua" w:hAnsi="Book Antiqua" w:cs="Times New Roman"/>
          <w:sz w:val="24"/>
          <w:szCs w:val="24"/>
          <w:vertAlign w:val="superscript"/>
          <w:lang w:val="en-GB"/>
        </w:rPr>
        <w:t>9</w:t>
      </w:r>
      <w:r w:rsidR="003928F3" w:rsidRPr="00AD611E">
        <w:rPr>
          <w:rFonts w:ascii="Book Antiqua" w:hAnsi="Book Antiqua" w:cs="Times New Roman"/>
          <w:sz w:val="24"/>
          <w:szCs w:val="24"/>
          <w:vertAlign w:val="superscript"/>
          <w:lang w:val="en-GB"/>
        </w:rPr>
        <w:t>,</w:t>
      </w:r>
      <w:r w:rsidRPr="00AD611E">
        <w:rPr>
          <w:rFonts w:ascii="Book Antiqua" w:hAnsi="Book Antiqua" w:cs="Times New Roman"/>
          <w:sz w:val="24"/>
          <w:szCs w:val="24"/>
          <w:vertAlign w:val="superscript"/>
          <w:lang w:val="en-GB"/>
        </w:rPr>
        <w:t>20</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p>
    <w:p w14:paraId="1F488013" w14:textId="77777777" w:rsidR="00AF440D" w:rsidRPr="00AD611E" w:rsidRDefault="00B87C2C" w:rsidP="00D57E24">
      <w:pPr>
        <w:spacing w:after="0" w:line="360" w:lineRule="auto"/>
        <w:ind w:firstLineChars="100" w:firstLine="240"/>
        <w:jc w:val="both"/>
        <w:rPr>
          <w:rFonts w:ascii="Book Antiqua" w:hAnsi="Book Antiqua" w:cs="Times New Roman"/>
          <w:sz w:val="24"/>
          <w:szCs w:val="24"/>
          <w:lang w:val="en-GB"/>
        </w:rPr>
      </w:pPr>
      <w:r w:rsidRPr="00AD611E">
        <w:rPr>
          <w:rFonts w:ascii="Book Antiqua" w:hAnsi="Book Antiqua" w:cs="Times New Roman"/>
          <w:sz w:val="24"/>
          <w:szCs w:val="24"/>
          <w:lang w:val="en-GB"/>
        </w:rPr>
        <w:t>T</w:t>
      </w:r>
      <w:r w:rsidR="00AF440D" w:rsidRPr="00AD611E">
        <w:rPr>
          <w:rFonts w:ascii="Book Antiqua" w:hAnsi="Book Antiqua" w:cs="Times New Roman"/>
          <w:sz w:val="24"/>
          <w:szCs w:val="24"/>
          <w:lang w:val="en-GB"/>
        </w:rPr>
        <w:t xml:space="preserve">he main aim of the present study is to report a systematic review of the literature </w:t>
      </w:r>
      <w:r w:rsidR="004B2261" w:rsidRPr="00AD611E">
        <w:rPr>
          <w:rFonts w:ascii="Book Antiqua" w:hAnsi="Book Antiqua" w:cs="Times New Roman"/>
          <w:sz w:val="24"/>
          <w:szCs w:val="24"/>
          <w:lang w:val="en-GB"/>
        </w:rPr>
        <w:t>and a meta</w:t>
      </w:r>
      <w:r w:rsidRPr="00AD611E">
        <w:rPr>
          <w:rFonts w:ascii="Book Antiqua" w:hAnsi="Book Antiqua" w:cs="Times New Roman"/>
          <w:sz w:val="24"/>
          <w:szCs w:val="24"/>
          <w:lang w:val="en-GB"/>
        </w:rPr>
        <w:t>-a</w:t>
      </w:r>
      <w:r w:rsidR="004B2261" w:rsidRPr="00AD611E">
        <w:rPr>
          <w:rFonts w:ascii="Book Antiqua" w:hAnsi="Book Antiqua" w:cs="Times New Roman"/>
          <w:sz w:val="24"/>
          <w:szCs w:val="24"/>
          <w:lang w:val="en-GB"/>
        </w:rPr>
        <w:t xml:space="preserve">nalysis </w:t>
      </w:r>
      <w:r w:rsidR="00AF440D" w:rsidRPr="00AD611E">
        <w:rPr>
          <w:rFonts w:ascii="Book Antiqua" w:hAnsi="Book Antiqua" w:cs="Times New Roman"/>
          <w:sz w:val="24"/>
          <w:szCs w:val="24"/>
          <w:lang w:val="en-GB"/>
        </w:rPr>
        <w:t xml:space="preserve">focused on </w:t>
      </w:r>
      <w:r w:rsidR="004B2261" w:rsidRPr="00AD611E">
        <w:rPr>
          <w:rFonts w:ascii="Book Antiqua" w:hAnsi="Book Antiqua" w:cs="Times New Roman"/>
          <w:sz w:val="24"/>
          <w:szCs w:val="24"/>
          <w:lang w:val="en-GB"/>
        </w:rPr>
        <w:t xml:space="preserve">investigating </w:t>
      </w:r>
      <w:r w:rsidR="00AF440D" w:rsidRPr="00AD611E">
        <w:rPr>
          <w:rFonts w:ascii="Book Antiqua" w:hAnsi="Book Antiqua" w:cs="Times New Roman"/>
          <w:sz w:val="24"/>
          <w:szCs w:val="24"/>
          <w:lang w:val="en-GB"/>
        </w:rPr>
        <w:t xml:space="preserve">the </w:t>
      </w:r>
      <w:r w:rsidR="00DA27D7" w:rsidRPr="00AD611E">
        <w:rPr>
          <w:rFonts w:ascii="Book Antiqua" w:hAnsi="Book Antiqua" w:cs="Times New Roman"/>
          <w:sz w:val="24"/>
          <w:szCs w:val="24"/>
          <w:lang w:val="en-GB"/>
        </w:rPr>
        <w:t>role of PLR in the setting of liver transplantation as a useful predictor of HCC recurrence.</w:t>
      </w:r>
      <w:r w:rsidR="004D7695" w:rsidRPr="00AD611E">
        <w:rPr>
          <w:rFonts w:ascii="Book Antiqua" w:hAnsi="Book Antiqua" w:cs="Times New Roman"/>
          <w:sz w:val="24"/>
          <w:szCs w:val="24"/>
          <w:lang w:val="en-GB"/>
        </w:rPr>
        <w:t xml:space="preserve"> </w:t>
      </w:r>
    </w:p>
    <w:p w14:paraId="3B661658" w14:textId="77777777" w:rsidR="00B72581" w:rsidRPr="00AD611E" w:rsidRDefault="00B72581" w:rsidP="00AD611E">
      <w:pPr>
        <w:spacing w:after="0" w:line="360" w:lineRule="auto"/>
        <w:jc w:val="both"/>
        <w:rPr>
          <w:rFonts w:ascii="Book Antiqua" w:hAnsi="Book Antiqua" w:cs="Times New Roman"/>
          <w:b/>
          <w:sz w:val="24"/>
          <w:szCs w:val="24"/>
          <w:lang w:val="en-GB" w:eastAsia="zh-CN"/>
        </w:rPr>
      </w:pPr>
    </w:p>
    <w:p w14:paraId="567405B5" w14:textId="77777777" w:rsidR="00AF440D" w:rsidRPr="00AD611E" w:rsidRDefault="00AF440D" w:rsidP="00AD611E">
      <w:pPr>
        <w:spacing w:after="0" w:line="360" w:lineRule="auto"/>
        <w:jc w:val="both"/>
        <w:rPr>
          <w:rFonts w:ascii="Book Antiqua" w:hAnsi="Book Antiqua" w:cs="Times New Roman"/>
          <w:b/>
          <w:sz w:val="24"/>
          <w:szCs w:val="24"/>
          <w:lang w:val="en-GB"/>
        </w:rPr>
      </w:pPr>
      <w:r w:rsidRPr="00AD611E">
        <w:rPr>
          <w:rFonts w:ascii="Book Antiqua" w:hAnsi="Book Antiqua" w:cs="Times New Roman"/>
          <w:b/>
          <w:sz w:val="24"/>
          <w:szCs w:val="24"/>
          <w:lang w:val="en-GB"/>
        </w:rPr>
        <w:t>MATERIALS AND METHODS</w:t>
      </w:r>
    </w:p>
    <w:p w14:paraId="3C0BE57E" w14:textId="77777777" w:rsidR="00AF440D" w:rsidRPr="00D57E24" w:rsidRDefault="00AF440D" w:rsidP="00AD611E">
      <w:pPr>
        <w:spacing w:after="0" w:line="360" w:lineRule="auto"/>
        <w:jc w:val="both"/>
        <w:rPr>
          <w:rFonts w:ascii="Book Antiqua" w:hAnsi="Book Antiqua" w:cs="Times New Roman"/>
          <w:b/>
          <w:i/>
          <w:sz w:val="24"/>
          <w:szCs w:val="24"/>
          <w:lang w:val="en-GB"/>
        </w:rPr>
      </w:pPr>
      <w:r w:rsidRPr="00D57E24">
        <w:rPr>
          <w:rFonts w:ascii="Book Antiqua" w:hAnsi="Book Antiqua" w:cs="Times New Roman"/>
          <w:b/>
          <w:i/>
          <w:sz w:val="24"/>
          <w:szCs w:val="24"/>
          <w:lang w:val="en-GB"/>
        </w:rPr>
        <w:t>Search strategy</w:t>
      </w:r>
    </w:p>
    <w:p w14:paraId="2F6FEC77" w14:textId="0307D41E" w:rsidR="00AF440D" w:rsidRPr="00AD611E" w:rsidRDefault="00AF440D" w:rsidP="00D57E24">
      <w:pPr>
        <w:spacing w:after="0" w:line="360" w:lineRule="auto"/>
        <w:jc w:val="both"/>
        <w:rPr>
          <w:rFonts w:ascii="Book Antiqua" w:hAnsi="Book Antiqua" w:cs="Times New Roman"/>
          <w:sz w:val="24"/>
          <w:szCs w:val="24"/>
          <w:lang w:val="en-GB" w:eastAsia="zh-CN"/>
        </w:rPr>
      </w:pPr>
      <w:r w:rsidRPr="00AD611E">
        <w:rPr>
          <w:rFonts w:ascii="Book Antiqua" w:hAnsi="Book Antiqua" w:cs="Times New Roman"/>
          <w:sz w:val="24"/>
          <w:szCs w:val="24"/>
          <w:lang w:val="en-GB"/>
        </w:rPr>
        <w:lastRenderedPageBreak/>
        <w:t xml:space="preserve">A systematic search was done in relation to relevant studies focusing on the </w:t>
      </w:r>
      <w:r w:rsidR="00DA27D7" w:rsidRPr="00AD611E">
        <w:rPr>
          <w:rFonts w:ascii="Book Antiqua" w:hAnsi="Book Antiqua" w:cs="Times New Roman"/>
          <w:sz w:val="24"/>
          <w:szCs w:val="24"/>
          <w:lang w:val="en-GB"/>
        </w:rPr>
        <w:t>role of PLR in HCC patients undergoing LT</w:t>
      </w:r>
      <w:r w:rsidRPr="00AD611E">
        <w:rPr>
          <w:rFonts w:ascii="Book Antiqua" w:hAnsi="Book Antiqua" w:cs="Times New Roman"/>
          <w:sz w:val="24"/>
          <w:szCs w:val="24"/>
          <w:lang w:val="en-GB"/>
        </w:rPr>
        <w:t>. The search strategy was done in accordance with the Preferred Reporting Items for Systemic Reviews and Meta-Analysis (PRISMA) guidelines, as well as PRISMA for abstracts</w:t>
      </w:r>
      <w:r w:rsidR="005672AA" w:rsidRPr="00AD611E">
        <w:rPr>
          <w:rFonts w:ascii="Book Antiqua" w:hAnsi="Book Antiqua" w:cs="Times New Roman"/>
          <w:sz w:val="24"/>
          <w:szCs w:val="24"/>
          <w:vertAlign w:val="superscript"/>
          <w:lang w:val="en-GB"/>
        </w:rPr>
        <w:t>[</w:t>
      </w:r>
      <w:r w:rsidR="00AF4C33" w:rsidRPr="00AD611E">
        <w:rPr>
          <w:rFonts w:ascii="Book Antiqua" w:hAnsi="Book Antiqua" w:cs="Times New Roman"/>
          <w:sz w:val="24"/>
          <w:szCs w:val="24"/>
          <w:vertAlign w:val="superscript"/>
          <w:lang w:val="en-GB"/>
        </w:rPr>
        <w:t>21</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Pr="00AD611E">
        <w:rPr>
          <w:rFonts w:ascii="Book Antiqua" w:hAnsi="Book Antiqua" w:cs="Times New Roman"/>
          <w:sz w:val="24"/>
          <w:szCs w:val="24"/>
          <w:lang w:val="en-GB"/>
        </w:rPr>
        <w:t xml:space="preserve"> A search of the electronic databases MEDLINE-PubMed</w:t>
      </w:r>
      <w:r w:rsidR="002B2BA2" w:rsidRPr="00AD611E">
        <w:rPr>
          <w:rFonts w:ascii="Book Antiqua" w:hAnsi="Book Antiqua" w:cs="Times New Roman"/>
          <w:sz w:val="24"/>
          <w:szCs w:val="24"/>
          <w:lang w:val="en-GB"/>
        </w:rPr>
        <w:t>, Cochrane Library and EMBASE was conducted using the following research terms:</w:t>
      </w:r>
      <w:r w:rsidR="002B2BA2" w:rsidRPr="00D57E24">
        <w:rPr>
          <w:rFonts w:ascii="Book Antiqua" w:hAnsi="Book Antiqua" w:cs="Times New Roman"/>
          <w:sz w:val="24"/>
          <w:szCs w:val="24"/>
          <w:lang w:val="en-GB"/>
        </w:rPr>
        <w:t xml:space="preserve"> (liver transplant*</w:t>
      </w:r>
      <w:r w:rsidR="002B2BA2" w:rsidRPr="00D57E24">
        <w:rPr>
          <w:rFonts w:ascii="Book Antiqua" w:hAnsi="Book Antiqua"/>
          <w:sz w:val="24"/>
          <w:szCs w:val="24"/>
          <w:lang w:val="en-US"/>
        </w:rPr>
        <w:t>[tw]</w:t>
      </w:r>
      <w:r w:rsidR="002B2BA2" w:rsidRPr="00D57E24">
        <w:rPr>
          <w:rFonts w:ascii="Book Antiqua" w:hAnsi="Book Antiqua" w:cs="Times New Roman"/>
          <w:sz w:val="24"/>
          <w:szCs w:val="24"/>
          <w:lang w:val="en-GB"/>
        </w:rPr>
        <w:t>) AND (platelet-to-lymphocyte ratio</w:t>
      </w:r>
      <w:r w:rsidR="002B2BA2" w:rsidRPr="00D57E24">
        <w:rPr>
          <w:rFonts w:ascii="Book Antiqua" w:hAnsi="Book Antiqua"/>
          <w:sz w:val="24"/>
          <w:szCs w:val="24"/>
          <w:lang w:val="en-US"/>
        </w:rPr>
        <w:t>[tw]</w:t>
      </w:r>
      <w:r w:rsidR="002B2BA2" w:rsidRPr="00D57E24">
        <w:rPr>
          <w:rFonts w:ascii="Book Antiqua" w:hAnsi="Book Antiqua" w:cs="Times New Roman"/>
          <w:sz w:val="24"/>
          <w:szCs w:val="24"/>
          <w:lang w:val="en-GB"/>
        </w:rPr>
        <w:t xml:space="preserve"> OR PLR</w:t>
      </w:r>
      <w:r w:rsidR="002B2BA2" w:rsidRPr="00D57E24">
        <w:rPr>
          <w:rFonts w:ascii="Book Antiqua" w:hAnsi="Book Antiqua"/>
          <w:sz w:val="24"/>
          <w:szCs w:val="24"/>
          <w:lang w:val="en-US"/>
        </w:rPr>
        <w:t>[tw]</w:t>
      </w:r>
      <w:r w:rsidR="002B2BA2" w:rsidRPr="00D57E24">
        <w:rPr>
          <w:rFonts w:ascii="Book Antiqua" w:hAnsi="Book Antiqua" w:cs="Times New Roman"/>
          <w:sz w:val="24"/>
          <w:szCs w:val="24"/>
          <w:lang w:val="en-GB"/>
        </w:rPr>
        <w:t>)</w:t>
      </w:r>
      <w:r w:rsidR="00D57E24">
        <w:rPr>
          <w:rFonts w:ascii="Book Antiqua" w:hAnsi="Book Antiqua" w:cs="Times New Roman" w:hint="eastAsia"/>
          <w:sz w:val="24"/>
          <w:szCs w:val="24"/>
          <w:lang w:val="en-GB" w:eastAsia="zh-CN"/>
        </w:rPr>
        <w:t xml:space="preserve">. </w:t>
      </w:r>
      <w:r w:rsidR="002B2BA2" w:rsidRPr="00AD611E">
        <w:rPr>
          <w:rFonts w:ascii="Book Antiqua" w:hAnsi="Book Antiqua" w:cs="Times New Roman"/>
          <w:sz w:val="24"/>
          <w:szCs w:val="24"/>
          <w:lang w:val="en-GB"/>
        </w:rPr>
        <w:t xml:space="preserve">Text word [tw] was preferred respect to MeSH words with the intent to identify In Process citations. </w:t>
      </w:r>
      <w:r w:rsidRPr="00AD611E">
        <w:rPr>
          <w:rFonts w:ascii="Book Antiqua" w:hAnsi="Book Antiqua" w:cs="Times New Roman"/>
          <w:sz w:val="24"/>
          <w:szCs w:val="24"/>
          <w:lang w:val="en-GB"/>
        </w:rPr>
        <w:t xml:space="preserve">Studies published before </w:t>
      </w:r>
      <w:r w:rsidR="00DA27D7" w:rsidRPr="00AD611E">
        <w:rPr>
          <w:rFonts w:ascii="Book Antiqua" w:hAnsi="Book Antiqua" w:cs="Times New Roman"/>
          <w:sz w:val="24"/>
          <w:szCs w:val="24"/>
          <w:lang w:val="en-GB"/>
        </w:rPr>
        <w:t>March 6</w:t>
      </w:r>
      <w:r w:rsidRPr="00AD611E">
        <w:rPr>
          <w:rFonts w:ascii="Book Antiqua" w:hAnsi="Book Antiqua" w:cs="Times New Roman"/>
          <w:sz w:val="24"/>
          <w:szCs w:val="24"/>
          <w:lang w:val="en-GB"/>
        </w:rPr>
        <w:t>, 201</w:t>
      </w:r>
      <w:r w:rsidR="00DA27D7" w:rsidRPr="00AD611E">
        <w:rPr>
          <w:rFonts w:ascii="Book Antiqua" w:hAnsi="Book Antiqua" w:cs="Times New Roman"/>
          <w:sz w:val="24"/>
          <w:szCs w:val="24"/>
          <w:lang w:val="en-GB"/>
        </w:rPr>
        <w:t>8</w:t>
      </w:r>
      <w:r w:rsidR="00535D96" w:rsidRPr="00AD611E">
        <w:rPr>
          <w:rFonts w:ascii="Book Antiqua" w:hAnsi="Book Antiqua" w:cs="Times New Roman"/>
          <w:sz w:val="24"/>
          <w:szCs w:val="24"/>
          <w:lang w:val="en-GB"/>
        </w:rPr>
        <w:t>,</w:t>
      </w:r>
      <w:r w:rsidRPr="00AD611E">
        <w:rPr>
          <w:rFonts w:ascii="Book Antiqua" w:hAnsi="Book Antiqua" w:cs="Times New Roman"/>
          <w:sz w:val="24"/>
          <w:szCs w:val="24"/>
          <w:lang w:val="en-GB"/>
        </w:rPr>
        <w:t xml:space="preserve"> were taken into consideration. </w:t>
      </w:r>
    </w:p>
    <w:p w14:paraId="0969ECA7" w14:textId="77777777" w:rsidR="00D57E24" w:rsidRDefault="00D57E24" w:rsidP="00AD611E">
      <w:pPr>
        <w:spacing w:after="0" w:line="360" w:lineRule="auto"/>
        <w:jc w:val="both"/>
        <w:rPr>
          <w:rFonts w:ascii="Book Antiqua" w:hAnsi="Book Antiqua" w:cs="Times New Roman"/>
          <w:i/>
          <w:sz w:val="24"/>
          <w:szCs w:val="24"/>
          <w:lang w:val="en-GB" w:eastAsia="zh-CN"/>
        </w:rPr>
      </w:pPr>
    </w:p>
    <w:p w14:paraId="73CF54F6" w14:textId="77777777" w:rsidR="00AF440D" w:rsidRPr="00D57E24" w:rsidRDefault="00AF440D" w:rsidP="00AD611E">
      <w:pPr>
        <w:spacing w:after="0" w:line="360" w:lineRule="auto"/>
        <w:jc w:val="both"/>
        <w:rPr>
          <w:rFonts w:ascii="Book Antiqua" w:hAnsi="Book Antiqua" w:cs="Times New Roman"/>
          <w:b/>
          <w:i/>
          <w:sz w:val="24"/>
          <w:szCs w:val="24"/>
          <w:lang w:val="en-GB"/>
        </w:rPr>
      </w:pPr>
      <w:r w:rsidRPr="00D57E24">
        <w:rPr>
          <w:rFonts w:ascii="Book Antiqua" w:hAnsi="Book Antiqua" w:cs="Times New Roman"/>
          <w:b/>
          <w:i/>
          <w:sz w:val="24"/>
          <w:szCs w:val="24"/>
          <w:lang w:val="en-GB"/>
        </w:rPr>
        <w:t>Screening process</w:t>
      </w:r>
    </w:p>
    <w:p w14:paraId="73FB695C" w14:textId="5C428C70" w:rsidR="00AF440D" w:rsidRPr="00AD611E" w:rsidRDefault="00AF440D"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The present qualitative systematic review included a priori search criteria of journal articles among adult (age ≥18 years) human patients. Studies were limited to the English language. </w:t>
      </w:r>
      <w:r w:rsidR="000370E1" w:rsidRPr="00AD611E">
        <w:rPr>
          <w:rFonts w:ascii="Book Antiqua" w:hAnsi="Book Antiqua" w:cs="Times New Roman"/>
          <w:sz w:val="24"/>
          <w:szCs w:val="24"/>
          <w:lang w:val="en-GB"/>
        </w:rPr>
        <w:t xml:space="preserve">We defined as enrollable all the studies based on HCC patients having received LT in which pre-operative PLR values were correlated with the risk of post-LT HCC recurrence. Investigated time to recurrence  was set at 5 years after LT. </w:t>
      </w:r>
    </w:p>
    <w:p w14:paraId="0F05E257" w14:textId="47BE0B56" w:rsidR="00AF440D" w:rsidRPr="00AD611E" w:rsidRDefault="00AF440D" w:rsidP="00D57E24">
      <w:pPr>
        <w:spacing w:after="0" w:line="360" w:lineRule="auto"/>
        <w:ind w:firstLineChars="100" w:firstLine="240"/>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Exclusion criteria were: </w:t>
      </w:r>
      <w:r w:rsidR="00D57E24">
        <w:rPr>
          <w:rFonts w:ascii="Book Antiqua" w:hAnsi="Book Antiqua" w:cs="Times New Roman" w:hint="eastAsia"/>
          <w:sz w:val="24"/>
          <w:szCs w:val="24"/>
          <w:lang w:val="en-GB" w:eastAsia="zh-CN"/>
        </w:rPr>
        <w:t>(1</w:t>
      </w:r>
      <w:r w:rsidRPr="00AD611E">
        <w:rPr>
          <w:rFonts w:ascii="Book Antiqua" w:hAnsi="Book Antiqua" w:cs="Times New Roman"/>
          <w:sz w:val="24"/>
          <w:szCs w:val="24"/>
          <w:lang w:val="en-GB"/>
        </w:rPr>
        <w:t xml:space="preserve">) papers lacking sufficient details; </w:t>
      </w:r>
      <w:r w:rsidR="00D57E24">
        <w:rPr>
          <w:rFonts w:ascii="Book Antiqua" w:hAnsi="Book Antiqua" w:cs="Times New Roman" w:hint="eastAsia"/>
          <w:sz w:val="24"/>
          <w:szCs w:val="24"/>
          <w:lang w:val="en-GB" w:eastAsia="zh-CN"/>
        </w:rPr>
        <w:t>(2</w:t>
      </w:r>
      <w:r w:rsidRPr="00AD611E">
        <w:rPr>
          <w:rFonts w:ascii="Book Antiqua" w:hAnsi="Book Antiqua" w:cs="Times New Roman"/>
          <w:sz w:val="24"/>
          <w:szCs w:val="24"/>
          <w:lang w:val="en-GB"/>
        </w:rPr>
        <w:t xml:space="preserve">) review articles; </w:t>
      </w:r>
      <w:r w:rsidR="00D57E24">
        <w:rPr>
          <w:rFonts w:ascii="Book Antiqua" w:hAnsi="Book Antiqua" w:cs="Times New Roman" w:hint="eastAsia"/>
          <w:sz w:val="24"/>
          <w:szCs w:val="24"/>
          <w:lang w:val="en-GB" w:eastAsia="zh-CN"/>
        </w:rPr>
        <w:t>(3</w:t>
      </w:r>
      <w:r w:rsidRPr="00AD611E">
        <w:rPr>
          <w:rFonts w:ascii="Book Antiqua" w:hAnsi="Book Antiqua" w:cs="Times New Roman"/>
          <w:sz w:val="24"/>
          <w:szCs w:val="24"/>
          <w:lang w:val="en-GB"/>
        </w:rPr>
        <w:t xml:space="preserve">) nonclinical studies; </w:t>
      </w:r>
      <w:r w:rsidR="00D57E24">
        <w:rPr>
          <w:rFonts w:ascii="Book Antiqua" w:hAnsi="Book Antiqua" w:cs="Times New Roman" w:hint="eastAsia"/>
          <w:sz w:val="24"/>
          <w:szCs w:val="24"/>
          <w:lang w:val="en-GB" w:eastAsia="zh-CN"/>
        </w:rPr>
        <w:t>(4</w:t>
      </w:r>
      <w:r w:rsidRPr="00AD611E">
        <w:rPr>
          <w:rFonts w:ascii="Book Antiqua" w:hAnsi="Book Antiqua" w:cs="Times New Roman"/>
          <w:sz w:val="24"/>
          <w:szCs w:val="24"/>
          <w:lang w:val="en-GB"/>
        </w:rPr>
        <w:t xml:space="preserve">) expert opinions; </w:t>
      </w:r>
      <w:r w:rsidR="00D57E24">
        <w:rPr>
          <w:rFonts w:ascii="Book Antiqua" w:hAnsi="Book Antiqua" w:cs="Times New Roman" w:hint="eastAsia"/>
          <w:sz w:val="24"/>
          <w:szCs w:val="24"/>
          <w:lang w:val="en-GB" w:eastAsia="zh-CN"/>
        </w:rPr>
        <w:t>(5</w:t>
      </w:r>
      <w:r w:rsidRPr="00AD611E">
        <w:rPr>
          <w:rFonts w:ascii="Book Antiqua" w:hAnsi="Book Antiqua" w:cs="Times New Roman"/>
          <w:sz w:val="24"/>
          <w:szCs w:val="24"/>
          <w:lang w:val="en-GB"/>
        </w:rPr>
        <w:t xml:space="preserve">) letters; </w:t>
      </w:r>
      <w:r w:rsidR="00D57E24">
        <w:rPr>
          <w:rFonts w:ascii="Book Antiqua" w:hAnsi="Book Antiqua" w:cs="Times New Roman" w:hint="eastAsia"/>
          <w:sz w:val="24"/>
          <w:szCs w:val="24"/>
          <w:lang w:val="en-GB" w:eastAsia="zh-CN"/>
        </w:rPr>
        <w:t>(6</w:t>
      </w:r>
      <w:r w:rsidRPr="00AD611E">
        <w:rPr>
          <w:rFonts w:ascii="Book Antiqua" w:hAnsi="Book Antiqua" w:cs="Times New Roman"/>
          <w:sz w:val="24"/>
          <w:szCs w:val="24"/>
          <w:lang w:val="en-GB"/>
        </w:rPr>
        <w:t>) conference summaries</w:t>
      </w:r>
      <w:r w:rsidR="00CA7F6B" w:rsidRPr="00AD611E">
        <w:rPr>
          <w:rFonts w:ascii="Book Antiqua" w:hAnsi="Book Antiqua" w:cs="Times New Roman"/>
          <w:sz w:val="24"/>
          <w:szCs w:val="24"/>
          <w:lang w:val="en-GB"/>
        </w:rPr>
        <w:t xml:space="preserve">; and </w:t>
      </w:r>
      <w:r w:rsidR="00D57E24">
        <w:rPr>
          <w:rFonts w:ascii="Book Antiqua" w:hAnsi="Book Antiqua" w:cs="Times New Roman" w:hint="eastAsia"/>
          <w:sz w:val="24"/>
          <w:szCs w:val="24"/>
          <w:lang w:val="en-GB" w:eastAsia="zh-CN"/>
        </w:rPr>
        <w:t>(7</w:t>
      </w:r>
      <w:r w:rsidR="00CA7F6B" w:rsidRPr="00AD611E">
        <w:rPr>
          <w:rFonts w:ascii="Book Antiqua" w:hAnsi="Book Antiqua" w:cs="Times New Roman"/>
          <w:sz w:val="24"/>
          <w:szCs w:val="24"/>
          <w:lang w:val="en-GB"/>
        </w:rPr>
        <w:t>) c</w:t>
      </w:r>
      <w:r w:rsidRPr="00AD611E">
        <w:rPr>
          <w:rFonts w:ascii="Book Antiqua" w:hAnsi="Book Antiqua" w:cs="Times New Roman"/>
          <w:sz w:val="24"/>
          <w:szCs w:val="24"/>
          <w:lang w:val="en-GB"/>
        </w:rPr>
        <w:t xml:space="preserve">ase reports. </w:t>
      </w:r>
    </w:p>
    <w:p w14:paraId="5E613B3E" w14:textId="77777777" w:rsidR="00D57E24" w:rsidRPr="00D57E24" w:rsidRDefault="00D57E24" w:rsidP="00AD611E">
      <w:pPr>
        <w:spacing w:after="0" w:line="360" w:lineRule="auto"/>
        <w:jc w:val="both"/>
        <w:rPr>
          <w:rFonts w:ascii="Book Antiqua" w:hAnsi="Book Antiqua" w:cs="Times New Roman"/>
          <w:i/>
          <w:sz w:val="24"/>
          <w:szCs w:val="24"/>
          <w:lang w:val="en-GB" w:eastAsia="zh-CN"/>
        </w:rPr>
      </w:pPr>
    </w:p>
    <w:p w14:paraId="6FC8D714" w14:textId="1E2353EA" w:rsidR="00AF440D" w:rsidRPr="00D57E24" w:rsidRDefault="00AF440D" w:rsidP="00AD611E">
      <w:pPr>
        <w:spacing w:after="0" w:line="360" w:lineRule="auto"/>
        <w:jc w:val="both"/>
        <w:rPr>
          <w:rFonts w:ascii="Book Antiqua" w:hAnsi="Book Antiqua" w:cs="Times New Roman"/>
          <w:b/>
          <w:i/>
          <w:sz w:val="24"/>
          <w:szCs w:val="24"/>
          <w:lang w:val="en-GB"/>
        </w:rPr>
      </w:pPr>
      <w:r w:rsidRPr="00D57E24">
        <w:rPr>
          <w:rFonts w:ascii="Book Antiqua" w:hAnsi="Book Antiqua" w:cs="Times New Roman"/>
          <w:b/>
          <w:i/>
          <w:sz w:val="24"/>
          <w:szCs w:val="24"/>
          <w:lang w:val="en-GB"/>
        </w:rPr>
        <w:t xml:space="preserve">Study </w:t>
      </w:r>
      <w:r w:rsidR="00D57E24" w:rsidRPr="00D57E24">
        <w:rPr>
          <w:rFonts w:ascii="Book Antiqua" w:hAnsi="Book Antiqua" w:cs="Times New Roman"/>
          <w:b/>
          <w:i/>
          <w:sz w:val="24"/>
          <w:szCs w:val="24"/>
          <w:lang w:val="en-GB"/>
        </w:rPr>
        <w:t>s</w:t>
      </w:r>
      <w:r w:rsidRPr="00D57E24">
        <w:rPr>
          <w:rFonts w:ascii="Book Antiqua" w:hAnsi="Book Antiqua" w:cs="Times New Roman"/>
          <w:b/>
          <w:i/>
          <w:sz w:val="24"/>
          <w:szCs w:val="24"/>
          <w:lang w:val="en-GB"/>
        </w:rPr>
        <w:t>election</w:t>
      </w:r>
    </w:p>
    <w:p w14:paraId="06F0124E" w14:textId="77777777" w:rsidR="00AF440D" w:rsidRPr="00AD611E" w:rsidRDefault="00AF440D"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GB"/>
        </w:rPr>
        <w:t>Two reviewers (QL</w:t>
      </w:r>
      <w:r w:rsidR="0001579E" w:rsidRPr="00AD611E">
        <w:rPr>
          <w:rFonts w:ascii="Book Antiqua" w:hAnsi="Book Antiqua" w:cs="Times New Roman"/>
          <w:sz w:val="24"/>
          <w:szCs w:val="24"/>
          <w:lang w:val="en-GB"/>
        </w:rPr>
        <w:t xml:space="preserve"> and F</w:t>
      </w:r>
      <w:r w:rsidR="00D00602" w:rsidRPr="00AD611E">
        <w:rPr>
          <w:rFonts w:ascii="Book Antiqua" w:hAnsi="Book Antiqua" w:cs="Times New Roman"/>
          <w:sz w:val="24"/>
          <w:szCs w:val="24"/>
          <w:lang w:val="en-GB"/>
        </w:rPr>
        <w:t>M</w:t>
      </w:r>
      <w:r w:rsidRPr="00AD611E">
        <w:rPr>
          <w:rFonts w:ascii="Book Antiqua" w:hAnsi="Book Antiqua" w:cs="Times New Roman"/>
          <w:sz w:val="24"/>
          <w:szCs w:val="24"/>
          <w:lang w:val="en-GB"/>
        </w:rPr>
        <w:t xml:space="preserve">) independently screened the identified studies and their extracted data. In case of disagreement, the paper was discussed by all the authors. </w:t>
      </w:r>
    </w:p>
    <w:p w14:paraId="4C56F35A" w14:textId="77777777" w:rsidR="00D57E24" w:rsidRDefault="00D57E24" w:rsidP="00AD611E">
      <w:pPr>
        <w:spacing w:after="0" w:line="360" w:lineRule="auto"/>
        <w:jc w:val="both"/>
        <w:rPr>
          <w:rFonts w:ascii="Book Antiqua" w:hAnsi="Book Antiqua" w:cs="Times New Roman"/>
          <w:i/>
          <w:sz w:val="24"/>
          <w:szCs w:val="24"/>
          <w:lang w:val="en-GB" w:eastAsia="zh-CN"/>
        </w:rPr>
      </w:pPr>
    </w:p>
    <w:p w14:paraId="42FAED83" w14:textId="4A536BC1" w:rsidR="00AF440D" w:rsidRPr="00D57E24" w:rsidRDefault="00AF440D" w:rsidP="00AD611E">
      <w:pPr>
        <w:spacing w:after="0" w:line="360" w:lineRule="auto"/>
        <w:jc w:val="both"/>
        <w:rPr>
          <w:rFonts w:ascii="Book Antiqua" w:hAnsi="Book Antiqua" w:cs="Times New Roman"/>
          <w:b/>
          <w:i/>
          <w:sz w:val="24"/>
          <w:szCs w:val="24"/>
          <w:lang w:val="en-GB"/>
        </w:rPr>
      </w:pPr>
      <w:r w:rsidRPr="00D57E24">
        <w:rPr>
          <w:rFonts w:ascii="Book Antiqua" w:hAnsi="Book Antiqua" w:cs="Times New Roman"/>
          <w:b/>
          <w:i/>
          <w:sz w:val="24"/>
          <w:szCs w:val="24"/>
          <w:lang w:val="en-GB"/>
        </w:rPr>
        <w:t xml:space="preserve">Quality </w:t>
      </w:r>
      <w:r w:rsidR="00D57E24" w:rsidRPr="00D57E24">
        <w:rPr>
          <w:rFonts w:ascii="Book Antiqua" w:hAnsi="Book Antiqua" w:cs="Times New Roman"/>
          <w:b/>
          <w:i/>
          <w:sz w:val="24"/>
          <w:szCs w:val="24"/>
          <w:lang w:val="en-GB"/>
        </w:rPr>
        <w:t>a</w:t>
      </w:r>
      <w:r w:rsidRPr="00D57E24">
        <w:rPr>
          <w:rFonts w:ascii="Book Antiqua" w:hAnsi="Book Antiqua" w:cs="Times New Roman"/>
          <w:b/>
          <w:i/>
          <w:sz w:val="24"/>
          <w:szCs w:val="24"/>
          <w:lang w:val="en-GB"/>
        </w:rPr>
        <w:t>ssessment</w:t>
      </w:r>
    </w:p>
    <w:p w14:paraId="2F7696C1" w14:textId="7D599A4F" w:rsidR="00AF440D" w:rsidRPr="00AD611E" w:rsidRDefault="00AF440D"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Selected studies were reviewed based on </w:t>
      </w:r>
      <w:r w:rsidR="00C85FFF" w:rsidRPr="00AD611E">
        <w:rPr>
          <w:rFonts w:ascii="Book Antiqua" w:hAnsi="Book Antiqua" w:cs="Times New Roman"/>
          <w:sz w:val="24"/>
          <w:szCs w:val="24"/>
          <w:lang w:val="en-GB"/>
        </w:rPr>
        <w:t xml:space="preserve">the </w:t>
      </w:r>
      <w:r w:rsidRPr="00AD611E">
        <w:rPr>
          <w:rFonts w:ascii="Book Antiqua" w:hAnsi="Book Antiqua" w:cs="Times New Roman"/>
          <w:sz w:val="24"/>
          <w:szCs w:val="24"/>
          <w:lang w:val="en-GB"/>
        </w:rPr>
        <w:t xml:space="preserve">representativeness of the study population, comparability of cohorts, adequate assessment of outcomes, sufficient length of follow-up, adequacy of follow-up, and source of study funding. The quality of the papers was assessed using the </w:t>
      </w:r>
      <w:r w:rsidRPr="00AD611E">
        <w:rPr>
          <w:rFonts w:ascii="Book Antiqua" w:hAnsi="Book Antiqua" w:cs="Times New Roman"/>
          <w:sz w:val="24"/>
          <w:szCs w:val="24"/>
          <w:lang w:val="en-GB"/>
        </w:rPr>
        <w:lastRenderedPageBreak/>
        <w:t>Newcastle-Ottawa Quality Assessment Scale (NOS): studies with scores &gt;</w:t>
      </w:r>
      <w:r w:rsidR="00D57E24">
        <w:rPr>
          <w:rFonts w:ascii="Book Antiqua" w:hAnsi="Book Antiqua" w:cs="Times New Roman" w:hint="eastAsia"/>
          <w:sz w:val="24"/>
          <w:szCs w:val="24"/>
          <w:lang w:val="en-GB" w:eastAsia="zh-CN"/>
        </w:rPr>
        <w:t xml:space="preserve"> </w:t>
      </w:r>
      <w:r w:rsidRPr="00AD611E">
        <w:rPr>
          <w:rFonts w:ascii="Book Antiqua" w:hAnsi="Book Antiqua" w:cs="Times New Roman"/>
          <w:sz w:val="24"/>
          <w:szCs w:val="24"/>
          <w:lang w:val="en-GB"/>
        </w:rPr>
        <w:t>6 were defined as high-quality studies</w:t>
      </w:r>
      <w:r w:rsidR="005672AA" w:rsidRPr="00AD611E">
        <w:rPr>
          <w:rFonts w:ascii="Book Antiqua" w:hAnsi="Book Antiqua" w:cs="Times New Roman"/>
          <w:sz w:val="24"/>
          <w:szCs w:val="24"/>
          <w:vertAlign w:val="superscript"/>
          <w:lang w:val="en-GB"/>
        </w:rPr>
        <w:t>[</w:t>
      </w:r>
      <w:r w:rsidR="00AF4C33" w:rsidRPr="00AD611E">
        <w:rPr>
          <w:rFonts w:ascii="Book Antiqua" w:hAnsi="Book Antiqua" w:cs="Times New Roman"/>
          <w:sz w:val="24"/>
          <w:szCs w:val="24"/>
          <w:vertAlign w:val="superscript"/>
          <w:lang w:val="en-GB"/>
        </w:rPr>
        <w:t>22</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p>
    <w:p w14:paraId="73822D9F" w14:textId="2C144A70" w:rsidR="00AF4C33" w:rsidRPr="00AD611E" w:rsidRDefault="00AF4C33" w:rsidP="00D57E24">
      <w:pPr>
        <w:spacing w:after="0" w:line="360" w:lineRule="auto"/>
        <w:ind w:firstLineChars="100" w:firstLine="240"/>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NOS details of </w:t>
      </w:r>
      <w:r w:rsidR="00AF440D" w:rsidRPr="00AD611E">
        <w:rPr>
          <w:rFonts w:ascii="Book Antiqua" w:hAnsi="Book Antiqua" w:cs="Times New Roman"/>
          <w:sz w:val="24"/>
          <w:szCs w:val="24"/>
          <w:lang w:val="en-GB"/>
        </w:rPr>
        <w:t xml:space="preserve">each </w:t>
      </w:r>
      <w:r w:rsidRPr="00AD611E">
        <w:rPr>
          <w:rFonts w:ascii="Book Antiqua" w:hAnsi="Book Antiqua" w:cs="Times New Roman"/>
          <w:sz w:val="24"/>
          <w:szCs w:val="24"/>
          <w:lang w:val="en-GB"/>
        </w:rPr>
        <w:t xml:space="preserve">selected </w:t>
      </w:r>
      <w:r w:rsidR="00AF440D" w:rsidRPr="00AD611E">
        <w:rPr>
          <w:rFonts w:ascii="Book Antiqua" w:hAnsi="Book Antiqua" w:cs="Times New Roman"/>
          <w:sz w:val="24"/>
          <w:szCs w:val="24"/>
          <w:lang w:val="en-GB"/>
        </w:rPr>
        <w:t xml:space="preserve">study were </w:t>
      </w:r>
      <w:r w:rsidRPr="00AD611E">
        <w:rPr>
          <w:rFonts w:ascii="Book Antiqua" w:hAnsi="Book Antiqua" w:cs="Times New Roman"/>
          <w:sz w:val="24"/>
          <w:szCs w:val="24"/>
          <w:lang w:val="en-GB"/>
        </w:rPr>
        <w:t xml:space="preserve">reported </w:t>
      </w:r>
      <w:r w:rsidR="00AF440D" w:rsidRPr="00AD611E">
        <w:rPr>
          <w:rFonts w:ascii="Book Antiqua" w:hAnsi="Book Antiqua" w:cs="Times New Roman"/>
          <w:sz w:val="24"/>
          <w:szCs w:val="24"/>
          <w:lang w:val="en-GB"/>
        </w:rPr>
        <w:t>i</w:t>
      </w:r>
      <w:r w:rsidR="00AF440D" w:rsidRPr="00D57E24">
        <w:rPr>
          <w:rFonts w:ascii="Book Antiqua" w:hAnsi="Book Antiqua" w:cs="Times New Roman"/>
          <w:sz w:val="24"/>
          <w:szCs w:val="24"/>
          <w:lang w:val="en-GB"/>
        </w:rPr>
        <w:t xml:space="preserve">n Table 1. </w:t>
      </w:r>
      <w:r w:rsidRPr="00D57E24">
        <w:rPr>
          <w:rFonts w:ascii="Book Antiqua" w:hAnsi="Book Antiqua" w:cs="Times New Roman"/>
          <w:sz w:val="24"/>
          <w:szCs w:val="24"/>
          <w:lang w:val="en-GB"/>
        </w:rPr>
        <w:t xml:space="preserve">The characteristics coming from each study were collected in Table 2. </w:t>
      </w:r>
      <w:r w:rsidR="00AF440D" w:rsidRPr="00D57E24">
        <w:rPr>
          <w:rFonts w:ascii="Book Antiqua" w:hAnsi="Book Antiqua" w:cs="Times New Roman"/>
          <w:sz w:val="24"/>
          <w:szCs w:val="24"/>
          <w:lang w:val="en-GB"/>
        </w:rPr>
        <w:t>T</w:t>
      </w:r>
      <w:r w:rsidR="00AF440D" w:rsidRPr="00AD611E">
        <w:rPr>
          <w:rFonts w:ascii="Book Antiqua" w:hAnsi="Book Antiqua" w:cs="Times New Roman"/>
          <w:sz w:val="24"/>
          <w:szCs w:val="24"/>
          <w:lang w:val="en-GB"/>
        </w:rPr>
        <w:t xml:space="preserve">he following features were collected: first author’s name, reference number, number of patients, patient age, patient gender, </w:t>
      </w:r>
      <w:r w:rsidRPr="00AD611E">
        <w:rPr>
          <w:rFonts w:ascii="Book Antiqua" w:hAnsi="Book Antiqua" w:cs="Times New Roman"/>
          <w:sz w:val="24"/>
          <w:szCs w:val="24"/>
          <w:lang w:val="en-GB"/>
        </w:rPr>
        <w:t>waiting time duration in months, model for end-stage liver disease, underlying liver pathology, the diameter of the major lesion and the number of tumors at the moment of LT, the MC-OUT status at the moment of LT, AFP value ≥</w:t>
      </w:r>
      <w:r w:rsidR="00DC611B">
        <w:rPr>
          <w:rFonts w:ascii="Book Antiqua" w:hAnsi="Book Antiqua" w:cs="Times New Roman" w:hint="eastAsia"/>
          <w:sz w:val="24"/>
          <w:szCs w:val="24"/>
          <w:lang w:val="en-GB" w:eastAsia="zh-CN"/>
        </w:rPr>
        <w:t xml:space="preserve"> </w:t>
      </w:r>
      <w:r w:rsidRPr="00AD611E">
        <w:rPr>
          <w:rFonts w:ascii="Book Antiqua" w:hAnsi="Book Antiqua" w:cs="Times New Roman"/>
          <w:sz w:val="24"/>
          <w:szCs w:val="24"/>
          <w:lang w:val="en-GB"/>
        </w:rPr>
        <w:t>200 ng/mL, any type of locoregional treatment (LRT), the PLR cut-off</w:t>
      </w:r>
      <w:r w:rsidR="000B718E" w:rsidRPr="00AD611E">
        <w:rPr>
          <w:rFonts w:ascii="Book Antiqua" w:hAnsi="Book Antiqua" w:cs="Times New Roman"/>
          <w:sz w:val="24"/>
          <w:szCs w:val="24"/>
          <w:lang w:val="en-GB"/>
        </w:rPr>
        <w:t xml:space="preserve"> </w:t>
      </w:r>
      <w:r w:rsidRPr="00AD611E">
        <w:rPr>
          <w:rFonts w:ascii="Book Antiqua" w:hAnsi="Book Antiqua" w:cs="Times New Roman"/>
          <w:sz w:val="24"/>
          <w:szCs w:val="24"/>
          <w:lang w:val="en-GB"/>
        </w:rPr>
        <w:t>used in the article, the area under the receiver operator curve (ROC) for the diagnosis of recurrence, the number of post-LT recurrences and the 5-year tumor-free survival</w:t>
      </w:r>
      <w:r w:rsidR="004B2261" w:rsidRPr="00AD611E">
        <w:rPr>
          <w:rFonts w:ascii="Book Antiqua" w:hAnsi="Book Antiqua" w:cs="Times New Roman"/>
          <w:sz w:val="24"/>
          <w:szCs w:val="24"/>
          <w:lang w:val="en-GB"/>
        </w:rPr>
        <w:t xml:space="preserve"> (TFS)</w:t>
      </w:r>
      <w:r w:rsidRPr="00AD611E">
        <w:rPr>
          <w:rFonts w:ascii="Book Antiqua" w:hAnsi="Book Antiqua" w:cs="Times New Roman"/>
          <w:sz w:val="24"/>
          <w:szCs w:val="24"/>
          <w:lang w:val="en-GB"/>
        </w:rPr>
        <w:t xml:space="preserve">. </w:t>
      </w:r>
    </w:p>
    <w:p w14:paraId="7919C359" w14:textId="77777777" w:rsidR="00EE1AD1" w:rsidRDefault="00EE1AD1" w:rsidP="00AD611E">
      <w:pPr>
        <w:spacing w:after="0" w:line="360" w:lineRule="auto"/>
        <w:jc w:val="both"/>
        <w:rPr>
          <w:rFonts w:ascii="Book Antiqua" w:hAnsi="Book Antiqua" w:cs="Times New Roman"/>
          <w:b/>
          <w:i/>
          <w:sz w:val="24"/>
          <w:szCs w:val="24"/>
          <w:lang w:val="en-GB" w:eastAsia="zh-CN"/>
        </w:rPr>
      </w:pPr>
    </w:p>
    <w:p w14:paraId="641D1FDA" w14:textId="77777777" w:rsidR="004B2261" w:rsidRPr="00D57E24" w:rsidRDefault="004B2261" w:rsidP="00AD611E">
      <w:pPr>
        <w:spacing w:after="0" w:line="360" w:lineRule="auto"/>
        <w:jc w:val="both"/>
        <w:rPr>
          <w:rFonts w:ascii="Book Antiqua" w:hAnsi="Book Antiqua" w:cs="Times New Roman"/>
          <w:b/>
          <w:i/>
          <w:sz w:val="24"/>
          <w:szCs w:val="24"/>
          <w:lang w:val="en-GB"/>
        </w:rPr>
      </w:pPr>
      <w:r w:rsidRPr="00D57E24">
        <w:rPr>
          <w:rFonts w:ascii="Book Antiqua" w:hAnsi="Book Antiqua" w:cs="Times New Roman"/>
          <w:b/>
          <w:i/>
          <w:sz w:val="24"/>
          <w:szCs w:val="24"/>
          <w:lang w:val="en-GB"/>
        </w:rPr>
        <w:t>Statistical analysis</w:t>
      </w:r>
    </w:p>
    <w:p w14:paraId="4C5BC809" w14:textId="2D7E7CD5" w:rsidR="004B2261" w:rsidRPr="00AD611E" w:rsidRDefault="004B2261"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US"/>
        </w:rPr>
        <w:t>Different PLR cut-offs were observed among the identified studies. TFS end-point in the different studies corresponded to 5 years after LT. Summary measures were extracted from each study and used to generate a pooled odds ratio (OR). Higgins I</w:t>
      </w:r>
      <w:r w:rsidRPr="00AD611E">
        <w:rPr>
          <w:rFonts w:ascii="Book Antiqua" w:hAnsi="Book Antiqua" w:cs="Times New Roman"/>
          <w:sz w:val="24"/>
          <w:szCs w:val="24"/>
          <w:vertAlign w:val="superscript"/>
          <w:lang w:val="en-US"/>
        </w:rPr>
        <w:t>2</w:t>
      </w:r>
      <w:r w:rsidRPr="00AD611E">
        <w:rPr>
          <w:rFonts w:ascii="Book Antiqua" w:hAnsi="Book Antiqua" w:cs="Times New Roman"/>
          <w:sz w:val="24"/>
          <w:szCs w:val="24"/>
          <w:lang w:val="en-US"/>
        </w:rPr>
        <w:t xml:space="preserve"> statistic was used to assess heterogeneity. Higgins </w:t>
      </w:r>
      <w:r w:rsidRPr="009963FE">
        <w:rPr>
          <w:rFonts w:ascii="Book Antiqua" w:hAnsi="Book Antiqua" w:cs="Times New Roman"/>
          <w:i/>
          <w:sz w:val="24"/>
          <w:szCs w:val="24"/>
          <w:lang w:val="en-US"/>
        </w:rPr>
        <w:t>I</w:t>
      </w:r>
      <w:r w:rsidRPr="009963FE">
        <w:rPr>
          <w:rFonts w:ascii="Book Antiqua" w:hAnsi="Book Antiqua" w:cs="Times New Roman"/>
          <w:i/>
          <w:sz w:val="24"/>
          <w:szCs w:val="24"/>
          <w:vertAlign w:val="superscript"/>
          <w:lang w:val="en-US"/>
        </w:rPr>
        <w:t>2</w:t>
      </w:r>
      <w:r w:rsidRPr="00AD611E">
        <w:rPr>
          <w:rFonts w:ascii="Book Antiqua" w:hAnsi="Book Antiqua" w:cs="Times New Roman"/>
          <w:sz w:val="24"/>
          <w:szCs w:val="24"/>
          <w:lang w:val="en-US"/>
        </w:rPr>
        <w:t xml:space="preserve"> statistic </w:t>
      </w:r>
      <w:r w:rsidR="003C67F8" w:rsidRPr="00AD611E">
        <w:rPr>
          <w:rFonts w:ascii="Book Antiqua" w:hAnsi="Book Antiqua" w:cs="Times New Roman"/>
          <w:sz w:val="24"/>
          <w:szCs w:val="24"/>
          <w:lang w:val="en-GB"/>
        </w:rPr>
        <w:t>values of 0</w:t>
      </w:r>
      <w:r w:rsidR="00DD5938" w:rsidRPr="00AD611E">
        <w:rPr>
          <w:rFonts w:ascii="Book Antiqua" w:hAnsi="Book Antiqua" w:cs="Times New Roman"/>
          <w:sz w:val="24"/>
          <w:szCs w:val="24"/>
          <w:lang w:val="en-GB"/>
        </w:rPr>
        <w:t>%</w:t>
      </w:r>
      <w:r w:rsidR="003C67F8" w:rsidRPr="00AD611E">
        <w:rPr>
          <w:rFonts w:ascii="Book Antiqua" w:hAnsi="Book Antiqua" w:cs="Times New Roman"/>
          <w:sz w:val="24"/>
          <w:szCs w:val="24"/>
          <w:lang w:val="en-GB"/>
        </w:rPr>
        <w:t>-25%, 25%-50%</w:t>
      </w:r>
      <w:r w:rsidR="00535D96" w:rsidRPr="00AD611E">
        <w:rPr>
          <w:rFonts w:ascii="Book Antiqua" w:hAnsi="Book Antiqua" w:cs="Times New Roman"/>
          <w:sz w:val="24"/>
          <w:szCs w:val="24"/>
          <w:lang w:val="en-GB"/>
        </w:rPr>
        <w:t>,</w:t>
      </w:r>
      <w:r w:rsidR="003C67F8" w:rsidRPr="00AD611E">
        <w:rPr>
          <w:rFonts w:ascii="Book Antiqua" w:hAnsi="Book Antiqua" w:cs="Times New Roman"/>
          <w:sz w:val="24"/>
          <w:szCs w:val="24"/>
          <w:lang w:val="en-GB"/>
        </w:rPr>
        <w:t xml:space="preserve"> and &gt;</w:t>
      </w:r>
      <w:r w:rsidR="00DD5938">
        <w:rPr>
          <w:rFonts w:ascii="Book Antiqua" w:hAnsi="Book Antiqua" w:cs="Times New Roman" w:hint="eastAsia"/>
          <w:sz w:val="24"/>
          <w:szCs w:val="24"/>
          <w:lang w:val="en-GB" w:eastAsia="zh-CN"/>
        </w:rPr>
        <w:t xml:space="preserve"> </w:t>
      </w:r>
      <w:r w:rsidR="003C67F8" w:rsidRPr="00AD611E">
        <w:rPr>
          <w:rFonts w:ascii="Book Antiqua" w:hAnsi="Book Antiqua" w:cs="Times New Roman"/>
          <w:sz w:val="24"/>
          <w:szCs w:val="24"/>
          <w:lang w:val="en-GB"/>
        </w:rPr>
        <w:t>50% were considered as indicative of homogeneity, moderate heterogeneity</w:t>
      </w:r>
      <w:r w:rsidR="00C85FFF" w:rsidRPr="00AD611E">
        <w:rPr>
          <w:rFonts w:ascii="Book Antiqua" w:hAnsi="Book Antiqua" w:cs="Times New Roman"/>
          <w:sz w:val="24"/>
          <w:szCs w:val="24"/>
          <w:lang w:val="en-GB"/>
        </w:rPr>
        <w:t>,</w:t>
      </w:r>
      <w:r w:rsidR="003C67F8" w:rsidRPr="00AD611E">
        <w:rPr>
          <w:rFonts w:ascii="Book Antiqua" w:hAnsi="Book Antiqua" w:cs="Times New Roman"/>
          <w:sz w:val="24"/>
          <w:szCs w:val="24"/>
          <w:lang w:val="en-GB"/>
        </w:rPr>
        <w:t xml:space="preserve"> and high heterogeneity, respectively. </w:t>
      </w:r>
      <w:r w:rsidRPr="00AD611E">
        <w:rPr>
          <w:rFonts w:ascii="Book Antiqua" w:hAnsi="Book Antiqua" w:cs="Times New Roman"/>
          <w:sz w:val="24"/>
          <w:szCs w:val="24"/>
          <w:lang w:val="en-US"/>
        </w:rPr>
        <w:t xml:space="preserve">Only the random-effects model was used, starting from the assumption that a common OR was unreliable in the analyzed studies due to the broad eligibility criteria and the different used PLR cut-off values. OR was considered statistically significant when </w:t>
      </w:r>
      <w:r w:rsidR="00C85FFF" w:rsidRPr="00AD611E">
        <w:rPr>
          <w:rFonts w:ascii="Book Antiqua" w:hAnsi="Book Antiqua" w:cs="Times New Roman"/>
          <w:sz w:val="24"/>
          <w:szCs w:val="24"/>
          <w:lang w:val="en-US"/>
        </w:rPr>
        <w:t xml:space="preserve">the </w:t>
      </w:r>
      <w:r w:rsidRPr="00D57E24">
        <w:rPr>
          <w:rFonts w:ascii="Book Antiqua" w:hAnsi="Book Antiqua" w:cs="Times New Roman"/>
          <w:i/>
          <w:caps/>
          <w:sz w:val="24"/>
          <w:szCs w:val="24"/>
          <w:lang w:val="en-US"/>
        </w:rPr>
        <w:t>p</w:t>
      </w:r>
      <w:r w:rsidRPr="00AD611E">
        <w:rPr>
          <w:rFonts w:ascii="Book Antiqua" w:hAnsi="Book Antiqua" w:cs="Times New Roman"/>
          <w:sz w:val="24"/>
          <w:szCs w:val="24"/>
          <w:lang w:val="en-US"/>
        </w:rPr>
        <w:t>-value was &lt;</w:t>
      </w:r>
      <w:r w:rsidR="00D57E24">
        <w:rPr>
          <w:rFonts w:ascii="Book Antiqua" w:hAnsi="Book Antiqua" w:cs="Times New Roman" w:hint="eastAsia"/>
          <w:sz w:val="24"/>
          <w:szCs w:val="24"/>
          <w:lang w:val="en-US" w:eastAsia="zh-CN"/>
        </w:rPr>
        <w:t xml:space="preserve"> </w:t>
      </w:r>
      <w:r w:rsidRPr="00AD611E">
        <w:rPr>
          <w:rFonts w:ascii="Book Antiqua" w:hAnsi="Book Antiqua" w:cs="Times New Roman"/>
          <w:sz w:val="24"/>
          <w:szCs w:val="24"/>
          <w:lang w:val="en-US"/>
        </w:rPr>
        <w:t>0.05. OR and 95% confidence intervals (CI) &gt;</w:t>
      </w:r>
      <w:r w:rsidR="00D57E24">
        <w:rPr>
          <w:rFonts w:ascii="Book Antiqua" w:hAnsi="Book Antiqua" w:cs="Times New Roman" w:hint="eastAsia"/>
          <w:sz w:val="24"/>
          <w:szCs w:val="24"/>
          <w:lang w:val="en-US" w:eastAsia="zh-CN"/>
        </w:rPr>
        <w:t xml:space="preserve"> </w:t>
      </w:r>
      <w:r w:rsidRPr="00AD611E">
        <w:rPr>
          <w:rFonts w:ascii="Book Antiqua" w:hAnsi="Book Antiqua" w:cs="Times New Roman"/>
          <w:sz w:val="24"/>
          <w:szCs w:val="24"/>
          <w:lang w:val="en-US"/>
        </w:rPr>
        <w:t>1 revealed that the patients with high PLR values had poor prognoses (higher risk of recurrence), whereas a result &lt;</w:t>
      </w:r>
      <w:r w:rsidR="00D57E24">
        <w:rPr>
          <w:rFonts w:ascii="Book Antiqua" w:hAnsi="Book Antiqua" w:cs="Times New Roman" w:hint="eastAsia"/>
          <w:sz w:val="24"/>
          <w:szCs w:val="24"/>
          <w:lang w:val="en-US" w:eastAsia="zh-CN"/>
        </w:rPr>
        <w:t xml:space="preserve"> </w:t>
      </w:r>
      <w:r w:rsidRPr="00AD611E">
        <w:rPr>
          <w:rFonts w:ascii="Book Antiqua" w:hAnsi="Book Antiqua" w:cs="Times New Roman"/>
          <w:sz w:val="24"/>
          <w:szCs w:val="24"/>
          <w:lang w:val="en-US"/>
        </w:rPr>
        <w:t xml:space="preserve">1 had the opposite meaning. </w:t>
      </w:r>
      <w:r w:rsidR="00C85FFF" w:rsidRPr="00AD611E">
        <w:rPr>
          <w:rFonts w:ascii="Book Antiqua" w:hAnsi="Book Antiqua" w:cs="Times New Roman"/>
          <w:sz w:val="24"/>
          <w:szCs w:val="24"/>
          <w:lang w:val="en-US"/>
        </w:rPr>
        <w:t>The a</w:t>
      </w:r>
      <w:r w:rsidRPr="00AD611E">
        <w:rPr>
          <w:rFonts w:ascii="Book Antiqua" w:hAnsi="Book Antiqua" w:cs="Times New Roman"/>
          <w:sz w:val="24"/>
          <w:szCs w:val="24"/>
          <w:lang w:val="en-US"/>
        </w:rPr>
        <w:t xml:space="preserve">nalysis was performed using </w:t>
      </w:r>
      <w:r w:rsidR="00DB6D80" w:rsidRPr="00AD611E">
        <w:rPr>
          <w:rFonts w:ascii="Book Antiqua" w:hAnsi="Book Antiqua" w:cs="Times New Roman"/>
          <w:sz w:val="24"/>
          <w:szCs w:val="24"/>
          <w:lang w:val="en-US"/>
        </w:rPr>
        <w:t>OpenMEE software</w:t>
      </w:r>
      <w:r w:rsidRPr="00AD611E">
        <w:rPr>
          <w:rFonts w:ascii="Book Antiqua" w:hAnsi="Book Antiqua" w:cs="Times New Roman"/>
          <w:sz w:val="24"/>
          <w:szCs w:val="24"/>
          <w:lang w:val="en-US"/>
        </w:rPr>
        <w:t xml:space="preserve"> (</w:t>
      </w:r>
      <w:hyperlink r:id="rId9" w:history="1">
        <w:r w:rsidR="00DB6D80" w:rsidRPr="00AD611E">
          <w:rPr>
            <w:rStyle w:val="Hyperlink"/>
            <w:rFonts w:ascii="Book Antiqua" w:hAnsi="Book Antiqua" w:cs="Times New Roman"/>
            <w:sz w:val="24"/>
            <w:szCs w:val="24"/>
            <w:lang w:val="en-US"/>
          </w:rPr>
          <w:t>http://www.cebm.brown.edu/openmee/index.html</w:t>
        </w:r>
      </w:hyperlink>
      <w:r w:rsidRPr="00AD611E">
        <w:rPr>
          <w:rFonts w:ascii="Book Antiqua" w:hAnsi="Book Antiqua" w:cs="Times New Roman"/>
          <w:sz w:val="24"/>
          <w:szCs w:val="24"/>
          <w:lang w:val="en-US"/>
        </w:rPr>
        <w:t>).</w:t>
      </w:r>
    </w:p>
    <w:p w14:paraId="7815D2F0" w14:textId="77777777" w:rsidR="00B72581" w:rsidRPr="00AD611E" w:rsidRDefault="00B72581" w:rsidP="00AD611E">
      <w:pPr>
        <w:spacing w:after="0" w:line="360" w:lineRule="auto"/>
        <w:jc w:val="both"/>
        <w:rPr>
          <w:rFonts w:ascii="Book Antiqua" w:hAnsi="Book Antiqua" w:cs="Times New Roman"/>
          <w:b/>
          <w:sz w:val="24"/>
          <w:szCs w:val="24"/>
          <w:lang w:val="en-GB" w:eastAsia="zh-CN"/>
        </w:rPr>
      </w:pPr>
    </w:p>
    <w:p w14:paraId="784A40F0" w14:textId="77777777" w:rsidR="00AF440D" w:rsidRPr="00AD611E" w:rsidRDefault="00AF440D" w:rsidP="00AD611E">
      <w:pPr>
        <w:spacing w:after="0" w:line="360" w:lineRule="auto"/>
        <w:jc w:val="both"/>
        <w:rPr>
          <w:rFonts w:ascii="Book Antiqua" w:hAnsi="Book Antiqua" w:cs="Times New Roman"/>
          <w:b/>
          <w:sz w:val="24"/>
          <w:szCs w:val="24"/>
          <w:lang w:val="en-GB"/>
        </w:rPr>
      </w:pPr>
      <w:r w:rsidRPr="00AD611E">
        <w:rPr>
          <w:rFonts w:ascii="Book Antiqua" w:hAnsi="Book Antiqua" w:cs="Times New Roman"/>
          <w:b/>
          <w:sz w:val="24"/>
          <w:szCs w:val="24"/>
          <w:lang w:val="en-GB"/>
        </w:rPr>
        <w:t>RESULTS</w:t>
      </w:r>
    </w:p>
    <w:p w14:paraId="53AA2BDA" w14:textId="77777777" w:rsidR="00AF440D" w:rsidRPr="00AD611E" w:rsidRDefault="00AF440D"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GB"/>
        </w:rPr>
        <w:lastRenderedPageBreak/>
        <w:t xml:space="preserve">The selection process of the articles is explained in </w:t>
      </w:r>
      <w:r w:rsidRPr="005847E1">
        <w:rPr>
          <w:rFonts w:ascii="Book Antiqua" w:hAnsi="Book Antiqua" w:cs="Times New Roman"/>
          <w:sz w:val="24"/>
          <w:szCs w:val="24"/>
          <w:lang w:val="en-GB"/>
        </w:rPr>
        <w:t>Figure 1.</w:t>
      </w:r>
    </w:p>
    <w:p w14:paraId="42611CFE" w14:textId="5E9EC7E1" w:rsidR="008D69DA" w:rsidRPr="00AD611E" w:rsidRDefault="00AF440D" w:rsidP="005847E1">
      <w:pPr>
        <w:spacing w:after="0" w:line="360" w:lineRule="auto"/>
        <w:ind w:firstLineChars="100" w:firstLine="240"/>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As for the selection process according to the PRISMA guidelines, the various examined databases provided a total of </w:t>
      </w:r>
      <w:r w:rsidR="00B70366" w:rsidRPr="00AD611E">
        <w:rPr>
          <w:rFonts w:ascii="Book Antiqua" w:hAnsi="Book Antiqua" w:cs="Times New Roman"/>
          <w:sz w:val="24"/>
          <w:szCs w:val="24"/>
          <w:lang w:val="en-GB"/>
        </w:rPr>
        <w:t>39</w:t>
      </w:r>
      <w:r w:rsidRPr="00AD611E">
        <w:rPr>
          <w:rFonts w:ascii="Book Antiqua" w:hAnsi="Book Antiqua" w:cs="Times New Roman"/>
          <w:sz w:val="24"/>
          <w:szCs w:val="24"/>
          <w:lang w:val="en-GB"/>
        </w:rPr>
        <w:t xml:space="preserve"> articles to screen. After </w:t>
      </w:r>
      <w:r w:rsidR="00B70366" w:rsidRPr="00AD611E">
        <w:rPr>
          <w:rFonts w:ascii="Book Antiqua" w:hAnsi="Book Antiqua" w:cs="Times New Roman"/>
          <w:sz w:val="24"/>
          <w:szCs w:val="24"/>
          <w:lang w:val="en-GB"/>
        </w:rPr>
        <w:t xml:space="preserve">removing the duplicates and </w:t>
      </w:r>
      <w:r w:rsidRPr="00AD611E">
        <w:rPr>
          <w:rFonts w:ascii="Book Antiqua" w:hAnsi="Book Antiqua" w:cs="Times New Roman"/>
          <w:sz w:val="24"/>
          <w:szCs w:val="24"/>
          <w:lang w:val="en-GB"/>
        </w:rPr>
        <w:t xml:space="preserve">reading the title and the abstract, </w:t>
      </w:r>
      <w:r w:rsidR="00B70366" w:rsidRPr="00AD611E">
        <w:rPr>
          <w:rFonts w:ascii="Book Antiqua" w:hAnsi="Book Antiqua" w:cs="Times New Roman"/>
          <w:sz w:val="24"/>
          <w:szCs w:val="24"/>
          <w:lang w:val="en-GB"/>
        </w:rPr>
        <w:t>28</w:t>
      </w:r>
      <w:r w:rsidRPr="00AD611E">
        <w:rPr>
          <w:rFonts w:ascii="Book Antiqua" w:hAnsi="Book Antiqua" w:cs="Times New Roman"/>
          <w:sz w:val="24"/>
          <w:szCs w:val="24"/>
          <w:lang w:val="en-GB"/>
        </w:rPr>
        <w:t xml:space="preserve"> articles were removed. Of the remaining </w:t>
      </w:r>
      <w:r w:rsidR="00737664" w:rsidRPr="00AD611E">
        <w:rPr>
          <w:rFonts w:ascii="Book Antiqua" w:hAnsi="Book Antiqua" w:cs="Times New Roman"/>
          <w:sz w:val="24"/>
          <w:szCs w:val="24"/>
          <w:lang w:val="en-GB"/>
        </w:rPr>
        <w:t>11</w:t>
      </w:r>
      <w:r w:rsidRPr="00AD611E">
        <w:rPr>
          <w:rFonts w:ascii="Book Antiqua" w:hAnsi="Book Antiqua" w:cs="Times New Roman"/>
          <w:sz w:val="24"/>
          <w:szCs w:val="24"/>
          <w:lang w:val="en-GB"/>
        </w:rPr>
        <w:t xml:space="preserve"> papers, </w:t>
      </w:r>
      <w:r w:rsidR="00B87C2C" w:rsidRPr="00AD611E">
        <w:rPr>
          <w:rFonts w:ascii="Book Antiqua" w:hAnsi="Book Antiqua" w:cs="Times New Roman"/>
          <w:sz w:val="24"/>
          <w:szCs w:val="24"/>
          <w:lang w:val="en-GB"/>
        </w:rPr>
        <w:t>6</w:t>
      </w:r>
      <w:r w:rsidRPr="00AD611E">
        <w:rPr>
          <w:rFonts w:ascii="Book Antiqua" w:hAnsi="Book Antiqua" w:cs="Times New Roman"/>
          <w:sz w:val="24"/>
          <w:szCs w:val="24"/>
          <w:lang w:val="en-GB"/>
        </w:rPr>
        <w:t xml:space="preserve"> were not considered eligible after full-text evaluation. </w:t>
      </w:r>
      <w:r w:rsidR="008D69DA" w:rsidRPr="00AD611E">
        <w:rPr>
          <w:rFonts w:ascii="Book Antiqua" w:hAnsi="Book Antiqua" w:cs="Times New Roman"/>
          <w:sz w:val="24"/>
          <w:szCs w:val="24"/>
          <w:lang w:val="en-GB"/>
        </w:rPr>
        <w:t>Two studies coming from Hangzhou China were performed on the same population, so only one of these studies was selected for the last analysis</w:t>
      </w:r>
      <w:r w:rsidR="005672AA" w:rsidRPr="00AD611E">
        <w:rPr>
          <w:rFonts w:ascii="Book Antiqua" w:hAnsi="Book Antiqua" w:cs="Times New Roman"/>
          <w:sz w:val="24"/>
          <w:szCs w:val="24"/>
          <w:vertAlign w:val="superscript"/>
          <w:lang w:val="en-GB"/>
        </w:rPr>
        <w:t>[</w:t>
      </w:r>
      <w:r w:rsidR="008D69DA" w:rsidRPr="00AD611E">
        <w:rPr>
          <w:rFonts w:ascii="Book Antiqua" w:hAnsi="Book Antiqua" w:cs="Times New Roman"/>
          <w:sz w:val="24"/>
          <w:szCs w:val="24"/>
          <w:vertAlign w:val="superscript"/>
          <w:lang w:val="en-GB"/>
        </w:rPr>
        <w:t>23,24</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008D69DA" w:rsidRPr="00AD611E">
        <w:rPr>
          <w:rFonts w:ascii="Book Antiqua" w:hAnsi="Book Antiqua" w:cs="Times New Roman"/>
          <w:sz w:val="24"/>
          <w:szCs w:val="24"/>
          <w:lang w:val="en-GB"/>
        </w:rPr>
        <w:t xml:space="preserve"> </w:t>
      </w:r>
    </w:p>
    <w:p w14:paraId="22A20B1A" w14:textId="77777777" w:rsidR="00AF440D" w:rsidRPr="00AD611E" w:rsidRDefault="00AF440D" w:rsidP="005847E1">
      <w:pPr>
        <w:spacing w:after="0" w:line="360" w:lineRule="auto"/>
        <w:ind w:firstLineChars="100" w:firstLine="240"/>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Eventually, </w:t>
      </w:r>
      <w:r w:rsidR="004051AF" w:rsidRPr="00AD611E">
        <w:rPr>
          <w:rFonts w:ascii="Book Antiqua" w:hAnsi="Book Antiqua" w:cs="Times New Roman"/>
          <w:sz w:val="24"/>
          <w:szCs w:val="24"/>
          <w:lang w:val="en-GB"/>
        </w:rPr>
        <w:t>5</w:t>
      </w:r>
      <w:r w:rsidRPr="00AD611E">
        <w:rPr>
          <w:rFonts w:ascii="Book Antiqua" w:hAnsi="Book Antiqua" w:cs="Times New Roman"/>
          <w:sz w:val="24"/>
          <w:szCs w:val="24"/>
          <w:lang w:val="en-GB"/>
        </w:rPr>
        <w:t xml:space="preserve"> articles were identified, with a total of </w:t>
      </w:r>
      <w:r w:rsidR="004051AF" w:rsidRPr="00AD611E">
        <w:rPr>
          <w:rFonts w:ascii="Book Antiqua" w:hAnsi="Book Antiqua" w:cs="Times New Roman"/>
          <w:sz w:val="24"/>
          <w:szCs w:val="24"/>
          <w:lang w:val="en-GB"/>
        </w:rPr>
        <w:t>89</w:t>
      </w:r>
      <w:r w:rsidR="00737664" w:rsidRPr="00AD611E">
        <w:rPr>
          <w:rFonts w:ascii="Book Antiqua" w:hAnsi="Book Antiqua" w:cs="Times New Roman"/>
          <w:sz w:val="24"/>
          <w:szCs w:val="24"/>
          <w:lang w:val="en-GB"/>
        </w:rPr>
        <w:t>9</w:t>
      </w:r>
      <w:r w:rsidRPr="00AD611E">
        <w:rPr>
          <w:rFonts w:ascii="Book Antiqua" w:hAnsi="Book Antiqua" w:cs="Times New Roman"/>
          <w:sz w:val="24"/>
          <w:szCs w:val="24"/>
          <w:lang w:val="en-GB"/>
        </w:rPr>
        <w:t xml:space="preserve"> investigated cases</w:t>
      </w:r>
      <w:r w:rsidRPr="005847E1">
        <w:rPr>
          <w:rFonts w:ascii="Book Antiqua" w:hAnsi="Book Antiqua" w:cs="Times New Roman"/>
          <w:sz w:val="24"/>
          <w:szCs w:val="24"/>
          <w:lang w:val="en-GB"/>
        </w:rPr>
        <w:t xml:space="preserve"> (Table </w:t>
      </w:r>
      <w:r w:rsidR="00AA2749" w:rsidRPr="005847E1">
        <w:rPr>
          <w:rFonts w:ascii="Book Antiqua" w:hAnsi="Book Antiqua" w:cs="Times New Roman"/>
          <w:sz w:val="24"/>
          <w:szCs w:val="24"/>
          <w:lang w:val="en-GB"/>
        </w:rPr>
        <w:t>2</w:t>
      </w:r>
      <w:r w:rsidRPr="005847E1">
        <w:rPr>
          <w:rFonts w:ascii="Book Antiqua" w:hAnsi="Book Antiqua" w:cs="Times New Roman"/>
          <w:sz w:val="24"/>
          <w:szCs w:val="24"/>
          <w:lang w:val="en-GB"/>
        </w:rPr>
        <w:t>)</w:t>
      </w:r>
      <w:r w:rsidR="005672AA" w:rsidRPr="00AD611E">
        <w:rPr>
          <w:rFonts w:ascii="Book Antiqua" w:hAnsi="Book Antiqua" w:cs="Times New Roman"/>
          <w:sz w:val="24"/>
          <w:szCs w:val="24"/>
          <w:vertAlign w:val="superscript"/>
          <w:lang w:val="en-GB"/>
        </w:rPr>
        <w:t>[</w:t>
      </w:r>
      <w:r w:rsidR="00737664" w:rsidRPr="00AD611E">
        <w:rPr>
          <w:rFonts w:ascii="Book Antiqua" w:hAnsi="Book Antiqua" w:cs="Times New Roman"/>
          <w:sz w:val="24"/>
          <w:szCs w:val="24"/>
          <w:vertAlign w:val="superscript"/>
          <w:lang w:val="en-GB"/>
        </w:rPr>
        <w:t>2</w:t>
      </w:r>
      <w:r w:rsidR="008D69DA" w:rsidRPr="00AD611E">
        <w:rPr>
          <w:rFonts w:ascii="Book Antiqua" w:hAnsi="Book Antiqua" w:cs="Times New Roman"/>
          <w:sz w:val="24"/>
          <w:szCs w:val="24"/>
          <w:vertAlign w:val="superscript"/>
          <w:lang w:val="en-GB"/>
        </w:rPr>
        <w:t>4</w:t>
      </w:r>
      <w:r w:rsidR="00737664" w:rsidRPr="00AD611E">
        <w:rPr>
          <w:rFonts w:ascii="Book Antiqua" w:hAnsi="Book Antiqua" w:cs="Times New Roman"/>
          <w:sz w:val="24"/>
          <w:szCs w:val="24"/>
          <w:vertAlign w:val="superscript"/>
          <w:lang w:val="en-GB"/>
        </w:rPr>
        <w:t>-2</w:t>
      </w:r>
      <w:r w:rsidR="004051AF" w:rsidRPr="00AD611E">
        <w:rPr>
          <w:rFonts w:ascii="Book Antiqua" w:hAnsi="Book Antiqua" w:cs="Times New Roman"/>
          <w:sz w:val="24"/>
          <w:szCs w:val="24"/>
          <w:vertAlign w:val="superscript"/>
          <w:lang w:val="en-GB"/>
        </w:rPr>
        <w:t>8</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Pr="00AD611E">
        <w:rPr>
          <w:rFonts w:ascii="Book Antiqua" w:hAnsi="Book Antiqua" w:cs="Times New Roman"/>
          <w:sz w:val="24"/>
          <w:szCs w:val="24"/>
          <w:lang w:val="en-GB"/>
        </w:rPr>
        <w:t xml:space="preserve"> </w:t>
      </w:r>
    </w:p>
    <w:p w14:paraId="3D909B38" w14:textId="77777777" w:rsidR="00AF440D" w:rsidRPr="00AD611E" w:rsidRDefault="00AF440D"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As for the quality of the reported studies, all the investigated articles were </w:t>
      </w:r>
      <w:r w:rsidR="00737664" w:rsidRPr="00AD611E">
        <w:rPr>
          <w:rFonts w:ascii="Book Antiqua" w:hAnsi="Book Antiqua" w:cs="Times New Roman"/>
          <w:sz w:val="24"/>
          <w:szCs w:val="24"/>
          <w:lang w:val="en-GB"/>
        </w:rPr>
        <w:t xml:space="preserve">retrospective cohort studies all presenting the excellent </w:t>
      </w:r>
      <w:r w:rsidRPr="00AD611E">
        <w:rPr>
          <w:rFonts w:ascii="Book Antiqua" w:hAnsi="Book Antiqua" w:cs="Times New Roman"/>
          <w:sz w:val="24"/>
          <w:szCs w:val="24"/>
          <w:lang w:val="en-GB"/>
        </w:rPr>
        <w:t xml:space="preserve">NOS value </w:t>
      </w:r>
      <w:r w:rsidR="00737664" w:rsidRPr="00AD611E">
        <w:rPr>
          <w:rFonts w:ascii="Book Antiqua" w:hAnsi="Book Antiqua" w:cs="Times New Roman"/>
          <w:sz w:val="24"/>
          <w:szCs w:val="24"/>
          <w:lang w:val="en-GB"/>
        </w:rPr>
        <w:t xml:space="preserve">of eight, thus reporting the </w:t>
      </w:r>
      <w:r w:rsidRPr="00AD611E">
        <w:rPr>
          <w:rFonts w:ascii="Book Antiqua" w:hAnsi="Book Antiqua" w:cs="Times New Roman"/>
          <w:sz w:val="24"/>
          <w:szCs w:val="24"/>
          <w:lang w:val="en-GB"/>
        </w:rPr>
        <w:t xml:space="preserve">overall </w:t>
      </w:r>
      <w:r w:rsidR="00737664" w:rsidRPr="00AD611E">
        <w:rPr>
          <w:rFonts w:ascii="Book Antiqua" w:hAnsi="Book Antiqua" w:cs="Times New Roman"/>
          <w:sz w:val="24"/>
          <w:szCs w:val="24"/>
          <w:lang w:val="en-GB"/>
        </w:rPr>
        <w:t xml:space="preserve">high </w:t>
      </w:r>
      <w:r w:rsidRPr="00AD611E">
        <w:rPr>
          <w:rFonts w:ascii="Book Antiqua" w:hAnsi="Book Antiqua" w:cs="Times New Roman"/>
          <w:sz w:val="24"/>
          <w:szCs w:val="24"/>
          <w:lang w:val="en-GB"/>
        </w:rPr>
        <w:t>quality of the studies focused on this topic</w:t>
      </w:r>
      <w:r w:rsidR="00AA2749" w:rsidRPr="00AD611E">
        <w:rPr>
          <w:rFonts w:ascii="Book Antiqua" w:hAnsi="Book Antiqua" w:cs="Times New Roman"/>
          <w:sz w:val="24"/>
          <w:szCs w:val="24"/>
          <w:lang w:val="en-GB"/>
        </w:rPr>
        <w:t xml:space="preserve"> </w:t>
      </w:r>
      <w:r w:rsidR="00AA2749" w:rsidRPr="005847E1">
        <w:rPr>
          <w:rFonts w:ascii="Book Antiqua" w:hAnsi="Book Antiqua" w:cs="Times New Roman"/>
          <w:sz w:val="24"/>
          <w:szCs w:val="24"/>
          <w:lang w:val="en-GB"/>
        </w:rPr>
        <w:t>(Table 1)</w:t>
      </w:r>
      <w:r w:rsidRPr="005847E1">
        <w:rPr>
          <w:rFonts w:ascii="Book Antiqua" w:hAnsi="Book Antiqua" w:cs="Times New Roman"/>
          <w:sz w:val="24"/>
          <w:szCs w:val="24"/>
          <w:lang w:val="en-GB"/>
        </w:rPr>
        <w:t xml:space="preserve">. </w:t>
      </w:r>
    </w:p>
    <w:p w14:paraId="6F9F84B7" w14:textId="77777777" w:rsidR="00AF440D" w:rsidRPr="00AD611E" w:rsidRDefault="00AF440D" w:rsidP="005847E1">
      <w:pPr>
        <w:spacing w:after="0" w:line="360" w:lineRule="auto"/>
        <w:ind w:firstLineChars="100" w:firstLine="240"/>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In the </w:t>
      </w:r>
      <w:r w:rsidR="00B87C2C" w:rsidRPr="00AD611E">
        <w:rPr>
          <w:rFonts w:ascii="Book Antiqua" w:hAnsi="Book Antiqua" w:cs="Times New Roman"/>
          <w:sz w:val="24"/>
          <w:szCs w:val="24"/>
          <w:lang w:val="en-GB"/>
        </w:rPr>
        <w:t>selected</w:t>
      </w:r>
      <w:r w:rsidRPr="00AD611E">
        <w:rPr>
          <w:rFonts w:ascii="Book Antiqua" w:hAnsi="Book Antiqua" w:cs="Times New Roman"/>
          <w:sz w:val="24"/>
          <w:szCs w:val="24"/>
          <w:lang w:val="en-GB"/>
        </w:rPr>
        <w:t xml:space="preserve"> series, </w:t>
      </w:r>
      <w:r w:rsidR="00737664" w:rsidRPr="00AD611E">
        <w:rPr>
          <w:rFonts w:ascii="Book Antiqua" w:hAnsi="Book Antiqua" w:cs="Times New Roman"/>
          <w:sz w:val="24"/>
          <w:szCs w:val="24"/>
          <w:lang w:val="en-GB"/>
        </w:rPr>
        <w:t xml:space="preserve">median/mean </w:t>
      </w:r>
      <w:r w:rsidRPr="00AD611E">
        <w:rPr>
          <w:rFonts w:ascii="Book Antiqua" w:hAnsi="Book Antiqua" w:cs="Times New Roman"/>
          <w:sz w:val="24"/>
          <w:szCs w:val="24"/>
          <w:lang w:val="en-GB"/>
        </w:rPr>
        <w:t>age</w:t>
      </w:r>
      <w:r w:rsidR="00737664" w:rsidRPr="00AD611E">
        <w:rPr>
          <w:rFonts w:ascii="Book Antiqua" w:hAnsi="Book Antiqua" w:cs="Times New Roman"/>
          <w:sz w:val="24"/>
          <w:szCs w:val="24"/>
          <w:lang w:val="en-GB"/>
        </w:rPr>
        <w:t xml:space="preserve"> ranged </w:t>
      </w:r>
      <w:r w:rsidRPr="00AD611E">
        <w:rPr>
          <w:rFonts w:ascii="Book Antiqua" w:hAnsi="Book Antiqua" w:cs="Times New Roman"/>
          <w:sz w:val="24"/>
          <w:szCs w:val="24"/>
          <w:lang w:val="en-GB"/>
        </w:rPr>
        <w:t>4</w:t>
      </w:r>
      <w:r w:rsidR="00737664" w:rsidRPr="00AD611E">
        <w:rPr>
          <w:rFonts w:ascii="Book Antiqua" w:hAnsi="Book Antiqua" w:cs="Times New Roman"/>
          <w:sz w:val="24"/>
          <w:szCs w:val="24"/>
          <w:lang w:val="en-GB"/>
        </w:rPr>
        <w:t>9-58</w:t>
      </w:r>
      <w:r w:rsidR="00AA2749" w:rsidRPr="00AD611E">
        <w:rPr>
          <w:rFonts w:ascii="Book Antiqua" w:hAnsi="Book Antiqua" w:cs="Times New Roman"/>
          <w:sz w:val="24"/>
          <w:szCs w:val="24"/>
          <w:lang w:val="en-GB"/>
        </w:rPr>
        <w:t xml:space="preserve"> years</w:t>
      </w:r>
      <w:r w:rsidRPr="00AD611E">
        <w:rPr>
          <w:rFonts w:ascii="Book Antiqua" w:hAnsi="Book Antiqua" w:cs="Times New Roman"/>
          <w:sz w:val="24"/>
          <w:szCs w:val="24"/>
          <w:lang w:val="en-GB"/>
        </w:rPr>
        <w:t xml:space="preserve">. As for patient gender, </w:t>
      </w:r>
      <w:r w:rsidR="00DC7178" w:rsidRPr="00AD611E">
        <w:rPr>
          <w:rFonts w:ascii="Book Antiqua" w:hAnsi="Book Antiqua" w:cs="Times New Roman"/>
          <w:sz w:val="24"/>
          <w:szCs w:val="24"/>
          <w:lang w:val="en-GB"/>
        </w:rPr>
        <w:t>7</w:t>
      </w:r>
      <w:r w:rsidR="00737664" w:rsidRPr="00AD611E">
        <w:rPr>
          <w:rFonts w:ascii="Book Antiqua" w:hAnsi="Book Antiqua" w:cs="Times New Roman"/>
          <w:sz w:val="24"/>
          <w:szCs w:val="24"/>
          <w:lang w:val="en-GB"/>
        </w:rPr>
        <w:t>1</w:t>
      </w:r>
      <w:r w:rsidR="00DC7178" w:rsidRPr="00AD611E">
        <w:rPr>
          <w:rFonts w:ascii="Book Antiqua" w:hAnsi="Book Antiqua" w:cs="Times New Roman"/>
          <w:sz w:val="24"/>
          <w:szCs w:val="24"/>
          <w:lang w:val="en-GB"/>
        </w:rPr>
        <w:t>8</w:t>
      </w:r>
      <w:r w:rsidRPr="00AD611E">
        <w:rPr>
          <w:rFonts w:ascii="Book Antiqua" w:hAnsi="Book Antiqua" w:cs="Times New Roman"/>
          <w:sz w:val="24"/>
          <w:szCs w:val="24"/>
          <w:lang w:val="en-GB"/>
        </w:rPr>
        <w:t xml:space="preserve"> cases (</w:t>
      </w:r>
      <w:r w:rsidR="00737664" w:rsidRPr="00AD611E">
        <w:rPr>
          <w:rFonts w:ascii="Book Antiqua" w:hAnsi="Book Antiqua" w:cs="Times New Roman"/>
          <w:sz w:val="24"/>
          <w:szCs w:val="24"/>
          <w:lang w:val="en-GB"/>
        </w:rPr>
        <w:t>8</w:t>
      </w:r>
      <w:r w:rsidR="00DC7178" w:rsidRPr="00AD611E">
        <w:rPr>
          <w:rFonts w:ascii="Book Antiqua" w:hAnsi="Book Antiqua" w:cs="Times New Roman"/>
          <w:sz w:val="24"/>
          <w:szCs w:val="24"/>
          <w:lang w:val="en-GB"/>
        </w:rPr>
        <w:t>0.0</w:t>
      </w:r>
      <w:r w:rsidRPr="00AD611E">
        <w:rPr>
          <w:rFonts w:ascii="Book Antiqua" w:hAnsi="Book Antiqua" w:cs="Times New Roman"/>
          <w:sz w:val="24"/>
          <w:szCs w:val="24"/>
          <w:lang w:val="en-GB"/>
        </w:rPr>
        <w:t>%) were males</w:t>
      </w:r>
      <w:r w:rsidR="00737664" w:rsidRPr="00AD611E">
        <w:rPr>
          <w:rFonts w:ascii="Book Antiqua" w:hAnsi="Book Antiqua" w:cs="Times New Roman"/>
          <w:sz w:val="24"/>
          <w:szCs w:val="24"/>
          <w:lang w:val="en-GB"/>
        </w:rPr>
        <w:t>. Three studies c</w:t>
      </w:r>
      <w:r w:rsidR="00DC7178" w:rsidRPr="00AD611E">
        <w:rPr>
          <w:rFonts w:ascii="Book Antiqua" w:hAnsi="Book Antiqua" w:cs="Times New Roman"/>
          <w:sz w:val="24"/>
          <w:szCs w:val="24"/>
          <w:lang w:val="en-GB"/>
        </w:rPr>
        <w:t xml:space="preserve">oming </w:t>
      </w:r>
      <w:r w:rsidR="00737664" w:rsidRPr="00AD611E">
        <w:rPr>
          <w:rFonts w:ascii="Book Antiqua" w:hAnsi="Book Antiqua" w:cs="Times New Roman"/>
          <w:sz w:val="24"/>
          <w:szCs w:val="24"/>
          <w:lang w:val="en-GB"/>
        </w:rPr>
        <w:t xml:space="preserve">from </w:t>
      </w:r>
      <w:r w:rsidR="00DC7178" w:rsidRPr="00AD611E">
        <w:rPr>
          <w:rFonts w:ascii="Book Antiqua" w:hAnsi="Book Antiqua" w:cs="Times New Roman"/>
          <w:sz w:val="24"/>
          <w:szCs w:val="24"/>
          <w:lang w:val="en-GB"/>
        </w:rPr>
        <w:t xml:space="preserve">European </w:t>
      </w:r>
      <w:r w:rsidR="00737664" w:rsidRPr="00AD611E">
        <w:rPr>
          <w:rFonts w:ascii="Book Antiqua" w:hAnsi="Book Antiqua" w:cs="Times New Roman"/>
          <w:sz w:val="24"/>
          <w:szCs w:val="24"/>
          <w:lang w:val="en-GB"/>
        </w:rPr>
        <w:t>countries</w:t>
      </w:r>
      <w:r w:rsidR="00DC7178" w:rsidRPr="00AD611E">
        <w:rPr>
          <w:rFonts w:ascii="Book Antiqua" w:hAnsi="Book Antiqua" w:cs="Times New Roman"/>
          <w:sz w:val="24"/>
          <w:szCs w:val="24"/>
          <w:lang w:val="en-GB"/>
        </w:rPr>
        <w:t xml:space="preserve"> and one from Japan presented </w:t>
      </w:r>
      <w:r w:rsidR="00737664" w:rsidRPr="00AD611E">
        <w:rPr>
          <w:rFonts w:ascii="Book Antiqua" w:hAnsi="Book Antiqua" w:cs="Times New Roman"/>
          <w:sz w:val="24"/>
          <w:szCs w:val="24"/>
          <w:lang w:val="en-GB"/>
        </w:rPr>
        <w:t xml:space="preserve">HCV </w:t>
      </w:r>
      <w:r w:rsidR="00DC7178" w:rsidRPr="00AD611E">
        <w:rPr>
          <w:rFonts w:ascii="Book Antiqua" w:hAnsi="Book Antiqua" w:cs="Times New Roman"/>
          <w:sz w:val="24"/>
          <w:szCs w:val="24"/>
          <w:lang w:val="en-GB"/>
        </w:rPr>
        <w:t xml:space="preserve">as </w:t>
      </w:r>
      <w:r w:rsidR="00737664" w:rsidRPr="00AD611E">
        <w:rPr>
          <w:rFonts w:ascii="Book Antiqua" w:hAnsi="Book Antiqua" w:cs="Times New Roman"/>
          <w:sz w:val="24"/>
          <w:szCs w:val="24"/>
          <w:lang w:val="en-GB"/>
        </w:rPr>
        <w:t>the main reason for underlying cirrhotic liver disease (</w:t>
      </w:r>
      <w:r w:rsidR="00DC7178" w:rsidRPr="00AD611E">
        <w:rPr>
          <w:rFonts w:ascii="Book Antiqua" w:hAnsi="Book Antiqua" w:cs="Times New Roman"/>
          <w:sz w:val="24"/>
          <w:szCs w:val="24"/>
          <w:lang w:val="en-GB"/>
        </w:rPr>
        <w:t>298</w:t>
      </w:r>
      <w:r w:rsidR="00737664" w:rsidRPr="00AD611E">
        <w:rPr>
          <w:rFonts w:ascii="Book Antiqua" w:hAnsi="Book Antiqua" w:cs="Times New Roman"/>
          <w:sz w:val="24"/>
          <w:szCs w:val="24"/>
          <w:lang w:val="en-GB"/>
        </w:rPr>
        <w:t>/</w:t>
      </w:r>
      <w:r w:rsidR="00DC7178" w:rsidRPr="00AD611E">
        <w:rPr>
          <w:rFonts w:ascii="Book Antiqua" w:hAnsi="Book Antiqua" w:cs="Times New Roman"/>
          <w:sz w:val="24"/>
          <w:szCs w:val="24"/>
          <w:lang w:val="en-GB"/>
        </w:rPr>
        <w:t>55</w:t>
      </w:r>
      <w:r w:rsidR="00737664" w:rsidRPr="00AD611E">
        <w:rPr>
          <w:rFonts w:ascii="Book Antiqua" w:hAnsi="Book Antiqua" w:cs="Times New Roman"/>
          <w:sz w:val="24"/>
          <w:szCs w:val="24"/>
          <w:lang w:val="en-GB"/>
        </w:rPr>
        <w:t xml:space="preserve">6 cases; </w:t>
      </w:r>
      <w:r w:rsidR="00DC7178" w:rsidRPr="00AD611E">
        <w:rPr>
          <w:rFonts w:ascii="Book Antiqua" w:hAnsi="Book Antiqua" w:cs="Times New Roman"/>
          <w:sz w:val="24"/>
          <w:szCs w:val="24"/>
          <w:lang w:val="en-GB"/>
        </w:rPr>
        <w:t>53.6</w:t>
      </w:r>
      <w:r w:rsidR="00737664" w:rsidRPr="00AD611E">
        <w:rPr>
          <w:rFonts w:ascii="Book Antiqua" w:hAnsi="Book Antiqua" w:cs="Times New Roman"/>
          <w:sz w:val="24"/>
          <w:szCs w:val="24"/>
          <w:lang w:val="en-GB"/>
        </w:rPr>
        <w:t>%). O</w:t>
      </w:r>
      <w:r w:rsidR="002E2E8F" w:rsidRPr="00AD611E">
        <w:rPr>
          <w:rFonts w:ascii="Book Antiqua" w:hAnsi="Book Antiqua" w:cs="Times New Roman"/>
          <w:sz w:val="24"/>
          <w:szCs w:val="24"/>
          <w:lang w:val="en-GB"/>
        </w:rPr>
        <w:t>n the opposite, o</w:t>
      </w:r>
      <w:r w:rsidR="00737664" w:rsidRPr="00AD611E">
        <w:rPr>
          <w:rFonts w:ascii="Book Antiqua" w:hAnsi="Book Antiqua" w:cs="Times New Roman"/>
          <w:sz w:val="24"/>
          <w:szCs w:val="24"/>
          <w:lang w:val="en-GB"/>
        </w:rPr>
        <w:t>ne Chinese study presented a great</w:t>
      </w:r>
      <w:r w:rsidR="002E2E8F" w:rsidRPr="00AD611E">
        <w:rPr>
          <w:rFonts w:ascii="Book Antiqua" w:hAnsi="Book Antiqua" w:cs="Times New Roman"/>
          <w:sz w:val="24"/>
          <w:szCs w:val="24"/>
          <w:lang w:val="en-GB"/>
        </w:rPr>
        <w:t>er incidence of HBV-related cirrho</w:t>
      </w:r>
      <w:r w:rsidR="00975546" w:rsidRPr="00AD611E">
        <w:rPr>
          <w:rFonts w:ascii="Book Antiqua" w:hAnsi="Book Antiqua" w:cs="Times New Roman"/>
          <w:sz w:val="24"/>
          <w:szCs w:val="24"/>
          <w:lang w:val="en-GB"/>
        </w:rPr>
        <w:t>tic cases</w:t>
      </w:r>
      <w:r w:rsidR="002E2E8F" w:rsidRPr="00AD611E">
        <w:rPr>
          <w:rFonts w:ascii="Book Antiqua" w:hAnsi="Book Antiqua" w:cs="Times New Roman"/>
          <w:sz w:val="24"/>
          <w:szCs w:val="24"/>
          <w:lang w:val="en-GB"/>
        </w:rPr>
        <w:t xml:space="preserve"> (320/343 cases; 93.3%). </w:t>
      </w:r>
    </w:p>
    <w:p w14:paraId="55B3445C" w14:textId="146577B1" w:rsidR="008D69DA" w:rsidRPr="00AD611E" w:rsidRDefault="002E2E8F" w:rsidP="005847E1">
      <w:pPr>
        <w:spacing w:after="0" w:line="360" w:lineRule="auto"/>
        <w:ind w:firstLineChars="100" w:firstLine="240"/>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Last radiology before LT was available in only three studies, showing a median diameter of the major lesion ranging 1.3-2.7 cm and a </w:t>
      </w:r>
      <w:r w:rsidR="00C60464" w:rsidRPr="00AD611E">
        <w:rPr>
          <w:rFonts w:ascii="Book Antiqua" w:hAnsi="Book Antiqua" w:cs="Times New Roman"/>
          <w:sz w:val="24"/>
          <w:szCs w:val="24"/>
          <w:lang w:val="en-GB"/>
        </w:rPr>
        <w:t xml:space="preserve">median </w:t>
      </w:r>
      <w:r w:rsidRPr="00AD611E">
        <w:rPr>
          <w:rFonts w:ascii="Book Antiqua" w:hAnsi="Book Antiqua" w:cs="Times New Roman"/>
          <w:sz w:val="24"/>
          <w:szCs w:val="24"/>
          <w:lang w:val="en-GB"/>
        </w:rPr>
        <w:t xml:space="preserve">single lesion (range 0-2). MC-OUT status was observed in </w:t>
      </w:r>
      <w:r w:rsidR="00DC7178" w:rsidRPr="00AD611E">
        <w:rPr>
          <w:rFonts w:ascii="Book Antiqua" w:hAnsi="Book Antiqua" w:cs="Times New Roman"/>
          <w:sz w:val="24"/>
          <w:szCs w:val="24"/>
          <w:lang w:val="en-GB"/>
        </w:rPr>
        <w:t>309</w:t>
      </w:r>
      <w:r w:rsidRPr="00AD611E">
        <w:rPr>
          <w:rFonts w:ascii="Book Antiqua" w:hAnsi="Book Antiqua" w:cs="Times New Roman"/>
          <w:sz w:val="24"/>
          <w:szCs w:val="24"/>
          <w:lang w:val="en-GB"/>
        </w:rPr>
        <w:t xml:space="preserve"> (34.</w:t>
      </w:r>
      <w:r w:rsidR="00DC7178" w:rsidRPr="00AD611E">
        <w:rPr>
          <w:rFonts w:ascii="Book Antiqua" w:hAnsi="Book Antiqua" w:cs="Times New Roman"/>
          <w:sz w:val="24"/>
          <w:szCs w:val="24"/>
          <w:lang w:val="en-GB"/>
        </w:rPr>
        <w:t>4</w:t>
      </w:r>
      <w:r w:rsidRPr="00AD611E">
        <w:rPr>
          <w:rFonts w:ascii="Book Antiqua" w:hAnsi="Book Antiqua" w:cs="Times New Roman"/>
          <w:sz w:val="24"/>
          <w:szCs w:val="24"/>
          <w:lang w:val="en-GB"/>
        </w:rPr>
        <w:t xml:space="preserve">) patients: interestingly enough, a great discrepancy was observed among the reported studies, with one series coming from Europe showing no cases exceeding the MC, and the study coming from </w:t>
      </w:r>
      <w:r w:rsidR="00C60464" w:rsidRPr="00AD611E">
        <w:rPr>
          <w:rFonts w:ascii="Book Antiqua" w:hAnsi="Book Antiqua" w:cs="Times New Roman"/>
          <w:sz w:val="24"/>
          <w:szCs w:val="24"/>
          <w:lang w:val="en-GB"/>
        </w:rPr>
        <w:t xml:space="preserve">China presenting </w:t>
      </w:r>
      <w:r w:rsidRPr="00AD611E">
        <w:rPr>
          <w:rFonts w:ascii="Book Antiqua" w:hAnsi="Book Antiqua" w:cs="Times New Roman"/>
          <w:sz w:val="24"/>
          <w:szCs w:val="24"/>
          <w:lang w:val="en-GB"/>
        </w:rPr>
        <w:t xml:space="preserve">58.0% of MC-OUT individuals. </w:t>
      </w:r>
      <w:r w:rsidR="00DC7178" w:rsidRPr="00AD611E">
        <w:rPr>
          <w:rFonts w:ascii="Book Antiqua" w:hAnsi="Book Antiqua" w:cs="Times New Roman"/>
          <w:sz w:val="24"/>
          <w:szCs w:val="24"/>
          <w:lang w:val="en-GB"/>
        </w:rPr>
        <w:t>Different AFP cut-offs were reported in the studies (</w:t>
      </w:r>
      <w:r w:rsidR="008D69DA" w:rsidRPr="00AD611E">
        <w:rPr>
          <w:rFonts w:ascii="Book Antiqua" w:hAnsi="Book Antiqua" w:cs="Times New Roman"/>
          <w:sz w:val="24"/>
          <w:szCs w:val="24"/>
          <w:lang w:val="en-GB"/>
        </w:rPr>
        <w:t>200/</w:t>
      </w:r>
      <w:r w:rsidR="00DC7178" w:rsidRPr="00AD611E">
        <w:rPr>
          <w:rFonts w:ascii="Book Antiqua" w:hAnsi="Book Antiqua" w:cs="Times New Roman"/>
          <w:sz w:val="24"/>
          <w:szCs w:val="24"/>
          <w:lang w:val="en-GB"/>
        </w:rPr>
        <w:t>300/</w:t>
      </w:r>
      <w:r w:rsidR="008D69DA" w:rsidRPr="00AD611E">
        <w:rPr>
          <w:rFonts w:ascii="Book Antiqua" w:hAnsi="Book Antiqua" w:cs="Times New Roman"/>
          <w:sz w:val="24"/>
          <w:szCs w:val="24"/>
          <w:lang w:val="en-GB"/>
        </w:rPr>
        <w:t>400 ng/mL</w:t>
      </w:r>
      <w:r w:rsidR="00DC7178" w:rsidRPr="00AD611E">
        <w:rPr>
          <w:rFonts w:ascii="Book Antiqua" w:hAnsi="Book Antiqua" w:cs="Times New Roman"/>
          <w:sz w:val="24"/>
          <w:szCs w:val="24"/>
          <w:lang w:val="en-GB"/>
        </w:rPr>
        <w:t xml:space="preserve">). Also in this case, great discrepancies were observed among </w:t>
      </w:r>
      <w:r w:rsidR="008D69DA" w:rsidRPr="00AD611E">
        <w:rPr>
          <w:rFonts w:ascii="Book Antiqua" w:hAnsi="Book Antiqua" w:cs="Times New Roman"/>
          <w:sz w:val="24"/>
          <w:szCs w:val="24"/>
          <w:lang w:val="en-GB"/>
        </w:rPr>
        <w:t xml:space="preserve">the study coming from Hangzhou </w:t>
      </w:r>
      <w:r w:rsidR="00DC7178" w:rsidRPr="00AD611E">
        <w:rPr>
          <w:rFonts w:ascii="Book Antiqua" w:hAnsi="Book Antiqua" w:cs="Times New Roman"/>
          <w:sz w:val="24"/>
          <w:szCs w:val="24"/>
          <w:lang w:val="en-GB"/>
        </w:rPr>
        <w:t xml:space="preserve">and the other ones in terms of cases exceeding the reported threshold values </w:t>
      </w:r>
      <w:r w:rsidR="008D69DA" w:rsidRPr="00AD611E">
        <w:rPr>
          <w:rFonts w:ascii="Book Antiqua" w:hAnsi="Book Antiqua" w:cs="Times New Roman"/>
          <w:sz w:val="24"/>
          <w:szCs w:val="24"/>
          <w:lang w:val="en-GB"/>
        </w:rPr>
        <w:t>(48.1</w:t>
      </w:r>
      <w:r w:rsidR="005847E1" w:rsidRPr="00AD611E">
        <w:rPr>
          <w:rFonts w:ascii="Book Antiqua" w:hAnsi="Book Antiqua" w:cs="Times New Roman"/>
          <w:sz w:val="24"/>
          <w:szCs w:val="24"/>
          <w:lang w:val="en-GB"/>
        </w:rPr>
        <w:t>%</w:t>
      </w:r>
      <w:r w:rsidR="008D69DA" w:rsidRPr="00AD611E">
        <w:rPr>
          <w:rFonts w:ascii="Book Antiqua" w:hAnsi="Book Antiqua" w:cs="Times New Roman"/>
          <w:sz w:val="24"/>
          <w:szCs w:val="24"/>
          <w:lang w:val="en-GB"/>
        </w:rPr>
        <w:t xml:space="preserve"> </w:t>
      </w:r>
      <w:r w:rsidR="008D69DA" w:rsidRPr="005847E1">
        <w:rPr>
          <w:rFonts w:ascii="Book Antiqua" w:hAnsi="Book Antiqua" w:cs="Times New Roman"/>
          <w:i/>
          <w:sz w:val="24"/>
          <w:szCs w:val="24"/>
          <w:lang w:val="en-GB"/>
        </w:rPr>
        <w:t>vs</w:t>
      </w:r>
      <w:r w:rsidR="005847E1">
        <w:rPr>
          <w:rFonts w:ascii="Book Antiqua" w:hAnsi="Book Antiqua" w:cs="Times New Roman" w:hint="eastAsia"/>
          <w:sz w:val="24"/>
          <w:szCs w:val="24"/>
          <w:lang w:val="en-GB" w:eastAsia="zh-CN"/>
        </w:rPr>
        <w:t xml:space="preserve"> </w:t>
      </w:r>
      <w:r w:rsidR="008D69DA" w:rsidRPr="00AD611E">
        <w:rPr>
          <w:rFonts w:ascii="Book Antiqua" w:hAnsi="Book Antiqua" w:cs="Times New Roman"/>
          <w:sz w:val="24"/>
          <w:szCs w:val="24"/>
          <w:lang w:val="en-GB"/>
        </w:rPr>
        <w:t>5.5</w:t>
      </w:r>
      <w:r w:rsidR="005847E1" w:rsidRPr="00AD611E">
        <w:rPr>
          <w:rFonts w:ascii="Book Antiqua" w:hAnsi="Book Antiqua" w:cs="Times New Roman"/>
          <w:sz w:val="24"/>
          <w:szCs w:val="24"/>
          <w:lang w:val="en-GB"/>
        </w:rPr>
        <w:t>%</w:t>
      </w:r>
      <w:r w:rsidR="008D69DA" w:rsidRPr="00AD611E">
        <w:rPr>
          <w:rFonts w:ascii="Book Antiqua" w:hAnsi="Book Antiqua" w:cs="Times New Roman"/>
          <w:sz w:val="24"/>
          <w:szCs w:val="24"/>
          <w:lang w:val="en-GB"/>
        </w:rPr>
        <w:t>-</w:t>
      </w:r>
      <w:r w:rsidR="00DC7178" w:rsidRPr="00AD611E">
        <w:rPr>
          <w:rFonts w:ascii="Book Antiqua" w:hAnsi="Book Antiqua" w:cs="Times New Roman"/>
          <w:sz w:val="24"/>
          <w:szCs w:val="24"/>
          <w:lang w:val="en-GB"/>
        </w:rPr>
        <w:t>15.8</w:t>
      </w:r>
      <w:r w:rsidR="008D69DA" w:rsidRPr="00AD611E">
        <w:rPr>
          <w:rFonts w:ascii="Book Antiqua" w:hAnsi="Book Antiqua" w:cs="Times New Roman"/>
          <w:sz w:val="24"/>
          <w:szCs w:val="24"/>
          <w:lang w:val="en-GB"/>
        </w:rPr>
        <w:t xml:space="preserve">%). </w:t>
      </w:r>
      <w:r w:rsidR="00DC7178" w:rsidRPr="00AD611E">
        <w:rPr>
          <w:rFonts w:ascii="Book Antiqua" w:hAnsi="Book Antiqua" w:cs="Times New Roman"/>
          <w:sz w:val="24"/>
          <w:szCs w:val="24"/>
          <w:lang w:val="en-GB"/>
        </w:rPr>
        <w:t xml:space="preserve">When reported, </w:t>
      </w:r>
      <w:r w:rsidR="008D69DA" w:rsidRPr="00AD611E">
        <w:rPr>
          <w:rFonts w:ascii="Book Antiqua" w:hAnsi="Book Antiqua" w:cs="Times New Roman"/>
          <w:sz w:val="24"/>
          <w:szCs w:val="24"/>
          <w:lang w:val="en-GB"/>
        </w:rPr>
        <w:t>LRT were performed in 47.3</w:t>
      </w:r>
      <w:r w:rsidR="00DC611B" w:rsidRPr="00AD611E">
        <w:rPr>
          <w:rFonts w:ascii="Book Antiqua" w:hAnsi="Book Antiqua" w:cs="Times New Roman"/>
          <w:sz w:val="24"/>
          <w:szCs w:val="24"/>
          <w:lang w:val="en-GB"/>
        </w:rPr>
        <w:t>%</w:t>
      </w:r>
      <w:r w:rsidR="008D69DA" w:rsidRPr="00AD611E">
        <w:rPr>
          <w:rFonts w:ascii="Book Antiqua" w:hAnsi="Book Antiqua" w:cs="Times New Roman"/>
          <w:sz w:val="24"/>
          <w:szCs w:val="24"/>
          <w:lang w:val="en-GB"/>
        </w:rPr>
        <w:t xml:space="preserve">-100.0% of cases. </w:t>
      </w:r>
    </w:p>
    <w:p w14:paraId="59525C34" w14:textId="13AD906E" w:rsidR="008D69DA" w:rsidRPr="00AD611E" w:rsidRDefault="008D69DA" w:rsidP="005847E1">
      <w:pPr>
        <w:spacing w:after="0" w:line="360" w:lineRule="auto"/>
        <w:ind w:firstLineChars="100" w:firstLine="240"/>
        <w:jc w:val="both"/>
        <w:rPr>
          <w:rFonts w:ascii="Book Antiqua" w:hAnsi="Book Antiqua" w:cs="Times New Roman"/>
          <w:sz w:val="24"/>
          <w:szCs w:val="24"/>
          <w:lang w:val="en-GB"/>
        </w:rPr>
      </w:pPr>
      <w:r w:rsidRPr="00AD611E">
        <w:rPr>
          <w:rFonts w:ascii="Book Antiqua" w:hAnsi="Book Antiqua" w:cs="Times New Roman"/>
          <w:sz w:val="24"/>
          <w:szCs w:val="24"/>
          <w:lang w:val="en-GB"/>
        </w:rPr>
        <w:lastRenderedPageBreak/>
        <w:t xml:space="preserve">Specifically investigating the PLR values, the cut-off of 150 was </w:t>
      </w:r>
      <w:r w:rsidR="008249A3" w:rsidRPr="00AD611E">
        <w:rPr>
          <w:rFonts w:ascii="Book Antiqua" w:hAnsi="Book Antiqua" w:cs="Times New Roman"/>
          <w:sz w:val="24"/>
          <w:szCs w:val="24"/>
          <w:lang w:val="en-GB"/>
        </w:rPr>
        <w:t xml:space="preserve">reported </w:t>
      </w:r>
      <w:r w:rsidRPr="00AD611E">
        <w:rPr>
          <w:rFonts w:ascii="Book Antiqua" w:hAnsi="Book Antiqua" w:cs="Times New Roman"/>
          <w:sz w:val="24"/>
          <w:szCs w:val="24"/>
          <w:lang w:val="en-GB"/>
        </w:rPr>
        <w:t>in all the serie</w:t>
      </w:r>
      <w:r w:rsidR="00DC7178" w:rsidRPr="00AD611E">
        <w:rPr>
          <w:rFonts w:ascii="Book Antiqua" w:hAnsi="Book Antiqua" w:cs="Times New Roman"/>
          <w:sz w:val="24"/>
          <w:szCs w:val="24"/>
          <w:lang w:val="en-GB"/>
        </w:rPr>
        <w:t xml:space="preserve">s apart </w:t>
      </w:r>
      <w:r w:rsidR="00535D96" w:rsidRPr="00AD611E">
        <w:rPr>
          <w:rFonts w:ascii="Book Antiqua" w:hAnsi="Book Antiqua" w:cs="Times New Roman"/>
          <w:sz w:val="24"/>
          <w:szCs w:val="24"/>
          <w:lang w:val="en-GB"/>
        </w:rPr>
        <w:t xml:space="preserve">from </w:t>
      </w:r>
      <w:r w:rsidR="00DC7178" w:rsidRPr="00AD611E">
        <w:rPr>
          <w:rFonts w:ascii="Book Antiqua" w:hAnsi="Book Antiqua" w:cs="Times New Roman"/>
          <w:sz w:val="24"/>
          <w:szCs w:val="24"/>
          <w:lang w:val="en-GB"/>
        </w:rPr>
        <w:t xml:space="preserve">the study from Fukuoka Japan, in which the median value of 70.4 was investigated. </w:t>
      </w:r>
      <w:r w:rsidRPr="00AD611E">
        <w:rPr>
          <w:rFonts w:ascii="Book Antiqua" w:hAnsi="Book Antiqua" w:cs="Times New Roman"/>
          <w:sz w:val="24"/>
          <w:szCs w:val="24"/>
          <w:lang w:val="en-GB"/>
        </w:rPr>
        <w:t>When the diagnostic power of PLR in terms of HCC recurrence was investigated, an area under the ROC curve of 0.63-0.</w:t>
      </w:r>
      <w:r w:rsidR="00DC7178" w:rsidRPr="00AD611E">
        <w:rPr>
          <w:rFonts w:ascii="Book Antiqua" w:hAnsi="Book Antiqua" w:cs="Times New Roman"/>
          <w:sz w:val="24"/>
          <w:szCs w:val="24"/>
          <w:lang w:val="en-GB"/>
        </w:rPr>
        <w:t>70</w:t>
      </w:r>
      <w:r w:rsidRPr="00AD611E">
        <w:rPr>
          <w:rFonts w:ascii="Book Antiqua" w:hAnsi="Book Antiqua" w:cs="Times New Roman"/>
          <w:sz w:val="24"/>
          <w:szCs w:val="24"/>
          <w:lang w:val="en-GB"/>
        </w:rPr>
        <w:t xml:space="preserve"> was observed, showing a</w:t>
      </w:r>
      <w:r w:rsidR="00DC7178" w:rsidRPr="00AD611E">
        <w:rPr>
          <w:rFonts w:ascii="Book Antiqua" w:hAnsi="Book Antiqua" w:cs="Times New Roman"/>
          <w:sz w:val="24"/>
          <w:szCs w:val="24"/>
          <w:lang w:val="en-GB"/>
        </w:rPr>
        <w:t>n acceptable-to-</w:t>
      </w:r>
      <w:r w:rsidRPr="00AD611E">
        <w:rPr>
          <w:rFonts w:ascii="Book Antiqua" w:hAnsi="Book Antiqua" w:cs="Times New Roman"/>
          <w:sz w:val="24"/>
          <w:szCs w:val="24"/>
          <w:lang w:val="en-GB"/>
        </w:rPr>
        <w:t>good ability of this variable to diagnose post-transplant rec</w:t>
      </w:r>
      <w:r w:rsidR="008249A3" w:rsidRPr="00AD611E">
        <w:rPr>
          <w:rFonts w:ascii="Book Antiqua" w:hAnsi="Book Antiqua" w:cs="Times New Roman"/>
          <w:sz w:val="24"/>
          <w:szCs w:val="24"/>
          <w:lang w:val="en-GB"/>
        </w:rPr>
        <w:t>urrence</w:t>
      </w:r>
      <w:r w:rsidRPr="00AD611E">
        <w:rPr>
          <w:rFonts w:ascii="Book Antiqua" w:hAnsi="Book Antiqua" w:cs="Times New Roman"/>
          <w:sz w:val="24"/>
          <w:szCs w:val="24"/>
          <w:lang w:val="en-GB"/>
        </w:rPr>
        <w:t xml:space="preserve">. A total of </w:t>
      </w:r>
      <w:r w:rsidR="00DC7178" w:rsidRPr="00AD611E">
        <w:rPr>
          <w:rFonts w:ascii="Book Antiqua" w:hAnsi="Book Antiqua" w:cs="Times New Roman"/>
          <w:sz w:val="24"/>
          <w:szCs w:val="24"/>
          <w:lang w:val="en-GB"/>
        </w:rPr>
        <w:t>180</w:t>
      </w:r>
      <w:r w:rsidRPr="00AD611E">
        <w:rPr>
          <w:rFonts w:ascii="Book Antiqua" w:hAnsi="Book Antiqua" w:cs="Times New Roman"/>
          <w:sz w:val="24"/>
          <w:szCs w:val="24"/>
          <w:lang w:val="en-GB"/>
        </w:rPr>
        <w:t xml:space="preserve"> (</w:t>
      </w:r>
      <w:r w:rsidR="00DC7178" w:rsidRPr="00AD611E">
        <w:rPr>
          <w:rFonts w:ascii="Book Antiqua" w:hAnsi="Book Antiqua" w:cs="Times New Roman"/>
          <w:sz w:val="24"/>
          <w:szCs w:val="24"/>
          <w:lang w:val="en-GB"/>
        </w:rPr>
        <w:t>20.0</w:t>
      </w:r>
      <w:r w:rsidRPr="00AD611E">
        <w:rPr>
          <w:rFonts w:ascii="Book Antiqua" w:hAnsi="Book Antiqua" w:cs="Times New Roman"/>
          <w:sz w:val="24"/>
          <w:szCs w:val="24"/>
          <w:lang w:val="en-GB"/>
        </w:rPr>
        <w:t>%) cases exceed</w:t>
      </w:r>
      <w:r w:rsidR="00DC7178" w:rsidRPr="00AD611E">
        <w:rPr>
          <w:rFonts w:ascii="Book Antiqua" w:hAnsi="Book Antiqua" w:cs="Times New Roman"/>
          <w:sz w:val="24"/>
          <w:szCs w:val="24"/>
          <w:lang w:val="en-GB"/>
        </w:rPr>
        <w:t xml:space="preserve">ed </w:t>
      </w:r>
      <w:r w:rsidRPr="00AD611E">
        <w:rPr>
          <w:rFonts w:ascii="Book Antiqua" w:hAnsi="Book Antiqua" w:cs="Times New Roman"/>
          <w:sz w:val="24"/>
          <w:szCs w:val="24"/>
          <w:lang w:val="en-GB"/>
        </w:rPr>
        <w:t>the pr</w:t>
      </w:r>
      <w:r w:rsidR="00DC7178" w:rsidRPr="00AD611E">
        <w:rPr>
          <w:rFonts w:ascii="Book Antiqua" w:hAnsi="Book Antiqua" w:cs="Times New Roman"/>
          <w:sz w:val="24"/>
          <w:szCs w:val="24"/>
          <w:lang w:val="en-GB"/>
        </w:rPr>
        <w:t xml:space="preserve">oposed </w:t>
      </w:r>
      <w:r w:rsidRPr="00AD611E">
        <w:rPr>
          <w:rFonts w:ascii="Book Antiqua" w:hAnsi="Book Antiqua" w:cs="Times New Roman"/>
          <w:sz w:val="24"/>
          <w:szCs w:val="24"/>
          <w:lang w:val="en-GB"/>
        </w:rPr>
        <w:t>threshold value</w:t>
      </w:r>
      <w:r w:rsidR="00DC7178" w:rsidRPr="00AD611E">
        <w:rPr>
          <w:rFonts w:ascii="Book Antiqua" w:hAnsi="Book Antiqua" w:cs="Times New Roman"/>
          <w:sz w:val="24"/>
          <w:szCs w:val="24"/>
          <w:lang w:val="en-GB"/>
        </w:rPr>
        <w:t>s</w:t>
      </w:r>
      <w:r w:rsidRPr="00AD611E">
        <w:rPr>
          <w:rFonts w:ascii="Book Antiqua" w:hAnsi="Book Antiqua" w:cs="Times New Roman"/>
          <w:sz w:val="24"/>
          <w:szCs w:val="24"/>
          <w:lang w:val="en-GB"/>
        </w:rPr>
        <w:t>, with a percentage ranging 7.1</w:t>
      </w:r>
      <w:r w:rsidR="00DC611B" w:rsidRPr="00AD611E">
        <w:rPr>
          <w:rFonts w:ascii="Book Antiqua" w:hAnsi="Book Antiqua" w:cs="Times New Roman"/>
          <w:sz w:val="24"/>
          <w:szCs w:val="24"/>
          <w:lang w:val="en-GB"/>
        </w:rPr>
        <w:t>%</w:t>
      </w:r>
      <w:r w:rsidRPr="00AD611E">
        <w:rPr>
          <w:rFonts w:ascii="Book Antiqua" w:hAnsi="Book Antiqua" w:cs="Times New Roman"/>
          <w:sz w:val="24"/>
          <w:szCs w:val="24"/>
          <w:lang w:val="en-GB"/>
        </w:rPr>
        <w:t>-</w:t>
      </w:r>
      <w:r w:rsidR="00746686" w:rsidRPr="00AD611E">
        <w:rPr>
          <w:rFonts w:ascii="Book Antiqua" w:hAnsi="Book Antiqua" w:cs="Times New Roman"/>
          <w:sz w:val="24"/>
          <w:szCs w:val="24"/>
          <w:lang w:val="en-GB"/>
        </w:rPr>
        <w:t>51.1</w:t>
      </w:r>
      <w:r w:rsidRPr="00AD611E">
        <w:rPr>
          <w:rFonts w:ascii="Book Antiqua" w:hAnsi="Book Antiqua" w:cs="Times New Roman"/>
          <w:sz w:val="24"/>
          <w:szCs w:val="24"/>
          <w:lang w:val="en-GB"/>
        </w:rPr>
        <w:t xml:space="preserve">% in the various series. </w:t>
      </w:r>
    </w:p>
    <w:p w14:paraId="47A82E7A" w14:textId="4F33C9C6" w:rsidR="002E2E8F" w:rsidRPr="00AD611E" w:rsidRDefault="00AA2749" w:rsidP="00DC611B">
      <w:pPr>
        <w:spacing w:after="0" w:line="360" w:lineRule="auto"/>
        <w:ind w:firstLineChars="100" w:firstLine="240"/>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Five-year tumor-free survivals were reported in </w:t>
      </w:r>
      <w:r w:rsidR="00746686" w:rsidRPr="00AD611E">
        <w:rPr>
          <w:rFonts w:ascii="Book Antiqua" w:hAnsi="Book Antiqua" w:cs="Times New Roman"/>
          <w:sz w:val="24"/>
          <w:szCs w:val="24"/>
          <w:lang w:val="en-GB"/>
        </w:rPr>
        <w:t>four</w:t>
      </w:r>
      <w:r w:rsidRPr="00AD611E">
        <w:rPr>
          <w:rFonts w:ascii="Book Antiqua" w:hAnsi="Book Antiqua" w:cs="Times New Roman"/>
          <w:sz w:val="24"/>
          <w:szCs w:val="24"/>
          <w:lang w:val="en-GB"/>
        </w:rPr>
        <w:t xml:space="preserve"> studies. In all </w:t>
      </w:r>
      <w:r w:rsidR="008249A3" w:rsidRPr="00AD611E">
        <w:rPr>
          <w:rFonts w:ascii="Book Antiqua" w:hAnsi="Book Antiqua" w:cs="Times New Roman"/>
          <w:sz w:val="24"/>
          <w:szCs w:val="24"/>
          <w:lang w:val="en-GB"/>
        </w:rPr>
        <w:t>of them</w:t>
      </w:r>
      <w:r w:rsidRPr="00AD611E">
        <w:rPr>
          <w:rFonts w:ascii="Book Antiqua" w:hAnsi="Book Antiqua" w:cs="Times New Roman"/>
          <w:sz w:val="24"/>
          <w:szCs w:val="24"/>
          <w:lang w:val="en-GB"/>
        </w:rPr>
        <w:t xml:space="preserve">, patients presenting </w:t>
      </w:r>
      <w:r w:rsidR="00746686" w:rsidRPr="00AD611E">
        <w:rPr>
          <w:rFonts w:ascii="Book Antiqua" w:hAnsi="Book Antiqua" w:cs="Times New Roman"/>
          <w:sz w:val="24"/>
          <w:szCs w:val="24"/>
          <w:lang w:val="en-GB"/>
        </w:rPr>
        <w:t xml:space="preserve">high </w:t>
      </w:r>
      <w:r w:rsidRPr="00AD611E">
        <w:rPr>
          <w:rFonts w:ascii="Book Antiqua" w:hAnsi="Book Antiqua" w:cs="Times New Roman"/>
          <w:sz w:val="24"/>
          <w:szCs w:val="24"/>
          <w:lang w:val="en-GB"/>
        </w:rPr>
        <w:t xml:space="preserve">PLR </w:t>
      </w:r>
      <w:r w:rsidR="00746686" w:rsidRPr="00AD611E">
        <w:rPr>
          <w:rFonts w:ascii="Book Antiqua" w:hAnsi="Book Antiqua" w:cs="Times New Roman"/>
          <w:sz w:val="24"/>
          <w:szCs w:val="24"/>
          <w:lang w:val="en-GB"/>
        </w:rPr>
        <w:t xml:space="preserve">values had </w:t>
      </w:r>
      <w:r w:rsidRPr="00AD611E">
        <w:rPr>
          <w:rFonts w:ascii="Book Antiqua" w:hAnsi="Book Antiqua" w:cs="Times New Roman"/>
          <w:sz w:val="24"/>
          <w:szCs w:val="24"/>
          <w:lang w:val="en-GB"/>
        </w:rPr>
        <w:t>worse results, with a value ranging 81</w:t>
      </w:r>
      <w:r w:rsidR="00DC611B" w:rsidRPr="00AD611E">
        <w:rPr>
          <w:rFonts w:ascii="Book Antiqua" w:hAnsi="Book Antiqua" w:cs="Times New Roman"/>
          <w:sz w:val="24"/>
          <w:szCs w:val="24"/>
          <w:lang w:val="en-GB"/>
        </w:rPr>
        <w:t>%</w:t>
      </w:r>
      <w:r w:rsidRPr="00AD611E">
        <w:rPr>
          <w:rFonts w:ascii="Book Antiqua" w:hAnsi="Book Antiqua" w:cs="Times New Roman"/>
          <w:sz w:val="24"/>
          <w:szCs w:val="24"/>
          <w:lang w:val="en-GB"/>
        </w:rPr>
        <w:t xml:space="preserve">-25% respect to </w:t>
      </w:r>
      <w:r w:rsidR="008249A3" w:rsidRPr="00AD611E">
        <w:rPr>
          <w:rFonts w:ascii="Book Antiqua" w:hAnsi="Book Antiqua" w:cs="Times New Roman"/>
          <w:sz w:val="24"/>
          <w:szCs w:val="24"/>
          <w:lang w:val="en-GB"/>
        </w:rPr>
        <w:t xml:space="preserve">the ones reported in </w:t>
      </w:r>
      <w:r w:rsidRPr="00AD611E">
        <w:rPr>
          <w:rFonts w:ascii="Book Antiqua" w:hAnsi="Book Antiqua" w:cs="Times New Roman"/>
          <w:sz w:val="24"/>
          <w:szCs w:val="24"/>
          <w:lang w:val="en-GB"/>
        </w:rPr>
        <w:t xml:space="preserve">patients </w:t>
      </w:r>
      <w:r w:rsidR="008249A3" w:rsidRPr="00AD611E">
        <w:rPr>
          <w:rFonts w:ascii="Book Antiqua" w:hAnsi="Book Antiqua" w:cs="Times New Roman"/>
          <w:sz w:val="24"/>
          <w:szCs w:val="24"/>
          <w:lang w:val="en-GB"/>
        </w:rPr>
        <w:t xml:space="preserve">with low PLR </w:t>
      </w:r>
      <w:r w:rsidRPr="00AD611E">
        <w:rPr>
          <w:rFonts w:ascii="Book Antiqua" w:hAnsi="Book Antiqua" w:cs="Times New Roman"/>
          <w:sz w:val="24"/>
          <w:szCs w:val="24"/>
          <w:lang w:val="en-GB"/>
        </w:rPr>
        <w:t>value</w:t>
      </w:r>
      <w:r w:rsidR="00746686" w:rsidRPr="00AD611E">
        <w:rPr>
          <w:rFonts w:ascii="Book Antiqua" w:hAnsi="Book Antiqua" w:cs="Times New Roman"/>
          <w:sz w:val="24"/>
          <w:szCs w:val="24"/>
          <w:lang w:val="en-GB"/>
        </w:rPr>
        <w:t>s</w:t>
      </w:r>
      <w:r w:rsidRPr="00AD611E">
        <w:rPr>
          <w:rFonts w:ascii="Book Antiqua" w:hAnsi="Book Antiqua" w:cs="Times New Roman"/>
          <w:sz w:val="24"/>
          <w:szCs w:val="24"/>
          <w:lang w:val="en-GB"/>
        </w:rPr>
        <w:t xml:space="preserve"> (9</w:t>
      </w:r>
      <w:r w:rsidR="00746686" w:rsidRPr="00AD611E">
        <w:rPr>
          <w:rFonts w:ascii="Book Antiqua" w:hAnsi="Book Antiqua" w:cs="Times New Roman"/>
          <w:sz w:val="24"/>
          <w:szCs w:val="24"/>
          <w:lang w:val="en-GB"/>
        </w:rPr>
        <w:t>5</w:t>
      </w:r>
      <w:r w:rsidR="00DC611B" w:rsidRPr="00AD611E">
        <w:rPr>
          <w:rFonts w:ascii="Book Antiqua" w:hAnsi="Book Antiqua" w:cs="Times New Roman"/>
          <w:sz w:val="24"/>
          <w:szCs w:val="24"/>
          <w:lang w:val="en-GB"/>
        </w:rPr>
        <w:t>%</w:t>
      </w:r>
      <w:r w:rsidRPr="00AD611E">
        <w:rPr>
          <w:rFonts w:ascii="Book Antiqua" w:hAnsi="Book Antiqua" w:cs="Times New Roman"/>
          <w:sz w:val="24"/>
          <w:szCs w:val="24"/>
          <w:lang w:val="en-GB"/>
        </w:rPr>
        <w:t xml:space="preserve">-52%). </w:t>
      </w:r>
      <w:r w:rsidR="008D69DA" w:rsidRPr="00AD611E">
        <w:rPr>
          <w:rFonts w:ascii="Book Antiqua" w:hAnsi="Book Antiqua" w:cs="Times New Roman"/>
          <w:sz w:val="24"/>
          <w:szCs w:val="24"/>
          <w:lang w:val="en-GB"/>
        </w:rPr>
        <w:t xml:space="preserve"> </w:t>
      </w:r>
    </w:p>
    <w:p w14:paraId="1A0BD444" w14:textId="65D15E1C" w:rsidR="00DB6D80" w:rsidRPr="00AD611E" w:rsidRDefault="00C369BD" w:rsidP="00DC611B">
      <w:pPr>
        <w:spacing w:after="0" w:line="360" w:lineRule="auto"/>
        <w:ind w:firstLineChars="100" w:firstLine="240"/>
        <w:jc w:val="both"/>
        <w:rPr>
          <w:rFonts w:ascii="Book Antiqua" w:hAnsi="Book Antiqua" w:cs="Times New Roman"/>
          <w:sz w:val="24"/>
          <w:szCs w:val="24"/>
          <w:lang w:val="en-US"/>
        </w:rPr>
      </w:pPr>
      <w:r w:rsidRPr="00AD611E">
        <w:rPr>
          <w:rFonts w:ascii="Book Antiqua" w:hAnsi="Book Antiqua" w:cs="Times New Roman"/>
          <w:sz w:val="24"/>
          <w:szCs w:val="24"/>
          <w:lang w:val="en-GB"/>
        </w:rPr>
        <w:t xml:space="preserve">The </w:t>
      </w:r>
      <w:r w:rsidR="00DB6D80" w:rsidRPr="00AD611E">
        <w:rPr>
          <w:rFonts w:ascii="Book Antiqua" w:hAnsi="Book Antiqua" w:cs="Times New Roman"/>
          <w:sz w:val="24"/>
          <w:szCs w:val="24"/>
          <w:lang w:val="en-GB"/>
        </w:rPr>
        <w:t>binary random-effects meta</w:t>
      </w:r>
      <w:r w:rsidRPr="00AD611E">
        <w:rPr>
          <w:rFonts w:ascii="Book Antiqua" w:hAnsi="Book Antiqua" w:cs="Times New Roman"/>
          <w:sz w:val="24"/>
          <w:szCs w:val="24"/>
          <w:lang w:val="en-GB"/>
        </w:rPr>
        <w:t>-a</w:t>
      </w:r>
      <w:r w:rsidR="00DB6D80" w:rsidRPr="00AD611E">
        <w:rPr>
          <w:rFonts w:ascii="Book Antiqua" w:hAnsi="Book Antiqua" w:cs="Times New Roman"/>
          <w:sz w:val="24"/>
          <w:szCs w:val="24"/>
          <w:lang w:val="en-GB"/>
        </w:rPr>
        <w:t xml:space="preserve">nalysis </w:t>
      </w:r>
      <w:r w:rsidRPr="00AD611E">
        <w:rPr>
          <w:rFonts w:ascii="Book Antiqua" w:hAnsi="Book Antiqua" w:cs="Times New Roman"/>
          <w:sz w:val="24"/>
          <w:szCs w:val="24"/>
          <w:lang w:val="en-GB"/>
        </w:rPr>
        <w:t xml:space="preserve">showed </w:t>
      </w:r>
      <w:r w:rsidR="00DB6D80" w:rsidRPr="00AD611E">
        <w:rPr>
          <w:rFonts w:ascii="Book Antiqua" w:hAnsi="Book Antiqua" w:cs="Times New Roman"/>
          <w:sz w:val="24"/>
          <w:szCs w:val="24"/>
          <w:lang w:val="en-US"/>
        </w:rPr>
        <w:t>a strong relationship between poor TFS and elevated PLR values (OR</w:t>
      </w:r>
      <w:r w:rsidR="00DC611B">
        <w:rPr>
          <w:rFonts w:ascii="Book Antiqua" w:hAnsi="Book Antiqua" w:cs="Times New Roman" w:hint="eastAsia"/>
          <w:sz w:val="24"/>
          <w:szCs w:val="24"/>
          <w:lang w:val="en-US" w:eastAsia="zh-CN"/>
        </w:rPr>
        <w:t xml:space="preserve"> </w:t>
      </w:r>
      <w:r w:rsidR="00DB6D80" w:rsidRPr="00AD611E">
        <w:rPr>
          <w:rFonts w:ascii="Book Antiqua" w:hAnsi="Book Antiqua" w:cs="Times New Roman"/>
          <w:sz w:val="24"/>
          <w:szCs w:val="24"/>
          <w:lang w:val="en-US"/>
        </w:rPr>
        <w:t>=</w:t>
      </w:r>
      <w:r w:rsidR="00DC611B">
        <w:rPr>
          <w:rFonts w:ascii="Book Antiqua" w:hAnsi="Book Antiqua" w:cs="Times New Roman" w:hint="eastAsia"/>
          <w:sz w:val="24"/>
          <w:szCs w:val="24"/>
          <w:lang w:val="en-US" w:eastAsia="zh-CN"/>
        </w:rPr>
        <w:t xml:space="preserve"> </w:t>
      </w:r>
      <w:r w:rsidR="00DB6D80" w:rsidRPr="00AD611E">
        <w:rPr>
          <w:rFonts w:ascii="Book Antiqua" w:hAnsi="Book Antiqua" w:cs="Times New Roman"/>
          <w:sz w:val="24"/>
          <w:szCs w:val="24"/>
          <w:lang w:val="en-US"/>
        </w:rPr>
        <w:t>3.33, 95%CI</w:t>
      </w:r>
      <w:r w:rsidR="00DC611B">
        <w:rPr>
          <w:rFonts w:ascii="Book Antiqua" w:hAnsi="Book Antiqua" w:cs="Times New Roman" w:hint="eastAsia"/>
          <w:sz w:val="24"/>
          <w:szCs w:val="24"/>
          <w:lang w:val="en-US" w:eastAsia="zh-CN"/>
        </w:rPr>
        <w:t xml:space="preserve">: </w:t>
      </w:r>
      <w:r w:rsidR="00DB6D80" w:rsidRPr="00AD611E">
        <w:rPr>
          <w:rFonts w:ascii="Book Antiqua" w:hAnsi="Book Antiqua" w:cs="Times New Roman"/>
          <w:sz w:val="24"/>
          <w:szCs w:val="24"/>
          <w:lang w:val="en-US"/>
        </w:rPr>
        <w:t xml:space="preserve">1.78-6.25; </w:t>
      </w:r>
      <w:r w:rsidR="00DB6D80" w:rsidRPr="00DC611B">
        <w:rPr>
          <w:rFonts w:ascii="Book Antiqua" w:hAnsi="Book Antiqua" w:cs="Times New Roman"/>
          <w:i/>
          <w:caps/>
          <w:sz w:val="24"/>
          <w:szCs w:val="24"/>
          <w:lang w:val="en-US"/>
        </w:rPr>
        <w:t>p</w:t>
      </w:r>
      <w:r w:rsidR="00DC611B">
        <w:rPr>
          <w:rFonts w:ascii="Book Antiqua" w:hAnsi="Book Antiqua" w:cs="Times New Roman" w:hint="eastAsia"/>
          <w:sz w:val="24"/>
          <w:szCs w:val="24"/>
          <w:lang w:val="en-US" w:eastAsia="zh-CN"/>
        </w:rPr>
        <w:t xml:space="preserve"> </w:t>
      </w:r>
      <w:r w:rsidR="00DB6D80" w:rsidRPr="00AD611E">
        <w:rPr>
          <w:rFonts w:ascii="Book Antiqua" w:hAnsi="Book Antiqua" w:cs="Times New Roman"/>
          <w:sz w:val="24"/>
          <w:szCs w:val="24"/>
          <w:lang w:val="en-US"/>
        </w:rPr>
        <w:t>&lt;</w:t>
      </w:r>
      <w:r w:rsidR="00DC611B">
        <w:rPr>
          <w:rFonts w:ascii="Book Antiqua" w:hAnsi="Book Antiqua" w:cs="Times New Roman" w:hint="eastAsia"/>
          <w:sz w:val="24"/>
          <w:szCs w:val="24"/>
          <w:lang w:val="en-US" w:eastAsia="zh-CN"/>
        </w:rPr>
        <w:t xml:space="preserve"> </w:t>
      </w:r>
      <w:r w:rsidR="00DB6D80" w:rsidRPr="00AD611E">
        <w:rPr>
          <w:rFonts w:ascii="Book Antiqua" w:hAnsi="Book Antiqua" w:cs="Times New Roman"/>
          <w:sz w:val="24"/>
          <w:szCs w:val="24"/>
          <w:lang w:val="en-US"/>
        </w:rPr>
        <w:t>0.001). Higgins I</w:t>
      </w:r>
      <w:r w:rsidR="00DB6D80" w:rsidRPr="00AD611E">
        <w:rPr>
          <w:rFonts w:ascii="Book Antiqua" w:hAnsi="Book Antiqua" w:cs="Times New Roman"/>
          <w:sz w:val="24"/>
          <w:szCs w:val="24"/>
          <w:vertAlign w:val="superscript"/>
          <w:lang w:val="en-US"/>
        </w:rPr>
        <w:t>2</w:t>
      </w:r>
      <w:r w:rsidR="00DB6D80" w:rsidRPr="00AD611E">
        <w:rPr>
          <w:rFonts w:ascii="Book Antiqua" w:hAnsi="Book Antiqua" w:cs="Times New Roman"/>
          <w:sz w:val="24"/>
          <w:szCs w:val="24"/>
          <w:lang w:val="en-US"/>
        </w:rPr>
        <w:t xml:space="preserve"> statistic presented a value</w:t>
      </w:r>
      <w:r w:rsidR="00DC611B">
        <w:rPr>
          <w:rFonts w:ascii="Book Antiqua" w:hAnsi="Book Antiqua" w:cs="Times New Roman" w:hint="eastAsia"/>
          <w:sz w:val="24"/>
          <w:szCs w:val="24"/>
          <w:lang w:val="en-US" w:eastAsia="zh-CN"/>
        </w:rPr>
        <w:t xml:space="preserve"> </w:t>
      </w:r>
      <w:r w:rsidR="00DB6D80" w:rsidRPr="00AD611E">
        <w:rPr>
          <w:rFonts w:ascii="Book Antiqua" w:hAnsi="Book Antiqua" w:cs="Times New Roman"/>
          <w:sz w:val="24"/>
          <w:szCs w:val="24"/>
          <w:lang w:val="en-US"/>
        </w:rPr>
        <w:t>=</w:t>
      </w:r>
      <w:r w:rsidR="00DC611B">
        <w:rPr>
          <w:rFonts w:ascii="Book Antiqua" w:hAnsi="Book Antiqua" w:cs="Times New Roman" w:hint="eastAsia"/>
          <w:sz w:val="24"/>
          <w:szCs w:val="24"/>
          <w:lang w:val="en-US" w:eastAsia="zh-CN"/>
        </w:rPr>
        <w:t xml:space="preserve"> </w:t>
      </w:r>
      <w:r w:rsidR="00DB6D80" w:rsidRPr="00AD611E">
        <w:rPr>
          <w:rFonts w:ascii="Book Antiqua" w:hAnsi="Book Antiqua" w:cs="Times New Roman"/>
          <w:sz w:val="24"/>
          <w:szCs w:val="24"/>
          <w:lang w:val="en-US"/>
        </w:rPr>
        <w:t>26.8%</w:t>
      </w:r>
      <w:r w:rsidR="00155119" w:rsidRPr="00AD611E">
        <w:rPr>
          <w:rFonts w:ascii="Book Antiqua" w:hAnsi="Book Antiqua" w:cs="Times New Roman"/>
          <w:sz w:val="24"/>
          <w:szCs w:val="24"/>
          <w:lang w:val="en-US"/>
        </w:rPr>
        <w:t xml:space="preserve"> (</w:t>
      </w:r>
      <w:r w:rsidR="00155119" w:rsidRPr="00DC611B">
        <w:rPr>
          <w:rFonts w:ascii="Book Antiqua" w:hAnsi="Book Antiqua" w:cs="Times New Roman"/>
          <w:i/>
          <w:caps/>
          <w:sz w:val="24"/>
          <w:szCs w:val="24"/>
          <w:lang w:val="en-US"/>
        </w:rPr>
        <w:t>p</w:t>
      </w:r>
      <w:r w:rsidR="00DC611B">
        <w:rPr>
          <w:rFonts w:ascii="Book Antiqua" w:hAnsi="Book Antiqua" w:cs="Times New Roman" w:hint="eastAsia"/>
          <w:sz w:val="24"/>
          <w:szCs w:val="24"/>
          <w:lang w:val="en-US" w:eastAsia="zh-CN"/>
        </w:rPr>
        <w:t xml:space="preserve"> </w:t>
      </w:r>
      <w:r w:rsidR="00155119" w:rsidRPr="00AD611E">
        <w:rPr>
          <w:rFonts w:ascii="Book Antiqua" w:hAnsi="Book Antiqua" w:cs="Times New Roman"/>
          <w:sz w:val="24"/>
          <w:szCs w:val="24"/>
          <w:lang w:val="en-US"/>
        </w:rPr>
        <w:t>=</w:t>
      </w:r>
      <w:r w:rsidR="00DC611B">
        <w:rPr>
          <w:rFonts w:ascii="Book Antiqua" w:hAnsi="Book Antiqua" w:cs="Times New Roman" w:hint="eastAsia"/>
          <w:sz w:val="24"/>
          <w:szCs w:val="24"/>
          <w:lang w:val="en-US" w:eastAsia="zh-CN"/>
        </w:rPr>
        <w:t xml:space="preserve"> </w:t>
      </w:r>
      <w:r w:rsidR="00155119" w:rsidRPr="00AD611E">
        <w:rPr>
          <w:rFonts w:ascii="Book Antiqua" w:hAnsi="Book Antiqua" w:cs="Times New Roman"/>
          <w:sz w:val="24"/>
          <w:szCs w:val="24"/>
          <w:lang w:val="en-US"/>
        </w:rPr>
        <w:t>0.24)</w:t>
      </w:r>
      <w:r w:rsidR="00DB6D80" w:rsidRPr="00AD611E">
        <w:rPr>
          <w:rFonts w:ascii="Book Antiqua" w:hAnsi="Book Antiqua" w:cs="Times New Roman"/>
          <w:sz w:val="24"/>
          <w:szCs w:val="24"/>
          <w:lang w:val="en-US"/>
        </w:rPr>
        <w:t xml:space="preserve">, </w:t>
      </w:r>
      <w:r w:rsidRPr="00AD611E">
        <w:rPr>
          <w:rFonts w:ascii="Book Antiqua" w:hAnsi="Book Antiqua" w:cs="Times New Roman"/>
          <w:sz w:val="24"/>
          <w:szCs w:val="24"/>
          <w:lang w:val="en-US"/>
        </w:rPr>
        <w:t xml:space="preserve">showing a moderate heterogeneity </w:t>
      </w:r>
      <w:r w:rsidR="00155119" w:rsidRPr="00AD611E">
        <w:rPr>
          <w:rFonts w:ascii="Book Antiqua" w:hAnsi="Book Antiqua" w:cs="Times New Roman"/>
          <w:sz w:val="24"/>
          <w:szCs w:val="24"/>
          <w:lang w:val="en-US"/>
        </w:rPr>
        <w:t xml:space="preserve">among </w:t>
      </w:r>
      <w:r w:rsidR="00DB6D80" w:rsidRPr="00AD611E">
        <w:rPr>
          <w:rFonts w:ascii="Book Antiqua" w:hAnsi="Book Antiqua" w:cs="Times New Roman"/>
          <w:sz w:val="24"/>
          <w:szCs w:val="24"/>
          <w:lang w:val="en-US"/>
        </w:rPr>
        <w:t xml:space="preserve">the examined studies </w:t>
      </w:r>
      <w:r w:rsidR="00DB6D80" w:rsidRPr="00DC611B">
        <w:rPr>
          <w:rFonts w:ascii="Book Antiqua" w:hAnsi="Book Antiqua" w:cs="Times New Roman"/>
          <w:sz w:val="24"/>
          <w:szCs w:val="24"/>
          <w:lang w:val="en-US"/>
        </w:rPr>
        <w:t>(Figure 2).</w:t>
      </w:r>
    </w:p>
    <w:p w14:paraId="10D09650" w14:textId="77777777" w:rsidR="00DC611B" w:rsidRPr="00DC611B" w:rsidRDefault="00DC611B" w:rsidP="00AD611E">
      <w:pPr>
        <w:spacing w:after="0" w:line="360" w:lineRule="auto"/>
        <w:jc w:val="both"/>
        <w:rPr>
          <w:rFonts w:ascii="Book Antiqua" w:hAnsi="Book Antiqua" w:cs="Times New Roman"/>
          <w:b/>
          <w:sz w:val="24"/>
          <w:szCs w:val="24"/>
          <w:lang w:val="en-US" w:eastAsia="zh-CN"/>
        </w:rPr>
      </w:pPr>
    </w:p>
    <w:p w14:paraId="52DAF54A" w14:textId="77777777" w:rsidR="00AF440D" w:rsidRPr="00AD611E" w:rsidRDefault="00AF440D" w:rsidP="00AD611E">
      <w:pPr>
        <w:spacing w:after="0" w:line="360" w:lineRule="auto"/>
        <w:jc w:val="both"/>
        <w:rPr>
          <w:rFonts w:ascii="Book Antiqua" w:hAnsi="Book Antiqua" w:cs="Times New Roman"/>
          <w:b/>
          <w:sz w:val="24"/>
          <w:szCs w:val="24"/>
          <w:lang w:val="en-GB"/>
        </w:rPr>
      </w:pPr>
      <w:r w:rsidRPr="00AD611E">
        <w:rPr>
          <w:rFonts w:ascii="Book Antiqua" w:hAnsi="Book Antiqua" w:cs="Times New Roman"/>
          <w:b/>
          <w:sz w:val="24"/>
          <w:szCs w:val="24"/>
          <w:lang w:val="en-GB"/>
        </w:rPr>
        <w:t>DISCUSSION</w:t>
      </w:r>
    </w:p>
    <w:p w14:paraId="350107C0" w14:textId="2783E096" w:rsidR="009E2117" w:rsidRPr="00AD611E" w:rsidRDefault="00AF5983"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Until now, </w:t>
      </w:r>
      <w:r w:rsidR="009E2117" w:rsidRPr="00AD611E">
        <w:rPr>
          <w:rFonts w:ascii="Book Antiqua" w:hAnsi="Book Antiqua" w:cs="Times New Roman"/>
          <w:sz w:val="24"/>
          <w:szCs w:val="24"/>
          <w:lang w:val="en-GB"/>
        </w:rPr>
        <w:t xml:space="preserve">few data </w:t>
      </w:r>
      <w:r w:rsidRPr="00AD611E">
        <w:rPr>
          <w:rFonts w:ascii="Book Antiqua" w:hAnsi="Book Antiqua" w:cs="Times New Roman"/>
          <w:sz w:val="24"/>
          <w:szCs w:val="24"/>
          <w:lang w:val="en-GB"/>
        </w:rPr>
        <w:t>ha</w:t>
      </w:r>
      <w:r w:rsidR="009E2117" w:rsidRPr="00AD611E">
        <w:rPr>
          <w:rFonts w:ascii="Book Antiqua" w:hAnsi="Book Antiqua" w:cs="Times New Roman"/>
          <w:sz w:val="24"/>
          <w:szCs w:val="24"/>
          <w:lang w:val="en-GB"/>
        </w:rPr>
        <w:t xml:space="preserve">ve </w:t>
      </w:r>
      <w:r w:rsidRPr="00AD611E">
        <w:rPr>
          <w:rFonts w:ascii="Book Antiqua" w:hAnsi="Book Antiqua" w:cs="Times New Roman"/>
          <w:sz w:val="24"/>
          <w:szCs w:val="24"/>
          <w:lang w:val="en-GB"/>
        </w:rPr>
        <w:t xml:space="preserve">been </w:t>
      </w:r>
      <w:r w:rsidR="009E2117" w:rsidRPr="00AD611E">
        <w:rPr>
          <w:rFonts w:ascii="Book Antiqua" w:hAnsi="Book Antiqua" w:cs="Times New Roman"/>
          <w:sz w:val="24"/>
          <w:szCs w:val="24"/>
          <w:lang w:val="en-GB"/>
        </w:rPr>
        <w:t xml:space="preserve">reported </w:t>
      </w:r>
      <w:r w:rsidRPr="00AD611E">
        <w:rPr>
          <w:rFonts w:ascii="Book Antiqua" w:hAnsi="Book Antiqua" w:cs="Times New Roman"/>
          <w:sz w:val="24"/>
          <w:szCs w:val="24"/>
          <w:lang w:val="en-GB"/>
        </w:rPr>
        <w:t xml:space="preserve">on the predictive role of PLR as a risk factor </w:t>
      </w:r>
      <w:r w:rsidR="009E2117" w:rsidRPr="00AD611E">
        <w:rPr>
          <w:rFonts w:ascii="Book Antiqua" w:hAnsi="Book Antiqua" w:cs="Times New Roman"/>
          <w:sz w:val="24"/>
          <w:szCs w:val="24"/>
          <w:lang w:val="en-GB"/>
        </w:rPr>
        <w:t>for HCC recurrence after liver transplant. Indeed, only five studies have been identified in the present systematic review, the first of whom published in 2014</w:t>
      </w:r>
      <w:r w:rsidR="005672AA" w:rsidRPr="00AD611E">
        <w:rPr>
          <w:rFonts w:ascii="Book Antiqua" w:hAnsi="Book Antiqua" w:cs="Times New Roman"/>
          <w:sz w:val="24"/>
          <w:szCs w:val="24"/>
          <w:vertAlign w:val="superscript"/>
          <w:lang w:val="en-GB"/>
        </w:rPr>
        <w:t>[</w:t>
      </w:r>
      <w:r w:rsidR="009E2117" w:rsidRPr="00AD611E">
        <w:rPr>
          <w:rFonts w:ascii="Book Antiqua" w:hAnsi="Book Antiqua" w:cs="Times New Roman"/>
          <w:sz w:val="24"/>
          <w:szCs w:val="24"/>
          <w:vertAlign w:val="superscript"/>
          <w:lang w:val="en-GB"/>
        </w:rPr>
        <w:t>24-28</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009E2117" w:rsidRPr="00AD611E">
        <w:rPr>
          <w:rFonts w:ascii="Book Antiqua" w:hAnsi="Book Antiqua" w:cs="Times New Roman"/>
          <w:sz w:val="24"/>
          <w:szCs w:val="24"/>
          <w:lang w:val="en-GB"/>
        </w:rPr>
        <w:t xml:space="preserve"> However, although the number of </w:t>
      </w:r>
      <w:r w:rsidR="00155119" w:rsidRPr="00AD611E">
        <w:rPr>
          <w:rFonts w:ascii="Book Antiqua" w:hAnsi="Book Antiqua" w:cs="Times New Roman"/>
          <w:sz w:val="24"/>
          <w:szCs w:val="24"/>
          <w:lang w:val="en-GB"/>
        </w:rPr>
        <w:t xml:space="preserve">reported </w:t>
      </w:r>
      <w:r w:rsidR="009E2117" w:rsidRPr="00AD611E">
        <w:rPr>
          <w:rFonts w:ascii="Book Antiqua" w:hAnsi="Book Antiqua" w:cs="Times New Roman"/>
          <w:sz w:val="24"/>
          <w:szCs w:val="24"/>
          <w:lang w:val="en-GB"/>
        </w:rPr>
        <w:t>cases</w:t>
      </w:r>
      <w:r w:rsidR="00155119" w:rsidRPr="00AD611E">
        <w:rPr>
          <w:rFonts w:ascii="Book Antiqua" w:hAnsi="Book Antiqua" w:cs="Times New Roman"/>
          <w:sz w:val="24"/>
          <w:szCs w:val="24"/>
          <w:lang w:val="en-GB"/>
        </w:rPr>
        <w:t xml:space="preserve"> </w:t>
      </w:r>
      <w:r w:rsidR="00985324" w:rsidRPr="00AD611E">
        <w:rPr>
          <w:rFonts w:ascii="Book Antiqua" w:hAnsi="Book Antiqua" w:cs="Times New Roman"/>
          <w:sz w:val="24"/>
          <w:szCs w:val="24"/>
          <w:lang w:val="en-GB"/>
        </w:rPr>
        <w:t>is</w:t>
      </w:r>
      <w:r w:rsidR="00155119" w:rsidRPr="00AD611E">
        <w:rPr>
          <w:rFonts w:ascii="Book Antiqua" w:hAnsi="Book Antiqua" w:cs="Times New Roman"/>
          <w:sz w:val="24"/>
          <w:szCs w:val="24"/>
          <w:lang w:val="en-GB"/>
        </w:rPr>
        <w:t xml:space="preserve"> relatively limited (</w:t>
      </w:r>
      <w:r w:rsidR="00155119" w:rsidRPr="00DC611B">
        <w:rPr>
          <w:rFonts w:ascii="Book Antiqua" w:hAnsi="Book Antiqua" w:cs="Times New Roman"/>
          <w:i/>
          <w:sz w:val="24"/>
          <w:szCs w:val="24"/>
          <w:lang w:val="en-GB"/>
        </w:rPr>
        <w:t>n</w:t>
      </w:r>
      <w:r w:rsidR="00DC611B">
        <w:rPr>
          <w:rFonts w:ascii="Book Antiqua" w:hAnsi="Book Antiqua" w:cs="Times New Roman" w:hint="eastAsia"/>
          <w:sz w:val="24"/>
          <w:szCs w:val="24"/>
          <w:lang w:val="en-GB" w:eastAsia="zh-CN"/>
        </w:rPr>
        <w:t xml:space="preserve"> </w:t>
      </w:r>
      <w:r w:rsidR="00155119" w:rsidRPr="00AD611E">
        <w:rPr>
          <w:rFonts w:ascii="Book Antiqua" w:hAnsi="Book Antiqua" w:cs="Times New Roman"/>
          <w:sz w:val="24"/>
          <w:szCs w:val="24"/>
          <w:lang w:val="en-GB"/>
        </w:rPr>
        <w:t>=</w:t>
      </w:r>
      <w:r w:rsidR="00DC611B">
        <w:rPr>
          <w:rFonts w:ascii="Book Antiqua" w:hAnsi="Book Antiqua" w:cs="Times New Roman" w:hint="eastAsia"/>
          <w:sz w:val="24"/>
          <w:szCs w:val="24"/>
          <w:lang w:val="en-GB" w:eastAsia="zh-CN"/>
        </w:rPr>
        <w:t xml:space="preserve"> </w:t>
      </w:r>
      <w:r w:rsidR="00155119" w:rsidRPr="00AD611E">
        <w:rPr>
          <w:rFonts w:ascii="Book Antiqua" w:hAnsi="Book Antiqua" w:cs="Times New Roman"/>
          <w:sz w:val="24"/>
          <w:szCs w:val="24"/>
          <w:lang w:val="en-GB"/>
        </w:rPr>
        <w:t>899)</w:t>
      </w:r>
      <w:r w:rsidR="009E2117" w:rsidRPr="00AD611E">
        <w:rPr>
          <w:rFonts w:ascii="Book Antiqua" w:hAnsi="Book Antiqua" w:cs="Times New Roman"/>
          <w:sz w:val="24"/>
          <w:szCs w:val="24"/>
          <w:lang w:val="en-GB"/>
        </w:rPr>
        <w:t xml:space="preserve">, the biological effect of PLR looks to be clear, with a strong correlation between high </w:t>
      </w:r>
      <w:r w:rsidR="00C369BD" w:rsidRPr="00AD611E">
        <w:rPr>
          <w:rFonts w:ascii="Book Antiqua" w:hAnsi="Book Antiqua" w:cs="Times New Roman"/>
          <w:sz w:val="24"/>
          <w:szCs w:val="24"/>
          <w:lang w:val="en-GB"/>
        </w:rPr>
        <w:t xml:space="preserve">PLR </w:t>
      </w:r>
      <w:r w:rsidR="009E2117" w:rsidRPr="00AD611E">
        <w:rPr>
          <w:rFonts w:ascii="Book Antiqua" w:hAnsi="Book Antiqua" w:cs="Times New Roman"/>
          <w:sz w:val="24"/>
          <w:szCs w:val="24"/>
          <w:lang w:val="en-GB"/>
        </w:rPr>
        <w:t xml:space="preserve">values and a greater risk for recurrence. </w:t>
      </w:r>
      <w:r w:rsidR="00155119" w:rsidRPr="00AD611E">
        <w:rPr>
          <w:rFonts w:ascii="Book Antiqua" w:hAnsi="Book Antiqua" w:cs="Times New Roman"/>
          <w:sz w:val="24"/>
          <w:szCs w:val="24"/>
          <w:lang w:val="en-GB"/>
        </w:rPr>
        <w:t>According to the resu</w:t>
      </w:r>
      <w:r w:rsidR="00CE6776" w:rsidRPr="00AD611E">
        <w:rPr>
          <w:rFonts w:ascii="Book Antiqua" w:hAnsi="Book Antiqua" w:cs="Times New Roman"/>
          <w:sz w:val="24"/>
          <w:szCs w:val="24"/>
          <w:lang w:val="en-GB"/>
        </w:rPr>
        <w:t>l</w:t>
      </w:r>
      <w:r w:rsidR="00155119" w:rsidRPr="00AD611E">
        <w:rPr>
          <w:rFonts w:ascii="Book Antiqua" w:hAnsi="Book Antiqua" w:cs="Times New Roman"/>
          <w:sz w:val="24"/>
          <w:szCs w:val="24"/>
          <w:lang w:val="en-GB"/>
        </w:rPr>
        <w:t>ts of the meta</w:t>
      </w:r>
      <w:r w:rsidR="00C369BD" w:rsidRPr="00AD611E">
        <w:rPr>
          <w:rFonts w:ascii="Book Antiqua" w:hAnsi="Book Antiqua" w:cs="Times New Roman"/>
          <w:sz w:val="24"/>
          <w:szCs w:val="24"/>
          <w:lang w:val="en-GB"/>
        </w:rPr>
        <w:t>-a</w:t>
      </w:r>
      <w:r w:rsidR="00155119" w:rsidRPr="00AD611E">
        <w:rPr>
          <w:rFonts w:ascii="Book Antiqua" w:hAnsi="Book Antiqua" w:cs="Times New Roman"/>
          <w:sz w:val="24"/>
          <w:szCs w:val="24"/>
          <w:lang w:val="en-GB"/>
        </w:rPr>
        <w:t xml:space="preserve">nalysis, subjects having pre-LT high PLR values present a 3.33-fold increased risk of experiencing HCC recurrence after LT.  </w:t>
      </w:r>
    </w:p>
    <w:p w14:paraId="039331DC" w14:textId="2F2251D5" w:rsidR="00155119" w:rsidRPr="00AD611E" w:rsidRDefault="009E2117" w:rsidP="00DC611B">
      <w:pPr>
        <w:spacing w:after="0" w:line="360" w:lineRule="auto"/>
        <w:ind w:firstLineChars="100" w:firstLine="240"/>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Interestingly enough, the </w:t>
      </w:r>
      <w:r w:rsidR="00727E5F" w:rsidRPr="00AD611E">
        <w:rPr>
          <w:rFonts w:ascii="Book Antiqua" w:hAnsi="Book Antiqua" w:cs="Times New Roman"/>
          <w:sz w:val="24"/>
          <w:szCs w:val="24"/>
          <w:lang w:val="en-GB"/>
        </w:rPr>
        <w:t>only</w:t>
      </w:r>
      <w:r w:rsidRPr="00AD611E">
        <w:rPr>
          <w:rFonts w:ascii="Book Antiqua" w:hAnsi="Book Antiqua" w:cs="Times New Roman"/>
          <w:sz w:val="24"/>
          <w:szCs w:val="24"/>
          <w:lang w:val="en-GB"/>
        </w:rPr>
        <w:t xml:space="preserve"> study in which the PLR failed to be a prognostic tool </w:t>
      </w:r>
      <w:r w:rsidR="00C369BD" w:rsidRPr="00AD611E">
        <w:rPr>
          <w:rFonts w:ascii="Book Antiqua" w:hAnsi="Book Antiqua" w:cs="Times New Roman"/>
          <w:sz w:val="24"/>
          <w:szCs w:val="24"/>
          <w:lang w:val="en-GB"/>
        </w:rPr>
        <w:t xml:space="preserve">for recurrence </w:t>
      </w:r>
      <w:r w:rsidR="00155119" w:rsidRPr="00AD611E">
        <w:rPr>
          <w:rFonts w:ascii="Book Antiqua" w:hAnsi="Book Antiqua" w:cs="Times New Roman"/>
          <w:sz w:val="24"/>
          <w:szCs w:val="24"/>
          <w:lang w:val="en-GB"/>
        </w:rPr>
        <w:t xml:space="preserve">was the </w:t>
      </w:r>
      <w:r w:rsidR="00535D96" w:rsidRPr="00AD611E">
        <w:rPr>
          <w:rFonts w:ascii="Book Antiqua" w:hAnsi="Book Antiqua" w:cs="Times New Roman"/>
          <w:sz w:val="24"/>
          <w:szCs w:val="24"/>
          <w:lang w:val="en-GB"/>
        </w:rPr>
        <w:t>sole</w:t>
      </w:r>
      <w:r w:rsidR="00727E5F" w:rsidRPr="00AD611E">
        <w:rPr>
          <w:rFonts w:ascii="Book Antiqua" w:hAnsi="Book Antiqua" w:cs="Times New Roman"/>
          <w:sz w:val="24"/>
          <w:szCs w:val="24"/>
          <w:lang w:val="en-GB"/>
        </w:rPr>
        <w:t xml:space="preserve"> </w:t>
      </w:r>
      <w:r w:rsidR="00155119" w:rsidRPr="00AD611E">
        <w:rPr>
          <w:rFonts w:ascii="Book Antiqua" w:hAnsi="Book Antiqua" w:cs="Times New Roman"/>
          <w:sz w:val="24"/>
          <w:szCs w:val="24"/>
          <w:lang w:val="en-GB"/>
        </w:rPr>
        <w:t xml:space="preserve">in which only </w:t>
      </w:r>
      <w:r w:rsidR="00727E5F" w:rsidRPr="00AD611E">
        <w:rPr>
          <w:rFonts w:ascii="Book Antiqua" w:hAnsi="Book Antiqua" w:cs="Times New Roman"/>
          <w:sz w:val="24"/>
          <w:szCs w:val="24"/>
          <w:lang w:val="en-GB"/>
        </w:rPr>
        <w:t>patients meeting the MC</w:t>
      </w:r>
      <w:r w:rsidR="00155119" w:rsidRPr="00AD611E">
        <w:rPr>
          <w:rFonts w:ascii="Book Antiqua" w:hAnsi="Book Antiqua" w:cs="Times New Roman"/>
          <w:sz w:val="24"/>
          <w:szCs w:val="24"/>
          <w:lang w:val="en-GB"/>
        </w:rPr>
        <w:t xml:space="preserve"> were transplanted</w:t>
      </w:r>
      <w:r w:rsidR="005672AA" w:rsidRPr="00AD611E">
        <w:rPr>
          <w:rFonts w:ascii="Book Antiqua" w:hAnsi="Book Antiqua" w:cs="Times New Roman"/>
          <w:sz w:val="24"/>
          <w:szCs w:val="24"/>
          <w:vertAlign w:val="superscript"/>
          <w:lang w:val="en-GB"/>
        </w:rPr>
        <w:t>[</w:t>
      </w:r>
      <w:r w:rsidR="00985324" w:rsidRPr="00AD611E">
        <w:rPr>
          <w:rFonts w:ascii="Book Antiqua" w:hAnsi="Book Antiqua" w:cs="Times New Roman"/>
          <w:sz w:val="24"/>
          <w:szCs w:val="24"/>
          <w:vertAlign w:val="superscript"/>
          <w:lang w:val="en-GB"/>
        </w:rPr>
        <w:t>26</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00155119" w:rsidRPr="00AD611E">
        <w:rPr>
          <w:rFonts w:ascii="Book Antiqua" w:hAnsi="Book Antiqua" w:cs="Times New Roman"/>
          <w:sz w:val="24"/>
          <w:szCs w:val="24"/>
          <w:lang w:val="en-GB"/>
        </w:rPr>
        <w:t xml:space="preserve"> Such an evidence should represent a possible explanation for the observed results. It is</w:t>
      </w:r>
      <w:r w:rsidR="00535D96" w:rsidRPr="00AD611E">
        <w:rPr>
          <w:rFonts w:ascii="Book Antiqua" w:hAnsi="Book Antiqua" w:cs="Times New Roman"/>
          <w:sz w:val="24"/>
          <w:szCs w:val="24"/>
          <w:lang w:val="en-GB"/>
        </w:rPr>
        <w:t>,</w:t>
      </w:r>
      <w:r w:rsidR="00155119" w:rsidRPr="00AD611E">
        <w:rPr>
          <w:rFonts w:ascii="Book Antiqua" w:hAnsi="Book Antiqua" w:cs="Times New Roman"/>
          <w:sz w:val="24"/>
          <w:szCs w:val="24"/>
          <w:lang w:val="en-GB"/>
        </w:rPr>
        <w:t xml:space="preserve"> in fact</w:t>
      </w:r>
      <w:r w:rsidR="00535D96" w:rsidRPr="00AD611E">
        <w:rPr>
          <w:rFonts w:ascii="Book Antiqua" w:hAnsi="Book Antiqua" w:cs="Times New Roman"/>
          <w:sz w:val="24"/>
          <w:szCs w:val="24"/>
          <w:lang w:val="en-GB"/>
        </w:rPr>
        <w:t>,</w:t>
      </w:r>
      <w:r w:rsidR="00155119" w:rsidRPr="00AD611E">
        <w:rPr>
          <w:rFonts w:ascii="Book Antiqua" w:hAnsi="Book Antiqua" w:cs="Times New Roman"/>
          <w:sz w:val="24"/>
          <w:szCs w:val="24"/>
          <w:lang w:val="en-GB"/>
        </w:rPr>
        <w:t xml:space="preserve"> possible that a direct correlation </w:t>
      </w:r>
      <w:r w:rsidR="00CE6776" w:rsidRPr="00AD611E">
        <w:rPr>
          <w:rFonts w:ascii="Book Antiqua" w:hAnsi="Book Antiqua" w:cs="Times New Roman"/>
          <w:sz w:val="24"/>
          <w:szCs w:val="24"/>
          <w:lang w:val="en-GB"/>
        </w:rPr>
        <w:t xml:space="preserve">may exist </w:t>
      </w:r>
      <w:r w:rsidR="00155119" w:rsidRPr="00AD611E">
        <w:rPr>
          <w:rFonts w:ascii="Book Antiqua" w:hAnsi="Book Antiqua" w:cs="Times New Roman"/>
          <w:sz w:val="24"/>
          <w:szCs w:val="24"/>
          <w:lang w:val="en-GB"/>
        </w:rPr>
        <w:t xml:space="preserve">between </w:t>
      </w:r>
      <w:r w:rsidR="00727E5F" w:rsidRPr="00AD611E">
        <w:rPr>
          <w:rFonts w:ascii="Book Antiqua" w:hAnsi="Book Antiqua" w:cs="Times New Roman"/>
          <w:sz w:val="24"/>
          <w:szCs w:val="24"/>
          <w:lang w:val="en-GB"/>
        </w:rPr>
        <w:t xml:space="preserve">higher </w:t>
      </w:r>
      <w:r w:rsidR="00155119" w:rsidRPr="00AD611E">
        <w:rPr>
          <w:rFonts w:ascii="Book Antiqua" w:hAnsi="Book Antiqua" w:cs="Times New Roman"/>
          <w:sz w:val="24"/>
          <w:szCs w:val="24"/>
          <w:lang w:val="en-GB"/>
        </w:rPr>
        <w:t xml:space="preserve">PLR </w:t>
      </w:r>
      <w:r w:rsidR="00727E5F" w:rsidRPr="00AD611E">
        <w:rPr>
          <w:rFonts w:ascii="Book Antiqua" w:hAnsi="Book Antiqua" w:cs="Times New Roman"/>
          <w:sz w:val="24"/>
          <w:szCs w:val="24"/>
          <w:lang w:val="en-GB"/>
        </w:rPr>
        <w:t xml:space="preserve">values </w:t>
      </w:r>
      <w:r w:rsidR="00155119" w:rsidRPr="00AD611E">
        <w:rPr>
          <w:rFonts w:ascii="Book Antiqua" w:hAnsi="Book Antiqua" w:cs="Times New Roman"/>
          <w:sz w:val="24"/>
          <w:szCs w:val="24"/>
          <w:lang w:val="en-GB"/>
        </w:rPr>
        <w:t xml:space="preserve">and </w:t>
      </w:r>
      <w:r w:rsidR="00C369BD" w:rsidRPr="00AD611E">
        <w:rPr>
          <w:rFonts w:ascii="Book Antiqua" w:hAnsi="Book Antiqua" w:cs="Times New Roman"/>
          <w:sz w:val="24"/>
          <w:szCs w:val="24"/>
          <w:lang w:val="en-GB"/>
        </w:rPr>
        <w:t xml:space="preserve">a </w:t>
      </w:r>
      <w:r w:rsidR="00C369BD" w:rsidRPr="00AD611E">
        <w:rPr>
          <w:rFonts w:ascii="Book Antiqua" w:hAnsi="Book Antiqua" w:cs="Times New Roman"/>
          <w:sz w:val="24"/>
          <w:szCs w:val="24"/>
          <w:lang w:val="en-GB"/>
        </w:rPr>
        <w:lastRenderedPageBreak/>
        <w:t xml:space="preserve">progressively </w:t>
      </w:r>
      <w:r w:rsidR="00155119" w:rsidRPr="00AD611E">
        <w:rPr>
          <w:rFonts w:ascii="Book Antiqua" w:hAnsi="Book Antiqua" w:cs="Times New Roman"/>
          <w:sz w:val="24"/>
          <w:szCs w:val="24"/>
          <w:lang w:val="en-GB"/>
        </w:rPr>
        <w:t>increasing tumor aggressiveness (</w:t>
      </w:r>
      <w:r w:rsidR="00155119" w:rsidRPr="00DC611B">
        <w:rPr>
          <w:rFonts w:ascii="Book Antiqua" w:hAnsi="Book Antiqua" w:cs="Times New Roman"/>
          <w:i/>
          <w:sz w:val="24"/>
          <w:szCs w:val="24"/>
          <w:lang w:val="en-GB"/>
        </w:rPr>
        <w:t>i.e.</w:t>
      </w:r>
      <w:r w:rsidR="00155119" w:rsidRPr="00AD611E">
        <w:rPr>
          <w:rFonts w:ascii="Book Antiqua" w:hAnsi="Book Antiqua" w:cs="Times New Roman"/>
          <w:sz w:val="24"/>
          <w:szCs w:val="24"/>
          <w:lang w:val="en-GB"/>
        </w:rPr>
        <w:t>, higher AFP and greater tumor burden)</w:t>
      </w:r>
      <w:r w:rsidR="00CE6776" w:rsidRPr="00AD611E">
        <w:rPr>
          <w:rFonts w:ascii="Book Antiqua" w:hAnsi="Book Antiqua" w:cs="Times New Roman"/>
          <w:sz w:val="24"/>
          <w:szCs w:val="24"/>
          <w:lang w:val="en-GB"/>
        </w:rPr>
        <w:t>. As a p</w:t>
      </w:r>
      <w:r w:rsidR="00C369BD" w:rsidRPr="00AD611E">
        <w:rPr>
          <w:rFonts w:ascii="Book Antiqua" w:hAnsi="Book Antiqua" w:cs="Times New Roman"/>
          <w:sz w:val="24"/>
          <w:szCs w:val="24"/>
          <w:lang w:val="en-GB"/>
        </w:rPr>
        <w:t>ossible</w:t>
      </w:r>
      <w:r w:rsidR="00CE6776" w:rsidRPr="00AD611E">
        <w:rPr>
          <w:rFonts w:ascii="Book Antiqua" w:hAnsi="Book Antiqua" w:cs="Times New Roman"/>
          <w:sz w:val="24"/>
          <w:szCs w:val="24"/>
          <w:lang w:val="en-GB"/>
        </w:rPr>
        <w:t xml:space="preserve"> confirmation of these data, all the series </w:t>
      </w:r>
      <w:r w:rsidR="00A14160" w:rsidRPr="00AD611E">
        <w:rPr>
          <w:rFonts w:ascii="Book Antiqua" w:hAnsi="Book Antiqua" w:cs="Times New Roman"/>
          <w:sz w:val="24"/>
          <w:szCs w:val="24"/>
          <w:lang w:val="en-GB"/>
        </w:rPr>
        <w:t xml:space="preserve">reported </w:t>
      </w:r>
      <w:r w:rsidR="00C369BD" w:rsidRPr="00AD611E">
        <w:rPr>
          <w:rFonts w:ascii="Book Antiqua" w:hAnsi="Book Antiqua" w:cs="Times New Roman"/>
          <w:sz w:val="24"/>
          <w:szCs w:val="24"/>
          <w:lang w:val="en-GB"/>
        </w:rPr>
        <w:t xml:space="preserve">in the present study showed </w:t>
      </w:r>
      <w:r w:rsidR="00CE6776" w:rsidRPr="00AD611E">
        <w:rPr>
          <w:rFonts w:ascii="Book Antiqua" w:hAnsi="Book Antiqua" w:cs="Times New Roman"/>
          <w:sz w:val="24"/>
          <w:szCs w:val="24"/>
          <w:lang w:val="en-GB"/>
        </w:rPr>
        <w:t xml:space="preserve">a </w:t>
      </w:r>
      <w:r w:rsidR="00C369BD" w:rsidRPr="00AD611E">
        <w:rPr>
          <w:rFonts w:ascii="Book Antiqua" w:hAnsi="Book Antiqua" w:cs="Times New Roman"/>
          <w:sz w:val="24"/>
          <w:szCs w:val="24"/>
          <w:lang w:val="en-GB"/>
        </w:rPr>
        <w:t xml:space="preserve">gradient among </w:t>
      </w:r>
      <w:r w:rsidR="00985324" w:rsidRPr="00AD611E">
        <w:rPr>
          <w:rFonts w:ascii="Book Antiqua" w:hAnsi="Book Antiqua" w:cs="Times New Roman"/>
          <w:sz w:val="24"/>
          <w:szCs w:val="24"/>
          <w:lang w:val="en-GB"/>
        </w:rPr>
        <w:t>PLR values</w:t>
      </w:r>
      <w:r w:rsidR="00C369BD" w:rsidRPr="00AD611E">
        <w:rPr>
          <w:rFonts w:ascii="Book Antiqua" w:hAnsi="Book Antiqua" w:cs="Times New Roman"/>
          <w:sz w:val="24"/>
          <w:szCs w:val="24"/>
          <w:lang w:val="en-GB"/>
        </w:rPr>
        <w:t xml:space="preserve">, </w:t>
      </w:r>
      <w:r w:rsidR="00CE6776" w:rsidRPr="00AD611E">
        <w:rPr>
          <w:rFonts w:ascii="Book Antiqua" w:hAnsi="Book Antiqua" w:cs="Times New Roman"/>
          <w:sz w:val="24"/>
          <w:szCs w:val="24"/>
          <w:lang w:val="en-GB"/>
        </w:rPr>
        <w:t xml:space="preserve">patients exceeding </w:t>
      </w:r>
      <w:r w:rsidR="00B0222E" w:rsidRPr="00AD611E">
        <w:rPr>
          <w:rFonts w:ascii="Book Antiqua" w:hAnsi="Book Antiqua" w:cs="Times New Roman"/>
          <w:sz w:val="24"/>
          <w:szCs w:val="24"/>
          <w:lang w:val="en-GB"/>
        </w:rPr>
        <w:t xml:space="preserve">the </w:t>
      </w:r>
      <w:r w:rsidR="00CE6776" w:rsidRPr="00AD611E">
        <w:rPr>
          <w:rFonts w:ascii="Book Antiqua" w:hAnsi="Book Antiqua" w:cs="Times New Roman"/>
          <w:sz w:val="24"/>
          <w:szCs w:val="24"/>
          <w:lang w:val="en-GB"/>
        </w:rPr>
        <w:t>MC</w:t>
      </w:r>
      <w:r w:rsidR="00B0222E" w:rsidRPr="00AD611E">
        <w:rPr>
          <w:rFonts w:ascii="Book Antiqua" w:hAnsi="Book Antiqua" w:cs="Times New Roman"/>
          <w:sz w:val="24"/>
          <w:szCs w:val="24"/>
          <w:lang w:val="en-GB"/>
        </w:rPr>
        <w:t xml:space="preserve"> and </w:t>
      </w:r>
      <w:r w:rsidR="00CE6776" w:rsidRPr="00AD611E">
        <w:rPr>
          <w:rFonts w:ascii="Book Antiqua" w:hAnsi="Book Antiqua" w:cs="Times New Roman"/>
          <w:sz w:val="24"/>
          <w:szCs w:val="24"/>
          <w:lang w:val="en-GB"/>
        </w:rPr>
        <w:t>worse</w:t>
      </w:r>
      <w:r w:rsidR="00B0222E" w:rsidRPr="00AD611E">
        <w:rPr>
          <w:rFonts w:ascii="Book Antiqua" w:hAnsi="Book Antiqua" w:cs="Times New Roman"/>
          <w:sz w:val="24"/>
          <w:szCs w:val="24"/>
          <w:lang w:val="en-GB"/>
        </w:rPr>
        <w:t xml:space="preserve"> survival</w:t>
      </w:r>
      <w:r w:rsidR="00CE6776" w:rsidRPr="00AD611E">
        <w:rPr>
          <w:rFonts w:ascii="Book Antiqua" w:hAnsi="Book Antiqua" w:cs="Times New Roman"/>
          <w:sz w:val="24"/>
          <w:szCs w:val="24"/>
          <w:lang w:val="en-GB"/>
        </w:rPr>
        <w:t xml:space="preserve"> results. </w:t>
      </w:r>
    </w:p>
    <w:p w14:paraId="40EC87FC" w14:textId="7E6A0CE3" w:rsidR="00A14160" w:rsidRPr="00AD611E" w:rsidRDefault="00A14160" w:rsidP="00DC611B">
      <w:pPr>
        <w:spacing w:after="0" w:line="360" w:lineRule="auto"/>
        <w:ind w:firstLineChars="100" w:firstLine="240"/>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This </w:t>
      </w:r>
      <w:r w:rsidR="00B0222E" w:rsidRPr="00AD611E">
        <w:rPr>
          <w:rFonts w:ascii="Book Antiqua" w:hAnsi="Book Antiqua" w:cs="Times New Roman"/>
          <w:sz w:val="24"/>
          <w:szCs w:val="24"/>
          <w:lang w:val="en-GB"/>
        </w:rPr>
        <w:t xml:space="preserve">evidence </w:t>
      </w:r>
      <w:r w:rsidRPr="00AD611E">
        <w:rPr>
          <w:rFonts w:ascii="Book Antiqua" w:hAnsi="Book Antiqua" w:cs="Times New Roman"/>
          <w:sz w:val="24"/>
          <w:szCs w:val="24"/>
          <w:lang w:val="en-GB"/>
        </w:rPr>
        <w:t xml:space="preserve">has been observed also in an ITA.L.I.C.A. study in which a direct correlation between tumor dimension and </w:t>
      </w:r>
      <w:r w:rsidR="00535D96" w:rsidRPr="00AD611E">
        <w:rPr>
          <w:rFonts w:ascii="Book Antiqua" w:hAnsi="Book Antiqua" w:cs="Times New Roman"/>
          <w:sz w:val="24"/>
          <w:szCs w:val="24"/>
          <w:lang w:val="en-GB"/>
        </w:rPr>
        <w:t xml:space="preserve">the </w:t>
      </w:r>
      <w:r w:rsidRPr="00AD611E">
        <w:rPr>
          <w:rFonts w:ascii="Book Antiqua" w:hAnsi="Book Antiqua" w:cs="Times New Roman"/>
          <w:sz w:val="24"/>
          <w:szCs w:val="24"/>
          <w:lang w:val="en-GB"/>
        </w:rPr>
        <w:t>absolute number of platelets was reported</w:t>
      </w:r>
      <w:r w:rsidR="005672AA" w:rsidRPr="00AD611E">
        <w:rPr>
          <w:rFonts w:ascii="Book Antiqua" w:hAnsi="Book Antiqua" w:cs="Times New Roman"/>
          <w:sz w:val="24"/>
          <w:szCs w:val="24"/>
          <w:vertAlign w:val="superscript"/>
          <w:lang w:val="en-GB"/>
        </w:rPr>
        <w:t>[</w:t>
      </w:r>
      <w:r w:rsidRPr="00AD611E">
        <w:rPr>
          <w:rFonts w:ascii="Book Antiqua" w:hAnsi="Book Antiqua" w:cs="Times New Roman"/>
          <w:sz w:val="24"/>
          <w:szCs w:val="24"/>
          <w:vertAlign w:val="superscript"/>
          <w:lang w:val="en-GB"/>
        </w:rPr>
        <w:t>29</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Pr="00AD611E">
        <w:rPr>
          <w:rFonts w:ascii="Book Antiqua" w:hAnsi="Book Antiqua" w:cs="Times New Roman"/>
          <w:sz w:val="24"/>
          <w:szCs w:val="24"/>
          <w:lang w:val="en-GB"/>
        </w:rPr>
        <w:t xml:space="preserve"> Another study from </w:t>
      </w:r>
      <w:r w:rsidR="00DC611B">
        <w:rPr>
          <w:rFonts w:ascii="Book Antiqua" w:hAnsi="Book Antiqua" w:cs="Times New Roman"/>
          <w:sz w:val="24"/>
          <w:szCs w:val="24"/>
          <w:lang w:val="en-GB"/>
        </w:rPr>
        <w:t>Taiwan performed on more than 3</w:t>
      </w:r>
      <w:r w:rsidRPr="00AD611E">
        <w:rPr>
          <w:rFonts w:ascii="Book Antiqua" w:hAnsi="Book Antiqua" w:cs="Times New Roman"/>
          <w:sz w:val="24"/>
          <w:szCs w:val="24"/>
          <w:lang w:val="en-GB"/>
        </w:rPr>
        <w:t>000 HCC patients showed that platelets count efficaciously predicted extrahepatic metastases, even better than AFP did</w:t>
      </w:r>
      <w:r w:rsidR="005672AA" w:rsidRPr="00AD611E">
        <w:rPr>
          <w:rFonts w:ascii="Book Antiqua" w:hAnsi="Book Antiqua" w:cs="Times New Roman"/>
          <w:sz w:val="24"/>
          <w:szCs w:val="24"/>
          <w:vertAlign w:val="superscript"/>
          <w:lang w:val="en-GB"/>
        </w:rPr>
        <w:t>[</w:t>
      </w:r>
      <w:r w:rsidRPr="00AD611E">
        <w:rPr>
          <w:rFonts w:ascii="Book Antiqua" w:hAnsi="Book Antiqua" w:cs="Times New Roman"/>
          <w:sz w:val="24"/>
          <w:szCs w:val="24"/>
          <w:vertAlign w:val="superscript"/>
          <w:lang w:val="en-GB"/>
        </w:rPr>
        <w:t>30</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p>
    <w:p w14:paraId="4D2997D4" w14:textId="6D0D57FD" w:rsidR="00B0222E" w:rsidRPr="00AD611E" w:rsidRDefault="00985324" w:rsidP="00DC611B">
      <w:pPr>
        <w:spacing w:after="0" w:line="360" w:lineRule="auto"/>
        <w:ind w:firstLineChars="100" w:firstLine="240"/>
        <w:jc w:val="both"/>
        <w:rPr>
          <w:rFonts w:ascii="Book Antiqua" w:hAnsi="Book Antiqua" w:cs="Times New Roman"/>
          <w:sz w:val="24"/>
          <w:szCs w:val="24"/>
          <w:lang w:val="en-GB"/>
        </w:rPr>
      </w:pPr>
      <w:r w:rsidRPr="00AD611E">
        <w:rPr>
          <w:rFonts w:ascii="Book Antiqua" w:hAnsi="Book Antiqua" w:cs="Times New Roman"/>
          <w:sz w:val="24"/>
          <w:szCs w:val="24"/>
          <w:lang w:val="en-GB"/>
        </w:rPr>
        <w:t>Th</w:t>
      </w:r>
      <w:r w:rsidR="00B0222E" w:rsidRPr="00AD611E">
        <w:rPr>
          <w:rFonts w:ascii="Book Antiqua" w:hAnsi="Book Antiqua" w:cs="Times New Roman"/>
          <w:sz w:val="24"/>
          <w:szCs w:val="24"/>
          <w:lang w:val="en-GB"/>
        </w:rPr>
        <w:t xml:space="preserve">e </w:t>
      </w:r>
      <w:r w:rsidRPr="00AD611E">
        <w:rPr>
          <w:rFonts w:ascii="Book Antiqua" w:hAnsi="Book Antiqua" w:cs="Times New Roman"/>
          <w:sz w:val="24"/>
          <w:szCs w:val="24"/>
          <w:lang w:val="en-GB"/>
        </w:rPr>
        <w:t xml:space="preserve">link </w:t>
      </w:r>
      <w:r w:rsidR="00B0222E" w:rsidRPr="00AD611E">
        <w:rPr>
          <w:rFonts w:ascii="Book Antiqua" w:hAnsi="Book Antiqua" w:cs="Times New Roman"/>
          <w:sz w:val="24"/>
          <w:szCs w:val="24"/>
          <w:lang w:val="en-GB"/>
        </w:rPr>
        <w:t xml:space="preserve">between HCC and platelets </w:t>
      </w:r>
      <w:r w:rsidRPr="00AD611E">
        <w:rPr>
          <w:rFonts w:ascii="Book Antiqua" w:hAnsi="Book Antiqua" w:cs="Times New Roman"/>
          <w:sz w:val="24"/>
          <w:szCs w:val="24"/>
          <w:lang w:val="en-GB"/>
        </w:rPr>
        <w:t xml:space="preserve">has been recently documented also in a </w:t>
      </w:r>
      <w:r w:rsidR="00456DBA" w:rsidRPr="00AD611E">
        <w:rPr>
          <w:rFonts w:ascii="Book Antiqua" w:hAnsi="Book Antiqua" w:cs="Times New Roman"/>
          <w:sz w:val="24"/>
          <w:szCs w:val="24"/>
          <w:lang w:val="en-GB"/>
        </w:rPr>
        <w:t>Korean</w:t>
      </w:r>
      <w:r w:rsidRPr="00AD611E">
        <w:rPr>
          <w:rFonts w:ascii="Book Antiqua" w:hAnsi="Book Antiqua" w:cs="Times New Roman"/>
          <w:sz w:val="24"/>
          <w:szCs w:val="24"/>
          <w:lang w:val="en-GB"/>
        </w:rPr>
        <w:t xml:space="preserve"> study only investigating absolute platelets count and HCC recurrence</w:t>
      </w:r>
      <w:r w:rsidR="00B0222E" w:rsidRPr="00AD611E">
        <w:rPr>
          <w:rFonts w:ascii="Book Antiqua" w:hAnsi="Book Antiqua" w:cs="Times New Roman"/>
          <w:sz w:val="24"/>
          <w:szCs w:val="24"/>
          <w:lang w:val="en-GB"/>
        </w:rPr>
        <w:t>. A platelets</w:t>
      </w:r>
      <w:r w:rsidR="001C107E" w:rsidRPr="00AD611E">
        <w:rPr>
          <w:rFonts w:ascii="Book Antiqua" w:hAnsi="Book Antiqua" w:cs="Times New Roman"/>
          <w:sz w:val="24"/>
          <w:szCs w:val="24"/>
          <w:lang w:val="en-GB"/>
        </w:rPr>
        <w:t xml:space="preserve"> value &gt; 75 </w:t>
      </w:r>
      <w:r w:rsidR="00DC611B" w:rsidRPr="00DC611B">
        <w:rPr>
          <w:rFonts w:ascii="Book Antiqua" w:hAnsi="Book Antiqua" w:cs="Times New Roman"/>
          <w:sz w:val="24"/>
          <w:szCs w:val="24"/>
          <w:lang w:val="en-US"/>
        </w:rPr>
        <w:t>×</w:t>
      </w:r>
      <w:r w:rsidR="001C107E" w:rsidRPr="00AD611E">
        <w:rPr>
          <w:rFonts w:ascii="Book Antiqua" w:hAnsi="Book Antiqua" w:cs="Times New Roman"/>
          <w:sz w:val="24"/>
          <w:szCs w:val="24"/>
          <w:lang w:val="en-GB"/>
        </w:rPr>
        <w:t xml:space="preserve"> 10</w:t>
      </w:r>
      <w:r w:rsidR="001C107E" w:rsidRPr="00AD611E">
        <w:rPr>
          <w:rFonts w:ascii="Book Antiqua" w:hAnsi="Book Antiqua" w:cs="Times New Roman"/>
          <w:sz w:val="24"/>
          <w:szCs w:val="24"/>
          <w:vertAlign w:val="superscript"/>
          <w:lang w:val="en-GB"/>
        </w:rPr>
        <w:t>9</w:t>
      </w:r>
      <w:r w:rsidR="001C107E" w:rsidRPr="00AD611E">
        <w:rPr>
          <w:rFonts w:ascii="Book Antiqua" w:hAnsi="Book Antiqua" w:cs="Times New Roman"/>
          <w:sz w:val="24"/>
          <w:szCs w:val="24"/>
          <w:lang w:val="en-GB"/>
        </w:rPr>
        <w:t>/L was connected with higher 5-year recurrence rates (28.2</w:t>
      </w:r>
      <w:r w:rsidR="00DC611B">
        <w:rPr>
          <w:rFonts w:ascii="Book Antiqua" w:hAnsi="Book Antiqua" w:cs="Times New Roman" w:hint="eastAsia"/>
          <w:sz w:val="24"/>
          <w:szCs w:val="24"/>
          <w:lang w:val="en-GB" w:eastAsia="zh-CN"/>
        </w:rPr>
        <w:t>%</w:t>
      </w:r>
      <w:r w:rsidR="001C107E" w:rsidRPr="00AD611E">
        <w:rPr>
          <w:rFonts w:ascii="Book Antiqua" w:hAnsi="Book Antiqua" w:cs="Times New Roman"/>
          <w:sz w:val="24"/>
          <w:szCs w:val="24"/>
          <w:lang w:val="en-GB"/>
        </w:rPr>
        <w:t xml:space="preserve"> </w:t>
      </w:r>
      <w:r w:rsidR="001C107E" w:rsidRPr="00DC611B">
        <w:rPr>
          <w:rFonts w:ascii="Book Antiqua" w:hAnsi="Book Antiqua" w:cs="Times New Roman"/>
          <w:i/>
          <w:sz w:val="24"/>
          <w:szCs w:val="24"/>
          <w:lang w:val="en-GB"/>
        </w:rPr>
        <w:t>vs</w:t>
      </w:r>
      <w:r w:rsidR="00DC611B">
        <w:rPr>
          <w:rFonts w:ascii="Book Antiqua" w:hAnsi="Book Antiqua" w:cs="Times New Roman" w:hint="eastAsia"/>
          <w:sz w:val="24"/>
          <w:szCs w:val="24"/>
          <w:lang w:val="en-GB" w:eastAsia="zh-CN"/>
        </w:rPr>
        <w:t xml:space="preserve"> </w:t>
      </w:r>
      <w:r w:rsidR="001C107E" w:rsidRPr="00AD611E">
        <w:rPr>
          <w:rFonts w:ascii="Book Antiqua" w:hAnsi="Book Antiqua" w:cs="Times New Roman"/>
          <w:sz w:val="24"/>
          <w:szCs w:val="24"/>
          <w:lang w:val="en-GB"/>
        </w:rPr>
        <w:t xml:space="preserve">13.2% in patients with lower count; </w:t>
      </w:r>
      <w:r w:rsidR="001C107E" w:rsidRPr="00DC611B">
        <w:rPr>
          <w:rFonts w:ascii="Book Antiqua" w:hAnsi="Book Antiqua" w:cs="Times New Roman"/>
          <w:i/>
          <w:caps/>
          <w:sz w:val="24"/>
          <w:szCs w:val="24"/>
          <w:lang w:val="en-GB"/>
        </w:rPr>
        <w:t>p</w:t>
      </w:r>
      <w:r w:rsidR="00DC611B" w:rsidRPr="00DC611B">
        <w:rPr>
          <w:rFonts w:ascii="Book Antiqua" w:hAnsi="Book Antiqua" w:cs="Times New Roman" w:hint="eastAsia"/>
          <w:i/>
          <w:caps/>
          <w:sz w:val="24"/>
          <w:szCs w:val="24"/>
          <w:lang w:val="en-GB" w:eastAsia="zh-CN"/>
        </w:rPr>
        <w:t xml:space="preserve"> </w:t>
      </w:r>
      <w:r w:rsidR="001C107E" w:rsidRPr="00AD611E">
        <w:rPr>
          <w:rFonts w:ascii="Book Antiqua" w:hAnsi="Book Antiqua" w:cs="Times New Roman"/>
          <w:sz w:val="24"/>
          <w:szCs w:val="24"/>
          <w:lang w:val="en-GB"/>
        </w:rPr>
        <w:t>=</w:t>
      </w:r>
      <w:r w:rsidR="00DC611B">
        <w:rPr>
          <w:rFonts w:ascii="Book Antiqua" w:hAnsi="Book Antiqua" w:cs="Times New Roman" w:hint="eastAsia"/>
          <w:sz w:val="24"/>
          <w:szCs w:val="24"/>
          <w:lang w:val="en-GB" w:eastAsia="zh-CN"/>
        </w:rPr>
        <w:t xml:space="preserve"> </w:t>
      </w:r>
      <w:r w:rsidR="001C107E" w:rsidRPr="00AD611E">
        <w:rPr>
          <w:rFonts w:ascii="Book Antiqua" w:hAnsi="Book Antiqua" w:cs="Times New Roman"/>
          <w:sz w:val="24"/>
          <w:szCs w:val="24"/>
          <w:lang w:val="en-GB"/>
        </w:rPr>
        <w:t>0.002). Similarly, at multivariable analysis, a significantly greater recurrence risk was confirmed in the high platelets group (</w:t>
      </w:r>
      <w:r w:rsidR="00DC611B">
        <w:rPr>
          <w:rFonts w:ascii="Book Antiqua" w:hAnsi="Book Antiqua" w:cs="Times New Roman" w:hint="eastAsia"/>
          <w:sz w:val="24"/>
          <w:szCs w:val="24"/>
          <w:lang w:val="en-GB" w:eastAsia="zh-CN"/>
        </w:rPr>
        <w:t xml:space="preserve">HR </w:t>
      </w:r>
      <w:r w:rsidR="001C107E" w:rsidRPr="00AD611E">
        <w:rPr>
          <w:rFonts w:ascii="Book Antiqua" w:hAnsi="Book Antiqua" w:cs="Times New Roman"/>
          <w:sz w:val="24"/>
          <w:szCs w:val="24"/>
          <w:lang w:val="en-GB"/>
        </w:rPr>
        <w:t>=</w:t>
      </w:r>
      <w:r w:rsidR="00DC611B">
        <w:rPr>
          <w:rFonts w:ascii="Book Antiqua" w:hAnsi="Book Antiqua" w:cs="Times New Roman" w:hint="eastAsia"/>
          <w:sz w:val="24"/>
          <w:szCs w:val="24"/>
          <w:lang w:val="en-GB" w:eastAsia="zh-CN"/>
        </w:rPr>
        <w:t xml:space="preserve"> </w:t>
      </w:r>
      <w:r w:rsidR="001C107E" w:rsidRPr="00AD611E">
        <w:rPr>
          <w:rFonts w:ascii="Book Antiqua" w:hAnsi="Book Antiqua" w:cs="Times New Roman"/>
          <w:sz w:val="24"/>
          <w:szCs w:val="24"/>
          <w:lang w:val="en-GB"/>
        </w:rPr>
        <w:t>1.90; 95%CI</w:t>
      </w:r>
      <w:r w:rsidR="00DC611B">
        <w:rPr>
          <w:rFonts w:ascii="Book Antiqua" w:hAnsi="Book Antiqua" w:cs="Times New Roman" w:hint="eastAsia"/>
          <w:sz w:val="24"/>
          <w:szCs w:val="24"/>
          <w:lang w:val="en-GB" w:eastAsia="zh-CN"/>
        </w:rPr>
        <w:t xml:space="preserve">: </w:t>
      </w:r>
      <w:r w:rsidR="001C107E" w:rsidRPr="00AD611E">
        <w:rPr>
          <w:rFonts w:ascii="Book Antiqua" w:hAnsi="Book Antiqua" w:cs="Times New Roman"/>
          <w:sz w:val="24"/>
          <w:szCs w:val="24"/>
          <w:lang w:val="en-GB"/>
        </w:rPr>
        <w:t xml:space="preserve">1.02-3.54; </w:t>
      </w:r>
      <w:r w:rsidR="00DC611B" w:rsidRPr="00DC611B">
        <w:rPr>
          <w:rFonts w:ascii="Book Antiqua" w:hAnsi="Book Antiqua" w:cs="Times New Roman"/>
          <w:i/>
          <w:caps/>
          <w:sz w:val="24"/>
          <w:szCs w:val="24"/>
          <w:lang w:val="en-GB"/>
        </w:rPr>
        <w:t>p</w:t>
      </w:r>
      <w:r w:rsidR="00DC611B" w:rsidRPr="00AD611E">
        <w:rPr>
          <w:rFonts w:ascii="Book Antiqua" w:hAnsi="Book Antiqua" w:cs="Times New Roman"/>
          <w:sz w:val="24"/>
          <w:szCs w:val="24"/>
          <w:lang w:val="en-GB"/>
        </w:rPr>
        <w:t xml:space="preserve"> </w:t>
      </w:r>
      <w:r w:rsidR="001C107E" w:rsidRPr="00AD611E">
        <w:rPr>
          <w:rFonts w:ascii="Book Antiqua" w:hAnsi="Book Antiqua" w:cs="Times New Roman"/>
          <w:sz w:val="24"/>
          <w:szCs w:val="24"/>
          <w:lang w:val="en-GB"/>
        </w:rPr>
        <w:t>=</w:t>
      </w:r>
      <w:r w:rsidR="00DC611B">
        <w:rPr>
          <w:rFonts w:ascii="Book Antiqua" w:hAnsi="Book Antiqua" w:cs="Times New Roman" w:hint="eastAsia"/>
          <w:sz w:val="24"/>
          <w:szCs w:val="24"/>
          <w:lang w:val="en-GB" w:eastAsia="zh-CN"/>
        </w:rPr>
        <w:t xml:space="preserve"> </w:t>
      </w:r>
      <w:r w:rsidR="001C107E" w:rsidRPr="00AD611E">
        <w:rPr>
          <w:rFonts w:ascii="Book Antiqua" w:hAnsi="Book Antiqua" w:cs="Times New Roman"/>
          <w:sz w:val="24"/>
          <w:szCs w:val="24"/>
          <w:lang w:val="en-GB"/>
        </w:rPr>
        <w:t xml:space="preserve">0.04). </w:t>
      </w:r>
      <w:r w:rsidR="00694848" w:rsidRPr="00AD611E">
        <w:rPr>
          <w:rFonts w:ascii="Book Antiqua" w:hAnsi="Book Antiqua" w:cs="Times New Roman"/>
          <w:sz w:val="24"/>
          <w:szCs w:val="24"/>
          <w:lang w:val="en-GB"/>
        </w:rPr>
        <w:t xml:space="preserve">Of interest, platelets count remained significant as </w:t>
      </w:r>
      <w:r w:rsidR="00535D96" w:rsidRPr="00AD611E">
        <w:rPr>
          <w:rFonts w:ascii="Book Antiqua" w:hAnsi="Book Antiqua" w:cs="Times New Roman"/>
          <w:sz w:val="24"/>
          <w:szCs w:val="24"/>
          <w:lang w:val="en-GB"/>
        </w:rPr>
        <w:t xml:space="preserve">a </w:t>
      </w:r>
      <w:r w:rsidR="00694848" w:rsidRPr="00AD611E">
        <w:rPr>
          <w:rFonts w:ascii="Book Antiqua" w:hAnsi="Book Antiqua" w:cs="Times New Roman"/>
          <w:sz w:val="24"/>
          <w:szCs w:val="24"/>
          <w:lang w:val="en-GB"/>
        </w:rPr>
        <w:t>risk factor for recurrence even when it was introduced in a multivariable model comprehending aspects of tumor biology and morphology. Thus, we can postulate that platelets present an independent role in favo</w:t>
      </w:r>
      <w:r w:rsidR="00535D96" w:rsidRPr="00AD611E">
        <w:rPr>
          <w:rFonts w:ascii="Book Antiqua" w:hAnsi="Book Antiqua" w:cs="Times New Roman"/>
          <w:sz w:val="24"/>
          <w:szCs w:val="24"/>
          <w:lang w:val="en-GB"/>
        </w:rPr>
        <w:t>u</w:t>
      </w:r>
      <w:r w:rsidR="00694848" w:rsidRPr="00AD611E">
        <w:rPr>
          <w:rFonts w:ascii="Book Antiqua" w:hAnsi="Book Antiqua" w:cs="Times New Roman"/>
          <w:sz w:val="24"/>
          <w:szCs w:val="24"/>
          <w:lang w:val="en-GB"/>
        </w:rPr>
        <w:t>ring tumor progression</w:t>
      </w:r>
      <w:r w:rsidR="005672AA" w:rsidRPr="00AD611E">
        <w:rPr>
          <w:rFonts w:ascii="Book Antiqua" w:hAnsi="Book Antiqua" w:cs="Times New Roman"/>
          <w:sz w:val="24"/>
          <w:szCs w:val="24"/>
          <w:vertAlign w:val="superscript"/>
          <w:lang w:val="en-GB"/>
        </w:rPr>
        <w:t>[</w:t>
      </w:r>
      <w:r w:rsidR="00694848" w:rsidRPr="00AD611E">
        <w:rPr>
          <w:rFonts w:ascii="Book Antiqua" w:hAnsi="Book Antiqua" w:cs="Times New Roman"/>
          <w:sz w:val="24"/>
          <w:szCs w:val="24"/>
          <w:vertAlign w:val="superscript"/>
          <w:lang w:val="en-GB"/>
        </w:rPr>
        <w:t>31</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00456DBA" w:rsidRPr="00AD611E">
        <w:rPr>
          <w:rFonts w:ascii="Book Antiqua" w:hAnsi="Book Antiqua" w:cs="Times New Roman"/>
          <w:sz w:val="24"/>
          <w:szCs w:val="24"/>
          <w:lang w:val="en-GB"/>
        </w:rPr>
        <w:t xml:space="preserve"> </w:t>
      </w:r>
    </w:p>
    <w:p w14:paraId="4FB26C38" w14:textId="2B8D136C" w:rsidR="0027756D" w:rsidRPr="00AD611E" w:rsidRDefault="00B0222E" w:rsidP="00DC611B">
      <w:pPr>
        <w:spacing w:after="0" w:line="360" w:lineRule="auto"/>
        <w:ind w:firstLineChars="100" w:firstLine="240"/>
        <w:jc w:val="both"/>
        <w:rPr>
          <w:rFonts w:ascii="Book Antiqua" w:hAnsi="Book Antiqua" w:cs="Times New Roman"/>
          <w:sz w:val="24"/>
          <w:szCs w:val="24"/>
          <w:lang w:val="en-GB"/>
        </w:rPr>
      </w:pPr>
      <w:r w:rsidRPr="00AD611E">
        <w:rPr>
          <w:rFonts w:ascii="Book Antiqua" w:hAnsi="Book Antiqua" w:cs="Times New Roman"/>
          <w:sz w:val="24"/>
          <w:szCs w:val="24"/>
          <w:lang w:val="en-GB"/>
        </w:rPr>
        <w:t>As a confirmation of this result, i</w:t>
      </w:r>
      <w:r w:rsidR="00694848" w:rsidRPr="00AD611E">
        <w:rPr>
          <w:rFonts w:ascii="Book Antiqua" w:hAnsi="Book Antiqua" w:cs="Times New Roman"/>
          <w:sz w:val="24"/>
          <w:szCs w:val="24"/>
          <w:lang w:val="en-GB"/>
        </w:rPr>
        <w:t xml:space="preserve">t has been well established that </w:t>
      </w:r>
      <w:r w:rsidR="001C107E" w:rsidRPr="00AD611E">
        <w:rPr>
          <w:rFonts w:ascii="Book Antiqua" w:hAnsi="Book Antiqua" w:cs="Times New Roman"/>
          <w:sz w:val="24"/>
          <w:szCs w:val="24"/>
          <w:lang w:val="en-GB"/>
        </w:rPr>
        <w:t>platelets are effector cells directly interact</w:t>
      </w:r>
      <w:r w:rsidR="00694848" w:rsidRPr="00AD611E">
        <w:rPr>
          <w:rFonts w:ascii="Book Antiqua" w:hAnsi="Book Antiqua" w:cs="Times New Roman"/>
          <w:sz w:val="24"/>
          <w:szCs w:val="24"/>
          <w:lang w:val="en-GB"/>
        </w:rPr>
        <w:t>ing</w:t>
      </w:r>
      <w:r w:rsidR="001C107E" w:rsidRPr="00AD611E">
        <w:rPr>
          <w:rFonts w:ascii="Book Antiqua" w:hAnsi="Book Antiqua" w:cs="Times New Roman"/>
          <w:sz w:val="24"/>
          <w:szCs w:val="24"/>
          <w:lang w:val="en-GB"/>
        </w:rPr>
        <w:t xml:space="preserve"> with</w:t>
      </w:r>
      <w:r w:rsidR="00694848" w:rsidRPr="00AD611E">
        <w:rPr>
          <w:rFonts w:ascii="Book Antiqua" w:hAnsi="Book Antiqua" w:cs="Times New Roman"/>
          <w:sz w:val="24"/>
          <w:szCs w:val="24"/>
          <w:lang w:val="en-GB"/>
        </w:rPr>
        <w:t xml:space="preserve"> tumor </w:t>
      </w:r>
      <w:r w:rsidR="001C107E" w:rsidRPr="00AD611E">
        <w:rPr>
          <w:rFonts w:ascii="Book Antiqua" w:hAnsi="Book Antiqua" w:cs="Times New Roman"/>
          <w:sz w:val="24"/>
          <w:szCs w:val="24"/>
          <w:lang w:val="en-GB"/>
        </w:rPr>
        <w:t>cells in the metastatic cascade</w:t>
      </w:r>
      <w:r w:rsidR="005672AA" w:rsidRPr="00AD611E">
        <w:rPr>
          <w:rFonts w:ascii="Book Antiqua" w:hAnsi="Book Antiqua" w:cs="Times New Roman"/>
          <w:sz w:val="24"/>
          <w:szCs w:val="24"/>
          <w:vertAlign w:val="superscript"/>
          <w:lang w:val="en-GB"/>
        </w:rPr>
        <w:t>[</w:t>
      </w:r>
      <w:r w:rsidR="00694848" w:rsidRPr="00AD611E">
        <w:rPr>
          <w:rFonts w:ascii="Book Antiqua" w:hAnsi="Book Antiqua" w:cs="Times New Roman"/>
          <w:sz w:val="24"/>
          <w:szCs w:val="24"/>
          <w:vertAlign w:val="superscript"/>
          <w:lang w:val="en-GB"/>
        </w:rPr>
        <w:t>32,33</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Pr="00AD611E">
        <w:rPr>
          <w:rFonts w:ascii="Book Antiqua" w:hAnsi="Book Antiqua" w:cs="Times New Roman"/>
          <w:sz w:val="24"/>
          <w:szCs w:val="24"/>
          <w:lang w:val="en-GB"/>
        </w:rPr>
        <w:t xml:space="preserve"> </w:t>
      </w:r>
      <w:r w:rsidR="0027756D" w:rsidRPr="00AD611E">
        <w:rPr>
          <w:rFonts w:ascii="Book Antiqua" w:hAnsi="Book Antiqua" w:cs="Times New Roman"/>
          <w:sz w:val="24"/>
          <w:szCs w:val="24"/>
          <w:lang w:val="en-GB"/>
        </w:rPr>
        <w:t>During total hepatectomy</w:t>
      </w:r>
      <w:r w:rsidR="00D331E6" w:rsidRPr="00AD611E">
        <w:rPr>
          <w:rFonts w:ascii="Book Antiqua" w:hAnsi="Book Antiqua" w:cs="Times New Roman"/>
          <w:sz w:val="24"/>
          <w:szCs w:val="24"/>
          <w:lang w:val="en-GB"/>
        </w:rPr>
        <w:t xml:space="preserve"> for LT</w:t>
      </w:r>
      <w:r w:rsidR="0027756D" w:rsidRPr="00AD611E">
        <w:rPr>
          <w:rFonts w:ascii="Book Antiqua" w:hAnsi="Book Antiqua" w:cs="Times New Roman"/>
          <w:sz w:val="24"/>
          <w:szCs w:val="24"/>
          <w:lang w:val="en-GB"/>
        </w:rPr>
        <w:t xml:space="preserve">, some tumor cells </w:t>
      </w:r>
      <w:r w:rsidR="00D331E6" w:rsidRPr="00AD611E">
        <w:rPr>
          <w:rFonts w:ascii="Book Antiqua" w:hAnsi="Book Antiqua" w:cs="Times New Roman"/>
          <w:sz w:val="24"/>
          <w:szCs w:val="24"/>
          <w:lang w:val="en-GB"/>
        </w:rPr>
        <w:t xml:space="preserve">may be observed in the bloodstream due to HCC manipulation, only needing </w:t>
      </w:r>
      <w:r w:rsidR="0027756D" w:rsidRPr="00AD611E">
        <w:rPr>
          <w:rFonts w:ascii="Book Antiqua" w:hAnsi="Book Antiqua" w:cs="Times New Roman"/>
          <w:sz w:val="24"/>
          <w:szCs w:val="24"/>
          <w:lang w:val="en-GB"/>
        </w:rPr>
        <w:t>a few</w:t>
      </w:r>
      <w:r w:rsidR="00D331E6" w:rsidRPr="00AD611E">
        <w:rPr>
          <w:rFonts w:ascii="Book Antiqua" w:hAnsi="Book Antiqua" w:cs="Times New Roman"/>
          <w:sz w:val="24"/>
          <w:szCs w:val="24"/>
          <w:lang w:val="en-GB"/>
        </w:rPr>
        <w:t xml:space="preserve"> </w:t>
      </w:r>
      <w:r w:rsidR="0027756D" w:rsidRPr="00AD611E">
        <w:rPr>
          <w:rFonts w:ascii="Book Antiqua" w:hAnsi="Book Antiqua" w:cs="Times New Roman"/>
          <w:sz w:val="24"/>
          <w:szCs w:val="24"/>
          <w:lang w:val="en-GB"/>
        </w:rPr>
        <w:t>hours to days to complete the metastatic cascad</w:t>
      </w:r>
      <w:r w:rsidR="00D331E6" w:rsidRPr="00AD611E">
        <w:rPr>
          <w:rFonts w:ascii="Book Antiqua" w:hAnsi="Book Antiqua" w:cs="Times New Roman"/>
          <w:sz w:val="24"/>
          <w:szCs w:val="24"/>
          <w:lang w:val="en-GB"/>
        </w:rPr>
        <w:t>e</w:t>
      </w:r>
      <w:r w:rsidR="00DC611B" w:rsidRPr="00AD611E">
        <w:rPr>
          <w:rFonts w:ascii="Book Antiqua" w:hAnsi="Book Antiqua" w:cs="Times New Roman"/>
          <w:sz w:val="24"/>
          <w:szCs w:val="24"/>
          <w:vertAlign w:val="superscript"/>
          <w:lang w:val="en-GB"/>
        </w:rPr>
        <w:t>[33]</w:t>
      </w:r>
      <w:r w:rsidR="00D331E6" w:rsidRPr="00AD611E">
        <w:rPr>
          <w:rFonts w:ascii="Book Antiqua" w:hAnsi="Book Antiqua" w:cs="Times New Roman"/>
          <w:sz w:val="24"/>
          <w:szCs w:val="24"/>
          <w:lang w:val="en-GB"/>
        </w:rPr>
        <w:t>.</w:t>
      </w:r>
      <w:r w:rsidR="00D331E6" w:rsidRPr="00AD611E">
        <w:rPr>
          <w:rFonts w:ascii="Book Antiqua" w:hAnsi="Book Antiqua" w:cs="Times New Roman"/>
          <w:sz w:val="24"/>
          <w:szCs w:val="24"/>
          <w:vertAlign w:val="superscript"/>
          <w:lang w:val="en-GB"/>
        </w:rPr>
        <w:t xml:space="preserve"> </w:t>
      </w:r>
      <w:r w:rsidR="00D331E6" w:rsidRPr="00AD611E">
        <w:rPr>
          <w:rFonts w:ascii="Book Antiqua" w:hAnsi="Book Antiqua" w:cs="Times New Roman"/>
          <w:sz w:val="24"/>
          <w:szCs w:val="24"/>
          <w:lang w:val="en-GB"/>
        </w:rPr>
        <w:t>Platelets favour some of the mechanisms required for metastatic dissemination</w:t>
      </w:r>
      <w:r w:rsidRPr="00AD611E">
        <w:rPr>
          <w:rFonts w:ascii="Book Antiqua" w:hAnsi="Book Antiqua" w:cs="Times New Roman"/>
          <w:sz w:val="24"/>
          <w:szCs w:val="24"/>
          <w:lang w:val="en-GB"/>
        </w:rPr>
        <w:t xml:space="preserve">: for example, they </w:t>
      </w:r>
      <w:r w:rsidR="00D331E6" w:rsidRPr="00AD611E">
        <w:rPr>
          <w:rFonts w:ascii="Book Antiqua" w:hAnsi="Book Antiqua" w:cs="Times New Roman"/>
          <w:sz w:val="24"/>
          <w:szCs w:val="24"/>
          <w:lang w:val="en-GB"/>
        </w:rPr>
        <w:t xml:space="preserve">favour tumor cell </w:t>
      </w:r>
      <w:r w:rsidR="0027756D" w:rsidRPr="00AD611E">
        <w:rPr>
          <w:rFonts w:ascii="Book Antiqua" w:hAnsi="Book Antiqua" w:cs="Times New Roman"/>
          <w:sz w:val="24"/>
          <w:szCs w:val="24"/>
          <w:lang w:val="en-GB"/>
        </w:rPr>
        <w:t>surviv</w:t>
      </w:r>
      <w:r w:rsidR="00D331E6" w:rsidRPr="00AD611E">
        <w:rPr>
          <w:rFonts w:ascii="Book Antiqua" w:hAnsi="Book Antiqua" w:cs="Times New Roman"/>
          <w:sz w:val="24"/>
          <w:szCs w:val="24"/>
          <w:lang w:val="en-GB"/>
        </w:rPr>
        <w:t xml:space="preserve">ing </w:t>
      </w:r>
      <w:r w:rsidR="0027756D" w:rsidRPr="00AD611E">
        <w:rPr>
          <w:rFonts w:ascii="Book Antiqua" w:hAnsi="Book Antiqua" w:cs="Times New Roman"/>
          <w:sz w:val="24"/>
          <w:szCs w:val="24"/>
          <w:lang w:val="en-GB"/>
        </w:rPr>
        <w:t>in the</w:t>
      </w:r>
      <w:r w:rsidR="00D331E6" w:rsidRPr="00AD611E">
        <w:rPr>
          <w:rFonts w:ascii="Book Antiqua" w:hAnsi="Book Antiqua" w:cs="Times New Roman"/>
          <w:sz w:val="24"/>
          <w:szCs w:val="24"/>
          <w:lang w:val="en-GB"/>
        </w:rPr>
        <w:t xml:space="preserve"> </w:t>
      </w:r>
      <w:r w:rsidR="0027756D" w:rsidRPr="00AD611E">
        <w:rPr>
          <w:rFonts w:ascii="Book Antiqua" w:hAnsi="Book Antiqua" w:cs="Times New Roman"/>
          <w:sz w:val="24"/>
          <w:szCs w:val="24"/>
          <w:lang w:val="en-GB"/>
        </w:rPr>
        <w:t>bloodstream, extravasation,</w:t>
      </w:r>
      <w:r w:rsidR="00D331E6" w:rsidRPr="00AD611E">
        <w:rPr>
          <w:rFonts w:ascii="Book Antiqua" w:hAnsi="Book Antiqua" w:cs="Times New Roman"/>
          <w:sz w:val="24"/>
          <w:szCs w:val="24"/>
          <w:lang w:val="en-GB"/>
        </w:rPr>
        <w:t xml:space="preserve"> </w:t>
      </w:r>
      <w:r w:rsidR="0027756D" w:rsidRPr="00AD611E">
        <w:rPr>
          <w:rFonts w:ascii="Book Antiqua" w:hAnsi="Book Antiqua" w:cs="Times New Roman"/>
          <w:sz w:val="24"/>
          <w:szCs w:val="24"/>
          <w:lang w:val="en-GB"/>
        </w:rPr>
        <w:t xml:space="preserve">initial seeding and </w:t>
      </w:r>
      <w:r w:rsidR="00D331E6" w:rsidRPr="00AD611E">
        <w:rPr>
          <w:rFonts w:ascii="Book Antiqua" w:hAnsi="Book Antiqua" w:cs="Times New Roman"/>
          <w:sz w:val="24"/>
          <w:szCs w:val="24"/>
          <w:lang w:val="en-GB"/>
        </w:rPr>
        <w:t>tumor re-</w:t>
      </w:r>
      <w:r w:rsidR="0027756D" w:rsidRPr="00AD611E">
        <w:rPr>
          <w:rFonts w:ascii="Book Antiqua" w:hAnsi="Book Antiqua" w:cs="Times New Roman"/>
          <w:sz w:val="24"/>
          <w:szCs w:val="24"/>
          <w:lang w:val="en-GB"/>
        </w:rPr>
        <w:t>growth</w:t>
      </w:r>
      <w:r w:rsidR="005672AA" w:rsidRPr="00AD611E">
        <w:rPr>
          <w:rFonts w:ascii="Book Antiqua" w:hAnsi="Book Antiqua" w:cs="Times New Roman"/>
          <w:sz w:val="24"/>
          <w:szCs w:val="24"/>
          <w:vertAlign w:val="superscript"/>
          <w:lang w:val="en-GB"/>
        </w:rPr>
        <w:t>[</w:t>
      </w:r>
      <w:r w:rsidR="00D331E6" w:rsidRPr="00AD611E">
        <w:rPr>
          <w:rFonts w:ascii="Book Antiqua" w:hAnsi="Book Antiqua" w:cs="Times New Roman"/>
          <w:sz w:val="24"/>
          <w:szCs w:val="24"/>
          <w:vertAlign w:val="superscript"/>
          <w:lang w:val="en-GB"/>
        </w:rPr>
        <w:t>34</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0027756D" w:rsidRPr="00AD611E">
        <w:rPr>
          <w:rFonts w:ascii="Book Antiqua" w:hAnsi="Book Antiqua" w:cs="Times New Roman"/>
          <w:sz w:val="24"/>
          <w:szCs w:val="24"/>
          <w:lang w:val="en-GB"/>
        </w:rPr>
        <w:t xml:space="preserve"> </w:t>
      </w:r>
    </w:p>
    <w:p w14:paraId="0AEE6FC5" w14:textId="7D6DAF46" w:rsidR="001C107E" w:rsidRPr="00AD611E" w:rsidRDefault="0027756D" w:rsidP="00DC611B">
      <w:pPr>
        <w:spacing w:after="0" w:line="360" w:lineRule="auto"/>
        <w:ind w:firstLineChars="100" w:firstLine="240"/>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All these considerations present great repercussions from a clinical point of view: in fact, platelets </w:t>
      </w:r>
      <w:r w:rsidR="001C107E" w:rsidRPr="00AD611E">
        <w:rPr>
          <w:rFonts w:ascii="Book Antiqua" w:hAnsi="Book Antiqua" w:cs="Times New Roman"/>
          <w:sz w:val="24"/>
          <w:szCs w:val="24"/>
          <w:lang w:val="en-GB"/>
        </w:rPr>
        <w:t>might provide a</w:t>
      </w:r>
      <w:r w:rsidRPr="00AD611E">
        <w:rPr>
          <w:rFonts w:ascii="Book Antiqua" w:hAnsi="Book Antiqua" w:cs="Times New Roman"/>
          <w:sz w:val="24"/>
          <w:szCs w:val="24"/>
          <w:lang w:val="en-GB"/>
        </w:rPr>
        <w:t xml:space="preserve"> </w:t>
      </w:r>
      <w:r w:rsidR="001C107E" w:rsidRPr="00AD611E">
        <w:rPr>
          <w:rFonts w:ascii="Book Antiqua" w:hAnsi="Book Antiqua" w:cs="Times New Roman"/>
          <w:sz w:val="24"/>
          <w:szCs w:val="24"/>
          <w:lang w:val="en-GB"/>
        </w:rPr>
        <w:t>potential therapeutic target</w:t>
      </w:r>
      <w:r w:rsidRPr="00AD611E">
        <w:rPr>
          <w:rFonts w:ascii="Book Antiqua" w:hAnsi="Book Antiqua" w:cs="Times New Roman"/>
          <w:sz w:val="24"/>
          <w:szCs w:val="24"/>
          <w:lang w:val="en-GB"/>
        </w:rPr>
        <w:t xml:space="preserve"> for anti-hepatoma treatments</w:t>
      </w:r>
      <w:r w:rsidR="001C107E" w:rsidRPr="00AD611E">
        <w:rPr>
          <w:rFonts w:ascii="Book Antiqua" w:hAnsi="Book Antiqua" w:cs="Times New Roman"/>
          <w:sz w:val="24"/>
          <w:szCs w:val="24"/>
          <w:lang w:val="en-GB"/>
        </w:rPr>
        <w:t>.</w:t>
      </w:r>
      <w:r w:rsidRPr="00AD611E">
        <w:rPr>
          <w:rFonts w:ascii="Book Antiqua" w:hAnsi="Book Antiqua" w:cs="Times New Roman"/>
          <w:sz w:val="24"/>
          <w:szCs w:val="24"/>
          <w:lang w:val="en-GB"/>
        </w:rPr>
        <w:t xml:space="preserve"> Of interest, sorafenib </w:t>
      </w:r>
      <w:r w:rsidR="00197EE6" w:rsidRPr="00AD611E">
        <w:rPr>
          <w:rFonts w:ascii="Book Antiqua" w:hAnsi="Book Antiqua" w:cs="Times New Roman"/>
          <w:sz w:val="24"/>
          <w:szCs w:val="24"/>
          <w:lang w:val="en-GB"/>
        </w:rPr>
        <w:t>already</w:t>
      </w:r>
      <w:r w:rsidRPr="00AD611E">
        <w:rPr>
          <w:rFonts w:ascii="Book Antiqua" w:hAnsi="Book Antiqua" w:cs="Times New Roman"/>
          <w:sz w:val="24"/>
          <w:szCs w:val="24"/>
          <w:lang w:val="en-GB"/>
        </w:rPr>
        <w:t xml:space="preserve"> represents an anti-HCC drug directly acting against cellular </w:t>
      </w:r>
      <w:r w:rsidR="00B0222E" w:rsidRPr="00AD611E">
        <w:rPr>
          <w:rFonts w:ascii="Book Antiqua" w:hAnsi="Book Antiqua" w:cs="Times New Roman"/>
          <w:sz w:val="24"/>
          <w:szCs w:val="24"/>
          <w:lang w:val="en-GB"/>
        </w:rPr>
        <w:t xml:space="preserve">pathways </w:t>
      </w:r>
      <w:r w:rsidRPr="00AD611E">
        <w:rPr>
          <w:rFonts w:ascii="Book Antiqua" w:hAnsi="Book Antiqua" w:cs="Times New Roman"/>
          <w:sz w:val="24"/>
          <w:szCs w:val="24"/>
          <w:lang w:val="en-GB"/>
        </w:rPr>
        <w:lastRenderedPageBreak/>
        <w:t xml:space="preserve">mediated by platelet-derived growth factors </w:t>
      </w:r>
      <w:r w:rsidR="005672AA" w:rsidRPr="00AD611E">
        <w:rPr>
          <w:rFonts w:ascii="Book Antiqua" w:hAnsi="Book Antiqua" w:cs="Times New Roman"/>
          <w:sz w:val="24"/>
          <w:szCs w:val="24"/>
          <w:lang w:val="en-GB"/>
        </w:rPr>
        <w:t>(</w:t>
      </w:r>
      <w:r w:rsidRPr="00DC611B">
        <w:rPr>
          <w:rFonts w:ascii="Book Antiqua" w:hAnsi="Book Antiqua" w:cs="Times New Roman"/>
          <w:i/>
          <w:sz w:val="24"/>
          <w:szCs w:val="24"/>
          <w:lang w:val="en-GB"/>
        </w:rPr>
        <w:t>i.e</w:t>
      </w:r>
      <w:r w:rsidRPr="00AD611E">
        <w:rPr>
          <w:rFonts w:ascii="Book Antiqua" w:hAnsi="Book Antiqua" w:cs="Times New Roman"/>
          <w:sz w:val="24"/>
          <w:szCs w:val="24"/>
          <w:lang w:val="en-GB"/>
        </w:rPr>
        <w:t>., vascular endothelial growth factor and platelet-derived growth factor)</w:t>
      </w:r>
      <w:r w:rsidR="005672AA" w:rsidRPr="00AD611E">
        <w:rPr>
          <w:rFonts w:ascii="Book Antiqua" w:hAnsi="Book Antiqua" w:cs="Times New Roman"/>
          <w:sz w:val="24"/>
          <w:szCs w:val="24"/>
          <w:vertAlign w:val="superscript"/>
          <w:lang w:val="en-GB"/>
        </w:rPr>
        <w:t>[</w:t>
      </w:r>
      <w:r w:rsidRPr="00AD611E">
        <w:rPr>
          <w:rFonts w:ascii="Book Antiqua" w:hAnsi="Book Antiqua" w:cs="Times New Roman"/>
          <w:sz w:val="24"/>
          <w:szCs w:val="24"/>
          <w:vertAlign w:val="superscript"/>
          <w:lang w:val="en-GB"/>
        </w:rPr>
        <w:t>3</w:t>
      </w:r>
      <w:r w:rsidR="00D331E6" w:rsidRPr="00AD611E">
        <w:rPr>
          <w:rFonts w:ascii="Book Antiqua" w:hAnsi="Book Antiqua" w:cs="Times New Roman"/>
          <w:sz w:val="24"/>
          <w:szCs w:val="24"/>
          <w:vertAlign w:val="superscript"/>
          <w:lang w:val="en-GB"/>
        </w:rPr>
        <w:t>5</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00B0222E" w:rsidRPr="00AD611E">
        <w:rPr>
          <w:rFonts w:ascii="Book Antiqua" w:hAnsi="Book Antiqua" w:cs="Times New Roman"/>
          <w:sz w:val="24"/>
          <w:szCs w:val="24"/>
          <w:lang w:val="en-GB"/>
        </w:rPr>
        <w:t xml:space="preserve"> </w:t>
      </w:r>
      <w:r w:rsidR="00BA43C9" w:rsidRPr="00AD611E">
        <w:rPr>
          <w:rFonts w:ascii="Book Antiqua" w:hAnsi="Book Antiqua" w:cs="Times New Roman"/>
          <w:sz w:val="24"/>
          <w:szCs w:val="24"/>
          <w:lang w:val="en-GB"/>
        </w:rPr>
        <w:t xml:space="preserve">Other </w:t>
      </w:r>
      <w:r w:rsidR="001C107E" w:rsidRPr="00AD611E">
        <w:rPr>
          <w:rFonts w:ascii="Book Antiqua" w:hAnsi="Book Antiqua" w:cs="Times New Roman"/>
          <w:sz w:val="24"/>
          <w:szCs w:val="24"/>
          <w:lang w:val="en-GB"/>
        </w:rPr>
        <w:t>therapies</w:t>
      </w:r>
      <w:r w:rsidR="00BA43C9" w:rsidRPr="00AD611E">
        <w:rPr>
          <w:rFonts w:ascii="Book Antiqua" w:hAnsi="Book Antiqua" w:cs="Times New Roman"/>
          <w:sz w:val="24"/>
          <w:szCs w:val="24"/>
          <w:lang w:val="en-GB"/>
        </w:rPr>
        <w:t xml:space="preserve"> </w:t>
      </w:r>
      <w:r w:rsidR="001C107E" w:rsidRPr="00AD611E">
        <w:rPr>
          <w:rFonts w:ascii="Book Antiqua" w:hAnsi="Book Antiqua" w:cs="Times New Roman"/>
          <w:sz w:val="24"/>
          <w:szCs w:val="24"/>
          <w:lang w:val="en-GB"/>
        </w:rPr>
        <w:t>includ</w:t>
      </w:r>
      <w:r w:rsidR="00BA43C9" w:rsidRPr="00AD611E">
        <w:rPr>
          <w:rFonts w:ascii="Book Antiqua" w:hAnsi="Book Antiqua" w:cs="Times New Roman"/>
          <w:sz w:val="24"/>
          <w:szCs w:val="24"/>
          <w:lang w:val="en-GB"/>
        </w:rPr>
        <w:t xml:space="preserve">ing </w:t>
      </w:r>
      <w:r w:rsidR="001C107E" w:rsidRPr="00AD611E">
        <w:rPr>
          <w:rFonts w:ascii="Book Antiqua" w:hAnsi="Book Antiqua" w:cs="Times New Roman"/>
          <w:sz w:val="24"/>
          <w:szCs w:val="24"/>
          <w:lang w:val="en-GB"/>
        </w:rPr>
        <w:t>cyclooxygenase inhibitors, protease</w:t>
      </w:r>
      <w:r w:rsidR="00BA43C9" w:rsidRPr="00AD611E">
        <w:rPr>
          <w:rFonts w:ascii="Book Antiqua" w:hAnsi="Book Antiqua" w:cs="Times New Roman"/>
          <w:sz w:val="24"/>
          <w:szCs w:val="24"/>
          <w:lang w:val="en-GB"/>
        </w:rPr>
        <w:t>-</w:t>
      </w:r>
      <w:r w:rsidR="001C107E" w:rsidRPr="00AD611E">
        <w:rPr>
          <w:rFonts w:ascii="Book Antiqua" w:hAnsi="Book Antiqua" w:cs="Times New Roman"/>
          <w:sz w:val="24"/>
          <w:szCs w:val="24"/>
          <w:lang w:val="en-GB"/>
        </w:rPr>
        <w:t>activated</w:t>
      </w:r>
      <w:r w:rsidR="00BA43C9" w:rsidRPr="00AD611E">
        <w:rPr>
          <w:rFonts w:ascii="Book Antiqua" w:hAnsi="Book Antiqua" w:cs="Times New Roman"/>
          <w:sz w:val="24"/>
          <w:szCs w:val="24"/>
          <w:lang w:val="en-GB"/>
        </w:rPr>
        <w:t xml:space="preserve"> </w:t>
      </w:r>
      <w:r w:rsidR="001C107E" w:rsidRPr="00AD611E">
        <w:rPr>
          <w:rFonts w:ascii="Book Antiqua" w:hAnsi="Book Antiqua" w:cs="Times New Roman"/>
          <w:sz w:val="24"/>
          <w:szCs w:val="24"/>
          <w:lang w:val="en-GB"/>
        </w:rPr>
        <w:t>receptor inhibitors</w:t>
      </w:r>
      <w:r w:rsidR="00535D96" w:rsidRPr="00AD611E">
        <w:rPr>
          <w:rFonts w:ascii="Book Antiqua" w:hAnsi="Book Antiqua" w:cs="Times New Roman"/>
          <w:sz w:val="24"/>
          <w:szCs w:val="24"/>
          <w:lang w:val="en-GB"/>
        </w:rPr>
        <w:t>,</w:t>
      </w:r>
      <w:r w:rsidR="001C107E" w:rsidRPr="00AD611E">
        <w:rPr>
          <w:rFonts w:ascii="Book Antiqua" w:hAnsi="Book Antiqua" w:cs="Times New Roman"/>
          <w:sz w:val="24"/>
          <w:szCs w:val="24"/>
          <w:lang w:val="en-GB"/>
        </w:rPr>
        <w:t xml:space="preserve"> and glycoprotein IIb/IIIa</w:t>
      </w:r>
      <w:r w:rsidR="00BA43C9" w:rsidRPr="00AD611E">
        <w:rPr>
          <w:rFonts w:ascii="Book Antiqua" w:hAnsi="Book Antiqua" w:cs="Times New Roman"/>
          <w:sz w:val="24"/>
          <w:szCs w:val="24"/>
          <w:lang w:val="en-GB"/>
        </w:rPr>
        <w:t xml:space="preserve"> </w:t>
      </w:r>
      <w:r w:rsidR="001C107E" w:rsidRPr="00AD611E">
        <w:rPr>
          <w:rFonts w:ascii="Book Antiqua" w:hAnsi="Book Antiqua" w:cs="Times New Roman"/>
          <w:sz w:val="24"/>
          <w:szCs w:val="24"/>
          <w:lang w:val="en-GB"/>
        </w:rPr>
        <w:t>inhibitors</w:t>
      </w:r>
      <w:r w:rsidR="00BA43C9" w:rsidRPr="00AD611E">
        <w:rPr>
          <w:rFonts w:ascii="Book Antiqua" w:hAnsi="Book Antiqua" w:cs="Times New Roman"/>
          <w:sz w:val="24"/>
          <w:szCs w:val="24"/>
          <w:lang w:val="en-GB"/>
        </w:rPr>
        <w:t xml:space="preserve"> may </w:t>
      </w:r>
      <w:r w:rsidR="00B0222E" w:rsidRPr="00AD611E">
        <w:rPr>
          <w:rFonts w:ascii="Book Antiqua" w:hAnsi="Book Antiqua" w:cs="Times New Roman"/>
          <w:sz w:val="24"/>
          <w:szCs w:val="24"/>
          <w:lang w:val="en-GB"/>
        </w:rPr>
        <w:t xml:space="preserve">further </w:t>
      </w:r>
      <w:r w:rsidR="00BA43C9" w:rsidRPr="00AD611E">
        <w:rPr>
          <w:rFonts w:ascii="Book Antiqua" w:hAnsi="Book Antiqua" w:cs="Times New Roman"/>
          <w:sz w:val="24"/>
          <w:szCs w:val="24"/>
          <w:lang w:val="en-GB"/>
        </w:rPr>
        <w:t>play an underestimated role in this phenomenon</w:t>
      </w:r>
      <w:r w:rsidR="005672AA" w:rsidRPr="00AD611E">
        <w:rPr>
          <w:rFonts w:ascii="Book Antiqua" w:hAnsi="Book Antiqua" w:cs="Times New Roman"/>
          <w:sz w:val="24"/>
          <w:szCs w:val="24"/>
          <w:vertAlign w:val="superscript"/>
          <w:lang w:val="en-GB"/>
        </w:rPr>
        <w:t>[</w:t>
      </w:r>
      <w:r w:rsidR="001C107E" w:rsidRPr="00AD611E">
        <w:rPr>
          <w:rFonts w:ascii="Book Antiqua" w:hAnsi="Book Antiqua" w:cs="Times New Roman"/>
          <w:sz w:val="24"/>
          <w:szCs w:val="24"/>
          <w:vertAlign w:val="superscript"/>
          <w:lang w:val="en-GB"/>
        </w:rPr>
        <w:t>36</w:t>
      </w:r>
      <w:r w:rsidR="005672AA" w:rsidRPr="00AD611E">
        <w:rPr>
          <w:rFonts w:ascii="Book Antiqua" w:hAnsi="Book Antiqua" w:cs="Times New Roman"/>
          <w:sz w:val="24"/>
          <w:szCs w:val="24"/>
          <w:vertAlign w:val="superscript"/>
          <w:lang w:val="en-GB"/>
        </w:rPr>
        <w:t>]</w:t>
      </w:r>
      <w:r w:rsidR="00C103D5" w:rsidRPr="00AD611E">
        <w:rPr>
          <w:rFonts w:ascii="Book Antiqua" w:hAnsi="Book Antiqua" w:cs="Times New Roman"/>
          <w:sz w:val="24"/>
          <w:szCs w:val="24"/>
          <w:lang w:val="en-GB"/>
        </w:rPr>
        <w:t>.</w:t>
      </w:r>
      <w:r w:rsidR="001C107E" w:rsidRPr="00AD611E">
        <w:rPr>
          <w:rFonts w:ascii="Book Antiqua" w:hAnsi="Book Antiqua" w:cs="Times New Roman"/>
          <w:sz w:val="24"/>
          <w:szCs w:val="24"/>
          <w:lang w:val="en-GB"/>
        </w:rPr>
        <w:t xml:space="preserve"> </w:t>
      </w:r>
    </w:p>
    <w:p w14:paraId="7842A0B8" w14:textId="23BD1D4C" w:rsidR="00B0222E" w:rsidRPr="00AD611E" w:rsidRDefault="00B0222E" w:rsidP="00DC611B">
      <w:pPr>
        <w:spacing w:after="0" w:line="360" w:lineRule="auto"/>
        <w:ind w:firstLineChars="100" w:firstLine="240"/>
        <w:jc w:val="both"/>
        <w:rPr>
          <w:rFonts w:ascii="Book Antiqua" w:hAnsi="Book Antiqua" w:cs="Times New Roman"/>
          <w:sz w:val="24"/>
          <w:szCs w:val="24"/>
          <w:lang w:val="en-US"/>
        </w:rPr>
      </w:pPr>
      <w:r w:rsidRPr="00AD611E">
        <w:rPr>
          <w:rFonts w:ascii="Book Antiqua" w:hAnsi="Book Antiqua" w:cs="Times New Roman"/>
          <w:sz w:val="24"/>
          <w:szCs w:val="24"/>
          <w:lang w:val="en-GB"/>
        </w:rPr>
        <w:t>However, although the</w:t>
      </w:r>
      <w:r w:rsidR="00EE739E" w:rsidRPr="00AD611E">
        <w:rPr>
          <w:rFonts w:ascii="Book Antiqua" w:hAnsi="Book Antiqua" w:cs="Times New Roman"/>
          <w:sz w:val="24"/>
          <w:szCs w:val="24"/>
          <w:lang w:val="en-GB"/>
        </w:rPr>
        <w:t xml:space="preserve"> reported</w:t>
      </w:r>
      <w:r w:rsidRPr="00AD611E">
        <w:rPr>
          <w:rFonts w:ascii="Book Antiqua" w:hAnsi="Book Antiqua" w:cs="Times New Roman"/>
          <w:sz w:val="24"/>
          <w:szCs w:val="24"/>
          <w:lang w:val="en-GB"/>
        </w:rPr>
        <w:t xml:space="preserve"> data suggest an effective biological correlation between platelets and tumor aggressive behaviour, we should underline that</w:t>
      </w:r>
      <w:r w:rsidR="00E64E75" w:rsidRPr="00AD611E">
        <w:rPr>
          <w:rFonts w:ascii="Book Antiqua" w:hAnsi="Book Antiqua" w:cs="Times New Roman"/>
          <w:sz w:val="24"/>
          <w:szCs w:val="24"/>
          <w:lang w:val="en-GB"/>
        </w:rPr>
        <w:t xml:space="preserve"> further clinical studies trying to univocally demonstrate the biological role of platelets in the HCC oncogenesis are needed. Indeed, the present meta</w:t>
      </w:r>
      <w:r w:rsidR="00197EE6" w:rsidRPr="00AD611E">
        <w:rPr>
          <w:rFonts w:ascii="Book Antiqua" w:hAnsi="Book Antiqua" w:cs="Times New Roman"/>
          <w:sz w:val="24"/>
          <w:szCs w:val="24"/>
          <w:lang w:val="en-GB"/>
        </w:rPr>
        <w:t>-a</w:t>
      </w:r>
      <w:r w:rsidR="00E64E75" w:rsidRPr="00AD611E">
        <w:rPr>
          <w:rFonts w:ascii="Book Antiqua" w:hAnsi="Book Antiqua" w:cs="Times New Roman"/>
          <w:sz w:val="24"/>
          <w:szCs w:val="24"/>
          <w:lang w:val="en-GB"/>
        </w:rPr>
        <w:t>nalysis</w:t>
      </w:r>
      <w:r w:rsidRPr="00AD611E">
        <w:rPr>
          <w:rFonts w:ascii="Book Antiqua" w:hAnsi="Book Antiqua" w:cs="Times New Roman"/>
          <w:sz w:val="24"/>
          <w:szCs w:val="24"/>
          <w:lang w:val="en-GB"/>
        </w:rPr>
        <w:t xml:space="preserve"> </w:t>
      </w:r>
      <w:r w:rsidR="00E64E75" w:rsidRPr="00AD611E">
        <w:rPr>
          <w:rFonts w:ascii="Book Antiqua" w:hAnsi="Book Antiqua" w:cs="Times New Roman"/>
          <w:sz w:val="24"/>
          <w:szCs w:val="24"/>
          <w:lang w:val="en-GB"/>
        </w:rPr>
        <w:t xml:space="preserve">was in fact affected by several potential </w:t>
      </w:r>
      <w:r w:rsidR="000E7501" w:rsidRPr="00AD611E">
        <w:rPr>
          <w:rFonts w:ascii="Book Antiqua" w:hAnsi="Book Antiqua" w:cs="Times New Roman"/>
          <w:sz w:val="24"/>
          <w:szCs w:val="24"/>
          <w:lang w:val="en-GB"/>
        </w:rPr>
        <w:t>shortcomings</w:t>
      </w:r>
      <w:r w:rsidR="00E64E75" w:rsidRPr="00AD611E">
        <w:rPr>
          <w:rFonts w:ascii="Book Antiqua" w:hAnsi="Book Antiqua" w:cs="Times New Roman"/>
          <w:sz w:val="24"/>
          <w:szCs w:val="24"/>
          <w:lang w:val="en-GB"/>
        </w:rPr>
        <w:t xml:space="preserve">. First, </w:t>
      </w:r>
      <w:r w:rsidR="00197EE6" w:rsidRPr="00AD611E">
        <w:rPr>
          <w:rFonts w:ascii="Book Antiqua" w:hAnsi="Book Antiqua" w:cs="Times New Roman"/>
          <w:sz w:val="24"/>
          <w:szCs w:val="24"/>
          <w:lang w:val="en-GB"/>
        </w:rPr>
        <w:t xml:space="preserve">moderate heterogeneity </w:t>
      </w:r>
      <w:r w:rsidRPr="00AD611E">
        <w:rPr>
          <w:rFonts w:ascii="Book Antiqua" w:hAnsi="Book Antiqua" w:cs="Times New Roman"/>
          <w:sz w:val="24"/>
          <w:szCs w:val="24"/>
          <w:lang w:val="en-GB"/>
        </w:rPr>
        <w:t xml:space="preserve">was observed among the studies investigated, as clearly shown by the reported </w:t>
      </w:r>
      <w:r w:rsidRPr="00AD611E">
        <w:rPr>
          <w:rFonts w:ascii="Book Antiqua" w:hAnsi="Book Antiqua" w:cs="Times New Roman"/>
          <w:sz w:val="24"/>
          <w:szCs w:val="24"/>
          <w:lang w:val="en-US"/>
        </w:rPr>
        <w:t xml:space="preserve">Higgins </w:t>
      </w:r>
      <w:r w:rsidRPr="00DC611B">
        <w:rPr>
          <w:rFonts w:ascii="Book Antiqua" w:hAnsi="Book Antiqua" w:cs="Times New Roman"/>
          <w:i/>
          <w:sz w:val="24"/>
          <w:szCs w:val="24"/>
          <w:lang w:val="en-US"/>
        </w:rPr>
        <w:t>I</w:t>
      </w:r>
      <w:r w:rsidRPr="00DC611B">
        <w:rPr>
          <w:rFonts w:ascii="Book Antiqua" w:hAnsi="Book Antiqua" w:cs="Times New Roman"/>
          <w:i/>
          <w:sz w:val="24"/>
          <w:szCs w:val="24"/>
          <w:vertAlign w:val="superscript"/>
          <w:lang w:val="en-US"/>
        </w:rPr>
        <w:t>2</w:t>
      </w:r>
      <w:r w:rsidRPr="00AD611E">
        <w:rPr>
          <w:rFonts w:ascii="Book Antiqua" w:hAnsi="Book Antiqua" w:cs="Times New Roman"/>
          <w:sz w:val="24"/>
          <w:szCs w:val="24"/>
          <w:lang w:val="en-US"/>
        </w:rPr>
        <w:t xml:space="preserve"> statistic value (26.8%). Such a </w:t>
      </w:r>
      <w:r w:rsidR="00E64E75" w:rsidRPr="00AD611E">
        <w:rPr>
          <w:rFonts w:ascii="Book Antiqua" w:hAnsi="Book Antiqua" w:cs="Times New Roman"/>
          <w:sz w:val="24"/>
          <w:szCs w:val="24"/>
          <w:lang w:val="en-US"/>
        </w:rPr>
        <w:t>phenomenon was</w:t>
      </w:r>
      <w:r w:rsidRPr="00AD611E">
        <w:rPr>
          <w:rFonts w:ascii="Book Antiqua" w:hAnsi="Book Antiqua" w:cs="Times New Roman"/>
          <w:sz w:val="24"/>
          <w:szCs w:val="24"/>
          <w:lang w:val="en-US"/>
        </w:rPr>
        <w:t xml:space="preserve"> surely caused by the broad eligibility criteria for HCC and the different PLR cut-off values</w:t>
      </w:r>
      <w:r w:rsidR="00E64E75" w:rsidRPr="00AD611E">
        <w:rPr>
          <w:rFonts w:ascii="Book Antiqua" w:hAnsi="Book Antiqua" w:cs="Times New Roman"/>
          <w:sz w:val="24"/>
          <w:szCs w:val="24"/>
          <w:lang w:val="en-US"/>
        </w:rPr>
        <w:t xml:space="preserve"> used in the different centers</w:t>
      </w:r>
      <w:r w:rsidRPr="00AD611E">
        <w:rPr>
          <w:rFonts w:ascii="Book Antiqua" w:hAnsi="Book Antiqua" w:cs="Times New Roman"/>
          <w:sz w:val="24"/>
          <w:szCs w:val="24"/>
          <w:lang w:val="en-US"/>
        </w:rPr>
        <w:t>. It is</w:t>
      </w:r>
      <w:r w:rsidR="00C85FFF" w:rsidRPr="00AD611E">
        <w:rPr>
          <w:rFonts w:ascii="Book Antiqua" w:hAnsi="Book Antiqua" w:cs="Times New Roman"/>
          <w:sz w:val="24"/>
          <w:szCs w:val="24"/>
          <w:lang w:val="en-US"/>
        </w:rPr>
        <w:t>,</w:t>
      </w:r>
      <w:r w:rsidRPr="00AD611E">
        <w:rPr>
          <w:rFonts w:ascii="Book Antiqua" w:hAnsi="Book Antiqua" w:cs="Times New Roman"/>
          <w:sz w:val="24"/>
          <w:szCs w:val="24"/>
          <w:lang w:val="en-US"/>
        </w:rPr>
        <w:t xml:space="preserve"> in fact</w:t>
      </w:r>
      <w:r w:rsidR="00C85FFF" w:rsidRPr="00AD611E">
        <w:rPr>
          <w:rFonts w:ascii="Book Antiqua" w:hAnsi="Book Antiqua" w:cs="Times New Roman"/>
          <w:sz w:val="24"/>
          <w:szCs w:val="24"/>
          <w:lang w:val="en-US"/>
        </w:rPr>
        <w:t>,</w:t>
      </w:r>
      <w:r w:rsidRPr="00AD611E">
        <w:rPr>
          <w:rFonts w:ascii="Book Antiqua" w:hAnsi="Book Antiqua" w:cs="Times New Roman"/>
          <w:sz w:val="24"/>
          <w:szCs w:val="24"/>
          <w:lang w:val="en-US"/>
        </w:rPr>
        <w:t xml:space="preserve"> clear that a meta-regression weighted for </w:t>
      </w:r>
      <w:r w:rsidR="00C85FFF" w:rsidRPr="00AD611E">
        <w:rPr>
          <w:rFonts w:ascii="Book Antiqua" w:hAnsi="Book Antiqua" w:cs="Times New Roman"/>
          <w:sz w:val="24"/>
          <w:szCs w:val="24"/>
          <w:lang w:val="en-US"/>
        </w:rPr>
        <w:t xml:space="preserve">the </w:t>
      </w:r>
      <w:r w:rsidRPr="00AD611E">
        <w:rPr>
          <w:rFonts w:ascii="Book Antiqua" w:hAnsi="Book Antiqua" w:cs="Times New Roman"/>
          <w:sz w:val="24"/>
          <w:szCs w:val="24"/>
          <w:lang w:val="en-US"/>
        </w:rPr>
        <w:t xml:space="preserve">geographical area, HCV </w:t>
      </w:r>
      <w:r w:rsidRPr="00B46FDF">
        <w:rPr>
          <w:rFonts w:ascii="Book Antiqua" w:hAnsi="Book Antiqua" w:cs="Times New Roman"/>
          <w:i/>
          <w:sz w:val="24"/>
          <w:szCs w:val="24"/>
          <w:lang w:val="en-US"/>
        </w:rPr>
        <w:t>vs</w:t>
      </w:r>
      <w:r w:rsidR="00B46FDF" w:rsidRPr="00B46FDF">
        <w:rPr>
          <w:rFonts w:ascii="Book Antiqua" w:hAnsi="Book Antiqua" w:cs="Times New Roman" w:hint="eastAsia"/>
          <w:i/>
          <w:sz w:val="24"/>
          <w:szCs w:val="24"/>
          <w:lang w:val="en-US" w:eastAsia="zh-CN"/>
        </w:rPr>
        <w:t xml:space="preserve"> </w:t>
      </w:r>
      <w:r w:rsidRPr="00AD611E">
        <w:rPr>
          <w:rFonts w:ascii="Book Antiqua" w:hAnsi="Book Antiqua" w:cs="Times New Roman"/>
          <w:sz w:val="24"/>
          <w:szCs w:val="24"/>
          <w:lang w:val="en-US"/>
        </w:rPr>
        <w:t xml:space="preserve">HBV as </w:t>
      </w:r>
      <w:r w:rsidR="00C85FFF" w:rsidRPr="00AD611E">
        <w:rPr>
          <w:rFonts w:ascii="Book Antiqua" w:hAnsi="Book Antiqua" w:cs="Times New Roman"/>
          <w:sz w:val="24"/>
          <w:szCs w:val="24"/>
          <w:lang w:val="en-US"/>
        </w:rPr>
        <w:t xml:space="preserve">the </w:t>
      </w:r>
      <w:r w:rsidRPr="00AD611E">
        <w:rPr>
          <w:rFonts w:ascii="Book Antiqua" w:hAnsi="Book Antiqua" w:cs="Times New Roman"/>
          <w:sz w:val="24"/>
          <w:szCs w:val="24"/>
          <w:lang w:val="en-US"/>
        </w:rPr>
        <w:t>main cause of liver failure, living-donor</w:t>
      </w:r>
      <w:r w:rsidR="00B46FDF">
        <w:rPr>
          <w:rFonts w:ascii="Book Antiqua" w:hAnsi="Book Antiqua" w:cs="Times New Roman" w:hint="eastAsia"/>
          <w:sz w:val="24"/>
          <w:szCs w:val="24"/>
          <w:lang w:val="en-US" w:eastAsia="zh-CN"/>
        </w:rPr>
        <w:t xml:space="preserve"> </w:t>
      </w:r>
      <w:r w:rsidR="00B46FDF" w:rsidRPr="00B46FDF">
        <w:rPr>
          <w:rFonts w:ascii="Book Antiqua" w:hAnsi="Book Antiqua" w:cs="Times New Roman"/>
          <w:i/>
          <w:sz w:val="24"/>
          <w:szCs w:val="24"/>
          <w:lang w:val="en-US"/>
        </w:rPr>
        <w:t>vs</w:t>
      </w:r>
      <w:r w:rsidR="00B46FDF">
        <w:rPr>
          <w:rFonts w:ascii="Book Antiqua" w:hAnsi="Book Antiqua" w:cs="Times New Roman" w:hint="eastAsia"/>
          <w:sz w:val="24"/>
          <w:szCs w:val="24"/>
          <w:lang w:val="en-US" w:eastAsia="zh-CN"/>
        </w:rPr>
        <w:t xml:space="preserve"> </w:t>
      </w:r>
      <w:r w:rsidRPr="00AD611E">
        <w:rPr>
          <w:rFonts w:ascii="Book Antiqua" w:hAnsi="Book Antiqua" w:cs="Times New Roman"/>
          <w:sz w:val="24"/>
          <w:szCs w:val="24"/>
          <w:lang w:val="en-US"/>
        </w:rPr>
        <w:t>deceased-donor LT</w:t>
      </w:r>
      <w:r w:rsidR="00C85FFF" w:rsidRPr="00AD611E">
        <w:rPr>
          <w:rFonts w:ascii="Book Antiqua" w:hAnsi="Book Antiqua" w:cs="Times New Roman"/>
          <w:sz w:val="24"/>
          <w:szCs w:val="24"/>
          <w:lang w:val="en-US"/>
        </w:rPr>
        <w:t>,</w:t>
      </w:r>
      <w:r w:rsidRPr="00AD611E">
        <w:rPr>
          <w:rFonts w:ascii="Book Antiqua" w:hAnsi="Book Antiqua" w:cs="Times New Roman"/>
          <w:sz w:val="24"/>
          <w:szCs w:val="24"/>
          <w:lang w:val="en-US"/>
        </w:rPr>
        <w:t xml:space="preserve"> and markers of tumor aggressiveness should represent a more accurate way for better clarify the role of PLR in this setting. Unfortunately, the limited number of cases reported did not consent us to perform more sophisticated analyses. </w:t>
      </w:r>
      <w:r w:rsidR="00E64E75" w:rsidRPr="00AD611E">
        <w:rPr>
          <w:rFonts w:ascii="Book Antiqua" w:hAnsi="Book Antiqua" w:cs="Times New Roman"/>
          <w:sz w:val="24"/>
          <w:szCs w:val="24"/>
          <w:lang w:val="en-US"/>
        </w:rPr>
        <w:t>Secondly, no information was reported in the different series on the presence and grade of portal hypertension, a very well known cause of thrombocytopenia in cirrhosis</w:t>
      </w:r>
      <w:r w:rsidR="005672AA" w:rsidRPr="00AD611E">
        <w:rPr>
          <w:rFonts w:ascii="Book Antiqua" w:hAnsi="Book Antiqua" w:cs="Times New Roman"/>
          <w:sz w:val="24"/>
          <w:szCs w:val="24"/>
          <w:vertAlign w:val="superscript"/>
          <w:lang w:val="en-US"/>
        </w:rPr>
        <w:t>[</w:t>
      </w:r>
      <w:r w:rsidR="00E64E75" w:rsidRPr="00AD611E">
        <w:rPr>
          <w:rFonts w:ascii="Book Antiqua" w:hAnsi="Book Antiqua" w:cs="Times New Roman"/>
          <w:sz w:val="24"/>
          <w:szCs w:val="24"/>
          <w:vertAlign w:val="superscript"/>
          <w:lang w:val="en-US"/>
        </w:rPr>
        <w:t>37</w:t>
      </w:r>
      <w:r w:rsidR="005672AA" w:rsidRPr="00AD611E">
        <w:rPr>
          <w:rFonts w:ascii="Book Antiqua" w:hAnsi="Book Antiqua" w:cs="Times New Roman"/>
          <w:sz w:val="24"/>
          <w:szCs w:val="24"/>
          <w:vertAlign w:val="superscript"/>
          <w:lang w:val="en-US"/>
        </w:rPr>
        <w:t>]</w:t>
      </w:r>
      <w:r w:rsidR="00C103D5" w:rsidRPr="00AD611E">
        <w:rPr>
          <w:rFonts w:ascii="Book Antiqua" w:hAnsi="Book Antiqua" w:cs="Times New Roman"/>
          <w:sz w:val="24"/>
          <w:szCs w:val="24"/>
          <w:lang w:val="en-US"/>
        </w:rPr>
        <w:t>.</w:t>
      </w:r>
      <w:r w:rsidR="00E64E75" w:rsidRPr="00AD611E">
        <w:rPr>
          <w:rFonts w:ascii="Book Antiqua" w:hAnsi="Book Antiqua" w:cs="Times New Roman"/>
          <w:sz w:val="24"/>
          <w:szCs w:val="24"/>
          <w:lang w:val="en-US"/>
        </w:rPr>
        <w:t xml:space="preserve"> </w:t>
      </w:r>
    </w:p>
    <w:p w14:paraId="2C3FC785" w14:textId="470AAA8B" w:rsidR="00AF440D" w:rsidRPr="00AD611E" w:rsidRDefault="00DC611B" w:rsidP="00DC611B">
      <w:pPr>
        <w:spacing w:after="0" w:line="360" w:lineRule="auto"/>
        <w:ind w:firstLineChars="100" w:firstLine="240"/>
        <w:jc w:val="both"/>
        <w:rPr>
          <w:rFonts w:ascii="Book Antiqua" w:hAnsi="Book Antiqua" w:cs="Times New Roman"/>
          <w:sz w:val="24"/>
          <w:szCs w:val="24"/>
          <w:lang w:val="en-GB" w:eastAsia="zh-CN"/>
        </w:rPr>
      </w:pPr>
      <w:r w:rsidRPr="00DC611B">
        <w:rPr>
          <w:rFonts w:ascii="Book Antiqua" w:hAnsi="Book Antiqua" w:cs="Times New Roman" w:hint="eastAsia"/>
          <w:sz w:val="24"/>
          <w:szCs w:val="24"/>
          <w:lang w:val="en-GB" w:eastAsia="zh-CN"/>
        </w:rPr>
        <w:t xml:space="preserve">In </w:t>
      </w:r>
      <w:r w:rsidRPr="00DC611B">
        <w:rPr>
          <w:rFonts w:ascii="Book Antiqua" w:hAnsi="Book Antiqua" w:cs="Times New Roman"/>
          <w:sz w:val="24"/>
          <w:szCs w:val="24"/>
          <w:lang w:val="en-GB"/>
        </w:rPr>
        <w:t>conclusion</w:t>
      </w:r>
      <w:r w:rsidRPr="00DC611B">
        <w:rPr>
          <w:rFonts w:ascii="Book Antiqua" w:hAnsi="Book Antiqua" w:cs="Times New Roman" w:hint="eastAsia"/>
          <w:sz w:val="24"/>
          <w:szCs w:val="24"/>
          <w:lang w:val="en-GB" w:eastAsia="zh-CN"/>
        </w:rPr>
        <w:t xml:space="preserve">, </w:t>
      </w:r>
      <w:r w:rsidRPr="00AD611E">
        <w:rPr>
          <w:rFonts w:ascii="Book Antiqua" w:hAnsi="Book Antiqua" w:cs="Times New Roman"/>
          <w:sz w:val="24"/>
          <w:szCs w:val="24"/>
          <w:lang w:val="en-GB"/>
        </w:rPr>
        <w:t>p</w:t>
      </w:r>
      <w:r w:rsidR="000E7501" w:rsidRPr="00AD611E">
        <w:rPr>
          <w:rFonts w:ascii="Book Antiqua" w:hAnsi="Book Antiqua" w:cs="Times New Roman"/>
          <w:sz w:val="24"/>
          <w:szCs w:val="24"/>
          <w:lang w:val="en-GB"/>
        </w:rPr>
        <w:t xml:space="preserve">latelet-to-lymphocyte ratio is an easy and cheap value to use for selecting patients with hepatocellular cancer waiting for liver transplantation. A direct correlation between PLR values and tumor aggressiveness has been observed in several studies. High pre-transplant PLR values cause a 3.3-fold increased risk for post-transplant recurrence. More studies aimed at better understanding biological and clinical mechanisms of the </w:t>
      </w:r>
      <w:r w:rsidR="00197EE6" w:rsidRPr="00AD611E">
        <w:rPr>
          <w:rFonts w:ascii="Book Antiqua" w:hAnsi="Book Antiqua" w:cs="Times New Roman"/>
          <w:sz w:val="24"/>
          <w:szCs w:val="24"/>
          <w:lang w:val="en-GB"/>
        </w:rPr>
        <w:t xml:space="preserve">link between </w:t>
      </w:r>
      <w:r w:rsidR="000E7501" w:rsidRPr="00AD611E">
        <w:rPr>
          <w:rFonts w:ascii="Book Antiqua" w:hAnsi="Book Antiqua" w:cs="Times New Roman"/>
          <w:sz w:val="24"/>
          <w:szCs w:val="24"/>
          <w:lang w:val="en-GB"/>
        </w:rPr>
        <w:t>PLR</w:t>
      </w:r>
      <w:r w:rsidR="00197EE6" w:rsidRPr="00AD611E">
        <w:rPr>
          <w:rFonts w:ascii="Book Antiqua" w:hAnsi="Book Antiqua" w:cs="Times New Roman"/>
          <w:sz w:val="24"/>
          <w:szCs w:val="24"/>
          <w:lang w:val="en-GB"/>
        </w:rPr>
        <w:t xml:space="preserve"> and HCC</w:t>
      </w:r>
      <w:r w:rsidR="000E7501" w:rsidRPr="00AD611E">
        <w:rPr>
          <w:rFonts w:ascii="Book Antiqua" w:hAnsi="Book Antiqua" w:cs="Times New Roman"/>
          <w:sz w:val="24"/>
          <w:szCs w:val="24"/>
          <w:lang w:val="en-GB"/>
        </w:rPr>
        <w:t xml:space="preserve"> are needed.  </w:t>
      </w:r>
    </w:p>
    <w:p w14:paraId="25D61674" w14:textId="77777777" w:rsidR="00AF440D" w:rsidRPr="00AD611E" w:rsidRDefault="00AF440D" w:rsidP="00AD611E">
      <w:pPr>
        <w:spacing w:after="0" w:line="360" w:lineRule="auto"/>
        <w:jc w:val="both"/>
        <w:rPr>
          <w:rFonts w:ascii="Book Antiqua" w:hAnsi="Book Antiqua" w:cs="Times New Roman"/>
          <w:sz w:val="24"/>
          <w:szCs w:val="24"/>
          <w:lang w:val="en-GB" w:eastAsia="zh-CN"/>
        </w:rPr>
      </w:pPr>
    </w:p>
    <w:p w14:paraId="21283184" w14:textId="1C1CA921" w:rsidR="00BA2F75" w:rsidRPr="00AD611E" w:rsidRDefault="00BA2F75" w:rsidP="00AD611E">
      <w:pPr>
        <w:snapToGrid w:val="0"/>
        <w:spacing w:after="0" w:line="360" w:lineRule="auto"/>
        <w:jc w:val="both"/>
        <w:rPr>
          <w:rFonts w:ascii="Book Antiqua" w:hAnsi="Book Antiqua"/>
          <w:b/>
          <w:caps/>
          <w:sz w:val="24"/>
          <w:szCs w:val="24"/>
          <w:lang w:val="en-GB"/>
        </w:rPr>
      </w:pPr>
      <w:r w:rsidRPr="00AD611E">
        <w:rPr>
          <w:rFonts w:ascii="Book Antiqua" w:hAnsi="Book Antiqua" w:cs="Segoe UI"/>
          <w:b/>
          <w:caps/>
          <w:sz w:val="24"/>
          <w:szCs w:val="24"/>
          <w:shd w:val="clear" w:color="auto" w:fill="FFFFFF"/>
          <w:lang w:val="en-GB"/>
        </w:rPr>
        <w:t>Article Highlights</w:t>
      </w:r>
    </w:p>
    <w:p w14:paraId="1E005279" w14:textId="77777777" w:rsidR="00BA2F75" w:rsidRPr="00AD611E" w:rsidRDefault="00BA2F75" w:rsidP="00AD611E">
      <w:pPr>
        <w:snapToGrid w:val="0"/>
        <w:spacing w:after="0" w:line="360" w:lineRule="auto"/>
        <w:jc w:val="both"/>
        <w:rPr>
          <w:rFonts w:ascii="Book Antiqua" w:hAnsi="Book Antiqua"/>
          <w:b/>
          <w:i/>
          <w:sz w:val="24"/>
          <w:szCs w:val="24"/>
          <w:lang w:val="en-GB"/>
        </w:rPr>
      </w:pPr>
      <w:r w:rsidRPr="00AD611E">
        <w:rPr>
          <w:rFonts w:ascii="Book Antiqua" w:hAnsi="Book Antiqua"/>
          <w:b/>
          <w:i/>
          <w:sz w:val="24"/>
          <w:szCs w:val="24"/>
          <w:lang w:val="en-GB"/>
        </w:rPr>
        <w:lastRenderedPageBreak/>
        <w:t>Research background</w:t>
      </w:r>
    </w:p>
    <w:p w14:paraId="0D68A44E" w14:textId="7798E649" w:rsidR="00BA2F75" w:rsidRPr="00AD611E" w:rsidRDefault="000019F9" w:rsidP="00AD611E">
      <w:pPr>
        <w:spacing w:after="0" w:line="360" w:lineRule="auto"/>
        <w:jc w:val="both"/>
        <w:rPr>
          <w:rFonts w:ascii="Book Antiqua" w:hAnsi="Book Antiqua"/>
          <w:sz w:val="24"/>
          <w:szCs w:val="24"/>
          <w:lang w:val="en-GB"/>
        </w:rPr>
      </w:pPr>
      <w:r w:rsidRPr="00AD611E">
        <w:rPr>
          <w:rFonts w:ascii="Book Antiqua" w:hAnsi="Book Antiqua" w:cs="Times New Roman"/>
          <w:sz w:val="24"/>
          <w:szCs w:val="24"/>
          <w:lang w:val="en-GB"/>
        </w:rPr>
        <w:t>Liver transplantation is the best curative therapy in case of hepatocellular cancer</w:t>
      </w:r>
      <w:r w:rsidR="004B1E69">
        <w:rPr>
          <w:rFonts w:ascii="Book Antiqua" w:hAnsi="Book Antiqua" w:cs="Times New Roman" w:hint="eastAsia"/>
          <w:sz w:val="24"/>
          <w:szCs w:val="24"/>
          <w:lang w:val="en-GB" w:eastAsia="zh-CN"/>
        </w:rPr>
        <w:t xml:space="preserve"> (</w:t>
      </w:r>
      <w:r w:rsidR="004B1E69" w:rsidRPr="00AD611E">
        <w:rPr>
          <w:rFonts w:ascii="Book Antiqua" w:hAnsi="Book Antiqua" w:cs="Times New Roman"/>
          <w:sz w:val="24"/>
          <w:szCs w:val="24"/>
          <w:lang w:val="en-GB"/>
        </w:rPr>
        <w:t>HCC</w:t>
      </w:r>
      <w:r w:rsidR="004B1E69">
        <w:rPr>
          <w:rFonts w:ascii="Book Antiqua" w:hAnsi="Book Antiqua" w:cs="Times New Roman" w:hint="eastAsia"/>
          <w:sz w:val="24"/>
          <w:szCs w:val="24"/>
          <w:lang w:val="en-GB" w:eastAsia="zh-CN"/>
        </w:rPr>
        <w:t>)</w:t>
      </w:r>
      <w:r w:rsidRPr="00AD611E">
        <w:rPr>
          <w:rFonts w:ascii="Book Antiqua" w:hAnsi="Book Antiqua" w:cs="Times New Roman"/>
          <w:sz w:val="24"/>
          <w:szCs w:val="24"/>
          <w:lang w:val="en-GB"/>
        </w:rPr>
        <w:t>.  However, it represents a scarce resource due to the reduced number of donors. Thus, a careful selection of HCC patients must be done preoperatively, with the intent to minimize the risk of futile transplants (</w:t>
      </w:r>
      <w:r w:rsidRPr="00C2443E">
        <w:rPr>
          <w:rFonts w:ascii="Book Antiqua" w:hAnsi="Book Antiqua" w:cs="Times New Roman"/>
          <w:i/>
          <w:sz w:val="24"/>
          <w:szCs w:val="24"/>
          <w:lang w:val="en-GB"/>
        </w:rPr>
        <w:t>i.e.</w:t>
      </w:r>
      <w:r w:rsidRPr="00AD611E">
        <w:rPr>
          <w:rFonts w:ascii="Book Antiqua" w:hAnsi="Book Antiqua" w:cs="Times New Roman"/>
          <w:sz w:val="24"/>
          <w:szCs w:val="24"/>
          <w:lang w:val="en-GB"/>
        </w:rPr>
        <w:t xml:space="preserve">, post-operative cancer recurrence). </w:t>
      </w:r>
      <w:r w:rsidR="006B406B" w:rsidRPr="00AD611E">
        <w:rPr>
          <w:rFonts w:ascii="Book Antiqua" w:hAnsi="Book Antiqua" w:cs="Times New Roman"/>
          <w:sz w:val="24"/>
          <w:szCs w:val="24"/>
          <w:lang w:val="en-GB"/>
        </w:rPr>
        <w:t xml:space="preserve">As a consequence, </w:t>
      </w:r>
      <w:r w:rsidRPr="00AD611E">
        <w:rPr>
          <w:rFonts w:ascii="Book Antiqua" w:hAnsi="Book Antiqua" w:cs="Times New Roman"/>
          <w:sz w:val="24"/>
          <w:szCs w:val="24"/>
          <w:lang w:val="en-GB"/>
        </w:rPr>
        <w:t xml:space="preserve">new and easy-to-use </w:t>
      </w:r>
      <w:r w:rsidR="006B406B" w:rsidRPr="00AD611E">
        <w:rPr>
          <w:rFonts w:ascii="Book Antiqua" w:hAnsi="Book Antiqua" w:cs="Times New Roman"/>
          <w:sz w:val="24"/>
          <w:szCs w:val="24"/>
          <w:lang w:val="en-GB"/>
        </w:rPr>
        <w:t xml:space="preserve">predictors of recurrence are needed. </w:t>
      </w:r>
    </w:p>
    <w:p w14:paraId="02740E98" w14:textId="77777777" w:rsidR="00BA2F75" w:rsidRPr="00AD611E" w:rsidRDefault="00BA2F75" w:rsidP="00AD611E">
      <w:pPr>
        <w:snapToGrid w:val="0"/>
        <w:spacing w:after="0" w:line="360" w:lineRule="auto"/>
        <w:jc w:val="both"/>
        <w:rPr>
          <w:rFonts w:ascii="Book Antiqua" w:hAnsi="Book Antiqua"/>
          <w:sz w:val="24"/>
          <w:szCs w:val="24"/>
          <w:lang w:val="en-GB"/>
        </w:rPr>
      </w:pPr>
    </w:p>
    <w:p w14:paraId="396090EC" w14:textId="77777777" w:rsidR="00BA2F75" w:rsidRPr="00AD611E" w:rsidRDefault="00BA2F75" w:rsidP="00AD611E">
      <w:pPr>
        <w:snapToGrid w:val="0"/>
        <w:spacing w:after="0" w:line="360" w:lineRule="auto"/>
        <w:jc w:val="both"/>
        <w:rPr>
          <w:rFonts w:ascii="Book Antiqua" w:hAnsi="Book Antiqua"/>
          <w:b/>
          <w:i/>
          <w:sz w:val="24"/>
          <w:szCs w:val="24"/>
          <w:lang w:val="en-GB"/>
        </w:rPr>
      </w:pPr>
      <w:r w:rsidRPr="00AD611E">
        <w:rPr>
          <w:rFonts w:ascii="Book Antiqua" w:hAnsi="Book Antiqua"/>
          <w:b/>
          <w:i/>
          <w:sz w:val="24"/>
          <w:szCs w:val="24"/>
          <w:lang w:val="en-GB"/>
        </w:rPr>
        <w:t>Research motivation</w:t>
      </w:r>
    </w:p>
    <w:p w14:paraId="736770A1" w14:textId="312C33D8" w:rsidR="000019F9" w:rsidRPr="00AD611E" w:rsidRDefault="006B406B" w:rsidP="00AD611E">
      <w:pPr>
        <w:snapToGrid w:val="0"/>
        <w:spacing w:after="0" w:line="360" w:lineRule="auto"/>
        <w:jc w:val="both"/>
        <w:rPr>
          <w:rFonts w:ascii="Book Antiqua" w:hAnsi="Book Antiqua"/>
          <w:b/>
          <w:sz w:val="24"/>
          <w:szCs w:val="24"/>
          <w:lang w:val="en-GB"/>
        </w:rPr>
      </w:pPr>
      <w:r w:rsidRPr="00AD611E">
        <w:rPr>
          <w:rFonts w:ascii="Book Antiqua" w:hAnsi="Book Antiqua"/>
          <w:sz w:val="24"/>
          <w:szCs w:val="24"/>
          <w:lang w:val="en-GB"/>
        </w:rPr>
        <w:t xml:space="preserve">Recently, several biological aspects of HCC have been investigated, with the intent to identify scores aimed at improving the prediction of poor post-transplant outcomes. Among them, the inflammatory marker </w:t>
      </w:r>
      <w:r w:rsidR="000019F9" w:rsidRPr="00AD611E">
        <w:rPr>
          <w:rFonts w:ascii="Book Antiqua" w:hAnsi="Book Antiqua" w:cs="Times New Roman"/>
          <w:sz w:val="24"/>
          <w:szCs w:val="24"/>
          <w:lang w:val="en-GB"/>
        </w:rPr>
        <w:t xml:space="preserve">platelet-to-lymphocyte ratio (PLR) has </w:t>
      </w:r>
      <w:r w:rsidRPr="00AD611E">
        <w:rPr>
          <w:rFonts w:ascii="Book Antiqua" w:hAnsi="Book Antiqua" w:cs="Times New Roman"/>
          <w:sz w:val="24"/>
          <w:szCs w:val="24"/>
          <w:lang w:val="en-GB"/>
        </w:rPr>
        <w:t xml:space="preserve">been only marginally investigated, although it should represent a potentially excellent and cheap marker to use. </w:t>
      </w:r>
    </w:p>
    <w:p w14:paraId="3BF5FE75" w14:textId="77777777" w:rsidR="000019F9" w:rsidRPr="00AD611E" w:rsidRDefault="000019F9" w:rsidP="00AD611E">
      <w:pPr>
        <w:snapToGrid w:val="0"/>
        <w:spacing w:after="0" w:line="360" w:lineRule="auto"/>
        <w:jc w:val="both"/>
        <w:rPr>
          <w:rFonts w:ascii="Book Antiqua" w:hAnsi="Book Antiqua"/>
          <w:b/>
          <w:sz w:val="24"/>
          <w:szCs w:val="24"/>
          <w:lang w:val="en-GB" w:eastAsia="zh-CN"/>
        </w:rPr>
      </w:pPr>
    </w:p>
    <w:p w14:paraId="052D17B8" w14:textId="77777777" w:rsidR="000019F9" w:rsidRPr="00AD611E" w:rsidRDefault="00BA2F75" w:rsidP="00AD611E">
      <w:pPr>
        <w:snapToGrid w:val="0"/>
        <w:spacing w:after="0" w:line="360" w:lineRule="auto"/>
        <w:jc w:val="both"/>
        <w:rPr>
          <w:rFonts w:ascii="Book Antiqua" w:hAnsi="Book Antiqua"/>
          <w:sz w:val="24"/>
          <w:szCs w:val="24"/>
          <w:lang w:val="en-GB"/>
        </w:rPr>
      </w:pPr>
      <w:r w:rsidRPr="00AD611E">
        <w:rPr>
          <w:rFonts w:ascii="Book Antiqua" w:hAnsi="Book Antiqua"/>
          <w:b/>
          <w:i/>
          <w:sz w:val="24"/>
          <w:szCs w:val="24"/>
          <w:lang w:val="en-GB"/>
        </w:rPr>
        <w:t>Research objectives</w:t>
      </w:r>
    </w:p>
    <w:p w14:paraId="21CE50A3" w14:textId="54420E58" w:rsidR="000019F9" w:rsidRPr="00AD611E" w:rsidRDefault="000019F9" w:rsidP="00AD611E">
      <w:pPr>
        <w:snapToGrid w:val="0"/>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The main objective of the present study is to evaluate the role of PLR as a possible selection tool for the risk of HCC recurrence in the setting of liver transplantation. </w:t>
      </w:r>
    </w:p>
    <w:p w14:paraId="03B530B3" w14:textId="77777777" w:rsidR="000019F9" w:rsidRPr="00AD611E" w:rsidRDefault="000019F9" w:rsidP="00AD611E">
      <w:pPr>
        <w:snapToGrid w:val="0"/>
        <w:spacing w:after="0" w:line="360" w:lineRule="auto"/>
        <w:jc w:val="both"/>
        <w:rPr>
          <w:rFonts w:ascii="Book Antiqua" w:hAnsi="Book Antiqua"/>
          <w:b/>
          <w:sz w:val="24"/>
          <w:szCs w:val="24"/>
          <w:lang w:val="en-GB"/>
        </w:rPr>
      </w:pPr>
    </w:p>
    <w:p w14:paraId="246C5060" w14:textId="384776FE" w:rsidR="00BA2F75" w:rsidRPr="00AD611E" w:rsidRDefault="00BA2F75" w:rsidP="00AD611E">
      <w:pPr>
        <w:snapToGrid w:val="0"/>
        <w:spacing w:after="0" w:line="360" w:lineRule="auto"/>
        <w:jc w:val="both"/>
        <w:rPr>
          <w:rFonts w:ascii="Book Antiqua" w:hAnsi="Book Antiqua"/>
          <w:b/>
          <w:i/>
          <w:sz w:val="24"/>
          <w:szCs w:val="24"/>
          <w:lang w:val="en-GB"/>
        </w:rPr>
      </w:pPr>
      <w:r w:rsidRPr="00AD611E">
        <w:rPr>
          <w:rFonts w:ascii="Book Antiqua" w:hAnsi="Book Antiqua"/>
          <w:b/>
          <w:i/>
          <w:sz w:val="24"/>
          <w:szCs w:val="24"/>
          <w:lang w:val="en-GB"/>
        </w:rPr>
        <w:t>Research methods</w:t>
      </w:r>
    </w:p>
    <w:p w14:paraId="6A543D0D" w14:textId="44F10B12" w:rsidR="00BA2F75" w:rsidRPr="00AD611E" w:rsidRDefault="006B406B" w:rsidP="00AD611E">
      <w:pPr>
        <w:snapToGrid w:val="0"/>
        <w:spacing w:after="0" w:line="360" w:lineRule="auto"/>
        <w:jc w:val="both"/>
        <w:rPr>
          <w:rFonts w:ascii="Book Antiqua" w:hAnsi="Book Antiqua"/>
          <w:sz w:val="24"/>
          <w:szCs w:val="24"/>
          <w:lang w:val="en-GB"/>
        </w:rPr>
      </w:pPr>
      <w:r w:rsidRPr="00AD611E">
        <w:rPr>
          <w:rFonts w:ascii="Book Antiqua" w:hAnsi="Book Antiqua"/>
          <w:sz w:val="24"/>
          <w:szCs w:val="24"/>
          <w:lang w:val="en-GB"/>
        </w:rPr>
        <w:t xml:space="preserve">A systematic review and a meta-analysis have been performed with the intent to evaluate the role of PLR. The PRISMA Guidelines have been used for performing the systematic research of studies focused on PLR, HCC and LT. </w:t>
      </w:r>
    </w:p>
    <w:p w14:paraId="3CB7152F" w14:textId="77777777" w:rsidR="00BA2F75" w:rsidRPr="00AD611E" w:rsidRDefault="00BA2F75" w:rsidP="00AD611E">
      <w:pPr>
        <w:snapToGrid w:val="0"/>
        <w:spacing w:after="0" w:line="360" w:lineRule="auto"/>
        <w:jc w:val="both"/>
        <w:rPr>
          <w:rFonts w:ascii="Book Antiqua" w:hAnsi="Book Antiqua"/>
          <w:b/>
          <w:sz w:val="24"/>
          <w:szCs w:val="24"/>
          <w:lang w:val="en-GB"/>
        </w:rPr>
      </w:pPr>
    </w:p>
    <w:p w14:paraId="56B47068" w14:textId="514923DB" w:rsidR="00BA2F75" w:rsidRPr="00AD611E" w:rsidRDefault="00BA2F75" w:rsidP="00AD611E">
      <w:pPr>
        <w:snapToGrid w:val="0"/>
        <w:spacing w:after="0" w:line="360" w:lineRule="auto"/>
        <w:jc w:val="both"/>
        <w:rPr>
          <w:rFonts w:ascii="Book Antiqua" w:hAnsi="Book Antiqua"/>
          <w:b/>
          <w:i/>
          <w:sz w:val="24"/>
          <w:szCs w:val="24"/>
          <w:lang w:val="en-GB"/>
        </w:rPr>
      </w:pPr>
      <w:r w:rsidRPr="00AD611E">
        <w:rPr>
          <w:rFonts w:ascii="Book Antiqua" w:hAnsi="Book Antiqua"/>
          <w:b/>
          <w:i/>
          <w:sz w:val="24"/>
          <w:szCs w:val="24"/>
          <w:lang w:val="en-GB"/>
        </w:rPr>
        <w:t>Research results</w:t>
      </w:r>
    </w:p>
    <w:p w14:paraId="693D7FDB" w14:textId="10948E8C" w:rsidR="006B406B" w:rsidRPr="00AD611E" w:rsidRDefault="006B406B"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GB"/>
        </w:rPr>
        <w:t>Five articles coming from Europe and Asia have been identified, with a total of 899 subjects investigated. At meta-analysis, high PLR value was associated with a significant increase in recurrence after transplantation (OR</w:t>
      </w:r>
      <w:r w:rsidR="003721BE">
        <w:rPr>
          <w:rFonts w:ascii="Book Antiqua" w:hAnsi="Book Antiqua" w:cs="Times New Roman" w:hint="eastAsia"/>
          <w:sz w:val="24"/>
          <w:szCs w:val="24"/>
          <w:lang w:val="en-GB" w:eastAsia="zh-CN"/>
        </w:rPr>
        <w:t xml:space="preserve"> </w:t>
      </w:r>
      <w:r w:rsidRPr="00AD611E">
        <w:rPr>
          <w:rFonts w:ascii="Book Antiqua" w:hAnsi="Book Antiqua" w:cs="Times New Roman"/>
          <w:sz w:val="24"/>
          <w:szCs w:val="24"/>
          <w:lang w:val="en-GB"/>
        </w:rPr>
        <w:t>=</w:t>
      </w:r>
      <w:r w:rsidR="003721BE">
        <w:rPr>
          <w:rFonts w:ascii="Book Antiqua" w:hAnsi="Book Antiqua" w:cs="Times New Roman" w:hint="eastAsia"/>
          <w:sz w:val="24"/>
          <w:szCs w:val="24"/>
          <w:lang w:val="en-GB" w:eastAsia="zh-CN"/>
        </w:rPr>
        <w:t xml:space="preserve"> </w:t>
      </w:r>
      <w:r w:rsidRPr="00AD611E">
        <w:rPr>
          <w:rFonts w:ascii="Book Antiqua" w:hAnsi="Book Antiqua" w:cs="Times New Roman"/>
          <w:sz w:val="24"/>
          <w:szCs w:val="24"/>
          <w:lang w:val="en-GB"/>
        </w:rPr>
        <w:t>3.33; 95%CI</w:t>
      </w:r>
      <w:r w:rsidR="003721BE">
        <w:rPr>
          <w:rFonts w:ascii="Book Antiqua" w:hAnsi="Book Antiqua" w:cs="Times New Roman" w:hint="eastAsia"/>
          <w:sz w:val="24"/>
          <w:szCs w:val="24"/>
          <w:lang w:val="en-GB" w:eastAsia="zh-CN"/>
        </w:rPr>
        <w:t xml:space="preserve">: </w:t>
      </w:r>
      <w:r w:rsidRPr="00AD611E">
        <w:rPr>
          <w:rFonts w:ascii="Book Antiqua" w:hAnsi="Book Antiqua" w:cs="Times New Roman"/>
          <w:sz w:val="24"/>
          <w:szCs w:val="24"/>
          <w:lang w:val="en-GB"/>
        </w:rPr>
        <w:t xml:space="preserve">1.78-6.25; </w:t>
      </w:r>
      <w:r w:rsidRPr="00232C1C">
        <w:rPr>
          <w:rFonts w:ascii="Book Antiqua" w:hAnsi="Book Antiqua" w:cs="Times New Roman"/>
          <w:i/>
          <w:caps/>
          <w:sz w:val="24"/>
          <w:szCs w:val="24"/>
          <w:lang w:val="en-GB"/>
        </w:rPr>
        <w:t>p</w:t>
      </w:r>
      <w:r w:rsidR="00232C1C">
        <w:rPr>
          <w:rFonts w:ascii="Book Antiqua" w:hAnsi="Book Antiqua" w:cs="Times New Roman" w:hint="eastAsia"/>
          <w:sz w:val="24"/>
          <w:szCs w:val="24"/>
          <w:lang w:val="en-GB" w:eastAsia="zh-CN"/>
        </w:rPr>
        <w:t xml:space="preserve"> </w:t>
      </w:r>
      <w:r w:rsidRPr="00AD611E">
        <w:rPr>
          <w:rFonts w:ascii="Book Antiqua" w:hAnsi="Book Antiqua" w:cs="Times New Roman"/>
          <w:sz w:val="24"/>
          <w:szCs w:val="24"/>
          <w:lang w:val="en-GB"/>
        </w:rPr>
        <w:t>&lt;</w:t>
      </w:r>
      <w:r w:rsidR="00232C1C">
        <w:rPr>
          <w:rFonts w:ascii="Book Antiqua" w:hAnsi="Book Antiqua" w:cs="Times New Roman" w:hint="eastAsia"/>
          <w:sz w:val="24"/>
          <w:szCs w:val="24"/>
          <w:lang w:val="en-GB" w:eastAsia="zh-CN"/>
        </w:rPr>
        <w:t xml:space="preserve"> </w:t>
      </w:r>
      <w:r w:rsidRPr="00AD611E">
        <w:rPr>
          <w:rFonts w:ascii="Book Antiqua" w:hAnsi="Book Antiqua" w:cs="Times New Roman"/>
          <w:sz w:val="24"/>
          <w:szCs w:val="24"/>
          <w:lang w:val="en-GB"/>
        </w:rPr>
        <w:t xml:space="preserve">0.001). </w:t>
      </w:r>
    </w:p>
    <w:p w14:paraId="0B14BCFC" w14:textId="77777777" w:rsidR="00BA2F75" w:rsidRPr="00AD611E" w:rsidRDefault="00BA2F75" w:rsidP="00AD611E">
      <w:pPr>
        <w:snapToGrid w:val="0"/>
        <w:spacing w:after="0" w:line="360" w:lineRule="auto"/>
        <w:ind w:left="1"/>
        <w:jc w:val="both"/>
        <w:rPr>
          <w:rFonts w:ascii="Book Antiqua" w:hAnsi="Book Antiqua" w:cs="Segoe UI"/>
          <w:color w:val="FF0000"/>
          <w:sz w:val="24"/>
          <w:szCs w:val="24"/>
          <w:shd w:val="clear" w:color="auto" w:fill="FFFFFF"/>
          <w:lang w:val="en-GB"/>
        </w:rPr>
      </w:pPr>
    </w:p>
    <w:p w14:paraId="35A2BEFA" w14:textId="01252C43" w:rsidR="00BA2F75" w:rsidRPr="00AD611E" w:rsidRDefault="00BA2F75" w:rsidP="00AD611E">
      <w:pPr>
        <w:snapToGrid w:val="0"/>
        <w:spacing w:after="0" w:line="360" w:lineRule="auto"/>
        <w:jc w:val="both"/>
        <w:rPr>
          <w:rStyle w:val="CommentReference"/>
          <w:rFonts w:ascii="Book Antiqua" w:hAnsi="Book Antiqua" w:cs="Arial"/>
          <w:sz w:val="24"/>
          <w:szCs w:val="24"/>
          <w:lang w:val="pl-PL" w:eastAsia="pl-PL"/>
        </w:rPr>
      </w:pPr>
      <w:r w:rsidRPr="00AD611E">
        <w:rPr>
          <w:rFonts w:ascii="Book Antiqua" w:hAnsi="Book Antiqua"/>
          <w:b/>
          <w:i/>
          <w:sz w:val="24"/>
          <w:szCs w:val="24"/>
          <w:lang w:val="en-GB"/>
        </w:rPr>
        <w:t>Research conclusions</w:t>
      </w:r>
    </w:p>
    <w:p w14:paraId="0DB3D059" w14:textId="60AE49D2" w:rsidR="00A271C9" w:rsidRPr="00AD611E" w:rsidRDefault="00A271C9" w:rsidP="00AD611E">
      <w:pPr>
        <w:spacing w:after="0" w:line="360" w:lineRule="auto"/>
        <w:jc w:val="both"/>
        <w:rPr>
          <w:rFonts w:ascii="Book Antiqua" w:hAnsi="Book Antiqua" w:cs="Times New Roman"/>
          <w:sz w:val="24"/>
          <w:szCs w:val="24"/>
          <w:lang w:val="en-GB"/>
        </w:rPr>
      </w:pPr>
      <w:r w:rsidRPr="00AD611E">
        <w:rPr>
          <w:rFonts w:ascii="Book Antiqua" w:hAnsi="Book Antiqua" w:cs="Times New Roman"/>
          <w:sz w:val="24"/>
          <w:szCs w:val="24"/>
          <w:lang w:val="en-GB"/>
        </w:rPr>
        <w:t xml:space="preserve">A direct correlation between PLR values and tumor aggressiveness has been observed. High pre-transplant PLR values cause a 3.3-fold increased risk for post-transplant recurrence. Platelet-to-lymphocyte ratio is an easy and cheap value to use for selecting patients with hepatocellular cancer waiting for liver transplantation. PLR should be taken into account in the creation of new selection scores for HCC.  </w:t>
      </w:r>
    </w:p>
    <w:p w14:paraId="36A54DBF" w14:textId="77777777" w:rsidR="00BA2F75" w:rsidRPr="00AD611E" w:rsidRDefault="00BA2F75" w:rsidP="00AD611E">
      <w:pPr>
        <w:snapToGrid w:val="0"/>
        <w:spacing w:after="0" w:line="360" w:lineRule="auto"/>
        <w:jc w:val="both"/>
        <w:rPr>
          <w:rFonts w:ascii="Book Antiqua" w:hAnsi="Book Antiqua" w:cs="Segoe UI"/>
          <w:sz w:val="24"/>
          <w:szCs w:val="24"/>
          <w:shd w:val="clear" w:color="auto" w:fill="FFFFFF"/>
          <w:lang w:val="en-GB"/>
        </w:rPr>
      </w:pPr>
    </w:p>
    <w:p w14:paraId="7EA46230" w14:textId="105201D2" w:rsidR="00BA2F75" w:rsidRPr="00AD611E" w:rsidRDefault="00BA2F75" w:rsidP="00AD611E">
      <w:pPr>
        <w:snapToGrid w:val="0"/>
        <w:spacing w:after="0" w:line="360" w:lineRule="auto"/>
        <w:jc w:val="both"/>
        <w:rPr>
          <w:rFonts w:ascii="Book Antiqua" w:hAnsi="Book Antiqua" w:cs="Segoe UI"/>
          <w:b/>
          <w:i/>
          <w:sz w:val="24"/>
          <w:szCs w:val="24"/>
          <w:shd w:val="clear" w:color="auto" w:fill="FFFFFF"/>
          <w:lang w:val="en-GB"/>
        </w:rPr>
      </w:pPr>
      <w:r w:rsidRPr="00AD611E">
        <w:rPr>
          <w:rFonts w:ascii="Book Antiqua" w:hAnsi="Book Antiqua" w:cs="Segoe UI"/>
          <w:b/>
          <w:i/>
          <w:sz w:val="24"/>
          <w:szCs w:val="24"/>
          <w:shd w:val="clear" w:color="auto" w:fill="FFFFFF"/>
          <w:lang w:val="en-GB"/>
        </w:rPr>
        <w:t>Research perspectives</w:t>
      </w:r>
    </w:p>
    <w:p w14:paraId="7856DD15" w14:textId="0E305C69" w:rsidR="00B72581" w:rsidRPr="00AD611E" w:rsidRDefault="00A271C9" w:rsidP="00AD611E">
      <w:pPr>
        <w:spacing w:after="0" w:line="360" w:lineRule="auto"/>
        <w:jc w:val="both"/>
        <w:rPr>
          <w:rFonts w:ascii="Book Antiqua" w:hAnsi="Book Antiqua" w:cs="Times New Roman"/>
          <w:sz w:val="24"/>
          <w:szCs w:val="24"/>
          <w:lang w:val="en-GB" w:eastAsia="zh-CN"/>
        </w:rPr>
      </w:pPr>
      <w:r w:rsidRPr="00AD611E">
        <w:rPr>
          <w:rFonts w:ascii="Book Antiqua" w:hAnsi="Book Antiqua" w:cs="Times New Roman"/>
          <w:sz w:val="24"/>
          <w:szCs w:val="24"/>
          <w:lang w:val="en-GB"/>
        </w:rPr>
        <w:t xml:space="preserve">More studies aimed at better understanding biological and clinical mechanisms of the link between PLR and HCC are necessary.  </w:t>
      </w:r>
    </w:p>
    <w:p w14:paraId="376C5EB9" w14:textId="77777777" w:rsidR="00B72581" w:rsidRPr="00AD611E" w:rsidRDefault="00B72581" w:rsidP="00AD611E">
      <w:pPr>
        <w:jc w:val="both"/>
        <w:rPr>
          <w:rFonts w:ascii="Book Antiqua" w:hAnsi="Book Antiqua" w:cs="Times New Roman"/>
          <w:b/>
          <w:sz w:val="24"/>
          <w:szCs w:val="24"/>
          <w:lang w:val="en-GB"/>
        </w:rPr>
      </w:pPr>
      <w:r w:rsidRPr="00AD611E">
        <w:rPr>
          <w:rFonts w:ascii="Book Antiqua" w:hAnsi="Book Antiqua" w:cs="Times New Roman"/>
          <w:b/>
          <w:sz w:val="24"/>
          <w:szCs w:val="24"/>
          <w:lang w:val="en-GB"/>
        </w:rPr>
        <w:br w:type="page"/>
      </w:r>
    </w:p>
    <w:p w14:paraId="537AAEDB" w14:textId="501DF412" w:rsidR="00AF440D" w:rsidRPr="00AD611E" w:rsidRDefault="00AF440D" w:rsidP="00AD611E">
      <w:pPr>
        <w:spacing w:after="0" w:line="360" w:lineRule="auto"/>
        <w:jc w:val="both"/>
        <w:rPr>
          <w:rFonts w:ascii="Book Antiqua" w:hAnsi="Book Antiqua" w:cs="Times New Roman"/>
          <w:b/>
          <w:sz w:val="24"/>
          <w:szCs w:val="24"/>
          <w:lang w:val="en-GB"/>
        </w:rPr>
      </w:pPr>
      <w:r w:rsidRPr="00AD611E">
        <w:rPr>
          <w:rFonts w:ascii="Book Antiqua" w:hAnsi="Book Antiqua" w:cs="Times New Roman"/>
          <w:b/>
          <w:sz w:val="24"/>
          <w:szCs w:val="24"/>
          <w:lang w:val="en-GB"/>
        </w:rPr>
        <w:lastRenderedPageBreak/>
        <w:t>REFERENCES</w:t>
      </w:r>
    </w:p>
    <w:p w14:paraId="739BCB19"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1 </w:t>
      </w:r>
      <w:r w:rsidRPr="00BA5875">
        <w:rPr>
          <w:rFonts w:ascii="Book Antiqua" w:eastAsia="SimSun" w:hAnsi="Book Antiqua" w:cs="Times New Roman"/>
          <w:b/>
          <w:kern w:val="2"/>
          <w:sz w:val="24"/>
          <w:szCs w:val="24"/>
          <w:lang w:val="en-US" w:eastAsia="zh-CN"/>
        </w:rPr>
        <w:t>Mazzaferro V</w:t>
      </w:r>
      <w:r w:rsidRPr="00BA5875">
        <w:rPr>
          <w:rFonts w:ascii="Book Antiqua" w:eastAsia="SimSun" w:hAnsi="Book Antiqua" w:cs="Times New Roman"/>
          <w:kern w:val="2"/>
          <w:sz w:val="24"/>
          <w:szCs w:val="24"/>
          <w:lang w:val="en-US" w:eastAsia="zh-CN"/>
        </w:rPr>
        <w:t xml:space="preserve">, Regalia E, Doci R, Andreola S, Pulvirenti A, Bozzetti F, Montalto F, Ammatuna M, Morabito A, Gennari L. Liver transplantation for the treatment of small hepatocellular carcinomas in patients with cirrhosis. </w:t>
      </w:r>
      <w:r w:rsidRPr="00BA5875">
        <w:rPr>
          <w:rFonts w:ascii="Book Antiqua" w:eastAsia="SimSun" w:hAnsi="Book Antiqua" w:cs="Times New Roman"/>
          <w:i/>
          <w:kern w:val="2"/>
          <w:sz w:val="24"/>
          <w:szCs w:val="24"/>
          <w:lang w:val="en-US" w:eastAsia="zh-CN"/>
        </w:rPr>
        <w:t>N Engl J Med</w:t>
      </w:r>
      <w:r w:rsidRPr="00BA5875">
        <w:rPr>
          <w:rFonts w:ascii="Book Antiqua" w:eastAsia="SimSun" w:hAnsi="Book Antiqua" w:cs="Times New Roman"/>
          <w:kern w:val="2"/>
          <w:sz w:val="24"/>
          <w:szCs w:val="24"/>
          <w:lang w:val="en-US" w:eastAsia="zh-CN"/>
        </w:rPr>
        <w:t xml:space="preserve"> 1996; </w:t>
      </w:r>
      <w:r w:rsidRPr="00BA5875">
        <w:rPr>
          <w:rFonts w:ascii="Book Antiqua" w:eastAsia="SimSun" w:hAnsi="Book Antiqua" w:cs="Times New Roman"/>
          <w:b/>
          <w:kern w:val="2"/>
          <w:sz w:val="24"/>
          <w:szCs w:val="24"/>
          <w:lang w:val="en-US" w:eastAsia="zh-CN"/>
        </w:rPr>
        <w:t>334</w:t>
      </w:r>
      <w:r w:rsidRPr="00BA5875">
        <w:rPr>
          <w:rFonts w:ascii="Book Antiqua" w:eastAsia="SimSun" w:hAnsi="Book Antiqua" w:cs="Times New Roman"/>
          <w:kern w:val="2"/>
          <w:sz w:val="24"/>
          <w:szCs w:val="24"/>
          <w:lang w:val="en-US" w:eastAsia="zh-CN"/>
        </w:rPr>
        <w:t>: 693-699 [PMID: 8594428 DOI: 10.1056/NEJM199603143341104]</w:t>
      </w:r>
    </w:p>
    <w:p w14:paraId="3ACB7392"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2 </w:t>
      </w:r>
      <w:r w:rsidRPr="00BA5875">
        <w:rPr>
          <w:rFonts w:ascii="Book Antiqua" w:eastAsia="SimSun" w:hAnsi="Book Antiqua" w:cs="Times New Roman"/>
          <w:b/>
          <w:kern w:val="2"/>
          <w:sz w:val="24"/>
          <w:szCs w:val="24"/>
          <w:lang w:val="en-US" w:eastAsia="zh-CN"/>
        </w:rPr>
        <w:t>Lai Q</w:t>
      </w:r>
      <w:r w:rsidRPr="00BA5875">
        <w:rPr>
          <w:rFonts w:ascii="Book Antiqua" w:eastAsia="SimSun" w:hAnsi="Book Antiqua" w:cs="Times New Roman"/>
          <w:kern w:val="2"/>
          <w:sz w:val="24"/>
          <w:szCs w:val="24"/>
          <w:lang w:val="en-US" w:eastAsia="zh-CN"/>
        </w:rPr>
        <w:t xml:space="preserve">, Lerut JP. Hepatocellular cancer: how to expand safely inclusion criteria for liver transplantation. </w:t>
      </w:r>
      <w:r w:rsidRPr="00BA5875">
        <w:rPr>
          <w:rFonts w:ascii="Book Antiqua" w:eastAsia="SimSun" w:hAnsi="Book Antiqua" w:cs="Times New Roman"/>
          <w:i/>
          <w:kern w:val="2"/>
          <w:sz w:val="24"/>
          <w:szCs w:val="24"/>
          <w:lang w:val="en-US" w:eastAsia="zh-CN"/>
        </w:rPr>
        <w:t>Curr Opin Organ Transplant</w:t>
      </w:r>
      <w:r w:rsidRPr="00BA5875">
        <w:rPr>
          <w:rFonts w:ascii="Book Antiqua" w:eastAsia="SimSun" w:hAnsi="Book Antiqua" w:cs="Times New Roman"/>
          <w:kern w:val="2"/>
          <w:sz w:val="24"/>
          <w:szCs w:val="24"/>
          <w:lang w:val="en-US" w:eastAsia="zh-CN"/>
        </w:rPr>
        <w:t xml:space="preserve"> 2014; </w:t>
      </w:r>
      <w:r w:rsidRPr="00BA5875">
        <w:rPr>
          <w:rFonts w:ascii="Book Antiqua" w:eastAsia="SimSun" w:hAnsi="Book Antiqua" w:cs="Times New Roman"/>
          <w:b/>
          <w:kern w:val="2"/>
          <w:sz w:val="24"/>
          <w:szCs w:val="24"/>
          <w:lang w:val="en-US" w:eastAsia="zh-CN"/>
        </w:rPr>
        <w:t>19</w:t>
      </w:r>
      <w:r w:rsidRPr="00BA5875">
        <w:rPr>
          <w:rFonts w:ascii="Book Antiqua" w:eastAsia="SimSun" w:hAnsi="Book Antiqua" w:cs="Times New Roman"/>
          <w:kern w:val="2"/>
          <w:sz w:val="24"/>
          <w:szCs w:val="24"/>
          <w:lang w:val="en-US" w:eastAsia="zh-CN"/>
        </w:rPr>
        <w:t>: 229-234 [PMID: 24811435 DOI: 10.1097/MOT.0000000000000085]</w:t>
      </w:r>
    </w:p>
    <w:p w14:paraId="2A1D7AB0"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3 </w:t>
      </w:r>
      <w:r w:rsidRPr="00BA5875">
        <w:rPr>
          <w:rFonts w:ascii="Book Antiqua" w:eastAsia="SimSun" w:hAnsi="Book Antiqua" w:cs="Times New Roman"/>
          <w:b/>
          <w:kern w:val="2"/>
          <w:sz w:val="24"/>
          <w:szCs w:val="24"/>
          <w:lang w:val="en-US" w:eastAsia="zh-CN"/>
        </w:rPr>
        <w:t>Mazzaferro V</w:t>
      </w:r>
      <w:r w:rsidRPr="00BA5875">
        <w:rPr>
          <w:rFonts w:ascii="Book Antiqua" w:eastAsia="SimSun" w:hAnsi="Book Antiqua" w:cs="Times New Roman"/>
          <w:kern w:val="2"/>
          <w:sz w:val="24"/>
          <w:szCs w:val="24"/>
          <w:lang w:val="en-US" w:eastAsia="zh-CN"/>
        </w:rPr>
        <w:t xml:space="preserve">. Results of liver transplantation: with or without Milan criteria? </w:t>
      </w:r>
      <w:r w:rsidRPr="00BA5875">
        <w:rPr>
          <w:rFonts w:ascii="Book Antiqua" w:eastAsia="SimSun" w:hAnsi="Book Antiqua" w:cs="Times New Roman"/>
          <w:i/>
          <w:kern w:val="2"/>
          <w:sz w:val="24"/>
          <w:szCs w:val="24"/>
          <w:lang w:val="en-US" w:eastAsia="zh-CN"/>
        </w:rPr>
        <w:t>Liver Transpl</w:t>
      </w:r>
      <w:r w:rsidRPr="00BA5875">
        <w:rPr>
          <w:rFonts w:ascii="Book Antiqua" w:eastAsia="SimSun" w:hAnsi="Book Antiqua" w:cs="Times New Roman"/>
          <w:kern w:val="2"/>
          <w:sz w:val="24"/>
          <w:szCs w:val="24"/>
          <w:lang w:val="en-US" w:eastAsia="zh-CN"/>
        </w:rPr>
        <w:t xml:space="preserve"> 2007; </w:t>
      </w:r>
      <w:r w:rsidRPr="00BA5875">
        <w:rPr>
          <w:rFonts w:ascii="Book Antiqua" w:eastAsia="SimSun" w:hAnsi="Book Antiqua" w:cs="Times New Roman"/>
          <w:b/>
          <w:kern w:val="2"/>
          <w:sz w:val="24"/>
          <w:szCs w:val="24"/>
          <w:lang w:val="en-US" w:eastAsia="zh-CN"/>
        </w:rPr>
        <w:t>13</w:t>
      </w:r>
      <w:r w:rsidRPr="00BA5875">
        <w:rPr>
          <w:rFonts w:ascii="Book Antiqua" w:eastAsia="SimSun" w:hAnsi="Book Antiqua" w:cs="Times New Roman"/>
          <w:kern w:val="2"/>
          <w:sz w:val="24"/>
          <w:szCs w:val="24"/>
          <w:lang w:val="en-US" w:eastAsia="zh-CN"/>
        </w:rPr>
        <w:t>: S44-S47 [PMID: 17969068 DOI: 10.1002/lt.21330]</w:t>
      </w:r>
    </w:p>
    <w:p w14:paraId="47F872D3"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4 </w:t>
      </w:r>
      <w:r w:rsidRPr="00BA5875">
        <w:rPr>
          <w:rFonts w:ascii="Book Antiqua" w:eastAsia="SimSun" w:hAnsi="Book Antiqua" w:cs="Times New Roman"/>
          <w:b/>
          <w:kern w:val="2"/>
          <w:sz w:val="24"/>
          <w:szCs w:val="24"/>
          <w:lang w:val="en-US" w:eastAsia="zh-CN"/>
        </w:rPr>
        <w:t>Lai Q</w:t>
      </w:r>
      <w:r w:rsidRPr="00BA5875">
        <w:rPr>
          <w:rFonts w:ascii="Book Antiqua" w:eastAsia="SimSun" w:hAnsi="Book Antiqua" w:cs="Times New Roman"/>
          <w:kern w:val="2"/>
          <w:sz w:val="24"/>
          <w:szCs w:val="24"/>
          <w:lang w:val="en-US" w:eastAsia="zh-CN"/>
        </w:rPr>
        <w:t xml:space="preserve">, Vitale A, Iesari S, Finkenstedt A, Mennini G, Spoletini G, Hoppe-Lotichius M, Vennarecci G, Manzia TM, Nicolini D, Avolio AW, Frigo AC, Graziadei I, Rossi M, Tsochatzis E, Otto G, Ettorre GM, Tisone G, Vivarelli M, Agnes S, Cillo U, Lerut J; European Hepatocellular Cancer Liver Transplant Study Group. Intention-to-treat survival benefit of liver transplantation in patients with hepatocellular cancer. </w:t>
      </w:r>
      <w:r w:rsidRPr="00BA5875">
        <w:rPr>
          <w:rFonts w:ascii="Book Antiqua" w:eastAsia="SimSun" w:hAnsi="Book Antiqua" w:cs="Times New Roman"/>
          <w:i/>
          <w:kern w:val="2"/>
          <w:sz w:val="24"/>
          <w:szCs w:val="24"/>
          <w:lang w:val="en-US" w:eastAsia="zh-CN"/>
        </w:rPr>
        <w:t>Hepatology</w:t>
      </w:r>
      <w:r w:rsidRPr="00BA5875">
        <w:rPr>
          <w:rFonts w:ascii="Book Antiqua" w:eastAsia="SimSun" w:hAnsi="Book Antiqua" w:cs="Times New Roman"/>
          <w:kern w:val="2"/>
          <w:sz w:val="24"/>
          <w:szCs w:val="24"/>
          <w:lang w:val="en-US" w:eastAsia="zh-CN"/>
        </w:rPr>
        <w:t xml:space="preserve"> 2017; </w:t>
      </w:r>
      <w:r w:rsidRPr="00BA5875">
        <w:rPr>
          <w:rFonts w:ascii="Book Antiqua" w:eastAsia="SimSun" w:hAnsi="Book Antiqua" w:cs="Times New Roman"/>
          <w:b/>
          <w:kern w:val="2"/>
          <w:sz w:val="24"/>
          <w:szCs w:val="24"/>
          <w:lang w:val="en-US" w:eastAsia="zh-CN"/>
        </w:rPr>
        <w:t>66</w:t>
      </w:r>
      <w:r w:rsidRPr="00BA5875">
        <w:rPr>
          <w:rFonts w:ascii="Book Antiqua" w:eastAsia="SimSun" w:hAnsi="Book Antiqua" w:cs="Times New Roman"/>
          <w:kern w:val="2"/>
          <w:sz w:val="24"/>
          <w:szCs w:val="24"/>
          <w:lang w:val="en-US" w:eastAsia="zh-CN"/>
        </w:rPr>
        <w:t>: 1910-1919 [PMID: 28653750 DOI: 10.1002/hep.29342]</w:t>
      </w:r>
    </w:p>
    <w:p w14:paraId="2159EE08"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5 </w:t>
      </w:r>
      <w:r w:rsidRPr="00BA5875">
        <w:rPr>
          <w:rFonts w:ascii="Book Antiqua" w:eastAsia="SimSun" w:hAnsi="Book Antiqua" w:cs="Times New Roman"/>
          <w:b/>
          <w:kern w:val="2"/>
          <w:sz w:val="24"/>
          <w:szCs w:val="24"/>
          <w:lang w:val="en-US" w:eastAsia="zh-CN"/>
        </w:rPr>
        <w:t>Mazzaferro V</w:t>
      </w:r>
      <w:r w:rsidRPr="00BA5875">
        <w:rPr>
          <w:rFonts w:ascii="Book Antiqua" w:eastAsia="SimSun" w:hAnsi="Book Antiqua" w:cs="Times New Roman"/>
          <w:kern w:val="2"/>
          <w:sz w:val="24"/>
          <w:szCs w:val="24"/>
          <w:lang w:val="en-US" w:eastAsia="zh-CN"/>
        </w:rPr>
        <w:t xml:space="preserve">, Bhoori S, Sposito C, Bongini M, Langer M, Miceli R, Mariani L. Milan criteria in liver transplantation for hepatocellular carcinoma: an evidence-based analysis of 15 years of experience. </w:t>
      </w:r>
      <w:r w:rsidRPr="00BA5875">
        <w:rPr>
          <w:rFonts w:ascii="Book Antiqua" w:eastAsia="SimSun" w:hAnsi="Book Antiqua" w:cs="Times New Roman"/>
          <w:i/>
          <w:kern w:val="2"/>
          <w:sz w:val="24"/>
          <w:szCs w:val="24"/>
          <w:lang w:val="en-US" w:eastAsia="zh-CN"/>
        </w:rPr>
        <w:t>Liver Transpl</w:t>
      </w:r>
      <w:r w:rsidRPr="00BA5875">
        <w:rPr>
          <w:rFonts w:ascii="Book Antiqua" w:eastAsia="SimSun" w:hAnsi="Book Antiqua" w:cs="Times New Roman"/>
          <w:kern w:val="2"/>
          <w:sz w:val="24"/>
          <w:szCs w:val="24"/>
          <w:lang w:val="en-US" w:eastAsia="zh-CN"/>
        </w:rPr>
        <w:t xml:space="preserve"> 2011; </w:t>
      </w:r>
      <w:r w:rsidRPr="00BA5875">
        <w:rPr>
          <w:rFonts w:ascii="Book Antiqua" w:eastAsia="SimSun" w:hAnsi="Book Antiqua" w:cs="Times New Roman"/>
          <w:b/>
          <w:kern w:val="2"/>
          <w:sz w:val="24"/>
          <w:szCs w:val="24"/>
          <w:lang w:val="en-US" w:eastAsia="zh-CN"/>
        </w:rPr>
        <w:t>17 Suppl 2</w:t>
      </w:r>
      <w:r w:rsidRPr="00BA5875">
        <w:rPr>
          <w:rFonts w:ascii="Book Antiqua" w:eastAsia="SimSun" w:hAnsi="Book Antiqua" w:cs="Times New Roman"/>
          <w:kern w:val="2"/>
          <w:sz w:val="24"/>
          <w:szCs w:val="24"/>
          <w:lang w:val="en-US" w:eastAsia="zh-CN"/>
        </w:rPr>
        <w:t>: S44-S57 [PMID: 21695773 DOI: 10.1002/lt.22365]</w:t>
      </w:r>
    </w:p>
    <w:p w14:paraId="120D7988"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6 </w:t>
      </w:r>
      <w:r w:rsidRPr="00BA5875">
        <w:rPr>
          <w:rFonts w:ascii="Book Antiqua" w:eastAsia="SimSun" w:hAnsi="Book Antiqua" w:cs="Times New Roman"/>
          <w:b/>
          <w:kern w:val="2"/>
          <w:sz w:val="24"/>
          <w:szCs w:val="24"/>
          <w:lang w:val="en-US" w:eastAsia="zh-CN"/>
        </w:rPr>
        <w:t>Yao FY</w:t>
      </w:r>
      <w:r w:rsidRPr="00BA5875">
        <w:rPr>
          <w:rFonts w:ascii="Book Antiqua" w:eastAsia="SimSun" w:hAnsi="Book Antiqua" w:cs="Times New Roman"/>
          <w:kern w:val="2"/>
          <w:sz w:val="24"/>
          <w:szCs w:val="24"/>
          <w:lang w:val="en-US" w:eastAsia="zh-CN"/>
        </w:rPr>
        <w:t xml:space="preserve">, Ferrell L, Bass NM, Watson JJ, Bacchetti P, Venook A, Ascher NL, Roberts JP. Liver transplantation for hepatocellular carcinoma: expansion of the tumor size limits does not adversely impact survival. </w:t>
      </w:r>
      <w:r w:rsidRPr="00BA5875">
        <w:rPr>
          <w:rFonts w:ascii="Book Antiqua" w:eastAsia="SimSun" w:hAnsi="Book Antiqua" w:cs="Times New Roman"/>
          <w:i/>
          <w:kern w:val="2"/>
          <w:sz w:val="24"/>
          <w:szCs w:val="24"/>
          <w:lang w:val="en-US" w:eastAsia="zh-CN"/>
        </w:rPr>
        <w:t>Hepatology</w:t>
      </w:r>
      <w:r w:rsidRPr="00BA5875">
        <w:rPr>
          <w:rFonts w:ascii="Book Antiqua" w:eastAsia="SimSun" w:hAnsi="Book Antiqua" w:cs="Times New Roman"/>
          <w:kern w:val="2"/>
          <w:sz w:val="24"/>
          <w:szCs w:val="24"/>
          <w:lang w:val="en-US" w:eastAsia="zh-CN"/>
        </w:rPr>
        <w:t xml:space="preserve"> 2001; </w:t>
      </w:r>
      <w:r w:rsidRPr="00BA5875">
        <w:rPr>
          <w:rFonts w:ascii="Book Antiqua" w:eastAsia="SimSun" w:hAnsi="Book Antiqua" w:cs="Times New Roman"/>
          <w:b/>
          <w:kern w:val="2"/>
          <w:sz w:val="24"/>
          <w:szCs w:val="24"/>
          <w:lang w:val="en-US" w:eastAsia="zh-CN"/>
        </w:rPr>
        <w:t>33</w:t>
      </w:r>
      <w:r w:rsidRPr="00BA5875">
        <w:rPr>
          <w:rFonts w:ascii="Book Antiqua" w:eastAsia="SimSun" w:hAnsi="Book Antiqua" w:cs="Times New Roman"/>
          <w:kern w:val="2"/>
          <w:sz w:val="24"/>
          <w:szCs w:val="24"/>
          <w:lang w:val="en-US" w:eastAsia="zh-CN"/>
        </w:rPr>
        <w:t>: 1394-1403 [PMID: 11391528 DOI: 10.1053/jhep.2001.24563]</w:t>
      </w:r>
    </w:p>
    <w:p w14:paraId="29FC1AF8"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7 </w:t>
      </w:r>
      <w:r w:rsidRPr="00BA5875">
        <w:rPr>
          <w:rFonts w:ascii="Book Antiqua" w:eastAsia="SimSun" w:hAnsi="Book Antiqua" w:cs="Times New Roman"/>
          <w:b/>
          <w:kern w:val="2"/>
          <w:sz w:val="24"/>
          <w:szCs w:val="24"/>
          <w:lang w:val="en-US" w:eastAsia="zh-CN"/>
        </w:rPr>
        <w:t>Mazzaferro V</w:t>
      </w:r>
      <w:r w:rsidRPr="00BA5875">
        <w:rPr>
          <w:rFonts w:ascii="Book Antiqua" w:eastAsia="SimSun" w:hAnsi="Book Antiqua" w:cs="Times New Roman"/>
          <w:kern w:val="2"/>
          <w:sz w:val="24"/>
          <w:szCs w:val="24"/>
          <w:lang w:val="en-US" w:eastAsia="zh-CN"/>
        </w:rPr>
        <w:t xml:space="preserve">, Llovet JM, Miceli R, Bhoori S, Schiavo M, Mariani L, Camerini T, Roayaie S, Schwartz ME, Grazi GL, Adam R, Neuhaus P, Salizzoni M, Bruix J, Forner A, De Carlis L, Cillo U, Burroughs AK, Troisi R, Rossi M, Gerunda GE, Lerut J, Belghiti J, Boin I, Gugenheim J, Rochling </w:t>
      </w:r>
      <w:r w:rsidRPr="00BA5875">
        <w:rPr>
          <w:rFonts w:ascii="Book Antiqua" w:eastAsia="SimSun" w:hAnsi="Book Antiqua" w:cs="Times New Roman"/>
          <w:kern w:val="2"/>
          <w:sz w:val="24"/>
          <w:szCs w:val="24"/>
          <w:lang w:val="en-US" w:eastAsia="zh-CN"/>
        </w:rPr>
        <w:lastRenderedPageBreak/>
        <w:t xml:space="preserve">F, Van Hoek B, Majno P; Metroticket Investigator Study Group. Predicting survival after liver transplantation in patients with hepatocellular carcinoma beyond the Milan criteria: a retrospective, exploratory analysis. </w:t>
      </w:r>
      <w:r w:rsidRPr="00BA5875">
        <w:rPr>
          <w:rFonts w:ascii="Book Antiqua" w:eastAsia="SimSun" w:hAnsi="Book Antiqua" w:cs="Times New Roman"/>
          <w:i/>
          <w:kern w:val="2"/>
          <w:sz w:val="24"/>
          <w:szCs w:val="24"/>
          <w:lang w:val="en-US" w:eastAsia="zh-CN"/>
        </w:rPr>
        <w:t>Lancet Oncol</w:t>
      </w:r>
      <w:r w:rsidRPr="00BA5875">
        <w:rPr>
          <w:rFonts w:ascii="Book Antiqua" w:eastAsia="SimSun" w:hAnsi="Book Antiqua" w:cs="Times New Roman"/>
          <w:kern w:val="2"/>
          <w:sz w:val="24"/>
          <w:szCs w:val="24"/>
          <w:lang w:val="en-US" w:eastAsia="zh-CN"/>
        </w:rPr>
        <w:t xml:space="preserve"> 2009; </w:t>
      </w:r>
      <w:r w:rsidRPr="00BA5875">
        <w:rPr>
          <w:rFonts w:ascii="Book Antiqua" w:eastAsia="SimSun" w:hAnsi="Book Antiqua" w:cs="Times New Roman"/>
          <w:b/>
          <w:kern w:val="2"/>
          <w:sz w:val="24"/>
          <w:szCs w:val="24"/>
          <w:lang w:val="en-US" w:eastAsia="zh-CN"/>
        </w:rPr>
        <w:t>10</w:t>
      </w:r>
      <w:r w:rsidRPr="00BA5875">
        <w:rPr>
          <w:rFonts w:ascii="Book Antiqua" w:eastAsia="SimSun" w:hAnsi="Book Antiqua" w:cs="Times New Roman"/>
          <w:kern w:val="2"/>
          <w:sz w:val="24"/>
          <w:szCs w:val="24"/>
          <w:lang w:val="en-US" w:eastAsia="zh-CN"/>
        </w:rPr>
        <w:t>: 35-43 [PMID: 19058754 DOI: 10.1016/S1470-2045(08)70284-5]</w:t>
      </w:r>
    </w:p>
    <w:p w14:paraId="47A35749"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8 </w:t>
      </w:r>
      <w:r w:rsidRPr="00BA5875">
        <w:rPr>
          <w:rFonts w:ascii="Book Antiqua" w:eastAsia="SimSun" w:hAnsi="Book Antiqua" w:cs="Times New Roman"/>
          <w:b/>
          <w:kern w:val="2"/>
          <w:sz w:val="24"/>
          <w:szCs w:val="24"/>
          <w:lang w:val="en-US" w:eastAsia="zh-CN"/>
        </w:rPr>
        <w:t>Gao T</w:t>
      </w:r>
      <w:r w:rsidRPr="00BA5875">
        <w:rPr>
          <w:rFonts w:ascii="Book Antiqua" w:eastAsia="SimSun" w:hAnsi="Book Antiqua" w:cs="Times New Roman"/>
          <w:kern w:val="2"/>
          <w:sz w:val="24"/>
          <w:szCs w:val="24"/>
          <w:lang w:val="en-US" w:eastAsia="zh-CN"/>
        </w:rPr>
        <w:t xml:space="preserve">, Xia Q, Qiu DK, Feng YY, Chi JC, Wang SY, Xi ZF, Zhang JJ, Xu N, Chen SY, Qiu YL, Shen LW, Zhou TT, Dong XJ, Li QG, Li H. Comparison of survival and tumor recurrence rates in patients undergoing liver transplantation for hepatitis B-related hepatocellular carcinoma using Milan, Shanghai Fudan and Hangzhou criteria. </w:t>
      </w:r>
      <w:r w:rsidRPr="00BA5875">
        <w:rPr>
          <w:rFonts w:ascii="Book Antiqua" w:eastAsia="SimSun" w:hAnsi="Book Antiqua" w:cs="Times New Roman"/>
          <w:i/>
          <w:kern w:val="2"/>
          <w:sz w:val="24"/>
          <w:szCs w:val="24"/>
          <w:lang w:val="en-US" w:eastAsia="zh-CN"/>
        </w:rPr>
        <w:t>J Dig Dis</w:t>
      </w:r>
      <w:r w:rsidRPr="00BA5875">
        <w:rPr>
          <w:rFonts w:ascii="Book Antiqua" w:eastAsia="SimSun" w:hAnsi="Book Antiqua" w:cs="Times New Roman"/>
          <w:kern w:val="2"/>
          <w:sz w:val="24"/>
          <w:szCs w:val="24"/>
          <w:lang w:val="en-US" w:eastAsia="zh-CN"/>
        </w:rPr>
        <w:t xml:space="preserve"> 2013; </w:t>
      </w:r>
      <w:r w:rsidRPr="00BA5875">
        <w:rPr>
          <w:rFonts w:ascii="Book Antiqua" w:eastAsia="SimSun" w:hAnsi="Book Antiqua" w:cs="Times New Roman"/>
          <w:b/>
          <w:kern w:val="2"/>
          <w:sz w:val="24"/>
          <w:szCs w:val="24"/>
          <w:lang w:val="en-US" w:eastAsia="zh-CN"/>
        </w:rPr>
        <w:t>14</w:t>
      </w:r>
      <w:r w:rsidRPr="00BA5875">
        <w:rPr>
          <w:rFonts w:ascii="Book Antiqua" w:eastAsia="SimSun" w:hAnsi="Book Antiqua" w:cs="Times New Roman"/>
          <w:kern w:val="2"/>
          <w:sz w:val="24"/>
          <w:szCs w:val="24"/>
          <w:lang w:val="en-US" w:eastAsia="zh-CN"/>
        </w:rPr>
        <w:t>: 552-558 [PMID: 23782458 DOI: 10.1111/1751-2980.12083]</w:t>
      </w:r>
    </w:p>
    <w:p w14:paraId="60587864"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9 </w:t>
      </w:r>
      <w:r w:rsidRPr="00BA5875">
        <w:rPr>
          <w:rFonts w:ascii="Book Antiqua" w:eastAsia="SimSun" w:hAnsi="Book Antiqua" w:cs="Times New Roman"/>
          <w:b/>
          <w:kern w:val="2"/>
          <w:sz w:val="24"/>
          <w:szCs w:val="24"/>
          <w:lang w:val="en-US" w:eastAsia="zh-CN"/>
        </w:rPr>
        <w:t>Lai Q</w:t>
      </w:r>
      <w:r w:rsidRPr="00BA5875">
        <w:rPr>
          <w:rFonts w:ascii="Book Antiqua" w:eastAsia="SimSun" w:hAnsi="Book Antiqua" w:cs="Times New Roman"/>
          <w:kern w:val="2"/>
          <w:sz w:val="24"/>
          <w:szCs w:val="24"/>
          <w:lang w:val="en-US" w:eastAsia="zh-CN"/>
        </w:rPr>
        <w:t xml:space="preserve">, Avolio AW, Manzia TM, Sorge R, Agnes S, Tisone G, Berloco PB, Rossi M. Combination of biological and morphological parameters for the selection of patients with hepatocellular carcinoma waiting for liver transplantation. </w:t>
      </w:r>
      <w:r w:rsidRPr="00BA5875">
        <w:rPr>
          <w:rFonts w:ascii="Book Antiqua" w:eastAsia="SimSun" w:hAnsi="Book Antiqua" w:cs="Times New Roman"/>
          <w:i/>
          <w:kern w:val="2"/>
          <w:sz w:val="24"/>
          <w:szCs w:val="24"/>
          <w:lang w:val="en-US" w:eastAsia="zh-CN"/>
        </w:rPr>
        <w:t>Clin Transplant</w:t>
      </w:r>
      <w:r w:rsidRPr="00BA5875">
        <w:rPr>
          <w:rFonts w:ascii="Book Antiqua" w:eastAsia="SimSun" w:hAnsi="Book Antiqua" w:cs="Times New Roman"/>
          <w:kern w:val="2"/>
          <w:sz w:val="24"/>
          <w:szCs w:val="24"/>
          <w:lang w:val="en-US" w:eastAsia="zh-CN"/>
        </w:rPr>
        <w:t xml:space="preserve"> 2012; </w:t>
      </w:r>
      <w:r w:rsidRPr="00BA5875">
        <w:rPr>
          <w:rFonts w:ascii="Book Antiqua" w:eastAsia="SimSun" w:hAnsi="Book Antiqua" w:cs="Times New Roman"/>
          <w:b/>
          <w:kern w:val="2"/>
          <w:sz w:val="24"/>
          <w:szCs w:val="24"/>
          <w:lang w:val="en-US" w:eastAsia="zh-CN"/>
        </w:rPr>
        <w:t>26</w:t>
      </w:r>
      <w:r w:rsidRPr="00BA5875">
        <w:rPr>
          <w:rFonts w:ascii="Book Antiqua" w:eastAsia="SimSun" w:hAnsi="Book Antiqua" w:cs="Times New Roman"/>
          <w:kern w:val="2"/>
          <w:sz w:val="24"/>
          <w:szCs w:val="24"/>
          <w:lang w:val="en-US" w:eastAsia="zh-CN"/>
        </w:rPr>
        <w:t>: E125-E131 [PMID: 22192083 DOI: 10.1111/j.1399-0012.2011.01572.x]</w:t>
      </w:r>
    </w:p>
    <w:p w14:paraId="3D0F6B3F"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10 </w:t>
      </w:r>
      <w:r w:rsidRPr="00BA5875">
        <w:rPr>
          <w:rFonts w:ascii="Book Antiqua" w:eastAsia="SimSun" w:hAnsi="Book Antiqua" w:cs="Times New Roman"/>
          <w:b/>
          <w:kern w:val="2"/>
          <w:sz w:val="24"/>
          <w:szCs w:val="24"/>
          <w:lang w:val="en-US" w:eastAsia="zh-CN"/>
        </w:rPr>
        <w:t>Duvoux C</w:t>
      </w:r>
      <w:r w:rsidRPr="00BA5875">
        <w:rPr>
          <w:rFonts w:ascii="Book Antiqua" w:eastAsia="SimSun" w:hAnsi="Book Antiqua" w:cs="Times New Roman"/>
          <w:kern w:val="2"/>
          <w:sz w:val="24"/>
          <w:szCs w:val="24"/>
          <w:lang w:val="en-US" w:eastAsia="zh-CN"/>
        </w:rPr>
        <w:t xml:space="preserve">, Roudot-Thoraval F, Decaens T, Pessione F, Badran H, Piardi T, Francoz C, Compagnon P, Vanlemmens C, Dumortier J, Dharancy S, Gugenheim J, Bernard PH, Adam R, Radenne S, Muscari F, Conti F, Hardwigsen J, Pageaux GP, Chazouillères O, Salame E, Hilleret MN, Lebray P, Abergel A, Debette-Gratien M, Kluger MD, Mallat A, Azoulay D, Cherqui D; Liver Transplantation French Study Group. Liver transplantation for hepatocellular carcinoma: a model including α-fetoprotein improves the performance of Milan criteria. </w:t>
      </w:r>
      <w:r w:rsidRPr="00BA5875">
        <w:rPr>
          <w:rFonts w:ascii="Book Antiqua" w:eastAsia="SimSun" w:hAnsi="Book Antiqua" w:cs="Times New Roman"/>
          <w:i/>
          <w:kern w:val="2"/>
          <w:sz w:val="24"/>
          <w:szCs w:val="24"/>
          <w:lang w:val="en-US" w:eastAsia="zh-CN"/>
        </w:rPr>
        <w:t>Gastroenterology</w:t>
      </w:r>
      <w:r w:rsidRPr="00BA5875">
        <w:rPr>
          <w:rFonts w:ascii="Book Antiqua" w:eastAsia="SimSun" w:hAnsi="Book Antiqua" w:cs="Times New Roman"/>
          <w:kern w:val="2"/>
          <w:sz w:val="24"/>
          <w:szCs w:val="24"/>
          <w:lang w:val="en-US" w:eastAsia="zh-CN"/>
        </w:rPr>
        <w:t xml:space="preserve"> 2012; </w:t>
      </w:r>
      <w:r w:rsidRPr="00BA5875">
        <w:rPr>
          <w:rFonts w:ascii="Book Antiqua" w:eastAsia="SimSun" w:hAnsi="Book Antiqua" w:cs="Times New Roman"/>
          <w:b/>
          <w:kern w:val="2"/>
          <w:sz w:val="24"/>
          <w:szCs w:val="24"/>
          <w:lang w:val="en-US" w:eastAsia="zh-CN"/>
        </w:rPr>
        <w:t>143</w:t>
      </w:r>
      <w:r w:rsidRPr="00BA5875">
        <w:rPr>
          <w:rFonts w:ascii="Book Antiqua" w:eastAsia="SimSun" w:hAnsi="Book Antiqua" w:cs="Times New Roman"/>
          <w:kern w:val="2"/>
          <w:sz w:val="24"/>
          <w:szCs w:val="24"/>
          <w:lang w:val="en-US" w:eastAsia="zh-CN"/>
        </w:rPr>
        <w:t>: 986-94.e3; quiz e14-5 [PMID: 22750200 DOI: 10.1053/j.gastro.2012.05.052]</w:t>
      </w:r>
    </w:p>
    <w:p w14:paraId="13921E57"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11 </w:t>
      </w:r>
      <w:r w:rsidRPr="00BA5875">
        <w:rPr>
          <w:rFonts w:ascii="Book Antiqua" w:eastAsia="SimSun" w:hAnsi="Book Antiqua" w:cs="Times New Roman"/>
          <w:b/>
          <w:kern w:val="2"/>
          <w:sz w:val="24"/>
          <w:szCs w:val="24"/>
          <w:lang w:val="en-US" w:eastAsia="zh-CN"/>
        </w:rPr>
        <w:t>Lai Q</w:t>
      </w:r>
      <w:r w:rsidRPr="00BA5875">
        <w:rPr>
          <w:rFonts w:ascii="Book Antiqua" w:eastAsia="SimSun" w:hAnsi="Book Antiqua" w:cs="Times New Roman"/>
          <w:kern w:val="2"/>
          <w:sz w:val="24"/>
          <w:szCs w:val="24"/>
          <w:lang w:val="en-US" w:eastAsia="zh-CN"/>
        </w:rPr>
        <w:t xml:space="preserve">, Iesari S, Levi Sandri GB, Lerut J. Des-gamma-carboxy prothrombin in hepatocellular cancer patients waiting for liver transplant: a systematic review and meta-analysis. </w:t>
      </w:r>
      <w:r w:rsidRPr="00BA5875">
        <w:rPr>
          <w:rFonts w:ascii="Book Antiqua" w:eastAsia="SimSun" w:hAnsi="Book Antiqua" w:cs="Times New Roman"/>
          <w:i/>
          <w:kern w:val="2"/>
          <w:sz w:val="24"/>
          <w:szCs w:val="24"/>
          <w:lang w:val="en-US" w:eastAsia="zh-CN"/>
        </w:rPr>
        <w:t>Int J Biol Markers</w:t>
      </w:r>
      <w:r w:rsidRPr="00BA5875">
        <w:rPr>
          <w:rFonts w:ascii="Book Antiqua" w:eastAsia="SimSun" w:hAnsi="Book Antiqua" w:cs="Times New Roman"/>
          <w:kern w:val="2"/>
          <w:sz w:val="24"/>
          <w:szCs w:val="24"/>
          <w:lang w:val="en-US" w:eastAsia="zh-CN"/>
        </w:rPr>
        <w:t xml:space="preserve"> 2017; </w:t>
      </w:r>
      <w:r w:rsidRPr="00BA5875">
        <w:rPr>
          <w:rFonts w:ascii="Book Antiqua" w:eastAsia="SimSun" w:hAnsi="Book Antiqua" w:cs="Times New Roman"/>
          <w:b/>
          <w:kern w:val="2"/>
          <w:sz w:val="24"/>
          <w:szCs w:val="24"/>
          <w:lang w:val="en-US" w:eastAsia="zh-CN"/>
        </w:rPr>
        <w:t>32</w:t>
      </w:r>
      <w:r w:rsidRPr="00BA5875">
        <w:rPr>
          <w:rFonts w:ascii="Book Antiqua" w:eastAsia="SimSun" w:hAnsi="Book Antiqua" w:cs="Times New Roman"/>
          <w:kern w:val="2"/>
          <w:sz w:val="24"/>
          <w:szCs w:val="24"/>
          <w:lang w:val="en-US" w:eastAsia="zh-CN"/>
        </w:rPr>
        <w:t>: e370-e374 [PMID: 28561879 DOI: 10.5301/ijbm.5000276]</w:t>
      </w:r>
    </w:p>
    <w:p w14:paraId="67A2A9E6"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12 </w:t>
      </w:r>
      <w:r w:rsidRPr="00BA5875">
        <w:rPr>
          <w:rFonts w:ascii="Book Antiqua" w:eastAsia="SimSun" w:hAnsi="Book Antiqua" w:cs="Times New Roman"/>
          <w:b/>
          <w:kern w:val="2"/>
          <w:sz w:val="24"/>
          <w:szCs w:val="24"/>
          <w:lang w:val="en-US" w:eastAsia="zh-CN"/>
        </w:rPr>
        <w:t>Lai Q</w:t>
      </w:r>
      <w:r w:rsidRPr="00BA5875">
        <w:rPr>
          <w:rFonts w:ascii="Book Antiqua" w:eastAsia="SimSun" w:hAnsi="Book Antiqua" w:cs="Times New Roman"/>
          <w:kern w:val="2"/>
          <w:sz w:val="24"/>
          <w:szCs w:val="24"/>
          <w:lang w:val="en-US" w:eastAsia="zh-CN"/>
        </w:rPr>
        <w:t xml:space="preserve">, Avolio AW, Graziadei I, Otto G, Rossi M, Tisone G, Goffette P, Vogel W, Pitton MB, Lerut J; European Hepatocellular Cancer Liver </w:t>
      </w:r>
      <w:r w:rsidRPr="00BA5875">
        <w:rPr>
          <w:rFonts w:ascii="Book Antiqua" w:eastAsia="SimSun" w:hAnsi="Book Antiqua" w:cs="Times New Roman"/>
          <w:kern w:val="2"/>
          <w:sz w:val="24"/>
          <w:szCs w:val="24"/>
          <w:lang w:val="en-US" w:eastAsia="zh-CN"/>
        </w:rPr>
        <w:lastRenderedPageBreak/>
        <w:t xml:space="preserve">Transplant Study Group. Alpha-fetoprotein and modified response evaluation criteria in solid tumors progression after locoregional therapy as predictors of hepatocellular cancer recurrence and death after transplantation. </w:t>
      </w:r>
      <w:r w:rsidRPr="00BA5875">
        <w:rPr>
          <w:rFonts w:ascii="Book Antiqua" w:eastAsia="SimSun" w:hAnsi="Book Antiqua" w:cs="Times New Roman"/>
          <w:i/>
          <w:kern w:val="2"/>
          <w:sz w:val="24"/>
          <w:szCs w:val="24"/>
          <w:lang w:val="en-US" w:eastAsia="zh-CN"/>
        </w:rPr>
        <w:t>Liver Transpl</w:t>
      </w:r>
      <w:r w:rsidRPr="00BA5875">
        <w:rPr>
          <w:rFonts w:ascii="Book Antiqua" w:eastAsia="SimSun" w:hAnsi="Book Antiqua" w:cs="Times New Roman"/>
          <w:kern w:val="2"/>
          <w:sz w:val="24"/>
          <w:szCs w:val="24"/>
          <w:lang w:val="en-US" w:eastAsia="zh-CN"/>
        </w:rPr>
        <w:t xml:space="preserve"> 2013; </w:t>
      </w:r>
      <w:r w:rsidRPr="00BA5875">
        <w:rPr>
          <w:rFonts w:ascii="Book Antiqua" w:eastAsia="SimSun" w:hAnsi="Book Antiqua" w:cs="Times New Roman"/>
          <w:b/>
          <w:kern w:val="2"/>
          <w:sz w:val="24"/>
          <w:szCs w:val="24"/>
          <w:lang w:val="en-US" w:eastAsia="zh-CN"/>
        </w:rPr>
        <w:t>19</w:t>
      </w:r>
      <w:r w:rsidRPr="00BA5875">
        <w:rPr>
          <w:rFonts w:ascii="Book Antiqua" w:eastAsia="SimSun" w:hAnsi="Book Antiqua" w:cs="Times New Roman"/>
          <w:kern w:val="2"/>
          <w:sz w:val="24"/>
          <w:szCs w:val="24"/>
          <w:lang w:val="en-US" w:eastAsia="zh-CN"/>
        </w:rPr>
        <w:t>: 1108-1118 [PMID: 23873764 DOI: 10.1002/lt.23706]</w:t>
      </w:r>
    </w:p>
    <w:p w14:paraId="665CC288"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13 </w:t>
      </w:r>
      <w:r w:rsidRPr="00BA5875">
        <w:rPr>
          <w:rFonts w:ascii="Book Antiqua" w:eastAsia="SimSun" w:hAnsi="Book Antiqua" w:cs="Times New Roman"/>
          <w:b/>
          <w:kern w:val="2"/>
          <w:sz w:val="24"/>
          <w:szCs w:val="24"/>
          <w:lang w:val="en-US" w:eastAsia="zh-CN"/>
        </w:rPr>
        <w:t>Kornberg A</w:t>
      </w:r>
      <w:r w:rsidRPr="00BA5875">
        <w:rPr>
          <w:rFonts w:ascii="Book Antiqua" w:eastAsia="SimSun" w:hAnsi="Book Antiqua" w:cs="Times New Roman"/>
          <w:kern w:val="2"/>
          <w:sz w:val="24"/>
          <w:szCs w:val="24"/>
          <w:lang w:val="en-US" w:eastAsia="zh-CN"/>
        </w:rPr>
        <w:t xml:space="preserve">, Freesmeyer M, Bärthel E, Jandt K, Katenkamp K, Steenbeck J, Sappler A, Habrecht O, Gottschild D, Settmacher U. 18F-FDG-uptake of hepatocellular carcinoma on PET predicts microvascular tumor invasion in liver transplant patients. </w:t>
      </w:r>
      <w:r w:rsidRPr="00BA5875">
        <w:rPr>
          <w:rFonts w:ascii="Book Antiqua" w:eastAsia="SimSun" w:hAnsi="Book Antiqua" w:cs="Times New Roman"/>
          <w:i/>
          <w:kern w:val="2"/>
          <w:sz w:val="24"/>
          <w:szCs w:val="24"/>
          <w:lang w:val="en-US" w:eastAsia="zh-CN"/>
        </w:rPr>
        <w:t>Am J Transplant</w:t>
      </w:r>
      <w:r w:rsidRPr="00BA5875">
        <w:rPr>
          <w:rFonts w:ascii="Book Antiqua" w:eastAsia="SimSun" w:hAnsi="Book Antiqua" w:cs="Times New Roman"/>
          <w:kern w:val="2"/>
          <w:sz w:val="24"/>
          <w:szCs w:val="24"/>
          <w:lang w:val="en-US" w:eastAsia="zh-CN"/>
        </w:rPr>
        <w:t xml:space="preserve"> 2009; </w:t>
      </w:r>
      <w:r w:rsidRPr="00BA5875">
        <w:rPr>
          <w:rFonts w:ascii="Book Antiqua" w:eastAsia="SimSun" w:hAnsi="Book Antiqua" w:cs="Times New Roman"/>
          <w:b/>
          <w:kern w:val="2"/>
          <w:sz w:val="24"/>
          <w:szCs w:val="24"/>
          <w:lang w:val="en-US" w:eastAsia="zh-CN"/>
        </w:rPr>
        <w:t>9</w:t>
      </w:r>
      <w:r w:rsidRPr="00BA5875">
        <w:rPr>
          <w:rFonts w:ascii="Book Antiqua" w:eastAsia="SimSun" w:hAnsi="Book Antiqua" w:cs="Times New Roman"/>
          <w:kern w:val="2"/>
          <w:sz w:val="24"/>
          <w:szCs w:val="24"/>
          <w:lang w:val="en-US" w:eastAsia="zh-CN"/>
        </w:rPr>
        <w:t>: 592-600 [PMID: 19191771 DOI: 10.1111/j.1600-6143.2008.02516.x]</w:t>
      </w:r>
    </w:p>
    <w:p w14:paraId="0F9FBD6A"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14 </w:t>
      </w:r>
      <w:r w:rsidRPr="00BA5875">
        <w:rPr>
          <w:rFonts w:ascii="Book Antiqua" w:eastAsia="SimSun" w:hAnsi="Book Antiqua" w:cs="Times New Roman"/>
          <w:b/>
          <w:kern w:val="2"/>
          <w:sz w:val="24"/>
          <w:szCs w:val="24"/>
          <w:lang w:val="en-US" w:eastAsia="zh-CN"/>
        </w:rPr>
        <w:t>Pinato DJ</w:t>
      </w:r>
      <w:r w:rsidRPr="00BA5875">
        <w:rPr>
          <w:rFonts w:ascii="Book Antiqua" w:eastAsia="SimSun" w:hAnsi="Book Antiqua" w:cs="Times New Roman"/>
          <w:kern w:val="2"/>
          <w:sz w:val="24"/>
          <w:szCs w:val="24"/>
          <w:lang w:val="en-US" w:eastAsia="zh-CN"/>
        </w:rPr>
        <w:t xml:space="preserve">, Stebbing J, Ishizuka M, Khan SA, Wasan HS, North BV, Kubota K, Sharma R. A novel and validated prognostic index in hepatocellular carcinoma: the inflammation based index (IBI). </w:t>
      </w:r>
      <w:r w:rsidRPr="00BA5875">
        <w:rPr>
          <w:rFonts w:ascii="Book Antiqua" w:eastAsia="SimSun" w:hAnsi="Book Antiqua" w:cs="Times New Roman"/>
          <w:i/>
          <w:kern w:val="2"/>
          <w:sz w:val="24"/>
          <w:szCs w:val="24"/>
          <w:lang w:val="en-US" w:eastAsia="zh-CN"/>
        </w:rPr>
        <w:t>J Hepatol</w:t>
      </w:r>
      <w:r w:rsidRPr="00BA5875">
        <w:rPr>
          <w:rFonts w:ascii="Book Antiqua" w:eastAsia="SimSun" w:hAnsi="Book Antiqua" w:cs="Times New Roman"/>
          <w:kern w:val="2"/>
          <w:sz w:val="24"/>
          <w:szCs w:val="24"/>
          <w:lang w:val="en-US" w:eastAsia="zh-CN"/>
        </w:rPr>
        <w:t xml:space="preserve"> 2012; </w:t>
      </w:r>
      <w:r w:rsidRPr="00BA5875">
        <w:rPr>
          <w:rFonts w:ascii="Book Antiqua" w:eastAsia="SimSun" w:hAnsi="Book Antiqua" w:cs="Times New Roman"/>
          <w:b/>
          <w:kern w:val="2"/>
          <w:sz w:val="24"/>
          <w:szCs w:val="24"/>
          <w:lang w:val="en-US" w:eastAsia="zh-CN"/>
        </w:rPr>
        <w:t>57</w:t>
      </w:r>
      <w:r w:rsidRPr="00BA5875">
        <w:rPr>
          <w:rFonts w:ascii="Book Antiqua" w:eastAsia="SimSun" w:hAnsi="Book Antiqua" w:cs="Times New Roman"/>
          <w:kern w:val="2"/>
          <w:sz w:val="24"/>
          <w:szCs w:val="24"/>
          <w:lang w:val="en-US" w:eastAsia="zh-CN"/>
        </w:rPr>
        <w:t>: 1013-1020 [PMID: 22732513 DOI: 10.1016/j.jhep.2012.06.022]</w:t>
      </w:r>
    </w:p>
    <w:p w14:paraId="7E325575"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15 </w:t>
      </w:r>
      <w:r w:rsidRPr="00BA5875">
        <w:rPr>
          <w:rFonts w:ascii="Book Antiqua" w:eastAsia="SimSun" w:hAnsi="Book Antiqua" w:cs="Times New Roman"/>
          <w:b/>
          <w:kern w:val="2"/>
          <w:sz w:val="24"/>
          <w:szCs w:val="24"/>
          <w:lang w:val="en-US" w:eastAsia="zh-CN"/>
        </w:rPr>
        <w:t>Halazun KJ</w:t>
      </w:r>
      <w:r w:rsidRPr="00BA5875">
        <w:rPr>
          <w:rFonts w:ascii="Book Antiqua" w:eastAsia="SimSun" w:hAnsi="Book Antiqua" w:cs="Times New Roman"/>
          <w:kern w:val="2"/>
          <w:sz w:val="24"/>
          <w:szCs w:val="24"/>
          <w:lang w:val="en-US" w:eastAsia="zh-CN"/>
        </w:rPr>
        <w:t xml:space="preserve">, Hardy MA, Rana AA, Woodland DC 4th, Luyten EJ, Mahadev S, Witkowski P, Siegel AB, Brown RS Jr, Emond JC. Negative impact of neutrophil-lymphocyte ratio on outcome after liver transplantation for hepatocellular carcinoma. </w:t>
      </w:r>
      <w:r w:rsidRPr="00BA5875">
        <w:rPr>
          <w:rFonts w:ascii="Book Antiqua" w:eastAsia="SimSun" w:hAnsi="Book Antiqua" w:cs="Times New Roman"/>
          <w:i/>
          <w:kern w:val="2"/>
          <w:sz w:val="24"/>
          <w:szCs w:val="24"/>
          <w:lang w:val="en-US" w:eastAsia="zh-CN"/>
        </w:rPr>
        <w:t>Ann Surg</w:t>
      </w:r>
      <w:r w:rsidRPr="00BA5875">
        <w:rPr>
          <w:rFonts w:ascii="Book Antiqua" w:eastAsia="SimSun" w:hAnsi="Book Antiqua" w:cs="Times New Roman"/>
          <w:kern w:val="2"/>
          <w:sz w:val="24"/>
          <w:szCs w:val="24"/>
          <w:lang w:val="en-US" w:eastAsia="zh-CN"/>
        </w:rPr>
        <w:t xml:space="preserve"> 2009; </w:t>
      </w:r>
      <w:r w:rsidRPr="00BA5875">
        <w:rPr>
          <w:rFonts w:ascii="Book Antiqua" w:eastAsia="SimSun" w:hAnsi="Book Antiqua" w:cs="Times New Roman"/>
          <w:b/>
          <w:kern w:val="2"/>
          <w:sz w:val="24"/>
          <w:szCs w:val="24"/>
          <w:lang w:val="en-US" w:eastAsia="zh-CN"/>
        </w:rPr>
        <w:t>250</w:t>
      </w:r>
      <w:r w:rsidRPr="00BA5875">
        <w:rPr>
          <w:rFonts w:ascii="Book Antiqua" w:eastAsia="SimSun" w:hAnsi="Book Antiqua" w:cs="Times New Roman"/>
          <w:kern w:val="2"/>
          <w:sz w:val="24"/>
          <w:szCs w:val="24"/>
          <w:lang w:val="en-US" w:eastAsia="zh-CN"/>
        </w:rPr>
        <w:t>: 141-151 [PMID: 19561458 DOI: 10.1097/SLA.0b013e3181a77e59]</w:t>
      </w:r>
    </w:p>
    <w:p w14:paraId="6C05746B"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16 </w:t>
      </w:r>
      <w:r w:rsidRPr="00BA5875">
        <w:rPr>
          <w:rFonts w:ascii="Book Antiqua" w:eastAsia="SimSun" w:hAnsi="Book Antiqua" w:cs="Times New Roman"/>
          <w:b/>
          <w:kern w:val="2"/>
          <w:sz w:val="24"/>
          <w:szCs w:val="24"/>
          <w:lang w:val="en-US" w:eastAsia="zh-CN"/>
        </w:rPr>
        <w:t>Xu ZG</w:t>
      </w:r>
      <w:r w:rsidRPr="00BA5875">
        <w:rPr>
          <w:rFonts w:ascii="Book Antiqua" w:eastAsia="SimSun" w:hAnsi="Book Antiqua" w:cs="Times New Roman"/>
          <w:kern w:val="2"/>
          <w:sz w:val="24"/>
          <w:szCs w:val="24"/>
          <w:lang w:val="en-US" w:eastAsia="zh-CN"/>
        </w:rPr>
        <w:t xml:space="preserve">, Ye CJ, Liu LX, Wu G, Zhao ZX, Wang YZ, Shi BQ, Wang YH. The pretransplant neutrophil-lymphocyte ratio as a new prognostic predictor after liver transplantation for hepatocellular cancer: a systematic review and meta-analysis. </w:t>
      </w:r>
      <w:r w:rsidRPr="00BA5875">
        <w:rPr>
          <w:rFonts w:ascii="Book Antiqua" w:eastAsia="SimSun" w:hAnsi="Book Antiqua" w:cs="Times New Roman"/>
          <w:i/>
          <w:kern w:val="2"/>
          <w:sz w:val="24"/>
          <w:szCs w:val="24"/>
          <w:lang w:val="en-US" w:eastAsia="zh-CN"/>
        </w:rPr>
        <w:t>Biomark Med</w:t>
      </w:r>
      <w:r w:rsidRPr="00BA5875">
        <w:rPr>
          <w:rFonts w:ascii="Book Antiqua" w:eastAsia="SimSun" w:hAnsi="Book Antiqua" w:cs="Times New Roman"/>
          <w:kern w:val="2"/>
          <w:sz w:val="24"/>
          <w:szCs w:val="24"/>
          <w:lang w:val="en-US" w:eastAsia="zh-CN"/>
        </w:rPr>
        <w:t xml:space="preserve"> 2018; </w:t>
      </w:r>
      <w:r w:rsidRPr="00BA5875">
        <w:rPr>
          <w:rFonts w:ascii="Book Antiqua" w:eastAsia="SimSun" w:hAnsi="Book Antiqua" w:cs="Times New Roman"/>
          <w:b/>
          <w:kern w:val="2"/>
          <w:sz w:val="24"/>
          <w:szCs w:val="24"/>
          <w:lang w:val="en-US" w:eastAsia="zh-CN"/>
        </w:rPr>
        <w:t>12</w:t>
      </w:r>
      <w:r w:rsidRPr="00BA5875">
        <w:rPr>
          <w:rFonts w:ascii="Book Antiqua" w:eastAsia="SimSun" w:hAnsi="Book Antiqua" w:cs="Times New Roman"/>
          <w:kern w:val="2"/>
          <w:sz w:val="24"/>
          <w:szCs w:val="24"/>
          <w:lang w:val="en-US" w:eastAsia="zh-CN"/>
        </w:rPr>
        <w:t>: 189-199 [PMID: 29327595 DOI: 10.2217/bmm-2017-0307]</w:t>
      </w:r>
    </w:p>
    <w:p w14:paraId="285023EF"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17 </w:t>
      </w:r>
      <w:r w:rsidRPr="00BA5875">
        <w:rPr>
          <w:rFonts w:ascii="Book Antiqua" w:eastAsia="SimSun" w:hAnsi="Book Antiqua" w:cs="Times New Roman"/>
          <w:b/>
          <w:kern w:val="2"/>
          <w:sz w:val="24"/>
          <w:szCs w:val="24"/>
          <w:lang w:val="en-US" w:eastAsia="zh-CN"/>
        </w:rPr>
        <w:t>Halazun KJ</w:t>
      </w:r>
      <w:r w:rsidRPr="00BA5875">
        <w:rPr>
          <w:rFonts w:ascii="Book Antiqua" w:eastAsia="SimSun" w:hAnsi="Book Antiqua" w:cs="Times New Roman"/>
          <w:kern w:val="2"/>
          <w:sz w:val="24"/>
          <w:szCs w:val="24"/>
          <w:lang w:val="en-US" w:eastAsia="zh-CN"/>
        </w:rPr>
        <w:t xml:space="preserve">, Najjar M, Abdelmessih RM, Samstein B, Griesemer AD, Guarrera JV, Kato T, Verna EC, Emond JC, Brown RS Jr. Recurrence After Liver Transplantation for Hepatocellular Carcinoma: A New MORAL to the Story. </w:t>
      </w:r>
      <w:r w:rsidRPr="00BA5875">
        <w:rPr>
          <w:rFonts w:ascii="Book Antiqua" w:eastAsia="SimSun" w:hAnsi="Book Antiqua" w:cs="Times New Roman"/>
          <w:i/>
          <w:kern w:val="2"/>
          <w:sz w:val="24"/>
          <w:szCs w:val="24"/>
          <w:lang w:val="en-US" w:eastAsia="zh-CN"/>
        </w:rPr>
        <w:t>Ann Surg</w:t>
      </w:r>
      <w:r w:rsidRPr="00BA5875">
        <w:rPr>
          <w:rFonts w:ascii="Book Antiqua" w:eastAsia="SimSun" w:hAnsi="Book Antiqua" w:cs="Times New Roman"/>
          <w:kern w:val="2"/>
          <w:sz w:val="24"/>
          <w:szCs w:val="24"/>
          <w:lang w:val="en-US" w:eastAsia="zh-CN"/>
        </w:rPr>
        <w:t xml:space="preserve"> 2017; </w:t>
      </w:r>
      <w:r w:rsidRPr="00BA5875">
        <w:rPr>
          <w:rFonts w:ascii="Book Antiqua" w:eastAsia="SimSun" w:hAnsi="Book Antiqua" w:cs="Times New Roman"/>
          <w:b/>
          <w:kern w:val="2"/>
          <w:sz w:val="24"/>
          <w:szCs w:val="24"/>
          <w:lang w:val="en-US" w:eastAsia="zh-CN"/>
        </w:rPr>
        <w:t>265</w:t>
      </w:r>
      <w:r w:rsidRPr="00BA5875">
        <w:rPr>
          <w:rFonts w:ascii="Book Antiqua" w:eastAsia="SimSun" w:hAnsi="Book Antiqua" w:cs="Times New Roman"/>
          <w:kern w:val="2"/>
          <w:sz w:val="24"/>
          <w:szCs w:val="24"/>
          <w:lang w:val="en-US" w:eastAsia="zh-CN"/>
        </w:rPr>
        <w:t>: 557-564 [PMID: 27611615 DOI: 10.1097/SLA.0000000000001966]</w:t>
      </w:r>
    </w:p>
    <w:p w14:paraId="257F536E"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18 </w:t>
      </w:r>
      <w:r w:rsidRPr="00BA5875">
        <w:rPr>
          <w:rFonts w:ascii="Book Antiqua" w:eastAsia="SimSun" w:hAnsi="Book Antiqua" w:cs="Times New Roman"/>
          <w:b/>
          <w:kern w:val="2"/>
          <w:sz w:val="24"/>
          <w:szCs w:val="24"/>
          <w:lang w:val="en-US" w:eastAsia="zh-CN"/>
        </w:rPr>
        <w:t>Lai Q</w:t>
      </w:r>
      <w:r w:rsidRPr="00BA5875">
        <w:rPr>
          <w:rFonts w:ascii="Book Antiqua" w:eastAsia="SimSun" w:hAnsi="Book Antiqua" w:cs="Times New Roman"/>
          <w:kern w:val="2"/>
          <w:sz w:val="24"/>
          <w:szCs w:val="24"/>
          <w:lang w:val="en-US" w:eastAsia="zh-CN"/>
        </w:rPr>
        <w:t>, Nicolini D, Inostroza Nunez M, Iesari S, Goffette P, Agostini A, Giovagnoni A, Vivarelli M, Lerut J. A Novel Prognostic Index in Patients With Hepatocellular Cancer Waiting for Liver Transplantation: Time-</w:t>
      </w:r>
      <w:r w:rsidRPr="00BA5875">
        <w:rPr>
          <w:rFonts w:ascii="Book Antiqua" w:eastAsia="SimSun" w:hAnsi="Book Antiqua" w:cs="Times New Roman"/>
          <w:kern w:val="2"/>
          <w:sz w:val="24"/>
          <w:szCs w:val="24"/>
          <w:lang w:val="en-US" w:eastAsia="zh-CN"/>
        </w:rPr>
        <w:lastRenderedPageBreak/>
        <w:t xml:space="preserve">Radiological-response-Alpha-fetoprotein-INflammation (TRAIN) Score. </w:t>
      </w:r>
      <w:r w:rsidRPr="00BA5875">
        <w:rPr>
          <w:rFonts w:ascii="Book Antiqua" w:eastAsia="SimSun" w:hAnsi="Book Antiqua" w:cs="Times New Roman"/>
          <w:i/>
          <w:kern w:val="2"/>
          <w:sz w:val="24"/>
          <w:szCs w:val="24"/>
          <w:lang w:val="en-US" w:eastAsia="zh-CN"/>
        </w:rPr>
        <w:t>Ann Surg</w:t>
      </w:r>
      <w:r w:rsidRPr="00BA5875">
        <w:rPr>
          <w:rFonts w:ascii="Book Antiqua" w:eastAsia="SimSun" w:hAnsi="Book Antiqua" w:cs="Times New Roman"/>
          <w:kern w:val="2"/>
          <w:sz w:val="24"/>
          <w:szCs w:val="24"/>
          <w:lang w:val="en-US" w:eastAsia="zh-CN"/>
        </w:rPr>
        <w:t xml:space="preserve"> 2016; </w:t>
      </w:r>
      <w:r w:rsidRPr="00BA5875">
        <w:rPr>
          <w:rFonts w:ascii="Book Antiqua" w:eastAsia="SimSun" w:hAnsi="Book Antiqua" w:cs="Times New Roman"/>
          <w:b/>
          <w:kern w:val="2"/>
          <w:sz w:val="24"/>
          <w:szCs w:val="24"/>
          <w:lang w:val="en-US" w:eastAsia="zh-CN"/>
        </w:rPr>
        <w:t>264</w:t>
      </w:r>
      <w:r w:rsidRPr="00BA5875">
        <w:rPr>
          <w:rFonts w:ascii="Book Antiqua" w:eastAsia="SimSun" w:hAnsi="Book Antiqua" w:cs="Times New Roman"/>
          <w:kern w:val="2"/>
          <w:sz w:val="24"/>
          <w:szCs w:val="24"/>
          <w:lang w:val="en-US" w:eastAsia="zh-CN"/>
        </w:rPr>
        <w:t>: 787-796 [PMID: 27429025 DOI: 10.1097/SLA.0000000000001881]</w:t>
      </w:r>
    </w:p>
    <w:p w14:paraId="20B06101"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19 </w:t>
      </w:r>
      <w:r w:rsidRPr="00BA5875">
        <w:rPr>
          <w:rFonts w:ascii="Book Antiqua" w:eastAsia="SimSun" w:hAnsi="Book Antiqua" w:cs="Times New Roman"/>
          <w:b/>
          <w:kern w:val="2"/>
          <w:sz w:val="24"/>
          <w:szCs w:val="24"/>
          <w:lang w:val="en-US" w:eastAsia="zh-CN"/>
        </w:rPr>
        <w:t>Zheng J</w:t>
      </w:r>
      <w:r w:rsidRPr="00BA5875">
        <w:rPr>
          <w:rFonts w:ascii="Book Antiqua" w:eastAsia="SimSun" w:hAnsi="Book Antiqua" w:cs="Times New Roman"/>
          <w:kern w:val="2"/>
          <w:sz w:val="24"/>
          <w:szCs w:val="24"/>
          <w:lang w:val="en-US" w:eastAsia="zh-CN"/>
        </w:rPr>
        <w:t xml:space="preserve">, Cai J, Li H, Zeng K, He L, Fu H, Zhang J, Chen L, Yao J, Zhang Y, Yang Y. Neutrophil to Lymphocyte Ratio and Platelet to Lymphocyte Ratio as Prognostic Predictors for Hepatocellular Carcinoma Patients with Various Treatments: a Meta-Analysis and Systematic Review. </w:t>
      </w:r>
      <w:r w:rsidRPr="00BA5875">
        <w:rPr>
          <w:rFonts w:ascii="Book Antiqua" w:eastAsia="SimSun" w:hAnsi="Book Antiqua" w:cs="Times New Roman"/>
          <w:i/>
          <w:kern w:val="2"/>
          <w:sz w:val="24"/>
          <w:szCs w:val="24"/>
          <w:lang w:val="en-US" w:eastAsia="zh-CN"/>
        </w:rPr>
        <w:t>Cell Physiol Biochem</w:t>
      </w:r>
      <w:r w:rsidRPr="00BA5875">
        <w:rPr>
          <w:rFonts w:ascii="Book Antiqua" w:eastAsia="SimSun" w:hAnsi="Book Antiqua" w:cs="Times New Roman"/>
          <w:kern w:val="2"/>
          <w:sz w:val="24"/>
          <w:szCs w:val="24"/>
          <w:lang w:val="en-US" w:eastAsia="zh-CN"/>
        </w:rPr>
        <w:t xml:space="preserve"> 2017; </w:t>
      </w:r>
      <w:r w:rsidRPr="00BA5875">
        <w:rPr>
          <w:rFonts w:ascii="Book Antiqua" w:eastAsia="SimSun" w:hAnsi="Book Antiqua" w:cs="Times New Roman"/>
          <w:b/>
          <w:kern w:val="2"/>
          <w:sz w:val="24"/>
          <w:szCs w:val="24"/>
          <w:lang w:val="en-US" w:eastAsia="zh-CN"/>
        </w:rPr>
        <w:t>44</w:t>
      </w:r>
      <w:r w:rsidRPr="00BA5875">
        <w:rPr>
          <w:rFonts w:ascii="Book Antiqua" w:eastAsia="SimSun" w:hAnsi="Book Antiqua" w:cs="Times New Roman"/>
          <w:kern w:val="2"/>
          <w:sz w:val="24"/>
          <w:szCs w:val="24"/>
          <w:lang w:val="en-US" w:eastAsia="zh-CN"/>
        </w:rPr>
        <w:t>: 967-981 [PMID: 29179180 DOI: 10.1159/000485396].]</w:t>
      </w:r>
    </w:p>
    <w:p w14:paraId="29862620"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20 </w:t>
      </w:r>
      <w:r w:rsidRPr="00BA5875">
        <w:rPr>
          <w:rFonts w:ascii="Book Antiqua" w:eastAsia="SimSun" w:hAnsi="Book Antiqua" w:cs="Times New Roman"/>
          <w:b/>
          <w:kern w:val="2"/>
          <w:sz w:val="24"/>
          <w:szCs w:val="24"/>
          <w:lang w:val="en-US" w:eastAsia="zh-CN"/>
        </w:rPr>
        <w:t>Li X</w:t>
      </w:r>
      <w:r w:rsidRPr="00BA5875">
        <w:rPr>
          <w:rFonts w:ascii="Book Antiqua" w:eastAsia="SimSun" w:hAnsi="Book Antiqua" w:cs="Times New Roman"/>
          <w:kern w:val="2"/>
          <w:sz w:val="24"/>
          <w:szCs w:val="24"/>
          <w:lang w:val="en-US" w:eastAsia="zh-CN"/>
        </w:rPr>
        <w:t xml:space="preserve">, Chen ZH, Xing YF, Wang TT, Wu DH, Wen JY, Chen J, Lin Q, Dong M, Wei L, Ruan DY, Lin ZX, Wu XY, Ma XK. Platelet-to-lymphocyte ratio acts as a prognostic factor for patients with advanced hepatocellular carcinoma. </w:t>
      </w:r>
      <w:r w:rsidRPr="00BA5875">
        <w:rPr>
          <w:rFonts w:ascii="Book Antiqua" w:eastAsia="SimSun" w:hAnsi="Book Antiqua" w:cs="Times New Roman"/>
          <w:i/>
          <w:kern w:val="2"/>
          <w:sz w:val="24"/>
          <w:szCs w:val="24"/>
          <w:lang w:val="en-US" w:eastAsia="zh-CN"/>
        </w:rPr>
        <w:t>Tumour Biol</w:t>
      </w:r>
      <w:r w:rsidRPr="00BA5875">
        <w:rPr>
          <w:rFonts w:ascii="Book Antiqua" w:eastAsia="SimSun" w:hAnsi="Book Antiqua" w:cs="Times New Roman"/>
          <w:kern w:val="2"/>
          <w:sz w:val="24"/>
          <w:szCs w:val="24"/>
          <w:lang w:val="en-US" w:eastAsia="zh-CN"/>
        </w:rPr>
        <w:t xml:space="preserve"> 2015; </w:t>
      </w:r>
      <w:r w:rsidRPr="00BA5875">
        <w:rPr>
          <w:rFonts w:ascii="Book Antiqua" w:eastAsia="SimSun" w:hAnsi="Book Antiqua" w:cs="Times New Roman"/>
          <w:b/>
          <w:kern w:val="2"/>
          <w:sz w:val="24"/>
          <w:szCs w:val="24"/>
          <w:lang w:val="en-US" w:eastAsia="zh-CN"/>
        </w:rPr>
        <w:t>36</w:t>
      </w:r>
      <w:r w:rsidRPr="00BA5875">
        <w:rPr>
          <w:rFonts w:ascii="Book Antiqua" w:eastAsia="SimSun" w:hAnsi="Book Antiqua" w:cs="Times New Roman"/>
          <w:kern w:val="2"/>
          <w:sz w:val="24"/>
          <w:szCs w:val="24"/>
          <w:lang w:val="en-US" w:eastAsia="zh-CN"/>
        </w:rPr>
        <w:t>: 2263-2269 [PMID: 25409616 DOI: 10.1007/s13277-014-2833-9]</w:t>
      </w:r>
    </w:p>
    <w:p w14:paraId="1A716D66"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21 </w:t>
      </w:r>
      <w:r w:rsidRPr="00BA5875">
        <w:rPr>
          <w:rFonts w:ascii="Book Antiqua" w:eastAsia="SimSun" w:hAnsi="Book Antiqua" w:cs="Times New Roman"/>
          <w:b/>
          <w:kern w:val="2"/>
          <w:sz w:val="24"/>
          <w:szCs w:val="24"/>
          <w:lang w:val="en-US" w:eastAsia="zh-CN"/>
        </w:rPr>
        <w:t>Hutton B</w:t>
      </w:r>
      <w:r w:rsidRPr="00BA5875">
        <w:rPr>
          <w:rFonts w:ascii="Book Antiqua" w:eastAsia="SimSun" w:hAnsi="Book Antiqua" w:cs="Times New Roman"/>
          <w:kern w:val="2"/>
          <w:sz w:val="24"/>
          <w:szCs w:val="24"/>
          <w:lang w:val="en-US" w:eastAsia="zh-CN"/>
        </w:rPr>
        <w:t xml:space="preserve">, Salanti G, Caldwell DM, Chaimani A, Schmid CH, Cameron C, Ioannidis JP, Straus S, Thorlund K, Jansen JP, Mulrow C, Catalá-López F, Gøtzsche PC, Dickersin K, Boutron I, Altman DG, Moher D. The PRISMA extension statement for reporting of systematic reviews incorporating network meta-analyses of health care interventions: checklist and explanations. </w:t>
      </w:r>
      <w:r w:rsidRPr="00BA5875">
        <w:rPr>
          <w:rFonts w:ascii="Book Antiqua" w:eastAsia="SimSun" w:hAnsi="Book Antiqua" w:cs="Times New Roman"/>
          <w:i/>
          <w:kern w:val="2"/>
          <w:sz w:val="24"/>
          <w:szCs w:val="24"/>
          <w:lang w:val="en-US" w:eastAsia="zh-CN"/>
        </w:rPr>
        <w:t>Ann Intern Med</w:t>
      </w:r>
      <w:r w:rsidRPr="00BA5875">
        <w:rPr>
          <w:rFonts w:ascii="Book Antiqua" w:eastAsia="SimSun" w:hAnsi="Book Antiqua" w:cs="Times New Roman"/>
          <w:kern w:val="2"/>
          <w:sz w:val="24"/>
          <w:szCs w:val="24"/>
          <w:lang w:val="en-US" w:eastAsia="zh-CN"/>
        </w:rPr>
        <w:t xml:space="preserve"> 2015; </w:t>
      </w:r>
      <w:r w:rsidRPr="00BA5875">
        <w:rPr>
          <w:rFonts w:ascii="Book Antiqua" w:eastAsia="SimSun" w:hAnsi="Book Antiqua" w:cs="Times New Roman"/>
          <w:b/>
          <w:kern w:val="2"/>
          <w:sz w:val="24"/>
          <w:szCs w:val="24"/>
          <w:lang w:val="en-US" w:eastAsia="zh-CN"/>
        </w:rPr>
        <w:t>162</w:t>
      </w:r>
      <w:r w:rsidRPr="00BA5875">
        <w:rPr>
          <w:rFonts w:ascii="Book Antiqua" w:eastAsia="SimSun" w:hAnsi="Book Antiqua" w:cs="Times New Roman"/>
          <w:kern w:val="2"/>
          <w:sz w:val="24"/>
          <w:szCs w:val="24"/>
          <w:lang w:val="en-US" w:eastAsia="zh-CN"/>
        </w:rPr>
        <w:t>: 777-784 [PMID: 26030634 DOI: 10.7326/M14-2385]</w:t>
      </w:r>
    </w:p>
    <w:p w14:paraId="0C7E9862"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22 </w:t>
      </w:r>
      <w:r w:rsidRPr="00BA5875">
        <w:rPr>
          <w:rFonts w:ascii="Book Antiqua" w:eastAsia="SimSun" w:hAnsi="Book Antiqua" w:cs="Times New Roman"/>
          <w:b/>
          <w:kern w:val="2"/>
          <w:sz w:val="24"/>
          <w:szCs w:val="24"/>
          <w:lang w:val="en-US" w:eastAsia="zh-CN"/>
        </w:rPr>
        <w:t>Stang A</w:t>
      </w:r>
      <w:r w:rsidRPr="00BA5875">
        <w:rPr>
          <w:rFonts w:ascii="Book Antiqua" w:eastAsia="SimSun" w:hAnsi="Book Antiqua" w:cs="Times New Roman"/>
          <w:kern w:val="2"/>
          <w:sz w:val="24"/>
          <w:szCs w:val="24"/>
          <w:lang w:val="en-US" w:eastAsia="zh-CN"/>
        </w:rPr>
        <w:t xml:space="preserve">. Critical evaluation of the Newcastle-Ottawa scale for the assessment of the quality of nonrandomized studies in meta-analyses. </w:t>
      </w:r>
      <w:r w:rsidRPr="00BA5875">
        <w:rPr>
          <w:rFonts w:ascii="Book Antiqua" w:eastAsia="SimSun" w:hAnsi="Book Antiqua" w:cs="Times New Roman"/>
          <w:i/>
          <w:kern w:val="2"/>
          <w:sz w:val="24"/>
          <w:szCs w:val="24"/>
          <w:lang w:val="en-US" w:eastAsia="zh-CN"/>
        </w:rPr>
        <w:t>Eur J Epidemiol</w:t>
      </w:r>
      <w:r w:rsidRPr="00BA5875">
        <w:rPr>
          <w:rFonts w:ascii="Book Antiqua" w:eastAsia="SimSun" w:hAnsi="Book Antiqua" w:cs="Times New Roman"/>
          <w:kern w:val="2"/>
          <w:sz w:val="24"/>
          <w:szCs w:val="24"/>
          <w:lang w:val="en-US" w:eastAsia="zh-CN"/>
        </w:rPr>
        <w:t xml:space="preserve"> 2010; </w:t>
      </w:r>
      <w:r w:rsidRPr="00BA5875">
        <w:rPr>
          <w:rFonts w:ascii="Book Antiqua" w:eastAsia="SimSun" w:hAnsi="Book Antiqua" w:cs="Times New Roman"/>
          <w:b/>
          <w:kern w:val="2"/>
          <w:sz w:val="24"/>
          <w:szCs w:val="24"/>
          <w:lang w:val="en-US" w:eastAsia="zh-CN"/>
        </w:rPr>
        <w:t>25</w:t>
      </w:r>
      <w:r w:rsidRPr="00BA5875">
        <w:rPr>
          <w:rFonts w:ascii="Book Antiqua" w:eastAsia="SimSun" w:hAnsi="Book Antiqua" w:cs="Times New Roman"/>
          <w:kern w:val="2"/>
          <w:sz w:val="24"/>
          <w:szCs w:val="24"/>
          <w:lang w:val="en-US" w:eastAsia="zh-CN"/>
        </w:rPr>
        <w:t>: 603-605 [PMID: 20652370 DOI: 10.1007/s10654-010-9491-z]</w:t>
      </w:r>
    </w:p>
    <w:p w14:paraId="6FA88F29"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23 </w:t>
      </w:r>
      <w:r w:rsidRPr="00BA5875">
        <w:rPr>
          <w:rFonts w:ascii="Book Antiqua" w:eastAsia="SimSun" w:hAnsi="Book Antiqua" w:cs="Times New Roman"/>
          <w:b/>
          <w:kern w:val="2"/>
          <w:sz w:val="24"/>
          <w:szCs w:val="24"/>
          <w:lang w:val="en-US" w:eastAsia="zh-CN"/>
        </w:rPr>
        <w:t>Xia W</w:t>
      </w:r>
      <w:r w:rsidRPr="00BA5875">
        <w:rPr>
          <w:rFonts w:ascii="Book Antiqua" w:eastAsia="SimSun" w:hAnsi="Book Antiqua" w:cs="Times New Roman"/>
          <w:kern w:val="2"/>
          <w:sz w:val="24"/>
          <w:szCs w:val="24"/>
          <w:lang w:val="en-US" w:eastAsia="zh-CN"/>
        </w:rPr>
        <w:t xml:space="preserve">, Ke Q, Guo H, Wang W, Zhang M, Shen Y, Wu J, Xu X, Yan S, Yu J, Zhang M, Zheng S. Expansion of the Milan criteria without any sacrifice: combination of the Hangzhou criteria with the pre-transplant platelet-to-lymphocyte ratio. </w:t>
      </w:r>
      <w:r w:rsidRPr="00BA5875">
        <w:rPr>
          <w:rFonts w:ascii="Book Antiqua" w:eastAsia="SimSun" w:hAnsi="Book Antiqua" w:cs="Times New Roman"/>
          <w:i/>
          <w:kern w:val="2"/>
          <w:sz w:val="24"/>
          <w:szCs w:val="24"/>
          <w:lang w:val="en-US" w:eastAsia="zh-CN"/>
        </w:rPr>
        <w:t>BMC Cancer</w:t>
      </w:r>
      <w:r w:rsidRPr="00BA5875">
        <w:rPr>
          <w:rFonts w:ascii="Book Antiqua" w:eastAsia="SimSun" w:hAnsi="Book Antiqua" w:cs="Times New Roman"/>
          <w:kern w:val="2"/>
          <w:sz w:val="24"/>
          <w:szCs w:val="24"/>
          <w:lang w:val="en-US" w:eastAsia="zh-CN"/>
        </w:rPr>
        <w:t xml:space="preserve"> 2017; </w:t>
      </w:r>
      <w:r w:rsidRPr="00BA5875">
        <w:rPr>
          <w:rFonts w:ascii="Book Antiqua" w:eastAsia="SimSun" w:hAnsi="Book Antiqua" w:cs="Times New Roman"/>
          <w:b/>
          <w:kern w:val="2"/>
          <w:sz w:val="24"/>
          <w:szCs w:val="24"/>
          <w:lang w:val="en-US" w:eastAsia="zh-CN"/>
        </w:rPr>
        <w:t>17</w:t>
      </w:r>
      <w:r w:rsidRPr="00BA5875">
        <w:rPr>
          <w:rFonts w:ascii="Book Antiqua" w:eastAsia="SimSun" w:hAnsi="Book Antiqua" w:cs="Times New Roman"/>
          <w:kern w:val="2"/>
          <w:sz w:val="24"/>
          <w:szCs w:val="24"/>
          <w:lang w:val="en-US" w:eastAsia="zh-CN"/>
        </w:rPr>
        <w:t>: 14 [PMID: 28056901 DOI: 10.1186/s12885-016-3028-0]</w:t>
      </w:r>
    </w:p>
    <w:p w14:paraId="30891480"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24 </w:t>
      </w:r>
      <w:r w:rsidRPr="00BA5875">
        <w:rPr>
          <w:rFonts w:ascii="Book Antiqua" w:eastAsia="SimSun" w:hAnsi="Book Antiqua" w:cs="Times New Roman"/>
          <w:b/>
          <w:kern w:val="2"/>
          <w:sz w:val="24"/>
          <w:szCs w:val="24"/>
          <w:lang w:val="en-US" w:eastAsia="zh-CN"/>
        </w:rPr>
        <w:t>Xia W</w:t>
      </w:r>
      <w:r w:rsidRPr="00BA5875">
        <w:rPr>
          <w:rFonts w:ascii="Book Antiqua" w:eastAsia="SimSun" w:hAnsi="Book Antiqua" w:cs="Times New Roman"/>
          <w:kern w:val="2"/>
          <w:sz w:val="24"/>
          <w:szCs w:val="24"/>
          <w:lang w:val="en-US" w:eastAsia="zh-CN"/>
        </w:rPr>
        <w:t xml:space="preserve">, Ke Q, Wang Y, Wang W, Zhang M, Shen Y, Wu J, Xu X, Zheng S. Predictive value of pre-transplant platelet to lymphocyte ratio for </w:t>
      </w:r>
      <w:r w:rsidRPr="00BA5875">
        <w:rPr>
          <w:rFonts w:ascii="Book Antiqua" w:eastAsia="SimSun" w:hAnsi="Book Antiqua" w:cs="Times New Roman"/>
          <w:kern w:val="2"/>
          <w:sz w:val="24"/>
          <w:szCs w:val="24"/>
          <w:lang w:val="en-US" w:eastAsia="zh-CN"/>
        </w:rPr>
        <w:lastRenderedPageBreak/>
        <w:t xml:space="preserve">hepatocellular carcinoma recurrence after liver transplantation. </w:t>
      </w:r>
      <w:r w:rsidRPr="00BA5875">
        <w:rPr>
          <w:rFonts w:ascii="Book Antiqua" w:eastAsia="SimSun" w:hAnsi="Book Antiqua" w:cs="Times New Roman"/>
          <w:i/>
          <w:kern w:val="2"/>
          <w:sz w:val="24"/>
          <w:szCs w:val="24"/>
          <w:lang w:val="en-US" w:eastAsia="zh-CN"/>
        </w:rPr>
        <w:t>World J Surg Oncol</w:t>
      </w:r>
      <w:r w:rsidRPr="00BA5875">
        <w:rPr>
          <w:rFonts w:ascii="Book Antiqua" w:eastAsia="SimSun" w:hAnsi="Book Antiqua" w:cs="Times New Roman"/>
          <w:kern w:val="2"/>
          <w:sz w:val="24"/>
          <w:szCs w:val="24"/>
          <w:lang w:val="en-US" w:eastAsia="zh-CN"/>
        </w:rPr>
        <w:t xml:space="preserve"> 2015; </w:t>
      </w:r>
      <w:r w:rsidRPr="00BA5875">
        <w:rPr>
          <w:rFonts w:ascii="Book Antiqua" w:eastAsia="SimSun" w:hAnsi="Book Antiqua" w:cs="Times New Roman"/>
          <w:b/>
          <w:kern w:val="2"/>
          <w:sz w:val="24"/>
          <w:szCs w:val="24"/>
          <w:lang w:val="en-US" w:eastAsia="zh-CN"/>
        </w:rPr>
        <w:t>13</w:t>
      </w:r>
      <w:r w:rsidRPr="00BA5875">
        <w:rPr>
          <w:rFonts w:ascii="Book Antiqua" w:eastAsia="SimSun" w:hAnsi="Book Antiqua" w:cs="Times New Roman"/>
          <w:kern w:val="2"/>
          <w:sz w:val="24"/>
          <w:szCs w:val="24"/>
          <w:lang w:val="en-US" w:eastAsia="zh-CN"/>
        </w:rPr>
        <w:t>: 60 [PMID: 25885777 DOI: 10.1186/s12957-015-0472-2]</w:t>
      </w:r>
    </w:p>
    <w:p w14:paraId="15E44F0A"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25 </w:t>
      </w:r>
      <w:r w:rsidRPr="00BA5875">
        <w:rPr>
          <w:rFonts w:ascii="Book Antiqua" w:eastAsia="SimSun" w:hAnsi="Book Antiqua" w:cs="Times New Roman"/>
          <w:b/>
          <w:kern w:val="2"/>
          <w:sz w:val="24"/>
          <w:szCs w:val="24"/>
          <w:lang w:val="en-US" w:eastAsia="zh-CN"/>
        </w:rPr>
        <w:t>Lai Q</w:t>
      </w:r>
      <w:r w:rsidRPr="00BA5875">
        <w:rPr>
          <w:rFonts w:ascii="Book Antiqua" w:eastAsia="SimSun" w:hAnsi="Book Antiqua" w:cs="Times New Roman"/>
          <w:kern w:val="2"/>
          <w:sz w:val="24"/>
          <w:szCs w:val="24"/>
          <w:lang w:val="en-US" w:eastAsia="zh-CN"/>
        </w:rPr>
        <w:t xml:space="preserve">, Castro Santa E, Rico Juri JM, Pinheiro RS, Lerut J. Neutrophil and platelet-to-lymphocyte ratio as new predictors of dropout and recurrence after liver transplantation for hepatocellular cancer. </w:t>
      </w:r>
      <w:r w:rsidRPr="00BA5875">
        <w:rPr>
          <w:rFonts w:ascii="Book Antiqua" w:eastAsia="SimSun" w:hAnsi="Book Antiqua" w:cs="Times New Roman"/>
          <w:i/>
          <w:kern w:val="2"/>
          <w:sz w:val="24"/>
          <w:szCs w:val="24"/>
          <w:lang w:val="en-US" w:eastAsia="zh-CN"/>
        </w:rPr>
        <w:t>Transpl Int</w:t>
      </w:r>
      <w:r w:rsidRPr="00BA5875">
        <w:rPr>
          <w:rFonts w:ascii="Book Antiqua" w:eastAsia="SimSun" w:hAnsi="Book Antiqua" w:cs="Times New Roman"/>
          <w:kern w:val="2"/>
          <w:sz w:val="24"/>
          <w:szCs w:val="24"/>
          <w:lang w:val="en-US" w:eastAsia="zh-CN"/>
        </w:rPr>
        <w:t xml:space="preserve"> 2014; </w:t>
      </w:r>
      <w:r w:rsidRPr="00BA5875">
        <w:rPr>
          <w:rFonts w:ascii="Book Antiqua" w:eastAsia="SimSun" w:hAnsi="Book Antiqua" w:cs="Times New Roman"/>
          <w:b/>
          <w:kern w:val="2"/>
          <w:sz w:val="24"/>
          <w:szCs w:val="24"/>
          <w:lang w:val="en-US" w:eastAsia="zh-CN"/>
        </w:rPr>
        <w:t>27</w:t>
      </w:r>
      <w:r w:rsidRPr="00BA5875">
        <w:rPr>
          <w:rFonts w:ascii="Book Antiqua" w:eastAsia="SimSun" w:hAnsi="Book Antiqua" w:cs="Times New Roman"/>
          <w:kern w:val="2"/>
          <w:sz w:val="24"/>
          <w:szCs w:val="24"/>
          <w:lang w:val="en-US" w:eastAsia="zh-CN"/>
        </w:rPr>
        <w:t>: 32-41 [PMID: 24118272 DOI: 10.1111/tri.12191]</w:t>
      </w:r>
    </w:p>
    <w:p w14:paraId="72B8F29E"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26 </w:t>
      </w:r>
      <w:r w:rsidRPr="00BA5875">
        <w:rPr>
          <w:rFonts w:ascii="Book Antiqua" w:eastAsia="SimSun" w:hAnsi="Book Antiqua" w:cs="Times New Roman"/>
          <w:b/>
          <w:kern w:val="2"/>
          <w:sz w:val="24"/>
          <w:szCs w:val="24"/>
          <w:lang w:val="en-US" w:eastAsia="zh-CN"/>
        </w:rPr>
        <w:t>Parisi I</w:t>
      </w:r>
      <w:r w:rsidRPr="00BA5875">
        <w:rPr>
          <w:rFonts w:ascii="Book Antiqua" w:eastAsia="SimSun" w:hAnsi="Book Antiqua" w:cs="Times New Roman"/>
          <w:kern w:val="2"/>
          <w:sz w:val="24"/>
          <w:szCs w:val="24"/>
          <w:lang w:val="en-US" w:eastAsia="zh-CN"/>
        </w:rPr>
        <w:t xml:space="preserve">, Tsochatzis E, Wijewantha H, Rodríguez-Perálvarez M, De Luca L, Manousou P, Fatourou E, Pieri G, Papastergiou V, Davies N, Yu D, Luong T, Dhillon AP, Thorburn D, Patch D, O'Beirne J, Meyer T, Burroughs AK. Inflammation-based scores do not predict post-transplant recurrence of hepatocellular carcinoma in patients within Milan criteria. </w:t>
      </w:r>
      <w:r w:rsidRPr="00BA5875">
        <w:rPr>
          <w:rFonts w:ascii="Book Antiqua" w:eastAsia="SimSun" w:hAnsi="Book Antiqua" w:cs="Times New Roman"/>
          <w:i/>
          <w:kern w:val="2"/>
          <w:sz w:val="24"/>
          <w:szCs w:val="24"/>
          <w:lang w:val="en-US" w:eastAsia="zh-CN"/>
        </w:rPr>
        <w:t>Liver Transpl</w:t>
      </w:r>
      <w:r w:rsidRPr="00BA5875">
        <w:rPr>
          <w:rFonts w:ascii="Book Antiqua" w:eastAsia="SimSun" w:hAnsi="Book Antiqua" w:cs="Times New Roman"/>
          <w:kern w:val="2"/>
          <w:sz w:val="24"/>
          <w:szCs w:val="24"/>
          <w:lang w:val="en-US" w:eastAsia="zh-CN"/>
        </w:rPr>
        <w:t xml:space="preserve"> 2014; </w:t>
      </w:r>
      <w:r w:rsidRPr="00BA5875">
        <w:rPr>
          <w:rFonts w:ascii="Book Antiqua" w:eastAsia="SimSun" w:hAnsi="Book Antiqua" w:cs="Times New Roman"/>
          <w:b/>
          <w:kern w:val="2"/>
          <w:sz w:val="24"/>
          <w:szCs w:val="24"/>
          <w:lang w:val="en-US" w:eastAsia="zh-CN"/>
        </w:rPr>
        <w:t>20</w:t>
      </w:r>
      <w:r w:rsidRPr="00BA5875">
        <w:rPr>
          <w:rFonts w:ascii="Book Antiqua" w:eastAsia="SimSun" w:hAnsi="Book Antiqua" w:cs="Times New Roman"/>
          <w:kern w:val="2"/>
          <w:sz w:val="24"/>
          <w:szCs w:val="24"/>
          <w:lang w:val="en-US" w:eastAsia="zh-CN"/>
        </w:rPr>
        <w:t>: 1327-1335 [PMID: 25088400 DOI: 10.1002/lt.23969]</w:t>
      </w:r>
    </w:p>
    <w:p w14:paraId="3C409C3F"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27 </w:t>
      </w:r>
      <w:r w:rsidRPr="00BA5875">
        <w:rPr>
          <w:rFonts w:ascii="Book Antiqua" w:eastAsia="SimSun" w:hAnsi="Book Antiqua" w:cs="Times New Roman"/>
          <w:b/>
          <w:kern w:val="2"/>
          <w:sz w:val="24"/>
          <w:szCs w:val="24"/>
          <w:lang w:val="en-US" w:eastAsia="zh-CN"/>
        </w:rPr>
        <w:t>Nicolini D</w:t>
      </w:r>
      <w:r w:rsidRPr="00BA5875">
        <w:rPr>
          <w:rFonts w:ascii="Book Antiqua" w:eastAsia="SimSun" w:hAnsi="Book Antiqua" w:cs="Times New Roman"/>
          <w:kern w:val="2"/>
          <w:sz w:val="24"/>
          <w:szCs w:val="24"/>
          <w:lang w:val="en-US" w:eastAsia="zh-CN"/>
        </w:rPr>
        <w:t xml:space="preserve">, Agostini A, Montalti R, Mocchegiani F, Mincarelli C, Mandolesi A, Robertson NL, Candelari R, Giovagnoni A, Vivarelli M. Radiological response and inflammation scores predict tumour recurrence in patients treated with transarterial chemoembolization before liver transplantation. </w:t>
      </w:r>
      <w:r w:rsidRPr="00BA5875">
        <w:rPr>
          <w:rFonts w:ascii="Book Antiqua" w:eastAsia="SimSun" w:hAnsi="Book Antiqua" w:cs="Times New Roman"/>
          <w:i/>
          <w:kern w:val="2"/>
          <w:sz w:val="24"/>
          <w:szCs w:val="24"/>
          <w:lang w:val="en-US" w:eastAsia="zh-CN"/>
        </w:rPr>
        <w:t>World J Gastroenterol</w:t>
      </w:r>
      <w:r w:rsidRPr="00BA5875">
        <w:rPr>
          <w:rFonts w:ascii="Book Antiqua" w:eastAsia="SimSun" w:hAnsi="Book Antiqua" w:cs="Times New Roman"/>
          <w:kern w:val="2"/>
          <w:sz w:val="24"/>
          <w:szCs w:val="24"/>
          <w:lang w:val="en-US" w:eastAsia="zh-CN"/>
        </w:rPr>
        <w:t xml:space="preserve"> 2017; </w:t>
      </w:r>
      <w:r w:rsidRPr="00BA5875">
        <w:rPr>
          <w:rFonts w:ascii="Book Antiqua" w:eastAsia="SimSun" w:hAnsi="Book Antiqua" w:cs="Times New Roman"/>
          <w:b/>
          <w:kern w:val="2"/>
          <w:sz w:val="24"/>
          <w:szCs w:val="24"/>
          <w:lang w:val="en-US" w:eastAsia="zh-CN"/>
        </w:rPr>
        <w:t>23</w:t>
      </w:r>
      <w:r w:rsidRPr="00BA5875">
        <w:rPr>
          <w:rFonts w:ascii="Book Antiqua" w:eastAsia="SimSun" w:hAnsi="Book Antiqua" w:cs="Times New Roman"/>
          <w:kern w:val="2"/>
          <w:sz w:val="24"/>
          <w:szCs w:val="24"/>
          <w:lang w:val="en-US" w:eastAsia="zh-CN"/>
        </w:rPr>
        <w:t>: 3690-3701 [PMID: 28611522 DOI: 10.3748/wjg.v23.i20.3690]</w:t>
      </w:r>
    </w:p>
    <w:p w14:paraId="15B6F8AD"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28 </w:t>
      </w:r>
      <w:r w:rsidRPr="00BA5875">
        <w:rPr>
          <w:rFonts w:ascii="Book Antiqua" w:eastAsia="SimSun" w:hAnsi="Book Antiqua" w:cs="Times New Roman"/>
          <w:b/>
          <w:kern w:val="2"/>
          <w:sz w:val="24"/>
          <w:szCs w:val="24"/>
          <w:lang w:val="en-US" w:eastAsia="zh-CN"/>
        </w:rPr>
        <w:t>Harimoto N</w:t>
      </w:r>
      <w:r w:rsidRPr="00BA5875">
        <w:rPr>
          <w:rFonts w:ascii="Book Antiqua" w:eastAsia="SimSun" w:hAnsi="Book Antiqua" w:cs="Times New Roman"/>
          <w:kern w:val="2"/>
          <w:sz w:val="24"/>
          <w:szCs w:val="24"/>
          <w:lang w:val="en-US" w:eastAsia="zh-CN"/>
        </w:rPr>
        <w:t xml:space="preserve">, Yoshizumi T, Shimagaki T, Nagatsu A, Motomura T, Harada N, Okabe H, Itoh S, Ikegami T, Uchiyama H, Soejima Y, Maehara Y. Inflammation-based Prognostic Score in Patients with Living Donor Liver Transplantation for Hepatocellular Carcinoma. </w:t>
      </w:r>
      <w:r w:rsidRPr="00BA5875">
        <w:rPr>
          <w:rFonts w:ascii="Book Antiqua" w:eastAsia="SimSun" w:hAnsi="Book Antiqua" w:cs="Times New Roman"/>
          <w:i/>
          <w:kern w:val="2"/>
          <w:sz w:val="24"/>
          <w:szCs w:val="24"/>
          <w:lang w:val="en-US" w:eastAsia="zh-CN"/>
        </w:rPr>
        <w:t>Anticancer Res</w:t>
      </w:r>
      <w:r w:rsidRPr="00BA5875">
        <w:rPr>
          <w:rFonts w:ascii="Book Antiqua" w:eastAsia="SimSun" w:hAnsi="Book Antiqua" w:cs="Times New Roman"/>
          <w:kern w:val="2"/>
          <w:sz w:val="24"/>
          <w:szCs w:val="24"/>
          <w:lang w:val="en-US" w:eastAsia="zh-CN"/>
        </w:rPr>
        <w:t xml:space="preserve"> 2016; </w:t>
      </w:r>
      <w:r w:rsidRPr="00BA5875">
        <w:rPr>
          <w:rFonts w:ascii="Book Antiqua" w:eastAsia="SimSun" w:hAnsi="Book Antiqua" w:cs="Times New Roman"/>
          <w:b/>
          <w:kern w:val="2"/>
          <w:sz w:val="24"/>
          <w:szCs w:val="24"/>
          <w:lang w:val="en-US" w:eastAsia="zh-CN"/>
        </w:rPr>
        <w:t>36</w:t>
      </w:r>
      <w:r w:rsidRPr="00BA5875">
        <w:rPr>
          <w:rFonts w:ascii="Book Antiqua" w:eastAsia="SimSun" w:hAnsi="Book Antiqua" w:cs="Times New Roman"/>
          <w:kern w:val="2"/>
          <w:sz w:val="24"/>
          <w:szCs w:val="24"/>
          <w:lang w:val="en-US" w:eastAsia="zh-CN"/>
        </w:rPr>
        <w:t>: 5537-5542 [PMID: 27798927 DOI: 10.21873/anticanres.11137]</w:t>
      </w:r>
    </w:p>
    <w:p w14:paraId="276ECBE2"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29 </w:t>
      </w:r>
      <w:r w:rsidRPr="00BA5875">
        <w:rPr>
          <w:rFonts w:ascii="Book Antiqua" w:eastAsia="SimSun" w:hAnsi="Book Antiqua" w:cs="Times New Roman"/>
          <w:b/>
          <w:kern w:val="2"/>
          <w:sz w:val="24"/>
          <w:szCs w:val="24"/>
          <w:lang w:val="en-US" w:eastAsia="zh-CN"/>
        </w:rPr>
        <w:t>Carr BI</w:t>
      </w:r>
      <w:r w:rsidRPr="00BA5875">
        <w:rPr>
          <w:rFonts w:ascii="Book Antiqua" w:eastAsia="SimSun" w:hAnsi="Book Antiqua" w:cs="Times New Roman"/>
          <w:kern w:val="2"/>
          <w:sz w:val="24"/>
          <w:szCs w:val="24"/>
          <w:lang w:val="en-US" w:eastAsia="zh-CN"/>
        </w:rPr>
        <w:t xml:space="preserve">, Guerra V, Giannini EG, Farinati F, Ciccarese F, Rapaccini GL, Di Marco M, Benvegnù L, Zoli M, Borzio F, Caturelli E, Chiaramonte M, Trevisani F; Italian Liver Cancer Group. Significance of platelet and AFP levels and liver function parameters for HCC size and survival. </w:t>
      </w:r>
      <w:r w:rsidRPr="00BA5875">
        <w:rPr>
          <w:rFonts w:ascii="Book Antiqua" w:eastAsia="SimSun" w:hAnsi="Book Antiqua" w:cs="Times New Roman"/>
          <w:i/>
          <w:kern w:val="2"/>
          <w:sz w:val="24"/>
          <w:szCs w:val="24"/>
          <w:lang w:val="en-US" w:eastAsia="zh-CN"/>
        </w:rPr>
        <w:t>Int J Biol Markers</w:t>
      </w:r>
      <w:r w:rsidRPr="00BA5875">
        <w:rPr>
          <w:rFonts w:ascii="Book Antiqua" w:eastAsia="SimSun" w:hAnsi="Book Antiqua" w:cs="Times New Roman"/>
          <w:kern w:val="2"/>
          <w:sz w:val="24"/>
          <w:szCs w:val="24"/>
          <w:lang w:val="en-US" w:eastAsia="zh-CN"/>
        </w:rPr>
        <w:t xml:space="preserve"> 2014; </w:t>
      </w:r>
      <w:r w:rsidRPr="00BA5875">
        <w:rPr>
          <w:rFonts w:ascii="Book Antiqua" w:eastAsia="SimSun" w:hAnsi="Book Antiqua" w:cs="Times New Roman"/>
          <w:b/>
          <w:kern w:val="2"/>
          <w:sz w:val="24"/>
          <w:szCs w:val="24"/>
          <w:lang w:val="en-US" w:eastAsia="zh-CN"/>
        </w:rPr>
        <w:t>29</w:t>
      </w:r>
      <w:r w:rsidRPr="00BA5875">
        <w:rPr>
          <w:rFonts w:ascii="Book Antiqua" w:eastAsia="SimSun" w:hAnsi="Book Antiqua" w:cs="Times New Roman"/>
          <w:kern w:val="2"/>
          <w:sz w:val="24"/>
          <w:szCs w:val="24"/>
          <w:lang w:val="en-US" w:eastAsia="zh-CN"/>
        </w:rPr>
        <w:t>: e215-e223 [PMID: 24526315 DOI: 10.5301/jbm.5000064]</w:t>
      </w:r>
    </w:p>
    <w:p w14:paraId="60905812"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30 </w:t>
      </w:r>
      <w:r w:rsidRPr="00BA5875">
        <w:rPr>
          <w:rFonts w:ascii="Book Antiqua" w:eastAsia="SimSun" w:hAnsi="Book Antiqua" w:cs="Times New Roman"/>
          <w:b/>
          <w:kern w:val="2"/>
          <w:sz w:val="24"/>
          <w:szCs w:val="24"/>
          <w:lang w:val="en-US" w:eastAsia="zh-CN"/>
        </w:rPr>
        <w:t>Lee CH</w:t>
      </w:r>
      <w:r w:rsidRPr="00BA5875">
        <w:rPr>
          <w:rFonts w:ascii="Book Antiqua" w:eastAsia="SimSun" w:hAnsi="Book Antiqua" w:cs="Times New Roman"/>
          <w:kern w:val="2"/>
          <w:sz w:val="24"/>
          <w:szCs w:val="24"/>
          <w:lang w:val="en-US" w:eastAsia="zh-CN"/>
        </w:rPr>
        <w:t xml:space="preserve">, Lin YJ, Lin CC, Yen CL, Shen CH, Chang CJ, Hsieh SY. Pretreatment platelet count early predicts extrahepatic metastasis of human hepatoma. </w:t>
      </w:r>
      <w:r w:rsidRPr="00BA5875">
        <w:rPr>
          <w:rFonts w:ascii="Book Antiqua" w:eastAsia="SimSun" w:hAnsi="Book Antiqua" w:cs="Times New Roman"/>
          <w:i/>
          <w:kern w:val="2"/>
          <w:sz w:val="24"/>
          <w:szCs w:val="24"/>
          <w:lang w:val="en-US" w:eastAsia="zh-CN"/>
        </w:rPr>
        <w:t>Liver Int</w:t>
      </w:r>
      <w:r w:rsidRPr="00BA5875">
        <w:rPr>
          <w:rFonts w:ascii="Book Antiqua" w:eastAsia="SimSun" w:hAnsi="Book Antiqua" w:cs="Times New Roman"/>
          <w:kern w:val="2"/>
          <w:sz w:val="24"/>
          <w:szCs w:val="24"/>
          <w:lang w:val="en-US" w:eastAsia="zh-CN"/>
        </w:rPr>
        <w:t xml:space="preserve"> 2015; </w:t>
      </w:r>
      <w:r w:rsidRPr="00BA5875">
        <w:rPr>
          <w:rFonts w:ascii="Book Antiqua" w:eastAsia="SimSun" w:hAnsi="Book Antiqua" w:cs="Times New Roman"/>
          <w:b/>
          <w:kern w:val="2"/>
          <w:sz w:val="24"/>
          <w:szCs w:val="24"/>
          <w:lang w:val="en-US" w:eastAsia="zh-CN"/>
        </w:rPr>
        <w:t>35</w:t>
      </w:r>
      <w:r w:rsidRPr="00BA5875">
        <w:rPr>
          <w:rFonts w:ascii="Book Antiqua" w:eastAsia="SimSun" w:hAnsi="Book Antiqua" w:cs="Times New Roman"/>
          <w:kern w:val="2"/>
          <w:sz w:val="24"/>
          <w:szCs w:val="24"/>
          <w:lang w:val="en-US" w:eastAsia="zh-CN"/>
        </w:rPr>
        <w:t>: 2327-2336 [PMID: 25752212 DOI: 10.1111/liv.12817]</w:t>
      </w:r>
    </w:p>
    <w:p w14:paraId="1C8F8282"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lastRenderedPageBreak/>
        <w:t xml:space="preserve">31 </w:t>
      </w:r>
      <w:r w:rsidRPr="00BA5875">
        <w:rPr>
          <w:rFonts w:ascii="Book Antiqua" w:eastAsia="SimSun" w:hAnsi="Book Antiqua" w:cs="Times New Roman"/>
          <w:b/>
          <w:kern w:val="2"/>
          <w:sz w:val="24"/>
          <w:szCs w:val="24"/>
          <w:lang w:val="en-US" w:eastAsia="zh-CN"/>
        </w:rPr>
        <w:t>Han S</w:t>
      </w:r>
      <w:r w:rsidRPr="00BA5875">
        <w:rPr>
          <w:rFonts w:ascii="Book Antiqua" w:eastAsia="SimSun" w:hAnsi="Book Antiqua" w:cs="Times New Roman"/>
          <w:kern w:val="2"/>
          <w:sz w:val="24"/>
          <w:szCs w:val="24"/>
          <w:lang w:val="en-US" w:eastAsia="zh-CN"/>
        </w:rPr>
        <w:t xml:space="preserve">, Lee S, Yang JD, Leise MD, Ahn JH, Kim S, Jung K, Gwak MS, Kim GS, Ko JS. Risk of posttransplant hepatocellular carcinoma recurrence is greater in recipients with higher platelet counts in living donor liver transplantation. </w:t>
      </w:r>
      <w:r w:rsidRPr="00BA5875">
        <w:rPr>
          <w:rFonts w:ascii="Book Antiqua" w:eastAsia="SimSun" w:hAnsi="Book Antiqua" w:cs="Times New Roman"/>
          <w:i/>
          <w:kern w:val="2"/>
          <w:sz w:val="24"/>
          <w:szCs w:val="24"/>
          <w:lang w:val="en-US" w:eastAsia="zh-CN"/>
        </w:rPr>
        <w:t>Liver Transpl</w:t>
      </w:r>
      <w:r w:rsidRPr="00BA5875">
        <w:rPr>
          <w:rFonts w:ascii="Book Antiqua" w:eastAsia="SimSun" w:hAnsi="Book Antiqua" w:cs="Times New Roman"/>
          <w:kern w:val="2"/>
          <w:sz w:val="24"/>
          <w:szCs w:val="24"/>
          <w:lang w:val="en-US" w:eastAsia="zh-CN"/>
        </w:rPr>
        <w:t xml:space="preserve"> 2018; </w:t>
      </w:r>
      <w:r w:rsidRPr="00BA5875">
        <w:rPr>
          <w:rFonts w:ascii="Book Antiqua" w:eastAsia="SimSun" w:hAnsi="Book Antiqua" w:cs="Times New Roman"/>
          <w:b/>
          <w:kern w:val="2"/>
          <w:sz w:val="24"/>
          <w:szCs w:val="24"/>
          <w:lang w:val="en-US" w:eastAsia="zh-CN"/>
        </w:rPr>
        <w:t>24</w:t>
      </w:r>
      <w:r w:rsidRPr="00BA5875">
        <w:rPr>
          <w:rFonts w:ascii="Book Antiqua" w:eastAsia="SimSun" w:hAnsi="Book Antiqua" w:cs="Times New Roman"/>
          <w:kern w:val="2"/>
          <w:sz w:val="24"/>
          <w:szCs w:val="24"/>
          <w:lang w:val="en-US" w:eastAsia="zh-CN"/>
        </w:rPr>
        <w:t>: 44-55 [PMID: 29024412 DOI: 10.1002/lt.24961]</w:t>
      </w:r>
    </w:p>
    <w:p w14:paraId="488E7225"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32 </w:t>
      </w:r>
      <w:r w:rsidRPr="00BA5875">
        <w:rPr>
          <w:rFonts w:ascii="Book Antiqua" w:eastAsia="SimSun" w:hAnsi="Book Antiqua" w:cs="Times New Roman"/>
          <w:b/>
          <w:kern w:val="2"/>
          <w:sz w:val="24"/>
          <w:szCs w:val="24"/>
          <w:lang w:val="en-US" w:eastAsia="zh-CN"/>
        </w:rPr>
        <w:t>Leslie M</w:t>
      </w:r>
      <w:r w:rsidRPr="00BA5875">
        <w:rPr>
          <w:rFonts w:ascii="Book Antiqua" w:eastAsia="SimSun" w:hAnsi="Book Antiqua" w:cs="Times New Roman"/>
          <w:kern w:val="2"/>
          <w:sz w:val="24"/>
          <w:szCs w:val="24"/>
          <w:lang w:val="en-US" w:eastAsia="zh-CN"/>
        </w:rPr>
        <w:t xml:space="preserve">. Cell biology. Beyond clotting: the powers of platelets. </w:t>
      </w:r>
      <w:r w:rsidRPr="00BA5875">
        <w:rPr>
          <w:rFonts w:ascii="Book Antiqua" w:eastAsia="SimSun" w:hAnsi="Book Antiqua" w:cs="Times New Roman"/>
          <w:i/>
          <w:kern w:val="2"/>
          <w:sz w:val="24"/>
          <w:szCs w:val="24"/>
          <w:lang w:val="en-US" w:eastAsia="zh-CN"/>
        </w:rPr>
        <w:t>Science</w:t>
      </w:r>
      <w:r w:rsidRPr="00BA5875">
        <w:rPr>
          <w:rFonts w:ascii="Book Antiqua" w:eastAsia="SimSun" w:hAnsi="Book Antiqua" w:cs="Times New Roman"/>
          <w:kern w:val="2"/>
          <w:sz w:val="24"/>
          <w:szCs w:val="24"/>
          <w:lang w:val="en-US" w:eastAsia="zh-CN"/>
        </w:rPr>
        <w:t xml:space="preserve"> 2010; </w:t>
      </w:r>
      <w:r w:rsidRPr="00BA5875">
        <w:rPr>
          <w:rFonts w:ascii="Book Antiqua" w:eastAsia="SimSun" w:hAnsi="Book Antiqua" w:cs="Times New Roman"/>
          <w:b/>
          <w:kern w:val="2"/>
          <w:sz w:val="24"/>
          <w:szCs w:val="24"/>
          <w:lang w:val="en-US" w:eastAsia="zh-CN"/>
        </w:rPr>
        <w:t>328</w:t>
      </w:r>
      <w:r w:rsidRPr="00BA5875">
        <w:rPr>
          <w:rFonts w:ascii="Book Antiqua" w:eastAsia="SimSun" w:hAnsi="Book Antiqua" w:cs="Times New Roman"/>
          <w:kern w:val="2"/>
          <w:sz w:val="24"/>
          <w:szCs w:val="24"/>
          <w:lang w:val="en-US" w:eastAsia="zh-CN"/>
        </w:rPr>
        <w:t>: 562-564 [PMID: 20430990 DOI: 10.1126/science.328.5978.562]</w:t>
      </w:r>
    </w:p>
    <w:p w14:paraId="1BBDC2C5"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33 </w:t>
      </w:r>
      <w:r w:rsidRPr="00BA5875">
        <w:rPr>
          <w:rFonts w:ascii="Book Antiqua" w:eastAsia="SimSun" w:hAnsi="Book Antiqua" w:cs="Times New Roman"/>
          <w:b/>
          <w:kern w:val="2"/>
          <w:sz w:val="24"/>
          <w:szCs w:val="24"/>
          <w:lang w:val="en-US" w:eastAsia="zh-CN"/>
        </w:rPr>
        <w:t>Bihari C</w:t>
      </w:r>
      <w:r w:rsidRPr="00BA5875">
        <w:rPr>
          <w:rFonts w:ascii="Book Antiqua" w:eastAsia="SimSun" w:hAnsi="Book Antiqua" w:cs="Times New Roman"/>
          <w:kern w:val="2"/>
          <w:sz w:val="24"/>
          <w:szCs w:val="24"/>
          <w:lang w:val="en-US" w:eastAsia="zh-CN"/>
        </w:rPr>
        <w:t xml:space="preserve">, Rastogi A, Shasthry SM, Bajpai M, Bhadoria AS, Rajesh S, Mukund A, Kumar A, Sarin SK. Platelets contribute to growth and metastasis in hepatocellular carcinoma. </w:t>
      </w:r>
      <w:r w:rsidRPr="00BA5875">
        <w:rPr>
          <w:rFonts w:ascii="Book Antiqua" w:eastAsia="SimSun" w:hAnsi="Book Antiqua" w:cs="Times New Roman"/>
          <w:i/>
          <w:kern w:val="2"/>
          <w:sz w:val="24"/>
          <w:szCs w:val="24"/>
          <w:lang w:val="en-US" w:eastAsia="zh-CN"/>
        </w:rPr>
        <w:t>APMIS</w:t>
      </w:r>
      <w:r w:rsidRPr="00BA5875">
        <w:rPr>
          <w:rFonts w:ascii="Book Antiqua" w:eastAsia="SimSun" w:hAnsi="Book Antiqua" w:cs="Times New Roman"/>
          <w:kern w:val="2"/>
          <w:sz w:val="24"/>
          <w:szCs w:val="24"/>
          <w:lang w:val="en-US" w:eastAsia="zh-CN"/>
        </w:rPr>
        <w:t xml:space="preserve"> 2016; </w:t>
      </w:r>
      <w:r w:rsidRPr="00BA5875">
        <w:rPr>
          <w:rFonts w:ascii="Book Antiqua" w:eastAsia="SimSun" w:hAnsi="Book Antiqua" w:cs="Times New Roman"/>
          <w:b/>
          <w:kern w:val="2"/>
          <w:sz w:val="24"/>
          <w:szCs w:val="24"/>
          <w:lang w:val="en-US" w:eastAsia="zh-CN"/>
        </w:rPr>
        <w:t>124</w:t>
      </w:r>
      <w:r w:rsidRPr="00BA5875">
        <w:rPr>
          <w:rFonts w:ascii="Book Antiqua" w:eastAsia="SimSun" w:hAnsi="Book Antiqua" w:cs="Times New Roman"/>
          <w:kern w:val="2"/>
          <w:sz w:val="24"/>
          <w:szCs w:val="24"/>
          <w:lang w:val="en-US" w:eastAsia="zh-CN"/>
        </w:rPr>
        <w:t>: 776-786 [PMID: 27457354 DOI: 10.1111/apm.12574]</w:t>
      </w:r>
    </w:p>
    <w:p w14:paraId="59E5C46D"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34 </w:t>
      </w:r>
      <w:r w:rsidRPr="00BA5875">
        <w:rPr>
          <w:rFonts w:ascii="Book Antiqua" w:eastAsia="SimSun" w:hAnsi="Book Antiqua" w:cs="Times New Roman"/>
          <w:b/>
          <w:kern w:val="2"/>
          <w:sz w:val="24"/>
          <w:szCs w:val="24"/>
          <w:lang w:val="en-US" w:eastAsia="zh-CN"/>
        </w:rPr>
        <w:t>Liu D</w:t>
      </w:r>
      <w:r w:rsidRPr="00BA5875">
        <w:rPr>
          <w:rFonts w:ascii="Book Antiqua" w:eastAsia="SimSun" w:hAnsi="Book Antiqua" w:cs="Times New Roman"/>
          <w:kern w:val="2"/>
          <w:sz w:val="24"/>
          <w:szCs w:val="24"/>
          <w:lang w:val="en-US" w:eastAsia="zh-CN"/>
        </w:rPr>
        <w:t xml:space="preserve">, Zhang Y, Wei Y, Liu G, Liu Y, Gao Q, Zou L, Zeng W, Zhang N. Activation of AKT pathway by Nrf2/PDGFA feedback loop contributes to HCC progression. </w:t>
      </w:r>
      <w:r w:rsidRPr="00BA5875">
        <w:rPr>
          <w:rFonts w:ascii="Book Antiqua" w:eastAsia="SimSun" w:hAnsi="Book Antiqua" w:cs="Times New Roman"/>
          <w:i/>
          <w:kern w:val="2"/>
          <w:sz w:val="24"/>
          <w:szCs w:val="24"/>
          <w:lang w:val="en-US" w:eastAsia="zh-CN"/>
        </w:rPr>
        <w:t>Oncotarget</w:t>
      </w:r>
      <w:r w:rsidRPr="00BA5875">
        <w:rPr>
          <w:rFonts w:ascii="Book Antiqua" w:eastAsia="SimSun" w:hAnsi="Book Antiqua" w:cs="Times New Roman"/>
          <w:kern w:val="2"/>
          <w:sz w:val="24"/>
          <w:szCs w:val="24"/>
          <w:lang w:val="en-US" w:eastAsia="zh-CN"/>
        </w:rPr>
        <w:t xml:space="preserve"> 2016; </w:t>
      </w:r>
      <w:r w:rsidRPr="00BA5875">
        <w:rPr>
          <w:rFonts w:ascii="Book Antiqua" w:eastAsia="SimSun" w:hAnsi="Book Antiqua" w:cs="Times New Roman"/>
          <w:b/>
          <w:kern w:val="2"/>
          <w:sz w:val="24"/>
          <w:szCs w:val="24"/>
          <w:lang w:val="en-US" w:eastAsia="zh-CN"/>
        </w:rPr>
        <w:t>7</w:t>
      </w:r>
      <w:r w:rsidRPr="00BA5875">
        <w:rPr>
          <w:rFonts w:ascii="Book Antiqua" w:eastAsia="SimSun" w:hAnsi="Book Antiqua" w:cs="Times New Roman"/>
          <w:kern w:val="2"/>
          <w:sz w:val="24"/>
          <w:szCs w:val="24"/>
          <w:lang w:val="en-US" w:eastAsia="zh-CN"/>
        </w:rPr>
        <w:t>: 65389-65402 [PMID: 27588483 DOI: 10.18632/oncotarget.11700]</w:t>
      </w:r>
    </w:p>
    <w:p w14:paraId="5EAD60AA"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35 </w:t>
      </w:r>
      <w:r w:rsidRPr="00BA5875">
        <w:rPr>
          <w:rFonts w:ascii="Book Antiqua" w:eastAsia="SimSun" w:hAnsi="Book Antiqua" w:cs="Times New Roman"/>
          <w:b/>
          <w:kern w:val="2"/>
          <w:sz w:val="24"/>
          <w:szCs w:val="24"/>
          <w:lang w:val="en-US" w:eastAsia="zh-CN"/>
        </w:rPr>
        <w:t>Nishida N</w:t>
      </w:r>
      <w:r w:rsidRPr="00BA5875">
        <w:rPr>
          <w:rFonts w:ascii="Book Antiqua" w:eastAsia="SimSun" w:hAnsi="Book Antiqua" w:cs="Times New Roman"/>
          <w:kern w:val="2"/>
          <w:sz w:val="24"/>
          <w:szCs w:val="24"/>
          <w:lang w:val="en-US" w:eastAsia="zh-CN"/>
        </w:rPr>
        <w:t xml:space="preserve">, Kitano M, Sakurai T, Kudo M. Molecular Mechanism and Prediction of Sorafenib Chemoresistance in Human Hepatocellular Carcinoma. </w:t>
      </w:r>
      <w:r w:rsidRPr="00BA5875">
        <w:rPr>
          <w:rFonts w:ascii="Book Antiqua" w:eastAsia="SimSun" w:hAnsi="Book Antiqua" w:cs="Times New Roman"/>
          <w:i/>
          <w:kern w:val="2"/>
          <w:sz w:val="24"/>
          <w:szCs w:val="24"/>
          <w:lang w:val="en-US" w:eastAsia="zh-CN"/>
        </w:rPr>
        <w:t>Dig Dis</w:t>
      </w:r>
      <w:r w:rsidRPr="00BA5875">
        <w:rPr>
          <w:rFonts w:ascii="Book Antiqua" w:eastAsia="SimSun" w:hAnsi="Book Antiqua" w:cs="Times New Roman"/>
          <w:kern w:val="2"/>
          <w:sz w:val="24"/>
          <w:szCs w:val="24"/>
          <w:lang w:val="en-US" w:eastAsia="zh-CN"/>
        </w:rPr>
        <w:t xml:space="preserve"> 2015; </w:t>
      </w:r>
      <w:r w:rsidRPr="00BA5875">
        <w:rPr>
          <w:rFonts w:ascii="Book Antiqua" w:eastAsia="SimSun" w:hAnsi="Book Antiqua" w:cs="Times New Roman"/>
          <w:b/>
          <w:kern w:val="2"/>
          <w:sz w:val="24"/>
          <w:szCs w:val="24"/>
          <w:lang w:val="en-US" w:eastAsia="zh-CN"/>
        </w:rPr>
        <w:t>33</w:t>
      </w:r>
      <w:r w:rsidRPr="00BA5875">
        <w:rPr>
          <w:rFonts w:ascii="Book Antiqua" w:eastAsia="SimSun" w:hAnsi="Book Antiqua" w:cs="Times New Roman"/>
          <w:kern w:val="2"/>
          <w:sz w:val="24"/>
          <w:szCs w:val="24"/>
          <w:lang w:val="en-US" w:eastAsia="zh-CN"/>
        </w:rPr>
        <w:t>: 771-779 [PMID: 26488287 DOI: 10.1159/000439102]</w:t>
      </w:r>
    </w:p>
    <w:p w14:paraId="3C623625"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36 </w:t>
      </w:r>
      <w:r w:rsidRPr="00BA5875">
        <w:rPr>
          <w:rFonts w:ascii="Book Antiqua" w:eastAsia="SimSun" w:hAnsi="Book Antiqua" w:cs="Times New Roman"/>
          <w:b/>
          <w:kern w:val="2"/>
          <w:sz w:val="24"/>
          <w:szCs w:val="24"/>
          <w:lang w:val="en-US" w:eastAsia="zh-CN"/>
        </w:rPr>
        <w:t>Hossain MA</w:t>
      </w:r>
      <w:r w:rsidRPr="00BA5875">
        <w:rPr>
          <w:rFonts w:ascii="Book Antiqua" w:eastAsia="SimSun" w:hAnsi="Book Antiqua" w:cs="Times New Roman"/>
          <w:kern w:val="2"/>
          <w:sz w:val="24"/>
          <w:szCs w:val="24"/>
          <w:lang w:val="en-US" w:eastAsia="zh-CN"/>
        </w:rPr>
        <w:t xml:space="preserve">, Kim DH, Jang JY, Kang YJ, Yoon JH, Moon JO, Chung HY, Kim GY, Choi YH, Copple BL, Kim ND. Aspirin induces apoptosis in vitro and inhibits tumor growth of human             hepatocellular carcinoma cells in a nude mouse xenograft model. </w:t>
      </w:r>
      <w:r w:rsidRPr="00BA5875">
        <w:rPr>
          <w:rFonts w:ascii="Book Antiqua" w:eastAsia="SimSun" w:hAnsi="Book Antiqua" w:cs="Times New Roman"/>
          <w:i/>
          <w:kern w:val="2"/>
          <w:sz w:val="24"/>
          <w:szCs w:val="24"/>
          <w:lang w:val="en-US" w:eastAsia="zh-CN"/>
        </w:rPr>
        <w:t>Int J Oncol</w:t>
      </w:r>
      <w:r w:rsidRPr="00BA5875">
        <w:rPr>
          <w:rFonts w:ascii="Book Antiqua" w:eastAsia="SimSun" w:hAnsi="Book Antiqua" w:cs="Times New Roman"/>
          <w:kern w:val="2"/>
          <w:sz w:val="24"/>
          <w:szCs w:val="24"/>
          <w:lang w:val="en-US" w:eastAsia="zh-CN"/>
        </w:rPr>
        <w:t xml:space="preserve"> 2012; </w:t>
      </w:r>
      <w:r w:rsidRPr="00BA5875">
        <w:rPr>
          <w:rFonts w:ascii="Book Antiqua" w:eastAsia="SimSun" w:hAnsi="Book Antiqua" w:cs="Times New Roman"/>
          <w:b/>
          <w:kern w:val="2"/>
          <w:sz w:val="24"/>
          <w:szCs w:val="24"/>
          <w:lang w:val="en-US" w:eastAsia="zh-CN"/>
        </w:rPr>
        <w:t>40</w:t>
      </w:r>
      <w:r w:rsidRPr="00BA5875">
        <w:rPr>
          <w:rFonts w:ascii="Book Antiqua" w:eastAsia="SimSun" w:hAnsi="Book Antiqua" w:cs="Times New Roman"/>
          <w:kern w:val="2"/>
          <w:sz w:val="24"/>
          <w:szCs w:val="24"/>
          <w:lang w:val="en-US" w:eastAsia="zh-CN"/>
        </w:rPr>
        <w:t>: 1298-1304 [PMID: 22179060 DOI: 10.3892/ijo.2011.1304]</w:t>
      </w:r>
    </w:p>
    <w:p w14:paraId="1EC401DC" w14:textId="77777777" w:rsidR="00BA5875" w:rsidRPr="00BA5875" w:rsidRDefault="00BA5875" w:rsidP="00BA5875">
      <w:pPr>
        <w:widowControl w:val="0"/>
        <w:snapToGrid w:val="0"/>
        <w:spacing w:after="0" w:line="360" w:lineRule="auto"/>
        <w:jc w:val="both"/>
        <w:rPr>
          <w:rFonts w:ascii="Book Antiqua" w:eastAsia="SimSun" w:hAnsi="Book Antiqua" w:cs="Times New Roman"/>
          <w:kern w:val="2"/>
          <w:sz w:val="24"/>
          <w:szCs w:val="24"/>
          <w:lang w:val="en-US" w:eastAsia="zh-CN"/>
        </w:rPr>
      </w:pPr>
      <w:r w:rsidRPr="00BA5875">
        <w:rPr>
          <w:rFonts w:ascii="Book Antiqua" w:eastAsia="SimSun" w:hAnsi="Book Antiqua" w:cs="Times New Roman"/>
          <w:kern w:val="2"/>
          <w:sz w:val="24"/>
          <w:szCs w:val="24"/>
          <w:lang w:val="en-US" w:eastAsia="zh-CN"/>
        </w:rPr>
        <w:t xml:space="preserve">37 </w:t>
      </w:r>
      <w:r w:rsidRPr="00BA5875">
        <w:rPr>
          <w:rFonts w:ascii="Book Antiqua" w:eastAsia="SimSun" w:hAnsi="Book Antiqua" w:cs="Times New Roman"/>
          <w:b/>
          <w:kern w:val="2"/>
          <w:sz w:val="24"/>
          <w:szCs w:val="24"/>
          <w:lang w:val="en-US" w:eastAsia="zh-CN"/>
        </w:rPr>
        <w:t>Zhang Z</w:t>
      </w:r>
      <w:r w:rsidRPr="00BA5875">
        <w:rPr>
          <w:rFonts w:ascii="Book Antiqua" w:eastAsia="SimSun" w:hAnsi="Book Antiqua" w:cs="Times New Roman"/>
          <w:kern w:val="2"/>
          <w:sz w:val="24"/>
          <w:szCs w:val="24"/>
          <w:lang w:val="en-US" w:eastAsia="zh-CN"/>
        </w:rPr>
        <w:t xml:space="preserve">, Zhang Y, Wang W, Hua Y, Liu L, Shen S, Peng B. Thrombocytopenia and the outcomes of hepatectomy for hepatocellular carcinoma: a meta-analysis. </w:t>
      </w:r>
      <w:r w:rsidRPr="00BA5875">
        <w:rPr>
          <w:rFonts w:ascii="Book Antiqua" w:eastAsia="SimSun" w:hAnsi="Book Antiqua" w:cs="Times New Roman"/>
          <w:i/>
          <w:kern w:val="2"/>
          <w:sz w:val="24"/>
          <w:szCs w:val="24"/>
          <w:lang w:val="en-US" w:eastAsia="zh-CN"/>
        </w:rPr>
        <w:t>J Surg Res</w:t>
      </w:r>
      <w:r w:rsidRPr="00BA5875">
        <w:rPr>
          <w:rFonts w:ascii="Book Antiqua" w:eastAsia="SimSun" w:hAnsi="Book Antiqua" w:cs="Times New Roman"/>
          <w:kern w:val="2"/>
          <w:sz w:val="24"/>
          <w:szCs w:val="24"/>
          <w:lang w:val="en-US" w:eastAsia="zh-CN"/>
        </w:rPr>
        <w:t xml:space="preserve"> 2017; </w:t>
      </w:r>
      <w:r w:rsidRPr="00BA5875">
        <w:rPr>
          <w:rFonts w:ascii="Book Antiqua" w:eastAsia="SimSun" w:hAnsi="Book Antiqua" w:cs="Times New Roman"/>
          <w:b/>
          <w:kern w:val="2"/>
          <w:sz w:val="24"/>
          <w:szCs w:val="24"/>
          <w:lang w:val="en-US" w:eastAsia="zh-CN"/>
        </w:rPr>
        <w:t>210</w:t>
      </w:r>
      <w:r w:rsidRPr="00BA5875">
        <w:rPr>
          <w:rFonts w:ascii="Book Antiqua" w:eastAsia="SimSun" w:hAnsi="Book Antiqua" w:cs="Times New Roman"/>
          <w:kern w:val="2"/>
          <w:sz w:val="24"/>
          <w:szCs w:val="24"/>
          <w:lang w:val="en-US" w:eastAsia="zh-CN"/>
        </w:rPr>
        <w:t>: 99-107 [PMID: 28457347 DOI: 10.1016/j.jss.2016.11.002]</w:t>
      </w:r>
    </w:p>
    <w:p w14:paraId="60881549" w14:textId="794B2E22" w:rsidR="00BA5875" w:rsidRPr="00BA5875" w:rsidRDefault="00BA5875" w:rsidP="00940760">
      <w:pPr>
        <w:wordWrap w:val="0"/>
        <w:snapToGrid w:val="0"/>
        <w:spacing w:after="0" w:line="360" w:lineRule="auto"/>
        <w:jc w:val="right"/>
        <w:rPr>
          <w:rFonts w:ascii="Book Antiqua" w:eastAsia="SimSun" w:hAnsi="Book Antiqua" w:cs="Times New Roman"/>
          <w:sz w:val="24"/>
          <w:szCs w:val="24"/>
          <w:lang w:val="en-US" w:eastAsia="zh-CN"/>
        </w:rPr>
      </w:pPr>
      <w:bookmarkStart w:id="89" w:name="OLE_LINK51"/>
      <w:bookmarkStart w:id="90" w:name="OLE_LINK52"/>
      <w:bookmarkStart w:id="91" w:name="OLE_LINK120"/>
      <w:bookmarkStart w:id="92" w:name="OLE_LINK148"/>
      <w:bookmarkStart w:id="93" w:name="OLE_LINK72"/>
      <w:bookmarkStart w:id="94" w:name="OLE_LINK112"/>
      <w:bookmarkStart w:id="95" w:name="OLE_LINK320"/>
      <w:bookmarkStart w:id="96" w:name="OLE_LINK387"/>
      <w:bookmarkStart w:id="97" w:name="OLE_LINK183"/>
      <w:bookmarkStart w:id="98" w:name="OLE_LINK254"/>
      <w:bookmarkStart w:id="99" w:name="OLE_LINK149"/>
      <w:bookmarkStart w:id="100" w:name="OLE_LINK225"/>
      <w:bookmarkStart w:id="101" w:name="OLE_LINK207"/>
      <w:bookmarkStart w:id="102" w:name="OLE_LINK226"/>
      <w:bookmarkStart w:id="103" w:name="OLE_LINK212"/>
      <w:bookmarkStart w:id="104" w:name="OLE_LINK250"/>
      <w:bookmarkStart w:id="105" w:name="OLE_LINK281"/>
      <w:bookmarkStart w:id="106" w:name="OLE_LINK282"/>
      <w:bookmarkStart w:id="107" w:name="OLE_LINK313"/>
      <w:bookmarkStart w:id="108" w:name="OLE_LINK304"/>
      <w:bookmarkStart w:id="109" w:name="OLE_LINK321"/>
      <w:bookmarkStart w:id="110" w:name="OLE_LINK385"/>
      <w:bookmarkStart w:id="111" w:name="OLE_LINK400"/>
      <w:bookmarkStart w:id="112" w:name="OLE_LINK346"/>
      <w:bookmarkStart w:id="113" w:name="OLE_LINK371"/>
      <w:bookmarkStart w:id="114" w:name="OLE_LINK334"/>
      <w:bookmarkStart w:id="115" w:name="OLE_LINK1830"/>
      <w:bookmarkStart w:id="116" w:name="OLE_LINK457"/>
      <w:bookmarkStart w:id="117" w:name="OLE_LINK288"/>
      <w:bookmarkStart w:id="118" w:name="OLE_LINK384"/>
      <w:bookmarkStart w:id="119" w:name="OLE_LINK379"/>
      <w:bookmarkStart w:id="120" w:name="OLE_LINK303"/>
      <w:bookmarkStart w:id="121" w:name="OLE_LINK450"/>
      <w:bookmarkStart w:id="122" w:name="OLE_LINK489"/>
      <w:bookmarkStart w:id="123" w:name="OLE_LINK535"/>
      <w:bookmarkStart w:id="124" w:name="OLE_LINK648"/>
      <w:bookmarkStart w:id="125" w:name="OLE_LINK686"/>
      <w:bookmarkStart w:id="126" w:name="OLE_LINK471"/>
      <w:bookmarkStart w:id="127" w:name="OLE_LINK462"/>
      <w:bookmarkStart w:id="128" w:name="OLE_LINK519"/>
      <w:bookmarkStart w:id="129" w:name="OLE_LINK575"/>
      <w:bookmarkStart w:id="130" w:name="OLE_LINK491"/>
      <w:bookmarkStart w:id="131" w:name="OLE_LINK532"/>
      <w:bookmarkStart w:id="132" w:name="OLE_LINK572"/>
      <w:bookmarkStart w:id="133" w:name="OLE_LINK574"/>
      <w:bookmarkStart w:id="134" w:name="OLE_LINK480"/>
      <w:bookmarkStart w:id="135" w:name="OLE_LINK567"/>
      <w:bookmarkStart w:id="136" w:name="OLE_LINK2700"/>
      <w:bookmarkStart w:id="137" w:name="OLE_LINK581"/>
      <w:bookmarkStart w:id="138" w:name="OLE_LINK639"/>
      <w:bookmarkStart w:id="139" w:name="OLE_LINK688"/>
      <w:bookmarkStart w:id="140" w:name="OLE_LINK722"/>
      <w:bookmarkStart w:id="141" w:name="OLE_LINK542"/>
      <w:bookmarkStart w:id="142" w:name="OLE_LINK589"/>
      <w:bookmarkStart w:id="143" w:name="OLE_LINK582"/>
      <w:bookmarkStart w:id="144" w:name="OLE_LINK640"/>
      <w:bookmarkStart w:id="145" w:name="OLE_LINK714"/>
      <w:bookmarkStart w:id="146" w:name="OLE_LINK593"/>
      <w:bookmarkStart w:id="147" w:name="OLE_LINK716"/>
      <w:bookmarkStart w:id="148" w:name="OLE_LINK770"/>
      <w:bookmarkStart w:id="149" w:name="OLE_LINK801"/>
      <w:bookmarkStart w:id="150" w:name="OLE_LINK660"/>
      <w:bookmarkStart w:id="151" w:name="OLE_LINK781"/>
      <w:bookmarkStart w:id="152" w:name="OLE_LINK833"/>
      <w:bookmarkStart w:id="153" w:name="OLE_LINK642"/>
      <w:bookmarkStart w:id="154" w:name="OLE_LINK700"/>
      <w:bookmarkStart w:id="155" w:name="OLE_LINK792"/>
      <w:bookmarkStart w:id="156" w:name="OLE_LINK2882"/>
      <w:bookmarkStart w:id="157" w:name="OLE_LINK836"/>
      <w:bookmarkStart w:id="158" w:name="OLE_LINK889"/>
      <w:bookmarkStart w:id="159" w:name="OLE_LINK782"/>
      <w:bookmarkStart w:id="160" w:name="OLE_LINK826"/>
      <w:bookmarkStart w:id="161" w:name="OLE_LINK865"/>
      <w:bookmarkStart w:id="162" w:name="OLE_LINK856"/>
      <w:bookmarkStart w:id="163" w:name="OLE_LINK908"/>
      <w:bookmarkStart w:id="164" w:name="OLE_LINK980"/>
      <w:bookmarkStart w:id="165" w:name="OLE_LINK1018"/>
      <w:bookmarkStart w:id="166" w:name="OLE_LINK1049"/>
      <w:bookmarkStart w:id="167" w:name="OLE_LINK1076"/>
      <w:bookmarkStart w:id="168" w:name="OLE_LINK1106"/>
      <w:bookmarkStart w:id="169" w:name="OLE_LINK891"/>
      <w:bookmarkStart w:id="170" w:name="OLE_LINK943"/>
      <w:bookmarkStart w:id="171" w:name="OLE_LINK981"/>
      <w:bookmarkStart w:id="172" w:name="OLE_LINK1030"/>
      <w:bookmarkStart w:id="173" w:name="OLE_LINK847"/>
      <w:bookmarkStart w:id="174" w:name="OLE_LINK909"/>
      <w:bookmarkStart w:id="175" w:name="OLE_LINK906"/>
      <w:bookmarkStart w:id="176" w:name="OLE_LINK992"/>
      <w:bookmarkStart w:id="177" w:name="OLE_LINK993"/>
      <w:bookmarkStart w:id="178" w:name="OLE_LINK1052"/>
      <w:bookmarkStart w:id="179" w:name="OLE_LINK946"/>
      <w:bookmarkStart w:id="180" w:name="OLE_LINK911"/>
      <w:bookmarkStart w:id="181" w:name="OLE_LINK930"/>
      <w:bookmarkStart w:id="182" w:name="OLE_LINK1059"/>
      <w:bookmarkStart w:id="183" w:name="OLE_LINK1174"/>
      <w:bookmarkStart w:id="184" w:name="OLE_LINK1137"/>
      <w:bookmarkStart w:id="185" w:name="OLE_LINK1167"/>
      <w:bookmarkStart w:id="186" w:name="OLE_LINK1200"/>
      <w:bookmarkStart w:id="187" w:name="OLE_LINK1241"/>
      <w:bookmarkStart w:id="188" w:name="OLE_LINK1288"/>
      <w:bookmarkStart w:id="189" w:name="OLE_LINK1056"/>
      <w:bookmarkStart w:id="190" w:name="OLE_LINK1158"/>
      <w:bookmarkStart w:id="191" w:name="OLE_LINK1175"/>
      <w:bookmarkStart w:id="192" w:name="OLE_LINK1074"/>
      <w:bookmarkStart w:id="193" w:name="OLE_LINK1169"/>
      <w:bookmarkStart w:id="194" w:name="OLE_LINK1053"/>
      <w:bookmarkStart w:id="195" w:name="OLE_LINK1054"/>
      <w:r w:rsidRPr="00BA5875">
        <w:rPr>
          <w:rFonts w:ascii="Book Antiqua" w:eastAsia="SimSun" w:hAnsi="Book Antiqua" w:cs="Times New Roman"/>
          <w:b/>
          <w:bCs/>
          <w:sz w:val="24"/>
          <w:szCs w:val="24"/>
          <w:lang w:val="en-US" w:eastAsia="zh-CN"/>
        </w:rPr>
        <w:t>P-Reviewer:</w:t>
      </w:r>
      <w:r w:rsidRPr="00BA5875">
        <w:rPr>
          <w:rFonts w:ascii="Book Antiqua" w:eastAsia="SimSun" w:hAnsi="Book Antiqua" w:cs="Times New Roman" w:hint="eastAsia"/>
          <w:b/>
          <w:bCs/>
          <w:sz w:val="24"/>
          <w:szCs w:val="24"/>
          <w:lang w:val="en-US" w:eastAsia="zh-CN"/>
        </w:rPr>
        <w:t xml:space="preserve"> </w:t>
      </w:r>
      <w:r w:rsidR="00940760" w:rsidRPr="00940760">
        <w:rPr>
          <w:rFonts w:ascii="Book Antiqua" w:eastAsia="SimSun" w:hAnsi="Book Antiqua" w:cs="Times New Roman"/>
          <w:bCs/>
          <w:sz w:val="24"/>
          <w:szCs w:val="24"/>
          <w:lang w:val="en-US" w:eastAsia="zh-CN"/>
        </w:rPr>
        <w:t>Boin</w:t>
      </w:r>
      <w:r w:rsidR="00940760" w:rsidRPr="00940760">
        <w:rPr>
          <w:rFonts w:ascii="Book Antiqua" w:eastAsia="SimSun" w:hAnsi="Book Antiqua" w:cs="Times New Roman" w:hint="eastAsia"/>
          <w:bCs/>
          <w:sz w:val="24"/>
          <w:szCs w:val="24"/>
          <w:lang w:val="en-US" w:eastAsia="zh-CN"/>
        </w:rPr>
        <w:t xml:space="preserve"> </w:t>
      </w:r>
      <w:r w:rsidR="00940760" w:rsidRPr="00940760">
        <w:rPr>
          <w:rFonts w:ascii="Book Antiqua" w:eastAsia="SimSun" w:hAnsi="Book Antiqua" w:cs="Times New Roman"/>
          <w:bCs/>
          <w:sz w:val="24"/>
          <w:szCs w:val="24"/>
          <w:lang w:val="en-US" w:eastAsia="zh-CN"/>
        </w:rPr>
        <w:t>IF</w:t>
      </w:r>
      <w:r w:rsidR="00940760" w:rsidRPr="00940760">
        <w:rPr>
          <w:rFonts w:ascii="Book Antiqua" w:eastAsia="SimSun" w:hAnsi="Book Antiqua" w:cs="Times New Roman" w:hint="eastAsia"/>
          <w:bCs/>
          <w:sz w:val="24"/>
          <w:szCs w:val="24"/>
          <w:lang w:val="en-US" w:eastAsia="zh-CN"/>
        </w:rPr>
        <w:t xml:space="preserve">, </w:t>
      </w:r>
      <w:r w:rsidR="00940760" w:rsidRPr="00940760">
        <w:rPr>
          <w:rFonts w:ascii="Book Antiqua" w:eastAsia="SimSun" w:hAnsi="Book Antiqua" w:cs="Times New Roman"/>
          <w:bCs/>
          <w:sz w:val="24"/>
          <w:szCs w:val="24"/>
          <w:lang w:val="en-US" w:eastAsia="zh-CN"/>
        </w:rPr>
        <w:t>Gencdal G</w:t>
      </w:r>
      <w:r w:rsidR="00940760" w:rsidRPr="00940760">
        <w:rPr>
          <w:rFonts w:ascii="Book Antiqua" w:eastAsia="SimSun" w:hAnsi="Book Antiqua" w:cs="Times New Roman" w:hint="eastAsia"/>
          <w:bCs/>
          <w:sz w:val="24"/>
          <w:szCs w:val="24"/>
          <w:lang w:val="en-US" w:eastAsia="zh-CN"/>
        </w:rPr>
        <w:t xml:space="preserve">, </w:t>
      </w:r>
      <w:r w:rsidR="00940760" w:rsidRPr="00940760">
        <w:rPr>
          <w:rFonts w:ascii="Book Antiqua" w:eastAsia="SimSun" w:hAnsi="Book Antiqua" w:cs="Times New Roman"/>
          <w:bCs/>
          <w:sz w:val="24"/>
          <w:szCs w:val="24"/>
          <w:lang w:val="en-US" w:eastAsia="zh-CN"/>
        </w:rPr>
        <w:t>Ramia</w:t>
      </w:r>
      <w:r w:rsidR="00940760" w:rsidRPr="00940760">
        <w:rPr>
          <w:rFonts w:ascii="Book Antiqua" w:eastAsia="SimSun" w:hAnsi="Book Antiqua" w:cs="Times New Roman" w:hint="eastAsia"/>
          <w:bCs/>
          <w:sz w:val="24"/>
          <w:szCs w:val="24"/>
          <w:lang w:val="en-US" w:eastAsia="zh-CN"/>
        </w:rPr>
        <w:t xml:space="preserve"> </w:t>
      </w:r>
      <w:r w:rsidR="00940760" w:rsidRPr="00940760">
        <w:rPr>
          <w:rFonts w:ascii="Book Antiqua" w:eastAsia="SimSun" w:hAnsi="Book Antiqua" w:cs="Times New Roman"/>
          <w:bCs/>
          <w:sz w:val="24"/>
          <w:szCs w:val="24"/>
          <w:lang w:val="en-US" w:eastAsia="zh-CN"/>
        </w:rPr>
        <w:t>JM</w:t>
      </w:r>
      <w:r w:rsidR="00940760" w:rsidRPr="00940760">
        <w:rPr>
          <w:rFonts w:ascii="Book Antiqua" w:eastAsia="SimSun" w:hAnsi="Book Antiqua" w:cs="Times New Roman" w:hint="eastAsia"/>
          <w:bCs/>
          <w:sz w:val="24"/>
          <w:szCs w:val="24"/>
          <w:lang w:val="en-US" w:eastAsia="zh-CN"/>
        </w:rPr>
        <w:t xml:space="preserve">, </w:t>
      </w:r>
      <w:r w:rsidR="00940760" w:rsidRPr="00940760">
        <w:rPr>
          <w:rFonts w:ascii="Book Antiqua" w:eastAsia="SimSun" w:hAnsi="Book Antiqua" w:cs="Times New Roman"/>
          <w:bCs/>
          <w:sz w:val="24"/>
          <w:szCs w:val="24"/>
          <w:lang w:val="en-US" w:eastAsia="zh-CN"/>
        </w:rPr>
        <w:t>Zheng</w:t>
      </w:r>
      <w:r w:rsidR="00940760" w:rsidRPr="00940760">
        <w:rPr>
          <w:rFonts w:ascii="Book Antiqua" w:eastAsia="SimSun" w:hAnsi="Book Antiqua" w:cs="Times New Roman" w:hint="eastAsia"/>
          <w:bCs/>
          <w:sz w:val="24"/>
          <w:szCs w:val="24"/>
          <w:lang w:val="en-US" w:eastAsia="zh-CN"/>
        </w:rPr>
        <w:t xml:space="preserve"> SS</w:t>
      </w:r>
      <w:r w:rsidR="00940760">
        <w:rPr>
          <w:rFonts w:ascii="Book Antiqua" w:eastAsia="SimSun" w:hAnsi="Book Antiqua" w:cs="Times New Roman" w:hint="eastAsia"/>
          <w:b/>
          <w:bCs/>
          <w:sz w:val="24"/>
          <w:szCs w:val="24"/>
          <w:lang w:val="en-US" w:eastAsia="zh-CN"/>
        </w:rPr>
        <w:t xml:space="preserve"> </w:t>
      </w:r>
      <w:r w:rsidRPr="00BA5875">
        <w:rPr>
          <w:rFonts w:ascii="Book Antiqua" w:eastAsia="SimSun" w:hAnsi="Book Antiqua" w:cs="Times New Roman"/>
          <w:b/>
          <w:bCs/>
          <w:sz w:val="24"/>
          <w:szCs w:val="24"/>
          <w:lang w:val="en-US" w:eastAsia="zh-CN"/>
        </w:rPr>
        <w:t>S-Editor:</w:t>
      </w:r>
      <w:r w:rsidRPr="00BA5875">
        <w:rPr>
          <w:rFonts w:ascii="Book Antiqua" w:eastAsia="SimSun" w:hAnsi="Book Antiqua" w:cs="Times New Roman" w:hint="eastAsia"/>
          <w:sz w:val="24"/>
          <w:szCs w:val="24"/>
          <w:lang w:val="en-US" w:eastAsia="zh-CN"/>
        </w:rPr>
        <w:t xml:space="preserve"> Gong ZM</w:t>
      </w:r>
    </w:p>
    <w:p w14:paraId="5FA56C7B" w14:textId="77777777" w:rsidR="00BA5875" w:rsidRPr="00BA5875" w:rsidRDefault="00BA5875" w:rsidP="00BA5875">
      <w:pPr>
        <w:snapToGrid w:val="0"/>
        <w:spacing w:after="0" w:line="360" w:lineRule="auto"/>
        <w:jc w:val="right"/>
        <w:rPr>
          <w:rFonts w:ascii="Book Antiqua" w:eastAsia="SimSun" w:hAnsi="Book Antiqua" w:cs="Times New Roman"/>
          <w:b/>
          <w:bCs/>
          <w:sz w:val="24"/>
          <w:szCs w:val="24"/>
          <w:lang w:val="en-US" w:eastAsia="zh-CN"/>
        </w:rPr>
      </w:pPr>
      <w:r w:rsidRPr="00BA5875">
        <w:rPr>
          <w:rFonts w:ascii="Book Antiqua" w:eastAsia="SimSun" w:hAnsi="Book Antiqua" w:cs="Times New Roman"/>
          <w:b/>
          <w:bCs/>
          <w:sz w:val="24"/>
          <w:szCs w:val="24"/>
          <w:lang w:val="en-US" w:eastAsia="zh-CN"/>
        </w:rPr>
        <w:t>L-Editor:</w:t>
      </w:r>
      <w:r w:rsidRPr="00BA5875">
        <w:rPr>
          <w:rFonts w:ascii="Book Antiqua" w:eastAsia="SimSun" w:hAnsi="Book Antiqua" w:cs="Times New Roman"/>
          <w:sz w:val="24"/>
          <w:szCs w:val="24"/>
          <w:lang w:val="en-US" w:eastAsia="zh-CN"/>
        </w:rPr>
        <w:t xml:space="preserve"> </w:t>
      </w:r>
      <w:r w:rsidRPr="00BA5875">
        <w:rPr>
          <w:rFonts w:ascii="Book Antiqua" w:eastAsia="SimSun" w:hAnsi="Book Antiqua" w:cs="Times New Roman"/>
          <w:b/>
          <w:bCs/>
          <w:sz w:val="24"/>
          <w:szCs w:val="24"/>
          <w:lang w:val="en-US" w:eastAsia="zh-CN"/>
        </w:rPr>
        <w:t>E-Editor:</w:t>
      </w:r>
    </w:p>
    <w:p w14:paraId="683F9827" w14:textId="3D66AC34" w:rsidR="00BA5875" w:rsidRPr="00BA5875" w:rsidRDefault="00BA5875" w:rsidP="00BA5875">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96" w:name="OLE_LINK880"/>
      <w:bookmarkStart w:id="197" w:name="OLE_LINK881"/>
      <w:bookmarkStart w:id="198" w:name="OLE_LINK497"/>
      <w:bookmarkStart w:id="199" w:name="OLE_LINK81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A5875">
        <w:rPr>
          <w:rFonts w:ascii="Book Antiqua" w:eastAsia="SimSun" w:hAnsi="Book Antiqua" w:cs="Helvetica"/>
          <w:b/>
          <w:sz w:val="24"/>
          <w:szCs w:val="24"/>
          <w:lang w:val="en-US" w:eastAsia="zh-CN"/>
        </w:rPr>
        <w:t xml:space="preserve">Specialty type: </w:t>
      </w:r>
      <w:r w:rsidRPr="00BA5875">
        <w:rPr>
          <w:rFonts w:ascii="Book Antiqua" w:eastAsia="SimSun" w:hAnsi="Book Antiqua" w:cs="Helvetica"/>
          <w:sz w:val="24"/>
          <w:szCs w:val="24"/>
          <w:lang w:val="en-US" w:eastAsia="zh-CN"/>
        </w:rPr>
        <w:t>Gastroenterology and</w:t>
      </w:r>
      <w:r w:rsidR="00A91FEA">
        <w:rPr>
          <w:rFonts w:ascii="Book Antiqua" w:eastAsia="SimSun" w:hAnsi="Book Antiqua" w:cs="Helvetica" w:hint="eastAsia"/>
          <w:sz w:val="24"/>
          <w:szCs w:val="24"/>
          <w:lang w:val="en-US" w:eastAsia="zh-CN"/>
        </w:rPr>
        <w:t xml:space="preserve"> </w:t>
      </w:r>
      <w:r w:rsidRPr="00BA5875">
        <w:rPr>
          <w:rFonts w:ascii="Book Antiqua" w:eastAsia="SimSun" w:hAnsi="Book Antiqua" w:cs="Helvetica"/>
          <w:sz w:val="24"/>
          <w:szCs w:val="24"/>
          <w:lang w:val="en-US" w:eastAsia="zh-CN"/>
        </w:rPr>
        <w:t>hepatology</w:t>
      </w:r>
    </w:p>
    <w:p w14:paraId="6ABCF877" w14:textId="77777777" w:rsidR="00BA5875" w:rsidRPr="00BA5875" w:rsidRDefault="00BA5875" w:rsidP="00BA5875">
      <w:pPr>
        <w:shd w:val="clear" w:color="auto" w:fill="FFFFFF"/>
        <w:snapToGrid w:val="0"/>
        <w:spacing w:after="0" w:line="360" w:lineRule="auto"/>
        <w:jc w:val="both"/>
        <w:rPr>
          <w:rFonts w:ascii="Book Antiqua" w:eastAsia="SimSun" w:hAnsi="Book Antiqua" w:cs="Helvetica"/>
          <w:b/>
          <w:sz w:val="24"/>
          <w:szCs w:val="24"/>
          <w:lang w:val="en-US" w:eastAsia="zh-CN"/>
        </w:rPr>
      </w:pPr>
      <w:r w:rsidRPr="00BA5875">
        <w:rPr>
          <w:rFonts w:ascii="Book Antiqua" w:eastAsia="SimSun" w:hAnsi="Book Antiqua" w:cs="Helvetica"/>
          <w:b/>
          <w:sz w:val="24"/>
          <w:szCs w:val="24"/>
          <w:lang w:val="en-US" w:eastAsia="zh-CN"/>
        </w:rPr>
        <w:t xml:space="preserve">Country of origin: </w:t>
      </w:r>
      <w:r w:rsidRPr="00BA5875">
        <w:rPr>
          <w:rFonts w:ascii="Book Antiqua" w:eastAsia="SimSun" w:hAnsi="Book Antiqua" w:cs="Helvetica"/>
          <w:sz w:val="24"/>
          <w:szCs w:val="24"/>
          <w:lang w:val="en-CA" w:eastAsia="zh-CN"/>
        </w:rPr>
        <w:t>Italy</w:t>
      </w:r>
    </w:p>
    <w:p w14:paraId="6E94E770" w14:textId="77777777" w:rsidR="00BA5875" w:rsidRPr="00BA5875" w:rsidRDefault="00BA5875" w:rsidP="00BA5875">
      <w:pPr>
        <w:shd w:val="clear" w:color="auto" w:fill="FFFFFF"/>
        <w:snapToGrid w:val="0"/>
        <w:spacing w:after="0" w:line="360" w:lineRule="auto"/>
        <w:jc w:val="both"/>
        <w:rPr>
          <w:rFonts w:ascii="Book Antiqua" w:eastAsia="SimSun" w:hAnsi="Book Antiqua" w:cs="Helvetica"/>
          <w:b/>
          <w:sz w:val="24"/>
          <w:szCs w:val="24"/>
          <w:lang w:val="en-US" w:eastAsia="zh-CN"/>
        </w:rPr>
      </w:pPr>
      <w:r w:rsidRPr="00BA5875">
        <w:rPr>
          <w:rFonts w:ascii="Book Antiqua" w:eastAsia="SimSun" w:hAnsi="Book Antiqua" w:cs="Helvetica"/>
          <w:b/>
          <w:sz w:val="24"/>
          <w:szCs w:val="24"/>
          <w:lang w:val="en-US" w:eastAsia="zh-CN"/>
        </w:rPr>
        <w:lastRenderedPageBreak/>
        <w:t>Peer-review report classification</w:t>
      </w:r>
    </w:p>
    <w:p w14:paraId="617F9757" w14:textId="77777777" w:rsidR="00BA5875" w:rsidRPr="00BA5875" w:rsidRDefault="00BA5875" w:rsidP="00BA5875">
      <w:pPr>
        <w:shd w:val="clear" w:color="auto" w:fill="FFFFFF"/>
        <w:snapToGrid w:val="0"/>
        <w:spacing w:after="0" w:line="360" w:lineRule="auto"/>
        <w:jc w:val="both"/>
        <w:rPr>
          <w:rFonts w:ascii="Book Antiqua" w:eastAsia="SimSun" w:hAnsi="Book Antiqua" w:cs="Helvetica"/>
          <w:sz w:val="24"/>
          <w:szCs w:val="24"/>
          <w:lang w:val="en-US" w:eastAsia="zh-CN"/>
        </w:rPr>
      </w:pPr>
      <w:r w:rsidRPr="00BA5875">
        <w:rPr>
          <w:rFonts w:ascii="Book Antiqua" w:eastAsia="SimSun" w:hAnsi="Book Antiqua" w:cs="Helvetica"/>
          <w:sz w:val="24"/>
          <w:szCs w:val="24"/>
          <w:lang w:val="en-US" w:eastAsia="zh-CN"/>
        </w:rPr>
        <w:t xml:space="preserve">Grade A (Excellent): </w:t>
      </w:r>
      <w:r w:rsidRPr="00BA5875">
        <w:rPr>
          <w:rFonts w:ascii="Book Antiqua" w:eastAsia="SimSun" w:hAnsi="Book Antiqua" w:cs="Helvetica" w:hint="eastAsia"/>
          <w:sz w:val="24"/>
          <w:szCs w:val="24"/>
          <w:lang w:val="en-US" w:eastAsia="zh-CN"/>
        </w:rPr>
        <w:t>A</w:t>
      </w:r>
    </w:p>
    <w:p w14:paraId="76DDD4C5" w14:textId="77777777" w:rsidR="00BA5875" w:rsidRPr="00BA5875" w:rsidRDefault="00BA5875" w:rsidP="00BA5875">
      <w:pPr>
        <w:shd w:val="clear" w:color="auto" w:fill="FFFFFF"/>
        <w:snapToGrid w:val="0"/>
        <w:spacing w:after="0" w:line="360" w:lineRule="auto"/>
        <w:jc w:val="both"/>
        <w:rPr>
          <w:rFonts w:ascii="Book Antiqua" w:eastAsia="SimSun" w:hAnsi="Book Antiqua" w:cs="Helvetica"/>
          <w:sz w:val="24"/>
          <w:szCs w:val="24"/>
          <w:lang w:val="en-US" w:eastAsia="zh-CN"/>
        </w:rPr>
      </w:pPr>
      <w:r w:rsidRPr="00BA5875">
        <w:rPr>
          <w:rFonts w:ascii="Book Antiqua" w:eastAsia="SimSun" w:hAnsi="Book Antiqua" w:cs="Helvetica"/>
          <w:sz w:val="24"/>
          <w:szCs w:val="24"/>
          <w:lang w:val="en-US" w:eastAsia="zh-CN"/>
        </w:rPr>
        <w:t xml:space="preserve">Grade B (Very good): </w:t>
      </w:r>
      <w:r w:rsidRPr="00BA5875">
        <w:rPr>
          <w:rFonts w:ascii="Book Antiqua" w:eastAsia="SimSun" w:hAnsi="Book Antiqua" w:cs="Helvetica" w:hint="eastAsia"/>
          <w:sz w:val="24"/>
          <w:szCs w:val="24"/>
          <w:lang w:val="en-US" w:eastAsia="zh-CN"/>
        </w:rPr>
        <w:t>B, B, B</w:t>
      </w:r>
    </w:p>
    <w:p w14:paraId="3738868C" w14:textId="77777777" w:rsidR="00BA5875" w:rsidRPr="00BA5875" w:rsidRDefault="00BA5875" w:rsidP="00BA5875">
      <w:pPr>
        <w:shd w:val="clear" w:color="auto" w:fill="FFFFFF"/>
        <w:snapToGrid w:val="0"/>
        <w:spacing w:after="0" w:line="360" w:lineRule="auto"/>
        <w:jc w:val="both"/>
        <w:rPr>
          <w:rFonts w:ascii="Book Antiqua" w:eastAsia="SimSun" w:hAnsi="Book Antiqua" w:cs="Helvetica"/>
          <w:sz w:val="24"/>
          <w:szCs w:val="24"/>
          <w:lang w:val="en-US" w:eastAsia="zh-CN"/>
        </w:rPr>
      </w:pPr>
      <w:r w:rsidRPr="00BA5875">
        <w:rPr>
          <w:rFonts w:ascii="Book Antiqua" w:eastAsia="SimSun" w:hAnsi="Book Antiqua" w:cs="Helvetica"/>
          <w:sz w:val="24"/>
          <w:szCs w:val="24"/>
          <w:lang w:val="en-US" w:eastAsia="zh-CN"/>
        </w:rPr>
        <w:t xml:space="preserve">Grade C (Good): </w:t>
      </w:r>
      <w:r w:rsidRPr="00BA5875">
        <w:rPr>
          <w:rFonts w:ascii="Book Antiqua" w:eastAsia="SimSun" w:hAnsi="Book Antiqua" w:cs="Helvetica" w:hint="eastAsia"/>
          <w:sz w:val="24"/>
          <w:szCs w:val="24"/>
          <w:lang w:val="en-US" w:eastAsia="zh-CN"/>
        </w:rPr>
        <w:t>0</w:t>
      </w:r>
    </w:p>
    <w:p w14:paraId="0E8E81CD" w14:textId="77777777" w:rsidR="00BA5875" w:rsidRPr="00BA5875" w:rsidRDefault="00BA5875" w:rsidP="00BA5875">
      <w:pPr>
        <w:shd w:val="clear" w:color="auto" w:fill="FFFFFF"/>
        <w:snapToGrid w:val="0"/>
        <w:spacing w:after="0" w:line="360" w:lineRule="auto"/>
        <w:jc w:val="both"/>
        <w:rPr>
          <w:rFonts w:ascii="Book Antiqua" w:eastAsia="SimSun" w:hAnsi="Book Antiqua" w:cs="Helvetica"/>
          <w:sz w:val="24"/>
          <w:szCs w:val="24"/>
          <w:lang w:val="en-US" w:eastAsia="zh-CN"/>
        </w:rPr>
      </w:pPr>
      <w:r w:rsidRPr="00BA5875">
        <w:rPr>
          <w:rFonts w:ascii="Book Antiqua" w:eastAsia="SimSun" w:hAnsi="Book Antiqua" w:cs="Helvetica"/>
          <w:sz w:val="24"/>
          <w:szCs w:val="24"/>
          <w:lang w:val="en-US" w:eastAsia="zh-CN"/>
        </w:rPr>
        <w:t xml:space="preserve">Grade D (Fair): </w:t>
      </w:r>
      <w:r w:rsidRPr="00BA5875">
        <w:rPr>
          <w:rFonts w:ascii="Book Antiqua" w:eastAsia="SimSun" w:hAnsi="Book Antiqua" w:cs="Helvetica" w:hint="eastAsia"/>
          <w:sz w:val="24"/>
          <w:szCs w:val="24"/>
          <w:lang w:val="en-US" w:eastAsia="zh-CN"/>
        </w:rPr>
        <w:t>0</w:t>
      </w:r>
    </w:p>
    <w:p w14:paraId="79AE4985" w14:textId="6B06DEA9" w:rsidR="00BA5875" w:rsidRPr="00BA5875" w:rsidRDefault="00BA5875" w:rsidP="00BA5875">
      <w:pPr>
        <w:shd w:val="clear" w:color="auto" w:fill="FFFFFF"/>
        <w:snapToGrid w:val="0"/>
        <w:spacing w:after="0" w:line="360" w:lineRule="auto"/>
        <w:jc w:val="both"/>
        <w:rPr>
          <w:rFonts w:ascii="Book Antiqua" w:eastAsia="SimSun" w:hAnsi="Book Antiqua" w:cs="Helvetica"/>
          <w:sz w:val="24"/>
          <w:szCs w:val="24"/>
          <w:lang w:val="en-US" w:eastAsia="zh-CN"/>
        </w:rPr>
      </w:pPr>
      <w:r w:rsidRPr="00BA5875">
        <w:rPr>
          <w:rFonts w:ascii="Book Antiqua" w:eastAsia="SimSun" w:hAnsi="Book Antiqua" w:cs="Helvetica"/>
          <w:sz w:val="24"/>
          <w:szCs w:val="24"/>
          <w:lang w:val="en-US" w:eastAsia="zh-CN"/>
        </w:rPr>
        <w:t xml:space="preserve">Grade E (Poor): </w:t>
      </w:r>
      <w:r w:rsidRPr="00BA5875">
        <w:rPr>
          <w:rFonts w:ascii="Book Antiqua" w:eastAsia="SimSun" w:hAnsi="Book Antiqua" w:cs="Helvetica" w:hint="eastAsia"/>
          <w:sz w:val="24"/>
          <w:szCs w:val="24"/>
          <w:lang w:val="en-US" w:eastAsia="zh-CN"/>
        </w:rPr>
        <w:t>0</w:t>
      </w:r>
      <w:bookmarkEnd w:id="196"/>
      <w:bookmarkEnd w:id="197"/>
      <w:r w:rsidRPr="00BA5875">
        <w:rPr>
          <w:rFonts w:ascii="Book Antiqua" w:eastAsia="SimSun" w:hAnsi="Book Antiqua" w:cs="Helvetica" w:hint="eastAsia"/>
          <w:sz w:val="24"/>
          <w:szCs w:val="24"/>
          <w:lang w:val="en-US" w:eastAsia="zh-CN"/>
        </w:rPr>
        <w:t xml:space="preserve"> </w:t>
      </w:r>
      <w:bookmarkEnd w:id="194"/>
      <w:bookmarkEnd w:id="195"/>
      <w:bookmarkEnd w:id="198"/>
      <w:bookmarkEnd w:id="199"/>
    </w:p>
    <w:p w14:paraId="183F5CD0" w14:textId="51D84B43" w:rsidR="00E352B8" w:rsidRDefault="00E352B8">
      <w:pPr>
        <w:rPr>
          <w:rFonts w:ascii="Book Antiqua" w:hAnsi="Book Antiqua" w:cs="Times New Roman"/>
          <w:sz w:val="24"/>
          <w:szCs w:val="24"/>
          <w:lang w:val="en-GB" w:eastAsia="zh-CN"/>
        </w:rPr>
      </w:pPr>
      <w:r>
        <w:rPr>
          <w:rFonts w:ascii="Book Antiqua" w:hAnsi="Book Antiqua" w:cs="Times New Roman"/>
          <w:sz w:val="24"/>
          <w:szCs w:val="24"/>
          <w:lang w:val="en-GB" w:eastAsia="zh-CN"/>
        </w:rPr>
        <w:br w:type="page"/>
      </w:r>
    </w:p>
    <w:p w14:paraId="2E2E9918" w14:textId="4CB409F4" w:rsidR="0025016C" w:rsidRDefault="0025016C" w:rsidP="00E352B8">
      <w:pPr>
        <w:spacing w:after="0" w:line="360" w:lineRule="auto"/>
        <w:jc w:val="both"/>
        <w:rPr>
          <w:rFonts w:ascii="Book Antiqua" w:hAnsi="Book Antiqua" w:cs="Times New Roman"/>
          <w:b/>
          <w:sz w:val="24"/>
          <w:szCs w:val="24"/>
          <w:lang w:val="en-GB" w:eastAsia="zh-CN"/>
        </w:rPr>
      </w:pPr>
      <w:r w:rsidRPr="00AD611E">
        <w:rPr>
          <w:rFonts w:ascii="Book Antiqua" w:hAnsi="Book Antiqua" w:cs="Times New Roman"/>
          <w:b/>
          <w:noProof/>
          <w:sz w:val="24"/>
          <w:szCs w:val="24"/>
          <w:lang w:val="en-US" w:eastAsia="zh-CN"/>
        </w:rPr>
        <w:lastRenderedPageBreak/>
        <w:drawing>
          <wp:inline distT="0" distB="0" distL="0" distR="0" wp14:anchorId="336EFA27" wp14:editId="437F8AAD">
            <wp:extent cx="5231765" cy="5486400"/>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1765" cy="5486400"/>
                    </a:xfrm>
                    <a:prstGeom prst="rect">
                      <a:avLst/>
                    </a:prstGeom>
                    <a:noFill/>
                    <a:ln>
                      <a:noFill/>
                    </a:ln>
                  </pic:spPr>
                </pic:pic>
              </a:graphicData>
            </a:graphic>
          </wp:inline>
        </w:drawing>
      </w:r>
    </w:p>
    <w:p w14:paraId="4C5ABCAF" w14:textId="51FA41AF" w:rsidR="00E352B8" w:rsidRPr="0025016C" w:rsidRDefault="00E352B8" w:rsidP="00E352B8">
      <w:pPr>
        <w:spacing w:after="0" w:line="360" w:lineRule="auto"/>
        <w:jc w:val="both"/>
        <w:rPr>
          <w:rFonts w:ascii="Book Antiqua" w:hAnsi="Book Antiqua" w:cs="Times New Roman"/>
          <w:b/>
          <w:sz w:val="24"/>
          <w:szCs w:val="24"/>
          <w:lang w:val="en-GB" w:eastAsia="zh-CN"/>
        </w:rPr>
      </w:pPr>
      <w:r w:rsidRPr="0025016C">
        <w:rPr>
          <w:rFonts w:ascii="Book Antiqua" w:hAnsi="Book Antiqua" w:cs="Times New Roman"/>
          <w:b/>
          <w:sz w:val="24"/>
          <w:szCs w:val="24"/>
          <w:lang w:val="en-GB"/>
        </w:rPr>
        <w:t>Figure 1</w:t>
      </w:r>
      <w:r w:rsidR="0025016C" w:rsidRPr="0025016C">
        <w:rPr>
          <w:rFonts w:ascii="Book Antiqua" w:hAnsi="Book Antiqua" w:cs="Times New Roman" w:hint="eastAsia"/>
          <w:b/>
          <w:sz w:val="24"/>
          <w:szCs w:val="24"/>
          <w:lang w:val="en-GB" w:eastAsia="zh-CN"/>
        </w:rPr>
        <w:t xml:space="preserve"> </w:t>
      </w:r>
      <w:r w:rsidRPr="0025016C">
        <w:rPr>
          <w:rFonts w:ascii="Book Antiqua" w:hAnsi="Book Antiqua" w:cs="Times New Roman"/>
          <w:b/>
          <w:sz w:val="24"/>
          <w:szCs w:val="24"/>
          <w:lang w:val="en-GB"/>
        </w:rPr>
        <w:t xml:space="preserve">PRISMA flowchart of the literature search and study selection. </w:t>
      </w:r>
    </w:p>
    <w:p w14:paraId="500571FF" w14:textId="77777777" w:rsidR="00E352B8" w:rsidRPr="00AD611E" w:rsidRDefault="00E352B8" w:rsidP="00E352B8">
      <w:pPr>
        <w:jc w:val="both"/>
        <w:rPr>
          <w:rFonts w:ascii="Book Antiqua" w:hAnsi="Book Antiqua" w:cs="Times New Roman"/>
          <w:b/>
          <w:sz w:val="24"/>
          <w:szCs w:val="24"/>
          <w:lang w:val="en-GB"/>
        </w:rPr>
      </w:pPr>
      <w:r w:rsidRPr="00AD611E">
        <w:rPr>
          <w:rFonts w:ascii="Book Antiqua" w:hAnsi="Book Antiqua" w:cs="Times New Roman"/>
          <w:b/>
          <w:sz w:val="24"/>
          <w:szCs w:val="24"/>
          <w:lang w:val="en-GB"/>
        </w:rPr>
        <w:br w:type="page"/>
      </w:r>
    </w:p>
    <w:p w14:paraId="71CC2FEA" w14:textId="370ED601" w:rsidR="00E352B8" w:rsidRPr="0025016C" w:rsidRDefault="00E352B8" w:rsidP="00AD611E">
      <w:pPr>
        <w:spacing w:after="0" w:line="360" w:lineRule="auto"/>
        <w:jc w:val="both"/>
        <w:rPr>
          <w:rFonts w:ascii="Book Antiqua" w:hAnsi="Book Antiqua" w:cs="Times New Roman"/>
          <w:b/>
          <w:sz w:val="24"/>
          <w:szCs w:val="24"/>
          <w:lang w:val="en-GB" w:eastAsia="zh-CN"/>
        </w:rPr>
      </w:pPr>
      <w:r w:rsidRPr="00AD611E">
        <w:rPr>
          <w:rFonts w:ascii="Book Antiqua" w:hAnsi="Book Antiqua" w:cs="Times New Roman"/>
          <w:b/>
          <w:noProof/>
          <w:sz w:val="24"/>
          <w:szCs w:val="24"/>
          <w:lang w:val="en-US" w:eastAsia="zh-CN"/>
        </w:rPr>
        <w:lastRenderedPageBreak/>
        <w:drawing>
          <wp:inline distT="0" distB="0" distL="0" distR="0" wp14:anchorId="7FA31365" wp14:editId="39F9E5BC">
            <wp:extent cx="6245525" cy="2207352"/>
            <wp:effectExtent l="0" t="0" r="3175"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8964" cy="2208567"/>
                    </a:xfrm>
                    <a:prstGeom prst="rect">
                      <a:avLst/>
                    </a:prstGeom>
                    <a:noFill/>
                    <a:ln>
                      <a:noFill/>
                    </a:ln>
                  </pic:spPr>
                </pic:pic>
              </a:graphicData>
            </a:graphic>
          </wp:inline>
        </w:drawing>
      </w:r>
    </w:p>
    <w:p w14:paraId="10CA1A12" w14:textId="035C7F53" w:rsidR="0025016C" w:rsidRPr="0025016C" w:rsidRDefault="0025016C" w:rsidP="0025016C">
      <w:pPr>
        <w:spacing w:after="0" w:line="360" w:lineRule="auto"/>
        <w:jc w:val="both"/>
        <w:rPr>
          <w:rFonts w:ascii="Book Antiqua" w:hAnsi="Book Antiqua" w:cs="Times New Roman"/>
          <w:b/>
          <w:sz w:val="24"/>
          <w:szCs w:val="24"/>
          <w:lang w:val="en-GB"/>
        </w:rPr>
      </w:pPr>
      <w:r w:rsidRPr="0025016C">
        <w:rPr>
          <w:rFonts w:ascii="Book Antiqua" w:hAnsi="Book Antiqua" w:cs="Times New Roman"/>
          <w:b/>
          <w:sz w:val="24"/>
          <w:szCs w:val="24"/>
          <w:lang w:val="en-GB"/>
        </w:rPr>
        <w:t>Figure 2</w:t>
      </w:r>
      <w:r w:rsidRPr="0025016C">
        <w:rPr>
          <w:rFonts w:ascii="Book Antiqua" w:hAnsi="Book Antiqua" w:cs="Times New Roman" w:hint="eastAsia"/>
          <w:b/>
          <w:sz w:val="24"/>
          <w:szCs w:val="24"/>
          <w:lang w:val="en-GB" w:eastAsia="zh-CN"/>
        </w:rPr>
        <w:t xml:space="preserve"> </w:t>
      </w:r>
      <w:r w:rsidRPr="0025016C">
        <w:rPr>
          <w:rFonts w:ascii="Book Antiqua" w:hAnsi="Book Antiqua" w:cs="Times New Roman"/>
          <w:b/>
          <w:sz w:val="24"/>
          <w:szCs w:val="24"/>
          <w:lang w:val="en-GB"/>
        </w:rPr>
        <w:t>Forest plot</w:t>
      </w:r>
      <w:r w:rsidR="00583EE6">
        <w:rPr>
          <w:rFonts w:ascii="Book Antiqua" w:hAnsi="Book Antiqua" w:cs="Times New Roman" w:hint="eastAsia"/>
          <w:b/>
          <w:sz w:val="24"/>
          <w:szCs w:val="24"/>
          <w:lang w:val="en-GB" w:eastAsia="zh-CN"/>
        </w:rPr>
        <w:t xml:space="preserve"> </w:t>
      </w:r>
      <w:r w:rsidRPr="0025016C">
        <w:rPr>
          <w:rFonts w:ascii="Book Antiqua" w:hAnsi="Book Antiqua" w:cs="Times New Roman"/>
          <w:b/>
          <w:sz w:val="24"/>
          <w:szCs w:val="24"/>
          <w:lang w:val="en-GB"/>
        </w:rPr>
        <w:t xml:space="preserve">of odds ratios and 95% confidence intervals for the association between </w:t>
      </w:r>
      <w:r w:rsidR="00610F38" w:rsidRPr="00610F38">
        <w:rPr>
          <w:rFonts w:ascii="Book Antiqua" w:hAnsi="Book Antiqua" w:cs="Times New Roman"/>
          <w:b/>
          <w:sz w:val="24"/>
          <w:szCs w:val="24"/>
          <w:lang w:val="en-GB"/>
        </w:rPr>
        <w:t>platelet-to-lymphocyte ratio</w:t>
      </w:r>
      <w:r w:rsidR="00610F38">
        <w:rPr>
          <w:rFonts w:ascii="Book Antiqua" w:hAnsi="Book Antiqua" w:cs="Times New Roman" w:hint="eastAsia"/>
          <w:b/>
          <w:sz w:val="24"/>
          <w:szCs w:val="24"/>
          <w:lang w:val="en-GB" w:eastAsia="zh-CN"/>
        </w:rPr>
        <w:t xml:space="preserve"> </w:t>
      </w:r>
      <w:r w:rsidRPr="0025016C">
        <w:rPr>
          <w:rFonts w:ascii="Book Antiqua" w:hAnsi="Book Antiqua" w:cs="Times New Roman"/>
          <w:b/>
          <w:sz w:val="24"/>
          <w:szCs w:val="24"/>
          <w:lang w:val="en-GB"/>
        </w:rPr>
        <w:t xml:space="preserve">and recurrence in </w:t>
      </w:r>
      <w:r w:rsidR="00610F38" w:rsidRPr="00610F38">
        <w:rPr>
          <w:rFonts w:ascii="Book Antiqua" w:hAnsi="Book Antiqua" w:cs="Times New Roman"/>
          <w:b/>
          <w:sz w:val="24"/>
          <w:szCs w:val="24"/>
          <w:lang w:val="en-GB"/>
        </w:rPr>
        <w:t>hepatocellular cancer</w:t>
      </w:r>
      <w:r w:rsidR="00610F38">
        <w:rPr>
          <w:rFonts w:ascii="Book Antiqua" w:hAnsi="Book Antiqua" w:cs="Times New Roman" w:hint="eastAsia"/>
          <w:b/>
          <w:sz w:val="24"/>
          <w:szCs w:val="24"/>
          <w:lang w:val="en-GB" w:eastAsia="zh-CN"/>
        </w:rPr>
        <w:t xml:space="preserve"> </w:t>
      </w:r>
      <w:r w:rsidRPr="0025016C">
        <w:rPr>
          <w:rFonts w:ascii="Book Antiqua" w:hAnsi="Book Antiqua" w:cs="Times New Roman"/>
          <w:b/>
          <w:sz w:val="24"/>
          <w:szCs w:val="24"/>
          <w:lang w:val="en-GB"/>
        </w:rPr>
        <w:t>patients undergoing</w:t>
      </w:r>
      <w:r w:rsidR="00D024F1">
        <w:rPr>
          <w:rFonts w:ascii="Book Antiqua" w:hAnsi="Book Antiqua" w:cs="Times New Roman" w:hint="eastAsia"/>
          <w:b/>
          <w:sz w:val="24"/>
          <w:szCs w:val="24"/>
          <w:lang w:val="en-GB" w:eastAsia="zh-CN"/>
        </w:rPr>
        <w:t xml:space="preserve"> </w:t>
      </w:r>
      <w:r w:rsidRPr="0025016C">
        <w:rPr>
          <w:rFonts w:ascii="Book Antiqua" w:hAnsi="Book Antiqua" w:cs="Times New Roman"/>
          <w:b/>
          <w:sz w:val="24"/>
          <w:szCs w:val="24"/>
          <w:lang w:val="en-GB"/>
        </w:rPr>
        <w:t xml:space="preserve">liver transplantation. </w:t>
      </w:r>
      <w:r w:rsidRPr="00610F38">
        <w:rPr>
          <w:rFonts w:ascii="Book Antiqua" w:hAnsi="Book Antiqua" w:cs="Times New Roman"/>
          <w:sz w:val="24"/>
          <w:szCs w:val="24"/>
          <w:lang w:val="en-GB"/>
        </w:rPr>
        <w:t xml:space="preserve">Weights are from binary random-effect analysis. </w:t>
      </w:r>
    </w:p>
    <w:p w14:paraId="5FCB3935" w14:textId="466A5BB3" w:rsidR="00C2443E" w:rsidRDefault="00C2443E" w:rsidP="0025016C">
      <w:pPr>
        <w:rPr>
          <w:rFonts w:ascii="Book Antiqua" w:hAnsi="Book Antiqua" w:cs="Times New Roman"/>
          <w:sz w:val="24"/>
          <w:szCs w:val="24"/>
          <w:lang w:val="en-GB" w:eastAsia="zh-CN"/>
        </w:rPr>
      </w:pPr>
    </w:p>
    <w:p w14:paraId="794CC262" w14:textId="77777777" w:rsidR="0025016C" w:rsidRPr="0025016C" w:rsidRDefault="0025016C" w:rsidP="0025016C">
      <w:pPr>
        <w:rPr>
          <w:rFonts w:ascii="Book Antiqua" w:hAnsi="Book Antiqua" w:cs="Times New Roman"/>
          <w:sz w:val="24"/>
          <w:szCs w:val="24"/>
          <w:lang w:val="en-GB" w:eastAsia="zh-CN"/>
        </w:rPr>
        <w:sectPr w:rsidR="0025016C" w:rsidRPr="0025016C" w:rsidSect="00471B4B">
          <w:pgSz w:w="11907" w:h="16838"/>
          <w:pgMar w:top="1417" w:right="2002" w:bottom="1134" w:left="2002" w:header="708" w:footer="708" w:gutter="0"/>
          <w:cols w:space="708"/>
          <w:docGrid w:linePitch="360"/>
        </w:sectPr>
      </w:pPr>
    </w:p>
    <w:p w14:paraId="3C0D5270" w14:textId="087085D7" w:rsidR="006314FA" w:rsidRPr="00C2443E" w:rsidRDefault="006314FA" w:rsidP="00AD611E">
      <w:pPr>
        <w:spacing w:after="0" w:line="480" w:lineRule="auto"/>
        <w:jc w:val="both"/>
        <w:rPr>
          <w:rFonts w:ascii="Book Antiqua" w:hAnsi="Book Antiqua" w:cs="Times New Roman"/>
          <w:b/>
          <w:sz w:val="24"/>
          <w:szCs w:val="24"/>
          <w:lang w:val="en-GB" w:eastAsia="zh-CN"/>
        </w:rPr>
      </w:pPr>
      <w:r w:rsidRPr="00C2443E">
        <w:rPr>
          <w:rFonts w:ascii="Book Antiqua" w:hAnsi="Book Antiqua" w:cs="Times New Roman"/>
          <w:b/>
          <w:sz w:val="24"/>
          <w:szCs w:val="24"/>
          <w:lang w:val="en-GB"/>
        </w:rPr>
        <w:lastRenderedPageBreak/>
        <w:t>Table 1</w:t>
      </w:r>
      <w:r w:rsidR="00C2443E" w:rsidRPr="00C2443E">
        <w:rPr>
          <w:rFonts w:ascii="Book Antiqua" w:hAnsi="Book Antiqua" w:cs="Times New Roman" w:hint="eastAsia"/>
          <w:b/>
          <w:sz w:val="24"/>
          <w:szCs w:val="24"/>
          <w:lang w:val="en-GB" w:eastAsia="zh-CN"/>
        </w:rPr>
        <w:t xml:space="preserve"> </w:t>
      </w:r>
      <w:r w:rsidRPr="00C2443E">
        <w:rPr>
          <w:rFonts w:ascii="Book Antiqua" w:hAnsi="Book Antiqua" w:cs="Times New Roman"/>
          <w:b/>
          <w:sz w:val="24"/>
          <w:szCs w:val="24"/>
          <w:lang w:val="en-GB"/>
        </w:rPr>
        <w:t xml:space="preserve">Quality of studies evaluated by the </w:t>
      </w:r>
      <w:r w:rsidR="00C2443E" w:rsidRPr="00C2443E">
        <w:rPr>
          <w:rFonts w:ascii="Book Antiqua" w:hAnsi="Book Antiqua" w:cs="Times New Roman"/>
          <w:b/>
          <w:sz w:val="24"/>
          <w:szCs w:val="24"/>
          <w:lang w:val="en-GB"/>
        </w:rPr>
        <w:t>modified Newcastle-Ottawa scale</w:t>
      </w:r>
    </w:p>
    <w:tbl>
      <w:tblPr>
        <w:tblW w:w="17484"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0"/>
        <w:gridCol w:w="1767"/>
        <w:gridCol w:w="2609"/>
        <w:gridCol w:w="1367"/>
        <w:gridCol w:w="1501"/>
        <w:gridCol w:w="1717"/>
        <w:gridCol w:w="1889"/>
        <w:gridCol w:w="1654"/>
        <w:gridCol w:w="1282"/>
        <w:gridCol w:w="1338"/>
      </w:tblGrid>
      <w:tr w:rsidR="00E352B8" w:rsidRPr="00AD611E" w14:paraId="15D8945E" w14:textId="77777777" w:rsidTr="0085630C">
        <w:trPr>
          <w:trHeight w:val="379"/>
        </w:trPr>
        <w:tc>
          <w:tcPr>
            <w:tcW w:w="2360" w:type="dxa"/>
            <w:vMerge w:val="restart"/>
            <w:shd w:val="clear" w:color="auto" w:fill="auto"/>
            <w:noWrap/>
            <w:vAlign w:val="bottom"/>
          </w:tcPr>
          <w:p w14:paraId="0526E643" w14:textId="261AEE1B" w:rsidR="00C2443E" w:rsidRPr="00F01993" w:rsidRDefault="00F01993" w:rsidP="00AD611E">
            <w:pPr>
              <w:spacing w:after="0" w:line="240" w:lineRule="auto"/>
              <w:jc w:val="both"/>
              <w:rPr>
                <w:rFonts w:ascii="Book Antiqua" w:hAnsi="Book Antiqua" w:cs="Times New Roman"/>
                <w:b/>
                <w:color w:val="000000"/>
                <w:sz w:val="24"/>
                <w:szCs w:val="24"/>
                <w:lang w:eastAsia="zh-CN"/>
              </w:rPr>
            </w:pPr>
            <w:r>
              <w:rPr>
                <w:rFonts w:ascii="Book Antiqua" w:eastAsia="Times New Roman" w:hAnsi="Book Antiqua" w:cs="Times New Roman"/>
                <w:b/>
                <w:color w:val="000000"/>
                <w:sz w:val="24"/>
                <w:szCs w:val="24"/>
                <w:lang w:eastAsia="it-IT"/>
              </w:rPr>
              <w:t>Ref</w:t>
            </w:r>
            <w:r>
              <w:rPr>
                <w:rFonts w:ascii="Book Antiqua" w:hAnsi="Book Antiqua" w:cs="Times New Roman" w:hint="eastAsia"/>
                <w:b/>
                <w:color w:val="000000"/>
                <w:sz w:val="24"/>
                <w:szCs w:val="24"/>
                <w:lang w:eastAsia="zh-CN"/>
              </w:rPr>
              <w:t>.</w:t>
            </w:r>
          </w:p>
        </w:tc>
        <w:tc>
          <w:tcPr>
            <w:tcW w:w="7244" w:type="dxa"/>
            <w:gridSpan w:val="4"/>
            <w:shd w:val="clear" w:color="auto" w:fill="auto"/>
            <w:noWrap/>
            <w:vAlign w:val="bottom"/>
          </w:tcPr>
          <w:p w14:paraId="405C49CB" w14:textId="77777777" w:rsidR="00C2443E" w:rsidRPr="00AD611E" w:rsidRDefault="00C2443E" w:rsidP="00C2443E">
            <w:pPr>
              <w:spacing w:after="0" w:line="240" w:lineRule="auto"/>
              <w:jc w:val="center"/>
              <w:rPr>
                <w:rFonts w:ascii="Book Antiqua" w:eastAsia="Times New Roman" w:hAnsi="Book Antiqua" w:cs="Times New Roman"/>
                <w:b/>
                <w:color w:val="000000"/>
                <w:sz w:val="24"/>
                <w:szCs w:val="24"/>
                <w:lang w:eastAsia="it-IT"/>
              </w:rPr>
            </w:pPr>
            <w:r w:rsidRPr="00AD611E">
              <w:rPr>
                <w:rFonts w:ascii="Book Antiqua" w:eastAsia="Times New Roman" w:hAnsi="Book Antiqua" w:cs="Times New Roman"/>
                <w:b/>
                <w:color w:val="000000"/>
                <w:sz w:val="24"/>
                <w:szCs w:val="24"/>
                <w:lang w:eastAsia="it-IT"/>
              </w:rPr>
              <w:t>Selection</w:t>
            </w:r>
          </w:p>
        </w:tc>
        <w:tc>
          <w:tcPr>
            <w:tcW w:w="3606" w:type="dxa"/>
            <w:gridSpan w:val="2"/>
          </w:tcPr>
          <w:p w14:paraId="2F87C617" w14:textId="77777777" w:rsidR="00C2443E" w:rsidRPr="00AD611E" w:rsidRDefault="00C2443E" w:rsidP="00C2443E">
            <w:pPr>
              <w:spacing w:after="0" w:line="240" w:lineRule="auto"/>
              <w:jc w:val="center"/>
              <w:rPr>
                <w:rFonts w:ascii="Book Antiqua" w:eastAsia="Times New Roman" w:hAnsi="Book Antiqua" w:cs="Times New Roman"/>
                <w:b/>
                <w:color w:val="000000"/>
                <w:sz w:val="24"/>
                <w:szCs w:val="24"/>
                <w:lang w:eastAsia="it-IT"/>
              </w:rPr>
            </w:pPr>
            <w:r w:rsidRPr="00AD611E">
              <w:rPr>
                <w:rFonts w:ascii="Book Antiqua" w:eastAsia="Times New Roman" w:hAnsi="Book Antiqua" w:cs="Times New Roman"/>
                <w:b/>
                <w:color w:val="000000"/>
                <w:sz w:val="24"/>
                <w:szCs w:val="24"/>
                <w:lang w:eastAsia="it-IT"/>
              </w:rPr>
              <w:t>Comparability</w:t>
            </w:r>
          </w:p>
        </w:tc>
        <w:tc>
          <w:tcPr>
            <w:tcW w:w="2936" w:type="dxa"/>
            <w:gridSpan w:val="2"/>
          </w:tcPr>
          <w:p w14:paraId="06C735ED" w14:textId="77777777" w:rsidR="00C2443E" w:rsidRPr="00AD611E" w:rsidRDefault="00C2443E" w:rsidP="00C2443E">
            <w:pPr>
              <w:spacing w:after="0" w:line="240" w:lineRule="auto"/>
              <w:jc w:val="center"/>
              <w:rPr>
                <w:rFonts w:ascii="Book Antiqua" w:eastAsia="Times New Roman" w:hAnsi="Book Antiqua" w:cs="Times New Roman"/>
                <w:b/>
                <w:color w:val="000000"/>
                <w:sz w:val="24"/>
                <w:szCs w:val="24"/>
                <w:lang w:eastAsia="it-IT"/>
              </w:rPr>
            </w:pPr>
            <w:r w:rsidRPr="00AD611E">
              <w:rPr>
                <w:rFonts w:ascii="Book Antiqua" w:eastAsia="Times New Roman" w:hAnsi="Book Antiqua" w:cs="Times New Roman"/>
                <w:b/>
                <w:color w:val="000000"/>
                <w:sz w:val="24"/>
                <w:szCs w:val="24"/>
                <w:lang w:eastAsia="it-IT"/>
              </w:rPr>
              <w:t>Outcome</w:t>
            </w:r>
          </w:p>
        </w:tc>
        <w:tc>
          <w:tcPr>
            <w:tcW w:w="1338" w:type="dxa"/>
            <w:vMerge w:val="restart"/>
          </w:tcPr>
          <w:p w14:paraId="236C8936" w14:textId="77777777" w:rsidR="00C2443E" w:rsidRPr="00AD611E" w:rsidRDefault="00C2443E" w:rsidP="00C2443E">
            <w:pPr>
              <w:spacing w:after="0" w:line="240" w:lineRule="auto"/>
              <w:jc w:val="center"/>
              <w:rPr>
                <w:rFonts w:ascii="Book Antiqua" w:eastAsia="Times New Roman" w:hAnsi="Book Antiqua" w:cs="Times New Roman"/>
                <w:b/>
                <w:color w:val="000000"/>
                <w:sz w:val="24"/>
                <w:szCs w:val="24"/>
                <w:lang w:eastAsia="it-IT"/>
              </w:rPr>
            </w:pPr>
            <w:r w:rsidRPr="00AD611E">
              <w:rPr>
                <w:rFonts w:ascii="Book Antiqua" w:eastAsia="Times New Roman" w:hAnsi="Book Antiqua" w:cs="Times New Roman"/>
                <w:b/>
                <w:color w:val="000000"/>
                <w:sz w:val="24"/>
                <w:szCs w:val="24"/>
                <w:lang w:eastAsia="it-IT"/>
              </w:rPr>
              <w:t>Quality score</w:t>
            </w:r>
          </w:p>
        </w:tc>
      </w:tr>
      <w:tr w:rsidR="002241CA" w:rsidRPr="00AD611E" w14:paraId="278E5A9B" w14:textId="77777777" w:rsidTr="0085630C">
        <w:trPr>
          <w:trHeight w:val="764"/>
        </w:trPr>
        <w:tc>
          <w:tcPr>
            <w:tcW w:w="2360" w:type="dxa"/>
            <w:vMerge/>
            <w:shd w:val="clear" w:color="auto" w:fill="auto"/>
            <w:noWrap/>
            <w:vAlign w:val="bottom"/>
            <w:hideMark/>
          </w:tcPr>
          <w:p w14:paraId="30C09305" w14:textId="77777777" w:rsidR="00C2443E" w:rsidRPr="00AD611E" w:rsidRDefault="00C2443E" w:rsidP="00AD611E">
            <w:pPr>
              <w:spacing w:after="0" w:line="240" w:lineRule="auto"/>
              <w:jc w:val="both"/>
              <w:rPr>
                <w:rFonts w:ascii="Book Antiqua" w:eastAsia="Times New Roman" w:hAnsi="Book Antiqua" w:cs="Times New Roman"/>
                <w:b/>
                <w:color w:val="000000"/>
                <w:sz w:val="24"/>
                <w:szCs w:val="24"/>
                <w:lang w:eastAsia="it-IT"/>
              </w:rPr>
            </w:pPr>
          </w:p>
        </w:tc>
        <w:tc>
          <w:tcPr>
            <w:tcW w:w="1767" w:type="dxa"/>
            <w:shd w:val="clear" w:color="auto" w:fill="auto"/>
            <w:noWrap/>
            <w:vAlign w:val="bottom"/>
          </w:tcPr>
          <w:p w14:paraId="13C0A7A1" w14:textId="70BD07F0" w:rsidR="00C2443E" w:rsidRPr="00AD611E" w:rsidRDefault="00C2443E" w:rsidP="00E352B8">
            <w:pPr>
              <w:spacing w:after="0" w:line="240" w:lineRule="auto"/>
              <w:jc w:val="center"/>
              <w:rPr>
                <w:rFonts w:ascii="Book Antiqua" w:eastAsia="Times New Roman" w:hAnsi="Book Antiqua" w:cs="Times New Roman"/>
                <w:b/>
                <w:color w:val="000000"/>
                <w:sz w:val="24"/>
                <w:szCs w:val="24"/>
                <w:lang w:eastAsia="it-IT"/>
              </w:rPr>
            </w:pPr>
            <w:r w:rsidRPr="00AD611E">
              <w:rPr>
                <w:rFonts w:ascii="Book Antiqua" w:eastAsia="Times New Roman" w:hAnsi="Book Antiqua" w:cs="Times New Roman"/>
                <w:b/>
                <w:color w:val="000000"/>
                <w:sz w:val="24"/>
                <w:szCs w:val="24"/>
                <w:lang w:eastAsia="it-IT"/>
              </w:rPr>
              <w:t>Case</w:t>
            </w:r>
            <w:r>
              <w:rPr>
                <w:rFonts w:ascii="Book Antiqua" w:hAnsi="Book Antiqua" w:cs="Times New Roman" w:hint="eastAsia"/>
                <w:b/>
                <w:color w:val="000000"/>
                <w:sz w:val="24"/>
                <w:szCs w:val="24"/>
                <w:lang w:eastAsia="zh-CN"/>
              </w:rPr>
              <w:t xml:space="preserve"> </w:t>
            </w:r>
            <w:r w:rsidRPr="00AD611E">
              <w:rPr>
                <w:rFonts w:ascii="Book Antiqua" w:eastAsia="Times New Roman" w:hAnsi="Book Antiqua" w:cs="Times New Roman"/>
                <w:b/>
                <w:color w:val="000000"/>
                <w:sz w:val="24"/>
                <w:szCs w:val="24"/>
                <w:lang w:eastAsia="it-IT"/>
              </w:rPr>
              <w:t>definition</w:t>
            </w:r>
          </w:p>
        </w:tc>
        <w:tc>
          <w:tcPr>
            <w:tcW w:w="2609" w:type="dxa"/>
            <w:shd w:val="clear" w:color="auto" w:fill="auto"/>
            <w:noWrap/>
          </w:tcPr>
          <w:p w14:paraId="47BFE0E4" w14:textId="154CB429" w:rsidR="00C2443E" w:rsidRPr="00C2443E" w:rsidRDefault="00C2443E" w:rsidP="00C2443E">
            <w:pPr>
              <w:spacing w:after="0" w:line="240" w:lineRule="auto"/>
              <w:jc w:val="center"/>
              <w:rPr>
                <w:rFonts w:ascii="Book Antiqua" w:hAnsi="Book Antiqua" w:cs="Times New Roman"/>
                <w:b/>
                <w:color w:val="000000"/>
                <w:sz w:val="24"/>
                <w:szCs w:val="24"/>
                <w:lang w:eastAsia="zh-CN"/>
              </w:rPr>
            </w:pPr>
            <w:r>
              <w:rPr>
                <w:rFonts w:ascii="Book Antiqua" w:eastAsia="Times New Roman" w:hAnsi="Book Antiqua" w:cs="Times New Roman"/>
                <w:b/>
                <w:color w:val="000000"/>
                <w:sz w:val="24"/>
                <w:szCs w:val="24"/>
                <w:lang w:eastAsia="it-IT"/>
              </w:rPr>
              <w:t>Representativeness</w:t>
            </w:r>
          </w:p>
        </w:tc>
        <w:tc>
          <w:tcPr>
            <w:tcW w:w="1367" w:type="dxa"/>
          </w:tcPr>
          <w:p w14:paraId="13A8E7FF" w14:textId="643AA87A" w:rsidR="00C2443E" w:rsidRPr="00AD611E" w:rsidRDefault="00C2443E" w:rsidP="00C2443E">
            <w:pPr>
              <w:spacing w:after="0" w:line="240" w:lineRule="auto"/>
              <w:jc w:val="center"/>
              <w:rPr>
                <w:rFonts w:ascii="Book Antiqua" w:eastAsia="Times New Roman" w:hAnsi="Book Antiqua" w:cs="Times New Roman"/>
                <w:b/>
                <w:color w:val="000000"/>
                <w:sz w:val="24"/>
                <w:szCs w:val="24"/>
                <w:lang w:eastAsia="it-IT"/>
              </w:rPr>
            </w:pPr>
            <w:r>
              <w:rPr>
                <w:rFonts w:ascii="Book Antiqua" w:eastAsia="Times New Roman" w:hAnsi="Book Antiqua" w:cs="Times New Roman"/>
                <w:b/>
                <w:color w:val="000000"/>
                <w:sz w:val="24"/>
                <w:szCs w:val="24"/>
                <w:lang w:eastAsia="it-IT"/>
              </w:rPr>
              <w:t>Selection of</w:t>
            </w:r>
            <w:r>
              <w:rPr>
                <w:rFonts w:ascii="Book Antiqua" w:hAnsi="Book Antiqua" w:cs="Times New Roman" w:hint="eastAsia"/>
                <w:b/>
                <w:color w:val="000000"/>
                <w:sz w:val="24"/>
                <w:szCs w:val="24"/>
                <w:lang w:eastAsia="zh-CN"/>
              </w:rPr>
              <w:t xml:space="preserve"> </w:t>
            </w:r>
            <w:r w:rsidRPr="00AD611E">
              <w:rPr>
                <w:rFonts w:ascii="Book Antiqua" w:eastAsia="Times New Roman" w:hAnsi="Book Antiqua" w:cs="Times New Roman"/>
                <w:b/>
                <w:color w:val="000000"/>
                <w:sz w:val="24"/>
                <w:szCs w:val="24"/>
                <w:lang w:eastAsia="it-IT"/>
              </w:rPr>
              <w:t>controls</w:t>
            </w:r>
          </w:p>
        </w:tc>
        <w:tc>
          <w:tcPr>
            <w:tcW w:w="1501" w:type="dxa"/>
            <w:shd w:val="clear" w:color="auto" w:fill="auto"/>
            <w:noWrap/>
            <w:vAlign w:val="bottom"/>
          </w:tcPr>
          <w:p w14:paraId="0563777F" w14:textId="25EEA71A" w:rsidR="00C2443E" w:rsidRPr="00C2443E" w:rsidRDefault="00C2443E" w:rsidP="00C2443E">
            <w:pPr>
              <w:spacing w:after="0" w:line="240" w:lineRule="auto"/>
              <w:rPr>
                <w:rFonts w:ascii="Book Antiqua" w:hAnsi="Book Antiqua" w:cs="Times New Roman"/>
                <w:b/>
                <w:color w:val="000000"/>
                <w:sz w:val="24"/>
                <w:szCs w:val="24"/>
                <w:lang w:eastAsia="zh-CN"/>
              </w:rPr>
            </w:pPr>
            <w:r>
              <w:rPr>
                <w:rFonts w:ascii="Book Antiqua" w:eastAsia="Times New Roman" w:hAnsi="Book Antiqua" w:cs="Times New Roman"/>
                <w:b/>
                <w:color w:val="000000"/>
                <w:sz w:val="24"/>
                <w:szCs w:val="24"/>
                <w:lang w:eastAsia="it-IT"/>
              </w:rPr>
              <w:t>Definition</w:t>
            </w:r>
            <w:r>
              <w:rPr>
                <w:rFonts w:ascii="Book Antiqua" w:hAnsi="Book Antiqua" w:cs="Times New Roman" w:hint="eastAsia"/>
                <w:b/>
                <w:color w:val="000000"/>
                <w:sz w:val="24"/>
                <w:szCs w:val="24"/>
                <w:lang w:eastAsia="zh-CN"/>
              </w:rPr>
              <w:t xml:space="preserve"> </w:t>
            </w:r>
            <w:r w:rsidRPr="00AD611E">
              <w:rPr>
                <w:rFonts w:ascii="Book Antiqua" w:eastAsia="Times New Roman" w:hAnsi="Book Antiqua" w:cs="Times New Roman"/>
                <w:b/>
                <w:color w:val="000000"/>
                <w:sz w:val="24"/>
                <w:szCs w:val="24"/>
                <w:lang w:eastAsia="it-IT"/>
              </w:rPr>
              <w:t>of controls</w:t>
            </w:r>
          </w:p>
        </w:tc>
        <w:tc>
          <w:tcPr>
            <w:tcW w:w="1717" w:type="dxa"/>
          </w:tcPr>
          <w:p w14:paraId="1F7D49E8" w14:textId="7C19E7E2" w:rsidR="00C2443E" w:rsidRPr="00AD611E" w:rsidRDefault="00C2443E" w:rsidP="00C2443E">
            <w:pPr>
              <w:spacing w:after="0" w:line="240" w:lineRule="auto"/>
              <w:jc w:val="center"/>
              <w:rPr>
                <w:rFonts w:ascii="Book Antiqua" w:eastAsia="Times New Roman" w:hAnsi="Book Antiqua" w:cs="Times New Roman"/>
                <w:b/>
                <w:color w:val="000000"/>
                <w:sz w:val="24"/>
                <w:szCs w:val="24"/>
                <w:lang w:eastAsia="it-IT"/>
              </w:rPr>
            </w:pPr>
            <w:r>
              <w:rPr>
                <w:rFonts w:ascii="Book Antiqua" w:eastAsia="Times New Roman" w:hAnsi="Book Antiqua" w:cs="Times New Roman"/>
                <w:b/>
                <w:color w:val="000000"/>
                <w:sz w:val="24"/>
                <w:szCs w:val="24"/>
                <w:lang w:eastAsia="it-IT"/>
              </w:rPr>
              <w:t>Comparable</w:t>
            </w:r>
            <w:r>
              <w:rPr>
                <w:rFonts w:ascii="Book Antiqua" w:hAnsi="Book Antiqua" w:cs="Times New Roman" w:hint="eastAsia"/>
                <w:b/>
                <w:color w:val="000000"/>
                <w:sz w:val="24"/>
                <w:szCs w:val="24"/>
                <w:lang w:eastAsia="zh-CN"/>
              </w:rPr>
              <w:t xml:space="preserve"> </w:t>
            </w:r>
            <w:r w:rsidRPr="00AD611E">
              <w:rPr>
                <w:rFonts w:ascii="Book Antiqua" w:eastAsia="Times New Roman" w:hAnsi="Book Antiqua" w:cs="Times New Roman"/>
                <w:b/>
                <w:color w:val="000000"/>
                <w:sz w:val="24"/>
                <w:szCs w:val="24"/>
                <w:lang w:eastAsia="it-IT"/>
              </w:rPr>
              <w:t>for therapy</w:t>
            </w:r>
          </w:p>
        </w:tc>
        <w:tc>
          <w:tcPr>
            <w:tcW w:w="1889" w:type="dxa"/>
          </w:tcPr>
          <w:p w14:paraId="385DB8BE" w14:textId="56DDDF23" w:rsidR="00C2443E" w:rsidRPr="00AD611E" w:rsidRDefault="00C2443E" w:rsidP="00C2443E">
            <w:pPr>
              <w:spacing w:after="0" w:line="240" w:lineRule="auto"/>
              <w:jc w:val="center"/>
              <w:rPr>
                <w:rFonts w:ascii="Book Antiqua" w:eastAsia="Times New Roman" w:hAnsi="Book Antiqua" w:cs="Times New Roman"/>
                <w:b/>
                <w:color w:val="000000"/>
                <w:sz w:val="24"/>
                <w:szCs w:val="24"/>
                <w:lang w:eastAsia="it-IT"/>
              </w:rPr>
            </w:pPr>
            <w:r>
              <w:rPr>
                <w:rFonts w:ascii="Book Antiqua" w:eastAsia="Times New Roman" w:hAnsi="Book Antiqua" w:cs="Times New Roman"/>
                <w:b/>
                <w:color w:val="000000"/>
                <w:sz w:val="24"/>
                <w:szCs w:val="24"/>
                <w:lang w:eastAsia="it-IT"/>
              </w:rPr>
              <w:t>Comparable</w:t>
            </w:r>
            <w:r>
              <w:rPr>
                <w:rFonts w:ascii="Book Antiqua" w:hAnsi="Book Antiqua" w:cs="Times New Roman" w:hint="eastAsia"/>
                <w:b/>
                <w:color w:val="000000"/>
                <w:sz w:val="24"/>
                <w:szCs w:val="24"/>
                <w:lang w:eastAsia="zh-CN"/>
              </w:rPr>
              <w:t xml:space="preserve"> </w:t>
            </w:r>
            <w:r w:rsidRPr="00AD611E">
              <w:rPr>
                <w:rFonts w:ascii="Book Antiqua" w:eastAsia="Times New Roman" w:hAnsi="Book Antiqua" w:cs="Times New Roman"/>
                <w:b/>
                <w:color w:val="000000"/>
                <w:sz w:val="24"/>
                <w:szCs w:val="24"/>
                <w:lang w:eastAsia="it-IT"/>
              </w:rPr>
              <w:t>for etiology</w:t>
            </w:r>
          </w:p>
        </w:tc>
        <w:tc>
          <w:tcPr>
            <w:tcW w:w="1654" w:type="dxa"/>
          </w:tcPr>
          <w:p w14:paraId="532C7017" w14:textId="03F93E4E" w:rsidR="00C2443E" w:rsidRPr="00AD611E" w:rsidRDefault="00C2443E" w:rsidP="00C2443E">
            <w:pPr>
              <w:spacing w:after="0" w:line="240" w:lineRule="auto"/>
              <w:jc w:val="center"/>
              <w:rPr>
                <w:rFonts w:ascii="Book Antiqua" w:eastAsia="Times New Roman" w:hAnsi="Book Antiqua" w:cs="Times New Roman"/>
                <w:b/>
                <w:color w:val="000000"/>
                <w:sz w:val="24"/>
                <w:szCs w:val="24"/>
                <w:lang w:eastAsia="it-IT"/>
              </w:rPr>
            </w:pPr>
            <w:r>
              <w:rPr>
                <w:rFonts w:ascii="Book Antiqua" w:eastAsia="Times New Roman" w:hAnsi="Book Antiqua" w:cs="Times New Roman"/>
                <w:b/>
                <w:color w:val="000000"/>
                <w:sz w:val="24"/>
                <w:szCs w:val="24"/>
                <w:lang w:eastAsia="it-IT"/>
              </w:rPr>
              <w:t>Assessment</w:t>
            </w:r>
            <w:r>
              <w:rPr>
                <w:rFonts w:ascii="Book Antiqua" w:hAnsi="Book Antiqua" w:cs="Times New Roman" w:hint="eastAsia"/>
                <w:b/>
                <w:color w:val="000000"/>
                <w:sz w:val="24"/>
                <w:szCs w:val="24"/>
                <w:lang w:eastAsia="zh-CN"/>
              </w:rPr>
              <w:t xml:space="preserve"> </w:t>
            </w:r>
            <w:r w:rsidRPr="00AD611E">
              <w:rPr>
                <w:rFonts w:ascii="Book Antiqua" w:eastAsia="Times New Roman" w:hAnsi="Book Antiqua" w:cs="Times New Roman"/>
                <w:b/>
                <w:color w:val="000000"/>
                <w:sz w:val="24"/>
                <w:szCs w:val="24"/>
                <w:lang w:eastAsia="it-IT"/>
              </w:rPr>
              <w:t>of outcomes</w:t>
            </w:r>
          </w:p>
        </w:tc>
        <w:tc>
          <w:tcPr>
            <w:tcW w:w="1282" w:type="dxa"/>
          </w:tcPr>
          <w:p w14:paraId="07F89A8C" w14:textId="630CBB16" w:rsidR="00C2443E" w:rsidRPr="00AD611E" w:rsidRDefault="00C2443E" w:rsidP="00C2443E">
            <w:pPr>
              <w:spacing w:after="0" w:line="240" w:lineRule="auto"/>
              <w:jc w:val="center"/>
              <w:rPr>
                <w:rFonts w:ascii="Book Antiqua" w:eastAsia="Times New Roman" w:hAnsi="Book Antiqua" w:cs="Times New Roman"/>
                <w:b/>
                <w:color w:val="000000"/>
                <w:sz w:val="24"/>
                <w:szCs w:val="24"/>
                <w:lang w:eastAsia="it-IT"/>
              </w:rPr>
            </w:pPr>
            <w:r>
              <w:rPr>
                <w:rFonts w:ascii="Book Antiqua" w:eastAsia="Times New Roman" w:hAnsi="Book Antiqua" w:cs="Times New Roman"/>
                <w:b/>
                <w:color w:val="000000"/>
                <w:sz w:val="24"/>
                <w:szCs w:val="24"/>
                <w:lang w:eastAsia="it-IT"/>
              </w:rPr>
              <w:t>Integrity of</w:t>
            </w:r>
            <w:r>
              <w:rPr>
                <w:rFonts w:ascii="Book Antiqua" w:hAnsi="Book Antiqua" w:cs="Times New Roman" w:hint="eastAsia"/>
                <w:b/>
                <w:color w:val="000000"/>
                <w:sz w:val="24"/>
                <w:szCs w:val="24"/>
                <w:lang w:eastAsia="zh-CN"/>
              </w:rPr>
              <w:t xml:space="preserve"> </w:t>
            </w:r>
            <w:r w:rsidRPr="00AD611E">
              <w:rPr>
                <w:rFonts w:ascii="Book Antiqua" w:eastAsia="Times New Roman" w:hAnsi="Book Antiqua" w:cs="Times New Roman"/>
                <w:b/>
                <w:color w:val="000000"/>
                <w:sz w:val="24"/>
                <w:szCs w:val="24"/>
                <w:lang w:eastAsia="it-IT"/>
              </w:rPr>
              <w:t>follow-up</w:t>
            </w:r>
          </w:p>
        </w:tc>
        <w:tc>
          <w:tcPr>
            <w:tcW w:w="1338" w:type="dxa"/>
            <w:vMerge/>
          </w:tcPr>
          <w:p w14:paraId="674D9D09" w14:textId="77777777" w:rsidR="00C2443E" w:rsidRPr="00AD611E" w:rsidRDefault="00C2443E" w:rsidP="00C2443E">
            <w:pPr>
              <w:spacing w:after="0" w:line="240" w:lineRule="auto"/>
              <w:jc w:val="center"/>
              <w:rPr>
                <w:rFonts w:ascii="Book Antiqua" w:eastAsia="Times New Roman" w:hAnsi="Book Antiqua" w:cs="Times New Roman"/>
                <w:b/>
                <w:color w:val="000000"/>
                <w:sz w:val="24"/>
                <w:szCs w:val="24"/>
                <w:lang w:eastAsia="it-IT"/>
              </w:rPr>
            </w:pPr>
          </w:p>
        </w:tc>
      </w:tr>
      <w:tr w:rsidR="00E352B8" w:rsidRPr="00AD611E" w14:paraId="6DFC0DC6" w14:textId="77777777" w:rsidTr="0085630C">
        <w:trPr>
          <w:trHeight w:val="57"/>
        </w:trPr>
        <w:tc>
          <w:tcPr>
            <w:tcW w:w="2360" w:type="dxa"/>
            <w:shd w:val="clear" w:color="auto" w:fill="auto"/>
            <w:noWrap/>
            <w:vAlign w:val="bottom"/>
          </w:tcPr>
          <w:p w14:paraId="1B36BB36" w14:textId="411AFF3C" w:rsidR="006314FA" w:rsidRPr="00F01993" w:rsidRDefault="006314FA" w:rsidP="002241CA">
            <w:pPr>
              <w:spacing w:after="0" w:line="240" w:lineRule="auto"/>
              <w:rPr>
                <w:rFonts w:ascii="Book Antiqua" w:hAnsi="Book Antiqua" w:cs="Times New Roman"/>
                <w:color w:val="000000"/>
                <w:sz w:val="24"/>
                <w:szCs w:val="24"/>
                <w:lang w:eastAsia="zh-CN"/>
              </w:rPr>
            </w:pPr>
            <w:r w:rsidRPr="00AD611E">
              <w:rPr>
                <w:rFonts w:ascii="Book Antiqua" w:eastAsia="Times New Roman" w:hAnsi="Book Antiqua" w:cs="Times New Roman"/>
                <w:color w:val="000000"/>
                <w:sz w:val="24"/>
                <w:szCs w:val="24"/>
                <w:lang w:eastAsia="it-IT"/>
              </w:rPr>
              <w:t xml:space="preserve">Xia </w:t>
            </w:r>
            <w:r w:rsidR="00F01993" w:rsidRPr="00F01993">
              <w:rPr>
                <w:rFonts w:ascii="Book Antiqua" w:hAnsi="Book Antiqua" w:cs="Times New Roman" w:hint="eastAsia"/>
                <w:i/>
                <w:color w:val="000000"/>
                <w:sz w:val="24"/>
                <w:szCs w:val="24"/>
                <w:lang w:eastAsia="zh-CN"/>
              </w:rPr>
              <w:t>et al</w:t>
            </w:r>
            <w:r w:rsidR="00F01993" w:rsidRPr="00F01993">
              <w:rPr>
                <w:rFonts w:ascii="Book Antiqua" w:hAnsi="Book Antiqua" w:cs="Times New Roman" w:hint="eastAsia"/>
                <w:color w:val="000000"/>
                <w:sz w:val="24"/>
                <w:szCs w:val="24"/>
                <w:vertAlign w:val="superscript"/>
                <w:lang w:eastAsia="zh-CN"/>
              </w:rPr>
              <w:t>[24]</w:t>
            </w:r>
          </w:p>
        </w:tc>
        <w:tc>
          <w:tcPr>
            <w:tcW w:w="1767" w:type="dxa"/>
            <w:shd w:val="clear" w:color="auto" w:fill="auto"/>
            <w:noWrap/>
          </w:tcPr>
          <w:p w14:paraId="1DB8C45C"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hAnsi="Book Antiqua" w:cs="Times New Roman"/>
                <w:sz w:val="24"/>
                <w:szCs w:val="24"/>
              </w:rPr>
              <w:t>Yes</w:t>
            </w:r>
          </w:p>
        </w:tc>
        <w:tc>
          <w:tcPr>
            <w:tcW w:w="2609" w:type="dxa"/>
            <w:shd w:val="clear" w:color="auto" w:fill="auto"/>
            <w:noWrap/>
          </w:tcPr>
          <w:p w14:paraId="5451CAAC"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hAnsi="Book Antiqua" w:cs="Times New Roman"/>
                <w:sz w:val="24"/>
                <w:szCs w:val="24"/>
              </w:rPr>
              <w:t>Yes</w:t>
            </w:r>
          </w:p>
        </w:tc>
        <w:tc>
          <w:tcPr>
            <w:tcW w:w="1367" w:type="dxa"/>
          </w:tcPr>
          <w:p w14:paraId="60D90CBD"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No</w:t>
            </w:r>
          </w:p>
        </w:tc>
        <w:tc>
          <w:tcPr>
            <w:tcW w:w="1501" w:type="dxa"/>
            <w:shd w:val="clear" w:color="auto" w:fill="auto"/>
            <w:noWrap/>
          </w:tcPr>
          <w:p w14:paraId="01CA89DA"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Yes</w:t>
            </w:r>
          </w:p>
        </w:tc>
        <w:tc>
          <w:tcPr>
            <w:tcW w:w="1717" w:type="dxa"/>
          </w:tcPr>
          <w:p w14:paraId="521725D8"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Yes</w:t>
            </w:r>
          </w:p>
        </w:tc>
        <w:tc>
          <w:tcPr>
            <w:tcW w:w="1889" w:type="dxa"/>
          </w:tcPr>
          <w:p w14:paraId="5D13AB68"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Yes</w:t>
            </w:r>
          </w:p>
        </w:tc>
        <w:tc>
          <w:tcPr>
            <w:tcW w:w="1654" w:type="dxa"/>
          </w:tcPr>
          <w:p w14:paraId="56A3A0C0"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Yes</w:t>
            </w:r>
          </w:p>
        </w:tc>
        <w:tc>
          <w:tcPr>
            <w:tcW w:w="1282" w:type="dxa"/>
          </w:tcPr>
          <w:p w14:paraId="5E5ADC23"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Yes</w:t>
            </w:r>
          </w:p>
        </w:tc>
        <w:tc>
          <w:tcPr>
            <w:tcW w:w="1338" w:type="dxa"/>
          </w:tcPr>
          <w:p w14:paraId="5EBC0441"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SimSun" w:eastAsia="SimSun" w:hAnsi="SimSun" w:cs="SimSun" w:hint="eastAsia"/>
                <w:color w:val="000000"/>
                <w:sz w:val="24"/>
                <w:szCs w:val="24"/>
                <w:lang w:val="en-GB" w:eastAsia="it-IT"/>
              </w:rPr>
              <w:t>★★★★★★★★</w:t>
            </w:r>
          </w:p>
        </w:tc>
      </w:tr>
      <w:tr w:rsidR="00E352B8" w:rsidRPr="00AD611E" w14:paraId="54686F8D" w14:textId="77777777" w:rsidTr="0085630C">
        <w:trPr>
          <w:trHeight w:val="57"/>
        </w:trPr>
        <w:tc>
          <w:tcPr>
            <w:tcW w:w="2360" w:type="dxa"/>
            <w:shd w:val="clear" w:color="auto" w:fill="auto"/>
            <w:noWrap/>
            <w:vAlign w:val="bottom"/>
          </w:tcPr>
          <w:p w14:paraId="79A94ECD" w14:textId="2169D678" w:rsidR="006314FA" w:rsidRPr="00F01993" w:rsidRDefault="006314FA" w:rsidP="002241CA">
            <w:pPr>
              <w:spacing w:after="0" w:line="240" w:lineRule="auto"/>
              <w:rPr>
                <w:rFonts w:ascii="Book Antiqua" w:hAnsi="Book Antiqua" w:cs="Times New Roman"/>
                <w:color w:val="000000"/>
                <w:sz w:val="24"/>
                <w:szCs w:val="24"/>
                <w:lang w:eastAsia="zh-CN"/>
              </w:rPr>
            </w:pPr>
            <w:r w:rsidRPr="00AD611E">
              <w:rPr>
                <w:rFonts w:ascii="Book Antiqua" w:eastAsia="Times New Roman" w:hAnsi="Book Antiqua" w:cs="Times New Roman"/>
                <w:color w:val="000000"/>
                <w:sz w:val="24"/>
                <w:szCs w:val="24"/>
                <w:lang w:eastAsia="it-IT"/>
              </w:rPr>
              <w:t xml:space="preserve">Lai </w:t>
            </w:r>
            <w:r w:rsidR="00F01993" w:rsidRPr="00F01993">
              <w:rPr>
                <w:rFonts w:ascii="Book Antiqua" w:hAnsi="Book Antiqua" w:cs="Times New Roman" w:hint="eastAsia"/>
                <w:i/>
                <w:color w:val="000000"/>
                <w:sz w:val="24"/>
                <w:szCs w:val="24"/>
                <w:lang w:eastAsia="zh-CN"/>
              </w:rPr>
              <w:t>et al</w:t>
            </w:r>
            <w:r w:rsidR="00F01993" w:rsidRPr="00F01993">
              <w:rPr>
                <w:rFonts w:ascii="Book Antiqua" w:hAnsi="Book Antiqua" w:cs="Times New Roman" w:hint="eastAsia"/>
                <w:color w:val="000000"/>
                <w:sz w:val="24"/>
                <w:szCs w:val="24"/>
                <w:vertAlign w:val="superscript"/>
                <w:lang w:eastAsia="zh-CN"/>
              </w:rPr>
              <w:t>[2</w:t>
            </w:r>
            <w:r w:rsidR="00F01993">
              <w:rPr>
                <w:rFonts w:ascii="Book Antiqua" w:hAnsi="Book Antiqua" w:cs="Times New Roman" w:hint="eastAsia"/>
                <w:color w:val="000000"/>
                <w:sz w:val="24"/>
                <w:szCs w:val="24"/>
                <w:vertAlign w:val="superscript"/>
                <w:lang w:eastAsia="zh-CN"/>
              </w:rPr>
              <w:t>5</w:t>
            </w:r>
            <w:r w:rsidR="00F01993" w:rsidRPr="00F01993">
              <w:rPr>
                <w:rFonts w:ascii="Book Antiqua" w:hAnsi="Book Antiqua" w:cs="Times New Roman" w:hint="eastAsia"/>
                <w:color w:val="000000"/>
                <w:sz w:val="24"/>
                <w:szCs w:val="24"/>
                <w:vertAlign w:val="superscript"/>
                <w:lang w:eastAsia="zh-CN"/>
              </w:rPr>
              <w:t>]</w:t>
            </w:r>
          </w:p>
        </w:tc>
        <w:tc>
          <w:tcPr>
            <w:tcW w:w="1767" w:type="dxa"/>
            <w:shd w:val="clear" w:color="auto" w:fill="auto"/>
            <w:noWrap/>
          </w:tcPr>
          <w:p w14:paraId="6F4101A3" w14:textId="77777777" w:rsidR="006314FA" w:rsidRPr="00AD611E" w:rsidRDefault="006314FA" w:rsidP="00C2443E">
            <w:pPr>
              <w:spacing w:after="0" w:line="240" w:lineRule="auto"/>
              <w:jc w:val="center"/>
              <w:rPr>
                <w:rFonts w:ascii="Book Antiqua" w:hAnsi="Book Antiqua" w:cs="Times New Roman"/>
                <w:sz w:val="24"/>
                <w:szCs w:val="24"/>
              </w:rPr>
            </w:pPr>
            <w:r w:rsidRPr="00AD611E">
              <w:rPr>
                <w:rFonts w:ascii="Book Antiqua" w:hAnsi="Book Antiqua" w:cs="Times New Roman"/>
                <w:sz w:val="24"/>
                <w:szCs w:val="24"/>
              </w:rPr>
              <w:t>Yes</w:t>
            </w:r>
          </w:p>
        </w:tc>
        <w:tc>
          <w:tcPr>
            <w:tcW w:w="2609" w:type="dxa"/>
            <w:shd w:val="clear" w:color="auto" w:fill="auto"/>
            <w:noWrap/>
          </w:tcPr>
          <w:p w14:paraId="2BE8AB19" w14:textId="77777777" w:rsidR="006314FA" w:rsidRPr="00AD611E" w:rsidRDefault="006314FA" w:rsidP="00C2443E">
            <w:pPr>
              <w:spacing w:after="0" w:line="240" w:lineRule="auto"/>
              <w:jc w:val="center"/>
              <w:rPr>
                <w:rFonts w:ascii="Book Antiqua" w:hAnsi="Book Antiqua" w:cs="Times New Roman"/>
                <w:sz w:val="24"/>
                <w:szCs w:val="24"/>
              </w:rPr>
            </w:pPr>
            <w:r w:rsidRPr="00AD611E">
              <w:rPr>
                <w:rFonts w:ascii="Book Antiqua" w:hAnsi="Book Antiqua" w:cs="Times New Roman"/>
                <w:sz w:val="24"/>
                <w:szCs w:val="24"/>
              </w:rPr>
              <w:t>Yes</w:t>
            </w:r>
          </w:p>
        </w:tc>
        <w:tc>
          <w:tcPr>
            <w:tcW w:w="1367" w:type="dxa"/>
          </w:tcPr>
          <w:p w14:paraId="17F8B2AE" w14:textId="77777777" w:rsidR="006314FA" w:rsidRPr="00AD611E" w:rsidRDefault="006314FA" w:rsidP="00C2443E">
            <w:pPr>
              <w:spacing w:after="0" w:line="240" w:lineRule="auto"/>
              <w:jc w:val="center"/>
              <w:rPr>
                <w:rFonts w:ascii="Book Antiqua" w:hAnsi="Book Antiqua" w:cs="Times New Roman"/>
                <w:sz w:val="24"/>
                <w:szCs w:val="24"/>
              </w:rPr>
            </w:pPr>
            <w:r w:rsidRPr="00AD611E">
              <w:rPr>
                <w:rFonts w:ascii="Book Antiqua" w:hAnsi="Book Antiqua" w:cs="Times New Roman"/>
                <w:sz w:val="24"/>
                <w:szCs w:val="24"/>
              </w:rPr>
              <w:t>No</w:t>
            </w:r>
          </w:p>
        </w:tc>
        <w:tc>
          <w:tcPr>
            <w:tcW w:w="1501" w:type="dxa"/>
            <w:shd w:val="clear" w:color="auto" w:fill="auto"/>
            <w:noWrap/>
          </w:tcPr>
          <w:p w14:paraId="3AEB7376" w14:textId="77777777" w:rsidR="006314FA" w:rsidRPr="00AD611E" w:rsidRDefault="006314FA" w:rsidP="00C2443E">
            <w:pPr>
              <w:spacing w:after="0" w:line="240" w:lineRule="auto"/>
              <w:jc w:val="center"/>
              <w:rPr>
                <w:rFonts w:ascii="Book Antiqua" w:hAnsi="Book Antiqua" w:cs="Times New Roman"/>
                <w:sz w:val="24"/>
                <w:szCs w:val="24"/>
              </w:rPr>
            </w:pPr>
            <w:r w:rsidRPr="00AD611E">
              <w:rPr>
                <w:rFonts w:ascii="Book Antiqua" w:hAnsi="Book Antiqua" w:cs="Times New Roman"/>
                <w:sz w:val="24"/>
                <w:szCs w:val="24"/>
              </w:rPr>
              <w:t>Yes</w:t>
            </w:r>
          </w:p>
        </w:tc>
        <w:tc>
          <w:tcPr>
            <w:tcW w:w="1717" w:type="dxa"/>
          </w:tcPr>
          <w:p w14:paraId="75B93CD2" w14:textId="77777777" w:rsidR="006314FA" w:rsidRPr="00AD611E" w:rsidRDefault="006314FA" w:rsidP="00C2443E">
            <w:pPr>
              <w:spacing w:after="0" w:line="240" w:lineRule="auto"/>
              <w:jc w:val="center"/>
              <w:rPr>
                <w:rFonts w:ascii="Book Antiqua" w:hAnsi="Book Antiqua" w:cs="Times New Roman"/>
                <w:sz w:val="24"/>
                <w:szCs w:val="24"/>
              </w:rPr>
            </w:pPr>
            <w:r w:rsidRPr="00AD611E">
              <w:rPr>
                <w:rFonts w:ascii="Book Antiqua" w:hAnsi="Book Antiqua" w:cs="Times New Roman"/>
                <w:sz w:val="24"/>
                <w:szCs w:val="24"/>
              </w:rPr>
              <w:t>Yes</w:t>
            </w:r>
          </w:p>
        </w:tc>
        <w:tc>
          <w:tcPr>
            <w:tcW w:w="1889" w:type="dxa"/>
          </w:tcPr>
          <w:p w14:paraId="5E5F4504" w14:textId="77777777" w:rsidR="006314FA" w:rsidRPr="00AD611E" w:rsidRDefault="006314FA" w:rsidP="00C2443E">
            <w:pPr>
              <w:spacing w:after="0" w:line="240" w:lineRule="auto"/>
              <w:jc w:val="center"/>
              <w:rPr>
                <w:rFonts w:ascii="Book Antiqua" w:hAnsi="Book Antiqua" w:cs="Times New Roman"/>
                <w:sz w:val="24"/>
                <w:szCs w:val="24"/>
              </w:rPr>
            </w:pPr>
            <w:r w:rsidRPr="00AD611E">
              <w:rPr>
                <w:rFonts w:ascii="Book Antiqua" w:hAnsi="Book Antiqua" w:cs="Times New Roman"/>
                <w:sz w:val="24"/>
                <w:szCs w:val="24"/>
              </w:rPr>
              <w:t>Yes</w:t>
            </w:r>
          </w:p>
        </w:tc>
        <w:tc>
          <w:tcPr>
            <w:tcW w:w="1654" w:type="dxa"/>
          </w:tcPr>
          <w:p w14:paraId="07E786B2" w14:textId="77777777" w:rsidR="006314FA" w:rsidRPr="00AD611E" w:rsidRDefault="006314FA" w:rsidP="00C2443E">
            <w:pPr>
              <w:spacing w:after="0" w:line="240" w:lineRule="auto"/>
              <w:jc w:val="center"/>
              <w:rPr>
                <w:rFonts w:ascii="Book Antiqua" w:hAnsi="Book Antiqua" w:cs="Times New Roman"/>
                <w:sz w:val="24"/>
                <w:szCs w:val="24"/>
              </w:rPr>
            </w:pPr>
            <w:r w:rsidRPr="00AD611E">
              <w:rPr>
                <w:rFonts w:ascii="Book Antiqua" w:hAnsi="Book Antiqua" w:cs="Times New Roman"/>
                <w:sz w:val="24"/>
                <w:szCs w:val="24"/>
              </w:rPr>
              <w:t>Yes</w:t>
            </w:r>
          </w:p>
        </w:tc>
        <w:tc>
          <w:tcPr>
            <w:tcW w:w="1282" w:type="dxa"/>
          </w:tcPr>
          <w:p w14:paraId="5826FEC7" w14:textId="77777777" w:rsidR="006314FA" w:rsidRPr="00AD611E" w:rsidRDefault="006314FA" w:rsidP="00C2443E">
            <w:pPr>
              <w:spacing w:after="0" w:line="240" w:lineRule="auto"/>
              <w:jc w:val="center"/>
              <w:rPr>
                <w:rFonts w:ascii="Book Antiqua" w:hAnsi="Book Antiqua" w:cs="Times New Roman"/>
                <w:sz w:val="24"/>
                <w:szCs w:val="24"/>
              </w:rPr>
            </w:pPr>
            <w:r w:rsidRPr="00AD611E">
              <w:rPr>
                <w:rFonts w:ascii="Book Antiqua" w:hAnsi="Book Antiqua" w:cs="Times New Roman"/>
                <w:sz w:val="24"/>
                <w:szCs w:val="24"/>
              </w:rPr>
              <w:t>Yes</w:t>
            </w:r>
          </w:p>
        </w:tc>
        <w:tc>
          <w:tcPr>
            <w:tcW w:w="1338" w:type="dxa"/>
          </w:tcPr>
          <w:p w14:paraId="6B090742" w14:textId="77777777" w:rsidR="006314FA" w:rsidRPr="00AD611E" w:rsidRDefault="006314FA" w:rsidP="00C2443E">
            <w:pPr>
              <w:spacing w:after="0" w:line="240" w:lineRule="auto"/>
              <w:jc w:val="center"/>
              <w:rPr>
                <w:rFonts w:ascii="Book Antiqua" w:eastAsia="Times New Roman" w:hAnsi="Book Antiqua" w:cs="Segoe UI Symbol"/>
                <w:color w:val="000000"/>
                <w:sz w:val="24"/>
                <w:szCs w:val="24"/>
                <w:lang w:val="en-GB" w:eastAsia="it-IT"/>
              </w:rPr>
            </w:pPr>
            <w:r w:rsidRPr="00AD611E">
              <w:rPr>
                <w:rFonts w:ascii="SimSun" w:eastAsia="SimSun" w:hAnsi="SimSun" w:cs="SimSun" w:hint="eastAsia"/>
                <w:color w:val="000000"/>
                <w:sz w:val="24"/>
                <w:szCs w:val="24"/>
                <w:lang w:val="en-GB" w:eastAsia="it-IT"/>
              </w:rPr>
              <w:t>★★★★★★★★</w:t>
            </w:r>
          </w:p>
        </w:tc>
      </w:tr>
      <w:tr w:rsidR="00E352B8" w:rsidRPr="00AD611E" w14:paraId="14DCF263" w14:textId="77777777" w:rsidTr="0085630C">
        <w:trPr>
          <w:trHeight w:val="66"/>
        </w:trPr>
        <w:tc>
          <w:tcPr>
            <w:tcW w:w="2360" w:type="dxa"/>
            <w:shd w:val="clear" w:color="auto" w:fill="auto"/>
            <w:noWrap/>
            <w:vAlign w:val="bottom"/>
          </w:tcPr>
          <w:p w14:paraId="458C68BC" w14:textId="6FCE42EA" w:rsidR="006314FA" w:rsidRPr="00AD611E" w:rsidRDefault="006314FA" w:rsidP="002241CA">
            <w:pPr>
              <w:spacing w:after="0" w:line="240" w:lineRule="auto"/>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Parisi</w:t>
            </w:r>
            <w:r w:rsidR="00F01993">
              <w:rPr>
                <w:rFonts w:ascii="Book Antiqua" w:hAnsi="Book Antiqua" w:cs="Times New Roman" w:hint="eastAsia"/>
                <w:color w:val="000000"/>
                <w:sz w:val="24"/>
                <w:szCs w:val="24"/>
                <w:lang w:eastAsia="zh-CN"/>
              </w:rPr>
              <w:t xml:space="preserve"> </w:t>
            </w:r>
            <w:r w:rsidR="00F01993" w:rsidRPr="00F01993">
              <w:rPr>
                <w:rFonts w:ascii="Book Antiqua" w:hAnsi="Book Antiqua" w:cs="Times New Roman" w:hint="eastAsia"/>
                <w:i/>
                <w:color w:val="000000"/>
                <w:sz w:val="24"/>
                <w:szCs w:val="24"/>
                <w:lang w:eastAsia="zh-CN"/>
              </w:rPr>
              <w:t>et al</w:t>
            </w:r>
            <w:r w:rsidR="00F01993" w:rsidRPr="00F01993">
              <w:rPr>
                <w:rFonts w:ascii="Book Antiqua" w:hAnsi="Book Antiqua" w:cs="Times New Roman" w:hint="eastAsia"/>
                <w:color w:val="000000"/>
                <w:sz w:val="24"/>
                <w:szCs w:val="24"/>
                <w:vertAlign w:val="superscript"/>
                <w:lang w:eastAsia="zh-CN"/>
              </w:rPr>
              <w:t>[2</w:t>
            </w:r>
            <w:r w:rsidR="00F01993">
              <w:rPr>
                <w:rFonts w:ascii="Book Antiqua" w:hAnsi="Book Antiqua" w:cs="Times New Roman" w:hint="eastAsia"/>
                <w:color w:val="000000"/>
                <w:sz w:val="24"/>
                <w:szCs w:val="24"/>
                <w:vertAlign w:val="superscript"/>
                <w:lang w:eastAsia="zh-CN"/>
              </w:rPr>
              <w:t>6</w:t>
            </w:r>
            <w:r w:rsidR="00F01993" w:rsidRPr="00F01993">
              <w:rPr>
                <w:rFonts w:ascii="Book Antiqua" w:hAnsi="Book Antiqua" w:cs="Times New Roman" w:hint="eastAsia"/>
                <w:color w:val="000000"/>
                <w:sz w:val="24"/>
                <w:szCs w:val="24"/>
                <w:vertAlign w:val="superscript"/>
                <w:lang w:eastAsia="zh-CN"/>
              </w:rPr>
              <w:t>]</w:t>
            </w:r>
          </w:p>
        </w:tc>
        <w:tc>
          <w:tcPr>
            <w:tcW w:w="1767" w:type="dxa"/>
            <w:shd w:val="clear" w:color="auto" w:fill="auto"/>
            <w:noWrap/>
          </w:tcPr>
          <w:p w14:paraId="369ADF72"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hAnsi="Book Antiqua" w:cs="Times New Roman"/>
                <w:sz w:val="24"/>
                <w:szCs w:val="24"/>
              </w:rPr>
              <w:t>Yes</w:t>
            </w:r>
          </w:p>
        </w:tc>
        <w:tc>
          <w:tcPr>
            <w:tcW w:w="2609" w:type="dxa"/>
            <w:shd w:val="clear" w:color="auto" w:fill="auto"/>
            <w:noWrap/>
          </w:tcPr>
          <w:p w14:paraId="6E7AE883"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hAnsi="Book Antiqua" w:cs="Times New Roman"/>
                <w:sz w:val="24"/>
                <w:szCs w:val="24"/>
              </w:rPr>
              <w:t>Yes</w:t>
            </w:r>
          </w:p>
        </w:tc>
        <w:tc>
          <w:tcPr>
            <w:tcW w:w="1367" w:type="dxa"/>
          </w:tcPr>
          <w:p w14:paraId="7C36CA18"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No</w:t>
            </w:r>
          </w:p>
        </w:tc>
        <w:tc>
          <w:tcPr>
            <w:tcW w:w="1501" w:type="dxa"/>
            <w:shd w:val="clear" w:color="auto" w:fill="auto"/>
            <w:noWrap/>
          </w:tcPr>
          <w:p w14:paraId="5CF3F91F"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Yes</w:t>
            </w:r>
          </w:p>
        </w:tc>
        <w:tc>
          <w:tcPr>
            <w:tcW w:w="1717" w:type="dxa"/>
          </w:tcPr>
          <w:p w14:paraId="16A90496"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Yes</w:t>
            </w:r>
          </w:p>
        </w:tc>
        <w:tc>
          <w:tcPr>
            <w:tcW w:w="1889" w:type="dxa"/>
          </w:tcPr>
          <w:p w14:paraId="6D21BEAA"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Yes</w:t>
            </w:r>
          </w:p>
        </w:tc>
        <w:tc>
          <w:tcPr>
            <w:tcW w:w="1654" w:type="dxa"/>
          </w:tcPr>
          <w:p w14:paraId="429C673C"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Yes</w:t>
            </w:r>
          </w:p>
        </w:tc>
        <w:tc>
          <w:tcPr>
            <w:tcW w:w="1282" w:type="dxa"/>
          </w:tcPr>
          <w:p w14:paraId="05313CCC"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Yes</w:t>
            </w:r>
          </w:p>
        </w:tc>
        <w:tc>
          <w:tcPr>
            <w:tcW w:w="1338" w:type="dxa"/>
          </w:tcPr>
          <w:p w14:paraId="4CF602F9"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SimSun" w:eastAsia="SimSun" w:hAnsi="SimSun" w:cs="SimSun" w:hint="eastAsia"/>
                <w:color w:val="000000"/>
                <w:sz w:val="24"/>
                <w:szCs w:val="24"/>
                <w:lang w:val="en-GB" w:eastAsia="it-IT"/>
              </w:rPr>
              <w:t>★★★★★★★★</w:t>
            </w:r>
          </w:p>
        </w:tc>
      </w:tr>
      <w:tr w:rsidR="00E352B8" w:rsidRPr="00AD611E" w14:paraId="77420284" w14:textId="77777777" w:rsidTr="0085630C">
        <w:trPr>
          <w:trHeight w:val="57"/>
        </w:trPr>
        <w:tc>
          <w:tcPr>
            <w:tcW w:w="2360" w:type="dxa"/>
            <w:shd w:val="clear" w:color="auto" w:fill="auto"/>
            <w:noWrap/>
            <w:vAlign w:val="bottom"/>
          </w:tcPr>
          <w:p w14:paraId="7B4B70F7" w14:textId="7FF9FD5F" w:rsidR="006314FA" w:rsidRPr="00AD611E" w:rsidRDefault="006314FA" w:rsidP="002241CA">
            <w:pPr>
              <w:spacing w:after="0" w:line="240" w:lineRule="auto"/>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Nicolini</w:t>
            </w:r>
            <w:r w:rsidR="00F01993" w:rsidRPr="00F01993">
              <w:rPr>
                <w:rFonts w:ascii="Book Antiqua" w:hAnsi="Book Antiqua" w:cs="Times New Roman" w:hint="eastAsia"/>
                <w:i/>
                <w:color w:val="000000"/>
                <w:sz w:val="24"/>
                <w:szCs w:val="24"/>
                <w:lang w:eastAsia="zh-CN"/>
              </w:rPr>
              <w:t xml:space="preserve"> et al</w:t>
            </w:r>
            <w:r w:rsidR="00F01993" w:rsidRPr="00F01993">
              <w:rPr>
                <w:rFonts w:ascii="Book Antiqua" w:hAnsi="Book Antiqua" w:cs="Times New Roman" w:hint="eastAsia"/>
                <w:color w:val="000000"/>
                <w:sz w:val="24"/>
                <w:szCs w:val="24"/>
                <w:vertAlign w:val="superscript"/>
                <w:lang w:eastAsia="zh-CN"/>
              </w:rPr>
              <w:t>[2</w:t>
            </w:r>
            <w:r w:rsidR="00F01993">
              <w:rPr>
                <w:rFonts w:ascii="Book Antiqua" w:hAnsi="Book Antiqua" w:cs="Times New Roman" w:hint="eastAsia"/>
                <w:color w:val="000000"/>
                <w:sz w:val="24"/>
                <w:szCs w:val="24"/>
                <w:vertAlign w:val="superscript"/>
                <w:lang w:eastAsia="zh-CN"/>
              </w:rPr>
              <w:t>7</w:t>
            </w:r>
            <w:r w:rsidR="00F01993" w:rsidRPr="00F01993">
              <w:rPr>
                <w:rFonts w:ascii="Book Antiqua" w:hAnsi="Book Antiqua" w:cs="Times New Roman" w:hint="eastAsia"/>
                <w:color w:val="000000"/>
                <w:sz w:val="24"/>
                <w:szCs w:val="24"/>
                <w:vertAlign w:val="superscript"/>
                <w:lang w:eastAsia="zh-CN"/>
              </w:rPr>
              <w:t>]</w:t>
            </w:r>
          </w:p>
        </w:tc>
        <w:tc>
          <w:tcPr>
            <w:tcW w:w="1767" w:type="dxa"/>
            <w:shd w:val="clear" w:color="auto" w:fill="auto"/>
            <w:noWrap/>
          </w:tcPr>
          <w:p w14:paraId="1839ABFE"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hAnsi="Book Antiqua" w:cs="Times New Roman"/>
                <w:sz w:val="24"/>
                <w:szCs w:val="24"/>
              </w:rPr>
              <w:t>Yes</w:t>
            </w:r>
          </w:p>
        </w:tc>
        <w:tc>
          <w:tcPr>
            <w:tcW w:w="2609" w:type="dxa"/>
            <w:shd w:val="clear" w:color="auto" w:fill="auto"/>
            <w:noWrap/>
          </w:tcPr>
          <w:p w14:paraId="7787F747"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hAnsi="Book Antiqua" w:cs="Times New Roman"/>
                <w:sz w:val="24"/>
                <w:szCs w:val="24"/>
              </w:rPr>
              <w:t>Yes</w:t>
            </w:r>
          </w:p>
        </w:tc>
        <w:tc>
          <w:tcPr>
            <w:tcW w:w="1367" w:type="dxa"/>
          </w:tcPr>
          <w:p w14:paraId="36264DFD"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No</w:t>
            </w:r>
          </w:p>
        </w:tc>
        <w:tc>
          <w:tcPr>
            <w:tcW w:w="1501" w:type="dxa"/>
            <w:shd w:val="clear" w:color="auto" w:fill="auto"/>
            <w:noWrap/>
          </w:tcPr>
          <w:p w14:paraId="768AABAA"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Yes</w:t>
            </w:r>
          </w:p>
        </w:tc>
        <w:tc>
          <w:tcPr>
            <w:tcW w:w="1717" w:type="dxa"/>
          </w:tcPr>
          <w:p w14:paraId="40E880E9"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Yes</w:t>
            </w:r>
          </w:p>
        </w:tc>
        <w:tc>
          <w:tcPr>
            <w:tcW w:w="1889" w:type="dxa"/>
          </w:tcPr>
          <w:p w14:paraId="32A630B4"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Yes</w:t>
            </w:r>
          </w:p>
        </w:tc>
        <w:tc>
          <w:tcPr>
            <w:tcW w:w="1654" w:type="dxa"/>
          </w:tcPr>
          <w:p w14:paraId="2CA73CDD"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Yes</w:t>
            </w:r>
          </w:p>
        </w:tc>
        <w:tc>
          <w:tcPr>
            <w:tcW w:w="1282" w:type="dxa"/>
          </w:tcPr>
          <w:p w14:paraId="26D6AB1A"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hAnsi="Book Antiqua" w:cs="Times New Roman"/>
                <w:sz w:val="24"/>
                <w:szCs w:val="24"/>
              </w:rPr>
              <w:t>Yes</w:t>
            </w:r>
          </w:p>
        </w:tc>
        <w:tc>
          <w:tcPr>
            <w:tcW w:w="1338" w:type="dxa"/>
          </w:tcPr>
          <w:p w14:paraId="146EBC7F" w14:textId="77777777" w:rsidR="006314FA" w:rsidRPr="00AD611E" w:rsidRDefault="006314FA" w:rsidP="00C2443E">
            <w:pPr>
              <w:spacing w:after="0" w:line="240" w:lineRule="auto"/>
              <w:jc w:val="center"/>
              <w:rPr>
                <w:rFonts w:ascii="Book Antiqua" w:eastAsia="Times New Roman" w:hAnsi="Book Antiqua" w:cs="Times New Roman"/>
                <w:color w:val="000000"/>
                <w:sz w:val="24"/>
                <w:szCs w:val="24"/>
                <w:lang w:val="en-GB" w:eastAsia="it-IT"/>
              </w:rPr>
            </w:pPr>
            <w:r w:rsidRPr="00AD611E">
              <w:rPr>
                <w:rFonts w:ascii="SimSun" w:eastAsia="SimSun" w:hAnsi="SimSun" w:cs="SimSun" w:hint="eastAsia"/>
                <w:color w:val="000000"/>
                <w:sz w:val="24"/>
                <w:szCs w:val="24"/>
                <w:lang w:val="en-GB" w:eastAsia="it-IT"/>
              </w:rPr>
              <w:t>★★★★★★★★</w:t>
            </w:r>
          </w:p>
        </w:tc>
      </w:tr>
      <w:tr w:rsidR="00E352B8" w:rsidRPr="00AD611E" w14:paraId="4AC5FFB2" w14:textId="77777777" w:rsidTr="0085630C">
        <w:trPr>
          <w:trHeight w:val="57"/>
        </w:trPr>
        <w:tc>
          <w:tcPr>
            <w:tcW w:w="2360" w:type="dxa"/>
            <w:shd w:val="clear" w:color="auto" w:fill="auto"/>
            <w:noWrap/>
            <w:vAlign w:val="bottom"/>
          </w:tcPr>
          <w:p w14:paraId="3A676C80" w14:textId="5F76DDAE" w:rsidR="006314FA" w:rsidRPr="00AD611E" w:rsidRDefault="006314FA" w:rsidP="002241CA">
            <w:pPr>
              <w:spacing w:after="0" w:line="240" w:lineRule="auto"/>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Harimoto</w:t>
            </w:r>
            <w:r w:rsidR="00F01993" w:rsidRPr="00F01993">
              <w:rPr>
                <w:rFonts w:ascii="Book Antiqua" w:hAnsi="Book Antiqua" w:cs="Times New Roman" w:hint="eastAsia"/>
                <w:i/>
                <w:color w:val="000000"/>
                <w:sz w:val="24"/>
                <w:szCs w:val="24"/>
                <w:lang w:eastAsia="zh-CN"/>
              </w:rPr>
              <w:t xml:space="preserve"> et al</w:t>
            </w:r>
            <w:r w:rsidR="00F01993" w:rsidRPr="00F01993">
              <w:rPr>
                <w:rFonts w:ascii="Book Antiqua" w:hAnsi="Book Antiqua" w:cs="Times New Roman" w:hint="eastAsia"/>
                <w:color w:val="000000"/>
                <w:sz w:val="24"/>
                <w:szCs w:val="24"/>
                <w:vertAlign w:val="superscript"/>
                <w:lang w:eastAsia="zh-CN"/>
              </w:rPr>
              <w:t>[2</w:t>
            </w:r>
            <w:r w:rsidR="00F01993">
              <w:rPr>
                <w:rFonts w:ascii="Book Antiqua" w:hAnsi="Book Antiqua" w:cs="Times New Roman" w:hint="eastAsia"/>
                <w:color w:val="000000"/>
                <w:sz w:val="24"/>
                <w:szCs w:val="24"/>
                <w:vertAlign w:val="superscript"/>
                <w:lang w:eastAsia="zh-CN"/>
              </w:rPr>
              <w:t>8</w:t>
            </w:r>
            <w:r w:rsidR="00F01993" w:rsidRPr="00F01993">
              <w:rPr>
                <w:rFonts w:ascii="Book Antiqua" w:hAnsi="Book Antiqua" w:cs="Times New Roman" w:hint="eastAsia"/>
                <w:color w:val="000000"/>
                <w:sz w:val="24"/>
                <w:szCs w:val="24"/>
                <w:vertAlign w:val="superscript"/>
                <w:lang w:eastAsia="zh-CN"/>
              </w:rPr>
              <w:t>]</w:t>
            </w:r>
          </w:p>
        </w:tc>
        <w:tc>
          <w:tcPr>
            <w:tcW w:w="1767" w:type="dxa"/>
            <w:shd w:val="clear" w:color="auto" w:fill="auto"/>
            <w:noWrap/>
          </w:tcPr>
          <w:p w14:paraId="2CBA4FBB" w14:textId="77777777" w:rsidR="006314FA" w:rsidRPr="00AD611E" w:rsidRDefault="006314FA" w:rsidP="00C2443E">
            <w:pPr>
              <w:spacing w:after="0" w:line="240" w:lineRule="auto"/>
              <w:jc w:val="center"/>
              <w:rPr>
                <w:rFonts w:ascii="Book Antiqua" w:hAnsi="Book Antiqua" w:cs="Times New Roman"/>
                <w:sz w:val="24"/>
                <w:szCs w:val="24"/>
              </w:rPr>
            </w:pPr>
            <w:r w:rsidRPr="00AD611E">
              <w:rPr>
                <w:rFonts w:ascii="Book Antiqua" w:hAnsi="Book Antiqua" w:cs="Times New Roman"/>
                <w:sz w:val="24"/>
                <w:szCs w:val="24"/>
              </w:rPr>
              <w:t>Yes</w:t>
            </w:r>
          </w:p>
        </w:tc>
        <w:tc>
          <w:tcPr>
            <w:tcW w:w="2609" w:type="dxa"/>
            <w:shd w:val="clear" w:color="auto" w:fill="auto"/>
            <w:noWrap/>
          </w:tcPr>
          <w:p w14:paraId="02917BA0" w14:textId="77777777" w:rsidR="006314FA" w:rsidRPr="00AD611E" w:rsidRDefault="006314FA" w:rsidP="00C2443E">
            <w:pPr>
              <w:spacing w:after="0" w:line="240" w:lineRule="auto"/>
              <w:jc w:val="center"/>
              <w:rPr>
                <w:rFonts w:ascii="Book Antiqua" w:hAnsi="Book Antiqua" w:cs="Times New Roman"/>
                <w:sz w:val="24"/>
                <w:szCs w:val="24"/>
              </w:rPr>
            </w:pPr>
            <w:r w:rsidRPr="00AD611E">
              <w:rPr>
                <w:rFonts w:ascii="Book Antiqua" w:hAnsi="Book Antiqua" w:cs="Times New Roman"/>
                <w:sz w:val="24"/>
                <w:szCs w:val="24"/>
              </w:rPr>
              <w:t>Yes</w:t>
            </w:r>
          </w:p>
        </w:tc>
        <w:tc>
          <w:tcPr>
            <w:tcW w:w="1367" w:type="dxa"/>
          </w:tcPr>
          <w:p w14:paraId="22404F91" w14:textId="77777777" w:rsidR="006314FA" w:rsidRPr="00AD611E" w:rsidRDefault="006314FA" w:rsidP="00C2443E">
            <w:pPr>
              <w:spacing w:after="0" w:line="240" w:lineRule="auto"/>
              <w:jc w:val="center"/>
              <w:rPr>
                <w:rFonts w:ascii="Book Antiqua" w:hAnsi="Book Antiqua" w:cs="Times New Roman"/>
                <w:sz w:val="24"/>
                <w:szCs w:val="24"/>
              </w:rPr>
            </w:pPr>
            <w:r w:rsidRPr="00AD611E">
              <w:rPr>
                <w:rFonts w:ascii="Book Antiqua" w:hAnsi="Book Antiqua" w:cs="Times New Roman"/>
                <w:sz w:val="24"/>
                <w:szCs w:val="24"/>
              </w:rPr>
              <w:t>No</w:t>
            </w:r>
          </w:p>
        </w:tc>
        <w:tc>
          <w:tcPr>
            <w:tcW w:w="1501" w:type="dxa"/>
            <w:shd w:val="clear" w:color="auto" w:fill="auto"/>
            <w:noWrap/>
          </w:tcPr>
          <w:p w14:paraId="18392820" w14:textId="77777777" w:rsidR="006314FA" w:rsidRPr="00AD611E" w:rsidRDefault="006314FA" w:rsidP="00C2443E">
            <w:pPr>
              <w:spacing w:after="0" w:line="240" w:lineRule="auto"/>
              <w:jc w:val="center"/>
              <w:rPr>
                <w:rFonts w:ascii="Book Antiqua" w:hAnsi="Book Antiqua" w:cs="Times New Roman"/>
                <w:sz w:val="24"/>
                <w:szCs w:val="24"/>
              </w:rPr>
            </w:pPr>
            <w:r w:rsidRPr="00AD611E">
              <w:rPr>
                <w:rFonts w:ascii="Book Antiqua" w:hAnsi="Book Antiqua" w:cs="Times New Roman"/>
                <w:sz w:val="24"/>
                <w:szCs w:val="24"/>
              </w:rPr>
              <w:t>Yes</w:t>
            </w:r>
          </w:p>
        </w:tc>
        <w:tc>
          <w:tcPr>
            <w:tcW w:w="1717" w:type="dxa"/>
          </w:tcPr>
          <w:p w14:paraId="63C511D0" w14:textId="77777777" w:rsidR="006314FA" w:rsidRPr="00AD611E" w:rsidRDefault="006314FA" w:rsidP="00C2443E">
            <w:pPr>
              <w:spacing w:after="0" w:line="240" w:lineRule="auto"/>
              <w:jc w:val="center"/>
              <w:rPr>
                <w:rFonts w:ascii="Book Antiqua" w:hAnsi="Book Antiqua" w:cs="Times New Roman"/>
                <w:sz w:val="24"/>
                <w:szCs w:val="24"/>
              </w:rPr>
            </w:pPr>
            <w:r w:rsidRPr="00AD611E">
              <w:rPr>
                <w:rFonts w:ascii="Book Antiqua" w:hAnsi="Book Antiqua" w:cs="Times New Roman"/>
                <w:sz w:val="24"/>
                <w:szCs w:val="24"/>
              </w:rPr>
              <w:t>Yes</w:t>
            </w:r>
          </w:p>
        </w:tc>
        <w:tc>
          <w:tcPr>
            <w:tcW w:w="1889" w:type="dxa"/>
          </w:tcPr>
          <w:p w14:paraId="1A494FA0" w14:textId="77777777" w:rsidR="006314FA" w:rsidRPr="00AD611E" w:rsidRDefault="006314FA" w:rsidP="00C2443E">
            <w:pPr>
              <w:spacing w:after="0" w:line="240" w:lineRule="auto"/>
              <w:jc w:val="center"/>
              <w:rPr>
                <w:rFonts w:ascii="Book Antiqua" w:hAnsi="Book Antiqua" w:cs="Times New Roman"/>
                <w:sz w:val="24"/>
                <w:szCs w:val="24"/>
              </w:rPr>
            </w:pPr>
            <w:r w:rsidRPr="00AD611E">
              <w:rPr>
                <w:rFonts w:ascii="Book Antiqua" w:hAnsi="Book Antiqua" w:cs="Times New Roman"/>
                <w:sz w:val="24"/>
                <w:szCs w:val="24"/>
              </w:rPr>
              <w:t>Yes</w:t>
            </w:r>
          </w:p>
        </w:tc>
        <w:tc>
          <w:tcPr>
            <w:tcW w:w="1654" w:type="dxa"/>
          </w:tcPr>
          <w:p w14:paraId="098078A8" w14:textId="77777777" w:rsidR="006314FA" w:rsidRPr="00AD611E" w:rsidRDefault="006314FA" w:rsidP="00C2443E">
            <w:pPr>
              <w:spacing w:after="0" w:line="240" w:lineRule="auto"/>
              <w:jc w:val="center"/>
              <w:rPr>
                <w:rFonts w:ascii="Book Antiqua" w:hAnsi="Book Antiqua" w:cs="Times New Roman"/>
                <w:sz w:val="24"/>
                <w:szCs w:val="24"/>
              </w:rPr>
            </w:pPr>
            <w:r w:rsidRPr="00AD611E">
              <w:rPr>
                <w:rFonts w:ascii="Book Antiqua" w:hAnsi="Book Antiqua" w:cs="Times New Roman"/>
                <w:sz w:val="24"/>
                <w:szCs w:val="24"/>
              </w:rPr>
              <w:t>Yes</w:t>
            </w:r>
          </w:p>
        </w:tc>
        <w:tc>
          <w:tcPr>
            <w:tcW w:w="1282" w:type="dxa"/>
          </w:tcPr>
          <w:p w14:paraId="20A17C1B" w14:textId="77777777" w:rsidR="006314FA" w:rsidRPr="00AD611E" w:rsidRDefault="006314FA" w:rsidP="00C2443E">
            <w:pPr>
              <w:spacing w:after="0" w:line="240" w:lineRule="auto"/>
              <w:jc w:val="center"/>
              <w:rPr>
                <w:rFonts w:ascii="Book Antiqua" w:hAnsi="Book Antiqua" w:cs="Times New Roman"/>
                <w:sz w:val="24"/>
                <w:szCs w:val="24"/>
              </w:rPr>
            </w:pPr>
            <w:r w:rsidRPr="00AD611E">
              <w:rPr>
                <w:rFonts w:ascii="Book Antiqua" w:hAnsi="Book Antiqua" w:cs="Times New Roman"/>
                <w:sz w:val="24"/>
                <w:szCs w:val="24"/>
              </w:rPr>
              <w:t>Yes</w:t>
            </w:r>
          </w:p>
        </w:tc>
        <w:tc>
          <w:tcPr>
            <w:tcW w:w="1338" w:type="dxa"/>
          </w:tcPr>
          <w:p w14:paraId="6E22DEB0" w14:textId="77777777" w:rsidR="006314FA" w:rsidRPr="00AD611E" w:rsidRDefault="006314FA" w:rsidP="00C2443E">
            <w:pPr>
              <w:spacing w:after="0" w:line="240" w:lineRule="auto"/>
              <w:jc w:val="center"/>
              <w:rPr>
                <w:rFonts w:ascii="Book Antiqua" w:eastAsia="Times New Roman" w:hAnsi="Book Antiqua" w:cs="Segoe UI Symbol"/>
                <w:color w:val="000000"/>
                <w:sz w:val="24"/>
                <w:szCs w:val="24"/>
                <w:lang w:val="en-GB" w:eastAsia="it-IT"/>
              </w:rPr>
            </w:pPr>
            <w:r w:rsidRPr="00AD611E">
              <w:rPr>
                <w:rFonts w:ascii="SimSun" w:eastAsia="SimSun" w:hAnsi="SimSun" w:cs="SimSun" w:hint="eastAsia"/>
                <w:color w:val="000000"/>
                <w:sz w:val="24"/>
                <w:szCs w:val="24"/>
                <w:lang w:val="en-GB" w:eastAsia="it-IT"/>
              </w:rPr>
              <w:t>★★★★★★★★</w:t>
            </w:r>
          </w:p>
        </w:tc>
      </w:tr>
    </w:tbl>
    <w:p w14:paraId="28EF2FF3" w14:textId="77777777" w:rsidR="006314FA" w:rsidRPr="00AD611E" w:rsidRDefault="006314FA" w:rsidP="00AD611E">
      <w:pPr>
        <w:spacing w:after="0" w:line="480" w:lineRule="auto"/>
        <w:jc w:val="both"/>
        <w:rPr>
          <w:rFonts w:ascii="Book Antiqua" w:hAnsi="Book Antiqua" w:cs="Times New Roman"/>
          <w:b/>
          <w:sz w:val="24"/>
          <w:szCs w:val="24"/>
        </w:rPr>
      </w:pPr>
    </w:p>
    <w:p w14:paraId="7B0F4069" w14:textId="77777777" w:rsidR="006314FA" w:rsidRPr="00AD611E" w:rsidRDefault="006314FA" w:rsidP="00AD611E">
      <w:pPr>
        <w:spacing w:after="0" w:line="480" w:lineRule="auto"/>
        <w:jc w:val="both"/>
        <w:rPr>
          <w:rFonts w:ascii="Book Antiqua" w:hAnsi="Book Antiqua" w:cs="Times New Roman"/>
          <w:b/>
          <w:sz w:val="24"/>
          <w:szCs w:val="24"/>
        </w:rPr>
      </w:pPr>
    </w:p>
    <w:p w14:paraId="1326F2C2" w14:textId="77777777" w:rsidR="00B72581" w:rsidRPr="00AD611E" w:rsidRDefault="00B72581" w:rsidP="00AD611E">
      <w:pPr>
        <w:jc w:val="both"/>
        <w:rPr>
          <w:rFonts w:ascii="Book Antiqua" w:hAnsi="Book Antiqua" w:cs="Times New Roman"/>
          <w:b/>
          <w:sz w:val="24"/>
          <w:szCs w:val="24"/>
          <w:lang w:val="en-GB"/>
        </w:rPr>
      </w:pPr>
      <w:r w:rsidRPr="00AD611E">
        <w:rPr>
          <w:rFonts w:ascii="Book Antiqua" w:hAnsi="Book Antiqua" w:cs="Times New Roman"/>
          <w:b/>
          <w:sz w:val="24"/>
          <w:szCs w:val="24"/>
          <w:lang w:val="en-GB"/>
        </w:rPr>
        <w:br w:type="page"/>
      </w:r>
    </w:p>
    <w:p w14:paraId="583BC4A2" w14:textId="11E775E3" w:rsidR="006314FA" w:rsidRPr="0010428B" w:rsidRDefault="006314FA" w:rsidP="00AD611E">
      <w:pPr>
        <w:spacing w:after="0" w:line="480" w:lineRule="auto"/>
        <w:jc w:val="both"/>
        <w:rPr>
          <w:rFonts w:ascii="Book Antiqua" w:hAnsi="Book Antiqua" w:cs="Times New Roman"/>
          <w:b/>
          <w:sz w:val="24"/>
          <w:szCs w:val="24"/>
          <w:lang w:val="en-GB" w:eastAsia="zh-CN"/>
        </w:rPr>
      </w:pPr>
      <w:r w:rsidRPr="0010428B">
        <w:rPr>
          <w:rFonts w:ascii="Book Antiqua" w:hAnsi="Book Antiqua" w:cs="Times New Roman"/>
          <w:b/>
          <w:sz w:val="24"/>
          <w:szCs w:val="24"/>
          <w:lang w:val="en-GB"/>
        </w:rPr>
        <w:lastRenderedPageBreak/>
        <w:t>Table 2</w:t>
      </w:r>
      <w:r w:rsidR="002241CA" w:rsidRPr="0010428B">
        <w:rPr>
          <w:rFonts w:ascii="Book Antiqua" w:hAnsi="Book Antiqua" w:cs="Times New Roman" w:hint="eastAsia"/>
          <w:b/>
          <w:sz w:val="24"/>
          <w:szCs w:val="24"/>
          <w:lang w:val="en-GB" w:eastAsia="zh-CN"/>
        </w:rPr>
        <w:t xml:space="preserve"> </w:t>
      </w:r>
      <w:r w:rsidRPr="0010428B">
        <w:rPr>
          <w:rFonts w:ascii="Book Antiqua" w:hAnsi="Book Antiqua" w:cs="Times New Roman"/>
          <w:b/>
          <w:sz w:val="24"/>
          <w:szCs w:val="24"/>
          <w:lang w:val="en-GB"/>
        </w:rPr>
        <w:t>Demographic and clinical aspects o</w:t>
      </w:r>
      <w:r w:rsidR="0010428B" w:rsidRPr="0010428B">
        <w:rPr>
          <w:rFonts w:ascii="Book Antiqua" w:hAnsi="Book Antiqua" w:cs="Times New Roman"/>
          <w:b/>
          <w:sz w:val="24"/>
          <w:szCs w:val="24"/>
          <w:lang w:val="en-GB"/>
        </w:rPr>
        <w:t>f the selected studies</w:t>
      </w:r>
    </w:p>
    <w:tbl>
      <w:tblPr>
        <w:tblW w:w="1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8"/>
        <w:gridCol w:w="623"/>
        <w:gridCol w:w="1288"/>
        <w:gridCol w:w="931"/>
        <w:gridCol w:w="1205"/>
        <w:gridCol w:w="1091"/>
        <w:gridCol w:w="1531"/>
        <w:gridCol w:w="1378"/>
        <w:gridCol w:w="1060"/>
        <w:gridCol w:w="977"/>
        <w:gridCol w:w="972"/>
        <w:gridCol w:w="1122"/>
        <w:gridCol w:w="764"/>
        <w:gridCol w:w="1092"/>
        <w:gridCol w:w="1183"/>
        <w:gridCol w:w="874"/>
        <w:gridCol w:w="1295"/>
      </w:tblGrid>
      <w:tr w:rsidR="00DC4B7B" w:rsidRPr="00AD611E" w14:paraId="17FC6D38" w14:textId="77777777" w:rsidTr="00067996">
        <w:trPr>
          <w:trHeight w:val="829"/>
          <w:jc w:val="center"/>
        </w:trPr>
        <w:tc>
          <w:tcPr>
            <w:tcW w:w="1978" w:type="dxa"/>
            <w:shd w:val="clear" w:color="auto" w:fill="auto"/>
            <w:noWrap/>
            <w:vAlign w:val="bottom"/>
            <w:hideMark/>
          </w:tcPr>
          <w:p w14:paraId="3530C355" w14:textId="73960F98" w:rsidR="006314FA" w:rsidRPr="0010428B" w:rsidRDefault="0010428B" w:rsidP="00AD611E">
            <w:pPr>
              <w:spacing w:after="0" w:line="240" w:lineRule="auto"/>
              <w:jc w:val="both"/>
              <w:rPr>
                <w:rFonts w:ascii="Book Antiqua" w:hAnsi="Book Antiqua" w:cs="Times New Roman"/>
                <w:b/>
                <w:color w:val="000000"/>
                <w:sz w:val="24"/>
                <w:szCs w:val="24"/>
                <w:lang w:eastAsia="zh-CN"/>
              </w:rPr>
            </w:pPr>
            <w:r>
              <w:rPr>
                <w:rFonts w:ascii="Book Antiqua" w:eastAsia="Times New Roman" w:hAnsi="Book Antiqua" w:cs="Times New Roman"/>
                <w:b/>
                <w:color w:val="000000"/>
                <w:sz w:val="24"/>
                <w:szCs w:val="24"/>
                <w:lang w:eastAsia="it-IT"/>
              </w:rPr>
              <w:t xml:space="preserve"> Ref</w:t>
            </w:r>
            <w:r>
              <w:rPr>
                <w:rFonts w:ascii="Book Antiqua" w:hAnsi="Book Antiqua" w:cs="Times New Roman" w:hint="eastAsia"/>
                <w:b/>
                <w:color w:val="000000"/>
                <w:sz w:val="24"/>
                <w:szCs w:val="24"/>
                <w:lang w:eastAsia="zh-CN"/>
              </w:rPr>
              <w:t>.</w:t>
            </w:r>
          </w:p>
        </w:tc>
        <w:tc>
          <w:tcPr>
            <w:tcW w:w="623" w:type="dxa"/>
            <w:shd w:val="clear" w:color="auto" w:fill="auto"/>
            <w:noWrap/>
            <w:vAlign w:val="bottom"/>
            <w:hideMark/>
          </w:tcPr>
          <w:p w14:paraId="54C0A1B4" w14:textId="3BFEE7B6" w:rsidR="006314FA" w:rsidRPr="0010428B" w:rsidRDefault="0010428B" w:rsidP="00DC4B7B">
            <w:pPr>
              <w:spacing w:after="0" w:line="240" w:lineRule="auto"/>
              <w:jc w:val="center"/>
              <w:rPr>
                <w:rFonts w:ascii="Book Antiqua" w:hAnsi="Book Antiqua" w:cs="Times New Roman"/>
                <w:b/>
                <w:i/>
                <w:color w:val="000000"/>
                <w:sz w:val="24"/>
                <w:szCs w:val="24"/>
                <w:lang w:eastAsia="zh-CN"/>
              </w:rPr>
            </w:pPr>
            <w:r w:rsidRPr="0010428B">
              <w:rPr>
                <w:rFonts w:ascii="Book Antiqua" w:eastAsia="Times New Roman" w:hAnsi="Book Antiqua" w:cs="Times New Roman"/>
                <w:b/>
                <w:i/>
                <w:color w:val="000000"/>
                <w:sz w:val="24"/>
                <w:szCs w:val="24"/>
                <w:lang w:eastAsia="it-IT"/>
              </w:rPr>
              <w:t>n</w:t>
            </w:r>
          </w:p>
        </w:tc>
        <w:tc>
          <w:tcPr>
            <w:tcW w:w="1288" w:type="dxa"/>
            <w:shd w:val="clear" w:color="auto" w:fill="auto"/>
            <w:noWrap/>
            <w:vAlign w:val="bottom"/>
            <w:hideMark/>
          </w:tcPr>
          <w:p w14:paraId="2576FBEC" w14:textId="737FC632" w:rsidR="006314FA" w:rsidRPr="0010428B" w:rsidRDefault="0010428B" w:rsidP="00DC4B7B">
            <w:pPr>
              <w:spacing w:after="0" w:line="240" w:lineRule="auto"/>
              <w:jc w:val="center"/>
              <w:rPr>
                <w:rFonts w:ascii="Book Antiqua" w:hAnsi="Book Antiqua" w:cs="Times New Roman"/>
                <w:b/>
                <w:color w:val="000000"/>
                <w:sz w:val="24"/>
                <w:szCs w:val="24"/>
                <w:lang w:eastAsia="zh-CN"/>
              </w:rPr>
            </w:pPr>
            <w:r>
              <w:rPr>
                <w:rFonts w:ascii="Book Antiqua" w:eastAsia="Times New Roman" w:hAnsi="Book Antiqua" w:cs="Times New Roman"/>
                <w:b/>
                <w:color w:val="000000"/>
                <w:sz w:val="24"/>
                <w:szCs w:val="24"/>
                <w:lang w:eastAsia="it-IT"/>
              </w:rPr>
              <w:t>Age</w:t>
            </w:r>
          </w:p>
        </w:tc>
        <w:tc>
          <w:tcPr>
            <w:tcW w:w="931" w:type="dxa"/>
            <w:shd w:val="clear" w:color="auto" w:fill="auto"/>
            <w:noWrap/>
            <w:vAlign w:val="bottom"/>
            <w:hideMark/>
          </w:tcPr>
          <w:p w14:paraId="2854A08E" w14:textId="381502AD" w:rsidR="006314FA" w:rsidRPr="00AD611E" w:rsidRDefault="0010428B" w:rsidP="00DC4B7B">
            <w:pPr>
              <w:spacing w:after="0" w:line="240" w:lineRule="auto"/>
              <w:jc w:val="center"/>
              <w:rPr>
                <w:rFonts w:ascii="Book Antiqua" w:eastAsia="Times New Roman" w:hAnsi="Book Antiqua" w:cs="Times New Roman"/>
                <w:b/>
                <w:color w:val="000000"/>
                <w:sz w:val="24"/>
                <w:szCs w:val="24"/>
                <w:lang w:eastAsia="it-IT"/>
              </w:rPr>
            </w:pPr>
            <w:r>
              <w:rPr>
                <w:rFonts w:ascii="Book Antiqua" w:eastAsia="Times New Roman" w:hAnsi="Book Antiqua" w:cs="Times New Roman"/>
                <w:b/>
                <w:color w:val="000000"/>
                <w:sz w:val="24"/>
                <w:szCs w:val="24"/>
                <w:lang w:eastAsia="it-IT"/>
              </w:rPr>
              <w:t>Male gender</w:t>
            </w:r>
            <w:r>
              <w:rPr>
                <w:rFonts w:ascii="Book Antiqua" w:hAnsi="Book Antiqua" w:cs="Times New Roman" w:hint="eastAsia"/>
                <w:b/>
                <w:color w:val="000000"/>
                <w:sz w:val="24"/>
                <w:szCs w:val="24"/>
                <w:lang w:eastAsia="zh-CN"/>
              </w:rPr>
              <w:t xml:space="preserve"> </w:t>
            </w:r>
            <w:r w:rsidR="006314FA" w:rsidRPr="00AD611E">
              <w:rPr>
                <w:rFonts w:ascii="Book Antiqua" w:eastAsia="Times New Roman" w:hAnsi="Book Antiqua" w:cs="Times New Roman"/>
                <w:b/>
                <w:color w:val="000000"/>
                <w:sz w:val="24"/>
                <w:szCs w:val="24"/>
                <w:lang w:eastAsia="it-IT"/>
              </w:rPr>
              <w:t>(%)</w:t>
            </w:r>
          </w:p>
        </w:tc>
        <w:tc>
          <w:tcPr>
            <w:tcW w:w="1205" w:type="dxa"/>
            <w:shd w:val="clear" w:color="auto" w:fill="auto"/>
            <w:noWrap/>
            <w:vAlign w:val="bottom"/>
          </w:tcPr>
          <w:p w14:paraId="07185C88" w14:textId="736131EC" w:rsidR="006314FA" w:rsidRPr="0010428B" w:rsidRDefault="00DC4B7B" w:rsidP="00DC4B7B">
            <w:pPr>
              <w:spacing w:after="0" w:line="240" w:lineRule="auto"/>
              <w:jc w:val="center"/>
              <w:rPr>
                <w:rFonts w:ascii="Book Antiqua" w:hAnsi="Book Antiqua" w:cs="Times New Roman"/>
                <w:b/>
                <w:color w:val="000000"/>
                <w:sz w:val="24"/>
                <w:szCs w:val="24"/>
                <w:lang w:val="en-GB" w:eastAsia="zh-CN"/>
              </w:rPr>
            </w:pPr>
            <w:r w:rsidRPr="00DC4B7B">
              <w:rPr>
                <w:rFonts w:ascii="Book Antiqua" w:eastAsia="Times New Roman" w:hAnsi="Book Antiqua" w:cs="Times New Roman"/>
                <w:b/>
                <w:caps/>
                <w:color w:val="000000"/>
                <w:sz w:val="24"/>
                <w:szCs w:val="24"/>
                <w:lang w:val="en-GB" w:eastAsia="it-IT"/>
              </w:rPr>
              <w:t>w</w:t>
            </w:r>
            <w:r w:rsidRPr="00DC4B7B">
              <w:rPr>
                <w:rFonts w:ascii="Book Antiqua" w:eastAsia="Times New Roman" w:hAnsi="Book Antiqua" w:cs="Times New Roman"/>
                <w:b/>
                <w:color w:val="000000"/>
                <w:sz w:val="24"/>
                <w:szCs w:val="24"/>
                <w:lang w:val="en-GB" w:eastAsia="it-IT"/>
              </w:rPr>
              <w:t xml:space="preserve">aiting time </w:t>
            </w:r>
            <w:r>
              <w:rPr>
                <w:rFonts w:ascii="Book Antiqua" w:hAnsi="Book Antiqua" w:cs="Times New Roman" w:hint="eastAsia"/>
                <w:b/>
                <w:color w:val="000000"/>
                <w:sz w:val="24"/>
                <w:szCs w:val="24"/>
                <w:lang w:val="en-GB" w:eastAsia="zh-CN"/>
              </w:rPr>
              <w:t>(mo)</w:t>
            </w:r>
          </w:p>
        </w:tc>
        <w:tc>
          <w:tcPr>
            <w:tcW w:w="1091" w:type="dxa"/>
            <w:shd w:val="clear" w:color="auto" w:fill="auto"/>
            <w:noWrap/>
            <w:vAlign w:val="bottom"/>
          </w:tcPr>
          <w:p w14:paraId="174E9E2D" w14:textId="22A1D04F" w:rsidR="006314FA" w:rsidRPr="0010428B" w:rsidRDefault="0010428B" w:rsidP="00DC4B7B">
            <w:pPr>
              <w:spacing w:after="0" w:line="240" w:lineRule="auto"/>
              <w:jc w:val="center"/>
              <w:rPr>
                <w:rFonts w:ascii="Book Antiqua" w:hAnsi="Book Antiqua" w:cs="Times New Roman"/>
                <w:b/>
                <w:color w:val="000000"/>
                <w:sz w:val="24"/>
                <w:szCs w:val="24"/>
                <w:lang w:eastAsia="zh-CN"/>
              </w:rPr>
            </w:pPr>
            <w:r>
              <w:rPr>
                <w:rFonts w:ascii="Book Antiqua" w:eastAsia="Times New Roman" w:hAnsi="Book Antiqua" w:cs="Times New Roman"/>
                <w:b/>
                <w:color w:val="000000"/>
                <w:sz w:val="24"/>
                <w:szCs w:val="24"/>
                <w:lang w:eastAsia="it-IT"/>
              </w:rPr>
              <w:t>MELD</w:t>
            </w:r>
          </w:p>
        </w:tc>
        <w:tc>
          <w:tcPr>
            <w:tcW w:w="1531" w:type="dxa"/>
            <w:shd w:val="clear" w:color="auto" w:fill="auto"/>
            <w:noWrap/>
            <w:vAlign w:val="bottom"/>
          </w:tcPr>
          <w:p w14:paraId="202358CD" w14:textId="692A8E57" w:rsidR="006314FA" w:rsidRPr="0010428B" w:rsidRDefault="0010428B" w:rsidP="00DC4B7B">
            <w:pPr>
              <w:spacing w:after="0" w:line="240" w:lineRule="auto"/>
              <w:jc w:val="center"/>
              <w:rPr>
                <w:rFonts w:ascii="Book Antiqua" w:eastAsia="Times New Roman" w:hAnsi="Book Antiqua" w:cs="Times New Roman"/>
                <w:b/>
                <w:color w:val="000000"/>
                <w:sz w:val="24"/>
                <w:szCs w:val="24"/>
                <w:lang w:eastAsia="it-IT"/>
              </w:rPr>
            </w:pPr>
            <w:r>
              <w:rPr>
                <w:rFonts w:ascii="Book Antiqua" w:eastAsia="Times New Roman" w:hAnsi="Book Antiqua" w:cs="Times New Roman"/>
                <w:b/>
                <w:color w:val="000000"/>
                <w:sz w:val="24"/>
                <w:szCs w:val="24"/>
                <w:lang w:eastAsia="it-IT"/>
              </w:rPr>
              <w:t>Underlying</w:t>
            </w:r>
            <w:r>
              <w:rPr>
                <w:rFonts w:ascii="Book Antiqua" w:hAnsi="Book Antiqua" w:cs="Times New Roman" w:hint="eastAsia"/>
                <w:b/>
                <w:color w:val="000000"/>
                <w:sz w:val="24"/>
                <w:szCs w:val="24"/>
                <w:lang w:eastAsia="zh-CN"/>
              </w:rPr>
              <w:t xml:space="preserve"> </w:t>
            </w:r>
            <w:r>
              <w:rPr>
                <w:rFonts w:ascii="Book Antiqua" w:eastAsia="Times New Roman" w:hAnsi="Book Antiqua" w:cs="Times New Roman"/>
                <w:b/>
                <w:color w:val="000000"/>
                <w:sz w:val="24"/>
                <w:szCs w:val="24"/>
                <w:lang w:eastAsia="it-IT"/>
              </w:rPr>
              <w:t>disease</w:t>
            </w:r>
          </w:p>
        </w:tc>
        <w:tc>
          <w:tcPr>
            <w:tcW w:w="1385" w:type="dxa"/>
          </w:tcPr>
          <w:p w14:paraId="071267EC" w14:textId="7EF94BEC" w:rsidR="006314FA" w:rsidRPr="004F2F25" w:rsidRDefault="006314FA" w:rsidP="00DC4B7B">
            <w:pPr>
              <w:spacing w:after="0" w:line="240" w:lineRule="auto"/>
              <w:jc w:val="center"/>
              <w:rPr>
                <w:rFonts w:ascii="Book Antiqua" w:hAnsi="Book Antiqua" w:cs="Times New Roman"/>
                <w:b/>
                <w:color w:val="000000"/>
                <w:sz w:val="24"/>
                <w:szCs w:val="24"/>
                <w:lang w:val="en-GB" w:eastAsia="zh-CN"/>
              </w:rPr>
            </w:pPr>
            <w:r w:rsidRPr="00AD611E">
              <w:rPr>
                <w:rFonts w:ascii="Book Antiqua" w:eastAsia="Times New Roman" w:hAnsi="Book Antiqua" w:cs="Times New Roman"/>
                <w:b/>
                <w:color w:val="000000"/>
                <w:sz w:val="24"/>
                <w:szCs w:val="24"/>
                <w:lang w:val="en-GB" w:eastAsia="it-IT"/>
              </w:rPr>
              <w:t xml:space="preserve">Major lesion diam </w:t>
            </w:r>
            <w:r w:rsidR="004F2F25">
              <w:rPr>
                <w:rFonts w:ascii="Book Antiqua" w:hAnsi="Book Antiqua" w:cs="Times New Roman" w:hint="eastAsia"/>
                <w:b/>
                <w:color w:val="000000"/>
                <w:sz w:val="24"/>
                <w:szCs w:val="24"/>
                <w:lang w:val="en-GB" w:eastAsia="zh-CN"/>
              </w:rPr>
              <w:t>(</w:t>
            </w:r>
            <w:r w:rsidRPr="00AD611E">
              <w:rPr>
                <w:rFonts w:ascii="Book Antiqua" w:eastAsia="Times New Roman" w:hAnsi="Book Antiqua" w:cs="Times New Roman"/>
                <w:b/>
                <w:color w:val="000000"/>
                <w:sz w:val="24"/>
                <w:szCs w:val="24"/>
                <w:lang w:val="en-GB" w:eastAsia="it-IT"/>
              </w:rPr>
              <w:t>cm</w:t>
            </w:r>
            <w:r w:rsidR="004F2F25">
              <w:rPr>
                <w:rFonts w:ascii="Book Antiqua" w:hAnsi="Book Antiqua" w:cs="Times New Roman" w:hint="eastAsia"/>
                <w:b/>
                <w:color w:val="000000"/>
                <w:sz w:val="24"/>
                <w:szCs w:val="24"/>
                <w:lang w:val="en-GB" w:eastAsia="zh-CN"/>
              </w:rPr>
              <w:t>)</w:t>
            </w:r>
          </w:p>
        </w:tc>
        <w:tc>
          <w:tcPr>
            <w:tcW w:w="1060" w:type="dxa"/>
            <w:shd w:val="clear" w:color="auto" w:fill="auto"/>
            <w:noWrap/>
            <w:vAlign w:val="bottom"/>
          </w:tcPr>
          <w:p w14:paraId="4BB4A218" w14:textId="44A04809" w:rsidR="006314FA" w:rsidRPr="0010428B" w:rsidRDefault="0010428B" w:rsidP="00DC4B7B">
            <w:pPr>
              <w:spacing w:after="0" w:line="240" w:lineRule="auto"/>
              <w:jc w:val="center"/>
              <w:rPr>
                <w:rFonts w:ascii="Book Antiqua" w:eastAsia="Times New Roman" w:hAnsi="Book Antiqua" w:cs="Times New Roman"/>
                <w:b/>
                <w:color w:val="000000"/>
                <w:sz w:val="24"/>
                <w:szCs w:val="24"/>
                <w:lang w:val="en-GB" w:eastAsia="it-IT"/>
              </w:rPr>
            </w:pPr>
            <w:r>
              <w:rPr>
                <w:rFonts w:ascii="Book Antiqua" w:eastAsia="Times New Roman" w:hAnsi="Book Antiqua" w:cs="Times New Roman"/>
                <w:b/>
                <w:color w:val="000000"/>
                <w:sz w:val="24"/>
                <w:szCs w:val="24"/>
                <w:lang w:val="en-GB" w:eastAsia="it-IT"/>
              </w:rPr>
              <w:t>Number</w:t>
            </w:r>
            <w:r>
              <w:rPr>
                <w:rFonts w:ascii="Book Antiqua" w:hAnsi="Book Antiqua" w:cs="Times New Roman" w:hint="eastAsia"/>
                <w:b/>
                <w:color w:val="000000"/>
                <w:sz w:val="24"/>
                <w:szCs w:val="24"/>
                <w:lang w:val="en-GB" w:eastAsia="zh-CN"/>
              </w:rPr>
              <w:t xml:space="preserve"> </w:t>
            </w:r>
            <w:r>
              <w:rPr>
                <w:rFonts w:ascii="Book Antiqua" w:eastAsia="Times New Roman" w:hAnsi="Book Antiqua" w:cs="Times New Roman"/>
                <w:b/>
                <w:color w:val="000000"/>
                <w:sz w:val="24"/>
                <w:szCs w:val="24"/>
                <w:lang w:val="en-GB" w:eastAsia="it-IT"/>
              </w:rPr>
              <w:t>lesions</w:t>
            </w:r>
          </w:p>
        </w:tc>
        <w:tc>
          <w:tcPr>
            <w:tcW w:w="977" w:type="dxa"/>
            <w:shd w:val="clear" w:color="auto" w:fill="auto"/>
            <w:noWrap/>
          </w:tcPr>
          <w:p w14:paraId="0A1ECB04" w14:textId="78DA9DB4" w:rsidR="006314FA" w:rsidRPr="00AD611E" w:rsidRDefault="0010428B" w:rsidP="00DC4B7B">
            <w:pPr>
              <w:spacing w:after="0" w:line="240" w:lineRule="auto"/>
              <w:jc w:val="center"/>
              <w:rPr>
                <w:rFonts w:ascii="Book Antiqua" w:eastAsia="Times New Roman" w:hAnsi="Book Antiqua" w:cs="Times New Roman"/>
                <w:b/>
                <w:color w:val="000000"/>
                <w:sz w:val="24"/>
                <w:szCs w:val="24"/>
                <w:lang w:eastAsia="it-IT"/>
              </w:rPr>
            </w:pPr>
            <w:r>
              <w:rPr>
                <w:rFonts w:ascii="Book Antiqua" w:eastAsia="Times New Roman" w:hAnsi="Book Antiqua" w:cs="Times New Roman"/>
                <w:b/>
                <w:color w:val="000000"/>
                <w:sz w:val="24"/>
                <w:szCs w:val="24"/>
                <w:lang w:eastAsia="it-IT"/>
              </w:rPr>
              <w:t>MC-OUT</w:t>
            </w:r>
            <w:r>
              <w:rPr>
                <w:rFonts w:ascii="Book Antiqua" w:hAnsi="Book Antiqua" w:cs="Times New Roman" w:hint="eastAsia"/>
                <w:b/>
                <w:color w:val="000000"/>
                <w:sz w:val="24"/>
                <w:szCs w:val="24"/>
                <w:lang w:eastAsia="zh-CN"/>
              </w:rPr>
              <w:t xml:space="preserve"> </w:t>
            </w:r>
            <w:r w:rsidR="006314FA" w:rsidRPr="00AD611E">
              <w:rPr>
                <w:rFonts w:ascii="Book Antiqua" w:eastAsia="Times New Roman" w:hAnsi="Book Antiqua" w:cs="Times New Roman"/>
                <w:b/>
                <w:color w:val="000000"/>
                <w:sz w:val="24"/>
                <w:szCs w:val="24"/>
                <w:lang w:eastAsia="it-IT"/>
              </w:rPr>
              <w:t>(%)</w:t>
            </w:r>
          </w:p>
        </w:tc>
        <w:tc>
          <w:tcPr>
            <w:tcW w:w="973" w:type="dxa"/>
          </w:tcPr>
          <w:p w14:paraId="0A0C0A23" w14:textId="5D6A5B19" w:rsidR="006314FA" w:rsidRPr="00AD611E" w:rsidRDefault="006314FA" w:rsidP="00DC4B7B">
            <w:pPr>
              <w:spacing w:after="0" w:line="240" w:lineRule="auto"/>
              <w:jc w:val="center"/>
              <w:rPr>
                <w:rFonts w:ascii="Book Antiqua" w:eastAsia="Times New Roman" w:hAnsi="Book Antiqua" w:cs="Times New Roman"/>
                <w:b/>
                <w:color w:val="000000"/>
                <w:sz w:val="24"/>
                <w:szCs w:val="24"/>
                <w:lang w:eastAsia="it-IT"/>
              </w:rPr>
            </w:pPr>
            <w:r w:rsidRPr="00AD611E">
              <w:rPr>
                <w:rFonts w:ascii="Book Antiqua" w:eastAsia="Times New Roman" w:hAnsi="Book Antiqua" w:cs="Times New Roman"/>
                <w:b/>
                <w:color w:val="000000"/>
                <w:sz w:val="24"/>
                <w:szCs w:val="24"/>
                <w:lang w:eastAsia="it-IT"/>
              </w:rPr>
              <w:t>AFP</w:t>
            </w:r>
            <w:r w:rsidR="0010428B">
              <w:rPr>
                <w:rFonts w:ascii="Book Antiqua" w:hAnsi="Book Antiqua" w:cs="Times New Roman" w:hint="eastAsia"/>
                <w:b/>
                <w:color w:val="000000"/>
                <w:sz w:val="24"/>
                <w:szCs w:val="24"/>
                <w:lang w:eastAsia="zh-CN"/>
              </w:rPr>
              <w:t xml:space="preserve"> </w:t>
            </w:r>
            <w:r w:rsidRPr="00AD611E">
              <w:rPr>
                <w:rFonts w:ascii="Book Antiqua" w:eastAsia="Times New Roman" w:hAnsi="Book Antiqua" w:cs="Times New Roman"/>
                <w:b/>
                <w:color w:val="000000"/>
                <w:sz w:val="24"/>
                <w:szCs w:val="24"/>
                <w:lang w:eastAsia="it-IT"/>
              </w:rPr>
              <w:t>≥</w:t>
            </w:r>
            <w:r w:rsidR="0010428B">
              <w:rPr>
                <w:rFonts w:ascii="Book Antiqua" w:hAnsi="Book Antiqua" w:cs="Times New Roman" w:hint="eastAsia"/>
                <w:b/>
                <w:color w:val="000000"/>
                <w:sz w:val="24"/>
                <w:szCs w:val="24"/>
                <w:lang w:eastAsia="zh-CN"/>
              </w:rPr>
              <w:t xml:space="preserve"> </w:t>
            </w:r>
            <w:r w:rsidR="0010428B">
              <w:rPr>
                <w:rFonts w:ascii="Book Antiqua" w:eastAsia="Times New Roman" w:hAnsi="Book Antiqua" w:cs="Times New Roman"/>
                <w:b/>
                <w:color w:val="000000"/>
                <w:sz w:val="24"/>
                <w:szCs w:val="24"/>
                <w:lang w:eastAsia="it-IT"/>
              </w:rPr>
              <w:t>200 ng/mL</w:t>
            </w:r>
            <w:r w:rsidR="0010428B">
              <w:rPr>
                <w:rFonts w:ascii="Book Antiqua" w:hAnsi="Book Antiqua" w:cs="Times New Roman" w:hint="eastAsia"/>
                <w:b/>
                <w:color w:val="000000"/>
                <w:sz w:val="24"/>
                <w:szCs w:val="24"/>
                <w:lang w:eastAsia="zh-CN"/>
              </w:rPr>
              <w:t xml:space="preserve"> </w:t>
            </w:r>
            <w:r w:rsidRPr="00AD611E">
              <w:rPr>
                <w:rFonts w:ascii="Book Antiqua" w:eastAsia="Times New Roman" w:hAnsi="Book Antiqua" w:cs="Times New Roman"/>
                <w:b/>
                <w:color w:val="000000"/>
                <w:sz w:val="24"/>
                <w:szCs w:val="24"/>
                <w:lang w:eastAsia="it-IT"/>
              </w:rPr>
              <w:t>(%)</w:t>
            </w:r>
          </w:p>
        </w:tc>
        <w:tc>
          <w:tcPr>
            <w:tcW w:w="1122" w:type="dxa"/>
            <w:shd w:val="clear" w:color="auto" w:fill="auto"/>
            <w:noWrap/>
            <w:vAlign w:val="bottom"/>
          </w:tcPr>
          <w:p w14:paraId="69983732" w14:textId="2C8B42E2" w:rsidR="006314FA" w:rsidRPr="00067996" w:rsidRDefault="00DC4B7B" w:rsidP="00DC4B7B">
            <w:pPr>
              <w:spacing w:after="0" w:line="240" w:lineRule="auto"/>
              <w:jc w:val="center"/>
              <w:rPr>
                <w:rFonts w:ascii="Book Antiqua" w:eastAsia="Times New Roman" w:hAnsi="Book Antiqua" w:cs="Times New Roman"/>
                <w:b/>
                <w:color w:val="000000"/>
                <w:sz w:val="24"/>
                <w:szCs w:val="24"/>
                <w:lang w:eastAsia="it-IT"/>
              </w:rPr>
            </w:pPr>
            <w:r>
              <w:rPr>
                <w:rFonts w:ascii="Book Antiqua" w:eastAsia="Times New Roman" w:hAnsi="Book Antiqua" w:cs="Times New Roman"/>
                <w:b/>
                <w:color w:val="000000"/>
                <w:sz w:val="24"/>
                <w:szCs w:val="24"/>
                <w:lang w:eastAsia="it-IT"/>
              </w:rPr>
              <w:t>LRT</w:t>
            </w:r>
            <w:r w:rsidRPr="00067996">
              <w:rPr>
                <w:rFonts w:ascii="Book Antiqua" w:eastAsia="Times New Roman" w:hAnsi="Book Antiqua" w:cs="Times New Roman" w:hint="eastAsia"/>
                <w:b/>
                <w:color w:val="000000"/>
                <w:sz w:val="24"/>
                <w:szCs w:val="24"/>
                <w:lang w:eastAsia="it-IT"/>
              </w:rPr>
              <w:t xml:space="preserve"> </w:t>
            </w:r>
            <w:r>
              <w:rPr>
                <w:rFonts w:ascii="Book Antiqua" w:eastAsia="Times New Roman" w:hAnsi="Book Antiqua" w:cs="Times New Roman"/>
                <w:b/>
                <w:color w:val="000000"/>
                <w:sz w:val="24"/>
                <w:szCs w:val="24"/>
                <w:lang w:eastAsia="it-IT"/>
              </w:rPr>
              <w:t>(%)</w:t>
            </w:r>
          </w:p>
        </w:tc>
        <w:tc>
          <w:tcPr>
            <w:tcW w:w="766" w:type="dxa"/>
          </w:tcPr>
          <w:p w14:paraId="0F8A7732" w14:textId="77777777" w:rsidR="006314FA" w:rsidRPr="00AD611E" w:rsidRDefault="006314FA" w:rsidP="00DC4B7B">
            <w:pPr>
              <w:spacing w:after="0" w:line="240" w:lineRule="auto"/>
              <w:jc w:val="center"/>
              <w:rPr>
                <w:rFonts w:ascii="Book Antiqua" w:eastAsia="Times New Roman" w:hAnsi="Book Antiqua" w:cs="Times New Roman"/>
                <w:b/>
                <w:color w:val="000000"/>
                <w:sz w:val="24"/>
                <w:szCs w:val="24"/>
                <w:lang w:eastAsia="it-IT"/>
              </w:rPr>
            </w:pPr>
            <w:r w:rsidRPr="00AD611E">
              <w:rPr>
                <w:rFonts w:ascii="Book Antiqua" w:eastAsia="Times New Roman" w:hAnsi="Book Antiqua" w:cs="Times New Roman"/>
                <w:b/>
                <w:color w:val="000000"/>
                <w:sz w:val="24"/>
                <w:szCs w:val="24"/>
                <w:lang w:eastAsia="it-IT"/>
              </w:rPr>
              <w:t>Cut-off</w:t>
            </w:r>
          </w:p>
        </w:tc>
        <w:tc>
          <w:tcPr>
            <w:tcW w:w="1092" w:type="dxa"/>
          </w:tcPr>
          <w:p w14:paraId="4E0B8092" w14:textId="77777777" w:rsidR="006314FA" w:rsidRPr="00AD611E" w:rsidRDefault="006314FA" w:rsidP="00DC4B7B">
            <w:pPr>
              <w:spacing w:after="0" w:line="240" w:lineRule="auto"/>
              <w:jc w:val="center"/>
              <w:rPr>
                <w:rFonts w:ascii="Book Antiqua" w:eastAsia="Times New Roman" w:hAnsi="Book Antiqua" w:cs="Times New Roman"/>
                <w:b/>
                <w:color w:val="000000"/>
                <w:sz w:val="24"/>
                <w:szCs w:val="24"/>
                <w:lang w:eastAsia="it-IT"/>
              </w:rPr>
            </w:pPr>
            <w:r w:rsidRPr="00AD611E">
              <w:rPr>
                <w:rFonts w:ascii="Book Antiqua" w:eastAsia="Times New Roman" w:hAnsi="Book Antiqua" w:cs="Times New Roman"/>
                <w:b/>
                <w:color w:val="000000"/>
                <w:sz w:val="24"/>
                <w:szCs w:val="24"/>
                <w:lang w:eastAsia="it-IT"/>
              </w:rPr>
              <w:t>AUROC</w:t>
            </w:r>
          </w:p>
        </w:tc>
        <w:tc>
          <w:tcPr>
            <w:tcW w:w="1191" w:type="dxa"/>
          </w:tcPr>
          <w:p w14:paraId="2A503EDA" w14:textId="77777777" w:rsidR="006314FA" w:rsidRPr="00AD611E" w:rsidRDefault="006314FA" w:rsidP="00DC4B7B">
            <w:pPr>
              <w:spacing w:after="0" w:line="240" w:lineRule="auto"/>
              <w:jc w:val="center"/>
              <w:rPr>
                <w:rFonts w:ascii="Book Antiqua" w:eastAsia="Times New Roman" w:hAnsi="Book Antiqua" w:cs="Times New Roman"/>
                <w:b/>
                <w:color w:val="000000"/>
                <w:sz w:val="24"/>
                <w:szCs w:val="24"/>
                <w:lang w:eastAsia="it-IT"/>
              </w:rPr>
            </w:pPr>
            <w:r w:rsidRPr="00AD611E">
              <w:rPr>
                <w:rFonts w:ascii="Book Antiqua" w:eastAsia="Times New Roman" w:hAnsi="Book Antiqua" w:cs="Times New Roman"/>
                <w:b/>
                <w:color w:val="000000"/>
                <w:sz w:val="24"/>
                <w:szCs w:val="24"/>
                <w:lang w:eastAsia="it-IT"/>
              </w:rPr>
              <w:t>&gt; cut-off (%)</w:t>
            </w:r>
          </w:p>
        </w:tc>
        <w:tc>
          <w:tcPr>
            <w:tcW w:w="851" w:type="dxa"/>
          </w:tcPr>
          <w:p w14:paraId="71BDD0BD" w14:textId="6F23D85C" w:rsidR="006314FA" w:rsidRPr="00AD611E" w:rsidRDefault="0010428B" w:rsidP="00DC4B7B">
            <w:pPr>
              <w:spacing w:after="0" w:line="240" w:lineRule="auto"/>
              <w:jc w:val="center"/>
              <w:rPr>
                <w:rFonts w:ascii="Book Antiqua" w:eastAsia="Times New Roman" w:hAnsi="Book Antiqua" w:cs="Times New Roman"/>
                <w:b/>
                <w:color w:val="000000"/>
                <w:sz w:val="24"/>
                <w:szCs w:val="24"/>
                <w:lang w:eastAsia="it-IT"/>
              </w:rPr>
            </w:pPr>
            <w:r>
              <w:rPr>
                <w:rFonts w:ascii="Book Antiqua" w:eastAsia="Times New Roman" w:hAnsi="Book Antiqua" w:cs="Times New Roman"/>
                <w:b/>
                <w:color w:val="000000"/>
                <w:sz w:val="24"/>
                <w:szCs w:val="24"/>
                <w:lang w:eastAsia="it-IT"/>
              </w:rPr>
              <w:t>Recurr</w:t>
            </w:r>
            <w:r>
              <w:rPr>
                <w:rFonts w:ascii="Book Antiqua" w:hAnsi="Book Antiqua" w:cs="Times New Roman" w:hint="eastAsia"/>
                <w:b/>
                <w:color w:val="000000"/>
                <w:sz w:val="24"/>
                <w:szCs w:val="24"/>
                <w:lang w:eastAsia="zh-CN"/>
              </w:rPr>
              <w:t xml:space="preserve"> </w:t>
            </w:r>
            <w:r w:rsidR="006314FA" w:rsidRPr="00AD611E">
              <w:rPr>
                <w:rFonts w:ascii="Book Antiqua" w:eastAsia="Times New Roman" w:hAnsi="Book Antiqua" w:cs="Times New Roman"/>
                <w:b/>
                <w:color w:val="000000"/>
                <w:sz w:val="24"/>
                <w:szCs w:val="24"/>
                <w:lang w:eastAsia="it-IT"/>
              </w:rPr>
              <w:t>(%)</w:t>
            </w:r>
          </w:p>
        </w:tc>
        <w:tc>
          <w:tcPr>
            <w:tcW w:w="1300" w:type="dxa"/>
          </w:tcPr>
          <w:p w14:paraId="37717E06" w14:textId="5016A14E" w:rsidR="006314FA" w:rsidRPr="00AD611E" w:rsidRDefault="00DC4B7B" w:rsidP="00DC4B7B">
            <w:pPr>
              <w:spacing w:after="0" w:line="240" w:lineRule="auto"/>
              <w:jc w:val="center"/>
              <w:rPr>
                <w:rFonts w:ascii="Book Antiqua" w:eastAsia="Times New Roman" w:hAnsi="Book Antiqua" w:cs="Times New Roman"/>
                <w:b/>
                <w:color w:val="000000"/>
                <w:sz w:val="24"/>
                <w:szCs w:val="24"/>
                <w:lang w:eastAsia="it-IT"/>
              </w:rPr>
            </w:pPr>
            <w:r>
              <w:rPr>
                <w:rFonts w:ascii="Book Antiqua" w:eastAsia="Times New Roman" w:hAnsi="Book Antiqua" w:cs="Times New Roman"/>
                <w:b/>
                <w:color w:val="000000"/>
                <w:sz w:val="24"/>
                <w:szCs w:val="24"/>
                <w:lang w:eastAsia="it-IT"/>
              </w:rPr>
              <w:t>5-yr</w:t>
            </w:r>
            <w:r>
              <w:rPr>
                <w:rFonts w:ascii="Book Antiqua" w:hAnsi="Book Antiqua" w:cs="Times New Roman" w:hint="eastAsia"/>
                <w:b/>
                <w:color w:val="000000"/>
                <w:sz w:val="24"/>
                <w:szCs w:val="24"/>
                <w:lang w:eastAsia="zh-CN"/>
              </w:rPr>
              <w:t xml:space="preserve"> </w:t>
            </w:r>
            <w:r w:rsidR="006314FA" w:rsidRPr="00AD611E">
              <w:rPr>
                <w:rFonts w:ascii="Book Antiqua" w:eastAsia="Times New Roman" w:hAnsi="Book Antiqua" w:cs="Times New Roman"/>
                <w:b/>
                <w:color w:val="000000"/>
                <w:sz w:val="24"/>
                <w:szCs w:val="24"/>
                <w:lang w:eastAsia="it-IT"/>
              </w:rPr>
              <w:t>TFS</w:t>
            </w:r>
          </w:p>
        </w:tc>
      </w:tr>
      <w:tr w:rsidR="00DC4B7B" w:rsidRPr="00AD611E" w14:paraId="55B653F3" w14:textId="77777777" w:rsidTr="00067996">
        <w:trPr>
          <w:trHeight w:val="59"/>
          <w:jc w:val="center"/>
        </w:trPr>
        <w:tc>
          <w:tcPr>
            <w:tcW w:w="1978" w:type="dxa"/>
            <w:shd w:val="clear" w:color="auto" w:fill="auto"/>
            <w:noWrap/>
            <w:vAlign w:val="bottom"/>
          </w:tcPr>
          <w:p w14:paraId="1BBB8DFE" w14:textId="5D6AB652" w:rsidR="0010428B" w:rsidRPr="00AD611E" w:rsidRDefault="0010428B" w:rsidP="00AD611E">
            <w:pPr>
              <w:spacing w:after="0" w:line="240" w:lineRule="auto"/>
              <w:jc w:val="both"/>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 xml:space="preserve">Xia </w:t>
            </w:r>
            <w:r w:rsidRPr="00F01993">
              <w:rPr>
                <w:rFonts w:ascii="Book Antiqua" w:hAnsi="Book Antiqua" w:cs="Times New Roman" w:hint="eastAsia"/>
                <w:i/>
                <w:color w:val="000000"/>
                <w:sz w:val="24"/>
                <w:szCs w:val="24"/>
                <w:lang w:eastAsia="zh-CN"/>
              </w:rPr>
              <w:t>et al</w:t>
            </w:r>
            <w:r w:rsidRPr="00F01993">
              <w:rPr>
                <w:rFonts w:ascii="Book Antiqua" w:hAnsi="Book Antiqua" w:cs="Times New Roman" w:hint="eastAsia"/>
                <w:color w:val="000000"/>
                <w:sz w:val="24"/>
                <w:szCs w:val="24"/>
                <w:vertAlign w:val="superscript"/>
                <w:lang w:eastAsia="zh-CN"/>
              </w:rPr>
              <w:t>[24]</w:t>
            </w:r>
          </w:p>
        </w:tc>
        <w:tc>
          <w:tcPr>
            <w:tcW w:w="623" w:type="dxa"/>
            <w:shd w:val="clear" w:color="auto" w:fill="auto"/>
            <w:noWrap/>
            <w:vAlign w:val="bottom"/>
          </w:tcPr>
          <w:p w14:paraId="789344A4" w14:textId="0F3719D6" w:rsidR="0010428B" w:rsidRPr="00DC4B7B" w:rsidRDefault="00DC4B7B" w:rsidP="00DC4B7B">
            <w:pPr>
              <w:spacing w:after="0" w:line="240" w:lineRule="auto"/>
              <w:jc w:val="center"/>
              <w:rPr>
                <w:rFonts w:ascii="Book Antiqua" w:hAnsi="Book Antiqua" w:cs="Times New Roman"/>
                <w:color w:val="000000"/>
                <w:sz w:val="24"/>
                <w:szCs w:val="24"/>
                <w:lang w:eastAsia="zh-CN"/>
              </w:rPr>
            </w:pPr>
            <w:r>
              <w:rPr>
                <w:rFonts w:ascii="Book Antiqua" w:eastAsia="Times New Roman" w:hAnsi="Book Antiqua" w:cs="Times New Roman"/>
                <w:color w:val="000000"/>
                <w:sz w:val="24"/>
                <w:szCs w:val="24"/>
                <w:lang w:eastAsia="it-IT"/>
              </w:rPr>
              <w:t>343</w:t>
            </w:r>
          </w:p>
        </w:tc>
        <w:tc>
          <w:tcPr>
            <w:tcW w:w="1288" w:type="dxa"/>
            <w:shd w:val="clear" w:color="auto" w:fill="auto"/>
            <w:noWrap/>
            <w:vAlign w:val="bottom"/>
          </w:tcPr>
          <w:p w14:paraId="2924BBAF" w14:textId="25106B7E" w:rsidR="0010428B" w:rsidRPr="0010428B" w:rsidRDefault="0010428B" w:rsidP="00DC4B7B">
            <w:pPr>
              <w:spacing w:after="0" w:line="240" w:lineRule="auto"/>
              <w:jc w:val="center"/>
              <w:rPr>
                <w:rFonts w:ascii="Book Antiqua" w:hAnsi="Book Antiqua" w:cs="Times New Roman"/>
                <w:color w:val="000000"/>
                <w:sz w:val="24"/>
                <w:szCs w:val="24"/>
                <w:lang w:eastAsia="zh-CN"/>
              </w:rPr>
            </w:pPr>
            <w:r>
              <w:rPr>
                <w:rFonts w:ascii="Book Antiqua" w:eastAsia="Times New Roman" w:hAnsi="Book Antiqua" w:cs="Times New Roman"/>
                <w:color w:val="000000"/>
                <w:sz w:val="24"/>
                <w:szCs w:val="24"/>
                <w:lang w:eastAsia="it-IT"/>
              </w:rPr>
              <w:t>49</w:t>
            </w:r>
            <w:r>
              <w:rPr>
                <w:rFonts w:ascii="Book Antiqua" w:hAnsi="Book Antiqua" w:cs="Times New Roman" w:hint="eastAsia"/>
                <w:color w:val="000000"/>
                <w:sz w:val="24"/>
                <w:szCs w:val="24"/>
                <w:lang w:eastAsia="zh-CN"/>
              </w:rPr>
              <w:t xml:space="preserve"> </w:t>
            </w:r>
            <w:r>
              <w:rPr>
                <w:rFonts w:ascii="Book Antiqua" w:eastAsia="Times New Roman" w:hAnsi="Book Antiqua" w:cs="Times New Roman"/>
                <w:color w:val="000000"/>
                <w:sz w:val="24"/>
                <w:szCs w:val="24"/>
                <w:lang w:eastAsia="it-IT"/>
              </w:rPr>
              <w:t>±</w:t>
            </w:r>
            <w:r>
              <w:rPr>
                <w:rFonts w:ascii="Book Antiqua" w:hAnsi="Book Antiqua" w:cs="Times New Roman" w:hint="eastAsia"/>
                <w:color w:val="000000"/>
                <w:sz w:val="24"/>
                <w:szCs w:val="24"/>
                <w:lang w:eastAsia="zh-CN"/>
              </w:rPr>
              <w:t xml:space="preserve"> </w:t>
            </w:r>
            <w:r>
              <w:rPr>
                <w:rFonts w:ascii="Book Antiqua" w:eastAsia="Times New Roman" w:hAnsi="Book Antiqua" w:cs="Times New Roman"/>
                <w:color w:val="000000"/>
                <w:sz w:val="24"/>
                <w:szCs w:val="24"/>
                <w:lang w:eastAsia="it-IT"/>
              </w:rPr>
              <w:t>10</w:t>
            </w:r>
          </w:p>
        </w:tc>
        <w:tc>
          <w:tcPr>
            <w:tcW w:w="931" w:type="dxa"/>
            <w:shd w:val="clear" w:color="auto" w:fill="auto"/>
            <w:noWrap/>
            <w:vAlign w:val="bottom"/>
          </w:tcPr>
          <w:p w14:paraId="35D59061" w14:textId="52D8692B"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308</w:t>
            </w:r>
            <w:r>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(90)</w:t>
            </w:r>
          </w:p>
        </w:tc>
        <w:tc>
          <w:tcPr>
            <w:tcW w:w="1205" w:type="dxa"/>
            <w:shd w:val="clear" w:color="auto" w:fill="auto"/>
            <w:noWrap/>
            <w:vAlign w:val="bottom"/>
          </w:tcPr>
          <w:p w14:paraId="63A1CFB0" w14:textId="022A0F83" w:rsidR="0010428B" w:rsidRPr="0010428B" w:rsidRDefault="0010428B" w:rsidP="00DC4B7B">
            <w:pPr>
              <w:spacing w:after="0" w:line="240" w:lineRule="auto"/>
              <w:jc w:val="center"/>
              <w:rPr>
                <w:rFonts w:ascii="Book Antiqua" w:hAnsi="Book Antiqua" w:cs="Times New Roman"/>
                <w:color w:val="000000"/>
                <w:sz w:val="24"/>
                <w:szCs w:val="24"/>
                <w:lang w:eastAsia="zh-CN"/>
              </w:rPr>
            </w:pPr>
            <w:r>
              <w:rPr>
                <w:rFonts w:ascii="Book Antiqua" w:eastAsia="Times New Roman" w:hAnsi="Book Antiqua" w:cs="Times New Roman"/>
                <w:color w:val="000000"/>
                <w:sz w:val="24"/>
                <w:szCs w:val="24"/>
                <w:lang w:eastAsia="it-IT"/>
              </w:rPr>
              <w:t>NA</w:t>
            </w:r>
          </w:p>
        </w:tc>
        <w:tc>
          <w:tcPr>
            <w:tcW w:w="1091" w:type="dxa"/>
            <w:shd w:val="clear" w:color="auto" w:fill="auto"/>
            <w:noWrap/>
            <w:vAlign w:val="bottom"/>
          </w:tcPr>
          <w:p w14:paraId="6BA7E0FF" w14:textId="6B33C05F" w:rsidR="0010428B" w:rsidRPr="0010428B" w:rsidRDefault="0010428B" w:rsidP="00DC4B7B">
            <w:pPr>
              <w:spacing w:after="0" w:line="240" w:lineRule="auto"/>
              <w:jc w:val="center"/>
              <w:rPr>
                <w:rFonts w:ascii="Book Antiqua" w:hAnsi="Book Antiqua" w:cs="Times New Roman"/>
                <w:color w:val="000000"/>
                <w:sz w:val="24"/>
                <w:szCs w:val="24"/>
                <w:lang w:eastAsia="zh-CN"/>
              </w:rPr>
            </w:pPr>
            <w:r w:rsidRPr="00AD611E">
              <w:rPr>
                <w:rFonts w:ascii="Book Antiqua" w:eastAsia="Times New Roman" w:hAnsi="Book Antiqua" w:cs="Times New Roman"/>
                <w:color w:val="000000"/>
                <w:sz w:val="24"/>
                <w:szCs w:val="24"/>
                <w:lang w:eastAsia="it-IT"/>
              </w:rPr>
              <w:t>13</w:t>
            </w:r>
            <w:r>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w:t>
            </w:r>
            <w:r>
              <w:rPr>
                <w:rFonts w:ascii="Book Antiqua" w:hAnsi="Book Antiqua" w:cs="Times New Roman" w:hint="eastAsia"/>
                <w:color w:val="000000"/>
                <w:sz w:val="24"/>
                <w:szCs w:val="24"/>
                <w:lang w:eastAsia="zh-CN"/>
              </w:rPr>
              <w:t xml:space="preserve"> </w:t>
            </w:r>
            <w:r>
              <w:rPr>
                <w:rFonts w:ascii="Book Antiqua" w:eastAsia="Times New Roman" w:hAnsi="Book Antiqua" w:cs="Times New Roman"/>
                <w:color w:val="000000"/>
                <w:sz w:val="24"/>
                <w:szCs w:val="24"/>
                <w:lang w:eastAsia="it-IT"/>
              </w:rPr>
              <w:t>6</w:t>
            </w:r>
          </w:p>
        </w:tc>
        <w:tc>
          <w:tcPr>
            <w:tcW w:w="1531" w:type="dxa"/>
            <w:shd w:val="clear" w:color="auto" w:fill="auto"/>
            <w:noWrap/>
            <w:vAlign w:val="bottom"/>
          </w:tcPr>
          <w:p w14:paraId="226F90FF" w14:textId="584D5341"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HBV</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320</w:t>
            </w:r>
          </w:p>
          <w:p w14:paraId="2D1A51F1" w14:textId="238F4744"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Other</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23</w:t>
            </w:r>
          </w:p>
        </w:tc>
        <w:tc>
          <w:tcPr>
            <w:tcW w:w="1385" w:type="dxa"/>
          </w:tcPr>
          <w:p w14:paraId="046E1FE1" w14:textId="0B88F011"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&gt;</w:t>
            </w:r>
            <w:r w:rsidR="00AB4B59">
              <w:rPr>
                <w:rFonts w:ascii="Book Antiqua" w:hAnsi="Book Antiqua" w:cs="Times New Roman" w:hint="eastAsia"/>
                <w:color w:val="000000"/>
                <w:sz w:val="24"/>
                <w:szCs w:val="24"/>
                <w:lang w:val="en-GB" w:eastAsia="zh-CN"/>
              </w:rPr>
              <w:t xml:space="preserve"> </w:t>
            </w:r>
            <w:r w:rsidR="00AB4B59">
              <w:rPr>
                <w:rFonts w:ascii="Book Antiqua" w:eastAsia="Times New Roman" w:hAnsi="Book Antiqua" w:cs="Times New Roman"/>
                <w:color w:val="000000"/>
                <w:sz w:val="24"/>
                <w:szCs w:val="24"/>
                <w:lang w:val="en-GB" w:eastAsia="it-IT"/>
              </w:rPr>
              <w:t>5:</w:t>
            </w:r>
            <w:r w:rsidRPr="00AD611E">
              <w:rPr>
                <w:rFonts w:ascii="Book Antiqua" w:eastAsia="Times New Roman" w:hAnsi="Book Antiqua" w:cs="Times New Roman"/>
                <w:color w:val="000000"/>
                <w:sz w:val="24"/>
                <w:szCs w:val="24"/>
                <w:lang w:eastAsia="it-IT"/>
              </w:rPr>
              <w:t>110</w:t>
            </w:r>
          </w:p>
        </w:tc>
        <w:tc>
          <w:tcPr>
            <w:tcW w:w="1060" w:type="dxa"/>
            <w:shd w:val="clear" w:color="auto" w:fill="auto"/>
            <w:noWrap/>
            <w:vAlign w:val="bottom"/>
          </w:tcPr>
          <w:p w14:paraId="460AF2B7" w14:textId="1B474A7A"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&gt;</w:t>
            </w:r>
            <w:r>
              <w:rPr>
                <w:rFonts w:ascii="Book Antiqua" w:hAnsi="Book Antiqua" w:cs="Times New Roman" w:hint="eastAsia"/>
                <w:color w:val="000000"/>
                <w:sz w:val="24"/>
                <w:szCs w:val="24"/>
                <w:lang w:val="en-GB" w:eastAsia="zh-CN"/>
              </w:rPr>
              <w:t xml:space="preserve"> </w:t>
            </w:r>
            <w:r>
              <w:rPr>
                <w:rFonts w:ascii="Book Antiqua" w:eastAsia="Times New Roman" w:hAnsi="Book Antiqua" w:cs="Times New Roman"/>
                <w:color w:val="000000"/>
                <w:sz w:val="24"/>
                <w:szCs w:val="24"/>
                <w:lang w:val="en-GB" w:eastAsia="it-IT"/>
              </w:rPr>
              <w:t>3:</w:t>
            </w:r>
            <w:r w:rsidRPr="00AD611E">
              <w:rPr>
                <w:rFonts w:ascii="Book Antiqua" w:eastAsia="Times New Roman" w:hAnsi="Book Antiqua" w:cs="Times New Roman"/>
                <w:color w:val="000000"/>
                <w:sz w:val="24"/>
                <w:szCs w:val="24"/>
                <w:lang w:eastAsia="it-IT"/>
              </w:rPr>
              <w:t>91</w:t>
            </w:r>
          </w:p>
        </w:tc>
        <w:tc>
          <w:tcPr>
            <w:tcW w:w="977" w:type="dxa"/>
            <w:shd w:val="clear" w:color="auto" w:fill="auto"/>
            <w:noWrap/>
          </w:tcPr>
          <w:p w14:paraId="1371F633" w14:textId="55433F00"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Pr>
                <w:rFonts w:ascii="Book Antiqua" w:eastAsia="Times New Roman" w:hAnsi="Book Antiqua" w:cs="Times New Roman"/>
                <w:color w:val="000000"/>
                <w:sz w:val="24"/>
                <w:szCs w:val="24"/>
                <w:lang w:eastAsia="it-IT"/>
              </w:rPr>
              <w:t>199</w:t>
            </w:r>
            <w:r>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(58)</w:t>
            </w:r>
          </w:p>
        </w:tc>
        <w:tc>
          <w:tcPr>
            <w:tcW w:w="973" w:type="dxa"/>
          </w:tcPr>
          <w:p w14:paraId="670C3C5F" w14:textId="2B97321A" w:rsidR="0010428B" w:rsidRPr="00AD611E" w:rsidRDefault="00DC4B7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165</w:t>
            </w:r>
            <w:r>
              <w:rPr>
                <w:rFonts w:ascii="Book Antiqua" w:hAnsi="Book Antiqua" w:cs="Times New Roman" w:hint="eastAsia"/>
                <w:color w:val="000000"/>
                <w:sz w:val="24"/>
                <w:szCs w:val="24"/>
                <w:lang w:val="en-GB" w:eastAsia="zh-CN"/>
              </w:rPr>
              <w:t xml:space="preserve"> </w:t>
            </w:r>
            <w:r w:rsidR="0010428B" w:rsidRPr="00AD611E">
              <w:rPr>
                <w:rFonts w:ascii="Book Antiqua" w:eastAsia="Times New Roman" w:hAnsi="Book Antiqua" w:cs="Times New Roman"/>
                <w:color w:val="000000"/>
                <w:sz w:val="24"/>
                <w:szCs w:val="24"/>
                <w:lang w:val="en-GB" w:eastAsia="it-IT"/>
              </w:rPr>
              <w:t>(48)</w:t>
            </w:r>
          </w:p>
        </w:tc>
        <w:tc>
          <w:tcPr>
            <w:tcW w:w="1122" w:type="dxa"/>
            <w:shd w:val="clear" w:color="auto" w:fill="auto"/>
            <w:noWrap/>
            <w:vAlign w:val="bottom"/>
          </w:tcPr>
          <w:p w14:paraId="2F8F37AF" w14:textId="6FBD74AE" w:rsidR="0010428B" w:rsidRPr="00AD611E" w:rsidRDefault="00DC4B7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 xml:space="preserve">222 </w:t>
            </w:r>
            <w:r w:rsidR="0010428B" w:rsidRPr="00AD611E">
              <w:rPr>
                <w:rFonts w:ascii="Book Antiqua" w:eastAsia="Times New Roman" w:hAnsi="Book Antiqua" w:cs="Times New Roman"/>
                <w:color w:val="000000"/>
                <w:sz w:val="24"/>
                <w:szCs w:val="24"/>
                <w:lang w:val="en-GB" w:eastAsia="it-IT"/>
              </w:rPr>
              <w:t>(65)</w:t>
            </w:r>
          </w:p>
        </w:tc>
        <w:tc>
          <w:tcPr>
            <w:tcW w:w="766" w:type="dxa"/>
          </w:tcPr>
          <w:p w14:paraId="2458136F"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150</w:t>
            </w:r>
          </w:p>
        </w:tc>
        <w:tc>
          <w:tcPr>
            <w:tcW w:w="1092" w:type="dxa"/>
          </w:tcPr>
          <w:p w14:paraId="61EE6183"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0.63</w:t>
            </w:r>
          </w:p>
        </w:tc>
        <w:tc>
          <w:tcPr>
            <w:tcW w:w="1191" w:type="dxa"/>
          </w:tcPr>
          <w:p w14:paraId="0D7F5142" w14:textId="501B9FD1"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33</w:t>
            </w:r>
            <w:r>
              <w:rPr>
                <w:rFonts w:ascii="Book Antiqua" w:hAnsi="Book Antiqua" w:cs="Times New Roman" w:hint="eastAsia"/>
                <w:color w:val="000000"/>
                <w:sz w:val="24"/>
                <w:szCs w:val="24"/>
                <w:lang w:val="en-GB" w:eastAsia="zh-CN"/>
              </w:rPr>
              <w:t xml:space="preserve"> </w:t>
            </w:r>
            <w:r w:rsidRPr="00AD611E">
              <w:rPr>
                <w:rFonts w:ascii="Book Antiqua" w:eastAsia="Times New Roman" w:hAnsi="Book Antiqua" w:cs="Times New Roman"/>
                <w:color w:val="000000"/>
                <w:sz w:val="24"/>
                <w:szCs w:val="24"/>
                <w:lang w:val="en-GB" w:eastAsia="it-IT"/>
              </w:rPr>
              <w:t>(10)</w:t>
            </w:r>
          </w:p>
        </w:tc>
        <w:tc>
          <w:tcPr>
            <w:tcW w:w="851" w:type="dxa"/>
          </w:tcPr>
          <w:p w14:paraId="685D16F5"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NA</w:t>
            </w:r>
          </w:p>
        </w:tc>
        <w:tc>
          <w:tcPr>
            <w:tcW w:w="1300" w:type="dxa"/>
          </w:tcPr>
          <w:p w14:paraId="5646A7DE" w14:textId="4449FB9E"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&lt;</w:t>
            </w:r>
            <w:r>
              <w:rPr>
                <w:rFonts w:ascii="Book Antiqua" w:hAnsi="Book Antiqua" w:cs="Times New Roman" w:hint="eastAsia"/>
                <w:color w:val="000000"/>
                <w:sz w:val="24"/>
                <w:szCs w:val="24"/>
                <w:lang w:val="en-GB" w:eastAsia="zh-CN"/>
              </w:rPr>
              <w:t xml:space="preserve"> </w:t>
            </w:r>
            <w:r w:rsidRPr="00AD611E">
              <w:rPr>
                <w:rFonts w:ascii="Book Antiqua" w:eastAsia="Times New Roman" w:hAnsi="Book Antiqua" w:cs="Times New Roman"/>
                <w:color w:val="000000"/>
                <w:sz w:val="24"/>
                <w:szCs w:val="24"/>
                <w:lang w:val="en-GB" w:eastAsia="it-IT"/>
              </w:rPr>
              <w:t>150: 52</w:t>
            </w:r>
          </w:p>
          <w:p w14:paraId="6FA2DAF1" w14:textId="56E33E8F"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w:t>
            </w:r>
            <w:r>
              <w:rPr>
                <w:rFonts w:ascii="Book Antiqua" w:hAnsi="Book Antiqua" w:cs="Times New Roman" w:hint="eastAsia"/>
                <w:color w:val="000000"/>
                <w:sz w:val="24"/>
                <w:szCs w:val="24"/>
                <w:lang w:val="en-GB" w:eastAsia="zh-CN"/>
              </w:rPr>
              <w:t xml:space="preserve"> </w:t>
            </w:r>
            <w:r>
              <w:rPr>
                <w:rFonts w:ascii="Book Antiqua" w:eastAsia="Times New Roman" w:hAnsi="Book Antiqua" w:cs="Times New Roman"/>
                <w:color w:val="000000"/>
                <w:sz w:val="24"/>
                <w:szCs w:val="24"/>
                <w:lang w:val="en-GB" w:eastAsia="it-IT"/>
              </w:rPr>
              <w:t>150:</w:t>
            </w:r>
            <w:r w:rsidRPr="00AD611E">
              <w:rPr>
                <w:rFonts w:ascii="Book Antiqua" w:eastAsia="Times New Roman" w:hAnsi="Book Antiqua" w:cs="Times New Roman"/>
                <w:color w:val="000000"/>
                <w:sz w:val="24"/>
                <w:szCs w:val="24"/>
                <w:lang w:val="en-GB" w:eastAsia="it-IT"/>
              </w:rPr>
              <w:t>25</w:t>
            </w:r>
          </w:p>
        </w:tc>
      </w:tr>
      <w:tr w:rsidR="00DC4B7B" w:rsidRPr="00AD611E" w14:paraId="480B801F" w14:textId="77777777" w:rsidTr="00067996">
        <w:trPr>
          <w:trHeight w:val="612"/>
          <w:jc w:val="center"/>
        </w:trPr>
        <w:tc>
          <w:tcPr>
            <w:tcW w:w="1978" w:type="dxa"/>
            <w:shd w:val="clear" w:color="auto" w:fill="auto"/>
            <w:noWrap/>
            <w:vAlign w:val="bottom"/>
          </w:tcPr>
          <w:p w14:paraId="6016879D" w14:textId="61E14A78" w:rsidR="0010428B" w:rsidRPr="00AD611E" w:rsidRDefault="0010428B" w:rsidP="00AD611E">
            <w:pPr>
              <w:spacing w:after="0" w:line="240" w:lineRule="auto"/>
              <w:jc w:val="both"/>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 xml:space="preserve">Lai </w:t>
            </w:r>
            <w:r w:rsidRPr="00F01993">
              <w:rPr>
                <w:rFonts w:ascii="Book Antiqua" w:hAnsi="Book Antiqua" w:cs="Times New Roman" w:hint="eastAsia"/>
                <w:i/>
                <w:color w:val="000000"/>
                <w:sz w:val="24"/>
                <w:szCs w:val="24"/>
                <w:lang w:eastAsia="zh-CN"/>
              </w:rPr>
              <w:t>et al</w:t>
            </w:r>
            <w:r w:rsidRPr="00F01993">
              <w:rPr>
                <w:rFonts w:ascii="Book Antiqua" w:hAnsi="Book Antiqua" w:cs="Times New Roman" w:hint="eastAsia"/>
                <w:color w:val="000000"/>
                <w:sz w:val="24"/>
                <w:szCs w:val="24"/>
                <w:vertAlign w:val="superscript"/>
                <w:lang w:eastAsia="zh-CN"/>
              </w:rPr>
              <w:t>[2</w:t>
            </w:r>
            <w:r>
              <w:rPr>
                <w:rFonts w:ascii="Book Antiqua" w:hAnsi="Book Antiqua" w:cs="Times New Roman" w:hint="eastAsia"/>
                <w:color w:val="000000"/>
                <w:sz w:val="24"/>
                <w:szCs w:val="24"/>
                <w:vertAlign w:val="superscript"/>
                <w:lang w:eastAsia="zh-CN"/>
              </w:rPr>
              <w:t>5</w:t>
            </w:r>
            <w:r w:rsidRPr="00F01993">
              <w:rPr>
                <w:rFonts w:ascii="Book Antiqua" w:hAnsi="Book Antiqua" w:cs="Times New Roman" w:hint="eastAsia"/>
                <w:color w:val="000000"/>
                <w:sz w:val="24"/>
                <w:szCs w:val="24"/>
                <w:vertAlign w:val="superscript"/>
                <w:lang w:eastAsia="zh-CN"/>
              </w:rPr>
              <w:t>]</w:t>
            </w:r>
          </w:p>
        </w:tc>
        <w:tc>
          <w:tcPr>
            <w:tcW w:w="623" w:type="dxa"/>
            <w:shd w:val="clear" w:color="auto" w:fill="auto"/>
            <w:noWrap/>
            <w:vAlign w:val="bottom"/>
          </w:tcPr>
          <w:p w14:paraId="1BA2EDA7" w14:textId="3D0C0E41" w:rsidR="0010428B" w:rsidRPr="0010428B" w:rsidRDefault="0010428B" w:rsidP="00DC4B7B">
            <w:pPr>
              <w:spacing w:after="0" w:line="240" w:lineRule="auto"/>
              <w:jc w:val="center"/>
              <w:rPr>
                <w:rFonts w:ascii="Book Antiqua" w:hAnsi="Book Antiqua" w:cs="Times New Roman"/>
                <w:color w:val="000000"/>
                <w:sz w:val="24"/>
                <w:szCs w:val="24"/>
                <w:lang w:eastAsia="zh-CN"/>
              </w:rPr>
            </w:pPr>
            <w:r>
              <w:rPr>
                <w:rFonts w:ascii="Book Antiqua" w:eastAsia="Times New Roman" w:hAnsi="Book Antiqua" w:cs="Times New Roman"/>
                <w:color w:val="000000"/>
                <w:sz w:val="24"/>
                <w:szCs w:val="24"/>
                <w:lang w:eastAsia="it-IT"/>
              </w:rPr>
              <w:t>146</w:t>
            </w:r>
          </w:p>
        </w:tc>
        <w:tc>
          <w:tcPr>
            <w:tcW w:w="1288" w:type="dxa"/>
            <w:shd w:val="clear" w:color="auto" w:fill="auto"/>
            <w:noWrap/>
            <w:vAlign w:val="bottom"/>
          </w:tcPr>
          <w:p w14:paraId="6EFA7E55" w14:textId="36A4297D" w:rsidR="0010428B" w:rsidRPr="0010428B" w:rsidRDefault="0010428B" w:rsidP="00DC4B7B">
            <w:pPr>
              <w:spacing w:after="0" w:line="240" w:lineRule="auto"/>
              <w:jc w:val="center"/>
              <w:rPr>
                <w:rFonts w:ascii="Book Antiqua" w:eastAsia="Times New Roman" w:hAnsi="Book Antiqua" w:cs="Times New Roman"/>
                <w:color w:val="000000"/>
                <w:sz w:val="24"/>
                <w:szCs w:val="24"/>
                <w:lang w:eastAsia="it-IT"/>
              </w:rPr>
            </w:pPr>
            <w:r>
              <w:rPr>
                <w:rFonts w:ascii="Book Antiqua" w:eastAsia="Times New Roman" w:hAnsi="Book Antiqua" w:cs="Times New Roman"/>
                <w:color w:val="000000"/>
                <w:sz w:val="24"/>
                <w:szCs w:val="24"/>
                <w:lang w:eastAsia="it-IT"/>
              </w:rPr>
              <w:t>58</w:t>
            </w:r>
            <w:r>
              <w:rPr>
                <w:rFonts w:ascii="Book Antiqua" w:hAnsi="Book Antiqua" w:cs="Times New Roman" w:hint="eastAsia"/>
                <w:color w:val="000000"/>
                <w:sz w:val="24"/>
                <w:szCs w:val="24"/>
                <w:lang w:eastAsia="zh-CN"/>
              </w:rPr>
              <w:t xml:space="preserve"> </w:t>
            </w:r>
            <w:r>
              <w:rPr>
                <w:rFonts w:ascii="Book Antiqua" w:eastAsia="Times New Roman" w:hAnsi="Book Antiqua" w:cs="Times New Roman"/>
                <w:color w:val="000000"/>
                <w:sz w:val="24"/>
                <w:szCs w:val="24"/>
                <w:lang w:eastAsia="it-IT"/>
              </w:rPr>
              <w:t>(54-63)</w:t>
            </w:r>
          </w:p>
        </w:tc>
        <w:tc>
          <w:tcPr>
            <w:tcW w:w="931" w:type="dxa"/>
            <w:shd w:val="clear" w:color="auto" w:fill="auto"/>
            <w:noWrap/>
            <w:vAlign w:val="bottom"/>
          </w:tcPr>
          <w:p w14:paraId="4CF90E15" w14:textId="53476F69" w:rsidR="0010428B" w:rsidRPr="0010428B" w:rsidRDefault="0010428B" w:rsidP="00DC4B7B">
            <w:pPr>
              <w:spacing w:after="0" w:line="240" w:lineRule="auto"/>
              <w:jc w:val="center"/>
              <w:rPr>
                <w:rFonts w:ascii="Book Antiqua" w:eastAsia="Times New Roman" w:hAnsi="Book Antiqua" w:cs="Times New Roman"/>
                <w:color w:val="000000"/>
                <w:sz w:val="24"/>
                <w:szCs w:val="24"/>
                <w:lang w:eastAsia="it-IT"/>
              </w:rPr>
            </w:pPr>
            <w:r>
              <w:rPr>
                <w:rFonts w:ascii="Book Antiqua" w:eastAsia="Times New Roman" w:hAnsi="Book Antiqua" w:cs="Times New Roman"/>
                <w:color w:val="000000"/>
                <w:sz w:val="24"/>
                <w:szCs w:val="24"/>
                <w:lang w:eastAsia="it-IT"/>
              </w:rPr>
              <w:t>116</w:t>
            </w:r>
            <w:r>
              <w:rPr>
                <w:rFonts w:ascii="Book Antiqua" w:hAnsi="Book Antiqua" w:cs="Times New Roman" w:hint="eastAsia"/>
                <w:color w:val="000000"/>
                <w:sz w:val="24"/>
                <w:szCs w:val="24"/>
                <w:lang w:eastAsia="zh-CN"/>
              </w:rPr>
              <w:t xml:space="preserve"> </w:t>
            </w:r>
            <w:r>
              <w:rPr>
                <w:rFonts w:ascii="Book Antiqua" w:eastAsia="Times New Roman" w:hAnsi="Book Antiqua" w:cs="Times New Roman"/>
                <w:color w:val="000000"/>
                <w:sz w:val="24"/>
                <w:szCs w:val="24"/>
                <w:lang w:eastAsia="it-IT"/>
              </w:rPr>
              <w:t>(80)</w:t>
            </w:r>
          </w:p>
        </w:tc>
        <w:tc>
          <w:tcPr>
            <w:tcW w:w="1205" w:type="dxa"/>
            <w:shd w:val="clear" w:color="auto" w:fill="auto"/>
            <w:noWrap/>
            <w:vAlign w:val="bottom"/>
          </w:tcPr>
          <w:p w14:paraId="55AF9C00" w14:textId="58DDB1BD" w:rsidR="0010428B" w:rsidRPr="0010428B" w:rsidRDefault="0010428B" w:rsidP="00DC4B7B">
            <w:pPr>
              <w:spacing w:after="0" w:line="240" w:lineRule="auto"/>
              <w:jc w:val="center"/>
              <w:rPr>
                <w:rFonts w:ascii="Book Antiqua" w:eastAsia="Times New Roman" w:hAnsi="Book Antiqua" w:cs="Times New Roman"/>
                <w:color w:val="000000"/>
                <w:sz w:val="24"/>
                <w:szCs w:val="24"/>
                <w:lang w:eastAsia="it-IT"/>
              </w:rPr>
            </w:pPr>
            <w:r>
              <w:rPr>
                <w:rFonts w:ascii="Book Antiqua" w:eastAsia="Times New Roman" w:hAnsi="Book Antiqua" w:cs="Times New Roman"/>
                <w:color w:val="000000"/>
                <w:sz w:val="24"/>
                <w:szCs w:val="24"/>
                <w:lang w:eastAsia="it-IT"/>
              </w:rPr>
              <w:t>8</w:t>
            </w:r>
            <w:r>
              <w:rPr>
                <w:rFonts w:ascii="Book Antiqua" w:hAnsi="Book Antiqua" w:cs="Times New Roman" w:hint="eastAsia"/>
                <w:color w:val="000000"/>
                <w:sz w:val="24"/>
                <w:szCs w:val="24"/>
                <w:lang w:eastAsia="zh-CN"/>
              </w:rPr>
              <w:t xml:space="preserve"> </w:t>
            </w:r>
            <w:r>
              <w:rPr>
                <w:rFonts w:ascii="Book Antiqua" w:eastAsia="Times New Roman" w:hAnsi="Book Antiqua" w:cs="Times New Roman"/>
                <w:color w:val="000000"/>
                <w:sz w:val="24"/>
                <w:szCs w:val="24"/>
                <w:lang w:eastAsia="it-IT"/>
              </w:rPr>
              <w:t>(3-10)</w:t>
            </w:r>
          </w:p>
        </w:tc>
        <w:tc>
          <w:tcPr>
            <w:tcW w:w="1091" w:type="dxa"/>
            <w:shd w:val="clear" w:color="auto" w:fill="auto"/>
            <w:noWrap/>
            <w:vAlign w:val="bottom"/>
          </w:tcPr>
          <w:p w14:paraId="59994C2C" w14:textId="1B013C26" w:rsidR="0010428B" w:rsidRPr="0010428B" w:rsidRDefault="0010428B" w:rsidP="00DC4B7B">
            <w:pPr>
              <w:spacing w:after="0" w:line="240" w:lineRule="auto"/>
              <w:jc w:val="center"/>
              <w:rPr>
                <w:rFonts w:ascii="Book Antiqua" w:eastAsia="Times New Roman" w:hAnsi="Book Antiqua" w:cs="Times New Roman"/>
                <w:color w:val="000000"/>
                <w:sz w:val="24"/>
                <w:szCs w:val="24"/>
                <w:lang w:eastAsia="it-IT"/>
              </w:rPr>
            </w:pPr>
            <w:r>
              <w:rPr>
                <w:rFonts w:ascii="Book Antiqua" w:eastAsia="Times New Roman" w:hAnsi="Book Antiqua" w:cs="Times New Roman"/>
                <w:color w:val="000000"/>
                <w:sz w:val="24"/>
                <w:szCs w:val="24"/>
                <w:lang w:eastAsia="it-IT"/>
              </w:rPr>
              <w:t>11 (8-11)</w:t>
            </w:r>
          </w:p>
        </w:tc>
        <w:tc>
          <w:tcPr>
            <w:tcW w:w="1531" w:type="dxa"/>
            <w:shd w:val="clear" w:color="auto" w:fill="auto"/>
            <w:noWrap/>
            <w:vAlign w:val="bottom"/>
          </w:tcPr>
          <w:p w14:paraId="690C2C64" w14:textId="4EFC9EA0"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HCV</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63</w:t>
            </w:r>
          </w:p>
          <w:p w14:paraId="130FF490" w14:textId="590A460F"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HBV</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26</w:t>
            </w:r>
          </w:p>
          <w:p w14:paraId="6625F1EE" w14:textId="6AA65E66"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Other</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57</w:t>
            </w:r>
          </w:p>
        </w:tc>
        <w:tc>
          <w:tcPr>
            <w:tcW w:w="1385" w:type="dxa"/>
          </w:tcPr>
          <w:p w14:paraId="38F2BB83" w14:textId="69CF9612" w:rsidR="0010428B" w:rsidRPr="00AD611E" w:rsidRDefault="00AB4B59"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2.5</w:t>
            </w:r>
            <w:r>
              <w:rPr>
                <w:rFonts w:ascii="Book Antiqua" w:hAnsi="Book Antiqua" w:cs="Times New Roman" w:hint="eastAsia"/>
                <w:color w:val="000000"/>
                <w:sz w:val="24"/>
                <w:szCs w:val="24"/>
                <w:lang w:val="en-GB" w:eastAsia="zh-CN"/>
              </w:rPr>
              <w:t xml:space="preserve"> </w:t>
            </w:r>
            <w:r w:rsidR="0010428B" w:rsidRPr="00AD611E">
              <w:rPr>
                <w:rFonts w:ascii="Book Antiqua" w:eastAsia="Times New Roman" w:hAnsi="Book Antiqua" w:cs="Times New Roman"/>
                <w:color w:val="000000"/>
                <w:sz w:val="24"/>
                <w:szCs w:val="24"/>
                <w:lang w:val="en-GB" w:eastAsia="it-IT"/>
              </w:rPr>
              <w:t>(1.7-3.5)</w:t>
            </w:r>
          </w:p>
        </w:tc>
        <w:tc>
          <w:tcPr>
            <w:tcW w:w="1060" w:type="dxa"/>
            <w:shd w:val="clear" w:color="auto" w:fill="auto"/>
            <w:noWrap/>
            <w:vAlign w:val="bottom"/>
          </w:tcPr>
          <w:p w14:paraId="05AD0558" w14:textId="72F84A74" w:rsidR="0010428B" w:rsidRPr="00AB4B59" w:rsidRDefault="00AB4B59"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1</w:t>
            </w:r>
            <w:r>
              <w:rPr>
                <w:rFonts w:ascii="Book Antiqua" w:hAnsi="Book Antiqua" w:cs="Times New Roman" w:hint="eastAsia"/>
                <w:color w:val="000000"/>
                <w:sz w:val="24"/>
                <w:szCs w:val="24"/>
                <w:lang w:val="en-GB" w:eastAsia="zh-CN"/>
              </w:rPr>
              <w:t xml:space="preserve"> </w:t>
            </w:r>
            <w:r>
              <w:rPr>
                <w:rFonts w:ascii="Book Antiqua" w:eastAsia="Times New Roman" w:hAnsi="Book Antiqua" w:cs="Times New Roman"/>
                <w:color w:val="000000"/>
                <w:sz w:val="24"/>
                <w:szCs w:val="24"/>
                <w:lang w:val="en-GB" w:eastAsia="it-IT"/>
              </w:rPr>
              <w:t>(1-2)</w:t>
            </w:r>
          </w:p>
        </w:tc>
        <w:tc>
          <w:tcPr>
            <w:tcW w:w="977" w:type="dxa"/>
            <w:shd w:val="clear" w:color="auto" w:fill="auto"/>
            <w:noWrap/>
          </w:tcPr>
          <w:p w14:paraId="59B2BBA3"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32</w:t>
            </w:r>
          </w:p>
          <w:p w14:paraId="38D53EAC"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(22)</w:t>
            </w:r>
          </w:p>
        </w:tc>
        <w:tc>
          <w:tcPr>
            <w:tcW w:w="973" w:type="dxa"/>
          </w:tcPr>
          <w:p w14:paraId="0237E54C" w14:textId="56B5C051" w:rsidR="0010428B" w:rsidRPr="00AD611E" w:rsidRDefault="00DC4B7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8</w:t>
            </w:r>
            <w:r>
              <w:rPr>
                <w:rFonts w:ascii="Book Antiqua" w:hAnsi="Book Antiqua" w:cs="Times New Roman" w:hint="eastAsia"/>
                <w:color w:val="000000"/>
                <w:sz w:val="24"/>
                <w:szCs w:val="24"/>
                <w:lang w:val="en-GB" w:eastAsia="zh-CN"/>
              </w:rPr>
              <w:t xml:space="preserve"> </w:t>
            </w:r>
            <w:r w:rsidR="0010428B" w:rsidRPr="00AD611E">
              <w:rPr>
                <w:rFonts w:ascii="Book Antiqua" w:eastAsia="Times New Roman" w:hAnsi="Book Antiqua" w:cs="Times New Roman"/>
                <w:color w:val="000000"/>
                <w:sz w:val="24"/>
                <w:szCs w:val="24"/>
                <w:lang w:val="en-GB" w:eastAsia="it-IT"/>
              </w:rPr>
              <w:t>(6)</w:t>
            </w:r>
          </w:p>
        </w:tc>
        <w:tc>
          <w:tcPr>
            <w:tcW w:w="1122" w:type="dxa"/>
            <w:shd w:val="clear" w:color="auto" w:fill="auto"/>
            <w:noWrap/>
            <w:vAlign w:val="bottom"/>
          </w:tcPr>
          <w:p w14:paraId="5FE56D35" w14:textId="688251E9" w:rsidR="0010428B" w:rsidRPr="00DC4B7B" w:rsidRDefault="00DC4B7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136 (93)</w:t>
            </w:r>
          </w:p>
        </w:tc>
        <w:tc>
          <w:tcPr>
            <w:tcW w:w="766" w:type="dxa"/>
          </w:tcPr>
          <w:p w14:paraId="7F9B79AB"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150</w:t>
            </w:r>
          </w:p>
        </w:tc>
        <w:tc>
          <w:tcPr>
            <w:tcW w:w="1092" w:type="dxa"/>
          </w:tcPr>
          <w:p w14:paraId="0A979926"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0.66</w:t>
            </w:r>
          </w:p>
        </w:tc>
        <w:tc>
          <w:tcPr>
            <w:tcW w:w="1191" w:type="dxa"/>
          </w:tcPr>
          <w:p w14:paraId="1010EA36" w14:textId="7767DBCE"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28</w:t>
            </w:r>
            <w:r>
              <w:rPr>
                <w:rFonts w:ascii="Book Antiqua" w:hAnsi="Book Antiqua" w:cs="Times New Roman" w:hint="eastAsia"/>
                <w:color w:val="000000"/>
                <w:sz w:val="24"/>
                <w:szCs w:val="24"/>
                <w:lang w:val="en-GB" w:eastAsia="zh-CN"/>
              </w:rPr>
              <w:t xml:space="preserve"> </w:t>
            </w:r>
            <w:r w:rsidRPr="00AD611E">
              <w:rPr>
                <w:rFonts w:ascii="Book Antiqua" w:eastAsia="Times New Roman" w:hAnsi="Book Antiqua" w:cs="Times New Roman"/>
                <w:color w:val="000000"/>
                <w:sz w:val="24"/>
                <w:szCs w:val="24"/>
                <w:lang w:val="en-GB" w:eastAsia="it-IT"/>
              </w:rPr>
              <w:t>(19)</w:t>
            </w:r>
          </w:p>
        </w:tc>
        <w:tc>
          <w:tcPr>
            <w:tcW w:w="851" w:type="dxa"/>
          </w:tcPr>
          <w:p w14:paraId="37B2E46D" w14:textId="5C0EF140"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 xml:space="preserve">14 </w:t>
            </w:r>
            <w:r w:rsidRPr="00AD611E">
              <w:rPr>
                <w:rFonts w:ascii="Book Antiqua" w:eastAsia="Times New Roman" w:hAnsi="Book Antiqua" w:cs="Times New Roman"/>
                <w:color w:val="000000"/>
                <w:sz w:val="24"/>
                <w:szCs w:val="24"/>
                <w:lang w:val="en-GB" w:eastAsia="it-IT"/>
              </w:rPr>
              <w:t>(10)</w:t>
            </w:r>
          </w:p>
        </w:tc>
        <w:tc>
          <w:tcPr>
            <w:tcW w:w="1300" w:type="dxa"/>
          </w:tcPr>
          <w:p w14:paraId="64F1FDBD" w14:textId="4DFB5D4D"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&lt;</w:t>
            </w:r>
            <w:r>
              <w:rPr>
                <w:rFonts w:ascii="Book Antiqua" w:hAnsi="Book Antiqua" w:cs="Times New Roman" w:hint="eastAsia"/>
                <w:color w:val="000000"/>
                <w:sz w:val="24"/>
                <w:szCs w:val="24"/>
                <w:lang w:val="en-GB" w:eastAsia="zh-CN"/>
              </w:rPr>
              <w:t xml:space="preserve"> </w:t>
            </w:r>
            <w:r>
              <w:rPr>
                <w:rFonts w:ascii="Book Antiqua" w:eastAsia="Times New Roman" w:hAnsi="Book Antiqua" w:cs="Times New Roman"/>
                <w:color w:val="000000"/>
                <w:sz w:val="24"/>
                <w:szCs w:val="24"/>
                <w:lang w:val="en-GB" w:eastAsia="it-IT"/>
              </w:rPr>
              <w:t>150:</w:t>
            </w:r>
            <w:r w:rsidRPr="00AD611E">
              <w:rPr>
                <w:rFonts w:ascii="Book Antiqua" w:eastAsia="Times New Roman" w:hAnsi="Book Antiqua" w:cs="Times New Roman"/>
                <w:color w:val="000000"/>
                <w:sz w:val="24"/>
                <w:szCs w:val="24"/>
                <w:lang w:val="en-GB" w:eastAsia="it-IT"/>
              </w:rPr>
              <w:t>92</w:t>
            </w:r>
          </w:p>
          <w:p w14:paraId="32A03B30" w14:textId="66E3D8A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w:t>
            </w:r>
            <w:r>
              <w:rPr>
                <w:rFonts w:ascii="Book Antiqua" w:hAnsi="Book Antiqua" w:cs="Times New Roman" w:hint="eastAsia"/>
                <w:color w:val="000000"/>
                <w:sz w:val="24"/>
                <w:szCs w:val="24"/>
                <w:lang w:val="en-GB" w:eastAsia="zh-CN"/>
              </w:rPr>
              <w:t xml:space="preserve"> </w:t>
            </w:r>
            <w:r>
              <w:rPr>
                <w:rFonts w:ascii="Book Antiqua" w:eastAsia="Times New Roman" w:hAnsi="Book Antiqua" w:cs="Times New Roman"/>
                <w:color w:val="000000"/>
                <w:sz w:val="24"/>
                <w:szCs w:val="24"/>
                <w:lang w:val="en-GB" w:eastAsia="it-IT"/>
              </w:rPr>
              <w:t>150:</w:t>
            </w:r>
            <w:r w:rsidRPr="00AD611E">
              <w:rPr>
                <w:rFonts w:ascii="Book Antiqua" w:eastAsia="Times New Roman" w:hAnsi="Book Antiqua" w:cs="Times New Roman"/>
                <w:color w:val="000000"/>
                <w:sz w:val="24"/>
                <w:szCs w:val="24"/>
                <w:lang w:val="en-GB" w:eastAsia="it-IT"/>
              </w:rPr>
              <w:t>81</w:t>
            </w:r>
          </w:p>
        </w:tc>
      </w:tr>
      <w:tr w:rsidR="00DC4B7B" w:rsidRPr="00AD611E" w14:paraId="053C53C3" w14:textId="77777777" w:rsidTr="00067996">
        <w:trPr>
          <w:trHeight w:val="427"/>
          <w:jc w:val="center"/>
        </w:trPr>
        <w:tc>
          <w:tcPr>
            <w:tcW w:w="1978" w:type="dxa"/>
            <w:shd w:val="clear" w:color="auto" w:fill="auto"/>
            <w:noWrap/>
            <w:vAlign w:val="bottom"/>
          </w:tcPr>
          <w:p w14:paraId="53B386E0" w14:textId="1AF2BFE7" w:rsidR="0010428B" w:rsidRPr="00AD611E" w:rsidRDefault="0010428B" w:rsidP="00AD611E">
            <w:pPr>
              <w:spacing w:after="0" w:line="240" w:lineRule="auto"/>
              <w:jc w:val="both"/>
              <w:rPr>
                <w:rFonts w:ascii="Book Antiqua" w:eastAsia="Times New Roman" w:hAnsi="Book Antiqua" w:cs="Times New Roman"/>
                <w:color w:val="000000"/>
                <w:sz w:val="24"/>
                <w:szCs w:val="24"/>
                <w:lang w:eastAsia="it-IT"/>
              </w:rPr>
            </w:pPr>
            <w:bookmarkStart w:id="200" w:name="_Hlk501705000"/>
            <w:r w:rsidRPr="00AD611E">
              <w:rPr>
                <w:rFonts w:ascii="Book Antiqua" w:eastAsia="Times New Roman" w:hAnsi="Book Antiqua" w:cs="Times New Roman"/>
                <w:color w:val="000000"/>
                <w:sz w:val="24"/>
                <w:szCs w:val="24"/>
                <w:lang w:eastAsia="it-IT"/>
              </w:rPr>
              <w:t>Parisi</w:t>
            </w:r>
            <w:r>
              <w:rPr>
                <w:rFonts w:ascii="Book Antiqua" w:hAnsi="Book Antiqua" w:cs="Times New Roman" w:hint="eastAsia"/>
                <w:color w:val="000000"/>
                <w:sz w:val="24"/>
                <w:szCs w:val="24"/>
                <w:lang w:eastAsia="zh-CN"/>
              </w:rPr>
              <w:t xml:space="preserve"> </w:t>
            </w:r>
            <w:r w:rsidRPr="00F01993">
              <w:rPr>
                <w:rFonts w:ascii="Book Antiqua" w:hAnsi="Book Antiqua" w:cs="Times New Roman" w:hint="eastAsia"/>
                <w:i/>
                <w:color w:val="000000"/>
                <w:sz w:val="24"/>
                <w:szCs w:val="24"/>
                <w:lang w:eastAsia="zh-CN"/>
              </w:rPr>
              <w:t>et al</w:t>
            </w:r>
            <w:r w:rsidRPr="00F01993">
              <w:rPr>
                <w:rFonts w:ascii="Book Antiqua" w:hAnsi="Book Antiqua" w:cs="Times New Roman" w:hint="eastAsia"/>
                <w:color w:val="000000"/>
                <w:sz w:val="24"/>
                <w:szCs w:val="24"/>
                <w:vertAlign w:val="superscript"/>
                <w:lang w:eastAsia="zh-CN"/>
              </w:rPr>
              <w:t>[2</w:t>
            </w:r>
            <w:r>
              <w:rPr>
                <w:rFonts w:ascii="Book Antiqua" w:hAnsi="Book Antiqua" w:cs="Times New Roman" w:hint="eastAsia"/>
                <w:color w:val="000000"/>
                <w:sz w:val="24"/>
                <w:szCs w:val="24"/>
                <w:vertAlign w:val="superscript"/>
                <w:lang w:eastAsia="zh-CN"/>
              </w:rPr>
              <w:t>6</w:t>
            </w:r>
            <w:r w:rsidRPr="00F01993">
              <w:rPr>
                <w:rFonts w:ascii="Book Antiqua" w:hAnsi="Book Antiqua" w:cs="Times New Roman" w:hint="eastAsia"/>
                <w:color w:val="000000"/>
                <w:sz w:val="24"/>
                <w:szCs w:val="24"/>
                <w:vertAlign w:val="superscript"/>
                <w:lang w:eastAsia="zh-CN"/>
              </w:rPr>
              <w:t>]</w:t>
            </w:r>
          </w:p>
        </w:tc>
        <w:tc>
          <w:tcPr>
            <w:tcW w:w="623" w:type="dxa"/>
            <w:shd w:val="clear" w:color="auto" w:fill="auto"/>
            <w:noWrap/>
            <w:vAlign w:val="bottom"/>
          </w:tcPr>
          <w:p w14:paraId="26CD856E" w14:textId="128BA4FD" w:rsidR="0010428B" w:rsidRPr="0010428B" w:rsidRDefault="0010428B" w:rsidP="00DC4B7B">
            <w:pPr>
              <w:spacing w:after="0" w:line="240" w:lineRule="auto"/>
              <w:jc w:val="center"/>
              <w:rPr>
                <w:rFonts w:ascii="Book Antiqua" w:hAnsi="Book Antiqua" w:cs="Times New Roman"/>
                <w:color w:val="000000"/>
                <w:sz w:val="24"/>
                <w:szCs w:val="24"/>
                <w:lang w:eastAsia="zh-CN"/>
              </w:rPr>
            </w:pPr>
            <w:r>
              <w:rPr>
                <w:rFonts w:ascii="Book Antiqua" w:eastAsia="Times New Roman" w:hAnsi="Book Antiqua" w:cs="Times New Roman"/>
                <w:color w:val="000000"/>
                <w:sz w:val="24"/>
                <w:szCs w:val="24"/>
                <w:lang w:eastAsia="it-IT"/>
              </w:rPr>
              <w:t>150</w:t>
            </w:r>
          </w:p>
        </w:tc>
        <w:tc>
          <w:tcPr>
            <w:tcW w:w="1288" w:type="dxa"/>
            <w:shd w:val="clear" w:color="auto" w:fill="auto"/>
            <w:noWrap/>
            <w:vAlign w:val="bottom"/>
          </w:tcPr>
          <w:p w14:paraId="59AD3E94" w14:textId="6CCC5D0A" w:rsidR="0010428B" w:rsidRPr="0010428B" w:rsidRDefault="0010428B" w:rsidP="00DC4B7B">
            <w:pPr>
              <w:spacing w:after="0" w:line="240" w:lineRule="auto"/>
              <w:jc w:val="center"/>
              <w:rPr>
                <w:rFonts w:ascii="Book Antiqua" w:hAnsi="Book Antiqua" w:cs="Times New Roman"/>
                <w:color w:val="000000"/>
                <w:sz w:val="24"/>
                <w:szCs w:val="24"/>
                <w:lang w:eastAsia="zh-CN"/>
              </w:rPr>
            </w:pPr>
            <w:r>
              <w:rPr>
                <w:rFonts w:ascii="Book Antiqua" w:eastAsia="Times New Roman" w:hAnsi="Book Antiqua" w:cs="Times New Roman"/>
                <w:color w:val="000000"/>
                <w:sz w:val="24"/>
                <w:szCs w:val="24"/>
                <w:lang w:eastAsia="it-IT"/>
              </w:rPr>
              <w:t>54</w:t>
            </w:r>
            <w:r w:rsidR="00CD4B73">
              <w:rPr>
                <w:rFonts w:ascii="Book Antiqua" w:hAnsi="Book Antiqua" w:cs="Times New Roman" w:hint="eastAsia"/>
                <w:color w:val="000000"/>
                <w:sz w:val="24"/>
                <w:szCs w:val="24"/>
                <w:lang w:eastAsia="zh-CN"/>
              </w:rPr>
              <w:t xml:space="preserve"> </w:t>
            </w:r>
            <w:r>
              <w:rPr>
                <w:rFonts w:ascii="Book Antiqua" w:eastAsia="Times New Roman" w:hAnsi="Book Antiqua" w:cs="Times New Roman"/>
                <w:color w:val="000000"/>
                <w:sz w:val="24"/>
                <w:szCs w:val="24"/>
                <w:lang w:eastAsia="it-IT"/>
              </w:rPr>
              <w:t>±</w:t>
            </w:r>
            <w:r w:rsidR="00CD4B73">
              <w:rPr>
                <w:rFonts w:ascii="Book Antiqua" w:hAnsi="Book Antiqua" w:cs="Times New Roman" w:hint="eastAsia"/>
                <w:color w:val="000000"/>
                <w:sz w:val="24"/>
                <w:szCs w:val="24"/>
                <w:lang w:eastAsia="zh-CN"/>
              </w:rPr>
              <w:t xml:space="preserve"> </w:t>
            </w:r>
            <w:r>
              <w:rPr>
                <w:rFonts w:ascii="Book Antiqua" w:eastAsia="Times New Roman" w:hAnsi="Book Antiqua" w:cs="Times New Roman"/>
                <w:color w:val="000000"/>
                <w:sz w:val="24"/>
                <w:szCs w:val="24"/>
                <w:lang w:eastAsia="it-IT"/>
              </w:rPr>
              <w:t>7</w:t>
            </w:r>
          </w:p>
        </w:tc>
        <w:tc>
          <w:tcPr>
            <w:tcW w:w="931" w:type="dxa"/>
            <w:shd w:val="clear" w:color="auto" w:fill="auto"/>
            <w:noWrap/>
            <w:vAlign w:val="bottom"/>
          </w:tcPr>
          <w:p w14:paraId="399ABE4A" w14:textId="7689F259" w:rsidR="0010428B" w:rsidRPr="0010428B" w:rsidRDefault="0010428B" w:rsidP="00DC4B7B">
            <w:pPr>
              <w:spacing w:after="0" w:line="240" w:lineRule="auto"/>
              <w:jc w:val="center"/>
              <w:rPr>
                <w:rFonts w:ascii="Book Antiqua" w:eastAsia="Times New Roman" w:hAnsi="Book Antiqua" w:cs="Times New Roman"/>
                <w:color w:val="000000"/>
                <w:sz w:val="24"/>
                <w:szCs w:val="24"/>
                <w:lang w:eastAsia="it-IT"/>
              </w:rPr>
            </w:pPr>
            <w:r>
              <w:rPr>
                <w:rFonts w:ascii="Book Antiqua" w:eastAsia="Times New Roman" w:hAnsi="Book Antiqua" w:cs="Times New Roman"/>
                <w:color w:val="000000"/>
                <w:sz w:val="24"/>
                <w:szCs w:val="24"/>
                <w:lang w:eastAsia="it-IT"/>
              </w:rPr>
              <w:t>125</w:t>
            </w:r>
            <w:r>
              <w:rPr>
                <w:rFonts w:ascii="Book Antiqua" w:hAnsi="Book Antiqua" w:cs="Times New Roman" w:hint="eastAsia"/>
                <w:color w:val="000000"/>
                <w:sz w:val="24"/>
                <w:szCs w:val="24"/>
                <w:lang w:eastAsia="zh-CN"/>
              </w:rPr>
              <w:t xml:space="preserve"> </w:t>
            </w:r>
            <w:r>
              <w:rPr>
                <w:rFonts w:ascii="Book Antiqua" w:eastAsia="Times New Roman" w:hAnsi="Book Antiqua" w:cs="Times New Roman"/>
                <w:color w:val="000000"/>
                <w:sz w:val="24"/>
                <w:szCs w:val="24"/>
                <w:lang w:eastAsia="it-IT"/>
              </w:rPr>
              <w:t>(83)</w:t>
            </w:r>
          </w:p>
        </w:tc>
        <w:tc>
          <w:tcPr>
            <w:tcW w:w="1205" w:type="dxa"/>
            <w:shd w:val="clear" w:color="auto" w:fill="auto"/>
            <w:noWrap/>
            <w:vAlign w:val="bottom"/>
          </w:tcPr>
          <w:p w14:paraId="4DAB4696" w14:textId="51843B24" w:rsidR="0010428B" w:rsidRPr="0010428B" w:rsidRDefault="0010428B" w:rsidP="00DC4B7B">
            <w:pPr>
              <w:spacing w:after="0" w:line="240" w:lineRule="auto"/>
              <w:jc w:val="center"/>
              <w:rPr>
                <w:rFonts w:ascii="Book Antiqua" w:eastAsia="Times New Roman" w:hAnsi="Book Antiqua" w:cs="Times New Roman"/>
                <w:color w:val="000000"/>
                <w:sz w:val="24"/>
                <w:szCs w:val="24"/>
                <w:lang w:eastAsia="it-IT"/>
              </w:rPr>
            </w:pPr>
            <w:r>
              <w:rPr>
                <w:rFonts w:ascii="Book Antiqua" w:eastAsia="Times New Roman" w:hAnsi="Book Antiqua" w:cs="Times New Roman"/>
                <w:color w:val="000000"/>
                <w:sz w:val="24"/>
                <w:szCs w:val="24"/>
                <w:lang w:eastAsia="it-IT"/>
              </w:rPr>
              <w:t>2</w:t>
            </w:r>
            <w:r>
              <w:rPr>
                <w:rFonts w:ascii="Book Antiqua" w:hAnsi="Book Antiqua" w:cs="Times New Roman" w:hint="eastAsia"/>
                <w:color w:val="000000"/>
                <w:sz w:val="24"/>
                <w:szCs w:val="24"/>
                <w:lang w:eastAsia="zh-CN"/>
              </w:rPr>
              <w:t xml:space="preserve"> </w:t>
            </w:r>
            <w:r>
              <w:rPr>
                <w:rFonts w:ascii="Book Antiqua" w:eastAsia="Times New Roman" w:hAnsi="Book Antiqua" w:cs="Times New Roman"/>
                <w:color w:val="000000"/>
                <w:sz w:val="24"/>
                <w:szCs w:val="24"/>
                <w:lang w:eastAsia="it-IT"/>
              </w:rPr>
              <w:t>(0-12)</w:t>
            </w:r>
          </w:p>
        </w:tc>
        <w:tc>
          <w:tcPr>
            <w:tcW w:w="1091" w:type="dxa"/>
            <w:shd w:val="clear" w:color="auto" w:fill="auto"/>
            <w:noWrap/>
            <w:vAlign w:val="bottom"/>
          </w:tcPr>
          <w:p w14:paraId="0C618A2E" w14:textId="196D49A3" w:rsidR="0010428B" w:rsidRPr="0010428B" w:rsidRDefault="0010428B" w:rsidP="00DC4B7B">
            <w:pPr>
              <w:spacing w:after="0" w:line="240" w:lineRule="auto"/>
              <w:jc w:val="center"/>
              <w:rPr>
                <w:rFonts w:ascii="Book Antiqua" w:hAnsi="Book Antiqua" w:cs="Times New Roman"/>
                <w:color w:val="000000"/>
                <w:sz w:val="24"/>
                <w:szCs w:val="24"/>
                <w:lang w:eastAsia="zh-CN"/>
              </w:rPr>
            </w:pPr>
            <w:r>
              <w:rPr>
                <w:rFonts w:ascii="Book Antiqua" w:eastAsia="Times New Roman" w:hAnsi="Book Antiqua" w:cs="Times New Roman"/>
                <w:color w:val="000000"/>
                <w:sz w:val="24"/>
                <w:szCs w:val="24"/>
                <w:lang w:eastAsia="it-IT"/>
              </w:rPr>
              <w:t>NA</w:t>
            </w:r>
          </w:p>
        </w:tc>
        <w:tc>
          <w:tcPr>
            <w:tcW w:w="1531" w:type="dxa"/>
            <w:shd w:val="clear" w:color="auto" w:fill="auto"/>
            <w:noWrap/>
            <w:vAlign w:val="bottom"/>
          </w:tcPr>
          <w:p w14:paraId="14FEB013" w14:textId="7CD258EA"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HCV</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60</w:t>
            </w:r>
          </w:p>
          <w:p w14:paraId="09B58692" w14:textId="65E0D182"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HBV</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34</w:t>
            </w:r>
          </w:p>
          <w:p w14:paraId="13F85553" w14:textId="0511FEC8"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Other</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56</w:t>
            </w:r>
          </w:p>
        </w:tc>
        <w:tc>
          <w:tcPr>
            <w:tcW w:w="1385" w:type="dxa"/>
          </w:tcPr>
          <w:p w14:paraId="38EE132A"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2.7</w:t>
            </w:r>
          </w:p>
        </w:tc>
        <w:tc>
          <w:tcPr>
            <w:tcW w:w="1060" w:type="dxa"/>
            <w:shd w:val="clear" w:color="auto" w:fill="auto"/>
            <w:noWrap/>
            <w:vAlign w:val="bottom"/>
          </w:tcPr>
          <w:p w14:paraId="42F8E215" w14:textId="3EDEE57E" w:rsidR="0010428B" w:rsidRPr="00AB4B59" w:rsidRDefault="00AB4B59" w:rsidP="00DC4B7B">
            <w:pPr>
              <w:spacing w:after="0" w:line="240" w:lineRule="auto"/>
              <w:jc w:val="center"/>
              <w:rPr>
                <w:rFonts w:ascii="Book Antiqua" w:hAnsi="Book Antiqua" w:cs="Times New Roman"/>
                <w:color w:val="000000"/>
                <w:sz w:val="24"/>
                <w:szCs w:val="24"/>
                <w:lang w:val="en-GB" w:eastAsia="zh-CN"/>
              </w:rPr>
            </w:pPr>
            <w:r>
              <w:rPr>
                <w:rFonts w:ascii="Book Antiqua" w:eastAsia="Times New Roman" w:hAnsi="Book Antiqua" w:cs="Times New Roman"/>
                <w:color w:val="000000"/>
                <w:sz w:val="24"/>
                <w:szCs w:val="24"/>
                <w:lang w:val="en-GB" w:eastAsia="it-IT"/>
              </w:rPr>
              <w:t>1</w:t>
            </w:r>
          </w:p>
        </w:tc>
        <w:tc>
          <w:tcPr>
            <w:tcW w:w="977" w:type="dxa"/>
            <w:shd w:val="clear" w:color="auto" w:fill="auto"/>
            <w:noWrap/>
          </w:tcPr>
          <w:p w14:paraId="610612DF"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0</w:t>
            </w:r>
          </w:p>
          <w:p w14:paraId="410EEDA6"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w:t>
            </w:r>
          </w:p>
        </w:tc>
        <w:tc>
          <w:tcPr>
            <w:tcW w:w="973" w:type="dxa"/>
          </w:tcPr>
          <w:p w14:paraId="7ADDE919" w14:textId="666566FB" w:rsidR="0010428B" w:rsidRPr="00AD611E" w:rsidRDefault="00DC4B7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13</w:t>
            </w:r>
            <w:r>
              <w:rPr>
                <w:rFonts w:ascii="Book Antiqua" w:hAnsi="Book Antiqua" w:cs="Times New Roman" w:hint="eastAsia"/>
                <w:color w:val="000000"/>
                <w:sz w:val="24"/>
                <w:szCs w:val="24"/>
                <w:lang w:val="en-GB" w:eastAsia="zh-CN"/>
              </w:rPr>
              <w:t xml:space="preserve"> </w:t>
            </w:r>
            <w:r w:rsidR="0010428B" w:rsidRPr="00AD611E">
              <w:rPr>
                <w:rFonts w:ascii="Book Antiqua" w:eastAsia="Times New Roman" w:hAnsi="Book Antiqua" w:cs="Times New Roman"/>
                <w:color w:val="000000"/>
                <w:sz w:val="24"/>
                <w:szCs w:val="24"/>
                <w:lang w:val="en-GB" w:eastAsia="it-IT"/>
              </w:rPr>
              <w:t>(9)</w:t>
            </w:r>
          </w:p>
        </w:tc>
        <w:tc>
          <w:tcPr>
            <w:tcW w:w="1122" w:type="dxa"/>
            <w:shd w:val="clear" w:color="auto" w:fill="auto"/>
            <w:noWrap/>
            <w:vAlign w:val="bottom"/>
          </w:tcPr>
          <w:p w14:paraId="0F1EA969" w14:textId="7591A5CD" w:rsidR="0010428B" w:rsidRPr="00DC4B7B" w:rsidRDefault="00DC4B7B" w:rsidP="00DC4B7B">
            <w:pPr>
              <w:spacing w:after="0" w:line="240" w:lineRule="auto"/>
              <w:jc w:val="center"/>
              <w:rPr>
                <w:rFonts w:ascii="Book Antiqua" w:hAnsi="Book Antiqua" w:cs="Times New Roman"/>
                <w:color w:val="000000"/>
                <w:sz w:val="24"/>
                <w:szCs w:val="24"/>
                <w:lang w:val="en-GB" w:eastAsia="zh-CN"/>
              </w:rPr>
            </w:pPr>
            <w:r>
              <w:rPr>
                <w:rFonts w:ascii="Book Antiqua" w:eastAsia="Times New Roman" w:hAnsi="Book Antiqua" w:cs="Times New Roman"/>
                <w:color w:val="000000"/>
                <w:sz w:val="24"/>
                <w:szCs w:val="24"/>
                <w:lang w:val="en-GB" w:eastAsia="it-IT"/>
              </w:rPr>
              <w:t>71</w:t>
            </w:r>
            <w:r>
              <w:rPr>
                <w:rFonts w:ascii="Book Antiqua" w:hAnsi="Book Antiqua" w:cs="Times New Roman" w:hint="eastAsia"/>
                <w:color w:val="000000"/>
                <w:sz w:val="24"/>
                <w:szCs w:val="24"/>
                <w:lang w:val="en-GB" w:eastAsia="zh-CN"/>
              </w:rPr>
              <w:t xml:space="preserve"> </w:t>
            </w:r>
            <w:r>
              <w:rPr>
                <w:rFonts w:ascii="Book Antiqua" w:eastAsia="Times New Roman" w:hAnsi="Book Antiqua" w:cs="Times New Roman"/>
                <w:color w:val="000000"/>
                <w:sz w:val="24"/>
                <w:szCs w:val="24"/>
                <w:lang w:val="en-GB" w:eastAsia="it-IT"/>
              </w:rPr>
              <w:t>(47)</w:t>
            </w:r>
          </w:p>
        </w:tc>
        <w:tc>
          <w:tcPr>
            <w:tcW w:w="766" w:type="dxa"/>
          </w:tcPr>
          <w:p w14:paraId="2655D73F"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150</w:t>
            </w:r>
          </w:p>
        </w:tc>
        <w:tc>
          <w:tcPr>
            <w:tcW w:w="1092" w:type="dxa"/>
          </w:tcPr>
          <w:p w14:paraId="462F44E8"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NA</w:t>
            </w:r>
          </w:p>
        </w:tc>
        <w:tc>
          <w:tcPr>
            <w:tcW w:w="1191" w:type="dxa"/>
          </w:tcPr>
          <w:p w14:paraId="4A7291CD" w14:textId="509158F3"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17</w:t>
            </w:r>
            <w:r>
              <w:rPr>
                <w:rFonts w:ascii="Book Antiqua" w:hAnsi="Book Antiqua" w:cs="Times New Roman" w:hint="eastAsia"/>
                <w:color w:val="000000"/>
                <w:sz w:val="24"/>
                <w:szCs w:val="24"/>
                <w:lang w:val="en-GB" w:eastAsia="zh-CN"/>
              </w:rPr>
              <w:t xml:space="preserve"> </w:t>
            </w:r>
            <w:r w:rsidRPr="00AD611E">
              <w:rPr>
                <w:rFonts w:ascii="Book Antiqua" w:eastAsia="Times New Roman" w:hAnsi="Book Antiqua" w:cs="Times New Roman"/>
                <w:color w:val="000000"/>
                <w:sz w:val="24"/>
                <w:szCs w:val="24"/>
                <w:lang w:val="en-GB" w:eastAsia="it-IT"/>
              </w:rPr>
              <w:t>(11)</w:t>
            </w:r>
          </w:p>
        </w:tc>
        <w:tc>
          <w:tcPr>
            <w:tcW w:w="851" w:type="dxa"/>
          </w:tcPr>
          <w:p w14:paraId="2C03B5EE" w14:textId="13F29370"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19</w:t>
            </w:r>
            <w:r>
              <w:rPr>
                <w:rFonts w:ascii="Book Antiqua" w:hAnsi="Book Antiqua" w:cs="Times New Roman" w:hint="eastAsia"/>
                <w:color w:val="000000"/>
                <w:sz w:val="24"/>
                <w:szCs w:val="24"/>
                <w:lang w:val="en-GB" w:eastAsia="zh-CN"/>
              </w:rPr>
              <w:t xml:space="preserve"> </w:t>
            </w:r>
            <w:r w:rsidRPr="00AD611E">
              <w:rPr>
                <w:rFonts w:ascii="Book Antiqua" w:eastAsia="Times New Roman" w:hAnsi="Book Antiqua" w:cs="Times New Roman"/>
                <w:color w:val="000000"/>
                <w:sz w:val="24"/>
                <w:szCs w:val="24"/>
                <w:lang w:val="en-GB" w:eastAsia="it-IT"/>
              </w:rPr>
              <w:t>(13)</w:t>
            </w:r>
          </w:p>
        </w:tc>
        <w:tc>
          <w:tcPr>
            <w:tcW w:w="1300" w:type="dxa"/>
          </w:tcPr>
          <w:p w14:paraId="2567412E"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NA</w:t>
            </w:r>
          </w:p>
        </w:tc>
      </w:tr>
      <w:tr w:rsidR="00DC4B7B" w:rsidRPr="00AD611E" w14:paraId="6389E636" w14:textId="77777777" w:rsidTr="00067996">
        <w:trPr>
          <w:trHeight w:val="496"/>
          <w:jc w:val="center"/>
        </w:trPr>
        <w:tc>
          <w:tcPr>
            <w:tcW w:w="1978" w:type="dxa"/>
            <w:shd w:val="clear" w:color="auto" w:fill="auto"/>
            <w:noWrap/>
            <w:vAlign w:val="bottom"/>
          </w:tcPr>
          <w:p w14:paraId="52179857" w14:textId="6DB8C061" w:rsidR="0010428B" w:rsidRPr="00AD611E" w:rsidRDefault="0010428B" w:rsidP="00AD611E">
            <w:pPr>
              <w:spacing w:after="0" w:line="240" w:lineRule="auto"/>
              <w:jc w:val="both"/>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Nicolini</w:t>
            </w:r>
            <w:r w:rsidRPr="00F01993">
              <w:rPr>
                <w:rFonts w:ascii="Book Antiqua" w:hAnsi="Book Antiqua" w:cs="Times New Roman" w:hint="eastAsia"/>
                <w:i/>
                <w:color w:val="000000"/>
                <w:sz w:val="24"/>
                <w:szCs w:val="24"/>
                <w:lang w:eastAsia="zh-CN"/>
              </w:rPr>
              <w:t xml:space="preserve"> et al</w:t>
            </w:r>
            <w:r w:rsidRPr="00F01993">
              <w:rPr>
                <w:rFonts w:ascii="Book Antiqua" w:hAnsi="Book Antiqua" w:cs="Times New Roman" w:hint="eastAsia"/>
                <w:color w:val="000000"/>
                <w:sz w:val="24"/>
                <w:szCs w:val="24"/>
                <w:vertAlign w:val="superscript"/>
                <w:lang w:eastAsia="zh-CN"/>
              </w:rPr>
              <w:t>[2</w:t>
            </w:r>
            <w:r>
              <w:rPr>
                <w:rFonts w:ascii="Book Antiqua" w:hAnsi="Book Antiqua" w:cs="Times New Roman" w:hint="eastAsia"/>
                <w:color w:val="000000"/>
                <w:sz w:val="24"/>
                <w:szCs w:val="24"/>
                <w:vertAlign w:val="superscript"/>
                <w:lang w:eastAsia="zh-CN"/>
              </w:rPr>
              <w:t>7</w:t>
            </w:r>
            <w:r w:rsidRPr="00F01993">
              <w:rPr>
                <w:rFonts w:ascii="Book Antiqua" w:hAnsi="Book Antiqua" w:cs="Times New Roman" w:hint="eastAsia"/>
                <w:color w:val="000000"/>
                <w:sz w:val="24"/>
                <w:szCs w:val="24"/>
                <w:vertAlign w:val="superscript"/>
                <w:lang w:eastAsia="zh-CN"/>
              </w:rPr>
              <w:t>]</w:t>
            </w:r>
          </w:p>
        </w:tc>
        <w:tc>
          <w:tcPr>
            <w:tcW w:w="623" w:type="dxa"/>
            <w:shd w:val="clear" w:color="auto" w:fill="auto"/>
            <w:noWrap/>
            <w:vAlign w:val="bottom"/>
          </w:tcPr>
          <w:p w14:paraId="2839C93B" w14:textId="12453B6E" w:rsidR="0010428B" w:rsidRPr="0010428B" w:rsidRDefault="0010428B" w:rsidP="00DC4B7B">
            <w:pPr>
              <w:spacing w:after="0" w:line="240" w:lineRule="auto"/>
              <w:jc w:val="center"/>
              <w:rPr>
                <w:rFonts w:ascii="Book Antiqua" w:hAnsi="Book Antiqua" w:cs="Times New Roman"/>
                <w:color w:val="000000"/>
                <w:sz w:val="24"/>
                <w:szCs w:val="24"/>
                <w:lang w:eastAsia="zh-CN"/>
              </w:rPr>
            </w:pPr>
            <w:r>
              <w:rPr>
                <w:rFonts w:ascii="Book Antiqua" w:eastAsia="Times New Roman" w:hAnsi="Book Antiqua" w:cs="Times New Roman"/>
                <w:color w:val="000000"/>
                <w:sz w:val="24"/>
                <w:szCs w:val="24"/>
                <w:lang w:eastAsia="it-IT"/>
              </w:rPr>
              <w:t>70</w:t>
            </w:r>
          </w:p>
        </w:tc>
        <w:tc>
          <w:tcPr>
            <w:tcW w:w="1288" w:type="dxa"/>
            <w:shd w:val="clear" w:color="auto" w:fill="auto"/>
            <w:noWrap/>
            <w:vAlign w:val="bottom"/>
          </w:tcPr>
          <w:p w14:paraId="7DD7BF6F" w14:textId="03720D55" w:rsidR="0010428B" w:rsidRPr="0010428B" w:rsidRDefault="0010428B" w:rsidP="00DC4B7B">
            <w:pPr>
              <w:spacing w:after="0" w:line="240" w:lineRule="auto"/>
              <w:jc w:val="center"/>
              <w:rPr>
                <w:rFonts w:ascii="Book Antiqua" w:eastAsia="Times New Roman" w:hAnsi="Book Antiqua" w:cs="Times New Roman"/>
                <w:color w:val="000000"/>
                <w:sz w:val="24"/>
                <w:szCs w:val="24"/>
                <w:lang w:eastAsia="it-IT"/>
              </w:rPr>
            </w:pPr>
            <w:r>
              <w:rPr>
                <w:rFonts w:ascii="Book Antiqua" w:eastAsia="Times New Roman" w:hAnsi="Book Antiqua" w:cs="Times New Roman"/>
                <w:color w:val="000000"/>
                <w:sz w:val="24"/>
                <w:szCs w:val="24"/>
                <w:lang w:eastAsia="it-IT"/>
              </w:rPr>
              <w:t>57</w:t>
            </w:r>
            <w:r>
              <w:rPr>
                <w:rFonts w:ascii="Book Antiqua" w:hAnsi="Book Antiqua" w:cs="Times New Roman" w:hint="eastAsia"/>
                <w:color w:val="000000"/>
                <w:sz w:val="24"/>
                <w:szCs w:val="24"/>
                <w:lang w:eastAsia="zh-CN"/>
              </w:rPr>
              <w:t xml:space="preserve"> </w:t>
            </w:r>
            <w:r>
              <w:rPr>
                <w:rFonts w:ascii="Book Antiqua" w:eastAsia="Times New Roman" w:hAnsi="Book Antiqua" w:cs="Times New Roman"/>
                <w:color w:val="000000"/>
                <w:sz w:val="24"/>
                <w:szCs w:val="24"/>
                <w:lang w:eastAsia="it-IT"/>
              </w:rPr>
              <w:t>(51-62)</w:t>
            </w:r>
          </w:p>
        </w:tc>
        <w:tc>
          <w:tcPr>
            <w:tcW w:w="931" w:type="dxa"/>
            <w:shd w:val="clear" w:color="auto" w:fill="auto"/>
            <w:noWrap/>
            <w:vAlign w:val="bottom"/>
          </w:tcPr>
          <w:p w14:paraId="67DBE7BE" w14:textId="25232D0E" w:rsidR="0010428B" w:rsidRPr="0010428B" w:rsidRDefault="0010428B" w:rsidP="00DC4B7B">
            <w:pPr>
              <w:spacing w:after="0" w:line="240" w:lineRule="auto"/>
              <w:jc w:val="center"/>
              <w:rPr>
                <w:rFonts w:ascii="Book Antiqua" w:hAnsi="Book Antiqua" w:cs="Times New Roman"/>
                <w:color w:val="000000"/>
                <w:sz w:val="24"/>
                <w:szCs w:val="24"/>
                <w:lang w:eastAsia="zh-CN"/>
              </w:rPr>
            </w:pPr>
            <w:r>
              <w:rPr>
                <w:rFonts w:ascii="Book Antiqua" w:eastAsia="Times New Roman" w:hAnsi="Book Antiqua" w:cs="Times New Roman"/>
                <w:color w:val="000000"/>
                <w:sz w:val="24"/>
                <w:szCs w:val="24"/>
                <w:lang w:eastAsia="it-IT"/>
              </w:rPr>
              <w:t>62</w:t>
            </w:r>
            <w:r>
              <w:rPr>
                <w:rFonts w:ascii="Book Antiqua" w:hAnsi="Book Antiqua" w:cs="Times New Roman" w:hint="eastAsia"/>
                <w:color w:val="000000"/>
                <w:sz w:val="24"/>
                <w:szCs w:val="24"/>
                <w:lang w:eastAsia="zh-CN"/>
              </w:rPr>
              <w:t xml:space="preserve"> </w:t>
            </w:r>
            <w:r>
              <w:rPr>
                <w:rFonts w:ascii="Book Antiqua" w:eastAsia="Times New Roman" w:hAnsi="Book Antiqua" w:cs="Times New Roman"/>
                <w:color w:val="000000"/>
                <w:sz w:val="24"/>
                <w:szCs w:val="24"/>
                <w:lang w:eastAsia="it-IT"/>
              </w:rPr>
              <w:t>(89)</w:t>
            </w:r>
          </w:p>
        </w:tc>
        <w:tc>
          <w:tcPr>
            <w:tcW w:w="1205" w:type="dxa"/>
            <w:shd w:val="clear" w:color="auto" w:fill="auto"/>
            <w:noWrap/>
            <w:vAlign w:val="bottom"/>
          </w:tcPr>
          <w:p w14:paraId="46E89C4C" w14:textId="2313FC81" w:rsidR="0010428B" w:rsidRPr="0010428B" w:rsidRDefault="0010428B" w:rsidP="00DC4B7B">
            <w:pPr>
              <w:spacing w:after="0" w:line="240" w:lineRule="auto"/>
              <w:jc w:val="center"/>
              <w:rPr>
                <w:rFonts w:ascii="Book Antiqua" w:hAnsi="Book Antiqua" w:cs="Times New Roman"/>
                <w:color w:val="000000"/>
                <w:sz w:val="24"/>
                <w:szCs w:val="24"/>
                <w:lang w:eastAsia="zh-CN"/>
              </w:rPr>
            </w:pPr>
            <w:r>
              <w:rPr>
                <w:rFonts w:ascii="Book Antiqua" w:eastAsia="Times New Roman" w:hAnsi="Book Antiqua" w:cs="Times New Roman"/>
                <w:color w:val="000000"/>
                <w:sz w:val="24"/>
                <w:szCs w:val="24"/>
                <w:lang w:eastAsia="it-IT"/>
              </w:rPr>
              <w:t>NA</w:t>
            </w:r>
          </w:p>
        </w:tc>
        <w:tc>
          <w:tcPr>
            <w:tcW w:w="1091" w:type="dxa"/>
            <w:shd w:val="clear" w:color="auto" w:fill="auto"/>
            <w:noWrap/>
            <w:vAlign w:val="bottom"/>
          </w:tcPr>
          <w:p w14:paraId="512D6C87" w14:textId="160ED4E0" w:rsidR="0010428B" w:rsidRPr="0010428B" w:rsidRDefault="0010428B" w:rsidP="00DC4B7B">
            <w:pPr>
              <w:spacing w:after="0" w:line="240" w:lineRule="auto"/>
              <w:jc w:val="center"/>
              <w:rPr>
                <w:rFonts w:ascii="Book Antiqua" w:eastAsia="Times New Roman" w:hAnsi="Book Antiqua" w:cs="Times New Roman"/>
                <w:color w:val="000000"/>
                <w:sz w:val="24"/>
                <w:szCs w:val="24"/>
                <w:lang w:eastAsia="it-IT"/>
              </w:rPr>
            </w:pPr>
            <w:r>
              <w:rPr>
                <w:rFonts w:ascii="Book Antiqua" w:eastAsia="Times New Roman" w:hAnsi="Book Antiqua" w:cs="Times New Roman"/>
                <w:color w:val="000000"/>
                <w:sz w:val="24"/>
                <w:szCs w:val="24"/>
                <w:lang w:eastAsia="it-IT"/>
              </w:rPr>
              <w:t>11(7-15)</w:t>
            </w:r>
          </w:p>
        </w:tc>
        <w:tc>
          <w:tcPr>
            <w:tcW w:w="1531" w:type="dxa"/>
            <w:shd w:val="clear" w:color="auto" w:fill="auto"/>
            <w:noWrap/>
            <w:vAlign w:val="bottom"/>
          </w:tcPr>
          <w:p w14:paraId="56A962DD" w14:textId="134421F4"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HCV</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41</w:t>
            </w:r>
          </w:p>
          <w:p w14:paraId="3B42A0BC" w14:textId="57181703"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HBV</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15</w:t>
            </w:r>
          </w:p>
          <w:p w14:paraId="061D2E15" w14:textId="3B381262"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Other</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14</w:t>
            </w:r>
          </w:p>
        </w:tc>
        <w:tc>
          <w:tcPr>
            <w:tcW w:w="1385" w:type="dxa"/>
          </w:tcPr>
          <w:p w14:paraId="74242DC3" w14:textId="61F24560" w:rsidR="0010428B" w:rsidRPr="00AD611E" w:rsidRDefault="00AB4B59"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1.3</w:t>
            </w:r>
            <w:r>
              <w:rPr>
                <w:rFonts w:ascii="Book Antiqua" w:hAnsi="Book Antiqua" w:cs="Times New Roman" w:hint="eastAsia"/>
                <w:color w:val="000000"/>
                <w:sz w:val="24"/>
                <w:szCs w:val="24"/>
                <w:lang w:val="en-GB" w:eastAsia="zh-CN"/>
              </w:rPr>
              <w:t xml:space="preserve"> </w:t>
            </w:r>
            <w:r w:rsidR="0010428B" w:rsidRPr="00AD611E">
              <w:rPr>
                <w:rFonts w:ascii="Book Antiqua" w:eastAsia="Times New Roman" w:hAnsi="Book Antiqua" w:cs="Times New Roman"/>
                <w:color w:val="000000"/>
                <w:sz w:val="24"/>
                <w:szCs w:val="24"/>
                <w:lang w:val="en-GB" w:eastAsia="it-IT"/>
              </w:rPr>
              <w:t>(0.0-2.1)</w:t>
            </w:r>
          </w:p>
        </w:tc>
        <w:tc>
          <w:tcPr>
            <w:tcW w:w="1060" w:type="dxa"/>
            <w:shd w:val="clear" w:color="auto" w:fill="auto"/>
            <w:noWrap/>
            <w:vAlign w:val="bottom"/>
          </w:tcPr>
          <w:p w14:paraId="37816B3B" w14:textId="7FF0EE12" w:rsidR="0010428B" w:rsidRPr="00AB4B59" w:rsidRDefault="00AB4B59"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1</w:t>
            </w:r>
            <w:r>
              <w:rPr>
                <w:rFonts w:ascii="Book Antiqua" w:hAnsi="Book Antiqua" w:cs="Times New Roman" w:hint="eastAsia"/>
                <w:color w:val="000000"/>
                <w:sz w:val="24"/>
                <w:szCs w:val="24"/>
                <w:lang w:val="en-GB" w:eastAsia="zh-CN"/>
              </w:rPr>
              <w:t xml:space="preserve"> </w:t>
            </w:r>
            <w:r>
              <w:rPr>
                <w:rFonts w:ascii="Book Antiqua" w:eastAsia="Times New Roman" w:hAnsi="Book Antiqua" w:cs="Times New Roman"/>
                <w:color w:val="000000"/>
                <w:sz w:val="24"/>
                <w:szCs w:val="24"/>
                <w:lang w:val="en-GB" w:eastAsia="it-IT"/>
              </w:rPr>
              <w:t>(0-2)</w:t>
            </w:r>
          </w:p>
        </w:tc>
        <w:tc>
          <w:tcPr>
            <w:tcW w:w="977" w:type="dxa"/>
            <w:shd w:val="clear" w:color="auto" w:fill="auto"/>
            <w:noWrap/>
          </w:tcPr>
          <w:p w14:paraId="7AFB95D0"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12</w:t>
            </w:r>
          </w:p>
          <w:p w14:paraId="20AF5589"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val="en-GB" w:eastAsia="it-IT"/>
              </w:rPr>
              <w:t>(17)</w:t>
            </w:r>
          </w:p>
        </w:tc>
        <w:tc>
          <w:tcPr>
            <w:tcW w:w="973" w:type="dxa"/>
          </w:tcPr>
          <w:p w14:paraId="6B8EEBF8" w14:textId="61DA28AC" w:rsidR="0010428B" w:rsidRPr="00AD611E" w:rsidRDefault="00DC4B7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6</w:t>
            </w:r>
            <w:r>
              <w:rPr>
                <w:rFonts w:ascii="Book Antiqua" w:hAnsi="Book Antiqua" w:cs="Times New Roman" w:hint="eastAsia"/>
                <w:color w:val="000000"/>
                <w:sz w:val="24"/>
                <w:szCs w:val="24"/>
                <w:lang w:val="en-GB" w:eastAsia="zh-CN"/>
              </w:rPr>
              <w:t xml:space="preserve"> </w:t>
            </w:r>
            <w:r w:rsidR="0010428B" w:rsidRPr="00AD611E">
              <w:rPr>
                <w:rFonts w:ascii="Book Antiqua" w:eastAsia="Times New Roman" w:hAnsi="Book Antiqua" w:cs="Times New Roman"/>
                <w:color w:val="000000"/>
                <w:sz w:val="24"/>
                <w:szCs w:val="24"/>
                <w:lang w:val="en-GB" w:eastAsia="it-IT"/>
              </w:rPr>
              <w:t>(9)</w:t>
            </w:r>
            <w:r w:rsidRPr="00DC4B7B">
              <w:rPr>
                <w:rFonts w:ascii="Book Antiqua" w:hAnsi="Book Antiqua" w:cs="Times New Roman" w:hint="eastAsia"/>
                <w:color w:val="000000"/>
                <w:sz w:val="24"/>
                <w:szCs w:val="24"/>
                <w:vertAlign w:val="superscript"/>
                <w:lang w:eastAsia="zh-CN"/>
              </w:rPr>
              <w:t>1</w:t>
            </w:r>
          </w:p>
        </w:tc>
        <w:tc>
          <w:tcPr>
            <w:tcW w:w="1122" w:type="dxa"/>
            <w:shd w:val="clear" w:color="auto" w:fill="auto"/>
            <w:noWrap/>
            <w:vAlign w:val="bottom"/>
          </w:tcPr>
          <w:p w14:paraId="65B81677" w14:textId="2600EFF7" w:rsidR="0010428B" w:rsidRPr="00DC4B7B" w:rsidRDefault="00DC4B7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70</w:t>
            </w:r>
            <w:r>
              <w:rPr>
                <w:rFonts w:ascii="Book Antiqua" w:hAnsi="Book Antiqua" w:cs="Times New Roman" w:hint="eastAsia"/>
                <w:color w:val="000000"/>
                <w:sz w:val="24"/>
                <w:szCs w:val="24"/>
                <w:lang w:val="en-GB" w:eastAsia="zh-CN"/>
              </w:rPr>
              <w:t xml:space="preserve"> </w:t>
            </w:r>
            <w:r>
              <w:rPr>
                <w:rFonts w:ascii="Book Antiqua" w:eastAsia="Times New Roman" w:hAnsi="Book Antiqua" w:cs="Times New Roman"/>
                <w:color w:val="000000"/>
                <w:sz w:val="24"/>
                <w:szCs w:val="24"/>
                <w:lang w:val="en-GB" w:eastAsia="it-IT"/>
              </w:rPr>
              <w:t>(100)</w:t>
            </w:r>
          </w:p>
        </w:tc>
        <w:tc>
          <w:tcPr>
            <w:tcW w:w="766" w:type="dxa"/>
          </w:tcPr>
          <w:p w14:paraId="6242B682"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150</w:t>
            </w:r>
          </w:p>
        </w:tc>
        <w:tc>
          <w:tcPr>
            <w:tcW w:w="1092" w:type="dxa"/>
          </w:tcPr>
          <w:p w14:paraId="34608CEB"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NA</w:t>
            </w:r>
          </w:p>
        </w:tc>
        <w:tc>
          <w:tcPr>
            <w:tcW w:w="1191" w:type="dxa"/>
          </w:tcPr>
          <w:p w14:paraId="7616267F" w14:textId="0483F84E"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5</w:t>
            </w:r>
            <w:r>
              <w:rPr>
                <w:rFonts w:ascii="Book Antiqua" w:hAnsi="Book Antiqua" w:cs="Times New Roman" w:hint="eastAsia"/>
                <w:color w:val="000000"/>
                <w:sz w:val="24"/>
                <w:szCs w:val="24"/>
                <w:lang w:val="en-GB" w:eastAsia="zh-CN"/>
              </w:rPr>
              <w:t xml:space="preserve"> </w:t>
            </w:r>
            <w:r w:rsidRPr="00AD611E">
              <w:rPr>
                <w:rFonts w:ascii="Book Antiqua" w:eastAsia="Times New Roman" w:hAnsi="Book Antiqua" w:cs="Times New Roman"/>
                <w:color w:val="000000"/>
                <w:sz w:val="24"/>
                <w:szCs w:val="24"/>
                <w:lang w:val="en-GB" w:eastAsia="it-IT"/>
              </w:rPr>
              <w:t>(7)</w:t>
            </w:r>
          </w:p>
        </w:tc>
        <w:tc>
          <w:tcPr>
            <w:tcW w:w="851" w:type="dxa"/>
          </w:tcPr>
          <w:p w14:paraId="22C614B3" w14:textId="0113EB3D"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8</w:t>
            </w:r>
            <w:r>
              <w:rPr>
                <w:rFonts w:ascii="Book Antiqua" w:hAnsi="Book Antiqua" w:cs="Times New Roman" w:hint="eastAsia"/>
                <w:color w:val="000000"/>
                <w:sz w:val="24"/>
                <w:szCs w:val="24"/>
                <w:lang w:val="en-GB" w:eastAsia="zh-CN"/>
              </w:rPr>
              <w:t xml:space="preserve"> </w:t>
            </w:r>
            <w:r w:rsidRPr="00AD611E">
              <w:rPr>
                <w:rFonts w:ascii="Book Antiqua" w:eastAsia="Times New Roman" w:hAnsi="Book Antiqua" w:cs="Times New Roman"/>
                <w:color w:val="000000"/>
                <w:sz w:val="24"/>
                <w:szCs w:val="24"/>
                <w:lang w:val="en-GB" w:eastAsia="it-IT"/>
              </w:rPr>
              <w:t>(11)</w:t>
            </w:r>
          </w:p>
        </w:tc>
        <w:tc>
          <w:tcPr>
            <w:tcW w:w="1300" w:type="dxa"/>
          </w:tcPr>
          <w:p w14:paraId="2414D61E" w14:textId="21E87463"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&lt;</w:t>
            </w:r>
            <w:r>
              <w:rPr>
                <w:rFonts w:ascii="Book Antiqua" w:hAnsi="Book Antiqua" w:cs="Times New Roman" w:hint="eastAsia"/>
                <w:color w:val="000000"/>
                <w:sz w:val="24"/>
                <w:szCs w:val="24"/>
                <w:lang w:val="en-GB" w:eastAsia="zh-CN"/>
              </w:rPr>
              <w:t xml:space="preserve"> </w:t>
            </w:r>
            <w:r>
              <w:rPr>
                <w:rFonts w:ascii="Book Antiqua" w:eastAsia="Times New Roman" w:hAnsi="Book Antiqua" w:cs="Times New Roman"/>
                <w:color w:val="000000"/>
                <w:sz w:val="24"/>
                <w:szCs w:val="24"/>
                <w:lang w:val="en-GB" w:eastAsia="it-IT"/>
              </w:rPr>
              <w:t>150:</w:t>
            </w:r>
            <w:r w:rsidRPr="00AD611E">
              <w:rPr>
                <w:rFonts w:ascii="Book Antiqua" w:eastAsia="Times New Roman" w:hAnsi="Book Antiqua" w:cs="Times New Roman"/>
                <w:color w:val="000000"/>
                <w:sz w:val="24"/>
                <w:szCs w:val="24"/>
                <w:lang w:val="en-GB" w:eastAsia="it-IT"/>
              </w:rPr>
              <w:t>89</w:t>
            </w:r>
          </w:p>
          <w:p w14:paraId="4E67147D" w14:textId="6DC5C364"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w:t>
            </w:r>
            <w:r>
              <w:rPr>
                <w:rFonts w:ascii="Book Antiqua" w:hAnsi="Book Antiqua" w:cs="Times New Roman" w:hint="eastAsia"/>
                <w:color w:val="000000"/>
                <w:sz w:val="24"/>
                <w:szCs w:val="24"/>
                <w:lang w:val="en-GB" w:eastAsia="zh-CN"/>
              </w:rPr>
              <w:t xml:space="preserve"> </w:t>
            </w:r>
            <w:r>
              <w:rPr>
                <w:rFonts w:ascii="Book Antiqua" w:eastAsia="Times New Roman" w:hAnsi="Book Antiqua" w:cs="Times New Roman"/>
                <w:color w:val="000000"/>
                <w:sz w:val="24"/>
                <w:szCs w:val="24"/>
                <w:lang w:val="en-GB" w:eastAsia="it-IT"/>
              </w:rPr>
              <w:t>150:</w:t>
            </w:r>
            <w:r w:rsidRPr="00AD611E">
              <w:rPr>
                <w:rFonts w:ascii="Book Antiqua" w:eastAsia="Times New Roman" w:hAnsi="Book Antiqua" w:cs="Times New Roman"/>
                <w:color w:val="000000"/>
                <w:sz w:val="24"/>
                <w:szCs w:val="24"/>
                <w:lang w:val="en-GB" w:eastAsia="it-IT"/>
              </w:rPr>
              <w:t>50</w:t>
            </w:r>
          </w:p>
        </w:tc>
      </w:tr>
      <w:tr w:rsidR="00DC4B7B" w:rsidRPr="00AD611E" w14:paraId="36B2F47B" w14:textId="77777777" w:rsidTr="00067996">
        <w:trPr>
          <w:trHeight w:val="59"/>
          <w:jc w:val="center"/>
        </w:trPr>
        <w:tc>
          <w:tcPr>
            <w:tcW w:w="1978" w:type="dxa"/>
            <w:shd w:val="clear" w:color="auto" w:fill="auto"/>
            <w:noWrap/>
            <w:vAlign w:val="bottom"/>
          </w:tcPr>
          <w:p w14:paraId="1EC9EF36" w14:textId="63B943AB" w:rsidR="0010428B" w:rsidRPr="00AD611E" w:rsidRDefault="0010428B" w:rsidP="00AD611E">
            <w:pPr>
              <w:spacing w:after="0" w:line="240" w:lineRule="auto"/>
              <w:jc w:val="both"/>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Harimoto</w:t>
            </w:r>
            <w:r w:rsidRPr="00F01993">
              <w:rPr>
                <w:rFonts w:ascii="Book Antiqua" w:hAnsi="Book Antiqua" w:cs="Times New Roman" w:hint="eastAsia"/>
                <w:i/>
                <w:color w:val="000000"/>
                <w:sz w:val="24"/>
                <w:szCs w:val="24"/>
                <w:lang w:eastAsia="zh-CN"/>
              </w:rPr>
              <w:t xml:space="preserve"> et al</w:t>
            </w:r>
            <w:r w:rsidRPr="00F01993">
              <w:rPr>
                <w:rFonts w:ascii="Book Antiqua" w:hAnsi="Book Antiqua" w:cs="Times New Roman" w:hint="eastAsia"/>
                <w:color w:val="000000"/>
                <w:sz w:val="24"/>
                <w:szCs w:val="24"/>
                <w:vertAlign w:val="superscript"/>
                <w:lang w:eastAsia="zh-CN"/>
              </w:rPr>
              <w:t>[2</w:t>
            </w:r>
            <w:r>
              <w:rPr>
                <w:rFonts w:ascii="Book Antiqua" w:hAnsi="Book Antiqua" w:cs="Times New Roman" w:hint="eastAsia"/>
                <w:color w:val="000000"/>
                <w:sz w:val="24"/>
                <w:szCs w:val="24"/>
                <w:vertAlign w:val="superscript"/>
                <w:lang w:eastAsia="zh-CN"/>
              </w:rPr>
              <w:t>8</w:t>
            </w:r>
            <w:r w:rsidRPr="00F01993">
              <w:rPr>
                <w:rFonts w:ascii="Book Antiqua" w:hAnsi="Book Antiqua" w:cs="Times New Roman" w:hint="eastAsia"/>
                <w:color w:val="000000"/>
                <w:sz w:val="24"/>
                <w:szCs w:val="24"/>
                <w:vertAlign w:val="superscript"/>
                <w:lang w:eastAsia="zh-CN"/>
              </w:rPr>
              <w:t>]</w:t>
            </w:r>
          </w:p>
        </w:tc>
        <w:tc>
          <w:tcPr>
            <w:tcW w:w="623" w:type="dxa"/>
            <w:shd w:val="clear" w:color="auto" w:fill="auto"/>
            <w:noWrap/>
            <w:vAlign w:val="bottom"/>
          </w:tcPr>
          <w:p w14:paraId="1CF8F6C9" w14:textId="0505A350" w:rsidR="0010428B" w:rsidRPr="0010428B" w:rsidRDefault="0010428B" w:rsidP="00DC4B7B">
            <w:pPr>
              <w:spacing w:after="0" w:line="240" w:lineRule="auto"/>
              <w:jc w:val="center"/>
              <w:rPr>
                <w:rFonts w:ascii="Book Antiqua" w:hAnsi="Book Antiqua" w:cs="Times New Roman"/>
                <w:color w:val="000000"/>
                <w:sz w:val="24"/>
                <w:szCs w:val="24"/>
                <w:lang w:eastAsia="zh-CN"/>
              </w:rPr>
            </w:pPr>
            <w:r>
              <w:rPr>
                <w:rFonts w:ascii="Book Antiqua" w:eastAsia="Times New Roman" w:hAnsi="Book Antiqua" w:cs="Times New Roman"/>
                <w:color w:val="000000"/>
                <w:sz w:val="24"/>
                <w:szCs w:val="24"/>
                <w:lang w:eastAsia="it-IT"/>
              </w:rPr>
              <w:t>190</w:t>
            </w:r>
          </w:p>
        </w:tc>
        <w:tc>
          <w:tcPr>
            <w:tcW w:w="1288" w:type="dxa"/>
            <w:shd w:val="clear" w:color="auto" w:fill="auto"/>
            <w:noWrap/>
            <w:vAlign w:val="bottom"/>
          </w:tcPr>
          <w:p w14:paraId="70131A37" w14:textId="54B7F7E0" w:rsidR="0010428B" w:rsidRPr="0010428B"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w:t>
            </w:r>
            <w:r>
              <w:rPr>
                <w:rFonts w:ascii="Book Antiqua" w:hAnsi="Book Antiqua" w:cs="Times New Roman" w:hint="eastAsia"/>
                <w:color w:val="000000"/>
                <w:sz w:val="24"/>
                <w:szCs w:val="24"/>
                <w:lang w:val="en-GB" w:eastAsia="zh-CN"/>
              </w:rPr>
              <w:t xml:space="preserve"> </w:t>
            </w:r>
            <w:r>
              <w:rPr>
                <w:rFonts w:ascii="Book Antiqua" w:eastAsia="Times New Roman" w:hAnsi="Book Antiqua" w:cs="Times New Roman"/>
                <w:color w:val="000000"/>
                <w:sz w:val="24"/>
                <w:szCs w:val="24"/>
                <w:lang w:val="en-GB" w:eastAsia="it-IT"/>
              </w:rPr>
              <w:t>59:</w:t>
            </w:r>
            <w:r w:rsidRPr="00AD611E">
              <w:rPr>
                <w:rFonts w:ascii="Book Antiqua" w:eastAsia="Times New Roman" w:hAnsi="Book Antiqua" w:cs="Times New Roman"/>
                <w:color w:val="000000"/>
                <w:sz w:val="24"/>
                <w:szCs w:val="24"/>
                <w:lang w:eastAsia="it-IT"/>
              </w:rPr>
              <w:t>97</w:t>
            </w:r>
          </w:p>
        </w:tc>
        <w:tc>
          <w:tcPr>
            <w:tcW w:w="931" w:type="dxa"/>
            <w:shd w:val="clear" w:color="auto" w:fill="auto"/>
            <w:noWrap/>
            <w:vAlign w:val="bottom"/>
          </w:tcPr>
          <w:p w14:paraId="1511B0C7" w14:textId="7437FDE4"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Pr>
                <w:rFonts w:ascii="Book Antiqua" w:eastAsia="Times New Roman" w:hAnsi="Book Antiqua" w:cs="Times New Roman"/>
                <w:color w:val="000000"/>
                <w:sz w:val="24"/>
                <w:szCs w:val="24"/>
                <w:lang w:eastAsia="it-IT"/>
              </w:rPr>
              <w:t>107</w:t>
            </w:r>
            <w:r>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(56)</w:t>
            </w:r>
          </w:p>
        </w:tc>
        <w:tc>
          <w:tcPr>
            <w:tcW w:w="1205" w:type="dxa"/>
            <w:shd w:val="clear" w:color="auto" w:fill="auto"/>
            <w:noWrap/>
            <w:vAlign w:val="bottom"/>
          </w:tcPr>
          <w:p w14:paraId="335EB60A" w14:textId="50CAB143" w:rsidR="0010428B" w:rsidRPr="0010428B" w:rsidRDefault="0010428B" w:rsidP="00DC4B7B">
            <w:pPr>
              <w:spacing w:after="0" w:line="240" w:lineRule="auto"/>
              <w:jc w:val="center"/>
              <w:rPr>
                <w:rFonts w:ascii="Book Antiqua" w:hAnsi="Book Antiqua" w:cs="Times New Roman"/>
                <w:color w:val="000000"/>
                <w:sz w:val="24"/>
                <w:szCs w:val="24"/>
                <w:lang w:eastAsia="zh-CN"/>
              </w:rPr>
            </w:pPr>
            <w:r>
              <w:rPr>
                <w:rFonts w:ascii="Book Antiqua" w:eastAsia="Times New Roman" w:hAnsi="Book Antiqua" w:cs="Times New Roman"/>
                <w:color w:val="000000"/>
                <w:sz w:val="24"/>
                <w:szCs w:val="24"/>
                <w:lang w:eastAsia="it-IT"/>
              </w:rPr>
              <w:t>NA</w:t>
            </w:r>
          </w:p>
        </w:tc>
        <w:tc>
          <w:tcPr>
            <w:tcW w:w="1091" w:type="dxa"/>
            <w:shd w:val="clear" w:color="auto" w:fill="auto"/>
            <w:noWrap/>
            <w:vAlign w:val="bottom"/>
          </w:tcPr>
          <w:p w14:paraId="1D34C3E6" w14:textId="487EED67" w:rsidR="0010428B" w:rsidRPr="0010428B" w:rsidRDefault="0010428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w:t>
            </w:r>
            <w:r>
              <w:rPr>
                <w:rFonts w:ascii="Book Antiqua" w:hAnsi="Book Antiqua" w:cs="Times New Roman" w:hint="eastAsia"/>
                <w:color w:val="000000"/>
                <w:sz w:val="24"/>
                <w:szCs w:val="24"/>
                <w:lang w:val="en-GB" w:eastAsia="zh-CN"/>
              </w:rPr>
              <w:t xml:space="preserve"> </w:t>
            </w:r>
            <w:r>
              <w:rPr>
                <w:rFonts w:ascii="Book Antiqua" w:eastAsia="Times New Roman" w:hAnsi="Book Antiqua" w:cs="Times New Roman"/>
                <w:color w:val="000000"/>
                <w:sz w:val="24"/>
                <w:szCs w:val="24"/>
                <w:lang w:val="en-GB" w:eastAsia="it-IT"/>
              </w:rPr>
              <w:t>15:</w:t>
            </w:r>
            <w:r w:rsidRPr="00AD611E">
              <w:rPr>
                <w:rFonts w:ascii="Book Antiqua" w:eastAsia="Times New Roman" w:hAnsi="Book Antiqua" w:cs="Times New Roman"/>
                <w:color w:val="000000"/>
                <w:sz w:val="24"/>
                <w:szCs w:val="24"/>
                <w:lang w:eastAsia="it-IT"/>
              </w:rPr>
              <w:t>60</w:t>
            </w:r>
          </w:p>
        </w:tc>
        <w:tc>
          <w:tcPr>
            <w:tcW w:w="1531" w:type="dxa"/>
            <w:shd w:val="clear" w:color="auto" w:fill="auto"/>
            <w:noWrap/>
            <w:vAlign w:val="bottom"/>
          </w:tcPr>
          <w:p w14:paraId="0C4C04CE" w14:textId="5EB0319B"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HCV</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134</w:t>
            </w:r>
          </w:p>
          <w:p w14:paraId="5B6119CB" w14:textId="513B575A" w:rsidR="0010428B" w:rsidRPr="00AD611E" w:rsidRDefault="0010428B" w:rsidP="00DC4B7B">
            <w:pPr>
              <w:spacing w:after="0" w:line="240" w:lineRule="auto"/>
              <w:jc w:val="center"/>
              <w:rPr>
                <w:rFonts w:ascii="Book Antiqua" w:eastAsia="Times New Roman" w:hAnsi="Book Antiqua" w:cs="Times New Roman"/>
                <w:color w:val="000000"/>
                <w:sz w:val="24"/>
                <w:szCs w:val="24"/>
                <w:lang w:eastAsia="it-IT"/>
              </w:rPr>
            </w:pPr>
            <w:r w:rsidRPr="00AD611E">
              <w:rPr>
                <w:rFonts w:ascii="Book Antiqua" w:eastAsia="Times New Roman" w:hAnsi="Book Antiqua" w:cs="Times New Roman"/>
                <w:color w:val="000000"/>
                <w:sz w:val="24"/>
                <w:szCs w:val="24"/>
                <w:lang w:eastAsia="it-IT"/>
              </w:rPr>
              <w:t>Other</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w:t>
            </w:r>
            <w:r w:rsidR="00AB4B59">
              <w:rPr>
                <w:rFonts w:ascii="Book Antiqua" w:hAnsi="Book Antiqua" w:cs="Times New Roman" w:hint="eastAsia"/>
                <w:color w:val="000000"/>
                <w:sz w:val="24"/>
                <w:szCs w:val="24"/>
                <w:lang w:eastAsia="zh-CN"/>
              </w:rPr>
              <w:t xml:space="preserve"> </w:t>
            </w:r>
            <w:r w:rsidRPr="00AD611E">
              <w:rPr>
                <w:rFonts w:ascii="Book Antiqua" w:eastAsia="Times New Roman" w:hAnsi="Book Antiqua" w:cs="Times New Roman"/>
                <w:color w:val="000000"/>
                <w:sz w:val="24"/>
                <w:szCs w:val="24"/>
                <w:lang w:eastAsia="it-IT"/>
              </w:rPr>
              <w:t>56</w:t>
            </w:r>
          </w:p>
        </w:tc>
        <w:tc>
          <w:tcPr>
            <w:tcW w:w="1385" w:type="dxa"/>
          </w:tcPr>
          <w:p w14:paraId="7BDF1D41" w14:textId="7E9DA83D" w:rsidR="0010428B" w:rsidRPr="00AD611E" w:rsidRDefault="00AB4B59"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&gt;</w:t>
            </w:r>
            <w:r w:rsidR="00CD4B73">
              <w:rPr>
                <w:rFonts w:ascii="Book Antiqua" w:hAnsi="Book Antiqua" w:cs="Times New Roman" w:hint="eastAsia"/>
                <w:color w:val="000000"/>
                <w:sz w:val="24"/>
                <w:szCs w:val="24"/>
                <w:lang w:val="en-GB" w:eastAsia="zh-CN"/>
              </w:rPr>
              <w:t xml:space="preserve"> </w:t>
            </w:r>
            <w:r>
              <w:rPr>
                <w:rFonts w:ascii="Book Antiqua" w:eastAsia="Times New Roman" w:hAnsi="Book Antiqua" w:cs="Times New Roman"/>
                <w:color w:val="000000"/>
                <w:sz w:val="24"/>
                <w:szCs w:val="24"/>
                <w:lang w:val="en-GB" w:eastAsia="it-IT"/>
              </w:rPr>
              <w:t>5:</w:t>
            </w:r>
            <w:r w:rsidR="0010428B" w:rsidRPr="00AD611E">
              <w:rPr>
                <w:rFonts w:ascii="Book Antiqua" w:eastAsia="Times New Roman" w:hAnsi="Book Antiqua" w:cs="Times New Roman"/>
                <w:color w:val="000000"/>
                <w:sz w:val="24"/>
                <w:szCs w:val="24"/>
                <w:lang w:eastAsia="it-IT"/>
              </w:rPr>
              <w:t>8</w:t>
            </w:r>
          </w:p>
        </w:tc>
        <w:tc>
          <w:tcPr>
            <w:tcW w:w="1060" w:type="dxa"/>
            <w:shd w:val="clear" w:color="auto" w:fill="auto"/>
            <w:noWrap/>
            <w:vAlign w:val="bottom"/>
          </w:tcPr>
          <w:p w14:paraId="716F61F2" w14:textId="58EA1482" w:rsidR="0010428B" w:rsidRPr="00AD611E" w:rsidRDefault="00AB4B59"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&gt;3:</w:t>
            </w:r>
            <w:r w:rsidR="0010428B" w:rsidRPr="00AD611E">
              <w:rPr>
                <w:rFonts w:ascii="Book Antiqua" w:eastAsia="Times New Roman" w:hAnsi="Book Antiqua" w:cs="Times New Roman"/>
                <w:color w:val="000000"/>
                <w:sz w:val="24"/>
                <w:szCs w:val="24"/>
                <w:lang w:eastAsia="it-IT"/>
              </w:rPr>
              <w:t>41</w:t>
            </w:r>
          </w:p>
        </w:tc>
        <w:tc>
          <w:tcPr>
            <w:tcW w:w="977" w:type="dxa"/>
            <w:shd w:val="clear" w:color="auto" w:fill="auto"/>
            <w:noWrap/>
          </w:tcPr>
          <w:p w14:paraId="590D80BE"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66</w:t>
            </w:r>
          </w:p>
          <w:p w14:paraId="7610CE5D"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(35)</w:t>
            </w:r>
          </w:p>
        </w:tc>
        <w:tc>
          <w:tcPr>
            <w:tcW w:w="973" w:type="dxa"/>
          </w:tcPr>
          <w:p w14:paraId="4019741B" w14:textId="739B1CD1" w:rsidR="0010428B" w:rsidRPr="00DC4B7B" w:rsidRDefault="00DC4B7B" w:rsidP="00DC4B7B">
            <w:pPr>
              <w:spacing w:after="0" w:line="240" w:lineRule="auto"/>
              <w:jc w:val="center"/>
              <w:rPr>
                <w:rFonts w:ascii="Book Antiqua" w:hAnsi="Book Antiqua" w:cs="Times New Roman"/>
                <w:color w:val="000000"/>
                <w:sz w:val="24"/>
                <w:szCs w:val="24"/>
                <w:lang w:val="en-GB" w:eastAsia="zh-CN"/>
              </w:rPr>
            </w:pPr>
            <w:r>
              <w:rPr>
                <w:rFonts w:ascii="Book Antiqua" w:eastAsia="Times New Roman" w:hAnsi="Book Antiqua" w:cs="Times New Roman"/>
                <w:color w:val="000000"/>
                <w:sz w:val="24"/>
                <w:szCs w:val="24"/>
                <w:lang w:val="en-GB" w:eastAsia="it-IT"/>
              </w:rPr>
              <w:t>30</w:t>
            </w:r>
            <w:r>
              <w:rPr>
                <w:rFonts w:ascii="Book Antiqua" w:hAnsi="Book Antiqua" w:cs="Times New Roman" w:hint="eastAsia"/>
                <w:color w:val="000000"/>
                <w:sz w:val="24"/>
                <w:szCs w:val="24"/>
                <w:lang w:val="en-GB" w:eastAsia="zh-CN"/>
              </w:rPr>
              <w:t xml:space="preserve"> </w:t>
            </w:r>
            <w:r w:rsidR="0010428B" w:rsidRPr="00AD611E">
              <w:rPr>
                <w:rFonts w:ascii="Book Antiqua" w:eastAsia="Times New Roman" w:hAnsi="Book Antiqua" w:cs="Times New Roman"/>
                <w:color w:val="000000"/>
                <w:sz w:val="24"/>
                <w:szCs w:val="24"/>
                <w:lang w:val="en-GB" w:eastAsia="it-IT"/>
              </w:rPr>
              <w:t>(16)</w:t>
            </w:r>
            <w:r w:rsidRPr="00DC4B7B">
              <w:rPr>
                <w:rFonts w:ascii="Book Antiqua" w:hAnsi="Book Antiqua" w:cs="Times New Roman" w:hint="eastAsia"/>
                <w:color w:val="000000"/>
                <w:sz w:val="24"/>
                <w:szCs w:val="24"/>
                <w:vertAlign w:val="superscript"/>
                <w:lang w:val="en-GB" w:eastAsia="zh-CN"/>
              </w:rPr>
              <w:t>2</w:t>
            </w:r>
          </w:p>
        </w:tc>
        <w:tc>
          <w:tcPr>
            <w:tcW w:w="1122" w:type="dxa"/>
            <w:shd w:val="clear" w:color="auto" w:fill="auto"/>
            <w:noWrap/>
            <w:vAlign w:val="bottom"/>
          </w:tcPr>
          <w:p w14:paraId="19E499A3" w14:textId="04E04225" w:rsidR="0010428B" w:rsidRPr="00DC4B7B" w:rsidRDefault="00DC4B7B" w:rsidP="00DC4B7B">
            <w:pPr>
              <w:spacing w:after="0" w:line="240" w:lineRule="auto"/>
              <w:jc w:val="center"/>
              <w:rPr>
                <w:rFonts w:ascii="Book Antiqua" w:hAnsi="Book Antiqua" w:cs="Times New Roman"/>
                <w:color w:val="000000"/>
                <w:sz w:val="24"/>
                <w:szCs w:val="24"/>
                <w:lang w:val="en-GB" w:eastAsia="zh-CN"/>
              </w:rPr>
            </w:pPr>
            <w:r>
              <w:rPr>
                <w:rFonts w:ascii="Book Antiqua" w:eastAsia="Times New Roman" w:hAnsi="Book Antiqua" w:cs="Times New Roman"/>
                <w:color w:val="000000"/>
                <w:sz w:val="24"/>
                <w:szCs w:val="24"/>
                <w:lang w:val="en-GB" w:eastAsia="it-IT"/>
              </w:rPr>
              <w:t>NA</w:t>
            </w:r>
          </w:p>
        </w:tc>
        <w:tc>
          <w:tcPr>
            <w:tcW w:w="766" w:type="dxa"/>
          </w:tcPr>
          <w:p w14:paraId="71E6D382"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70.4</w:t>
            </w:r>
          </w:p>
        </w:tc>
        <w:tc>
          <w:tcPr>
            <w:tcW w:w="1092" w:type="dxa"/>
          </w:tcPr>
          <w:p w14:paraId="3F4D2580" w14:textId="77777777"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0.70</w:t>
            </w:r>
          </w:p>
        </w:tc>
        <w:tc>
          <w:tcPr>
            <w:tcW w:w="1191" w:type="dxa"/>
          </w:tcPr>
          <w:p w14:paraId="7B28C0C1" w14:textId="15FF0EC0"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97</w:t>
            </w:r>
            <w:r>
              <w:rPr>
                <w:rFonts w:ascii="Book Antiqua" w:hAnsi="Book Antiqua" w:cs="Times New Roman" w:hint="eastAsia"/>
                <w:color w:val="000000"/>
                <w:sz w:val="24"/>
                <w:szCs w:val="24"/>
                <w:lang w:val="en-GB" w:eastAsia="zh-CN"/>
              </w:rPr>
              <w:t xml:space="preserve"> </w:t>
            </w:r>
            <w:r w:rsidRPr="00AD611E">
              <w:rPr>
                <w:rFonts w:ascii="Book Antiqua" w:eastAsia="Times New Roman" w:hAnsi="Book Antiqua" w:cs="Times New Roman"/>
                <w:color w:val="000000"/>
                <w:sz w:val="24"/>
                <w:szCs w:val="24"/>
                <w:lang w:val="en-GB" w:eastAsia="it-IT"/>
              </w:rPr>
              <w:t>(51)</w:t>
            </w:r>
          </w:p>
        </w:tc>
        <w:tc>
          <w:tcPr>
            <w:tcW w:w="851" w:type="dxa"/>
          </w:tcPr>
          <w:p w14:paraId="3BAA2AB5" w14:textId="288E94E5"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Pr>
                <w:rFonts w:ascii="Book Antiqua" w:eastAsia="Times New Roman" w:hAnsi="Book Antiqua" w:cs="Times New Roman"/>
                <w:color w:val="000000"/>
                <w:sz w:val="24"/>
                <w:szCs w:val="24"/>
                <w:lang w:val="en-GB" w:eastAsia="it-IT"/>
              </w:rPr>
              <w:t>28</w:t>
            </w:r>
            <w:r>
              <w:rPr>
                <w:rFonts w:ascii="Book Antiqua" w:hAnsi="Book Antiqua" w:cs="Times New Roman" w:hint="eastAsia"/>
                <w:color w:val="000000"/>
                <w:sz w:val="24"/>
                <w:szCs w:val="24"/>
                <w:lang w:val="en-GB" w:eastAsia="zh-CN"/>
              </w:rPr>
              <w:t xml:space="preserve"> </w:t>
            </w:r>
            <w:r w:rsidRPr="00AD611E">
              <w:rPr>
                <w:rFonts w:ascii="Book Antiqua" w:eastAsia="Times New Roman" w:hAnsi="Book Antiqua" w:cs="Times New Roman"/>
                <w:color w:val="000000"/>
                <w:sz w:val="24"/>
                <w:szCs w:val="24"/>
                <w:lang w:val="en-GB" w:eastAsia="it-IT"/>
              </w:rPr>
              <w:t>(15)</w:t>
            </w:r>
          </w:p>
        </w:tc>
        <w:tc>
          <w:tcPr>
            <w:tcW w:w="1300" w:type="dxa"/>
          </w:tcPr>
          <w:p w14:paraId="0A3533E1" w14:textId="0E256CC8"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&lt;</w:t>
            </w:r>
            <w:r>
              <w:rPr>
                <w:rFonts w:ascii="Book Antiqua" w:hAnsi="Book Antiqua" w:cs="Times New Roman" w:hint="eastAsia"/>
                <w:color w:val="000000"/>
                <w:sz w:val="24"/>
                <w:szCs w:val="24"/>
                <w:lang w:val="en-GB" w:eastAsia="zh-CN"/>
              </w:rPr>
              <w:t xml:space="preserve"> </w:t>
            </w:r>
            <w:r>
              <w:rPr>
                <w:rFonts w:ascii="Book Antiqua" w:eastAsia="Times New Roman" w:hAnsi="Book Antiqua" w:cs="Times New Roman"/>
                <w:color w:val="000000"/>
                <w:sz w:val="24"/>
                <w:szCs w:val="24"/>
                <w:lang w:val="en-GB" w:eastAsia="it-IT"/>
              </w:rPr>
              <w:t>70.4:</w:t>
            </w:r>
            <w:r w:rsidRPr="00AD611E">
              <w:rPr>
                <w:rFonts w:ascii="Book Antiqua" w:eastAsia="Times New Roman" w:hAnsi="Book Antiqua" w:cs="Times New Roman"/>
                <w:color w:val="000000"/>
                <w:sz w:val="24"/>
                <w:szCs w:val="24"/>
                <w:lang w:val="en-GB" w:eastAsia="it-IT"/>
              </w:rPr>
              <w:t>95</w:t>
            </w:r>
          </w:p>
          <w:p w14:paraId="3613F536" w14:textId="4A7C47F5" w:rsidR="0010428B" w:rsidRPr="00AD611E" w:rsidRDefault="0010428B" w:rsidP="00DC4B7B">
            <w:pPr>
              <w:spacing w:after="0" w:line="240" w:lineRule="auto"/>
              <w:jc w:val="center"/>
              <w:rPr>
                <w:rFonts w:ascii="Book Antiqua" w:eastAsia="Times New Roman" w:hAnsi="Book Antiqua" w:cs="Times New Roman"/>
                <w:color w:val="000000"/>
                <w:sz w:val="24"/>
                <w:szCs w:val="24"/>
                <w:lang w:val="en-GB" w:eastAsia="it-IT"/>
              </w:rPr>
            </w:pPr>
            <w:r w:rsidRPr="00AD611E">
              <w:rPr>
                <w:rFonts w:ascii="Book Antiqua" w:eastAsia="Times New Roman" w:hAnsi="Book Antiqua" w:cs="Times New Roman"/>
                <w:color w:val="000000"/>
                <w:sz w:val="24"/>
                <w:szCs w:val="24"/>
                <w:lang w:val="en-GB" w:eastAsia="it-IT"/>
              </w:rPr>
              <w:t>≥</w:t>
            </w:r>
            <w:r>
              <w:rPr>
                <w:rFonts w:ascii="Book Antiqua" w:hAnsi="Book Antiqua" w:cs="Times New Roman" w:hint="eastAsia"/>
                <w:color w:val="000000"/>
                <w:sz w:val="24"/>
                <w:szCs w:val="24"/>
                <w:lang w:val="en-GB" w:eastAsia="zh-CN"/>
              </w:rPr>
              <w:t xml:space="preserve"> </w:t>
            </w:r>
            <w:r w:rsidRPr="00AD611E">
              <w:rPr>
                <w:rFonts w:ascii="Book Antiqua" w:eastAsia="Times New Roman" w:hAnsi="Book Antiqua" w:cs="Times New Roman"/>
                <w:color w:val="000000"/>
                <w:sz w:val="24"/>
                <w:szCs w:val="24"/>
                <w:lang w:val="en-GB" w:eastAsia="it-IT"/>
              </w:rPr>
              <w:t>70.4</w:t>
            </w:r>
            <w:r>
              <w:rPr>
                <w:rFonts w:ascii="Book Antiqua" w:hAnsi="Book Antiqua" w:cs="Times New Roman" w:hint="eastAsia"/>
                <w:color w:val="000000"/>
                <w:sz w:val="24"/>
                <w:szCs w:val="24"/>
                <w:lang w:val="en-GB" w:eastAsia="zh-CN"/>
              </w:rPr>
              <w:t>:</w:t>
            </w:r>
            <w:r w:rsidRPr="00AD611E">
              <w:rPr>
                <w:rFonts w:ascii="Book Antiqua" w:eastAsia="Times New Roman" w:hAnsi="Book Antiqua" w:cs="Times New Roman"/>
                <w:color w:val="000000"/>
                <w:sz w:val="24"/>
                <w:szCs w:val="24"/>
                <w:lang w:val="en-GB" w:eastAsia="it-IT"/>
              </w:rPr>
              <w:t>76</w:t>
            </w:r>
          </w:p>
        </w:tc>
      </w:tr>
    </w:tbl>
    <w:bookmarkEnd w:id="200"/>
    <w:p w14:paraId="6ADFBC3E" w14:textId="2CC65643" w:rsidR="00C103D5" w:rsidRPr="00A83207" w:rsidRDefault="00DC4B7B" w:rsidP="00A83207">
      <w:pPr>
        <w:snapToGrid w:val="0"/>
        <w:spacing w:after="0" w:line="360" w:lineRule="auto"/>
        <w:jc w:val="both"/>
        <w:rPr>
          <w:rFonts w:ascii="Book Antiqua" w:hAnsi="Book Antiqua" w:cs="Times New Roman"/>
          <w:color w:val="000000"/>
          <w:sz w:val="24"/>
          <w:szCs w:val="24"/>
          <w:lang w:eastAsia="zh-CN"/>
        </w:rPr>
      </w:pPr>
      <w:r w:rsidRPr="00DC4B7B">
        <w:rPr>
          <w:rFonts w:ascii="Book Antiqua" w:hAnsi="Book Antiqua" w:cs="Times New Roman" w:hint="eastAsia"/>
          <w:color w:val="000000"/>
          <w:sz w:val="24"/>
          <w:szCs w:val="24"/>
          <w:vertAlign w:val="superscript"/>
          <w:lang w:eastAsia="zh-CN"/>
        </w:rPr>
        <w:t>1</w:t>
      </w:r>
      <w:r w:rsidR="0010428B" w:rsidRPr="00AD611E">
        <w:rPr>
          <w:rFonts w:ascii="Book Antiqua" w:eastAsia="Times New Roman" w:hAnsi="Book Antiqua" w:cs="Times New Roman"/>
          <w:color w:val="000000"/>
          <w:sz w:val="24"/>
          <w:szCs w:val="24"/>
          <w:lang w:eastAsia="it-IT"/>
        </w:rPr>
        <w:t>AF</w:t>
      </w:r>
      <w:r w:rsidR="0010428B" w:rsidRPr="0025016C">
        <w:rPr>
          <w:rFonts w:ascii="Book Antiqua" w:eastAsia="Times New Roman" w:hAnsi="Book Antiqua" w:cs="Times New Roman"/>
          <w:color w:val="000000"/>
          <w:sz w:val="24"/>
          <w:szCs w:val="24"/>
          <w:lang w:eastAsia="it-IT"/>
        </w:rPr>
        <w:t>P ≥</w:t>
      </w:r>
      <w:r w:rsidR="00990F40">
        <w:rPr>
          <w:rFonts w:ascii="Book Antiqua" w:hAnsi="Book Antiqua" w:cs="Times New Roman" w:hint="eastAsia"/>
          <w:color w:val="000000"/>
          <w:sz w:val="24"/>
          <w:szCs w:val="24"/>
          <w:lang w:eastAsia="zh-CN"/>
        </w:rPr>
        <w:t xml:space="preserve"> </w:t>
      </w:r>
      <w:r w:rsidR="0010428B" w:rsidRPr="0025016C">
        <w:rPr>
          <w:rFonts w:ascii="Book Antiqua" w:eastAsia="Times New Roman" w:hAnsi="Book Antiqua" w:cs="Times New Roman"/>
          <w:color w:val="000000"/>
          <w:sz w:val="24"/>
          <w:szCs w:val="24"/>
          <w:lang w:eastAsia="it-IT"/>
        </w:rPr>
        <w:t xml:space="preserve">400 ng/mL; </w:t>
      </w:r>
      <w:r w:rsidRPr="0025016C">
        <w:rPr>
          <w:rFonts w:ascii="Book Antiqua" w:hAnsi="Book Antiqua" w:cs="Times New Roman" w:hint="eastAsia"/>
          <w:color w:val="000000"/>
          <w:sz w:val="24"/>
          <w:szCs w:val="24"/>
          <w:vertAlign w:val="superscript"/>
          <w:lang w:val="en-GB" w:eastAsia="zh-CN"/>
        </w:rPr>
        <w:t>2</w:t>
      </w:r>
      <w:r w:rsidR="0010428B" w:rsidRPr="0025016C">
        <w:rPr>
          <w:rFonts w:ascii="Book Antiqua" w:eastAsia="Times New Roman" w:hAnsi="Book Antiqua" w:cs="Times New Roman"/>
          <w:color w:val="000000"/>
          <w:sz w:val="24"/>
          <w:szCs w:val="24"/>
          <w:lang w:eastAsia="it-IT"/>
        </w:rPr>
        <w:t>AFP  ≥</w:t>
      </w:r>
      <w:r w:rsidR="0025016C" w:rsidRPr="0025016C">
        <w:rPr>
          <w:rFonts w:ascii="Book Antiqua" w:hAnsi="Book Antiqua" w:cs="Times New Roman" w:hint="eastAsia"/>
          <w:color w:val="000000"/>
          <w:sz w:val="24"/>
          <w:szCs w:val="24"/>
          <w:lang w:eastAsia="zh-CN"/>
        </w:rPr>
        <w:t xml:space="preserve"> </w:t>
      </w:r>
      <w:r w:rsidR="0010428B" w:rsidRPr="0025016C">
        <w:rPr>
          <w:rFonts w:ascii="Book Antiqua" w:eastAsia="Times New Roman" w:hAnsi="Book Antiqua" w:cs="Times New Roman"/>
          <w:color w:val="000000"/>
          <w:sz w:val="24"/>
          <w:szCs w:val="24"/>
          <w:lang w:eastAsia="it-IT"/>
        </w:rPr>
        <w:t>3</w:t>
      </w:r>
      <w:r w:rsidRPr="0025016C">
        <w:rPr>
          <w:rFonts w:ascii="Book Antiqua" w:eastAsia="Times New Roman" w:hAnsi="Book Antiqua" w:cs="Times New Roman"/>
          <w:color w:val="000000"/>
          <w:sz w:val="24"/>
          <w:szCs w:val="24"/>
          <w:lang w:eastAsia="it-IT"/>
        </w:rPr>
        <w:t>0</w:t>
      </w:r>
      <w:r>
        <w:rPr>
          <w:rFonts w:ascii="Book Antiqua" w:eastAsia="Times New Roman" w:hAnsi="Book Antiqua" w:cs="Times New Roman"/>
          <w:color w:val="000000"/>
          <w:sz w:val="24"/>
          <w:szCs w:val="24"/>
          <w:lang w:eastAsia="it-IT"/>
        </w:rPr>
        <w:t>0 ng/mL.</w:t>
      </w:r>
      <w:r>
        <w:rPr>
          <w:rFonts w:ascii="Book Antiqua" w:hAnsi="Book Antiqua" w:cs="Times New Roman" w:hint="eastAsia"/>
          <w:color w:val="000000"/>
          <w:sz w:val="24"/>
          <w:szCs w:val="24"/>
          <w:lang w:eastAsia="zh-CN"/>
        </w:rPr>
        <w:t xml:space="preserve"> </w:t>
      </w:r>
      <w:r w:rsidR="0010428B" w:rsidRPr="00AD611E">
        <w:rPr>
          <w:rFonts w:ascii="Book Antiqua" w:eastAsia="Times New Roman" w:hAnsi="Book Antiqua" w:cs="Times New Roman"/>
          <w:color w:val="000000"/>
          <w:sz w:val="24"/>
          <w:szCs w:val="24"/>
          <w:lang w:eastAsia="it-IT"/>
        </w:rPr>
        <w:t>MELD</w:t>
      </w:r>
      <w:r>
        <w:rPr>
          <w:rFonts w:ascii="Book Antiqua" w:hAnsi="Book Antiqua" w:cs="Times New Roman" w:hint="eastAsia"/>
          <w:color w:val="000000"/>
          <w:sz w:val="24"/>
          <w:szCs w:val="24"/>
          <w:lang w:eastAsia="zh-CN"/>
        </w:rPr>
        <w:t xml:space="preserve">: </w:t>
      </w:r>
      <w:r w:rsidR="0010428B" w:rsidRPr="00DC4B7B">
        <w:rPr>
          <w:rFonts w:ascii="Book Antiqua" w:eastAsia="Times New Roman" w:hAnsi="Book Antiqua" w:cs="Times New Roman"/>
          <w:caps/>
          <w:color w:val="000000"/>
          <w:sz w:val="24"/>
          <w:szCs w:val="24"/>
          <w:lang w:eastAsia="it-IT"/>
        </w:rPr>
        <w:t>m</w:t>
      </w:r>
      <w:r w:rsidR="0010428B" w:rsidRPr="00AD611E">
        <w:rPr>
          <w:rFonts w:ascii="Book Antiqua" w:eastAsia="Times New Roman" w:hAnsi="Book Antiqua" w:cs="Times New Roman"/>
          <w:color w:val="000000"/>
          <w:sz w:val="24"/>
          <w:szCs w:val="24"/>
          <w:lang w:eastAsia="it-IT"/>
        </w:rPr>
        <w:t>odel for end-stage liver disease; MC</w:t>
      </w:r>
      <w:r>
        <w:rPr>
          <w:rFonts w:ascii="Book Antiqua" w:hAnsi="Book Antiqua" w:cs="Times New Roman" w:hint="eastAsia"/>
          <w:color w:val="000000"/>
          <w:sz w:val="24"/>
          <w:szCs w:val="24"/>
          <w:lang w:eastAsia="zh-CN"/>
        </w:rPr>
        <w:t xml:space="preserve">: </w:t>
      </w:r>
      <w:r w:rsidR="0010428B" w:rsidRPr="00AD611E">
        <w:rPr>
          <w:rFonts w:ascii="Book Antiqua" w:eastAsia="Times New Roman" w:hAnsi="Book Antiqua" w:cs="Times New Roman"/>
          <w:color w:val="000000"/>
          <w:sz w:val="24"/>
          <w:szCs w:val="24"/>
          <w:lang w:eastAsia="it-IT"/>
        </w:rPr>
        <w:t>Milan Criteria; AFP</w:t>
      </w:r>
      <w:r>
        <w:rPr>
          <w:rFonts w:ascii="Book Antiqua" w:hAnsi="Book Antiqua" w:cs="Times New Roman" w:hint="eastAsia"/>
          <w:color w:val="000000"/>
          <w:sz w:val="24"/>
          <w:szCs w:val="24"/>
          <w:lang w:eastAsia="zh-CN"/>
        </w:rPr>
        <w:t xml:space="preserve">: </w:t>
      </w:r>
      <w:r w:rsidR="0010428B" w:rsidRPr="00DC4B7B">
        <w:rPr>
          <w:rFonts w:ascii="Book Antiqua" w:eastAsia="Times New Roman" w:hAnsi="Book Antiqua" w:cs="Times New Roman"/>
          <w:caps/>
          <w:color w:val="000000"/>
          <w:sz w:val="24"/>
          <w:szCs w:val="24"/>
          <w:lang w:eastAsia="it-IT"/>
        </w:rPr>
        <w:t>a</w:t>
      </w:r>
      <w:r w:rsidR="0010428B" w:rsidRPr="00AD611E">
        <w:rPr>
          <w:rFonts w:ascii="Book Antiqua" w:eastAsia="Times New Roman" w:hAnsi="Book Antiqua" w:cs="Times New Roman"/>
          <w:color w:val="000000"/>
          <w:sz w:val="24"/>
          <w:szCs w:val="24"/>
          <w:lang w:eastAsia="it-IT"/>
        </w:rPr>
        <w:t>lpha-fetoprotein; LRT</w:t>
      </w:r>
      <w:r>
        <w:rPr>
          <w:rFonts w:ascii="Book Antiqua" w:hAnsi="Book Antiqua" w:cs="Times New Roman" w:hint="eastAsia"/>
          <w:color w:val="000000"/>
          <w:sz w:val="24"/>
          <w:szCs w:val="24"/>
          <w:lang w:eastAsia="zh-CN"/>
        </w:rPr>
        <w:t xml:space="preserve">: </w:t>
      </w:r>
      <w:r w:rsidR="0010428B" w:rsidRPr="00DC4B7B">
        <w:rPr>
          <w:rFonts w:ascii="Book Antiqua" w:eastAsia="Times New Roman" w:hAnsi="Book Antiqua" w:cs="Times New Roman"/>
          <w:caps/>
          <w:color w:val="000000"/>
          <w:sz w:val="24"/>
          <w:szCs w:val="24"/>
          <w:lang w:eastAsia="it-IT"/>
        </w:rPr>
        <w:t>l</w:t>
      </w:r>
      <w:r w:rsidR="0010428B" w:rsidRPr="00AD611E">
        <w:rPr>
          <w:rFonts w:ascii="Book Antiqua" w:eastAsia="Times New Roman" w:hAnsi="Book Antiqua" w:cs="Times New Roman"/>
          <w:color w:val="000000"/>
          <w:sz w:val="24"/>
          <w:szCs w:val="24"/>
          <w:lang w:eastAsia="it-IT"/>
        </w:rPr>
        <w:t>ocoregional treatment; AUROC</w:t>
      </w:r>
      <w:r>
        <w:rPr>
          <w:rFonts w:ascii="Book Antiqua" w:hAnsi="Book Antiqua" w:cs="Times New Roman" w:hint="eastAsia"/>
          <w:color w:val="000000"/>
          <w:sz w:val="24"/>
          <w:szCs w:val="24"/>
          <w:lang w:eastAsia="zh-CN"/>
        </w:rPr>
        <w:t xml:space="preserve">: </w:t>
      </w:r>
      <w:r w:rsidR="0010428B" w:rsidRPr="00DC4B7B">
        <w:rPr>
          <w:rFonts w:ascii="Book Antiqua" w:eastAsia="Times New Roman" w:hAnsi="Book Antiqua" w:cs="Times New Roman"/>
          <w:caps/>
          <w:color w:val="000000"/>
          <w:sz w:val="24"/>
          <w:szCs w:val="24"/>
          <w:lang w:eastAsia="it-IT"/>
        </w:rPr>
        <w:t>a</w:t>
      </w:r>
      <w:r w:rsidR="0010428B" w:rsidRPr="00AD611E">
        <w:rPr>
          <w:rFonts w:ascii="Book Antiqua" w:eastAsia="Times New Roman" w:hAnsi="Book Antiqua" w:cs="Times New Roman"/>
          <w:color w:val="000000"/>
          <w:sz w:val="24"/>
          <w:szCs w:val="24"/>
          <w:lang w:eastAsia="it-IT"/>
        </w:rPr>
        <w:t>rea under the receiver operator curve; TFS</w:t>
      </w:r>
      <w:r>
        <w:rPr>
          <w:rFonts w:ascii="Book Antiqua" w:hAnsi="Book Antiqua" w:cs="Times New Roman" w:hint="eastAsia"/>
          <w:color w:val="000000"/>
          <w:sz w:val="24"/>
          <w:szCs w:val="24"/>
          <w:lang w:eastAsia="zh-CN"/>
        </w:rPr>
        <w:t xml:space="preserve">: </w:t>
      </w:r>
      <w:r w:rsidR="0010428B" w:rsidRPr="00DC4B7B">
        <w:rPr>
          <w:rFonts w:ascii="Book Antiqua" w:eastAsia="Times New Roman" w:hAnsi="Book Antiqua" w:cs="Times New Roman"/>
          <w:caps/>
          <w:color w:val="000000"/>
          <w:sz w:val="24"/>
          <w:szCs w:val="24"/>
          <w:lang w:eastAsia="it-IT"/>
        </w:rPr>
        <w:t>t</w:t>
      </w:r>
      <w:r w:rsidR="0010428B" w:rsidRPr="00AD611E">
        <w:rPr>
          <w:rFonts w:ascii="Book Antiqua" w:eastAsia="Times New Roman" w:hAnsi="Book Antiqua" w:cs="Times New Roman"/>
          <w:color w:val="000000"/>
          <w:sz w:val="24"/>
          <w:szCs w:val="24"/>
          <w:lang w:eastAsia="it-IT"/>
        </w:rPr>
        <w:t>umor-free survival; HCV</w:t>
      </w:r>
      <w:r>
        <w:rPr>
          <w:rFonts w:ascii="Book Antiqua" w:hAnsi="Book Antiqua" w:cs="Times New Roman" w:hint="eastAsia"/>
          <w:color w:val="000000"/>
          <w:sz w:val="24"/>
          <w:szCs w:val="24"/>
          <w:lang w:eastAsia="zh-CN"/>
        </w:rPr>
        <w:t xml:space="preserve">: </w:t>
      </w:r>
      <w:r w:rsidR="0010428B" w:rsidRPr="00DC4B7B">
        <w:rPr>
          <w:rFonts w:ascii="Book Antiqua" w:eastAsia="Times New Roman" w:hAnsi="Book Antiqua" w:cs="Times New Roman"/>
          <w:caps/>
          <w:color w:val="000000"/>
          <w:sz w:val="24"/>
          <w:szCs w:val="24"/>
          <w:lang w:eastAsia="it-IT"/>
        </w:rPr>
        <w:t>h</w:t>
      </w:r>
      <w:r w:rsidR="0010428B" w:rsidRPr="00AD611E">
        <w:rPr>
          <w:rFonts w:ascii="Book Antiqua" w:eastAsia="Times New Roman" w:hAnsi="Book Antiqua" w:cs="Times New Roman"/>
          <w:color w:val="000000"/>
          <w:sz w:val="24"/>
          <w:szCs w:val="24"/>
          <w:lang w:eastAsia="it-IT"/>
        </w:rPr>
        <w:t>epatitis C virus; HBV</w:t>
      </w:r>
      <w:r>
        <w:rPr>
          <w:rFonts w:ascii="Book Antiqua" w:hAnsi="Book Antiqua" w:cs="Times New Roman" w:hint="eastAsia"/>
          <w:color w:val="000000"/>
          <w:sz w:val="24"/>
          <w:szCs w:val="24"/>
          <w:lang w:eastAsia="zh-CN"/>
        </w:rPr>
        <w:t xml:space="preserve">: </w:t>
      </w:r>
      <w:r w:rsidR="0010428B" w:rsidRPr="00DC4B7B">
        <w:rPr>
          <w:rFonts w:ascii="Book Antiqua" w:eastAsia="Times New Roman" w:hAnsi="Book Antiqua" w:cs="Times New Roman"/>
          <w:caps/>
          <w:color w:val="000000"/>
          <w:sz w:val="24"/>
          <w:szCs w:val="24"/>
          <w:lang w:eastAsia="it-IT"/>
        </w:rPr>
        <w:t>h</w:t>
      </w:r>
      <w:r w:rsidR="0010428B" w:rsidRPr="00AD611E">
        <w:rPr>
          <w:rFonts w:ascii="Book Antiqua" w:eastAsia="Times New Roman" w:hAnsi="Book Antiqua" w:cs="Times New Roman"/>
          <w:color w:val="000000"/>
          <w:sz w:val="24"/>
          <w:szCs w:val="24"/>
          <w:lang w:eastAsia="it-IT"/>
        </w:rPr>
        <w:t>epatitis B virus; NA</w:t>
      </w:r>
      <w:r>
        <w:rPr>
          <w:rFonts w:ascii="Book Antiqua" w:hAnsi="Book Antiqua" w:cs="Times New Roman" w:hint="eastAsia"/>
          <w:color w:val="000000"/>
          <w:sz w:val="24"/>
          <w:szCs w:val="24"/>
          <w:lang w:eastAsia="zh-CN"/>
        </w:rPr>
        <w:t>:</w:t>
      </w:r>
      <w:r w:rsidR="0010428B" w:rsidRPr="00AD611E">
        <w:rPr>
          <w:rFonts w:ascii="Book Antiqua" w:eastAsia="Times New Roman" w:hAnsi="Book Antiqua" w:cs="Times New Roman"/>
          <w:color w:val="000000"/>
          <w:sz w:val="24"/>
          <w:szCs w:val="24"/>
          <w:lang w:eastAsia="it-IT"/>
        </w:rPr>
        <w:t xml:space="preserve"> </w:t>
      </w:r>
      <w:r w:rsidR="0010428B" w:rsidRPr="00DC4B7B">
        <w:rPr>
          <w:rFonts w:ascii="Book Antiqua" w:eastAsia="Times New Roman" w:hAnsi="Book Antiqua" w:cs="Times New Roman"/>
          <w:caps/>
          <w:color w:val="000000"/>
          <w:sz w:val="24"/>
          <w:szCs w:val="24"/>
          <w:lang w:eastAsia="it-IT"/>
        </w:rPr>
        <w:t>n</w:t>
      </w:r>
      <w:r w:rsidR="0010428B" w:rsidRPr="00AD611E">
        <w:rPr>
          <w:rFonts w:ascii="Book Antiqua" w:eastAsia="Times New Roman" w:hAnsi="Book Antiqua" w:cs="Times New Roman"/>
          <w:color w:val="000000"/>
          <w:sz w:val="24"/>
          <w:szCs w:val="24"/>
          <w:lang w:eastAsia="it-IT"/>
        </w:rPr>
        <w:t>ot available.</w:t>
      </w:r>
    </w:p>
    <w:sectPr w:rsidR="00C103D5" w:rsidRPr="00A83207" w:rsidSect="0085630C">
      <w:pgSz w:w="19845" w:h="16840" w:orient="landscape"/>
      <w:pgMar w:top="1418" w:right="2002" w:bottom="1134" w:left="20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CAFC5" w14:textId="77777777" w:rsidR="00AB01CA" w:rsidRDefault="00AB01CA" w:rsidP="00AF440D">
      <w:pPr>
        <w:spacing w:after="0" w:line="240" w:lineRule="auto"/>
      </w:pPr>
      <w:r>
        <w:separator/>
      </w:r>
    </w:p>
  </w:endnote>
  <w:endnote w:type="continuationSeparator" w:id="0">
    <w:p w14:paraId="1FDF472A" w14:textId="77777777" w:rsidR="00AB01CA" w:rsidRDefault="00AB01CA" w:rsidP="00AF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CFAB4" w14:textId="77777777" w:rsidR="00AB01CA" w:rsidRDefault="00AB01CA" w:rsidP="00AF440D">
      <w:pPr>
        <w:spacing w:after="0" w:line="240" w:lineRule="auto"/>
      </w:pPr>
      <w:r>
        <w:separator/>
      </w:r>
    </w:p>
  </w:footnote>
  <w:footnote w:type="continuationSeparator" w:id="0">
    <w:p w14:paraId="70AC01EB" w14:textId="77777777" w:rsidR="00AB01CA" w:rsidRDefault="00AB01CA" w:rsidP="00AF44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5A"/>
    <w:rsid w:val="000019F9"/>
    <w:rsid w:val="0001579E"/>
    <w:rsid w:val="00030613"/>
    <w:rsid w:val="000323AC"/>
    <w:rsid w:val="000370E1"/>
    <w:rsid w:val="00055DDE"/>
    <w:rsid w:val="00067996"/>
    <w:rsid w:val="00071F88"/>
    <w:rsid w:val="0007302A"/>
    <w:rsid w:val="0009602F"/>
    <w:rsid w:val="000B718E"/>
    <w:rsid w:val="000E24C6"/>
    <w:rsid w:val="000E7501"/>
    <w:rsid w:val="000E7F1B"/>
    <w:rsid w:val="000F2E00"/>
    <w:rsid w:val="0010428B"/>
    <w:rsid w:val="00122124"/>
    <w:rsid w:val="00127E68"/>
    <w:rsid w:val="00131063"/>
    <w:rsid w:val="00155119"/>
    <w:rsid w:val="00186304"/>
    <w:rsid w:val="00197EE6"/>
    <w:rsid w:val="001B4075"/>
    <w:rsid w:val="001C107E"/>
    <w:rsid w:val="001C3126"/>
    <w:rsid w:val="002241CA"/>
    <w:rsid w:val="00232C1C"/>
    <w:rsid w:val="002374F6"/>
    <w:rsid w:val="0025016C"/>
    <w:rsid w:val="0027756D"/>
    <w:rsid w:val="002A3D71"/>
    <w:rsid w:val="002A73F3"/>
    <w:rsid w:val="002B2BA2"/>
    <w:rsid w:val="002B3376"/>
    <w:rsid w:val="002E2E8F"/>
    <w:rsid w:val="0032144A"/>
    <w:rsid w:val="0033537D"/>
    <w:rsid w:val="00365B51"/>
    <w:rsid w:val="003721BE"/>
    <w:rsid w:val="0038448E"/>
    <w:rsid w:val="003928DA"/>
    <w:rsid w:val="003928F3"/>
    <w:rsid w:val="003C67F8"/>
    <w:rsid w:val="003D1FEF"/>
    <w:rsid w:val="003E48BD"/>
    <w:rsid w:val="004051AF"/>
    <w:rsid w:val="004051EB"/>
    <w:rsid w:val="0044649D"/>
    <w:rsid w:val="00453FC4"/>
    <w:rsid w:val="00456DBA"/>
    <w:rsid w:val="00471B4B"/>
    <w:rsid w:val="00487EFB"/>
    <w:rsid w:val="004B1E69"/>
    <w:rsid w:val="004B2261"/>
    <w:rsid w:val="004D5DB5"/>
    <w:rsid w:val="004D7695"/>
    <w:rsid w:val="004F2F25"/>
    <w:rsid w:val="00535D96"/>
    <w:rsid w:val="00536C78"/>
    <w:rsid w:val="00560E43"/>
    <w:rsid w:val="005672AA"/>
    <w:rsid w:val="00583EE6"/>
    <w:rsid w:val="005847E1"/>
    <w:rsid w:val="00596D35"/>
    <w:rsid w:val="005D243A"/>
    <w:rsid w:val="00601BA3"/>
    <w:rsid w:val="00602810"/>
    <w:rsid w:val="00610F38"/>
    <w:rsid w:val="006314FA"/>
    <w:rsid w:val="00644DA3"/>
    <w:rsid w:val="00653527"/>
    <w:rsid w:val="006549B5"/>
    <w:rsid w:val="00694848"/>
    <w:rsid w:val="006A4C81"/>
    <w:rsid w:val="006B406B"/>
    <w:rsid w:val="006C312C"/>
    <w:rsid w:val="00727E5F"/>
    <w:rsid w:val="00732C68"/>
    <w:rsid w:val="00737664"/>
    <w:rsid w:val="00746686"/>
    <w:rsid w:val="00756EF1"/>
    <w:rsid w:val="007748CF"/>
    <w:rsid w:val="007B20F7"/>
    <w:rsid w:val="007B564A"/>
    <w:rsid w:val="007D2A97"/>
    <w:rsid w:val="007E156D"/>
    <w:rsid w:val="007F2C32"/>
    <w:rsid w:val="00804834"/>
    <w:rsid w:val="008126D0"/>
    <w:rsid w:val="008249A3"/>
    <w:rsid w:val="0082606A"/>
    <w:rsid w:val="0085630C"/>
    <w:rsid w:val="008963F8"/>
    <w:rsid w:val="008B7696"/>
    <w:rsid w:val="008D3927"/>
    <w:rsid w:val="008D69DA"/>
    <w:rsid w:val="00915678"/>
    <w:rsid w:val="00940760"/>
    <w:rsid w:val="00940958"/>
    <w:rsid w:val="00973C06"/>
    <w:rsid w:val="00975546"/>
    <w:rsid w:val="009776CD"/>
    <w:rsid w:val="00985324"/>
    <w:rsid w:val="00990F40"/>
    <w:rsid w:val="0099193B"/>
    <w:rsid w:val="009963FE"/>
    <w:rsid w:val="009B2B08"/>
    <w:rsid w:val="009E2117"/>
    <w:rsid w:val="009F49C7"/>
    <w:rsid w:val="00A14160"/>
    <w:rsid w:val="00A144B2"/>
    <w:rsid w:val="00A271C9"/>
    <w:rsid w:val="00A4005A"/>
    <w:rsid w:val="00A670FF"/>
    <w:rsid w:val="00A83207"/>
    <w:rsid w:val="00A91FEA"/>
    <w:rsid w:val="00A948B4"/>
    <w:rsid w:val="00AA2749"/>
    <w:rsid w:val="00AB01CA"/>
    <w:rsid w:val="00AB4B59"/>
    <w:rsid w:val="00AC382F"/>
    <w:rsid w:val="00AD15E1"/>
    <w:rsid w:val="00AD611E"/>
    <w:rsid w:val="00AF440D"/>
    <w:rsid w:val="00AF4C33"/>
    <w:rsid w:val="00AF5983"/>
    <w:rsid w:val="00B0222E"/>
    <w:rsid w:val="00B17A29"/>
    <w:rsid w:val="00B17A74"/>
    <w:rsid w:val="00B440D8"/>
    <w:rsid w:val="00B46FDF"/>
    <w:rsid w:val="00B522FE"/>
    <w:rsid w:val="00B70366"/>
    <w:rsid w:val="00B72581"/>
    <w:rsid w:val="00B87C2C"/>
    <w:rsid w:val="00BA2F75"/>
    <w:rsid w:val="00BA43C9"/>
    <w:rsid w:val="00BA5875"/>
    <w:rsid w:val="00BB79D2"/>
    <w:rsid w:val="00BC2BA9"/>
    <w:rsid w:val="00BF1A34"/>
    <w:rsid w:val="00C103D5"/>
    <w:rsid w:val="00C22CD1"/>
    <w:rsid w:val="00C2443E"/>
    <w:rsid w:val="00C301CA"/>
    <w:rsid w:val="00C35C6B"/>
    <w:rsid w:val="00C369BD"/>
    <w:rsid w:val="00C60464"/>
    <w:rsid w:val="00C6141E"/>
    <w:rsid w:val="00C85FFF"/>
    <w:rsid w:val="00CA7F6B"/>
    <w:rsid w:val="00CB3B58"/>
    <w:rsid w:val="00CD4B73"/>
    <w:rsid w:val="00CD7147"/>
    <w:rsid w:val="00CE083B"/>
    <w:rsid w:val="00CE6776"/>
    <w:rsid w:val="00D00602"/>
    <w:rsid w:val="00D024F1"/>
    <w:rsid w:val="00D16140"/>
    <w:rsid w:val="00D30D2B"/>
    <w:rsid w:val="00D331E6"/>
    <w:rsid w:val="00D35B62"/>
    <w:rsid w:val="00D55CF1"/>
    <w:rsid w:val="00D57E24"/>
    <w:rsid w:val="00D70DF7"/>
    <w:rsid w:val="00D7154D"/>
    <w:rsid w:val="00DA27D7"/>
    <w:rsid w:val="00DA3522"/>
    <w:rsid w:val="00DA51C5"/>
    <w:rsid w:val="00DB6D80"/>
    <w:rsid w:val="00DC4B7B"/>
    <w:rsid w:val="00DC611B"/>
    <w:rsid w:val="00DC7178"/>
    <w:rsid w:val="00DD5938"/>
    <w:rsid w:val="00DE1EB0"/>
    <w:rsid w:val="00DE4062"/>
    <w:rsid w:val="00DF350E"/>
    <w:rsid w:val="00E22E95"/>
    <w:rsid w:val="00E352B8"/>
    <w:rsid w:val="00E378F1"/>
    <w:rsid w:val="00E6393C"/>
    <w:rsid w:val="00E64E75"/>
    <w:rsid w:val="00EA5A25"/>
    <w:rsid w:val="00EC2250"/>
    <w:rsid w:val="00EC6053"/>
    <w:rsid w:val="00ED39E8"/>
    <w:rsid w:val="00ED48F0"/>
    <w:rsid w:val="00EE1AD1"/>
    <w:rsid w:val="00EE739E"/>
    <w:rsid w:val="00EF6571"/>
    <w:rsid w:val="00F0199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69AB"/>
  <w15:docId w15:val="{FF5F9E67-9FD3-4D64-A238-664C2AC7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40D"/>
    <w:rPr>
      <w:color w:val="0563C1" w:themeColor="hyperlink"/>
      <w:u w:val="single"/>
    </w:rPr>
  </w:style>
  <w:style w:type="paragraph" w:styleId="Header">
    <w:name w:val="header"/>
    <w:basedOn w:val="Normal"/>
    <w:link w:val="HeaderChar"/>
    <w:uiPriority w:val="99"/>
    <w:unhideWhenUsed/>
    <w:rsid w:val="00AF440D"/>
    <w:pPr>
      <w:tabs>
        <w:tab w:val="center" w:pos="4819"/>
        <w:tab w:val="right" w:pos="9638"/>
      </w:tabs>
      <w:spacing w:after="0" w:line="240" w:lineRule="auto"/>
    </w:pPr>
  </w:style>
  <w:style w:type="character" w:customStyle="1" w:styleId="HeaderChar">
    <w:name w:val="Header Char"/>
    <w:basedOn w:val="DefaultParagraphFont"/>
    <w:link w:val="Header"/>
    <w:uiPriority w:val="99"/>
    <w:rsid w:val="00AF440D"/>
  </w:style>
  <w:style w:type="paragraph" w:styleId="Footer">
    <w:name w:val="footer"/>
    <w:basedOn w:val="Normal"/>
    <w:link w:val="FooterChar"/>
    <w:uiPriority w:val="99"/>
    <w:unhideWhenUsed/>
    <w:rsid w:val="00AF440D"/>
    <w:pPr>
      <w:tabs>
        <w:tab w:val="center" w:pos="4819"/>
        <w:tab w:val="right" w:pos="9638"/>
      </w:tabs>
      <w:spacing w:after="0" w:line="240" w:lineRule="auto"/>
    </w:pPr>
  </w:style>
  <w:style w:type="character" w:customStyle="1" w:styleId="FooterChar">
    <w:name w:val="Footer Char"/>
    <w:basedOn w:val="DefaultParagraphFont"/>
    <w:link w:val="Footer"/>
    <w:uiPriority w:val="99"/>
    <w:rsid w:val="00AF440D"/>
  </w:style>
  <w:style w:type="character" w:customStyle="1" w:styleId="Menzionenonrisolta1">
    <w:name w:val="Menzione non risolta1"/>
    <w:basedOn w:val="DefaultParagraphFont"/>
    <w:uiPriority w:val="99"/>
    <w:semiHidden/>
    <w:unhideWhenUsed/>
    <w:rsid w:val="00B17A74"/>
    <w:rPr>
      <w:color w:val="808080"/>
      <w:shd w:val="clear" w:color="auto" w:fill="E6E6E6"/>
    </w:rPr>
  </w:style>
  <w:style w:type="paragraph" w:styleId="BalloonText">
    <w:name w:val="Balloon Text"/>
    <w:basedOn w:val="Normal"/>
    <w:link w:val="BalloonTextChar"/>
    <w:uiPriority w:val="99"/>
    <w:semiHidden/>
    <w:unhideWhenUsed/>
    <w:rsid w:val="00B7258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72581"/>
    <w:rPr>
      <w:sz w:val="18"/>
      <w:szCs w:val="18"/>
    </w:rPr>
  </w:style>
  <w:style w:type="paragraph" w:customStyle="1" w:styleId="1">
    <w:name w:val="正文1"/>
    <w:uiPriority w:val="99"/>
    <w:rsid w:val="00915678"/>
    <w:pPr>
      <w:spacing w:after="0" w:line="276" w:lineRule="auto"/>
    </w:pPr>
    <w:rPr>
      <w:rFonts w:ascii="Arial" w:eastAsia="SimSun" w:hAnsi="Arial" w:cs="Arial"/>
      <w:color w:val="000000"/>
      <w:szCs w:val="20"/>
      <w:lang w:val="pl-PL" w:eastAsia="pl-PL"/>
    </w:rPr>
  </w:style>
  <w:style w:type="character" w:styleId="CommentReference">
    <w:name w:val="annotation reference"/>
    <w:basedOn w:val="DefaultParagraphFont"/>
    <w:uiPriority w:val="99"/>
    <w:semiHidden/>
    <w:unhideWhenUsed/>
    <w:rsid w:val="00915678"/>
    <w:rPr>
      <w:sz w:val="21"/>
      <w:szCs w:val="21"/>
    </w:rPr>
  </w:style>
  <w:style w:type="paragraph" w:styleId="CommentText">
    <w:name w:val="annotation text"/>
    <w:basedOn w:val="Normal"/>
    <w:link w:val="CommentTextChar"/>
    <w:uiPriority w:val="99"/>
    <w:unhideWhenUsed/>
    <w:rsid w:val="00915678"/>
  </w:style>
  <w:style w:type="character" w:customStyle="1" w:styleId="CommentTextChar">
    <w:name w:val="Comment Text Char"/>
    <w:basedOn w:val="DefaultParagraphFont"/>
    <w:link w:val="CommentText"/>
    <w:uiPriority w:val="99"/>
    <w:rsid w:val="00915678"/>
  </w:style>
  <w:style w:type="paragraph" w:styleId="CommentSubject">
    <w:name w:val="annotation subject"/>
    <w:basedOn w:val="CommentText"/>
    <w:next w:val="CommentText"/>
    <w:link w:val="CommentSubjectChar"/>
    <w:uiPriority w:val="99"/>
    <w:semiHidden/>
    <w:unhideWhenUsed/>
    <w:rsid w:val="00915678"/>
    <w:rPr>
      <w:b/>
      <w:bCs/>
    </w:rPr>
  </w:style>
  <w:style w:type="character" w:customStyle="1" w:styleId="CommentSubjectChar">
    <w:name w:val="Comment Subject Char"/>
    <w:basedOn w:val="CommentTextChar"/>
    <w:link w:val="CommentSubject"/>
    <w:uiPriority w:val="99"/>
    <w:semiHidden/>
    <w:rsid w:val="00915678"/>
    <w:rPr>
      <w:b/>
      <w:bCs/>
    </w:rPr>
  </w:style>
  <w:style w:type="paragraph" w:styleId="Revision">
    <w:name w:val="Revision"/>
    <w:hidden/>
    <w:uiPriority w:val="99"/>
    <w:semiHidden/>
    <w:rsid w:val="00321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3393">
      <w:bodyDiv w:val="1"/>
      <w:marLeft w:val="0"/>
      <w:marRight w:val="0"/>
      <w:marTop w:val="0"/>
      <w:marBottom w:val="0"/>
      <w:divBdr>
        <w:top w:val="none" w:sz="0" w:space="0" w:color="auto"/>
        <w:left w:val="none" w:sz="0" w:space="0" w:color="auto"/>
        <w:bottom w:val="none" w:sz="0" w:space="0" w:color="auto"/>
        <w:right w:val="none" w:sz="0" w:space="0" w:color="auto"/>
      </w:divBdr>
    </w:div>
    <w:div w:id="116334266">
      <w:bodyDiv w:val="1"/>
      <w:marLeft w:val="0"/>
      <w:marRight w:val="0"/>
      <w:marTop w:val="0"/>
      <w:marBottom w:val="0"/>
      <w:divBdr>
        <w:top w:val="none" w:sz="0" w:space="0" w:color="auto"/>
        <w:left w:val="none" w:sz="0" w:space="0" w:color="auto"/>
        <w:bottom w:val="none" w:sz="0" w:space="0" w:color="auto"/>
        <w:right w:val="none" w:sz="0" w:space="0" w:color="auto"/>
      </w:divBdr>
    </w:div>
    <w:div w:id="132870390">
      <w:bodyDiv w:val="1"/>
      <w:marLeft w:val="0"/>
      <w:marRight w:val="0"/>
      <w:marTop w:val="0"/>
      <w:marBottom w:val="0"/>
      <w:divBdr>
        <w:top w:val="none" w:sz="0" w:space="0" w:color="auto"/>
        <w:left w:val="none" w:sz="0" w:space="0" w:color="auto"/>
        <w:bottom w:val="none" w:sz="0" w:space="0" w:color="auto"/>
        <w:right w:val="none" w:sz="0" w:space="0" w:color="auto"/>
      </w:divBdr>
      <w:divsChild>
        <w:div w:id="1343239689">
          <w:marLeft w:val="0"/>
          <w:marRight w:val="0"/>
          <w:marTop w:val="34"/>
          <w:marBottom w:val="34"/>
          <w:divBdr>
            <w:top w:val="none" w:sz="0" w:space="0" w:color="auto"/>
            <w:left w:val="none" w:sz="0" w:space="0" w:color="auto"/>
            <w:bottom w:val="none" w:sz="0" w:space="0" w:color="auto"/>
            <w:right w:val="none" w:sz="0" w:space="0" w:color="auto"/>
          </w:divBdr>
        </w:div>
      </w:divsChild>
    </w:div>
    <w:div w:id="148064234">
      <w:bodyDiv w:val="1"/>
      <w:marLeft w:val="0"/>
      <w:marRight w:val="0"/>
      <w:marTop w:val="0"/>
      <w:marBottom w:val="0"/>
      <w:divBdr>
        <w:top w:val="none" w:sz="0" w:space="0" w:color="auto"/>
        <w:left w:val="none" w:sz="0" w:space="0" w:color="auto"/>
        <w:bottom w:val="none" w:sz="0" w:space="0" w:color="auto"/>
        <w:right w:val="none" w:sz="0" w:space="0" w:color="auto"/>
      </w:divBdr>
    </w:div>
    <w:div w:id="198474504">
      <w:bodyDiv w:val="1"/>
      <w:marLeft w:val="0"/>
      <w:marRight w:val="0"/>
      <w:marTop w:val="0"/>
      <w:marBottom w:val="0"/>
      <w:divBdr>
        <w:top w:val="none" w:sz="0" w:space="0" w:color="auto"/>
        <w:left w:val="none" w:sz="0" w:space="0" w:color="auto"/>
        <w:bottom w:val="none" w:sz="0" w:space="0" w:color="auto"/>
        <w:right w:val="none" w:sz="0" w:space="0" w:color="auto"/>
      </w:divBdr>
    </w:div>
    <w:div w:id="247464567">
      <w:bodyDiv w:val="1"/>
      <w:marLeft w:val="0"/>
      <w:marRight w:val="0"/>
      <w:marTop w:val="0"/>
      <w:marBottom w:val="0"/>
      <w:divBdr>
        <w:top w:val="none" w:sz="0" w:space="0" w:color="auto"/>
        <w:left w:val="none" w:sz="0" w:space="0" w:color="auto"/>
        <w:bottom w:val="none" w:sz="0" w:space="0" w:color="auto"/>
        <w:right w:val="none" w:sz="0" w:space="0" w:color="auto"/>
      </w:divBdr>
    </w:div>
    <w:div w:id="307125803">
      <w:bodyDiv w:val="1"/>
      <w:marLeft w:val="0"/>
      <w:marRight w:val="0"/>
      <w:marTop w:val="0"/>
      <w:marBottom w:val="0"/>
      <w:divBdr>
        <w:top w:val="none" w:sz="0" w:space="0" w:color="auto"/>
        <w:left w:val="none" w:sz="0" w:space="0" w:color="auto"/>
        <w:bottom w:val="none" w:sz="0" w:space="0" w:color="auto"/>
        <w:right w:val="none" w:sz="0" w:space="0" w:color="auto"/>
      </w:divBdr>
    </w:div>
    <w:div w:id="372387336">
      <w:bodyDiv w:val="1"/>
      <w:marLeft w:val="0"/>
      <w:marRight w:val="0"/>
      <w:marTop w:val="0"/>
      <w:marBottom w:val="0"/>
      <w:divBdr>
        <w:top w:val="none" w:sz="0" w:space="0" w:color="auto"/>
        <w:left w:val="none" w:sz="0" w:space="0" w:color="auto"/>
        <w:bottom w:val="none" w:sz="0" w:space="0" w:color="auto"/>
        <w:right w:val="none" w:sz="0" w:space="0" w:color="auto"/>
      </w:divBdr>
    </w:div>
    <w:div w:id="373307815">
      <w:bodyDiv w:val="1"/>
      <w:marLeft w:val="0"/>
      <w:marRight w:val="0"/>
      <w:marTop w:val="0"/>
      <w:marBottom w:val="0"/>
      <w:divBdr>
        <w:top w:val="none" w:sz="0" w:space="0" w:color="auto"/>
        <w:left w:val="none" w:sz="0" w:space="0" w:color="auto"/>
        <w:bottom w:val="none" w:sz="0" w:space="0" w:color="auto"/>
        <w:right w:val="none" w:sz="0" w:space="0" w:color="auto"/>
      </w:divBdr>
    </w:div>
    <w:div w:id="501356155">
      <w:bodyDiv w:val="1"/>
      <w:marLeft w:val="0"/>
      <w:marRight w:val="0"/>
      <w:marTop w:val="0"/>
      <w:marBottom w:val="0"/>
      <w:divBdr>
        <w:top w:val="none" w:sz="0" w:space="0" w:color="auto"/>
        <w:left w:val="none" w:sz="0" w:space="0" w:color="auto"/>
        <w:bottom w:val="none" w:sz="0" w:space="0" w:color="auto"/>
        <w:right w:val="none" w:sz="0" w:space="0" w:color="auto"/>
      </w:divBdr>
    </w:div>
    <w:div w:id="501815452">
      <w:bodyDiv w:val="1"/>
      <w:marLeft w:val="0"/>
      <w:marRight w:val="0"/>
      <w:marTop w:val="0"/>
      <w:marBottom w:val="0"/>
      <w:divBdr>
        <w:top w:val="none" w:sz="0" w:space="0" w:color="auto"/>
        <w:left w:val="none" w:sz="0" w:space="0" w:color="auto"/>
        <w:bottom w:val="none" w:sz="0" w:space="0" w:color="auto"/>
        <w:right w:val="none" w:sz="0" w:space="0" w:color="auto"/>
      </w:divBdr>
      <w:divsChild>
        <w:div w:id="1174031116">
          <w:marLeft w:val="0"/>
          <w:marRight w:val="0"/>
          <w:marTop w:val="34"/>
          <w:marBottom w:val="34"/>
          <w:divBdr>
            <w:top w:val="none" w:sz="0" w:space="0" w:color="auto"/>
            <w:left w:val="none" w:sz="0" w:space="0" w:color="auto"/>
            <w:bottom w:val="none" w:sz="0" w:space="0" w:color="auto"/>
            <w:right w:val="none" w:sz="0" w:space="0" w:color="auto"/>
          </w:divBdr>
        </w:div>
      </w:divsChild>
    </w:div>
    <w:div w:id="509762263">
      <w:bodyDiv w:val="1"/>
      <w:marLeft w:val="0"/>
      <w:marRight w:val="0"/>
      <w:marTop w:val="0"/>
      <w:marBottom w:val="0"/>
      <w:divBdr>
        <w:top w:val="none" w:sz="0" w:space="0" w:color="auto"/>
        <w:left w:val="none" w:sz="0" w:space="0" w:color="auto"/>
        <w:bottom w:val="none" w:sz="0" w:space="0" w:color="auto"/>
        <w:right w:val="none" w:sz="0" w:space="0" w:color="auto"/>
      </w:divBdr>
    </w:div>
    <w:div w:id="512845108">
      <w:bodyDiv w:val="1"/>
      <w:marLeft w:val="0"/>
      <w:marRight w:val="0"/>
      <w:marTop w:val="0"/>
      <w:marBottom w:val="0"/>
      <w:divBdr>
        <w:top w:val="none" w:sz="0" w:space="0" w:color="auto"/>
        <w:left w:val="none" w:sz="0" w:space="0" w:color="auto"/>
        <w:bottom w:val="none" w:sz="0" w:space="0" w:color="auto"/>
        <w:right w:val="none" w:sz="0" w:space="0" w:color="auto"/>
      </w:divBdr>
      <w:divsChild>
        <w:div w:id="1979340403">
          <w:marLeft w:val="0"/>
          <w:marRight w:val="0"/>
          <w:marTop w:val="34"/>
          <w:marBottom w:val="34"/>
          <w:divBdr>
            <w:top w:val="none" w:sz="0" w:space="0" w:color="auto"/>
            <w:left w:val="none" w:sz="0" w:space="0" w:color="auto"/>
            <w:bottom w:val="none" w:sz="0" w:space="0" w:color="auto"/>
            <w:right w:val="none" w:sz="0" w:space="0" w:color="auto"/>
          </w:divBdr>
        </w:div>
      </w:divsChild>
    </w:div>
    <w:div w:id="528034897">
      <w:bodyDiv w:val="1"/>
      <w:marLeft w:val="0"/>
      <w:marRight w:val="0"/>
      <w:marTop w:val="0"/>
      <w:marBottom w:val="0"/>
      <w:divBdr>
        <w:top w:val="none" w:sz="0" w:space="0" w:color="auto"/>
        <w:left w:val="none" w:sz="0" w:space="0" w:color="auto"/>
        <w:bottom w:val="none" w:sz="0" w:space="0" w:color="auto"/>
        <w:right w:val="none" w:sz="0" w:space="0" w:color="auto"/>
      </w:divBdr>
    </w:div>
    <w:div w:id="534388295">
      <w:bodyDiv w:val="1"/>
      <w:marLeft w:val="0"/>
      <w:marRight w:val="0"/>
      <w:marTop w:val="0"/>
      <w:marBottom w:val="0"/>
      <w:divBdr>
        <w:top w:val="none" w:sz="0" w:space="0" w:color="auto"/>
        <w:left w:val="none" w:sz="0" w:space="0" w:color="auto"/>
        <w:bottom w:val="none" w:sz="0" w:space="0" w:color="auto"/>
        <w:right w:val="none" w:sz="0" w:space="0" w:color="auto"/>
      </w:divBdr>
      <w:divsChild>
        <w:div w:id="828518401">
          <w:marLeft w:val="0"/>
          <w:marRight w:val="0"/>
          <w:marTop w:val="34"/>
          <w:marBottom w:val="34"/>
          <w:divBdr>
            <w:top w:val="none" w:sz="0" w:space="0" w:color="auto"/>
            <w:left w:val="none" w:sz="0" w:space="0" w:color="auto"/>
            <w:bottom w:val="none" w:sz="0" w:space="0" w:color="auto"/>
            <w:right w:val="none" w:sz="0" w:space="0" w:color="auto"/>
          </w:divBdr>
        </w:div>
      </w:divsChild>
    </w:div>
    <w:div w:id="614869010">
      <w:bodyDiv w:val="1"/>
      <w:marLeft w:val="0"/>
      <w:marRight w:val="0"/>
      <w:marTop w:val="0"/>
      <w:marBottom w:val="0"/>
      <w:divBdr>
        <w:top w:val="none" w:sz="0" w:space="0" w:color="auto"/>
        <w:left w:val="none" w:sz="0" w:space="0" w:color="auto"/>
        <w:bottom w:val="none" w:sz="0" w:space="0" w:color="auto"/>
        <w:right w:val="none" w:sz="0" w:space="0" w:color="auto"/>
      </w:divBdr>
      <w:divsChild>
        <w:div w:id="575284254">
          <w:marLeft w:val="0"/>
          <w:marRight w:val="0"/>
          <w:marTop w:val="34"/>
          <w:marBottom w:val="34"/>
          <w:divBdr>
            <w:top w:val="none" w:sz="0" w:space="0" w:color="auto"/>
            <w:left w:val="none" w:sz="0" w:space="0" w:color="auto"/>
            <w:bottom w:val="none" w:sz="0" w:space="0" w:color="auto"/>
            <w:right w:val="none" w:sz="0" w:space="0" w:color="auto"/>
          </w:divBdr>
        </w:div>
      </w:divsChild>
    </w:div>
    <w:div w:id="632254824">
      <w:bodyDiv w:val="1"/>
      <w:marLeft w:val="0"/>
      <w:marRight w:val="0"/>
      <w:marTop w:val="0"/>
      <w:marBottom w:val="0"/>
      <w:divBdr>
        <w:top w:val="none" w:sz="0" w:space="0" w:color="auto"/>
        <w:left w:val="none" w:sz="0" w:space="0" w:color="auto"/>
        <w:bottom w:val="none" w:sz="0" w:space="0" w:color="auto"/>
        <w:right w:val="none" w:sz="0" w:space="0" w:color="auto"/>
      </w:divBdr>
      <w:divsChild>
        <w:div w:id="614482836">
          <w:marLeft w:val="0"/>
          <w:marRight w:val="0"/>
          <w:marTop w:val="34"/>
          <w:marBottom w:val="34"/>
          <w:divBdr>
            <w:top w:val="none" w:sz="0" w:space="0" w:color="auto"/>
            <w:left w:val="none" w:sz="0" w:space="0" w:color="auto"/>
            <w:bottom w:val="none" w:sz="0" w:space="0" w:color="auto"/>
            <w:right w:val="none" w:sz="0" w:space="0" w:color="auto"/>
          </w:divBdr>
        </w:div>
      </w:divsChild>
    </w:div>
    <w:div w:id="669452477">
      <w:bodyDiv w:val="1"/>
      <w:marLeft w:val="0"/>
      <w:marRight w:val="0"/>
      <w:marTop w:val="0"/>
      <w:marBottom w:val="0"/>
      <w:divBdr>
        <w:top w:val="none" w:sz="0" w:space="0" w:color="auto"/>
        <w:left w:val="none" w:sz="0" w:space="0" w:color="auto"/>
        <w:bottom w:val="none" w:sz="0" w:space="0" w:color="auto"/>
        <w:right w:val="none" w:sz="0" w:space="0" w:color="auto"/>
      </w:divBdr>
    </w:div>
    <w:div w:id="673147412">
      <w:bodyDiv w:val="1"/>
      <w:marLeft w:val="0"/>
      <w:marRight w:val="0"/>
      <w:marTop w:val="0"/>
      <w:marBottom w:val="0"/>
      <w:divBdr>
        <w:top w:val="none" w:sz="0" w:space="0" w:color="auto"/>
        <w:left w:val="none" w:sz="0" w:space="0" w:color="auto"/>
        <w:bottom w:val="none" w:sz="0" w:space="0" w:color="auto"/>
        <w:right w:val="none" w:sz="0" w:space="0" w:color="auto"/>
      </w:divBdr>
    </w:div>
    <w:div w:id="677923066">
      <w:bodyDiv w:val="1"/>
      <w:marLeft w:val="0"/>
      <w:marRight w:val="0"/>
      <w:marTop w:val="0"/>
      <w:marBottom w:val="0"/>
      <w:divBdr>
        <w:top w:val="none" w:sz="0" w:space="0" w:color="auto"/>
        <w:left w:val="none" w:sz="0" w:space="0" w:color="auto"/>
        <w:bottom w:val="none" w:sz="0" w:space="0" w:color="auto"/>
        <w:right w:val="none" w:sz="0" w:space="0" w:color="auto"/>
      </w:divBdr>
    </w:div>
    <w:div w:id="678119468">
      <w:bodyDiv w:val="1"/>
      <w:marLeft w:val="0"/>
      <w:marRight w:val="0"/>
      <w:marTop w:val="0"/>
      <w:marBottom w:val="0"/>
      <w:divBdr>
        <w:top w:val="none" w:sz="0" w:space="0" w:color="auto"/>
        <w:left w:val="none" w:sz="0" w:space="0" w:color="auto"/>
        <w:bottom w:val="none" w:sz="0" w:space="0" w:color="auto"/>
        <w:right w:val="none" w:sz="0" w:space="0" w:color="auto"/>
      </w:divBdr>
    </w:div>
    <w:div w:id="681857968">
      <w:bodyDiv w:val="1"/>
      <w:marLeft w:val="0"/>
      <w:marRight w:val="0"/>
      <w:marTop w:val="0"/>
      <w:marBottom w:val="0"/>
      <w:divBdr>
        <w:top w:val="none" w:sz="0" w:space="0" w:color="auto"/>
        <w:left w:val="none" w:sz="0" w:space="0" w:color="auto"/>
        <w:bottom w:val="none" w:sz="0" w:space="0" w:color="auto"/>
        <w:right w:val="none" w:sz="0" w:space="0" w:color="auto"/>
      </w:divBdr>
      <w:divsChild>
        <w:div w:id="1889100334">
          <w:marLeft w:val="0"/>
          <w:marRight w:val="0"/>
          <w:marTop w:val="34"/>
          <w:marBottom w:val="34"/>
          <w:divBdr>
            <w:top w:val="none" w:sz="0" w:space="0" w:color="auto"/>
            <w:left w:val="none" w:sz="0" w:space="0" w:color="auto"/>
            <w:bottom w:val="none" w:sz="0" w:space="0" w:color="auto"/>
            <w:right w:val="none" w:sz="0" w:space="0" w:color="auto"/>
          </w:divBdr>
        </w:div>
      </w:divsChild>
    </w:div>
    <w:div w:id="691301966">
      <w:bodyDiv w:val="1"/>
      <w:marLeft w:val="0"/>
      <w:marRight w:val="0"/>
      <w:marTop w:val="0"/>
      <w:marBottom w:val="0"/>
      <w:divBdr>
        <w:top w:val="none" w:sz="0" w:space="0" w:color="auto"/>
        <w:left w:val="none" w:sz="0" w:space="0" w:color="auto"/>
        <w:bottom w:val="none" w:sz="0" w:space="0" w:color="auto"/>
        <w:right w:val="none" w:sz="0" w:space="0" w:color="auto"/>
      </w:divBdr>
    </w:div>
    <w:div w:id="719717182">
      <w:bodyDiv w:val="1"/>
      <w:marLeft w:val="0"/>
      <w:marRight w:val="0"/>
      <w:marTop w:val="0"/>
      <w:marBottom w:val="0"/>
      <w:divBdr>
        <w:top w:val="none" w:sz="0" w:space="0" w:color="auto"/>
        <w:left w:val="none" w:sz="0" w:space="0" w:color="auto"/>
        <w:bottom w:val="none" w:sz="0" w:space="0" w:color="auto"/>
        <w:right w:val="none" w:sz="0" w:space="0" w:color="auto"/>
      </w:divBdr>
    </w:div>
    <w:div w:id="741291010">
      <w:bodyDiv w:val="1"/>
      <w:marLeft w:val="0"/>
      <w:marRight w:val="0"/>
      <w:marTop w:val="0"/>
      <w:marBottom w:val="0"/>
      <w:divBdr>
        <w:top w:val="none" w:sz="0" w:space="0" w:color="auto"/>
        <w:left w:val="none" w:sz="0" w:space="0" w:color="auto"/>
        <w:bottom w:val="none" w:sz="0" w:space="0" w:color="auto"/>
        <w:right w:val="none" w:sz="0" w:space="0" w:color="auto"/>
      </w:divBdr>
      <w:divsChild>
        <w:div w:id="416100093">
          <w:marLeft w:val="0"/>
          <w:marRight w:val="0"/>
          <w:marTop w:val="34"/>
          <w:marBottom w:val="34"/>
          <w:divBdr>
            <w:top w:val="none" w:sz="0" w:space="0" w:color="auto"/>
            <w:left w:val="none" w:sz="0" w:space="0" w:color="auto"/>
            <w:bottom w:val="none" w:sz="0" w:space="0" w:color="auto"/>
            <w:right w:val="none" w:sz="0" w:space="0" w:color="auto"/>
          </w:divBdr>
        </w:div>
      </w:divsChild>
    </w:div>
    <w:div w:id="756291714">
      <w:bodyDiv w:val="1"/>
      <w:marLeft w:val="0"/>
      <w:marRight w:val="0"/>
      <w:marTop w:val="0"/>
      <w:marBottom w:val="0"/>
      <w:divBdr>
        <w:top w:val="none" w:sz="0" w:space="0" w:color="auto"/>
        <w:left w:val="none" w:sz="0" w:space="0" w:color="auto"/>
        <w:bottom w:val="none" w:sz="0" w:space="0" w:color="auto"/>
        <w:right w:val="none" w:sz="0" w:space="0" w:color="auto"/>
      </w:divBdr>
    </w:div>
    <w:div w:id="770322291">
      <w:bodyDiv w:val="1"/>
      <w:marLeft w:val="0"/>
      <w:marRight w:val="0"/>
      <w:marTop w:val="0"/>
      <w:marBottom w:val="0"/>
      <w:divBdr>
        <w:top w:val="none" w:sz="0" w:space="0" w:color="auto"/>
        <w:left w:val="none" w:sz="0" w:space="0" w:color="auto"/>
        <w:bottom w:val="none" w:sz="0" w:space="0" w:color="auto"/>
        <w:right w:val="none" w:sz="0" w:space="0" w:color="auto"/>
      </w:divBdr>
    </w:div>
    <w:div w:id="781922674">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9638828">
      <w:bodyDiv w:val="1"/>
      <w:marLeft w:val="0"/>
      <w:marRight w:val="0"/>
      <w:marTop w:val="0"/>
      <w:marBottom w:val="0"/>
      <w:divBdr>
        <w:top w:val="none" w:sz="0" w:space="0" w:color="auto"/>
        <w:left w:val="none" w:sz="0" w:space="0" w:color="auto"/>
        <w:bottom w:val="none" w:sz="0" w:space="0" w:color="auto"/>
        <w:right w:val="none" w:sz="0" w:space="0" w:color="auto"/>
      </w:divBdr>
    </w:div>
    <w:div w:id="836765998">
      <w:bodyDiv w:val="1"/>
      <w:marLeft w:val="0"/>
      <w:marRight w:val="0"/>
      <w:marTop w:val="0"/>
      <w:marBottom w:val="0"/>
      <w:divBdr>
        <w:top w:val="none" w:sz="0" w:space="0" w:color="auto"/>
        <w:left w:val="none" w:sz="0" w:space="0" w:color="auto"/>
        <w:bottom w:val="none" w:sz="0" w:space="0" w:color="auto"/>
        <w:right w:val="none" w:sz="0" w:space="0" w:color="auto"/>
      </w:divBdr>
    </w:div>
    <w:div w:id="870188750">
      <w:bodyDiv w:val="1"/>
      <w:marLeft w:val="0"/>
      <w:marRight w:val="0"/>
      <w:marTop w:val="0"/>
      <w:marBottom w:val="0"/>
      <w:divBdr>
        <w:top w:val="none" w:sz="0" w:space="0" w:color="auto"/>
        <w:left w:val="none" w:sz="0" w:space="0" w:color="auto"/>
        <w:bottom w:val="none" w:sz="0" w:space="0" w:color="auto"/>
        <w:right w:val="none" w:sz="0" w:space="0" w:color="auto"/>
      </w:divBdr>
      <w:divsChild>
        <w:div w:id="1618638197">
          <w:marLeft w:val="0"/>
          <w:marRight w:val="0"/>
          <w:marTop w:val="34"/>
          <w:marBottom w:val="34"/>
          <w:divBdr>
            <w:top w:val="none" w:sz="0" w:space="0" w:color="auto"/>
            <w:left w:val="none" w:sz="0" w:space="0" w:color="auto"/>
            <w:bottom w:val="none" w:sz="0" w:space="0" w:color="auto"/>
            <w:right w:val="none" w:sz="0" w:space="0" w:color="auto"/>
          </w:divBdr>
        </w:div>
      </w:divsChild>
    </w:div>
    <w:div w:id="893541144">
      <w:bodyDiv w:val="1"/>
      <w:marLeft w:val="0"/>
      <w:marRight w:val="0"/>
      <w:marTop w:val="0"/>
      <w:marBottom w:val="0"/>
      <w:divBdr>
        <w:top w:val="none" w:sz="0" w:space="0" w:color="auto"/>
        <w:left w:val="none" w:sz="0" w:space="0" w:color="auto"/>
        <w:bottom w:val="none" w:sz="0" w:space="0" w:color="auto"/>
        <w:right w:val="none" w:sz="0" w:space="0" w:color="auto"/>
      </w:divBdr>
    </w:div>
    <w:div w:id="895896074">
      <w:bodyDiv w:val="1"/>
      <w:marLeft w:val="0"/>
      <w:marRight w:val="0"/>
      <w:marTop w:val="0"/>
      <w:marBottom w:val="0"/>
      <w:divBdr>
        <w:top w:val="none" w:sz="0" w:space="0" w:color="auto"/>
        <w:left w:val="none" w:sz="0" w:space="0" w:color="auto"/>
        <w:bottom w:val="none" w:sz="0" w:space="0" w:color="auto"/>
        <w:right w:val="none" w:sz="0" w:space="0" w:color="auto"/>
      </w:divBdr>
    </w:div>
    <w:div w:id="987321833">
      <w:bodyDiv w:val="1"/>
      <w:marLeft w:val="0"/>
      <w:marRight w:val="0"/>
      <w:marTop w:val="0"/>
      <w:marBottom w:val="0"/>
      <w:divBdr>
        <w:top w:val="none" w:sz="0" w:space="0" w:color="auto"/>
        <w:left w:val="none" w:sz="0" w:space="0" w:color="auto"/>
        <w:bottom w:val="none" w:sz="0" w:space="0" w:color="auto"/>
        <w:right w:val="none" w:sz="0" w:space="0" w:color="auto"/>
      </w:divBdr>
    </w:div>
    <w:div w:id="1013342226">
      <w:bodyDiv w:val="1"/>
      <w:marLeft w:val="0"/>
      <w:marRight w:val="0"/>
      <w:marTop w:val="0"/>
      <w:marBottom w:val="0"/>
      <w:divBdr>
        <w:top w:val="none" w:sz="0" w:space="0" w:color="auto"/>
        <w:left w:val="none" w:sz="0" w:space="0" w:color="auto"/>
        <w:bottom w:val="none" w:sz="0" w:space="0" w:color="auto"/>
        <w:right w:val="none" w:sz="0" w:space="0" w:color="auto"/>
      </w:divBdr>
    </w:div>
    <w:div w:id="1029448428">
      <w:bodyDiv w:val="1"/>
      <w:marLeft w:val="0"/>
      <w:marRight w:val="0"/>
      <w:marTop w:val="0"/>
      <w:marBottom w:val="0"/>
      <w:divBdr>
        <w:top w:val="none" w:sz="0" w:space="0" w:color="auto"/>
        <w:left w:val="none" w:sz="0" w:space="0" w:color="auto"/>
        <w:bottom w:val="none" w:sz="0" w:space="0" w:color="auto"/>
        <w:right w:val="none" w:sz="0" w:space="0" w:color="auto"/>
      </w:divBdr>
    </w:div>
    <w:div w:id="1045982944">
      <w:bodyDiv w:val="1"/>
      <w:marLeft w:val="0"/>
      <w:marRight w:val="0"/>
      <w:marTop w:val="0"/>
      <w:marBottom w:val="0"/>
      <w:divBdr>
        <w:top w:val="none" w:sz="0" w:space="0" w:color="auto"/>
        <w:left w:val="none" w:sz="0" w:space="0" w:color="auto"/>
        <w:bottom w:val="none" w:sz="0" w:space="0" w:color="auto"/>
        <w:right w:val="none" w:sz="0" w:space="0" w:color="auto"/>
      </w:divBdr>
    </w:div>
    <w:div w:id="1114135925">
      <w:bodyDiv w:val="1"/>
      <w:marLeft w:val="0"/>
      <w:marRight w:val="0"/>
      <w:marTop w:val="0"/>
      <w:marBottom w:val="0"/>
      <w:divBdr>
        <w:top w:val="none" w:sz="0" w:space="0" w:color="auto"/>
        <w:left w:val="none" w:sz="0" w:space="0" w:color="auto"/>
        <w:bottom w:val="none" w:sz="0" w:space="0" w:color="auto"/>
        <w:right w:val="none" w:sz="0" w:space="0" w:color="auto"/>
      </w:divBdr>
    </w:div>
    <w:div w:id="1116100546">
      <w:bodyDiv w:val="1"/>
      <w:marLeft w:val="0"/>
      <w:marRight w:val="0"/>
      <w:marTop w:val="0"/>
      <w:marBottom w:val="0"/>
      <w:divBdr>
        <w:top w:val="none" w:sz="0" w:space="0" w:color="auto"/>
        <w:left w:val="none" w:sz="0" w:space="0" w:color="auto"/>
        <w:bottom w:val="none" w:sz="0" w:space="0" w:color="auto"/>
        <w:right w:val="none" w:sz="0" w:space="0" w:color="auto"/>
      </w:divBdr>
    </w:div>
    <w:div w:id="1150170094">
      <w:bodyDiv w:val="1"/>
      <w:marLeft w:val="0"/>
      <w:marRight w:val="0"/>
      <w:marTop w:val="0"/>
      <w:marBottom w:val="0"/>
      <w:divBdr>
        <w:top w:val="none" w:sz="0" w:space="0" w:color="auto"/>
        <w:left w:val="none" w:sz="0" w:space="0" w:color="auto"/>
        <w:bottom w:val="none" w:sz="0" w:space="0" w:color="auto"/>
        <w:right w:val="none" w:sz="0" w:space="0" w:color="auto"/>
      </w:divBdr>
    </w:div>
    <w:div w:id="1186866545">
      <w:bodyDiv w:val="1"/>
      <w:marLeft w:val="0"/>
      <w:marRight w:val="0"/>
      <w:marTop w:val="0"/>
      <w:marBottom w:val="0"/>
      <w:divBdr>
        <w:top w:val="none" w:sz="0" w:space="0" w:color="auto"/>
        <w:left w:val="none" w:sz="0" w:space="0" w:color="auto"/>
        <w:bottom w:val="none" w:sz="0" w:space="0" w:color="auto"/>
        <w:right w:val="none" w:sz="0" w:space="0" w:color="auto"/>
      </w:divBdr>
    </w:div>
    <w:div w:id="1192912376">
      <w:bodyDiv w:val="1"/>
      <w:marLeft w:val="0"/>
      <w:marRight w:val="0"/>
      <w:marTop w:val="0"/>
      <w:marBottom w:val="0"/>
      <w:divBdr>
        <w:top w:val="none" w:sz="0" w:space="0" w:color="auto"/>
        <w:left w:val="none" w:sz="0" w:space="0" w:color="auto"/>
        <w:bottom w:val="none" w:sz="0" w:space="0" w:color="auto"/>
        <w:right w:val="none" w:sz="0" w:space="0" w:color="auto"/>
      </w:divBdr>
    </w:div>
    <w:div w:id="1196194669">
      <w:bodyDiv w:val="1"/>
      <w:marLeft w:val="0"/>
      <w:marRight w:val="0"/>
      <w:marTop w:val="0"/>
      <w:marBottom w:val="0"/>
      <w:divBdr>
        <w:top w:val="none" w:sz="0" w:space="0" w:color="auto"/>
        <w:left w:val="none" w:sz="0" w:space="0" w:color="auto"/>
        <w:bottom w:val="none" w:sz="0" w:space="0" w:color="auto"/>
        <w:right w:val="none" w:sz="0" w:space="0" w:color="auto"/>
      </w:divBdr>
      <w:divsChild>
        <w:div w:id="1784029652">
          <w:marLeft w:val="0"/>
          <w:marRight w:val="0"/>
          <w:marTop w:val="34"/>
          <w:marBottom w:val="34"/>
          <w:divBdr>
            <w:top w:val="none" w:sz="0" w:space="0" w:color="auto"/>
            <w:left w:val="none" w:sz="0" w:space="0" w:color="auto"/>
            <w:bottom w:val="none" w:sz="0" w:space="0" w:color="auto"/>
            <w:right w:val="none" w:sz="0" w:space="0" w:color="auto"/>
          </w:divBdr>
        </w:div>
      </w:divsChild>
    </w:div>
    <w:div w:id="1311591006">
      <w:bodyDiv w:val="1"/>
      <w:marLeft w:val="0"/>
      <w:marRight w:val="0"/>
      <w:marTop w:val="0"/>
      <w:marBottom w:val="0"/>
      <w:divBdr>
        <w:top w:val="none" w:sz="0" w:space="0" w:color="auto"/>
        <w:left w:val="none" w:sz="0" w:space="0" w:color="auto"/>
        <w:bottom w:val="none" w:sz="0" w:space="0" w:color="auto"/>
        <w:right w:val="none" w:sz="0" w:space="0" w:color="auto"/>
      </w:divBdr>
    </w:div>
    <w:div w:id="1321689287">
      <w:bodyDiv w:val="1"/>
      <w:marLeft w:val="0"/>
      <w:marRight w:val="0"/>
      <w:marTop w:val="0"/>
      <w:marBottom w:val="0"/>
      <w:divBdr>
        <w:top w:val="none" w:sz="0" w:space="0" w:color="auto"/>
        <w:left w:val="none" w:sz="0" w:space="0" w:color="auto"/>
        <w:bottom w:val="none" w:sz="0" w:space="0" w:color="auto"/>
        <w:right w:val="none" w:sz="0" w:space="0" w:color="auto"/>
      </w:divBdr>
    </w:div>
    <w:div w:id="1325863452">
      <w:bodyDiv w:val="1"/>
      <w:marLeft w:val="0"/>
      <w:marRight w:val="0"/>
      <w:marTop w:val="0"/>
      <w:marBottom w:val="0"/>
      <w:divBdr>
        <w:top w:val="none" w:sz="0" w:space="0" w:color="auto"/>
        <w:left w:val="none" w:sz="0" w:space="0" w:color="auto"/>
        <w:bottom w:val="none" w:sz="0" w:space="0" w:color="auto"/>
        <w:right w:val="none" w:sz="0" w:space="0" w:color="auto"/>
      </w:divBdr>
    </w:div>
    <w:div w:id="1342318695">
      <w:bodyDiv w:val="1"/>
      <w:marLeft w:val="0"/>
      <w:marRight w:val="0"/>
      <w:marTop w:val="0"/>
      <w:marBottom w:val="0"/>
      <w:divBdr>
        <w:top w:val="none" w:sz="0" w:space="0" w:color="auto"/>
        <w:left w:val="none" w:sz="0" w:space="0" w:color="auto"/>
        <w:bottom w:val="none" w:sz="0" w:space="0" w:color="auto"/>
        <w:right w:val="none" w:sz="0" w:space="0" w:color="auto"/>
      </w:divBdr>
      <w:divsChild>
        <w:div w:id="2004506529">
          <w:marLeft w:val="0"/>
          <w:marRight w:val="0"/>
          <w:marTop w:val="34"/>
          <w:marBottom w:val="34"/>
          <w:divBdr>
            <w:top w:val="none" w:sz="0" w:space="0" w:color="auto"/>
            <w:left w:val="none" w:sz="0" w:space="0" w:color="auto"/>
            <w:bottom w:val="none" w:sz="0" w:space="0" w:color="auto"/>
            <w:right w:val="none" w:sz="0" w:space="0" w:color="auto"/>
          </w:divBdr>
        </w:div>
      </w:divsChild>
    </w:div>
    <w:div w:id="1382360195">
      <w:bodyDiv w:val="1"/>
      <w:marLeft w:val="0"/>
      <w:marRight w:val="0"/>
      <w:marTop w:val="0"/>
      <w:marBottom w:val="0"/>
      <w:divBdr>
        <w:top w:val="none" w:sz="0" w:space="0" w:color="auto"/>
        <w:left w:val="none" w:sz="0" w:space="0" w:color="auto"/>
        <w:bottom w:val="none" w:sz="0" w:space="0" w:color="auto"/>
        <w:right w:val="none" w:sz="0" w:space="0" w:color="auto"/>
      </w:divBdr>
      <w:divsChild>
        <w:div w:id="1625115071">
          <w:marLeft w:val="0"/>
          <w:marRight w:val="0"/>
          <w:marTop w:val="34"/>
          <w:marBottom w:val="34"/>
          <w:divBdr>
            <w:top w:val="none" w:sz="0" w:space="0" w:color="auto"/>
            <w:left w:val="none" w:sz="0" w:space="0" w:color="auto"/>
            <w:bottom w:val="none" w:sz="0" w:space="0" w:color="auto"/>
            <w:right w:val="none" w:sz="0" w:space="0" w:color="auto"/>
          </w:divBdr>
        </w:div>
      </w:divsChild>
    </w:div>
    <w:div w:id="1384331515">
      <w:bodyDiv w:val="1"/>
      <w:marLeft w:val="0"/>
      <w:marRight w:val="0"/>
      <w:marTop w:val="0"/>
      <w:marBottom w:val="0"/>
      <w:divBdr>
        <w:top w:val="none" w:sz="0" w:space="0" w:color="auto"/>
        <w:left w:val="none" w:sz="0" w:space="0" w:color="auto"/>
        <w:bottom w:val="none" w:sz="0" w:space="0" w:color="auto"/>
        <w:right w:val="none" w:sz="0" w:space="0" w:color="auto"/>
      </w:divBdr>
      <w:divsChild>
        <w:div w:id="1877085534">
          <w:marLeft w:val="0"/>
          <w:marRight w:val="0"/>
          <w:marTop w:val="34"/>
          <w:marBottom w:val="34"/>
          <w:divBdr>
            <w:top w:val="none" w:sz="0" w:space="0" w:color="auto"/>
            <w:left w:val="none" w:sz="0" w:space="0" w:color="auto"/>
            <w:bottom w:val="none" w:sz="0" w:space="0" w:color="auto"/>
            <w:right w:val="none" w:sz="0" w:space="0" w:color="auto"/>
          </w:divBdr>
        </w:div>
      </w:divsChild>
    </w:div>
    <w:div w:id="1462647128">
      <w:bodyDiv w:val="1"/>
      <w:marLeft w:val="0"/>
      <w:marRight w:val="0"/>
      <w:marTop w:val="0"/>
      <w:marBottom w:val="0"/>
      <w:divBdr>
        <w:top w:val="none" w:sz="0" w:space="0" w:color="auto"/>
        <w:left w:val="none" w:sz="0" w:space="0" w:color="auto"/>
        <w:bottom w:val="none" w:sz="0" w:space="0" w:color="auto"/>
        <w:right w:val="none" w:sz="0" w:space="0" w:color="auto"/>
      </w:divBdr>
      <w:divsChild>
        <w:div w:id="1222251350">
          <w:marLeft w:val="0"/>
          <w:marRight w:val="0"/>
          <w:marTop w:val="34"/>
          <w:marBottom w:val="34"/>
          <w:divBdr>
            <w:top w:val="none" w:sz="0" w:space="0" w:color="auto"/>
            <w:left w:val="none" w:sz="0" w:space="0" w:color="auto"/>
            <w:bottom w:val="none" w:sz="0" w:space="0" w:color="auto"/>
            <w:right w:val="none" w:sz="0" w:space="0" w:color="auto"/>
          </w:divBdr>
        </w:div>
      </w:divsChild>
    </w:div>
    <w:div w:id="1500147366">
      <w:bodyDiv w:val="1"/>
      <w:marLeft w:val="0"/>
      <w:marRight w:val="0"/>
      <w:marTop w:val="0"/>
      <w:marBottom w:val="0"/>
      <w:divBdr>
        <w:top w:val="none" w:sz="0" w:space="0" w:color="auto"/>
        <w:left w:val="none" w:sz="0" w:space="0" w:color="auto"/>
        <w:bottom w:val="none" w:sz="0" w:space="0" w:color="auto"/>
        <w:right w:val="none" w:sz="0" w:space="0" w:color="auto"/>
      </w:divBdr>
      <w:divsChild>
        <w:div w:id="967663558">
          <w:marLeft w:val="0"/>
          <w:marRight w:val="0"/>
          <w:marTop w:val="34"/>
          <w:marBottom w:val="34"/>
          <w:divBdr>
            <w:top w:val="none" w:sz="0" w:space="0" w:color="auto"/>
            <w:left w:val="none" w:sz="0" w:space="0" w:color="auto"/>
            <w:bottom w:val="none" w:sz="0" w:space="0" w:color="auto"/>
            <w:right w:val="none" w:sz="0" w:space="0" w:color="auto"/>
          </w:divBdr>
        </w:div>
      </w:divsChild>
    </w:div>
    <w:div w:id="1550871919">
      <w:bodyDiv w:val="1"/>
      <w:marLeft w:val="0"/>
      <w:marRight w:val="0"/>
      <w:marTop w:val="0"/>
      <w:marBottom w:val="0"/>
      <w:divBdr>
        <w:top w:val="none" w:sz="0" w:space="0" w:color="auto"/>
        <w:left w:val="none" w:sz="0" w:space="0" w:color="auto"/>
        <w:bottom w:val="none" w:sz="0" w:space="0" w:color="auto"/>
        <w:right w:val="none" w:sz="0" w:space="0" w:color="auto"/>
      </w:divBdr>
    </w:div>
    <w:div w:id="1580095381">
      <w:bodyDiv w:val="1"/>
      <w:marLeft w:val="0"/>
      <w:marRight w:val="0"/>
      <w:marTop w:val="0"/>
      <w:marBottom w:val="0"/>
      <w:divBdr>
        <w:top w:val="none" w:sz="0" w:space="0" w:color="auto"/>
        <w:left w:val="none" w:sz="0" w:space="0" w:color="auto"/>
        <w:bottom w:val="none" w:sz="0" w:space="0" w:color="auto"/>
        <w:right w:val="none" w:sz="0" w:space="0" w:color="auto"/>
      </w:divBdr>
    </w:div>
    <w:div w:id="1596396318">
      <w:bodyDiv w:val="1"/>
      <w:marLeft w:val="0"/>
      <w:marRight w:val="0"/>
      <w:marTop w:val="0"/>
      <w:marBottom w:val="0"/>
      <w:divBdr>
        <w:top w:val="none" w:sz="0" w:space="0" w:color="auto"/>
        <w:left w:val="none" w:sz="0" w:space="0" w:color="auto"/>
        <w:bottom w:val="none" w:sz="0" w:space="0" w:color="auto"/>
        <w:right w:val="none" w:sz="0" w:space="0" w:color="auto"/>
      </w:divBdr>
    </w:div>
    <w:div w:id="1600605314">
      <w:bodyDiv w:val="1"/>
      <w:marLeft w:val="0"/>
      <w:marRight w:val="0"/>
      <w:marTop w:val="0"/>
      <w:marBottom w:val="0"/>
      <w:divBdr>
        <w:top w:val="none" w:sz="0" w:space="0" w:color="auto"/>
        <w:left w:val="none" w:sz="0" w:space="0" w:color="auto"/>
        <w:bottom w:val="none" w:sz="0" w:space="0" w:color="auto"/>
        <w:right w:val="none" w:sz="0" w:space="0" w:color="auto"/>
      </w:divBdr>
    </w:div>
    <w:div w:id="1609922647">
      <w:bodyDiv w:val="1"/>
      <w:marLeft w:val="0"/>
      <w:marRight w:val="0"/>
      <w:marTop w:val="0"/>
      <w:marBottom w:val="0"/>
      <w:divBdr>
        <w:top w:val="none" w:sz="0" w:space="0" w:color="auto"/>
        <w:left w:val="none" w:sz="0" w:space="0" w:color="auto"/>
        <w:bottom w:val="none" w:sz="0" w:space="0" w:color="auto"/>
        <w:right w:val="none" w:sz="0" w:space="0" w:color="auto"/>
      </w:divBdr>
    </w:div>
    <w:div w:id="1635402241">
      <w:bodyDiv w:val="1"/>
      <w:marLeft w:val="0"/>
      <w:marRight w:val="0"/>
      <w:marTop w:val="0"/>
      <w:marBottom w:val="0"/>
      <w:divBdr>
        <w:top w:val="none" w:sz="0" w:space="0" w:color="auto"/>
        <w:left w:val="none" w:sz="0" w:space="0" w:color="auto"/>
        <w:bottom w:val="none" w:sz="0" w:space="0" w:color="auto"/>
        <w:right w:val="none" w:sz="0" w:space="0" w:color="auto"/>
      </w:divBdr>
      <w:divsChild>
        <w:div w:id="1130199254">
          <w:marLeft w:val="0"/>
          <w:marRight w:val="0"/>
          <w:marTop w:val="34"/>
          <w:marBottom w:val="34"/>
          <w:divBdr>
            <w:top w:val="none" w:sz="0" w:space="0" w:color="auto"/>
            <w:left w:val="none" w:sz="0" w:space="0" w:color="auto"/>
            <w:bottom w:val="none" w:sz="0" w:space="0" w:color="auto"/>
            <w:right w:val="none" w:sz="0" w:space="0" w:color="auto"/>
          </w:divBdr>
        </w:div>
      </w:divsChild>
    </w:div>
    <w:div w:id="1649090306">
      <w:bodyDiv w:val="1"/>
      <w:marLeft w:val="0"/>
      <w:marRight w:val="0"/>
      <w:marTop w:val="0"/>
      <w:marBottom w:val="0"/>
      <w:divBdr>
        <w:top w:val="none" w:sz="0" w:space="0" w:color="auto"/>
        <w:left w:val="none" w:sz="0" w:space="0" w:color="auto"/>
        <w:bottom w:val="none" w:sz="0" w:space="0" w:color="auto"/>
        <w:right w:val="none" w:sz="0" w:space="0" w:color="auto"/>
      </w:divBdr>
    </w:div>
    <w:div w:id="1658997761">
      <w:bodyDiv w:val="1"/>
      <w:marLeft w:val="0"/>
      <w:marRight w:val="0"/>
      <w:marTop w:val="0"/>
      <w:marBottom w:val="0"/>
      <w:divBdr>
        <w:top w:val="none" w:sz="0" w:space="0" w:color="auto"/>
        <w:left w:val="none" w:sz="0" w:space="0" w:color="auto"/>
        <w:bottom w:val="none" w:sz="0" w:space="0" w:color="auto"/>
        <w:right w:val="none" w:sz="0" w:space="0" w:color="auto"/>
      </w:divBdr>
    </w:div>
    <w:div w:id="1676302024">
      <w:bodyDiv w:val="1"/>
      <w:marLeft w:val="0"/>
      <w:marRight w:val="0"/>
      <w:marTop w:val="0"/>
      <w:marBottom w:val="0"/>
      <w:divBdr>
        <w:top w:val="none" w:sz="0" w:space="0" w:color="auto"/>
        <w:left w:val="none" w:sz="0" w:space="0" w:color="auto"/>
        <w:bottom w:val="none" w:sz="0" w:space="0" w:color="auto"/>
        <w:right w:val="none" w:sz="0" w:space="0" w:color="auto"/>
      </w:divBdr>
      <w:divsChild>
        <w:div w:id="1598631588">
          <w:marLeft w:val="0"/>
          <w:marRight w:val="0"/>
          <w:marTop w:val="34"/>
          <w:marBottom w:val="34"/>
          <w:divBdr>
            <w:top w:val="none" w:sz="0" w:space="0" w:color="auto"/>
            <w:left w:val="none" w:sz="0" w:space="0" w:color="auto"/>
            <w:bottom w:val="none" w:sz="0" w:space="0" w:color="auto"/>
            <w:right w:val="none" w:sz="0" w:space="0" w:color="auto"/>
          </w:divBdr>
        </w:div>
      </w:divsChild>
    </w:div>
    <w:div w:id="1703936138">
      <w:bodyDiv w:val="1"/>
      <w:marLeft w:val="0"/>
      <w:marRight w:val="0"/>
      <w:marTop w:val="0"/>
      <w:marBottom w:val="0"/>
      <w:divBdr>
        <w:top w:val="none" w:sz="0" w:space="0" w:color="auto"/>
        <w:left w:val="none" w:sz="0" w:space="0" w:color="auto"/>
        <w:bottom w:val="none" w:sz="0" w:space="0" w:color="auto"/>
        <w:right w:val="none" w:sz="0" w:space="0" w:color="auto"/>
      </w:divBdr>
      <w:divsChild>
        <w:div w:id="646395794">
          <w:marLeft w:val="0"/>
          <w:marRight w:val="0"/>
          <w:marTop w:val="34"/>
          <w:marBottom w:val="34"/>
          <w:divBdr>
            <w:top w:val="none" w:sz="0" w:space="0" w:color="auto"/>
            <w:left w:val="none" w:sz="0" w:space="0" w:color="auto"/>
            <w:bottom w:val="none" w:sz="0" w:space="0" w:color="auto"/>
            <w:right w:val="none" w:sz="0" w:space="0" w:color="auto"/>
          </w:divBdr>
        </w:div>
      </w:divsChild>
    </w:div>
    <w:div w:id="1706950993">
      <w:bodyDiv w:val="1"/>
      <w:marLeft w:val="0"/>
      <w:marRight w:val="0"/>
      <w:marTop w:val="0"/>
      <w:marBottom w:val="0"/>
      <w:divBdr>
        <w:top w:val="none" w:sz="0" w:space="0" w:color="auto"/>
        <w:left w:val="none" w:sz="0" w:space="0" w:color="auto"/>
        <w:bottom w:val="none" w:sz="0" w:space="0" w:color="auto"/>
        <w:right w:val="none" w:sz="0" w:space="0" w:color="auto"/>
      </w:divBdr>
      <w:divsChild>
        <w:div w:id="303005244">
          <w:marLeft w:val="0"/>
          <w:marRight w:val="0"/>
          <w:marTop w:val="34"/>
          <w:marBottom w:val="34"/>
          <w:divBdr>
            <w:top w:val="none" w:sz="0" w:space="0" w:color="auto"/>
            <w:left w:val="none" w:sz="0" w:space="0" w:color="auto"/>
            <w:bottom w:val="none" w:sz="0" w:space="0" w:color="auto"/>
            <w:right w:val="none" w:sz="0" w:space="0" w:color="auto"/>
          </w:divBdr>
        </w:div>
      </w:divsChild>
    </w:div>
    <w:div w:id="1736973258">
      <w:bodyDiv w:val="1"/>
      <w:marLeft w:val="0"/>
      <w:marRight w:val="0"/>
      <w:marTop w:val="0"/>
      <w:marBottom w:val="0"/>
      <w:divBdr>
        <w:top w:val="none" w:sz="0" w:space="0" w:color="auto"/>
        <w:left w:val="none" w:sz="0" w:space="0" w:color="auto"/>
        <w:bottom w:val="none" w:sz="0" w:space="0" w:color="auto"/>
        <w:right w:val="none" w:sz="0" w:space="0" w:color="auto"/>
      </w:divBdr>
    </w:div>
    <w:div w:id="1797747696">
      <w:bodyDiv w:val="1"/>
      <w:marLeft w:val="0"/>
      <w:marRight w:val="0"/>
      <w:marTop w:val="0"/>
      <w:marBottom w:val="0"/>
      <w:divBdr>
        <w:top w:val="none" w:sz="0" w:space="0" w:color="auto"/>
        <w:left w:val="none" w:sz="0" w:space="0" w:color="auto"/>
        <w:bottom w:val="none" w:sz="0" w:space="0" w:color="auto"/>
        <w:right w:val="none" w:sz="0" w:space="0" w:color="auto"/>
      </w:divBdr>
    </w:div>
    <w:div w:id="1806004707">
      <w:bodyDiv w:val="1"/>
      <w:marLeft w:val="0"/>
      <w:marRight w:val="0"/>
      <w:marTop w:val="0"/>
      <w:marBottom w:val="0"/>
      <w:divBdr>
        <w:top w:val="none" w:sz="0" w:space="0" w:color="auto"/>
        <w:left w:val="none" w:sz="0" w:space="0" w:color="auto"/>
        <w:bottom w:val="none" w:sz="0" w:space="0" w:color="auto"/>
        <w:right w:val="none" w:sz="0" w:space="0" w:color="auto"/>
      </w:divBdr>
      <w:divsChild>
        <w:div w:id="673849412">
          <w:marLeft w:val="0"/>
          <w:marRight w:val="0"/>
          <w:marTop w:val="34"/>
          <w:marBottom w:val="34"/>
          <w:divBdr>
            <w:top w:val="none" w:sz="0" w:space="0" w:color="auto"/>
            <w:left w:val="none" w:sz="0" w:space="0" w:color="auto"/>
            <w:bottom w:val="none" w:sz="0" w:space="0" w:color="auto"/>
            <w:right w:val="none" w:sz="0" w:space="0" w:color="auto"/>
          </w:divBdr>
        </w:div>
      </w:divsChild>
    </w:div>
    <w:div w:id="1846439256">
      <w:bodyDiv w:val="1"/>
      <w:marLeft w:val="0"/>
      <w:marRight w:val="0"/>
      <w:marTop w:val="0"/>
      <w:marBottom w:val="0"/>
      <w:divBdr>
        <w:top w:val="none" w:sz="0" w:space="0" w:color="auto"/>
        <w:left w:val="none" w:sz="0" w:space="0" w:color="auto"/>
        <w:bottom w:val="none" w:sz="0" w:space="0" w:color="auto"/>
        <w:right w:val="none" w:sz="0" w:space="0" w:color="auto"/>
      </w:divBdr>
      <w:divsChild>
        <w:div w:id="1420445764">
          <w:marLeft w:val="0"/>
          <w:marRight w:val="0"/>
          <w:marTop w:val="34"/>
          <w:marBottom w:val="34"/>
          <w:divBdr>
            <w:top w:val="none" w:sz="0" w:space="0" w:color="auto"/>
            <w:left w:val="none" w:sz="0" w:space="0" w:color="auto"/>
            <w:bottom w:val="none" w:sz="0" w:space="0" w:color="auto"/>
            <w:right w:val="none" w:sz="0" w:space="0" w:color="auto"/>
          </w:divBdr>
        </w:div>
      </w:divsChild>
    </w:div>
    <w:div w:id="1852527642">
      <w:bodyDiv w:val="1"/>
      <w:marLeft w:val="0"/>
      <w:marRight w:val="0"/>
      <w:marTop w:val="0"/>
      <w:marBottom w:val="0"/>
      <w:divBdr>
        <w:top w:val="none" w:sz="0" w:space="0" w:color="auto"/>
        <w:left w:val="none" w:sz="0" w:space="0" w:color="auto"/>
        <w:bottom w:val="none" w:sz="0" w:space="0" w:color="auto"/>
        <w:right w:val="none" w:sz="0" w:space="0" w:color="auto"/>
      </w:divBdr>
    </w:div>
    <w:div w:id="1861430680">
      <w:bodyDiv w:val="1"/>
      <w:marLeft w:val="0"/>
      <w:marRight w:val="0"/>
      <w:marTop w:val="0"/>
      <w:marBottom w:val="0"/>
      <w:divBdr>
        <w:top w:val="none" w:sz="0" w:space="0" w:color="auto"/>
        <w:left w:val="none" w:sz="0" w:space="0" w:color="auto"/>
        <w:bottom w:val="none" w:sz="0" w:space="0" w:color="auto"/>
        <w:right w:val="none" w:sz="0" w:space="0" w:color="auto"/>
      </w:divBdr>
    </w:div>
    <w:div w:id="1868835673">
      <w:bodyDiv w:val="1"/>
      <w:marLeft w:val="0"/>
      <w:marRight w:val="0"/>
      <w:marTop w:val="0"/>
      <w:marBottom w:val="0"/>
      <w:divBdr>
        <w:top w:val="none" w:sz="0" w:space="0" w:color="auto"/>
        <w:left w:val="none" w:sz="0" w:space="0" w:color="auto"/>
        <w:bottom w:val="none" w:sz="0" w:space="0" w:color="auto"/>
        <w:right w:val="none" w:sz="0" w:space="0" w:color="auto"/>
      </w:divBdr>
      <w:divsChild>
        <w:div w:id="628321557">
          <w:marLeft w:val="0"/>
          <w:marRight w:val="0"/>
          <w:marTop w:val="34"/>
          <w:marBottom w:val="34"/>
          <w:divBdr>
            <w:top w:val="none" w:sz="0" w:space="0" w:color="auto"/>
            <w:left w:val="none" w:sz="0" w:space="0" w:color="auto"/>
            <w:bottom w:val="none" w:sz="0" w:space="0" w:color="auto"/>
            <w:right w:val="none" w:sz="0" w:space="0" w:color="auto"/>
          </w:divBdr>
        </w:div>
      </w:divsChild>
    </w:div>
    <w:div w:id="1923027713">
      <w:bodyDiv w:val="1"/>
      <w:marLeft w:val="0"/>
      <w:marRight w:val="0"/>
      <w:marTop w:val="0"/>
      <w:marBottom w:val="0"/>
      <w:divBdr>
        <w:top w:val="none" w:sz="0" w:space="0" w:color="auto"/>
        <w:left w:val="none" w:sz="0" w:space="0" w:color="auto"/>
        <w:bottom w:val="none" w:sz="0" w:space="0" w:color="auto"/>
        <w:right w:val="none" w:sz="0" w:space="0" w:color="auto"/>
      </w:divBdr>
    </w:div>
    <w:div w:id="1999770358">
      <w:bodyDiv w:val="1"/>
      <w:marLeft w:val="0"/>
      <w:marRight w:val="0"/>
      <w:marTop w:val="0"/>
      <w:marBottom w:val="0"/>
      <w:divBdr>
        <w:top w:val="none" w:sz="0" w:space="0" w:color="auto"/>
        <w:left w:val="none" w:sz="0" w:space="0" w:color="auto"/>
        <w:bottom w:val="none" w:sz="0" w:space="0" w:color="auto"/>
        <w:right w:val="none" w:sz="0" w:space="0" w:color="auto"/>
      </w:divBdr>
    </w:div>
    <w:div w:id="2022079334">
      <w:bodyDiv w:val="1"/>
      <w:marLeft w:val="0"/>
      <w:marRight w:val="0"/>
      <w:marTop w:val="0"/>
      <w:marBottom w:val="0"/>
      <w:divBdr>
        <w:top w:val="none" w:sz="0" w:space="0" w:color="auto"/>
        <w:left w:val="none" w:sz="0" w:space="0" w:color="auto"/>
        <w:bottom w:val="none" w:sz="0" w:space="0" w:color="auto"/>
        <w:right w:val="none" w:sz="0" w:space="0" w:color="auto"/>
      </w:divBdr>
      <w:divsChild>
        <w:div w:id="1215578513">
          <w:marLeft w:val="0"/>
          <w:marRight w:val="0"/>
          <w:marTop w:val="34"/>
          <w:marBottom w:val="34"/>
          <w:divBdr>
            <w:top w:val="none" w:sz="0" w:space="0" w:color="auto"/>
            <w:left w:val="none" w:sz="0" w:space="0" w:color="auto"/>
            <w:bottom w:val="none" w:sz="0" w:space="0" w:color="auto"/>
            <w:right w:val="none" w:sz="0" w:space="0" w:color="auto"/>
          </w:divBdr>
        </w:div>
      </w:divsChild>
    </w:div>
    <w:div w:id="2038266252">
      <w:bodyDiv w:val="1"/>
      <w:marLeft w:val="0"/>
      <w:marRight w:val="0"/>
      <w:marTop w:val="0"/>
      <w:marBottom w:val="0"/>
      <w:divBdr>
        <w:top w:val="none" w:sz="0" w:space="0" w:color="auto"/>
        <w:left w:val="none" w:sz="0" w:space="0" w:color="auto"/>
        <w:bottom w:val="none" w:sz="0" w:space="0" w:color="auto"/>
        <w:right w:val="none" w:sz="0" w:space="0" w:color="auto"/>
      </w:divBdr>
      <w:divsChild>
        <w:div w:id="834733800">
          <w:marLeft w:val="0"/>
          <w:marRight w:val="0"/>
          <w:marTop w:val="34"/>
          <w:marBottom w:val="34"/>
          <w:divBdr>
            <w:top w:val="none" w:sz="0" w:space="0" w:color="auto"/>
            <w:left w:val="none" w:sz="0" w:space="0" w:color="auto"/>
            <w:bottom w:val="none" w:sz="0" w:space="0" w:color="auto"/>
            <w:right w:val="none" w:sz="0" w:space="0" w:color="auto"/>
          </w:divBdr>
        </w:div>
      </w:divsChild>
    </w:div>
    <w:div w:id="2053964513">
      <w:bodyDiv w:val="1"/>
      <w:marLeft w:val="0"/>
      <w:marRight w:val="0"/>
      <w:marTop w:val="0"/>
      <w:marBottom w:val="0"/>
      <w:divBdr>
        <w:top w:val="none" w:sz="0" w:space="0" w:color="auto"/>
        <w:left w:val="none" w:sz="0" w:space="0" w:color="auto"/>
        <w:bottom w:val="none" w:sz="0" w:space="0" w:color="auto"/>
        <w:right w:val="none" w:sz="0" w:space="0" w:color="auto"/>
      </w:divBdr>
    </w:div>
    <w:div w:id="20924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quirino@liber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http://www.cebm.brown.edu/openmee/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850D-3E24-42DD-AD14-62DA2565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5397</Words>
  <Characters>30765</Characters>
  <Application>Microsoft Office Word</Application>
  <DocSecurity>0</DocSecurity>
  <Lines>256</Lines>
  <Paragraphs>72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Quirino Lai</dc:creator>
  <cp:keywords/>
  <dc:description/>
  <cp:lastModifiedBy>Na Ma</cp:lastModifiedBy>
  <cp:revision>3</cp:revision>
  <dcterms:created xsi:type="dcterms:W3CDTF">2018-04-09T15:10:00Z</dcterms:created>
  <dcterms:modified xsi:type="dcterms:W3CDTF">2018-04-09T15:10:00Z</dcterms:modified>
</cp:coreProperties>
</file>