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9277" w14:textId="77777777" w:rsidR="00717975" w:rsidRPr="00DC0DD1" w:rsidRDefault="00717975" w:rsidP="00C0022A">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DC0DD1">
        <w:rPr>
          <w:rFonts w:ascii="Book Antiqua" w:hAnsi="Book Antiqua" w:cs="Times New Roman"/>
          <w:b/>
          <w:color w:val="auto"/>
          <w:sz w:val="24"/>
          <w:szCs w:val="24"/>
          <w:highlight w:val="white"/>
          <w:lang w:val="en-US" w:eastAsia="zh-CN"/>
        </w:rPr>
        <w:t xml:space="preserve">Name of </w:t>
      </w:r>
      <w:r w:rsidRPr="00DC0DD1">
        <w:rPr>
          <w:rFonts w:ascii="Book Antiqua" w:hAnsi="Book Antiqua" w:cs="Times New Roman"/>
          <w:b/>
          <w:caps/>
          <w:color w:val="auto"/>
          <w:sz w:val="24"/>
          <w:szCs w:val="24"/>
          <w:highlight w:val="white"/>
          <w:lang w:val="en-US" w:eastAsia="zh-CN"/>
        </w:rPr>
        <w:t>j</w:t>
      </w:r>
      <w:r w:rsidRPr="00DC0DD1">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DC0DD1">
        <w:rPr>
          <w:rFonts w:ascii="Book Antiqua" w:hAnsi="Book Antiqua" w:cs="Times New Roman"/>
          <w:b/>
          <w:i/>
          <w:color w:val="auto"/>
          <w:sz w:val="24"/>
          <w:szCs w:val="24"/>
          <w:highlight w:val="white"/>
          <w:lang w:val="en-US" w:eastAsia="zh-CN"/>
        </w:rPr>
        <w:t>World Journal of Gastroenterology</w:t>
      </w:r>
      <w:bookmarkEnd w:id="19"/>
      <w:bookmarkEnd w:id="20"/>
    </w:p>
    <w:p w14:paraId="6031B206" w14:textId="098DD6FD" w:rsidR="00717975" w:rsidRPr="00DC0DD1" w:rsidRDefault="00717975" w:rsidP="00C0022A">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DC0DD1">
        <w:rPr>
          <w:rFonts w:ascii="Book Antiqua" w:hAnsi="Book Antiqua" w:cs="Times New Roman"/>
          <w:b/>
          <w:color w:val="auto"/>
          <w:sz w:val="24"/>
          <w:szCs w:val="24"/>
          <w:highlight w:val="white"/>
          <w:lang w:eastAsia="zh-CN"/>
        </w:rPr>
        <w:t>Manuscript NO:</w:t>
      </w:r>
      <w:bookmarkEnd w:id="21"/>
      <w:bookmarkEnd w:id="22"/>
      <w:bookmarkEnd w:id="23"/>
      <w:bookmarkEnd w:id="24"/>
      <w:r w:rsidRPr="00DC0DD1">
        <w:rPr>
          <w:rFonts w:ascii="Book Antiqua" w:hAnsi="Book Antiqua" w:cs="Times New Roman"/>
          <w:b/>
          <w:color w:val="auto"/>
          <w:sz w:val="24"/>
          <w:szCs w:val="24"/>
          <w:highlight w:val="white"/>
          <w:lang w:eastAsia="zh-CN"/>
        </w:rPr>
        <w:t xml:space="preserve"> </w:t>
      </w:r>
      <w:r w:rsidR="00FB5EE2" w:rsidRPr="00DC0DD1">
        <w:rPr>
          <w:rFonts w:ascii="Book Antiqua" w:hAnsi="Book Antiqua" w:cs="Times New Roman"/>
          <w:b/>
          <w:color w:val="auto"/>
          <w:sz w:val="24"/>
          <w:szCs w:val="24"/>
          <w:highlight w:val="white"/>
          <w:lang w:eastAsia="zh-CN"/>
        </w:rPr>
        <w:t>38975</w:t>
      </w:r>
    </w:p>
    <w:p w14:paraId="6D87855D" w14:textId="4430C4A7" w:rsidR="00717975" w:rsidRPr="00DC0DD1" w:rsidRDefault="00717975" w:rsidP="00C0022A">
      <w:pPr>
        <w:snapToGrid w:val="0"/>
        <w:spacing w:after="0" w:line="360" w:lineRule="auto"/>
        <w:jc w:val="both"/>
        <w:rPr>
          <w:rFonts w:ascii="Book Antiqua" w:hAnsi="Book Antiqua"/>
          <w:b/>
          <w:sz w:val="24"/>
          <w:szCs w:val="24"/>
          <w:lang w:val="it-IT"/>
        </w:rPr>
      </w:pPr>
      <w:bookmarkStart w:id="27" w:name="OLE_LINK511"/>
      <w:bookmarkStart w:id="28" w:name="OLE_LINK512"/>
      <w:bookmarkEnd w:id="25"/>
      <w:bookmarkEnd w:id="26"/>
      <w:r w:rsidRPr="00DC0DD1">
        <w:rPr>
          <w:rFonts w:ascii="Book Antiqua" w:hAnsi="Book Antiqua"/>
          <w:b/>
          <w:sz w:val="24"/>
          <w:szCs w:val="24"/>
          <w:highlight w:val="white"/>
          <w:lang w:val="it-IT"/>
        </w:rPr>
        <w:t xml:space="preserve">Manuscript </w:t>
      </w:r>
      <w:r w:rsidRPr="00DC0DD1">
        <w:rPr>
          <w:rFonts w:ascii="Book Antiqua" w:hAnsi="Book Antiqua"/>
          <w:b/>
          <w:caps/>
          <w:sz w:val="24"/>
          <w:szCs w:val="24"/>
          <w:highlight w:val="white"/>
        </w:rPr>
        <w:t>t</w:t>
      </w:r>
      <w:r w:rsidRPr="00DC0DD1">
        <w:rPr>
          <w:rFonts w:ascii="Book Antiqua" w:hAnsi="Book Antiqua"/>
          <w:b/>
          <w:sz w:val="24"/>
          <w:szCs w:val="24"/>
          <w:highlight w:val="white"/>
          <w:lang w:val="it-IT"/>
        </w:rPr>
        <w:t>ype</w:t>
      </w:r>
      <w:r w:rsidRPr="00DC0DD1">
        <w:rPr>
          <w:rFonts w:ascii="Book Antiqua" w:hAnsi="Book Antiqua"/>
          <w:b/>
          <w:sz w:val="24"/>
          <w:szCs w:val="24"/>
          <w:lang w:val="it-IT"/>
        </w:rPr>
        <w:t>:</w:t>
      </w:r>
      <w:bookmarkEnd w:id="0"/>
      <w:bookmarkEnd w:id="1"/>
      <w:bookmarkEnd w:id="2"/>
      <w:bookmarkEnd w:id="3"/>
      <w:bookmarkEnd w:id="4"/>
      <w:bookmarkEnd w:id="5"/>
      <w:bookmarkEnd w:id="6"/>
      <w:bookmarkEnd w:id="7"/>
      <w:bookmarkEnd w:id="8"/>
      <w:bookmarkEnd w:id="9"/>
      <w:bookmarkEnd w:id="10"/>
      <w:r w:rsidR="00991A08">
        <w:rPr>
          <w:rFonts w:ascii="Book Antiqua" w:hAnsi="Book Antiqua"/>
          <w:b/>
          <w:sz w:val="24"/>
          <w:szCs w:val="24"/>
          <w:lang w:val="it-IT"/>
        </w:rPr>
        <w:t xml:space="preserve"> </w:t>
      </w:r>
      <w:r w:rsidR="00ED4CBD" w:rsidRPr="00ED4CBD">
        <w:rPr>
          <w:rFonts w:ascii="Book Antiqua" w:hAnsi="Book Antiqua"/>
          <w:b/>
          <w:caps/>
          <w:sz w:val="24"/>
          <w:szCs w:val="24"/>
          <w:lang w:val="it-IT"/>
        </w:rPr>
        <w:t>Minireviews</w:t>
      </w:r>
    </w:p>
    <w:bookmarkEnd w:id="11"/>
    <w:bookmarkEnd w:id="12"/>
    <w:bookmarkEnd w:id="13"/>
    <w:bookmarkEnd w:id="14"/>
    <w:bookmarkEnd w:id="15"/>
    <w:bookmarkEnd w:id="16"/>
    <w:bookmarkEnd w:id="17"/>
    <w:bookmarkEnd w:id="18"/>
    <w:bookmarkEnd w:id="27"/>
    <w:bookmarkEnd w:id="28"/>
    <w:p w14:paraId="64D40B02" w14:textId="26FA0399" w:rsidR="005E75DA" w:rsidRPr="00DC0DD1" w:rsidRDefault="005E75DA" w:rsidP="00C0022A">
      <w:pPr>
        <w:snapToGrid w:val="0"/>
        <w:spacing w:after="0" w:line="360" w:lineRule="auto"/>
        <w:jc w:val="both"/>
        <w:rPr>
          <w:rFonts w:ascii="Book Antiqua" w:hAnsi="Book Antiqua" w:cs="Times New Roman"/>
          <w:b/>
          <w:sz w:val="24"/>
          <w:szCs w:val="24"/>
        </w:rPr>
      </w:pPr>
    </w:p>
    <w:p w14:paraId="35B726B1" w14:textId="467953C4" w:rsidR="00301DC3" w:rsidRPr="00DC0DD1" w:rsidRDefault="00FB5EE2" w:rsidP="00C0022A">
      <w:pPr>
        <w:snapToGrid w:val="0"/>
        <w:spacing w:after="0" w:line="360" w:lineRule="auto"/>
        <w:jc w:val="both"/>
        <w:rPr>
          <w:rFonts w:ascii="Book Antiqua" w:hAnsi="Book Antiqua" w:cs="Times New Roman"/>
          <w:b/>
          <w:sz w:val="24"/>
          <w:szCs w:val="24"/>
          <w:lang w:eastAsia="zh-CN"/>
        </w:rPr>
      </w:pPr>
      <w:r w:rsidRPr="00DC0DD1">
        <w:rPr>
          <w:rFonts w:ascii="Book Antiqua" w:hAnsi="Book Antiqua" w:cs="Times New Roman"/>
          <w:b/>
          <w:sz w:val="24"/>
          <w:szCs w:val="24"/>
          <w:lang w:eastAsia="zh-CN"/>
        </w:rPr>
        <w:t xml:space="preserve">Liver transplantation and multivisceral transplantation in the management of patients with advanced neuroendocrine tumours </w:t>
      </w:r>
    </w:p>
    <w:p w14:paraId="5D52C06C" w14:textId="77777777" w:rsidR="00FB5EE2" w:rsidRPr="00DC0DD1" w:rsidRDefault="00FB5EE2" w:rsidP="00C0022A">
      <w:pPr>
        <w:snapToGrid w:val="0"/>
        <w:spacing w:after="0" w:line="360" w:lineRule="auto"/>
        <w:jc w:val="both"/>
        <w:rPr>
          <w:rFonts w:ascii="Book Antiqua" w:hAnsi="Book Antiqua" w:cs="Times New Roman"/>
          <w:b/>
          <w:sz w:val="24"/>
          <w:szCs w:val="24"/>
          <w:lang w:eastAsia="zh-CN"/>
        </w:rPr>
      </w:pPr>
    </w:p>
    <w:p w14:paraId="2461B59E" w14:textId="4406105C" w:rsidR="008F75E3" w:rsidRPr="00DC0DD1" w:rsidRDefault="00366C5F" w:rsidP="00C0022A">
      <w:pPr>
        <w:pStyle w:val="1"/>
        <w:snapToGrid w:val="0"/>
        <w:spacing w:line="360" w:lineRule="auto"/>
        <w:jc w:val="both"/>
        <w:rPr>
          <w:rFonts w:ascii="Book Antiqua" w:hAnsi="Book Antiqua" w:cs="Times New Roman"/>
          <w:color w:val="auto"/>
          <w:sz w:val="24"/>
          <w:szCs w:val="24"/>
          <w:highlight w:val="white"/>
          <w:lang w:val="en-US" w:eastAsia="zh-CN"/>
        </w:rPr>
      </w:pPr>
      <w:bookmarkStart w:id="29" w:name="OLE_LINK41"/>
      <w:bookmarkStart w:id="30" w:name="OLE_LINK42"/>
      <w:bookmarkStart w:id="31" w:name="OLE_LINK941"/>
      <w:bookmarkStart w:id="32" w:name="OLE_LINK122"/>
      <w:bookmarkStart w:id="33" w:name="OLE_LINK123"/>
      <w:bookmarkStart w:id="34" w:name="OLE_LINK221"/>
      <w:bookmarkStart w:id="35" w:name="OLE_LINK230"/>
      <w:bookmarkStart w:id="36" w:name="OLE_LINK342"/>
      <w:bookmarkStart w:id="37" w:name="OLE_LINK401"/>
      <w:bookmarkStart w:id="38" w:name="OLE_LINK576"/>
      <w:bookmarkStart w:id="39" w:name="OLE_LINK605"/>
      <w:bookmarkStart w:id="40" w:name="OLE_LINK638"/>
      <w:bookmarkStart w:id="41" w:name="OLE_LINK732"/>
      <w:bookmarkStart w:id="42" w:name="OLE_LINK850"/>
      <w:bookmarkStart w:id="43" w:name="OLE_LINK868"/>
      <w:bookmarkStart w:id="44" w:name="OLE_LINK901"/>
      <w:bookmarkStart w:id="45" w:name="OLE_LINK931"/>
      <w:bookmarkStart w:id="46" w:name="OLE_LINK972"/>
      <w:bookmarkStart w:id="47" w:name="OLE_LINK1002"/>
      <w:bookmarkStart w:id="48" w:name="OLE_LINK1025"/>
      <w:bookmarkStart w:id="49" w:name="OLE_LINK1090"/>
      <w:r w:rsidRPr="00DC0DD1">
        <w:rPr>
          <w:rFonts w:ascii="Book Antiqua" w:hAnsi="Book Antiqua" w:cs="Times New Roman"/>
          <w:color w:val="auto"/>
          <w:sz w:val="24"/>
          <w:szCs w:val="24"/>
        </w:rPr>
        <w:t>Clift</w:t>
      </w:r>
      <w:r w:rsidRPr="00DC0DD1">
        <w:rPr>
          <w:rFonts w:ascii="Book Antiqua" w:hAnsi="Book Antiqua" w:cs="Times New Roman" w:hint="eastAsia"/>
          <w:color w:val="auto"/>
          <w:sz w:val="24"/>
          <w:szCs w:val="24"/>
          <w:lang w:eastAsia="zh-CN"/>
        </w:rPr>
        <w:t xml:space="preserve"> AK </w:t>
      </w:r>
      <w:r w:rsidRPr="00DC0DD1">
        <w:rPr>
          <w:rFonts w:ascii="Book Antiqua" w:hAnsi="Book Antiqua" w:cs="Times New Roman" w:hint="eastAsia"/>
          <w:i/>
          <w:color w:val="auto"/>
          <w:sz w:val="24"/>
          <w:szCs w:val="24"/>
          <w:lang w:eastAsia="zh-CN"/>
        </w:rPr>
        <w:t>et al</w:t>
      </w:r>
      <w:r w:rsidRPr="00DC0DD1">
        <w:rPr>
          <w:rFonts w:ascii="Book Antiqua" w:hAnsi="Book Antiqua" w:cs="Times New Roman" w:hint="eastAsia"/>
          <w:color w:val="auto"/>
          <w:sz w:val="24"/>
          <w:szCs w:val="24"/>
          <w:lang w:eastAsia="zh-CN"/>
        </w:rPr>
        <w:t xml:space="preserve">. </w:t>
      </w:r>
      <w:r w:rsidR="00FB5EE2" w:rsidRPr="00DC0DD1">
        <w:rPr>
          <w:rFonts w:ascii="Book Antiqua" w:hAnsi="Book Antiqua" w:cs="Times New Roman"/>
          <w:color w:val="auto"/>
          <w:sz w:val="24"/>
          <w:szCs w:val="24"/>
          <w:highlight w:val="white"/>
          <w:lang w:val="en-US" w:eastAsia="zh-CN"/>
        </w:rPr>
        <w:t>Transplantation for advanced neuroendocrine tumours</w:t>
      </w:r>
      <w:bookmarkEnd w:id="29"/>
      <w:bookmarkEnd w:id="30"/>
      <w:bookmarkEnd w:id="31"/>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674C1EFA" w14:textId="77777777" w:rsidR="008F75E3" w:rsidRPr="00DC0DD1" w:rsidRDefault="008F75E3" w:rsidP="00C0022A">
      <w:pPr>
        <w:snapToGrid w:val="0"/>
        <w:spacing w:after="0" w:line="360" w:lineRule="auto"/>
        <w:jc w:val="both"/>
        <w:rPr>
          <w:rFonts w:ascii="Book Antiqua" w:hAnsi="Book Antiqua" w:cs="Times New Roman"/>
          <w:sz w:val="24"/>
          <w:szCs w:val="24"/>
          <w:lang w:val="en-US" w:eastAsia="zh-CN"/>
        </w:rPr>
      </w:pPr>
    </w:p>
    <w:p w14:paraId="4E541B68" w14:textId="115F58CE" w:rsidR="00301DC3" w:rsidRPr="00DC0DD1" w:rsidRDefault="00301DC3"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Ashley Kieran Clif</w:t>
      </w:r>
      <w:r w:rsidR="00991A08">
        <w:rPr>
          <w:rFonts w:ascii="Book Antiqua" w:hAnsi="Book Antiqua" w:cs="Times New Roman"/>
          <w:sz w:val="24"/>
          <w:szCs w:val="24"/>
        </w:rPr>
        <w:t>t</w:t>
      </w:r>
      <w:r w:rsidR="00366C5F"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 xml:space="preserve">Andrea Frilling </w:t>
      </w:r>
    </w:p>
    <w:p w14:paraId="7D77A736" w14:textId="77777777" w:rsidR="008F2F49" w:rsidRPr="00DC0DD1" w:rsidRDefault="008F2F49" w:rsidP="00C0022A">
      <w:pPr>
        <w:snapToGrid w:val="0"/>
        <w:spacing w:after="0" w:line="360" w:lineRule="auto"/>
        <w:jc w:val="both"/>
        <w:rPr>
          <w:rFonts w:ascii="Book Antiqua" w:hAnsi="Book Antiqua" w:cs="Times New Roman"/>
          <w:sz w:val="24"/>
          <w:szCs w:val="24"/>
          <w:lang w:eastAsia="zh-CN"/>
        </w:rPr>
      </w:pPr>
    </w:p>
    <w:p w14:paraId="6C15F279" w14:textId="11DE812C" w:rsidR="00ED0A79" w:rsidRPr="00DC0DD1" w:rsidRDefault="008F2F49"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b/>
          <w:sz w:val="24"/>
          <w:szCs w:val="24"/>
        </w:rPr>
        <w:t>Ashley Kieran Clif</w:t>
      </w:r>
      <w:r w:rsidR="00991A08">
        <w:rPr>
          <w:rFonts w:ascii="Book Antiqua" w:hAnsi="Book Antiqua" w:cs="Times New Roman"/>
          <w:b/>
          <w:sz w:val="24"/>
          <w:szCs w:val="24"/>
        </w:rPr>
        <w:t>t</w:t>
      </w:r>
      <w:r w:rsidRPr="00DC0DD1">
        <w:rPr>
          <w:rFonts w:ascii="Book Antiqua" w:hAnsi="Book Antiqua" w:cs="Times New Roman" w:hint="eastAsia"/>
          <w:b/>
          <w:sz w:val="24"/>
          <w:szCs w:val="24"/>
          <w:lang w:eastAsia="zh-CN"/>
        </w:rPr>
        <w:t xml:space="preserve">, </w:t>
      </w:r>
      <w:r w:rsidRPr="00DC0DD1">
        <w:rPr>
          <w:rFonts w:ascii="Book Antiqua" w:hAnsi="Book Antiqua" w:cs="Times New Roman"/>
          <w:b/>
          <w:sz w:val="24"/>
          <w:szCs w:val="24"/>
        </w:rPr>
        <w:t>Andrea Frilling</w:t>
      </w:r>
      <w:r w:rsidRPr="00DC0DD1">
        <w:rPr>
          <w:rFonts w:ascii="Book Antiqua" w:hAnsi="Book Antiqua" w:cs="Times New Roman" w:hint="eastAsia"/>
          <w:b/>
          <w:sz w:val="24"/>
          <w:szCs w:val="24"/>
          <w:lang w:eastAsia="zh-CN"/>
        </w:rPr>
        <w:t>,</w:t>
      </w:r>
      <w:r w:rsidRPr="00DC0DD1">
        <w:rPr>
          <w:rFonts w:ascii="Book Antiqua" w:hAnsi="Book Antiqua" w:cs="Times New Roman" w:hint="eastAsia"/>
          <w:sz w:val="24"/>
          <w:szCs w:val="24"/>
          <w:lang w:eastAsia="zh-CN"/>
        </w:rPr>
        <w:t xml:space="preserve"> </w:t>
      </w:r>
      <w:r w:rsidR="00301DC3" w:rsidRPr="00DC0DD1">
        <w:rPr>
          <w:rFonts w:ascii="Book Antiqua" w:hAnsi="Book Antiqua" w:cs="Times New Roman"/>
          <w:sz w:val="24"/>
          <w:szCs w:val="24"/>
        </w:rPr>
        <w:t>Department of Surgery and Cancer, Impe</w:t>
      </w:r>
      <w:r w:rsidR="00580928" w:rsidRPr="00DC0DD1">
        <w:rPr>
          <w:rFonts w:ascii="Book Antiqua" w:hAnsi="Book Antiqua" w:cs="Times New Roman"/>
          <w:sz w:val="24"/>
          <w:szCs w:val="24"/>
        </w:rPr>
        <w:t>rial College London, London</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W12 0HS</w:t>
      </w:r>
      <w:r w:rsidR="00580928" w:rsidRPr="00DC0DD1">
        <w:rPr>
          <w:rFonts w:ascii="Book Antiqua" w:hAnsi="Book Antiqua" w:cs="Times New Roman"/>
          <w:sz w:val="24"/>
          <w:szCs w:val="24"/>
        </w:rPr>
        <w:t>, U</w:t>
      </w:r>
      <w:r w:rsidRPr="00DC0DD1">
        <w:rPr>
          <w:rFonts w:ascii="Book Antiqua" w:hAnsi="Book Antiqua" w:cs="Times New Roman" w:hint="eastAsia"/>
          <w:sz w:val="24"/>
          <w:szCs w:val="24"/>
          <w:lang w:eastAsia="zh-CN"/>
        </w:rPr>
        <w:t xml:space="preserve">nited </w:t>
      </w:r>
      <w:r w:rsidR="00580928" w:rsidRPr="00DC0DD1">
        <w:rPr>
          <w:rFonts w:ascii="Book Antiqua" w:hAnsi="Book Antiqua" w:cs="Times New Roman"/>
          <w:sz w:val="24"/>
          <w:szCs w:val="24"/>
        </w:rPr>
        <w:t>K</w:t>
      </w:r>
      <w:r w:rsidRPr="00DC0DD1">
        <w:rPr>
          <w:rFonts w:ascii="Book Antiqua" w:hAnsi="Book Antiqua" w:cs="Times New Roman" w:hint="eastAsia"/>
          <w:sz w:val="24"/>
          <w:szCs w:val="24"/>
          <w:lang w:eastAsia="zh-CN"/>
        </w:rPr>
        <w:t>ingdom</w:t>
      </w:r>
    </w:p>
    <w:p w14:paraId="3E056E4D" w14:textId="77777777" w:rsidR="00580928" w:rsidRPr="00DC0DD1" w:rsidRDefault="00580928" w:rsidP="00C0022A">
      <w:pPr>
        <w:snapToGrid w:val="0"/>
        <w:spacing w:after="0" w:line="360" w:lineRule="auto"/>
        <w:jc w:val="both"/>
        <w:rPr>
          <w:rFonts w:ascii="Book Antiqua" w:hAnsi="Book Antiqua" w:cs="Times New Roman"/>
          <w:sz w:val="24"/>
          <w:szCs w:val="24"/>
          <w:lang w:eastAsia="zh-CN"/>
        </w:rPr>
      </w:pPr>
    </w:p>
    <w:p w14:paraId="277E36F9" w14:textId="0CBCD9A8" w:rsidR="00580928" w:rsidRPr="00DC0DD1" w:rsidRDefault="00580928"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b/>
          <w:sz w:val="24"/>
          <w:szCs w:val="24"/>
        </w:rPr>
        <w:t xml:space="preserve">ORCID number: </w:t>
      </w:r>
      <w:r w:rsidRPr="00DC0DD1">
        <w:rPr>
          <w:rFonts w:ascii="Book Antiqua" w:hAnsi="Book Antiqua" w:cs="Times New Roman"/>
          <w:sz w:val="24"/>
          <w:szCs w:val="24"/>
        </w:rPr>
        <w:t>Ashley Kieran Clift (0000-0002-0061-979X)</w:t>
      </w:r>
      <w:r w:rsidR="00826A81" w:rsidRPr="00DC0DD1">
        <w:rPr>
          <w:rFonts w:ascii="Book Antiqua" w:hAnsi="Book Antiqua" w:cs="Times New Roman"/>
          <w:sz w:val="24"/>
          <w:szCs w:val="24"/>
        </w:rPr>
        <w:t>; Andrea Frilling (0000-0001-6130-2035)</w:t>
      </w:r>
      <w:r w:rsidR="007D3DED">
        <w:rPr>
          <w:rFonts w:ascii="Book Antiqua" w:hAnsi="Book Antiqua" w:cs="Times New Roman" w:hint="eastAsia"/>
          <w:sz w:val="24"/>
          <w:szCs w:val="24"/>
          <w:lang w:eastAsia="zh-CN"/>
        </w:rPr>
        <w:t>.</w:t>
      </w:r>
    </w:p>
    <w:p w14:paraId="52F592C5" w14:textId="77777777" w:rsidR="00EC2040" w:rsidRPr="00DC0DD1" w:rsidRDefault="00EC2040" w:rsidP="00C0022A">
      <w:pPr>
        <w:snapToGrid w:val="0"/>
        <w:spacing w:after="0" w:line="360" w:lineRule="auto"/>
        <w:jc w:val="both"/>
        <w:rPr>
          <w:rFonts w:ascii="Book Antiqua" w:hAnsi="Book Antiqua" w:cs="Times New Roman"/>
          <w:sz w:val="24"/>
          <w:szCs w:val="24"/>
          <w:lang w:eastAsia="zh-CN"/>
        </w:rPr>
      </w:pPr>
    </w:p>
    <w:p w14:paraId="300FA83A" w14:textId="2519FF94" w:rsidR="00580928" w:rsidRPr="00DC0DD1" w:rsidRDefault="00580928" w:rsidP="00C0022A">
      <w:pPr>
        <w:snapToGrid w:val="0"/>
        <w:spacing w:after="0" w:line="360" w:lineRule="auto"/>
        <w:jc w:val="both"/>
        <w:rPr>
          <w:rFonts w:ascii="Book Antiqua" w:hAnsi="Book Antiqua" w:cs="Times New Roman"/>
          <w:sz w:val="24"/>
          <w:szCs w:val="24"/>
          <w:lang w:eastAsia="zh-CN"/>
        </w:rPr>
      </w:pPr>
      <w:r w:rsidRPr="00093DAC">
        <w:rPr>
          <w:rFonts w:ascii="Book Antiqua" w:hAnsi="Book Antiqua" w:cs="Times New Roman"/>
          <w:b/>
          <w:sz w:val="24"/>
          <w:szCs w:val="24"/>
        </w:rPr>
        <w:t xml:space="preserve">Author contributions: </w:t>
      </w:r>
      <w:r w:rsidRPr="00DC0DD1">
        <w:rPr>
          <w:rFonts w:ascii="Book Antiqua" w:hAnsi="Book Antiqua" w:cs="Times New Roman"/>
          <w:sz w:val="24"/>
          <w:szCs w:val="24"/>
        </w:rPr>
        <w:t>Both authors contributed equally to this work and approved the final version</w:t>
      </w:r>
      <w:r w:rsidR="00EC2040" w:rsidRPr="00DC0DD1">
        <w:rPr>
          <w:rFonts w:ascii="Book Antiqua" w:hAnsi="Book Antiqua" w:cs="Times New Roman" w:hint="eastAsia"/>
          <w:sz w:val="24"/>
          <w:szCs w:val="24"/>
          <w:lang w:eastAsia="zh-CN"/>
        </w:rPr>
        <w:t>.</w:t>
      </w:r>
    </w:p>
    <w:p w14:paraId="320C8368" w14:textId="77777777" w:rsidR="00EC2040" w:rsidRPr="00093DAC" w:rsidRDefault="00EC2040" w:rsidP="00C0022A">
      <w:pPr>
        <w:snapToGrid w:val="0"/>
        <w:spacing w:after="0" w:line="360" w:lineRule="auto"/>
        <w:jc w:val="both"/>
        <w:rPr>
          <w:rFonts w:ascii="Book Antiqua" w:hAnsi="Book Antiqua" w:cs="Times New Roman"/>
          <w:b/>
          <w:sz w:val="24"/>
          <w:szCs w:val="24"/>
          <w:lang w:eastAsia="zh-CN"/>
        </w:rPr>
      </w:pPr>
    </w:p>
    <w:p w14:paraId="63B594A1" w14:textId="72F82D1A" w:rsidR="00580928" w:rsidRPr="00DC0DD1" w:rsidRDefault="00093DAC" w:rsidP="00C0022A">
      <w:pPr>
        <w:snapToGrid w:val="0"/>
        <w:spacing w:after="0" w:line="360" w:lineRule="auto"/>
        <w:jc w:val="both"/>
        <w:rPr>
          <w:rFonts w:ascii="Book Antiqua" w:hAnsi="Book Antiqua" w:cs="Times New Roman"/>
          <w:sz w:val="24"/>
          <w:szCs w:val="24"/>
          <w:lang w:eastAsia="zh-CN"/>
        </w:rPr>
      </w:pPr>
      <w:r w:rsidRPr="00093DAC">
        <w:rPr>
          <w:rFonts w:ascii="Book Antiqua" w:hAnsi="Book Antiqua" w:cs="Times New Roman"/>
          <w:b/>
          <w:sz w:val="24"/>
          <w:szCs w:val="24"/>
        </w:rPr>
        <w:t>Conflict-of-interest statement:</w:t>
      </w:r>
      <w:r w:rsidR="00580928" w:rsidRPr="00093DAC">
        <w:rPr>
          <w:rFonts w:ascii="Book Antiqua" w:hAnsi="Book Antiqua" w:cs="Times New Roman"/>
          <w:b/>
          <w:sz w:val="24"/>
          <w:szCs w:val="24"/>
        </w:rPr>
        <w:t xml:space="preserve"> </w:t>
      </w:r>
      <w:r w:rsidR="00580928" w:rsidRPr="00DC0DD1">
        <w:rPr>
          <w:rFonts w:ascii="Book Antiqua" w:hAnsi="Book Antiqua" w:cs="Times New Roman"/>
          <w:sz w:val="24"/>
          <w:szCs w:val="24"/>
        </w:rPr>
        <w:t>The authors declare that they</w:t>
      </w:r>
      <w:r w:rsidR="00EC2040" w:rsidRPr="00DC0DD1">
        <w:rPr>
          <w:rFonts w:ascii="Book Antiqua" w:hAnsi="Book Antiqua" w:cs="Times New Roman"/>
          <w:sz w:val="24"/>
          <w:szCs w:val="24"/>
        </w:rPr>
        <w:t xml:space="preserve"> have no conflicts of interest.</w:t>
      </w:r>
    </w:p>
    <w:p w14:paraId="2103EF9D" w14:textId="77777777" w:rsidR="00ED0A79" w:rsidRDefault="00ED0A79" w:rsidP="00C0022A">
      <w:pPr>
        <w:snapToGrid w:val="0"/>
        <w:spacing w:after="0" w:line="360" w:lineRule="auto"/>
        <w:jc w:val="both"/>
        <w:rPr>
          <w:rFonts w:ascii="Book Antiqua" w:hAnsi="Book Antiqua" w:cs="Times New Roman"/>
          <w:sz w:val="24"/>
          <w:szCs w:val="24"/>
          <w:lang w:eastAsia="zh-CN"/>
        </w:rPr>
      </w:pPr>
    </w:p>
    <w:p w14:paraId="0A93DE44" w14:textId="77777777" w:rsidR="00093DAC" w:rsidRPr="004F57C6" w:rsidRDefault="00093DAC" w:rsidP="00C0022A">
      <w:pPr>
        <w:pStyle w:val="1"/>
        <w:snapToGrid w:val="0"/>
        <w:spacing w:line="360" w:lineRule="auto"/>
        <w:jc w:val="both"/>
        <w:rPr>
          <w:rFonts w:ascii="Book Antiqua" w:hAnsi="Book Antiqua" w:cs="Times New Roman"/>
          <w:bCs/>
          <w:color w:val="auto"/>
          <w:sz w:val="24"/>
          <w:szCs w:val="24"/>
          <w:highlight w:val="white"/>
          <w:lang w:val="en-US"/>
        </w:rPr>
      </w:pPr>
      <w:bookmarkStart w:id="50" w:name="OLE_LINK734"/>
      <w:bookmarkStart w:id="51" w:name="OLE_LINK441"/>
      <w:bookmarkStart w:id="52" w:name="OLE_LINK442"/>
      <w:bookmarkStart w:id="53" w:name="OLE_LINK1032"/>
      <w:bookmarkStart w:id="54" w:name="OLE_LINK1232"/>
      <w:bookmarkStart w:id="55"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56" w:name="OLE_LINK479"/>
      <w:bookmarkStart w:id="57" w:name="OLE_LINK496"/>
      <w:bookmarkStart w:id="58" w:name="OLE_LINK506"/>
      <w:bookmarkStart w:id="59"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50"/>
      <w:bookmarkEnd w:id="56"/>
      <w:bookmarkEnd w:id="57"/>
      <w:bookmarkEnd w:id="58"/>
      <w:bookmarkEnd w:id="59"/>
    </w:p>
    <w:bookmarkEnd w:id="51"/>
    <w:bookmarkEnd w:id="52"/>
    <w:bookmarkEnd w:id="53"/>
    <w:bookmarkEnd w:id="54"/>
    <w:bookmarkEnd w:id="55"/>
    <w:p w14:paraId="65C283A8" w14:textId="77777777" w:rsidR="00093DAC" w:rsidRPr="004F57C6" w:rsidRDefault="00093DAC" w:rsidP="00C0022A">
      <w:pPr>
        <w:pStyle w:val="1"/>
        <w:snapToGrid w:val="0"/>
        <w:spacing w:line="360" w:lineRule="auto"/>
        <w:jc w:val="both"/>
        <w:rPr>
          <w:rFonts w:ascii="Book Antiqua" w:hAnsi="Book Antiqua" w:cs="Times New Roman"/>
          <w:b/>
          <w:bCs/>
          <w:color w:val="FF0000"/>
          <w:sz w:val="24"/>
          <w:szCs w:val="24"/>
          <w:highlight w:val="white"/>
          <w:lang w:val="en-US" w:eastAsia="zh-CN"/>
        </w:rPr>
      </w:pPr>
    </w:p>
    <w:p w14:paraId="7241C3A2" w14:textId="77777777" w:rsidR="00093DAC" w:rsidRPr="004F57C6" w:rsidRDefault="00093DAC" w:rsidP="00C0022A">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lastRenderedPageBreak/>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14:paraId="378F2BE6" w14:textId="77777777" w:rsidR="00093DAC" w:rsidRPr="00093DAC" w:rsidRDefault="00093DAC" w:rsidP="00C0022A">
      <w:pPr>
        <w:snapToGrid w:val="0"/>
        <w:spacing w:after="0" w:line="360" w:lineRule="auto"/>
        <w:jc w:val="both"/>
        <w:rPr>
          <w:rFonts w:ascii="Book Antiqua" w:hAnsi="Book Antiqua" w:cs="Times New Roman"/>
          <w:sz w:val="24"/>
          <w:szCs w:val="24"/>
          <w:lang w:val="en-US" w:eastAsia="zh-CN"/>
        </w:rPr>
      </w:pPr>
    </w:p>
    <w:p w14:paraId="57C05768" w14:textId="035E470C" w:rsidR="00580928" w:rsidRPr="00DC0DD1" w:rsidRDefault="00093DAC" w:rsidP="00C0022A">
      <w:pPr>
        <w:snapToGrid w:val="0"/>
        <w:spacing w:after="0" w:line="360" w:lineRule="auto"/>
        <w:jc w:val="both"/>
        <w:rPr>
          <w:rFonts w:ascii="Book Antiqua" w:hAnsi="Book Antiqua" w:cs="Times New Roman"/>
          <w:sz w:val="24"/>
          <w:szCs w:val="24"/>
          <w:lang w:eastAsia="zh-CN"/>
        </w:rPr>
      </w:pPr>
      <w:r w:rsidRPr="00093DAC">
        <w:rPr>
          <w:rFonts w:ascii="Book Antiqua" w:hAnsi="Book Antiqua" w:cs="Times New Roman"/>
          <w:b/>
          <w:sz w:val="24"/>
          <w:szCs w:val="24"/>
        </w:rPr>
        <w:t>Correspondence to:</w:t>
      </w:r>
      <w:r>
        <w:rPr>
          <w:rFonts w:ascii="Book Antiqua" w:hAnsi="Book Antiqua" w:cs="Times New Roman" w:hint="eastAsia"/>
          <w:b/>
          <w:sz w:val="24"/>
          <w:szCs w:val="24"/>
          <w:lang w:eastAsia="zh-CN"/>
        </w:rPr>
        <w:t xml:space="preserve"> </w:t>
      </w:r>
      <w:r w:rsidR="00ED0A79" w:rsidRPr="00DC0DD1">
        <w:rPr>
          <w:rFonts w:ascii="Book Antiqua" w:hAnsi="Book Antiqua" w:cs="Times New Roman"/>
          <w:b/>
          <w:sz w:val="24"/>
          <w:szCs w:val="24"/>
        </w:rPr>
        <w:t>Andrea Frilling</w:t>
      </w:r>
      <w:r w:rsidR="00EC2040" w:rsidRPr="00DC0DD1">
        <w:rPr>
          <w:rFonts w:ascii="Book Antiqua" w:hAnsi="Book Antiqua" w:cs="Times New Roman" w:hint="eastAsia"/>
          <w:b/>
          <w:sz w:val="24"/>
          <w:szCs w:val="24"/>
          <w:lang w:eastAsia="zh-CN"/>
        </w:rPr>
        <w:t xml:space="preserve">, </w:t>
      </w:r>
      <w:r w:rsidR="00EC2040" w:rsidRPr="00DC0DD1">
        <w:rPr>
          <w:rFonts w:ascii="Book Antiqua" w:hAnsi="Book Antiqua" w:cs="Times New Roman"/>
          <w:b/>
          <w:sz w:val="24"/>
          <w:szCs w:val="24"/>
          <w:lang w:eastAsia="zh-CN"/>
        </w:rPr>
        <w:t>FRCS (Hon),</w:t>
      </w:r>
      <w:r>
        <w:rPr>
          <w:rFonts w:ascii="Book Antiqua" w:hAnsi="Book Antiqua" w:cs="Times New Roman" w:hint="eastAsia"/>
          <w:b/>
          <w:sz w:val="24"/>
          <w:szCs w:val="24"/>
          <w:lang w:eastAsia="zh-CN"/>
        </w:rPr>
        <w:t xml:space="preserve"> </w:t>
      </w:r>
      <w:r w:rsidR="00EC2040" w:rsidRPr="00DC0DD1">
        <w:rPr>
          <w:rFonts w:ascii="Book Antiqua" w:hAnsi="Book Antiqua" w:cs="Times New Roman"/>
          <w:b/>
          <w:sz w:val="24"/>
          <w:szCs w:val="24"/>
          <w:lang w:eastAsia="zh-CN"/>
        </w:rPr>
        <w:t>MD,</w:t>
      </w:r>
      <w:r>
        <w:rPr>
          <w:rFonts w:ascii="Book Antiqua" w:hAnsi="Book Antiqua" w:cs="Times New Roman" w:hint="eastAsia"/>
          <w:b/>
          <w:sz w:val="24"/>
          <w:szCs w:val="24"/>
          <w:lang w:eastAsia="zh-CN"/>
        </w:rPr>
        <w:t xml:space="preserve"> </w:t>
      </w:r>
      <w:r w:rsidR="00EC2040" w:rsidRPr="00DC0DD1">
        <w:rPr>
          <w:rFonts w:ascii="Book Antiqua" w:hAnsi="Book Antiqua" w:cs="Times New Roman"/>
          <w:b/>
          <w:sz w:val="24"/>
          <w:szCs w:val="24"/>
          <w:lang w:eastAsia="zh-CN"/>
        </w:rPr>
        <w:t>PhD</w:t>
      </w:r>
      <w:r w:rsidR="00EC2040" w:rsidRPr="00DC0DD1">
        <w:rPr>
          <w:rFonts w:ascii="Book Antiqua" w:hAnsi="Book Antiqua" w:cs="Times New Roman" w:hint="eastAsia"/>
          <w:b/>
          <w:sz w:val="24"/>
          <w:szCs w:val="24"/>
          <w:lang w:eastAsia="zh-CN"/>
        </w:rPr>
        <w:t>,</w:t>
      </w:r>
      <w:r>
        <w:rPr>
          <w:rFonts w:ascii="Book Antiqua" w:hAnsi="Book Antiqua" w:cs="Times New Roman" w:hint="eastAsia"/>
          <w:b/>
          <w:sz w:val="24"/>
          <w:szCs w:val="24"/>
          <w:lang w:eastAsia="zh-CN"/>
        </w:rPr>
        <w:t xml:space="preserve"> </w:t>
      </w:r>
      <w:r w:rsidR="00EC2040" w:rsidRPr="00DC0DD1">
        <w:rPr>
          <w:rFonts w:ascii="Book Antiqua" w:hAnsi="Book Antiqua" w:cs="Times New Roman"/>
          <w:b/>
          <w:sz w:val="24"/>
          <w:szCs w:val="24"/>
          <w:lang w:eastAsia="zh-CN"/>
        </w:rPr>
        <w:t>Professor</w:t>
      </w:r>
      <w:r w:rsidR="00EC2040" w:rsidRPr="00DC0DD1">
        <w:rPr>
          <w:rFonts w:ascii="Book Antiqua" w:hAnsi="Book Antiqua" w:cs="Times New Roman" w:hint="eastAsia"/>
          <w:b/>
          <w:sz w:val="24"/>
          <w:szCs w:val="24"/>
          <w:lang w:eastAsia="zh-CN"/>
        </w:rPr>
        <w:t xml:space="preserve">, </w:t>
      </w:r>
      <w:r w:rsidR="00ED0A79" w:rsidRPr="00DC0DD1">
        <w:rPr>
          <w:rFonts w:ascii="Book Antiqua" w:hAnsi="Book Antiqua" w:cs="Times New Roman"/>
          <w:sz w:val="24"/>
          <w:szCs w:val="24"/>
        </w:rPr>
        <w:t>Department</w:t>
      </w:r>
      <w:r w:rsidR="00842B5C">
        <w:rPr>
          <w:rFonts w:ascii="Book Antiqua" w:hAnsi="Book Antiqua" w:cs="Times New Roman" w:hint="eastAsia"/>
          <w:sz w:val="24"/>
          <w:szCs w:val="24"/>
          <w:lang w:eastAsia="zh-CN"/>
        </w:rPr>
        <w:t xml:space="preserve"> </w:t>
      </w:r>
      <w:r w:rsidR="00ED0A79" w:rsidRPr="00DC0DD1">
        <w:rPr>
          <w:rFonts w:ascii="Book Antiqua" w:hAnsi="Book Antiqua" w:cs="Times New Roman"/>
          <w:sz w:val="24"/>
          <w:szCs w:val="24"/>
        </w:rPr>
        <w:t>of Surgery and Cancer, Imperial College London</w:t>
      </w:r>
      <w:r w:rsidR="008F2F49" w:rsidRPr="00DC0DD1">
        <w:rPr>
          <w:rFonts w:ascii="Book Antiqua" w:hAnsi="Book Antiqua" w:cs="Times New Roman" w:hint="eastAsia"/>
          <w:sz w:val="24"/>
          <w:szCs w:val="24"/>
          <w:lang w:eastAsia="zh-CN"/>
        </w:rPr>
        <w:t xml:space="preserve">, </w:t>
      </w:r>
      <w:r w:rsidR="00ED0A79" w:rsidRPr="00DC0DD1">
        <w:rPr>
          <w:rFonts w:ascii="Book Antiqua" w:hAnsi="Book Antiqua" w:cs="Times New Roman"/>
          <w:sz w:val="24"/>
          <w:szCs w:val="24"/>
        </w:rPr>
        <w:t>Hammersmith Hospital Campus</w:t>
      </w:r>
      <w:r w:rsidR="008F2F49" w:rsidRPr="00DC0DD1">
        <w:rPr>
          <w:rFonts w:ascii="Book Antiqua" w:hAnsi="Book Antiqua" w:cs="Times New Roman" w:hint="eastAsia"/>
          <w:sz w:val="24"/>
          <w:szCs w:val="24"/>
          <w:lang w:eastAsia="zh-CN"/>
        </w:rPr>
        <w:t xml:space="preserve">, </w:t>
      </w:r>
      <w:r w:rsidR="00ED0A79" w:rsidRPr="00DC0DD1">
        <w:rPr>
          <w:rFonts w:ascii="Book Antiqua" w:hAnsi="Book Antiqua" w:cs="Times New Roman"/>
          <w:sz w:val="24"/>
          <w:szCs w:val="24"/>
        </w:rPr>
        <w:t>Du Cane Road, London</w:t>
      </w:r>
      <w:r w:rsidR="008F2F49" w:rsidRPr="00DC0DD1">
        <w:rPr>
          <w:rFonts w:ascii="Book Antiqua" w:hAnsi="Book Antiqua" w:cs="Times New Roman" w:hint="eastAsia"/>
          <w:sz w:val="24"/>
          <w:szCs w:val="24"/>
          <w:lang w:eastAsia="zh-CN"/>
        </w:rPr>
        <w:t xml:space="preserve"> </w:t>
      </w:r>
      <w:r w:rsidR="00ED0A79" w:rsidRPr="00DC0DD1">
        <w:rPr>
          <w:rFonts w:ascii="Book Antiqua" w:hAnsi="Book Antiqua" w:cs="Times New Roman"/>
          <w:sz w:val="24"/>
          <w:szCs w:val="24"/>
        </w:rPr>
        <w:t>W12 0HS</w:t>
      </w:r>
      <w:r w:rsidR="008F2F49" w:rsidRPr="00DC0DD1">
        <w:rPr>
          <w:rFonts w:ascii="Book Antiqua" w:hAnsi="Book Antiqua" w:cs="Times New Roman" w:hint="eastAsia"/>
          <w:sz w:val="24"/>
          <w:szCs w:val="24"/>
          <w:lang w:eastAsia="zh-CN"/>
        </w:rPr>
        <w:t xml:space="preserve">, </w:t>
      </w:r>
      <w:r w:rsidR="008F2F49" w:rsidRPr="00DC0DD1">
        <w:rPr>
          <w:rFonts w:ascii="Book Antiqua" w:hAnsi="Book Antiqua" w:cs="Times New Roman"/>
          <w:sz w:val="24"/>
          <w:szCs w:val="24"/>
        </w:rPr>
        <w:t>U</w:t>
      </w:r>
      <w:r w:rsidR="008F2F49" w:rsidRPr="00DC0DD1">
        <w:rPr>
          <w:rFonts w:ascii="Book Antiqua" w:hAnsi="Book Antiqua" w:cs="Times New Roman" w:hint="eastAsia"/>
          <w:sz w:val="24"/>
          <w:szCs w:val="24"/>
          <w:lang w:eastAsia="zh-CN"/>
        </w:rPr>
        <w:t xml:space="preserve">nited </w:t>
      </w:r>
      <w:r w:rsidR="008F2F49" w:rsidRPr="00DC0DD1">
        <w:rPr>
          <w:rFonts w:ascii="Book Antiqua" w:hAnsi="Book Antiqua" w:cs="Times New Roman"/>
          <w:sz w:val="24"/>
          <w:szCs w:val="24"/>
        </w:rPr>
        <w:t>K</w:t>
      </w:r>
      <w:r w:rsidR="008F2F49" w:rsidRPr="00DC0DD1">
        <w:rPr>
          <w:rFonts w:ascii="Book Antiqua" w:hAnsi="Book Antiqua" w:cs="Times New Roman" w:hint="eastAsia"/>
          <w:sz w:val="24"/>
          <w:szCs w:val="24"/>
          <w:lang w:eastAsia="zh-CN"/>
        </w:rPr>
        <w:t>ingdom</w:t>
      </w:r>
      <w:r w:rsidR="00F444BC" w:rsidRPr="00DC0DD1">
        <w:rPr>
          <w:rFonts w:ascii="Book Antiqua" w:hAnsi="Book Antiqua" w:cs="Times New Roman" w:hint="eastAsia"/>
          <w:sz w:val="24"/>
          <w:szCs w:val="24"/>
          <w:lang w:eastAsia="zh-CN"/>
        </w:rPr>
        <w:t xml:space="preserve">. </w:t>
      </w:r>
      <w:hyperlink r:id="rId9" w:history="1">
        <w:r w:rsidR="00ED0A79" w:rsidRPr="00FD69E2">
          <w:rPr>
            <w:rStyle w:val="Hyperlink"/>
            <w:rFonts w:ascii="Book Antiqua" w:hAnsi="Book Antiqua" w:cs="Times New Roman"/>
            <w:color w:val="auto"/>
            <w:sz w:val="24"/>
            <w:szCs w:val="24"/>
            <w:u w:val="none"/>
          </w:rPr>
          <w:t>a.frilling@imperial.ac.uk</w:t>
        </w:r>
      </w:hyperlink>
      <w:r w:rsidR="00ED0A79" w:rsidRPr="00FD69E2">
        <w:rPr>
          <w:rFonts w:ascii="Book Antiqua" w:hAnsi="Book Antiqua" w:cs="Times New Roman"/>
          <w:sz w:val="24"/>
          <w:szCs w:val="24"/>
        </w:rPr>
        <w:t xml:space="preserve"> </w:t>
      </w:r>
    </w:p>
    <w:p w14:paraId="1FFAA548" w14:textId="347DBA2F" w:rsidR="00842B5C" w:rsidRPr="00D13D15" w:rsidRDefault="00842B5C" w:rsidP="00C0022A">
      <w:pPr>
        <w:snapToGrid w:val="0"/>
        <w:spacing w:after="0" w:line="360" w:lineRule="auto"/>
        <w:jc w:val="both"/>
        <w:rPr>
          <w:rFonts w:ascii="Book Antiqua" w:hAnsi="Book Antiqua"/>
          <w:b/>
          <w:sz w:val="24"/>
          <w:szCs w:val="24"/>
          <w:lang w:val="pl-PL"/>
        </w:rPr>
      </w:pPr>
      <w:bookmarkStart w:id="60" w:name="OLE_LINK1091"/>
      <w:bookmarkStart w:id="61" w:name="OLE_LINK1092"/>
      <w:bookmarkStart w:id="62" w:name="OLE_LINK389"/>
      <w:bookmarkStart w:id="63" w:name="OLE_LINK406"/>
      <w:bookmarkStart w:id="64" w:name="OLE_LINK658"/>
      <w:bookmarkStart w:id="65" w:name="OLE_LINK904"/>
      <w:bookmarkStart w:id="66" w:name="OLE_LINK1009"/>
      <w:bookmarkStart w:id="67" w:name="OLE_LINK1027"/>
      <w:r w:rsidRPr="00D13D15">
        <w:rPr>
          <w:rFonts w:ascii="Book Antiqua" w:hAnsi="Book Antiqua"/>
          <w:b/>
          <w:sz w:val="24"/>
          <w:szCs w:val="24"/>
          <w:lang w:val="pl-PL"/>
        </w:rPr>
        <w:t>Telephone:</w:t>
      </w:r>
      <w:r w:rsidR="00BC2ACF">
        <w:rPr>
          <w:rFonts w:ascii="Book Antiqua" w:hAnsi="Book Antiqua" w:hint="eastAsia"/>
          <w:b/>
          <w:sz w:val="24"/>
          <w:szCs w:val="24"/>
          <w:lang w:val="pl-PL" w:eastAsia="zh-CN"/>
        </w:rPr>
        <w:t xml:space="preserve"> </w:t>
      </w:r>
      <w:r w:rsidR="0073430D" w:rsidRPr="00D13D15">
        <w:rPr>
          <w:rFonts w:ascii="Book Antiqua" w:hAnsi="Book Antiqua"/>
          <w:sz w:val="24"/>
          <w:szCs w:val="24"/>
          <w:lang w:val="pl-PL"/>
        </w:rPr>
        <w:t>+44</w:t>
      </w:r>
      <w:r w:rsidR="00D13D15" w:rsidRPr="00D13D15">
        <w:rPr>
          <w:rFonts w:ascii="Book Antiqua" w:hAnsi="Book Antiqua" w:hint="eastAsia"/>
          <w:sz w:val="24"/>
          <w:szCs w:val="24"/>
          <w:lang w:val="pl-PL" w:eastAsia="zh-CN"/>
        </w:rPr>
        <w:t>-</w:t>
      </w:r>
      <w:r w:rsidR="0073430D" w:rsidRPr="00D13D15">
        <w:rPr>
          <w:rFonts w:ascii="Book Antiqua" w:hAnsi="Book Antiqua"/>
          <w:sz w:val="24"/>
          <w:szCs w:val="24"/>
          <w:shd w:val="clear" w:color="auto" w:fill="FFFFFF"/>
        </w:rPr>
        <w:t>208</w:t>
      </w:r>
      <w:r w:rsidR="00D13D15" w:rsidRPr="00D13D15">
        <w:rPr>
          <w:rFonts w:ascii="Book Antiqua" w:hAnsi="Book Antiqua" w:hint="eastAsia"/>
          <w:sz w:val="24"/>
          <w:szCs w:val="24"/>
          <w:shd w:val="clear" w:color="auto" w:fill="FFFFFF"/>
          <w:lang w:eastAsia="zh-CN"/>
        </w:rPr>
        <w:t>-</w:t>
      </w:r>
      <w:r w:rsidR="0073430D" w:rsidRPr="00D13D15">
        <w:rPr>
          <w:rFonts w:ascii="Book Antiqua" w:hAnsi="Book Antiqua"/>
          <w:sz w:val="24"/>
          <w:szCs w:val="24"/>
          <w:shd w:val="clear" w:color="auto" w:fill="FFFFFF"/>
        </w:rPr>
        <w:t>3833941</w:t>
      </w:r>
    </w:p>
    <w:p w14:paraId="6DA38D93" w14:textId="493E9473" w:rsidR="00842B5C" w:rsidRPr="00D13D15" w:rsidRDefault="00842B5C" w:rsidP="00C0022A">
      <w:pPr>
        <w:snapToGrid w:val="0"/>
        <w:spacing w:after="0" w:line="360" w:lineRule="auto"/>
        <w:jc w:val="both"/>
        <w:rPr>
          <w:rFonts w:ascii="Book Antiqua" w:hAnsi="Book Antiqua"/>
          <w:b/>
          <w:sz w:val="24"/>
          <w:szCs w:val="24"/>
          <w:lang w:val="pl-PL"/>
        </w:rPr>
      </w:pPr>
      <w:r w:rsidRPr="00D13D15">
        <w:rPr>
          <w:rFonts w:ascii="Book Antiqua" w:hAnsi="Book Antiqua"/>
          <w:b/>
          <w:sz w:val="24"/>
          <w:szCs w:val="24"/>
          <w:lang w:val="pl-PL"/>
        </w:rPr>
        <w:t>Fax:</w:t>
      </w:r>
      <w:bookmarkEnd w:id="60"/>
      <w:bookmarkEnd w:id="61"/>
      <w:r w:rsidR="00D13D15">
        <w:rPr>
          <w:rFonts w:ascii="Book Antiqua" w:hAnsi="Book Antiqua" w:hint="eastAsia"/>
          <w:b/>
          <w:sz w:val="24"/>
          <w:szCs w:val="24"/>
          <w:lang w:val="pl-PL" w:eastAsia="zh-CN"/>
        </w:rPr>
        <w:t xml:space="preserve"> </w:t>
      </w:r>
      <w:r w:rsidR="00991A08" w:rsidRPr="00D13D15">
        <w:rPr>
          <w:rStyle w:val="current-selection"/>
          <w:rFonts w:ascii="Book Antiqua" w:hAnsi="Book Antiqua"/>
          <w:sz w:val="24"/>
          <w:szCs w:val="24"/>
          <w:shd w:val="clear" w:color="auto" w:fill="FFFFFF"/>
        </w:rPr>
        <w:t>+44</w:t>
      </w:r>
      <w:r w:rsidR="00D13D15" w:rsidRPr="00D13D15">
        <w:rPr>
          <w:rStyle w:val="current-selection"/>
          <w:rFonts w:ascii="Book Antiqua" w:hAnsi="Book Antiqua" w:hint="eastAsia"/>
          <w:sz w:val="24"/>
          <w:szCs w:val="24"/>
          <w:shd w:val="clear" w:color="auto" w:fill="FFFFFF"/>
          <w:lang w:eastAsia="zh-CN"/>
        </w:rPr>
        <w:t>-</w:t>
      </w:r>
      <w:r w:rsidR="00991A08" w:rsidRPr="00D13D15">
        <w:rPr>
          <w:rStyle w:val="current-selection"/>
          <w:rFonts w:ascii="Book Antiqua" w:hAnsi="Book Antiqua"/>
          <w:sz w:val="24"/>
          <w:szCs w:val="24"/>
          <w:shd w:val="clear" w:color="auto" w:fill="FFFFFF"/>
        </w:rPr>
        <w:t>2033133963</w:t>
      </w:r>
    </w:p>
    <w:bookmarkEnd w:id="62"/>
    <w:bookmarkEnd w:id="63"/>
    <w:bookmarkEnd w:id="64"/>
    <w:bookmarkEnd w:id="65"/>
    <w:bookmarkEnd w:id="66"/>
    <w:bookmarkEnd w:id="67"/>
    <w:p w14:paraId="3F419B74" w14:textId="77777777" w:rsidR="00EC2040" w:rsidRDefault="00EC2040" w:rsidP="00C0022A">
      <w:pPr>
        <w:snapToGrid w:val="0"/>
        <w:spacing w:after="0" w:line="360" w:lineRule="auto"/>
        <w:jc w:val="both"/>
        <w:rPr>
          <w:rFonts w:ascii="Book Antiqua" w:hAnsi="Book Antiqua" w:cs="Times New Roman"/>
          <w:b/>
          <w:sz w:val="24"/>
          <w:szCs w:val="24"/>
          <w:lang w:eastAsia="zh-CN"/>
        </w:rPr>
      </w:pPr>
    </w:p>
    <w:p w14:paraId="722FDDB1" w14:textId="43E0D1B9" w:rsidR="00842B5C" w:rsidRPr="00842B5C" w:rsidRDefault="00842B5C" w:rsidP="00C0022A">
      <w:pPr>
        <w:snapToGrid w:val="0"/>
        <w:spacing w:after="0" w:line="360" w:lineRule="auto"/>
        <w:jc w:val="both"/>
        <w:rPr>
          <w:rFonts w:ascii="Book Antiqua" w:eastAsia="SimSun" w:hAnsi="Book Antiqua" w:cs="SimSun"/>
          <w:b/>
          <w:sz w:val="24"/>
          <w:szCs w:val="24"/>
          <w:lang w:val="en-US" w:eastAsia="zh-CN"/>
        </w:rPr>
      </w:pPr>
      <w:r w:rsidRPr="00842B5C">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Pr="00842B5C">
        <w:rPr>
          <w:rFonts w:ascii="Book Antiqua" w:eastAsia="SimSun" w:hAnsi="Book Antiqua" w:cs="SimSun" w:hint="eastAsia"/>
          <w:sz w:val="24"/>
          <w:szCs w:val="24"/>
          <w:lang w:val="en-US" w:eastAsia="zh-CN"/>
        </w:rPr>
        <w:t>April 3, 2018</w:t>
      </w:r>
    </w:p>
    <w:p w14:paraId="3158B56E" w14:textId="5CD26B6F" w:rsidR="00842B5C" w:rsidRPr="00842B5C" w:rsidRDefault="00842B5C" w:rsidP="00C0022A">
      <w:pPr>
        <w:snapToGrid w:val="0"/>
        <w:spacing w:after="0" w:line="360" w:lineRule="auto"/>
        <w:jc w:val="both"/>
        <w:rPr>
          <w:rFonts w:ascii="Book Antiqua" w:eastAsia="SimSun" w:hAnsi="Book Antiqua" w:cs="SimSun"/>
          <w:b/>
          <w:sz w:val="24"/>
          <w:szCs w:val="24"/>
          <w:lang w:val="en-US" w:eastAsia="zh-CN"/>
        </w:rPr>
      </w:pPr>
      <w:r w:rsidRPr="00842B5C">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842B5C">
        <w:rPr>
          <w:rFonts w:ascii="Book Antiqua" w:eastAsia="SimSun" w:hAnsi="Book Antiqua" w:cs="SimSun" w:hint="eastAsia"/>
          <w:sz w:val="24"/>
          <w:szCs w:val="24"/>
          <w:lang w:val="en-US" w:eastAsia="zh-CN"/>
        </w:rPr>
        <w:t xml:space="preserve">April </w:t>
      </w:r>
      <w:r>
        <w:rPr>
          <w:rFonts w:ascii="Book Antiqua" w:eastAsia="SimSun" w:hAnsi="Book Antiqua" w:cs="SimSun" w:hint="eastAsia"/>
          <w:sz w:val="24"/>
          <w:szCs w:val="24"/>
          <w:lang w:val="en-US" w:eastAsia="zh-CN"/>
        </w:rPr>
        <w:t>4</w:t>
      </w:r>
      <w:r w:rsidRPr="00842B5C">
        <w:rPr>
          <w:rFonts w:ascii="Book Antiqua" w:eastAsia="SimSun" w:hAnsi="Book Antiqua" w:cs="SimSun" w:hint="eastAsia"/>
          <w:sz w:val="24"/>
          <w:szCs w:val="24"/>
          <w:lang w:val="en-US" w:eastAsia="zh-CN"/>
        </w:rPr>
        <w:t>, 2018</w:t>
      </w:r>
    </w:p>
    <w:p w14:paraId="3335069E" w14:textId="19E8314F" w:rsidR="00842B5C" w:rsidRPr="00842B5C" w:rsidRDefault="00842B5C" w:rsidP="00C0022A">
      <w:pPr>
        <w:snapToGrid w:val="0"/>
        <w:spacing w:after="0" w:line="360" w:lineRule="auto"/>
        <w:jc w:val="both"/>
        <w:rPr>
          <w:rFonts w:ascii="Book Antiqua" w:eastAsia="SimSun" w:hAnsi="Book Antiqua" w:cs="SimSun"/>
          <w:b/>
          <w:sz w:val="24"/>
          <w:szCs w:val="24"/>
          <w:lang w:val="en-US" w:eastAsia="zh-CN"/>
        </w:rPr>
      </w:pPr>
      <w:r w:rsidRPr="00842B5C">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842B5C">
        <w:rPr>
          <w:rFonts w:ascii="Book Antiqua" w:eastAsia="SimSun" w:hAnsi="Book Antiqua" w:cs="SimSun" w:hint="eastAsia"/>
          <w:sz w:val="24"/>
          <w:szCs w:val="24"/>
          <w:lang w:val="en-US" w:eastAsia="zh-CN"/>
        </w:rPr>
        <w:t xml:space="preserve">April </w:t>
      </w:r>
      <w:r>
        <w:rPr>
          <w:rFonts w:ascii="Book Antiqua" w:eastAsia="SimSun" w:hAnsi="Book Antiqua" w:cs="SimSun" w:hint="eastAsia"/>
          <w:sz w:val="24"/>
          <w:szCs w:val="24"/>
          <w:lang w:val="en-US" w:eastAsia="zh-CN"/>
        </w:rPr>
        <w:t>19</w:t>
      </w:r>
      <w:r w:rsidRPr="00842B5C">
        <w:rPr>
          <w:rFonts w:ascii="Book Antiqua" w:eastAsia="SimSun" w:hAnsi="Book Antiqua" w:cs="SimSun" w:hint="eastAsia"/>
          <w:sz w:val="24"/>
          <w:szCs w:val="24"/>
          <w:lang w:val="en-US" w:eastAsia="zh-CN"/>
        </w:rPr>
        <w:t>, 2018</w:t>
      </w:r>
    </w:p>
    <w:p w14:paraId="144BA415" w14:textId="6B623A98" w:rsidR="00842B5C" w:rsidRPr="00842B5C" w:rsidRDefault="00842B5C" w:rsidP="00C0022A">
      <w:pPr>
        <w:snapToGrid w:val="0"/>
        <w:spacing w:after="0" w:line="360" w:lineRule="auto"/>
        <w:jc w:val="both"/>
        <w:rPr>
          <w:rFonts w:ascii="Book Antiqua" w:eastAsia="SimSun" w:hAnsi="Book Antiqua" w:cs="SimSun"/>
          <w:b/>
          <w:sz w:val="24"/>
          <w:szCs w:val="24"/>
          <w:lang w:val="en-US" w:eastAsia="zh-CN"/>
        </w:rPr>
      </w:pPr>
      <w:r w:rsidRPr="00842B5C">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842B5C">
        <w:rPr>
          <w:rFonts w:ascii="Book Antiqua" w:eastAsia="SimSun" w:hAnsi="Book Antiqua" w:cs="SimSun" w:hint="eastAsia"/>
          <w:sz w:val="24"/>
          <w:szCs w:val="24"/>
          <w:lang w:val="en-US" w:eastAsia="zh-CN"/>
        </w:rPr>
        <w:t>May 3, 2018</w:t>
      </w:r>
    </w:p>
    <w:p w14:paraId="34E27473" w14:textId="4747FB40" w:rsidR="00842B5C" w:rsidRPr="00842B5C" w:rsidRDefault="00842B5C" w:rsidP="00C0022A">
      <w:pPr>
        <w:snapToGrid w:val="0"/>
        <w:spacing w:after="0" w:line="360" w:lineRule="auto"/>
        <w:jc w:val="both"/>
        <w:rPr>
          <w:rFonts w:ascii="Book Antiqua" w:eastAsia="SimSun" w:hAnsi="Book Antiqua" w:cs="SimSun"/>
          <w:b/>
          <w:sz w:val="24"/>
          <w:szCs w:val="24"/>
          <w:lang w:val="en-US" w:eastAsia="zh-CN"/>
        </w:rPr>
      </w:pPr>
      <w:r w:rsidRPr="00842B5C">
        <w:rPr>
          <w:rFonts w:ascii="Book Antiqua" w:eastAsia="SimSun" w:hAnsi="Book Antiqua" w:cs="SimSun"/>
          <w:b/>
          <w:sz w:val="24"/>
          <w:szCs w:val="24"/>
          <w:lang w:val="en-US" w:eastAsia="zh-CN"/>
        </w:rPr>
        <w:t>Accepted:</w:t>
      </w:r>
      <w:r w:rsidR="00EF67F8" w:rsidRPr="00EF67F8">
        <w:t xml:space="preserve"> </w:t>
      </w:r>
      <w:r w:rsidR="00EF67F8" w:rsidRPr="00EF67F8">
        <w:rPr>
          <w:rFonts w:ascii="Book Antiqua" w:eastAsia="SimSun" w:hAnsi="Book Antiqua" w:cs="SimSun"/>
          <w:sz w:val="24"/>
          <w:szCs w:val="24"/>
          <w:lang w:val="en-US" w:eastAsia="zh-CN"/>
        </w:rPr>
        <w:t>May 18, 2018</w:t>
      </w:r>
    </w:p>
    <w:p w14:paraId="6E9A29CE" w14:textId="77777777" w:rsidR="00842B5C" w:rsidRPr="00842B5C" w:rsidRDefault="00842B5C" w:rsidP="00C0022A">
      <w:pPr>
        <w:snapToGrid w:val="0"/>
        <w:spacing w:after="0" w:line="360" w:lineRule="auto"/>
        <w:jc w:val="both"/>
        <w:rPr>
          <w:rFonts w:ascii="Book Antiqua" w:eastAsia="SimSun" w:hAnsi="Book Antiqua" w:cs="SimSun"/>
          <w:b/>
          <w:sz w:val="24"/>
          <w:szCs w:val="24"/>
          <w:lang w:val="en-US" w:eastAsia="zh-CN"/>
        </w:rPr>
      </w:pPr>
      <w:r w:rsidRPr="00842B5C">
        <w:rPr>
          <w:rFonts w:ascii="Book Antiqua" w:eastAsia="SimSun" w:hAnsi="Book Antiqua" w:cs="SimSun"/>
          <w:b/>
          <w:sz w:val="24"/>
          <w:szCs w:val="24"/>
          <w:lang w:val="en-US" w:eastAsia="zh-CN"/>
        </w:rPr>
        <w:t>Article in press:</w:t>
      </w:r>
    </w:p>
    <w:p w14:paraId="2B42AF5C" w14:textId="77777777" w:rsidR="00842B5C" w:rsidRPr="00842B5C" w:rsidRDefault="00842B5C" w:rsidP="00C0022A">
      <w:pPr>
        <w:snapToGrid w:val="0"/>
        <w:spacing w:after="0" w:line="360" w:lineRule="auto"/>
        <w:jc w:val="both"/>
        <w:rPr>
          <w:rFonts w:ascii="Book Antiqua" w:eastAsia="SimSun" w:hAnsi="Book Antiqua" w:cs="Arial"/>
          <w:b/>
          <w:sz w:val="24"/>
          <w:szCs w:val="24"/>
          <w:lang w:val="pl-PL" w:eastAsia="zh-CN"/>
        </w:rPr>
      </w:pPr>
      <w:r w:rsidRPr="00842B5C">
        <w:rPr>
          <w:rFonts w:ascii="Book Antiqua" w:eastAsia="SimSun" w:hAnsi="Book Antiqua" w:cs="Arial"/>
          <w:b/>
          <w:sz w:val="24"/>
          <w:szCs w:val="24"/>
          <w:lang w:val="pl-PL" w:eastAsia="pl-PL"/>
        </w:rPr>
        <w:t>Published online</w:t>
      </w:r>
      <w:r w:rsidRPr="00842B5C">
        <w:rPr>
          <w:rFonts w:ascii="Book Antiqua" w:eastAsia="SimSun" w:hAnsi="Book Antiqua" w:cs="Arial" w:hint="eastAsia"/>
          <w:b/>
          <w:sz w:val="24"/>
          <w:szCs w:val="24"/>
          <w:lang w:val="pl-PL" w:eastAsia="pl-PL"/>
        </w:rPr>
        <w:t>:</w:t>
      </w:r>
    </w:p>
    <w:p w14:paraId="42733861" w14:textId="77777777" w:rsidR="00842B5C" w:rsidRPr="00DC0DD1" w:rsidRDefault="00842B5C" w:rsidP="00C0022A">
      <w:pPr>
        <w:snapToGrid w:val="0"/>
        <w:spacing w:after="0" w:line="360" w:lineRule="auto"/>
        <w:jc w:val="both"/>
        <w:rPr>
          <w:rFonts w:ascii="Book Antiqua" w:hAnsi="Book Antiqua" w:cs="Times New Roman"/>
          <w:b/>
          <w:sz w:val="24"/>
          <w:szCs w:val="24"/>
          <w:lang w:eastAsia="zh-CN"/>
        </w:rPr>
      </w:pPr>
    </w:p>
    <w:p w14:paraId="6803708A" w14:textId="77777777" w:rsidR="00163AD4" w:rsidRPr="00DC0DD1" w:rsidRDefault="00163AD4" w:rsidP="00C0022A">
      <w:pPr>
        <w:snapToGrid w:val="0"/>
        <w:spacing w:after="0" w:line="360" w:lineRule="auto"/>
        <w:rPr>
          <w:rFonts w:ascii="Book Antiqua" w:hAnsi="Book Antiqua" w:cs="Times New Roman"/>
          <w:b/>
          <w:sz w:val="24"/>
          <w:szCs w:val="24"/>
        </w:rPr>
      </w:pPr>
      <w:r w:rsidRPr="00DC0DD1">
        <w:rPr>
          <w:rFonts w:ascii="Book Antiqua" w:hAnsi="Book Antiqua" w:cs="Times New Roman"/>
          <w:b/>
          <w:sz w:val="24"/>
          <w:szCs w:val="24"/>
        </w:rPr>
        <w:br w:type="page"/>
      </w:r>
    </w:p>
    <w:p w14:paraId="6B0FFA82" w14:textId="6BE91625" w:rsidR="00433E40" w:rsidRPr="00DC0DD1" w:rsidRDefault="001C3FA9"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b/>
          <w:sz w:val="24"/>
          <w:szCs w:val="24"/>
        </w:rPr>
        <w:lastRenderedPageBreak/>
        <w:t>Abstract</w:t>
      </w:r>
    </w:p>
    <w:p w14:paraId="2507D7A6" w14:textId="063D061A" w:rsidR="00D06477" w:rsidRPr="00DC0DD1" w:rsidRDefault="00433E40"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sz w:val="24"/>
          <w:szCs w:val="24"/>
        </w:rPr>
        <w:t>Orthotopic liver transplantation (OLT) represents a</w:t>
      </w:r>
      <w:r w:rsidR="00A478E3" w:rsidRPr="00DC0DD1">
        <w:rPr>
          <w:rFonts w:ascii="Book Antiqua" w:hAnsi="Book Antiqua" w:cs="Times New Roman"/>
          <w:sz w:val="24"/>
          <w:szCs w:val="24"/>
        </w:rPr>
        <w:t xml:space="preserve"> generally accepted </w:t>
      </w:r>
      <w:r w:rsidRPr="00DC0DD1">
        <w:rPr>
          <w:rFonts w:ascii="Book Antiqua" w:hAnsi="Book Antiqua" w:cs="Times New Roman"/>
          <w:sz w:val="24"/>
          <w:szCs w:val="24"/>
        </w:rPr>
        <w:t>albeit somewhat controversial</w:t>
      </w:r>
      <w:r w:rsidR="00953897" w:rsidRPr="00DC0DD1">
        <w:rPr>
          <w:rFonts w:ascii="Book Antiqua" w:hAnsi="Book Antiqua" w:cs="Times New Roman"/>
          <w:sz w:val="24"/>
          <w:szCs w:val="24"/>
        </w:rPr>
        <w:t>ly discussed</w:t>
      </w:r>
      <w:r w:rsidRPr="00DC0DD1">
        <w:rPr>
          <w:rFonts w:ascii="Book Antiqua" w:hAnsi="Book Antiqua" w:cs="Times New Roman"/>
          <w:sz w:val="24"/>
          <w:szCs w:val="24"/>
        </w:rPr>
        <w:t xml:space="preserve"> therapeutic strategy in highly selected patients with non-resectable hepatic metastases from neuroendocrine tumours (NET</w:t>
      </w:r>
      <w:r w:rsidR="0000513F" w:rsidRPr="00DC0DD1">
        <w:rPr>
          <w:rFonts w:ascii="Book Antiqua" w:hAnsi="Book Antiqua" w:cs="Times New Roman"/>
          <w:sz w:val="24"/>
          <w:szCs w:val="24"/>
        </w:rPr>
        <w:t xml:space="preserve">). </w:t>
      </w:r>
      <w:r w:rsidRPr="00DC0DD1">
        <w:rPr>
          <w:rFonts w:ascii="Book Antiqua" w:hAnsi="Book Antiqua" w:cs="Times New Roman"/>
          <w:sz w:val="24"/>
          <w:szCs w:val="24"/>
        </w:rPr>
        <w:t xml:space="preserve">Whilst there are some </w:t>
      </w:r>
      <w:r w:rsidR="00A478E3" w:rsidRPr="00DC0DD1">
        <w:rPr>
          <w:rFonts w:ascii="Book Antiqua" w:hAnsi="Book Antiqua" w:cs="Times New Roman"/>
          <w:sz w:val="24"/>
          <w:szCs w:val="24"/>
        </w:rPr>
        <w:t xml:space="preserve">exclusion </w:t>
      </w:r>
      <w:r w:rsidRPr="00DC0DD1">
        <w:rPr>
          <w:rFonts w:ascii="Book Antiqua" w:hAnsi="Book Antiqua" w:cs="Times New Roman"/>
          <w:sz w:val="24"/>
          <w:szCs w:val="24"/>
        </w:rPr>
        <w:t>criteria,</w:t>
      </w:r>
      <w:r w:rsidR="00A478E3" w:rsidRPr="00DC0DD1">
        <w:rPr>
          <w:rFonts w:ascii="Book Antiqua" w:hAnsi="Book Antiqua" w:cs="Times New Roman"/>
          <w:sz w:val="24"/>
          <w:szCs w:val="24"/>
        </w:rPr>
        <w:t xml:space="preserve"> these are not universally followed, and</w:t>
      </w:r>
      <w:r w:rsidRPr="00DC0DD1">
        <w:rPr>
          <w:rFonts w:ascii="Book Antiqua" w:hAnsi="Book Antiqua" w:cs="Times New Roman"/>
          <w:sz w:val="24"/>
          <w:szCs w:val="24"/>
        </w:rPr>
        <w:t xml:space="preserve"> the optimal set of inclusion parameters for deeming patients eligible has not yet been elucidated. This is due to heterogeneity in the study populations, as well differing approaches employed and also divergences in selection criteria between centres. Recent data have suggested that OLT may represent the most efficacious approach in terms of overall and disease-free survival to the management of NET </w:t>
      </w:r>
      <w:r w:rsidR="00953897" w:rsidRPr="00DC0DD1">
        <w:rPr>
          <w:rFonts w:ascii="Book Antiqua" w:hAnsi="Book Antiqua" w:cs="Times New Roman"/>
          <w:sz w:val="24"/>
          <w:szCs w:val="24"/>
        </w:rPr>
        <w:t xml:space="preserve">metastatic to the liver </w:t>
      </w:r>
      <w:r w:rsidRPr="00DC0DD1">
        <w:rPr>
          <w:rFonts w:ascii="Book Antiqua" w:hAnsi="Book Antiqua" w:cs="Times New Roman"/>
          <w:sz w:val="24"/>
          <w:szCs w:val="24"/>
        </w:rPr>
        <w:t xml:space="preserve">when conducted in accordance with the modified Milan criteria. </w:t>
      </w:r>
      <w:r w:rsidR="001004FD" w:rsidRPr="00DC0DD1">
        <w:rPr>
          <w:rFonts w:ascii="Book Antiqua" w:hAnsi="Book Antiqua" w:cs="Times New Roman"/>
          <w:sz w:val="24"/>
          <w:szCs w:val="24"/>
        </w:rPr>
        <w:t xml:space="preserve">Therefore, a consensus set of selection criteria requires definition to facilitate stringent and fair allocation of </w:t>
      </w:r>
      <w:r w:rsidR="00A478E3" w:rsidRPr="00DC0DD1">
        <w:rPr>
          <w:rFonts w:ascii="Book Antiqua" w:hAnsi="Book Antiqua" w:cs="Times New Roman"/>
          <w:sz w:val="24"/>
          <w:szCs w:val="24"/>
        </w:rPr>
        <w:t xml:space="preserve">deceased-donor </w:t>
      </w:r>
      <w:r w:rsidR="001004FD" w:rsidRPr="00DC0DD1">
        <w:rPr>
          <w:rFonts w:ascii="Book Antiqua" w:hAnsi="Book Antiqua" w:cs="Times New Roman"/>
          <w:sz w:val="24"/>
          <w:szCs w:val="24"/>
        </w:rPr>
        <w:t>organs</w:t>
      </w:r>
      <w:r w:rsidR="00A478E3" w:rsidRPr="00DC0DD1">
        <w:rPr>
          <w:rFonts w:ascii="Book Antiqua" w:hAnsi="Book Antiqua" w:cs="Times New Roman"/>
          <w:sz w:val="24"/>
          <w:szCs w:val="24"/>
        </w:rPr>
        <w:t>, as well as consideration for living-donor organs</w:t>
      </w:r>
      <w:r w:rsidR="001004FD" w:rsidRPr="00DC0DD1">
        <w:rPr>
          <w:rFonts w:ascii="Book Antiqua" w:hAnsi="Book Antiqua" w:cs="Times New Roman"/>
          <w:sz w:val="24"/>
          <w:szCs w:val="24"/>
        </w:rPr>
        <w:t xml:space="preserve">. </w:t>
      </w:r>
      <w:r w:rsidRPr="00DC0DD1">
        <w:rPr>
          <w:rFonts w:ascii="Book Antiqua" w:hAnsi="Book Antiqua" w:cs="Times New Roman"/>
          <w:sz w:val="24"/>
          <w:szCs w:val="24"/>
        </w:rPr>
        <w:t xml:space="preserve">In the context of classically non-resectable metastatic tumour bulk, multivisceral transplantation </w:t>
      </w:r>
      <w:r w:rsidR="001004FD" w:rsidRPr="00DC0DD1">
        <w:rPr>
          <w:rFonts w:ascii="Book Antiqua" w:hAnsi="Book Antiqua" w:cs="Times New Roman"/>
          <w:sz w:val="24"/>
          <w:szCs w:val="24"/>
        </w:rPr>
        <w:t xml:space="preserve">with or without </w:t>
      </w:r>
      <w:r w:rsidRPr="00DC0DD1">
        <w:rPr>
          <w:rFonts w:ascii="Book Antiqua" w:hAnsi="Book Antiqua" w:cs="Times New Roman"/>
          <w:sz w:val="24"/>
          <w:szCs w:val="24"/>
        </w:rPr>
        <w:t xml:space="preserve">the liver may also be indicated, yet experience is very limited. </w:t>
      </w:r>
      <w:r w:rsidR="00D06477" w:rsidRPr="00DC0DD1">
        <w:rPr>
          <w:rFonts w:ascii="Book Antiqua" w:hAnsi="Book Antiqua" w:cs="Times New Roman"/>
          <w:sz w:val="24"/>
          <w:szCs w:val="24"/>
        </w:rPr>
        <w:t xml:space="preserve">In this review, we discuss the diagnostic work-up of patients in whom the aforementioned transplantation approaches are being considered, critically analyse the published experience and also anticipate future developments in this field, </w:t>
      </w:r>
      <w:r w:rsidR="001004FD" w:rsidRPr="00DC0DD1">
        <w:rPr>
          <w:rFonts w:ascii="Book Antiqua" w:hAnsi="Book Antiqua" w:cs="Times New Roman"/>
          <w:sz w:val="24"/>
          <w:szCs w:val="24"/>
        </w:rPr>
        <w:t>including a discussion of immediate and longer-term</w:t>
      </w:r>
      <w:r w:rsidR="00D06477" w:rsidRPr="00DC0DD1">
        <w:rPr>
          <w:rFonts w:ascii="Book Antiqua" w:hAnsi="Book Antiqua" w:cs="Times New Roman"/>
          <w:sz w:val="24"/>
          <w:szCs w:val="24"/>
        </w:rPr>
        <w:t xml:space="preserve"> research priorities. </w:t>
      </w:r>
    </w:p>
    <w:p w14:paraId="38E8C9AE" w14:textId="77777777" w:rsidR="00D06477" w:rsidRPr="00DC0DD1" w:rsidRDefault="00D06477" w:rsidP="00C0022A">
      <w:pPr>
        <w:snapToGrid w:val="0"/>
        <w:spacing w:after="0" w:line="360" w:lineRule="auto"/>
        <w:jc w:val="both"/>
        <w:rPr>
          <w:rFonts w:ascii="Book Antiqua" w:hAnsi="Book Antiqua" w:cs="Times New Roman"/>
          <w:sz w:val="24"/>
          <w:szCs w:val="24"/>
        </w:rPr>
      </w:pPr>
    </w:p>
    <w:p w14:paraId="558DF1E6" w14:textId="4C552DA7" w:rsidR="00433E40" w:rsidRPr="00DC0DD1" w:rsidRDefault="00DB3F98"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b/>
          <w:sz w:val="24"/>
          <w:szCs w:val="24"/>
        </w:rPr>
        <w:t xml:space="preserve">Key words: </w:t>
      </w:r>
      <w:r w:rsidRPr="00DC0DD1">
        <w:rPr>
          <w:rFonts w:ascii="Book Antiqua" w:hAnsi="Book Antiqua" w:cs="Times New Roman"/>
          <w:caps/>
          <w:sz w:val="24"/>
          <w:szCs w:val="24"/>
        </w:rPr>
        <w:t>n</w:t>
      </w:r>
      <w:r w:rsidRPr="00DC0DD1">
        <w:rPr>
          <w:rFonts w:ascii="Book Antiqua" w:hAnsi="Book Antiqua" w:cs="Times New Roman"/>
          <w:sz w:val="24"/>
          <w:szCs w:val="24"/>
        </w:rPr>
        <w:t xml:space="preserve">euroendocrine; </w:t>
      </w:r>
      <w:r w:rsidRPr="00DC0DD1">
        <w:rPr>
          <w:rFonts w:ascii="Book Antiqua" w:hAnsi="Book Antiqua" w:cs="Times New Roman"/>
          <w:caps/>
          <w:sz w:val="24"/>
          <w:szCs w:val="24"/>
        </w:rPr>
        <w:t>l</w:t>
      </w:r>
      <w:r w:rsidRPr="00DC0DD1">
        <w:rPr>
          <w:rFonts w:ascii="Book Antiqua" w:hAnsi="Book Antiqua" w:cs="Times New Roman"/>
          <w:sz w:val="24"/>
          <w:szCs w:val="24"/>
        </w:rPr>
        <w:t xml:space="preserve">iver; </w:t>
      </w:r>
      <w:r w:rsidRPr="00DC0DD1">
        <w:rPr>
          <w:rFonts w:ascii="Book Antiqua" w:hAnsi="Book Antiqua" w:cs="Times New Roman"/>
          <w:caps/>
          <w:sz w:val="24"/>
          <w:szCs w:val="24"/>
        </w:rPr>
        <w:t>m</w:t>
      </w:r>
      <w:r w:rsidRPr="00DC0DD1">
        <w:rPr>
          <w:rFonts w:ascii="Book Antiqua" w:hAnsi="Book Antiqua" w:cs="Times New Roman"/>
          <w:sz w:val="24"/>
          <w:szCs w:val="24"/>
        </w:rPr>
        <w:t xml:space="preserve">etastases; </w:t>
      </w:r>
      <w:r w:rsidRPr="00DC0DD1">
        <w:rPr>
          <w:rFonts w:ascii="Book Antiqua" w:hAnsi="Book Antiqua" w:cs="Times New Roman"/>
          <w:caps/>
          <w:sz w:val="24"/>
          <w:szCs w:val="24"/>
        </w:rPr>
        <w:t>t</w:t>
      </w:r>
      <w:r w:rsidRPr="00DC0DD1">
        <w:rPr>
          <w:rFonts w:ascii="Book Antiqua" w:hAnsi="Book Antiqua" w:cs="Times New Roman"/>
          <w:sz w:val="24"/>
          <w:szCs w:val="24"/>
        </w:rPr>
        <w:t>ransplantation;</w:t>
      </w:r>
      <w:r w:rsidR="00D06477" w:rsidRPr="00DC0DD1">
        <w:rPr>
          <w:rFonts w:ascii="Book Antiqua" w:hAnsi="Book Antiqua" w:cs="Times New Roman"/>
          <w:sz w:val="24"/>
          <w:szCs w:val="24"/>
        </w:rPr>
        <w:t xml:space="preserve"> </w:t>
      </w:r>
      <w:r w:rsidR="00D06477" w:rsidRPr="00DC0DD1">
        <w:rPr>
          <w:rFonts w:ascii="Book Antiqua" w:hAnsi="Book Antiqua" w:cs="Times New Roman"/>
          <w:caps/>
          <w:sz w:val="24"/>
          <w:szCs w:val="24"/>
        </w:rPr>
        <w:t>m</w:t>
      </w:r>
      <w:r w:rsidR="00D06477" w:rsidRPr="00DC0DD1">
        <w:rPr>
          <w:rFonts w:ascii="Book Antiqua" w:hAnsi="Book Antiqua" w:cs="Times New Roman"/>
          <w:sz w:val="24"/>
          <w:szCs w:val="24"/>
        </w:rPr>
        <w:t xml:space="preserve">ultivisceral  </w:t>
      </w:r>
    </w:p>
    <w:p w14:paraId="4185EEA7" w14:textId="77777777" w:rsidR="00D06477" w:rsidRDefault="00D06477" w:rsidP="00C0022A">
      <w:pPr>
        <w:snapToGrid w:val="0"/>
        <w:spacing w:after="0" w:line="360" w:lineRule="auto"/>
        <w:jc w:val="both"/>
        <w:rPr>
          <w:rFonts w:ascii="Book Antiqua" w:hAnsi="Book Antiqua" w:cs="Times New Roman"/>
          <w:sz w:val="24"/>
          <w:szCs w:val="24"/>
          <w:lang w:eastAsia="zh-CN"/>
        </w:rPr>
      </w:pPr>
    </w:p>
    <w:p w14:paraId="050AF4D5" w14:textId="77777777" w:rsidR="00FA27F8" w:rsidRPr="00FA27F8" w:rsidRDefault="00FA27F8" w:rsidP="00C0022A">
      <w:pPr>
        <w:adjustRightInd w:val="0"/>
        <w:snapToGrid w:val="0"/>
        <w:spacing w:after="0" w:line="360" w:lineRule="auto"/>
        <w:jc w:val="both"/>
        <w:rPr>
          <w:rFonts w:ascii="Book Antiqua" w:eastAsia="SimSun" w:hAnsi="Book Antiqua" w:cs="SimSun"/>
          <w:sz w:val="24"/>
          <w:szCs w:val="24"/>
          <w:lang w:val="en-US" w:eastAsia="zh-CN"/>
        </w:rPr>
      </w:pPr>
      <w:bookmarkStart w:id="68" w:name="OLE_LINK363"/>
      <w:bookmarkStart w:id="69" w:name="OLE_LINK364"/>
      <w:bookmarkStart w:id="70" w:name="OLE_LINK359"/>
      <w:bookmarkStart w:id="71" w:name="OLE_LINK1037"/>
      <w:bookmarkStart w:id="72" w:name="OLE_LINK1195"/>
      <w:bookmarkStart w:id="73" w:name="OLE_LINK1140"/>
      <w:bookmarkStart w:id="74" w:name="OLE_LINK1062"/>
      <w:bookmarkStart w:id="75" w:name="OLE_LINK500"/>
      <w:bookmarkStart w:id="76" w:name="OLE_LINK916"/>
      <w:bookmarkStart w:id="77" w:name="OLE_LINK956"/>
      <w:bookmarkStart w:id="78" w:name="OLE_LINK994"/>
      <w:r w:rsidRPr="00FA27F8">
        <w:rPr>
          <w:rFonts w:ascii="Book Antiqua" w:eastAsia="SimSun" w:hAnsi="Book Antiqua" w:cs="SimSun" w:hint="eastAsia"/>
          <w:b/>
          <w:sz w:val="24"/>
          <w:szCs w:val="24"/>
          <w:lang w:val="en-US" w:eastAsia="zh-CN"/>
        </w:rPr>
        <w:t>©</w:t>
      </w:r>
      <w:r w:rsidRPr="00FA27F8">
        <w:rPr>
          <w:rFonts w:ascii="Book Antiqua" w:eastAsia="SimSun" w:hAnsi="Book Antiqua" w:cs="SimSun"/>
          <w:b/>
          <w:sz w:val="24"/>
          <w:szCs w:val="24"/>
          <w:lang w:val="en-US" w:eastAsia="zh-CN"/>
        </w:rPr>
        <w:t xml:space="preserve"> The Author(s) 201</w:t>
      </w:r>
      <w:r w:rsidRPr="00FA27F8">
        <w:rPr>
          <w:rFonts w:ascii="Book Antiqua" w:eastAsia="SimSun" w:hAnsi="Book Antiqua" w:cs="SimSun" w:hint="eastAsia"/>
          <w:b/>
          <w:sz w:val="24"/>
          <w:szCs w:val="24"/>
          <w:lang w:val="en-US" w:eastAsia="zh-CN"/>
        </w:rPr>
        <w:t>8</w:t>
      </w:r>
      <w:r w:rsidRPr="00FA27F8">
        <w:rPr>
          <w:rFonts w:ascii="Book Antiqua" w:eastAsia="SimSun" w:hAnsi="Book Antiqua" w:cs="SimSun"/>
          <w:b/>
          <w:sz w:val="24"/>
          <w:szCs w:val="24"/>
          <w:lang w:val="en-US" w:eastAsia="zh-CN"/>
        </w:rPr>
        <w:t>.</w:t>
      </w:r>
      <w:r w:rsidRPr="00FA27F8">
        <w:rPr>
          <w:rFonts w:ascii="Book Antiqua" w:eastAsia="SimSun" w:hAnsi="Book Antiqua" w:cs="SimSun"/>
          <w:sz w:val="24"/>
          <w:szCs w:val="24"/>
          <w:lang w:val="en-US" w:eastAsia="zh-CN"/>
        </w:rPr>
        <w:t xml:space="preserve"> Published by Baishideng Publishing Group Inc. All rights reserved.</w:t>
      </w:r>
    </w:p>
    <w:bookmarkEnd w:id="68"/>
    <w:bookmarkEnd w:id="69"/>
    <w:bookmarkEnd w:id="70"/>
    <w:bookmarkEnd w:id="71"/>
    <w:bookmarkEnd w:id="72"/>
    <w:bookmarkEnd w:id="73"/>
    <w:bookmarkEnd w:id="74"/>
    <w:bookmarkEnd w:id="75"/>
    <w:bookmarkEnd w:id="76"/>
    <w:bookmarkEnd w:id="77"/>
    <w:bookmarkEnd w:id="78"/>
    <w:p w14:paraId="0498DCBC" w14:textId="77777777" w:rsidR="00FA27F8" w:rsidRPr="00DC0DD1" w:rsidRDefault="00FA27F8" w:rsidP="00C0022A">
      <w:pPr>
        <w:snapToGrid w:val="0"/>
        <w:spacing w:after="0" w:line="360" w:lineRule="auto"/>
        <w:jc w:val="both"/>
        <w:rPr>
          <w:rFonts w:ascii="Book Antiqua" w:hAnsi="Book Antiqua" w:cs="Times New Roman"/>
          <w:sz w:val="24"/>
          <w:szCs w:val="24"/>
          <w:lang w:eastAsia="zh-CN"/>
        </w:rPr>
      </w:pPr>
    </w:p>
    <w:p w14:paraId="1C5CFB0B" w14:textId="5DF567BE" w:rsidR="004D4AEC" w:rsidRPr="00DC0DD1" w:rsidRDefault="00EC2040"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b/>
          <w:sz w:val="24"/>
          <w:szCs w:val="24"/>
        </w:rPr>
        <w:t>Core tip</w:t>
      </w:r>
      <w:r w:rsidR="00580928" w:rsidRPr="00DC0DD1">
        <w:rPr>
          <w:rFonts w:ascii="Book Antiqua" w:hAnsi="Book Antiqua" w:cs="Times New Roman"/>
          <w:b/>
          <w:sz w:val="24"/>
          <w:szCs w:val="24"/>
        </w:rPr>
        <w:t>:</w:t>
      </w:r>
      <w:r w:rsidR="00163AD4" w:rsidRPr="00DC0DD1">
        <w:rPr>
          <w:rFonts w:ascii="Book Antiqua" w:hAnsi="Book Antiqua" w:cs="Times New Roman"/>
          <w:sz w:val="24"/>
          <w:szCs w:val="24"/>
          <w:lang w:eastAsia="zh-CN"/>
        </w:rPr>
        <w:t xml:space="preserve"> </w:t>
      </w:r>
      <w:r w:rsidR="00580928" w:rsidRPr="00DC0DD1">
        <w:rPr>
          <w:rFonts w:ascii="Book Antiqua" w:hAnsi="Book Antiqua" w:cs="Times New Roman"/>
          <w:sz w:val="24"/>
          <w:szCs w:val="24"/>
        </w:rPr>
        <w:t xml:space="preserve">Liver transplantation is a </w:t>
      </w:r>
      <w:r w:rsidR="001F55CB" w:rsidRPr="00DC0DD1">
        <w:rPr>
          <w:rFonts w:ascii="Book Antiqua" w:hAnsi="Book Antiqua" w:cs="Times New Roman"/>
          <w:sz w:val="24"/>
          <w:szCs w:val="24"/>
        </w:rPr>
        <w:t>generally</w:t>
      </w:r>
      <w:r w:rsidR="00D62BC0" w:rsidRPr="00DC0DD1">
        <w:rPr>
          <w:rFonts w:ascii="Book Antiqua" w:hAnsi="Book Antiqua" w:cs="Times New Roman"/>
          <w:sz w:val="24"/>
          <w:szCs w:val="24"/>
        </w:rPr>
        <w:t xml:space="preserve"> accepted option </w:t>
      </w:r>
      <w:r w:rsidR="00580928" w:rsidRPr="00DC0DD1">
        <w:rPr>
          <w:rFonts w:ascii="Book Antiqua" w:hAnsi="Book Antiqua" w:cs="Times New Roman"/>
          <w:sz w:val="24"/>
          <w:szCs w:val="24"/>
        </w:rPr>
        <w:t xml:space="preserve">in </w:t>
      </w:r>
      <w:r w:rsidR="004D4AEC" w:rsidRPr="00DC0DD1">
        <w:rPr>
          <w:rFonts w:ascii="Book Antiqua" w:hAnsi="Book Antiqua" w:cs="Times New Roman"/>
          <w:sz w:val="24"/>
          <w:szCs w:val="24"/>
        </w:rPr>
        <w:t xml:space="preserve">selected patients with </w:t>
      </w:r>
      <w:r w:rsidR="00580928" w:rsidRPr="00DC0DD1">
        <w:rPr>
          <w:rFonts w:ascii="Book Antiqua" w:hAnsi="Book Antiqua" w:cs="Times New Roman"/>
          <w:sz w:val="24"/>
          <w:szCs w:val="24"/>
        </w:rPr>
        <w:t>advanced neuroendocrine tumours metastatic to the liver. Outcomes may be favourable in exquisitely selected patients, yet the optimal selection cri</w:t>
      </w:r>
      <w:r w:rsidR="004D4AEC" w:rsidRPr="00DC0DD1">
        <w:rPr>
          <w:rFonts w:ascii="Book Antiqua" w:hAnsi="Book Antiqua" w:cs="Times New Roman"/>
          <w:sz w:val="24"/>
          <w:szCs w:val="24"/>
        </w:rPr>
        <w:t>teria have not yet been elucidated</w:t>
      </w:r>
      <w:r w:rsidR="00580928" w:rsidRPr="00DC0DD1">
        <w:rPr>
          <w:rFonts w:ascii="Book Antiqua" w:hAnsi="Book Antiqua" w:cs="Times New Roman"/>
          <w:sz w:val="24"/>
          <w:szCs w:val="24"/>
        </w:rPr>
        <w:t>. Multivisceral transplantation</w:t>
      </w:r>
      <w:r w:rsidR="004D4AEC" w:rsidRPr="00DC0DD1">
        <w:rPr>
          <w:rFonts w:ascii="Book Antiqua" w:hAnsi="Book Antiqua" w:cs="Times New Roman"/>
          <w:sz w:val="24"/>
          <w:szCs w:val="24"/>
        </w:rPr>
        <w:t xml:space="preserve"> is valid but rarely utilised, for example, in cases of metastatic bulk threatening gut vascular supply. </w:t>
      </w:r>
      <w:r w:rsidR="00580928" w:rsidRPr="00DC0DD1">
        <w:rPr>
          <w:rFonts w:ascii="Book Antiqua" w:hAnsi="Book Antiqua" w:cs="Times New Roman"/>
          <w:sz w:val="24"/>
          <w:szCs w:val="24"/>
        </w:rPr>
        <w:t xml:space="preserve"> </w:t>
      </w:r>
    </w:p>
    <w:p w14:paraId="2AABD308" w14:textId="77777777" w:rsidR="00FA27F8" w:rsidRPr="00DC0DD1" w:rsidRDefault="00FA27F8" w:rsidP="00C0022A">
      <w:pPr>
        <w:snapToGrid w:val="0"/>
        <w:spacing w:after="0" w:line="360" w:lineRule="auto"/>
        <w:jc w:val="both"/>
        <w:rPr>
          <w:rFonts w:ascii="Book Antiqua" w:hAnsi="Book Antiqua" w:cs="Times New Roman"/>
          <w:sz w:val="24"/>
          <w:szCs w:val="24"/>
          <w:lang w:val="en-US" w:eastAsia="zh-CN"/>
        </w:rPr>
      </w:pPr>
    </w:p>
    <w:p w14:paraId="31B71BAE" w14:textId="200E4084" w:rsidR="00FA27F8" w:rsidRPr="00FA27F8" w:rsidRDefault="00FA27F8"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Clif</w:t>
      </w:r>
      <w:r w:rsidR="00991A08">
        <w:rPr>
          <w:rFonts w:ascii="Book Antiqua" w:hAnsi="Book Antiqua" w:cs="Times New Roman"/>
          <w:sz w:val="24"/>
          <w:szCs w:val="24"/>
        </w:rPr>
        <w:t>t</w:t>
      </w:r>
      <w:r w:rsidRPr="00DC0DD1">
        <w:rPr>
          <w:rFonts w:ascii="Book Antiqua" w:hAnsi="Book Antiqua" w:cs="Times New Roman"/>
          <w:sz w:val="24"/>
          <w:szCs w:val="24"/>
        </w:rPr>
        <w:t xml:space="preserve"> AK</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Frilling A</w:t>
      </w:r>
      <w:r>
        <w:rPr>
          <w:rFonts w:ascii="Book Antiqua" w:hAnsi="Book Antiqua" w:cs="Times New Roman" w:hint="eastAsia"/>
          <w:sz w:val="24"/>
          <w:szCs w:val="24"/>
          <w:lang w:eastAsia="zh-CN"/>
        </w:rPr>
        <w:t xml:space="preserve">. </w:t>
      </w:r>
      <w:r w:rsidRPr="00FA27F8">
        <w:rPr>
          <w:rFonts w:ascii="Book Antiqua" w:hAnsi="Book Antiqua" w:cs="Times New Roman"/>
          <w:sz w:val="24"/>
          <w:szCs w:val="24"/>
          <w:lang w:eastAsia="zh-CN"/>
        </w:rPr>
        <w:t xml:space="preserve">Liver transplantation and multivisceral transplantation in the management of patients with </w:t>
      </w:r>
      <w:r>
        <w:rPr>
          <w:rFonts w:ascii="Book Antiqua" w:hAnsi="Book Antiqua" w:cs="Times New Roman"/>
          <w:sz w:val="24"/>
          <w:szCs w:val="24"/>
          <w:lang w:eastAsia="zh-CN"/>
        </w:rPr>
        <w:t>advanced neuroendocrine tumours</w:t>
      </w:r>
      <w:r>
        <w:rPr>
          <w:rFonts w:ascii="Book Antiqua" w:hAnsi="Book Antiqua" w:cs="Times New Roman" w:hint="eastAsia"/>
          <w:sz w:val="24"/>
          <w:szCs w:val="24"/>
          <w:lang w:eastAsia="zh-CN"/>
        </w:rPr>
        <w:t>.</w:t>
      </w:r>
      <w:bookmarkStart w:id="79" w:name="OLE_LINK1105"/>
      <w:bookmarkStart w:id="80" w:name="OLE_LINK1107"/>
      <w:r>
        <w:rPr>
          <w:rFonts w:ascii="Book Antiqua" w:hAnsi="Book Antiqua" w:cs="Times New Roman" w:hint="eastAsia"/>
          <w:sz w:val="24"/>
          <w:szCs w:val="24"/>
          <w:lang w:eastAsia="zh-CN"/>
        </w:rPr>
        <w:t xml:space="preserve"> </w:t>
      </w:r>
      <w:r w:rsidRPr="00FA27F8">
        <w:rPr>
          <w:rFonts w:ascii="Book Antiqua" w:hAnsi="Book Antiqua" w:cs="Times New Roman"/>
          <w:i/>
          <w:sz w:val="24"/>
          <w:szCs w:val="24"/>
          <w:lang w:val="en-US" w:eastAsia="zh-CN"/>
        </w:rPr>
        <w:t xml:space="preserve">World J Gastroenterol </w:t>
      </w:r>
      <w:r w:rsidRPr="00FA27F8">
        <w:rPr>
          <w:rFonts w:ascii="Book Antiqua" w:hAnsi="Book Antiqua" w:cs="Times New Roman"/>
          <w:sz w:val="24"/>
          <w:szCs w:val="24"/>
          <w:lang w:val="en-US" w:eastAsia="zh-CN"/>
        </w:rPr>
        <w:t>201</w:t>
      </w:r>
      <w:r w:rsidRPr="00FA27F8">
        <w:rPr>
          <w:rFonts w:ascii="Book Antiqua" w:hAnsi="Book Antiqua" w:cs="Times New Roman" w:hint="eastAsia"/>
          <w:sz w:val="24"/>
          <w:szCs w:val="24"/>
          <w:lang w:val="en-US" w:eastAsia="zh-CN"/>
        </w:rPr>
        <w:t>8</w:t>
      </w:r>
      <w:r w:rsidRPr="00FA27F8">
        <w:rPr>
          <w:rFonts w:ascii="Book Antiqua" w:hAnsi="Book Antiqua" w:cs="Times New Roman"/>
          <w:sz w:val="24"/>
          <w:szCs w:val="24"/>
          <w:lang w:val="en-US" w:eastAsia="zh-CN"/>
        </w:rPr>
        <w:t>; In press</w:t>
      </w:r>
      <w:bookmarkEnd w:id="79"/>
      <w:bookmarkEnd w:id="80"/>
    </w:p>
    <w:p w14:paraId="4A3F3CCA" w14:textId="77777777" w:rsidR="00163AD4" w:rsidRPr="00DC0DD1" w:rsidRDefault="00163AD4" w:rsidP="00C0022A">
      <w:pPr>
        <w:snapToGrid w:val="0"/>
        <w:spacing w:after="0" w:line="360" w:lineRule="auto"/>
        <w:rPr>
          <w:rFonts w:ascii="Book Antiqua" w:hAnsi="Book Antiqua" w:cs="Times New Roman"/>
          <w:b/>
          <w:sz w:val="24"/>
          <w:szCs w:val="24"/>
        </w:rPr>
      </w:pPr>
      <w:r w:rsidRPr="00DC0DD1">
        <w:rPr>
          <w:rFonts w:ascii="Book Antiqua" w:hAnsi="Book Antiqua" w:cs="Times New Roman"/>
          <w:b/>
          <w:sz w:val="24"/>
          <w:szCs w:val="24"/>
        </w:rPr>
        <w:br w:type="page"/>
      </w:r>
    </w:p>
    <w:p w14:paraId="01F49B15" w14:textId="090129C5" w:rsidR="00D06477" w:rsidRPr="00DC0DD1" w:rsidRDefault="00547ACB"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b/>
          <w:sz w:val="24"/>
          <w:szCs w:val="24"/>
        </w:rPr>
        <w:lastRenderedPageBreak/>
        <w:t>I</w:t>
      </w:r>
      <w:r w:rsidR="00FB5EE2" w:rsidRPr="00DC0DD1">
        <w:rPr>
          <w:rFonts w:ascii="Book Antiqua" w:hAnsi="Book Antiqua" w:cs="Times New Roman"/>
          <w:b/>
          <w:sz w:val="24"/>
          <w:szCs w:val="24"/>
        </w:rPr>
        <w:t>NTRODUCTION</w:t>
      </w:r>
    </w:p>
    <w:p w14:paraId="0CA27B37" w14:textId="09E94FE4" w:rsidR="00827F72" w:rsidRPr="00DC0DD1" w:rsidRDefault="001004FD"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sz w:val="24"/>
          <w:szCs w:val="24"/>
        </w:rPr>
        <w:t>Representing an</w:t>
      </w:r>
      <w:r w:rsidR="00D06477" w:rsidRPr="00DC0DD1">
        <w:rPr>
          <w:rFonts w:ascii="Book Antiqua" w:hAnsi="Book Antiqua" w:cs="Times New Roman"/>
          <w:sz w:val="24"/>
          <w:szCs w:val="24"/>
        </w:rPr>
        <w:t xml:space="preserve"> in</w:t>
      </w:r>
      <w:r w:rsidRPr="00DC0DD1">
        <w:rPr>
          <w:rFonts w:ascii="Book Antiqua" w:hAnsi="Book Antiqua" w:cs="Times New Roman"/>
          <w:sz w:val="24"/>
          <w:szCs w:val="24"/>
        </w:rPr>
        <w:t>creasingly prevalent class of neoplasms</w:t>
      </w:r>
      <w:r w:rsidR="00E40923" w:rsidRPr="00DC0DD1">
        <w:rPr>
          <w:rFonts w:ascii="Book Antiqua" w:hAnsi="Book Antiqua" w:cs="Times New Roman"/>
          <w:sz w:val="24"/>
          <w:szCs w:val="24"/>
        </w:rPr>
        <w:t>, neuroendocrine tumours (NET</w:t>
      </w:r>
      <w:r w:rsidR="00D06477" w:rsidRPr="00DC0DD1">
        <w:rPr>
          <w:rFonts w:ascii="Book Antiqua" w:hAnsi="Book Antiqua" w:cs="Times New Roman"/>
          <w:sz w:val="24"/>
          <w:szCs w:val="24"/>
        </w:rPr>
        <w:t xml:space="preserve">) display </w:t>
      </w:r>
      <w:r w:rsidR="00E40923" w:rsidRPr="00DC0DD1">
        <w:rPr>
          <w:rFonts w:ascii="Book Antiqua" w:hAnsi="Book Antiqua" w:cs="Times New Roman"/>
          <w:sz w:val="24"/>
          <w:szCs w:val="24"/>
        </w:rPr>
        <w:t xml:space="preserve">protean clinical manifestations, and those arising from the </w:t>
      </w:r>
      <w:r w:rsidR="00BC5991" w:rsidRPr="00DC0DD1">
        <w:rPr>
          <w:rFonts w:ascii="Book Antiqua" w:hAnsi="Book Antiqua" w:cs="Times New Roman"/>
          <w:sz w:val="24"/>
          <w:szCs w:val="24"/>
        </w:rPr>
        <w:t>lung, pancreas and bowel</w:t>
      </w:r>
      <w:r w:rsidR="00826A81" w:rsidRPr="00DC0DD1">
        <w:rPr>
          <w:rStyle w:val="CommentReference"/>
          <w:rFonts w:ascii="Book Antiqua" w:hAnsi="Book Antiqua"/>
          <w:sz w:val="24"/>
          <w:szCs w:val="24"/>
        </w:rPr>
        <w:t xml:space="preserve"> </w:t>
      </w:r>
      <w:r w:rsidR="00826A81" w:rsidRPr="00DC0DD1">
        <w:rPr>
          <w:rFonts w:ascii="Book Antiqua" w:hAnsi="Book Antiqua" w:cs="Times New Roman"/>
          <w:sz w:val="24"/>
          <w:szCs w:val="24"/>
        </w:rPr>
        <w:t>pos</w:t>
      </w:r>
      <w:r w:rsidR="00E40923" w:rsidRPr="00DC0DD1">
        <w:rPr>
          <w:rFonts w:ascii="Book Antiqua" w:hAnsi="Book Antiqua" w:cs="Times New Roman"/>
          <w:sz w:val="24"/>
          <w:szCs w:val="24"/>
        </w:rPr>
        <w:t>sess a particular proclivity for metastasis to the liver. Up to 90% of small bowel NEN display evidence of at least nodal metastasis at initial diagnosis</w:t>
      </w:r>
      <w:r w:rsidR="00641F21"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"10.1007/s00268-014-2451-0", "ISSN" : "1432-2323", "PMID" : "24493070", "abstract" : "BACKGROUND: Neuroendocrine neoplasias (NEN) of the gastroenteropancreatic (GEP) system frequently present with metastatic deposits. The proliferation marker Ki-67 is used for diagnosis and to assess the prognosis of disease. The aim of our study was to evaluate the usefulness of Ki-67 % in the assessment of NEN patients with regard to their disease stage in clinical practice. Additionally, a comparative analysis of Ki-67 levels among different sites of disease was performed.\n\nMETHODS: This retrospective study included patients with GEP NEN referred to our center from 2010 to 2012. The NEN diagnosis was confirmed by standard histopathology. Ki-67 immunohistochemistry was done on paraffin-embedded sections using an automated Leica immunohistochemistry machine. NEN grading was carried out according to European Neuroendocrine Tumor Society recommendations (low grade [G1] to intermediate grade [G2], well to moderately differentiated neuroendocrine neoplasms; high-grade [G3], moderately to poorly differentiated neuroendocrine neoplasms). Results of tumor staging and grading were correlated. In a subgroup of cases, comparative analysis of Ki-67 levels in different sites of disease was carried out.\n\nRESULTS: One hundred sixty-one GEP NEN patients were included in the study. Metastatic disease was seen in 46.1 % (53/115) of G1 tumors, 77.8 % (28/36) of G2 tumors, and 100 % of (10/10) G3 tumors (p = 0.0002). When stratified according to primary tumor site, metastatic disease was documented in 42.9 % (36/84) of patients with pancreatic NEN and in 91.9 % (34/37) of those with small intestinal primary. Stage IV metastatic disease was present in 27.8 % (32/115) and 72.2 % (26/36) of the G1 and G2 tumors, respectively, and in 90 % (9/10) of the G3 tumors. Assessment of the Ki-67 index for a subset of cases at metastatic sites as well as the primary tumor site showed discrepancies in 35.3 % cases. In 7/9 (77.8 %) patients with liver metastases, Ki-67 % was higher in the liver lesions than in the primary tumor.\n\nCONCLUSIONS: Patients with GEP NEN exhibiting a high Ki-67 proliferation index present with metastatic disease in the vast majority of cases. Depending upon the primary tumor site, metastases are to be expected also in tumors with low Ki-67 %, although they are considered less aggressive. Different disease sites may express heterogeneous Ki-67 levels.", "author" : [ { "dropping-particle" : "", "family" : "Miller", "given" : "H C", "non-dropping-particle" : "", "parse-names" : false, "suffix" : "" }, { "dropping-particle" : "", "family" : "Drymousis", "given" : "P", "non-dropping-particle" : "", "parse-names" : false, "suffix" : "" }, { "dropping-particle" : "", "family" : "Flora", "given" : "R", "non-dropping-particle" : "", "parse-names" : false, "suffix" : "" }, { "dropping-particle" : "", "family" : "Goldin", "given" : "R", "non-dropping-particle" : "", "parse-names" : false, "suffix" : "" }, { "dropping-particle" : "", "family" : "Spalding", "given" : "D", "non-dropping-particle" : "", "parse-names" : false, "suffix" : "" }, { "dropping-particle" : "", "family" : "Frilling", "given" : "A", "non-dropping-particle" : "", "parse-names" : false, "suffix" : "" } ], "container-title" : "World journal of surgery", "id" : "ITEM-1", "issue" : "6", "issued" : { "date-parts" : [ [ "2014", "6" ] ] }, "page" : "1353-61", "title" : "Role of Ki-67 proliferation index in the assessment of patients with neuroendocrine neoplasias regarding the stage of disease.", "type" : "article-journal", "volume" : "38" }, "uris" : [ "http://www.mendeley.com/documents/?uuid=57747711-a76c-44fc-82a3-3f03e4bcd8ff" ] } ], "mendeley" : { "formattedCitation" : "&lt;sup&gt;[1]&lt;/sup&gt;", "plainTextFormattedCitation" : "[1]", "previouslyFormattedCitation" : "[1]" }, "properties" : { "noteIndex" : 0 }, "schema" : "https://github.com/citation-style-language/schema/raw/master/csl-citation.json" }</w:instrText>
      </w:r>
      <w:r w:rsidR="00641F21"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w:t>
      </w:r>
      <w:r w:rsidR="00641F21" w:rsidRPr="00DC0DD1">
        <w:rPr>
          <w:rFonts w:ascii="Book Antiqua" w:hAnsi="Book Antiqua" w:cs="Times New Roman"/>
          <w:sz w:val="24"/>
          <w:szCs w:val="24"/>
        </w:rPr>
        <w:fldChar w:fldCharType="end"/>
      </w:r>
      <w:r w:rsidR="00641F21" w:rsidRPr="00DC0DD1">
        <w:rPr>
          <w:rFonts w:ascii="Book Antiqua" w:hAnsi="Book Antiqua" w:cs="Times New Roman"/>
          <w:sz w:val="24"/>
          <w:szCs w:val="24"/>
        </w:rPr>
        <w:t xml:space="preserve">, </w:t>
      </w:r>
      <w:r w:rsidR="00E40923" w:rsidRPr="00DC0DD1">
        <w:rPr>
          <w:rFonts w:ascii="Book Antiqua" w:hAnsi="Book Antiqua" w:cs="Times New Roman"/>
          <w:sz w:val="24"/>
          <w:szCs w:val="24"/>
        </w:rPr>
        <w:t>and the incidences of liver metastases (LM) in small bowel and pancreatic NET treated at specialist centres range between 67</w:t>
      </w:r>
      <w:r w:rsidR="00EC2040" w:rsidRPr="00DC0DD1">
        <w:rPr>
          <w:rFonts w:ascii="Book Antiqua" w:hAnsi="Book Antiqua" w:cs="Times New Roman"/>
          <w:sz w:val="24"/>
          <w:szCs w:val="24"/>
        </w:rPr>
        <w:t>%</w:t>
      </w:r>
      <w:r w:rsidR="00E40923" w:rsidRPr="00DC0DD1">
        <w:rPr>
          <w:rFonts w:ascii="Book Antiqua" w:hAnsi="Book Antiqua" w:cs="Times New Roman"/>
          <w:sz w:val="24"/>
          <w:szCs w:val="24"/>
        </w:rPr>
        <w:t>-91% and 28.3</w:t>
      </w:r>
      <w:r w:rsidR="00EC2040" w:rsidRPr="00DC0DD1">
        <w:rPr>
          <w:rFonts w:ascii="Book Antiqua" w:hAnsi="Book Antiqua" w:cs="Times New Roman"/>
          <w:sz w:val="24"/>
          <w:szCs w:val="24"/>
        </w:rPr>
        <w:t>%</w:t>
      </w:r>
      <w:r w:rsidR="00E40923" w:rsidRPr="00DC0DD1">
        <w:rPr>
          <w:rFonts w:ascii="Book Antiqua" w:hAnsi="Book Antiqua" w:cs="Times New Roman"/>
          <w:sz w:val="24"/>
          <w:szCs w:val="24"/>
        </w:rPr>
        <w:t>-77%, respectively</w:t>
      </w:r>
      <w:r w:rsidR="00BF6066"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"10.1200/JCO.2010.33.0688", "ISSN" : "1527-7755", "PMID" : "21555696", "abstract" : "PURPOSE: Knowledge of clinical course of pancreatic endocrine carcinomas (PECs) is poor. This study aimed to determine the time to progression of advanced PECs, and to identify predictors capable of selecting subgroups with higher risk of progression.\n\nPATIENTS AND METHODS: In this multicenter retrospective analysis, patients with advanced PECs were enrolled. Staging was according to European Neuroendocrine Tumors Society guidelines. Grading was based on proliferation index using Ki67 immunohistochemistry. The primary end point was progression-free survival (PFS), which was assessed using the Kaplan-Meier method. The Cox regression proportional hazard model was used to identify predictors for tumor progression.\n\nRESULTS: Two hundred two patients with PECs were enrolled, including 172 with well-differentiated and 30 with poorly differentiated endocrine carcinomas. There were 34 patients with stage III and 168 with stage IV tumors. G1 tumors were present in 19.7% of patients, whereas 60.1% of patients had G2 tumors, and the remaining 20.2% had G3 tumors. Disease progression occurred in 166 patients (82.2%), at a median interval of 10 months (interquartile range, 5 to 22) from diagnosis. Median PFS was 14 months. Different PFS were observed depending on G grade (P &lt; .001) and tumor differentiation (P &lt; .001) and in patients who did not receive any antitumor treatment (P = .002). The major risk factor for progression was the proliferation index Ki67 (hazard ratio, 1.02 for each increasing unit; P &lt; .001). Overall 5-year survival was 44.1%.\n\nCONCLUSION: The vast majority of patients with advanced PECs undergo disease progression. The major risk factor for progression is Ki67 index, which should lead physicians dealing with PECs to plan appropriate follow-up programs and therapeutic strategies.", "author" : [ { "dropping-particle" : "", "family" : "Panzuto", "given" : "Francesco", "non-dropping-particle" : "", "parse-names" : false, "suffix" : "" }, { "dropping-particle" : "", "family" : "Boninsegna", "given" : "Letizia", "non-dropping-particle" : "", "parse-names" : false, "suffix" : "" }, { "dropping-particle" : "", "family" : "Fazio", "given" : "Nicola", "non-dropping-particle" : "", "parse-names" : false, "suffix" : "" }, { "dropping-particle" : "", "family" : "Campana", "given" : "Davide", "non-dropping-particle" : "", "parse-names" : false, "suffix" : "" }, { "dropping-particle" : "", "family" : "Pia Brizzi", "given" : "Maria", "non-dropping-particle" : "", "parse-names" : false, "suffix" : "" }, { "dropping-particle" : "", "family" : "Capurso", "given" : "Gabriele", "non-dropping-particle" : "", "parse-names" : false, "suffix" : "" }, { "dropping-particle" : "", "family" : "Scarpa", "given" : "Aldo", "non-dropping-particle" : "", "parse-names" : false, "suffix" : "" }, { "dropping-particle" : "", "family" : "Braud", "given" : "Filippo", "non-dropping-particle" : "De", "parse-names" : false, "suffix" : "" }, { "dropping-particle" : "", "family" : "Dogliotti", "given" : "Luigi", "non-dropping-particle" : "", "parse-names" : false, "suffix" : "" }, { "dropping-particle" : "", "family" : "Tomassetti", "given" : "Paola", "non-dropping-particle" : "", "parse-names" : false, "suffix" : "" }, { "dropping-particle" : "", "family" : "Delle Fave", "given" : "Gianfranco", "non-dropping-particle" : "", "parse-names" : false, "suffix" : "" }, { "dropping-particle" : "", "family" : "Falconi", "given" : "Massimo", "non-dropping-particle" : "", "parse-names" : false, "suffix" : "" } ], "container-title" : "Journal of clinical oncology : official journal of the American Society of Clinical Oncology", "id" : "ITEM-1", "issue" : "17", "issued" : { "date-parts" : [ [ "2011", "7", "10" ] ] }, "page" : "2372-7", "title" : "Metastatic and locally advanced pancreatic endocrine carcinomas: analysis of factors associated with disease progression.", "type" : "article-journal", "volume" : "29" }, "uris" : [ "http://www.mendeley.com/documents/?uuid=36fddba9-577d-42fe-b302-13b273d0f7f4" ] }, { "id" : "ITEM-2", "itemData" : { "DOI" : "10.1159/000443165", "ISSN" : "1423-0194", "PMID" : "26730583", "author" : [ { "dropping-particle" : "", "family" : "Pape", "given" : "U-F", "non-dropping-particle" : "", "parse-names" : false, "suffix" : "" }, { "dropping-particle" : "", "family" : "Niederle", "given" : "B", "non-dropping-particle" : "", "parse-names" : false, "suffix" : "" }, { "dropping-particle" : "", "family" : "Costa", "given" : "F", "non-dropping-particle" : "", "parse-names" : false, "suffix" : "" }, { "dropping-particle" : "", "family" : "Gross", "given" : "D", "non-dropping-particle" : "", "parse-names" : false, "suffix" : "" }, { "dropping-particle" : "", "family" : "Kelestimur", "given" : "F", "non-dropping-particle" : "", "parse-names" : false, "suffix" : "" }, { "dropping-particle" : "", "family" : "Kianmanesh", "given" : "R", "non-dropping-particle" : "", "parse-names" : false, "suffix" : "" }, { "dropping-particle" : "", "family" : "Knigge", "given" : "U", "non-dropping-particle" : "", "parse-names" : false, "suffix" : "" }, { "dropping-particle" : "", "family" : "\u00d6berg", "given" : "K", "non-dropping-particle" : "", "parse-names" : false, "suffix" : "" }, { "dropping-particle" : "", "family" : "Pavel", "given" : "M", "non-dropping-particle" : "", "parse-names" : false, "suffix" : "" }, { "dropping-particle" : "", "family" : "Perren", "given" : "A", "non-dropping-particle" : "", "parse-names" : false, "suffix" : "" }, { "dropping-particle" : "", "family" : "Toumpanakis", "given" : "C", "non-dropping-particle" : "", "parse-names" : false, "suffix" : "" }, { "dropping-particle" : "", "family" : "O'Connor", "given" : "J", "non-dropping-particle" : "", "parse-names" : false, "suffix" : "" }, { "dropping-particle" : "", "family" : "Krenning", "given" : "E", "non-dropping-particle" : "", "parse-names" : false, "suffix" : "" }, { "dropping-particle" : "", "family" : "Reed", "given" : "N", "non-dropping-particle" : "", "parse-names" : false, "suffix" : "" }, { "dropping-particle" : "", "family" : "O'Toole", "given" : "D", "non-dropping-particle" : "", "parse-names" : false, "suffix" : "" } ], "container-title" : "Neuroendocrinology", "id" : "ITEM-2", "issue" : "2", "issued" : { "date-parts" : [ [ "2016", "1" ] ] }, "page" : "144-52", "title" : "ENETS Consensus Guidelines for Neuroendocrine Neoplasms of the Appendix (Excluding Goblet Cell Carcinomas).", "type" : "article-journal", "volume" : "103" }, "uris" : [ "http://www.mendeley.com/documents/?uuid=c5ffed28-5485-4d60-9f61-a9c692926f79" ] } ], "mendeley" : { "formattedCitation" : "&lt;sup&gt;[2,3]&lt;/sup&gt;", "plainTextFormattedCitation" : "[2,3]", "previouslyFormattedCitation" : "[2,3]" }, "properties" : { "noteIndex" : 0 }, "schema" : "https://github.com/citation-style-language/schema/raw/master/csl-citation.json" }</w:instrText>
      </w:r>
      <w:r w:rsidR="00BF6066"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[2,3]</w:t>
      </w:r>
      <w:r w:rsidR="00BF6066" w:rsidRPr="00DC0DD1">
        <w:rPr>
          <w:rFonts w:ascii="Book Antiqua" w:hAnsi="Book Antiqua" w:cs="Times New Roman"/>
          <w:sz w:val="24"/>
          <w:szCs w:val="24"/>
        </w:rPr>
        <w:fldChar w:fldCharType="end"/>
      </w:r>
      <w:r w:rsidR="00E40923" w:rsidRPr="00DC0DD1">
        <w:rPr>
          <w:rFonts w:ascii="Book Antiqua" w:hAnsi="Book Antiqua" w:cs="Times New Roman"/>
          <w:sz w:val="24"/>
          <w:szCs w:val="24"/>
        </w:rPr>
        <w:t xml:space="preserve">. The liver is the sole location of </w:t>
      </w:r>
      <w:r w:rsidR="002844F8" w:rsidRPr="00DC0DD1">
        <w:rPr>
          <w:rFonts w:ascii="Book Antiqua" w:hAnsi="Book Antiqua" w:cs="Times New Roman"/>
          <w:sz w:val="24"/>
          <w:szCs w:val="24"/>
        </w:rPr>
        <w:t>distant</w:t>
      </w:r>
      <w:r w:rsidR="00A478E3" w:rsidRPr="00DC0DD1">
        <w:rPr>
          <w:rFonts w:ascii="Book Antiqua" w:hAnsi="Book Antiqua" w:cs="Times New Roman"/>
          <w:sz w:val="24"/>
          <w:szCs w:val="24"/>
        </w:rPr>
        <w:t xml:space="preserve"> olig</w:t>
      </w:r>
      <w:r w:rsidR="00826A81" w:rsidRPr="00DC0DD1">
        <w:rPr>
          <w:rFonts w:ascii="Book Antiqua" w:hAnsi="Book Antiqua" w:cs="Times New Roman"/>
          <w:sz w:val="24"/>
          <w:szCs w:val="24"/>
        </w:rPr>
        <w:t>o-m</w:t>
      </w:r>
      <w:r w:rsidR="00E40923" w:rsidRPr="00DC0DD1">
        <w:rPr>
          <w:rFonts w:ascii="Book Antiqua" w:hAnsi="Book Antiqua" w:cs="Times New Roman"/>
          <w:sz w:val="24"/>
          <w:szCs w:val="24"/>
        </w:rPr>
        <w:t>etastatic disease in approxima</w:t>
      </w:r>
      <w:r w:rsidR="00EC2040" w:rsidRPr="00DC0DD1">
        <w:rPr>
          <w:rFonts w:ascii="Book Antiqua" w:hAnsi="Book Antiqua" w:cs="Times New Roman"/>
          <w:sz w:val="24"/>
          <w:szCs w:val="24"/>
        </w:rPr>
        <w:t>tely half of all NET</w:t>
      </w:r>
      <w:r w:rsidR="00BF6066"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"10.1002/ijc.30400", "ISSN" : "00207136", "PMID" : "27553864", "abstract" : "The epidemiology of metastases in neuroendocrine tumors (NETs) is virtually unknown. The present novel approach took use of two nationwide Swedish registers to assess the distribution of metastatic sites in comparison to adenocarcinoma. 7,334 patients with NET were identified from the Swedish Cancer Registry. Metastatic sites were identified from the National Patient and Cause of Death Registries. Sites of metastasis were investigated depending on the primary site of NET. The metastatic potential of NET was assessed. The liver was the most common site of metastasis (82% of patients with metastases), and the small intestine was the most common source of NET metastases. Of all patients with metastatic lung NETs, 66% had liver metastases, whereas the corresponding number for adenocarcinoma of lung was only 20%. The risk of metastasis was highest if the primary was in the small intestine or pancreatohepatobiliary tract, whereas it was lower with appendiceal and rectal NET. Men had more bone metastases compared to women. Patients with metastatic NET had worse prognosis if the primary site was unknown (11 months, 9% of NET patients) compared to those whose primary was known (19 months). The metastatic potential of NETs varies profoundly depending on the primary site. NETs show a clear preference to metastasize to the liver. Surveillance of liver metastases may enable earlier diagnosis and treatment. In liver metastases from NET, the small intestine should be suspected as the primary site, whereas the lung should be suspected in nervous system metastases of NET origin.", "author" : [ { "dropping-particle" : "", "family" : "Riihim\u00e4ki", "given" : "Matias", "non-dropping-particle" : "", "parse-names" : false, "suffix" : "" }, { "dropping-particle" : "", "family" : "Hemminki", "given" : "Akseli", "non-dropping-particle" : "", "parse-names" : false, "suffix" : "" }, { "dropping-particle" : "", "family" : "Sundquist", "given" : "Kristina", "non-dropping-particle" : "", "parse-names" : false, "suffix" : "" }, { "dropping-particle" : "", "family" : "Sundquist", "given" : "Jan", "non-dropping-particle" : "", "parse-names" : false, "suffix" : "" }, { "dropping-particle" : "", "family" : "Hemminki", "given" : "Kari", "non-dropping-particle" : "", "parse-names" : false, "suffix" : "" } ], "container-title" : "International Journal of Cancer", "id" : "ITEM-1", "issue" : "12", "issued" : { "date-parts" : [ [ "2016", "12", "15" ] ] }, "page" : "2679-2686", "title" : "The epidemiology of metastases in neuroendocrine tumors", "type" : "article-journal", "volume" : "139" }, "uris" : [ "http://www.mendeley.com/documents/?uuid=63a9febf-4af2-3c44-9909-4be96e4633b0" ] } ], "mendeley" : { "formattedCitation" : "&lt;sup&gt;[4]&lt;/sup&gt;", "plainTextFormattedCitation" : "[4]", "previouslyFormattedCitation" : "[4]" }, "properties" : { "noteIndex" : 0 }, "schema" : "https://github.com/citation-style-language/schema/raw/master/csl-citation.json" }</w:instrText>
      </w:r>
      <w:r w:rsidR="00BF6066"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w:t>
      </w:r>
      <w:r w:rsidR="00BF6066" w:rsidRPr="00DC0DD1">
        <w:rPr>
          <w:rFonts w:ascii="Book Antiqua" w:hAnsi="Book Antiqua" w:cs="Times New Roman"/>
          <w:sz w:val="24"/>
          <w:szCs w:val="24"/>
        </w:rPr>
        <w:fldChar w:fldCharType="end"/>
      </w:r>
      <w:r w:rsidR="00E40923" w:rsidRPr="00DC0DD1">
        <w:rPr>
          <w:rFonts w:ascii="Book Antiqua" w:hAnsi="Book Antiqua" w:cs="Times New Roman"/>
          <w:sz w:val="24"/>
          <w:szCs w:val="24"/>
        </w:rPr>
        <w:t xml:space="preserve"> and their presence has marked</w:t>
      </w:r>
      <w:r w:rsidRPr="00DC0DD1">
        <w:rPr>
          <w:rFonts w:ascii="Book Antiqua" w:hAnsi="Book Antiqua" w:cs="Times New Roman"/>
          <w:sz w:val="24"/>
          <w:szCs w:val="24"/>
        </w:rPr>
        <w:t>ly</w:t>
      </w:r>
      <w:r w:rsidR="00E40923" w:rsidRPr="00DC0DD1">
        <w:rPr>
          <w:rFonts w:ascii="Book Antiqua" w:hAnsi="Book Antiqua" w:cs="Times New Roman"/>
          <w:sz w:val="24"/>
          <w:szCs w:val="24"/>
        </w:rPr>
        <w:t xml:space="preserve"> </w:t>
      </w:r>
      <w:r w:rsidRPr="00DC0DD1">
        <w:rPr>
          <w:rFonts w:ascii="Book Antiqua" w:hAnsi="Book Antiqua" w:cs="Times New Roman"/>
          <w:sz w:val="24"/>
          <w:szCs w:val="24"/>
        </w:rPr>
        <w:t xml:space="preserve">detrimental </w:t>
      </w:r>
      <w:r w:rsidR="00E40923" w:rsidRPr="00DC0DD1">
        <w:rPr>
          <w:rFonts w:ascii="Book Antiqua" w:hAnsi="Book Antiqua" w:cs="Times New Roman"/>
          <w:sz w:val="24"/>
          <w:szCs w:val="24"/>
        </w:rPr>
        <w:t xml:space="preserve">impact on the long-term survival of NET patients, thus conferring </w:t>
      </w:r>
      <w:r w:rsidR="00827F72" w:rsidRPr="00DC0DD1">
        <w:rPr>
          <w:rFonts w:ascii="Book Antiqua" w:hAnsi="Book Antiqua" w:cs="Times New Roman"/>
          <w:sz w:val="24"/>
          <w:szCs w:val="24"/>
        </w:rPr>
        <w:t>great significance on the management of neuroendocrine liver metastases</w:t>
      </w:r>
      <w:r w:rsidR="002F1D9B" w:rsidRPr="00DC0DD1">
        <w:rPr>
          <w:rFonts w:ascii="Book Antiqua" w:hAnsi="Book Antiqua" w:cs="Times New Roman"/>
          <w:sz w:val="24"/>
          <w:szCs w:val="24"/>
        </w:rPr>
        <w:t xml:space="preserve"> (NELM)</w:t>
      </w:r>
      <w:r w:rsidR="00BF6066"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"10.1016/S1470-2045(13)70362-0", "ISSN" : "1474-5488", "PMID" : "24384494", "abstract" : "Many management strategies exist for neuroendocrine liver metastases. These strategies range from surgery to ablation with various interventional radiology procedures, and include both regional and systemic therapy with diverse biological, cytotoxic, or targeted agents. A paucity of biological, molecular, and genomic information and an absence of data from rigorous trials limit the validity of many publications detailing management. This Review represents the views from an international conference, for which 15 expert working groups prepared evidence-based assessments addressing specific questions, and from which an independent jury derived final recommendations. The aim of the conference was to review the existing approaches to neuroendocrine liver metastases, assess the evidence on which management decisions were based, develop internationally acceptable recommendations for clinical practice (when evidence was available), and make recommendations for clinical and research endeavours. This report represents the final clinical statements and proposals for future research.", "author" : [ { "dropping-particle" : "", "family" : "Frilling", "given" : "Andrea", "non-dropping-particle" : "", "parse-names" : false, "suffix" : "" }, { "dropping-particle" : "", "family" : "Modlin", "given" : "Irvin M", "non-dropping-particle" : "", "parse-names" : false, "suffix" : "" }, { "dropping-particle" : "", "family" : "Kidd", "given" : "Mark", "non-dropping-particle" : "", "parse-names" : false, "suffix" : "" }, { "dropping-particle" : "", "family" : "Russell", "given" : "Christopher", "non-dropping-particle" : "", "parse-names" : false, "suffix" : "" }, { "dropping-particle" : "", "family" : "Breitenstein", "given" : "Stefan", "non-dropping-particle" : "", "parse-names" : false, "suffix" : "" }, { "dropping-particle" : "", "family" : "Salem", "given" : "Riad", "non-dropping-particle" : "", "parse-names" : false, "suffix" : "" }, { "dropping-particle" : "", "family" : "Kwekkeboom", "given" : "Dik", "non-dropping-particle" : "", "parse-names" : false, "suffix" : "" }, { "dropping-particle" : "", "family" : "Lau", "given" : "Wan-yee", "non-dropping-particle" : "", "parse-names" : false, "suffix" : "" }, { "dropping-particle" : "", "family" : "Klersy", "given" : "Catherine", "non-dropping-particle" : "", "parse-names" : false, "suffix" : "" }, { "dropping-particle" : "", "family" : "Vilgrain", "given" : "Valerie", "non-dropping-particle" : "", "parse-names" : false, "suffix" : "" }, { "dropping-particle" : "", "family" : "Davidson", "given" : "Brian", "non-dropping-particle" : "", "parse-names" : false, "suffix" : "" }, { "dropping-particle" : "", "family" : "Siegler", "given" : "Mark", "non-dropping-particle" : "", "parse-names" : false, "suffix" : "" }, { "dropping-particle" : "", "family" : "Caplin", "given" : "Martyn", "non-dropping-particle" : "", "parse-names" : false, "suffix" : "" }, { "dropping-particle" : "", "family" : "Solcia", "given" : "Enrico", "non-dropping-particle" : "", "parse-names" : false, "suffix" : "" }, { "dropping-particle" : "", "family" : "Schilsky", "given" : "Richard", "non-dropping-particle" : "", "parse-names" : false, "suffix" : "" } ], "container-title" : "The lancet oncology", "id" : "ITEM-1", "issue" : "1", "issued" : { "date-parts" : [ [ "2014", "1" ] ] }, "page" : "e8-21", "title" : "Recommendations for management of patients with neuroendocrine liver metastases.", "type" : "article-journal", "volume" : "15" }, "uris" : [ "http://www.mendeley.com/documents/?uuid=5744e1ed-6b35-4395-bc67-10d033574e3f" ] }, { "id" : "ITEM-2", "itemData" : { "DOI" : "10.1677/ERC-08-0017", "ISSN" : "1351-0088", "PMID" : "18603570", "abstract" : "Neuroendocrine tumours (NET) of the gastroenteropancreatic system comprise a malignant entity with a low incidence. Only limited information is available on long-term clinical outcome and clinically applicable prognostic factors. We performed a retrospective analysis of a large, well-characterized centre-based patient cohort of 399 patients with histologically proven NET. Data were analysed according to epidemiological, clinical and histopathological characteristics. Detailed survival analyses using the Kaplan-Meier method were performed. Prognostic factors were tested by log-rank testing and independent risk factors were analysed using a Cox regression model. In the studied cohort, primary tumours originated in the fore-, mid- and hindgut in 46.1, 37.1 and 4.5% respectively. Extra-intestinal or unknown primary tumours were present in 8.4 and 10.5% respectively. Distant metastasis was present at initial diagnosis in 69.4%. Most frequent metastatic sites were liver (85%), peritoneal cavity (18%), bones (8%), other intra-abdominal sites (6%) and lungs (4%). Overall, 5- and 10-year survival rates were 78 and 63% respectively. Time to progression after initial diagnosis was significantly shorter in pancreatic as compared with ileal NET. Survival analysis revealed significantly better clinical outcome for primary tumours smaller than 25 mm, absence of metastasis, absence of any clinical symptoms, positive immunohistochemical staining for chromogranin A and a lower Ki67 index. These results were confirmed as independent by multivariate analysis. Therefore, this large retrospective analysis of a well-documented cohort of patients with NET demonstrates several prognostic factors of clinical relevance and wide availability, which should be considered for risk stratification in the management of NET.", "author" : [ { "dropping-particle" : "", "family" : "Pape", "given" : "Ulrich-Frank", "non-dropping-particle" : "", "parse-names" : false, "suffix" : "" }, { "dropping-particle" : "", "family" : "Berndt", "given" : "Uta", "non-dropping-particle" : "", "parse-names" : false, "suffix" : "" }, { "dropping-particle" : "", "family" : "M\u00fcller-Nordhorn", "given" : "Jacqueline", "non-dropping-particle" : "", "parse-names" : false, "suffix" : "" }, { "dropping-particle" : "", "family" : "B\u00f6hmig", "given" : "Michael", "non-dropping-particle" : "", "parse-names" : false, "suffix" : "" }, { "dropping-particle" : "", "family" : "Roll", "given" : "Stephanie", "non-dropping-particle" : "", "parse-names" : false, "suffix" : "" }, { "dropping-particle" : "", "family" : "Koch", "given" : "Martin", "non-dropping-particle" : "", "parse-names" : false, "suffix" : "" }, { "dropping-particle" : "", "family" : "Willich", "given" : "Stefan N", "non-dropping-particle" : "", "parse-names" : false, "suffix" : "" }, { "dropping-particle" : "", "family" : "Wiedenmann", "given" : "Bertram", "non-dropping-particle" : "", "parse-names" : false, "suffix" : "" } ], "container-title" : "Endocrine-related cancer", "id" : "ITEM-2", "issue" : "4", "issued" : { "date-parts" : [ [ "2008", "12" ] ] }, "page" : "1083-97", "title" : "Prognostic factors of long-term outcome in gastroenteropancreatic neuroendocrine tumours.", "type" : "article-journal", "volume" : "15" }, "uris" : [ "http://www.mendeley.com/documents/?uuid=01edb3ea-9862-43c9-bcf8-36036e90f2c3" ] }, { "id" : "ITEM-3", "itemData" : { "DOI" : "10.1001/jamaoncol.2017.0589", "ISSN" : "2374-2437", "PMID" : "28448665", "abstract" : "Importance The incidence and prevalence of neuroendocrine tumors (NETs) are thought to be rising, but updated epidemiologic data are lacking. Objective To explore the evolving epidemiology and investigate the effect of therapeutic advances on survival of patients with NETs. Design, Setting, and Participants A retrospective, population-based study using nationally representative data from the Surveillance, Epidemiology, and End Results (SEER) program was conducted to evaluate 64\u202f971 patients with NETs from 1973 to 2012. Associated population data were used to determine annual age-adjusted incidence, limited-duration prevalence, and 5-year overall survival (OS) rates. Trends in survival from 2000 to 2012 were evaluated for the entire cohort as well as specific subgroups, including distant-stage gastrointestinal NETs and pancreatic NETs. Analyses were conducted between December 2015, and February 2017. Main Outcomes and Measures Neuroendocrine tumor incidence, prevalence, and OS rates. Results Of the 64\u202f971 cases of NETs, 34\u202f233 (52.7%) were women. The age-adjusted incidence rate increased 6.4-fold from 1973 (1.09 per 100\u202f000) to 2012 (6.98 per 100\u202f000). This increase occurred across all sites, stages, and grades. In the SEER 18 registry grouping (2000-2012), the highest incidence rates were 1.49 per 100\u202f000 in the lung, 3.56 per 100\u202f000 in gastroenteropancreatic sites, and 0.84 per 100\u202f000 in NETs with an unknown primary site. The estimated 20-year limited-duration prevalence of NETs in the United States on January 1, 2014, was 171\u202f321. On multivariable analyses, the median 5-year OS rate varied significantly by stage, grade, age at diagnosis, primary site, and time period of diagnosis. The OS rate for all NETs improved from the 2000-2004 period to the 2009-2012 period (hazard ratio [HR], 0.79; 95% CI, 0.73-0.85). Even larger increases in OS between these periods were noted in distant-stage gastrointestinal NETs (HR, 0.71; 95% CI, 0.62-0.81) and distant-stage pancreatic NETs (HR, 0.56; 95% CI, 0.44-0.70). Conclusions and Relevance The incidence and prevalence of NETs are steadily rising, possibly owing to detection of early-stage disease and stage migration. Survival for all NETs has improved over time, especially for distant-stage gastrointestinal NETs and pancreatic NETs in particular, reflecting improvement in therapies. These data will help to prioritize future research directions.", "author" : [ { "dropping-particle" : "", "family" : "Dasari", "given" : "Arvind", "non-dropping-particle" : "", "parse-names" : false, "suffix" : "" }, { "dropping-particle" : "", "family" : "Shen", "given" : "Chan", "non-dropping-particle" : "", "parse-names" : false, "suffix" : "" }, { "dropping-particle" : "", "family" : "Halperin", "given" : "Daniel", "non-dropping-particle" : "", "parse-names" : false, "suffix" : "" }, { "dropping-particle" : "", "family" : "Zhao", "given" : "Bo", "non-dropping-particle" : "", "parse-names" : false, "suffix" : "" }, { "dropping-particle" : "", "family" : "Zhou", "given" : "Shouhao", "non-dropping-particle" : "", "parse-names" : false, "suffix" : "" }, { "dropping-particle" : "", "family" : "Xu", "given" : "Ying", "non-dropping-particle" : "", "parse-names" : false, "suffix" : "" }, { "dropping-particle" : "", "family" : "Shih", "given" : "Tina", "non-dropping-particle" : "", "parse-names" : false, "suffix" : "" }, { "dropping-particle" : "", "family" : "Yao", "given" : "James C.", "non-dropping-particle" : "", "parse-names" : false, "suffix" : "" } ], "container-title" : "JAMA Oncology", "id" : "ITEM-3", "issue" : "10", "issued" : { "date-parts" : [ [ "2017", "10", "1" ] ] }, "page" : "1335", "title" : "Trends in the Incidence, Prevalence, and Survival Outcomes in Patients With Neuroendocrine Tumors in the United States", "type" : "article-journal", "volume" : "3" }, "uris" : [ "http://www.mendeley.com/documents/?uuid=2ac20427-0d6a-311e-9976-c140c1944cd3" ] } ], "mendeley" : { "formattedCitation" : "&lt;sup&gt;[5\u20137]&lt;/sup&gt;", "plainTextFormattedCitation" : "[5\u20137]", "previouslyFormattedCitation" : "[5\u20137]" }, "properties" : { "noteIndex" : 0 }, "schema" : "https://github.com/citation-style-language/schema/raw/master/csl-citation.json" }</w:instrText>
      </w:r>
      <w:r w:rsidR="00BF6066"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[5</w:t>
      </w:r>
      <w:r w:rsidR="00EC2040" w:rsidRPr="00DC0DD1">
        <w:rPr>
          <w:rFonts w:ascii="Book Antiqua" w:hAnsi="Book Antiqua" w:cs="Times New Roman" w:hint="eastAsia"/>
          <w:noProof/>
          <w:sz w:val="24"/>
          <w:szCs w:val="24"/>
          <w:vertAlign w:val="superscript"/>
          <w:lang w:eastAsia="zh-CN"/>
        </w:rPr>
        <w:t>-</w:t>
      </w:r>
      <w:r w:rsidR="00501892" w:rsidRPr="00DC0DD1">
        <w:rPr>
          <w:rFonts w:ascii="Book Antiqua" w:hAnsi="Book Antiqua" w:cs="Times New Roman"/>
          <w:noProof/>
          <w:sz w:val="24"/>
          <w:szCs w:val="24"/>
          <w:vertAlign w:val="superscript"/>
        </w:rPr>
        <w:t>7]</w:t>
      </w:r>
      <w:r w:rsidR="00BF6066" w:rsidRPr="00DC0DD1">
        <w:rPr>
          <w:rFonts w:ascii="Book Antiqua" w:hAnsi="Book Antiqua" w:cs="Times New Roman"/>
          <w:sz w:val="24"/>
          <w:szCs w:val="24"/>
        </w:rPr>
        <w:fldChar w:fldCharType="end"/>
      </w:r>
      <w:r w:rsidR="00827F72" w:rsidRPr="00DC0DD1">
        <w:rPr>
          <w:rFonts w:ascii="Book Antiqua" w:hAnsi="Book Antiqua" w:cs="Times New Roman"/>
          <w:sz w:val="24"/>
          <w:szCs w:val="24"/>
        </w:rPr>
        <w:t xml:space="preserve">. </w:t>
      </w:r>
    </w:p>
    <w:p w14:paraId="505D9272" w14:textId="4FC6ACD4" w:rsidR="008E17D4" w:rsidRPr="00DC0DD1" w:rsidRDefault="002F1D9B"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 xml:space="preserve">Therapeutic strategies for NELM may incorporate surgical approaches, i.e. resection with curative or palliative intention, peptide receptor radionuclide therapy, liver-directed trans-arterial </w:t>
      </w:r>
      <w:r w:rsidR="002844F8" w:rsidRPr="00DC0DD1">
        <w:rPr>
          <w:rFonts w:ascii="Book Antiqua" w:hAnsi="Book Antiqua" w:cs="Times New Roman"/>
          <w:sz w:val="24"/>
          <w:szCs w:val="24"/>
        </w:rPr>
        <w:t xml:space="preserve">or percutaneous </w:t>
      </w:r>
      <w:r w:rsidRPr="00DC0DD1">
        <w:rPr>
          <w:rFonts w:ascii="Book Antiqua" w:hAnsi="Book Antiqua" w:cs="Times New Roman"/>
          <w:sz w:val="24"/>
          <w:szCs w:val="24"/>
        </w:rPr>
        <w:t xml:space="preserve">treatments and </w:t>
      </w:r>
      <w:r w:rsidR="00EC2040" w:rsidRPr="00DC0DD1">
        <w:rPr>
          <w:rFonts w:ascii="Book Antiqua" w:hAnsi="Book Antiqua" w:cs="Times New Roman"/>
          <w:sz w:val="24"/>
          <w:szCs w:val="24"/>
        </w:rPr>
        <w:t>medical therapies</w:t>
      </w:r>
      <w:r w:rsidR="00BF6066"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"10.1002/cncr.28760", "ISSN" : "1097-0142", "PMID" : "25274401", "abstract" : "Patients who have neuroendocrine tumors frequently present with liver metastases. A wide panel of treatment options exists for these patients. Liver resection with curative intent achieves the best long-term results. Highly selected patients may be considered for liver transplantation. Substantial recurrence rates reported after surgical approaches call for neoadjuvant and adjuvant concepts. Liver-directed, locally ablative procedures are recommended for patients with limited, nonresectable tumor burden. Angiographic liver-directed techniques, such as transarterial embolization, transarterial chemoembolization, and selective internal radiotherapy, offer excellent palliation for patients with liver-predominant disease. Peptide receptor radionuclide therapy is a promising palliative procedure for patients with hepatic and/or extrahepatic metastases. The efficacy of these treatment options needs to be evaluated in randomized trials. Somatostatin analogues have demonstrated effectiveness not only for symptomatic relief in patients with secreting tumors but also for the control of proliferation in small intestinal neuroendocrine tumors and most recently also in those originating from the pancreas. Chemotherapy is an option mainly for those with pancreatic neuroendocrine tumors and high-grade tumors irrespective of the origin. Novel drugs targeting specific pathways within the tumor cell have produced improved progression-free survival compared with placebo in patients with pancreatic neuroendocrine tumors. Despite such a diverse armamentarium, there is uncertainty with regard to the optimal treatment regimens. Newly introduced molecular-based markers, along with the conduction of clinical trials comparing the efficacy of treatment modalities, offer a chance to move the treatment of neuroendocrine tumor disease toward personalized patient care. In this report, the authors review the approaches for treatment of neuroendocrine liver metastases, identify shortcomings, and anticipate future perspectives. Furthermore, clinical practice recommendations are provided for currently available treatment options. Although multiple modalities are available for the treatment of neuroendocrine liver metastases, optimal management is unclear. The current knowledge pertaining to these treatment options is analyzed.", "author" : [ { "dropping-particle" : "", "family" : "Frilling", "given" : "Andrea", "non-dropping-particle" : "", "parse-names" : false, "suffix" : "" }, { "dropping-particle" : "", "family" : "Clift", "given" : "Ashley K", "non-dropping-particle" : "", "parse-names" : false, "suffix" : "" } ], "container-title" : "Cancer", "id" : "ITEM-1", "issue" : "8", "issued" : { "date-parts" : [ [ "2015", "4", "15" ] ] }, "page" : "1172-86", "title" : "Therapeutic strategies for neuroendocrine liver metastases.", "type" : "article-journal", "volume" : "121" }, "uris" : [ "http://www.mendeley.com/documents/?uuid=2da68898-63aa-3d14-83c4-8506f85ea553" ] } ], "mendeley" : { "formattedCitation" : "&lt;sup&gt;[8]&lt;/sup&gt;", "plainTextFormattedCitation" : "[8]", "previouslyFormattedCitation" : "[8]" }, "properties" : { "noteIndex" : 0 }, "schema" : "https://github.com/citation-style-language/schema/raw/master/csl-citation.json" }</w:instrText>
      </w:r>
      <w:r w:rsidR="00BF6066"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[8]</w:t>
      </w:r>
      <w:r w:rsidR="00BF6066"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Hepatic surgery is the only approach offering potential cure, and resection of liver deposits if attainable has classically been held as the </w:t>
      </w:r>
      <w:r w:rsidR="002844F8" w:rsidRPr="00DC0DD1">
        <w:rPr>
          <w:rFonts w:ascii="Book Antiqua" w:hAnsi="Book Antiqua" w:cs="Times New Roman"/>
          <w:sz w:val="24"/>
          <w:szCs w:val="24"/>
        </w:rPr>
        <w:t xml:space="preserve">first-line </w:t>
      </w:r>
      <w:r w:rsidRPr="00DC0DD1">
        <w:rPr>
          <w:rFonts w:ascii="Book Antiqua" w:hAnsi="Book Antiqua" w:cs="Times New Roman"/>
          <w:sz w:val="24"/>
          <w:szCs w:val="24"/>
        </w:rPr>
        <w:t xml:space="preserve">modality conferring the best </w:t>
      </w:r>
      <w:r w:rsidR="00EC2040" w:rsidRPr="00DC0DD1">
        <w:rPr>
          <w:rFonts w:ascii="Book Antiqua" w:hAnsi="Book Antiqua" w:cs="Times New Roman"/>
          <w:sz w:val="24"/>
          <w:szCs w:val="24"/>
        </w:rPr>
        <w:t>survival outcomes</w:t>
      </w:r>
      <w:r w:rsidR="00BF6066"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"10.1002/cncr.28760", "ISSN" : "1097-0142", "PMID" : "25274401", "abstract" : "Patients who have neuroendocrine tumors frequently present with liver metastases. A wide panel of treatment options exists for these patients. Liver resection with curative intent achieves the best long-term results. Highly selected patients may be considered for liver transplantation. Substantial recurrence rates reported after surgical approaches call for neoadjuvant and adjuvant concepts. Liver-directed, locally ablative procedures are recommended for patients with limited, nonresectable tumor burden. Angiographic liver-directed techniques, such as transarterial embolization, transarterial chemoembolization, and selective internal radiotherapy, offer excellent palliation for patients with liver-predominant disease. Peptide receptor radionuclide therapy is a promising palliative procedure for patients with hepatic and/or extrahepatic metastases. The efficacy of these treatment options needs to be evaluated in randomized trials. Somatostatin analogues have demonstrated effectiveness not only for symptomatic relief in patients with secreting tumors but also for the control of proliferation in small intestinal neuroendocrine tumors and most recently also in those originating from the pancreas. Chemotherapy is an option mainly for those with pancreatic neuroendocrine tumors and high-grade tumors irrespective of the origin. Novel drugs targeting specific pathways within the tumor cell have produced improved progression-free survival compared with placebo in patients with pancreatic neuroendocrine tumors. Despite such a diverse armamentarium, there is uncertainty with regard to the optimal treatment regimens. Newly introduced molecular-based markers, along with the conduction of clinical trials comparing the efficacy of treatment modalities, offer a chance to move the treatment of neuroendocrine tumor disease toward personalized patient care. In this report, the authors review the approaches for treatment of neuroendocrine liver metastases, identify shortcomings, and anticipate future perspectives. Furthermore, clinical practice recommendations are provided for currently available treatment options. Although multiple modalities are available for the treatment of neuroendocrine liver metastases, optimal management is unclear. The current knowledge pertaining to these treatment options is analyzed.", "author" : [ { "dropping-particle" : "", "family" : "Frilling", "given" : "Andrea", "non-dropping-particle" : "", "parse-names" : false, "suffix" : "" }, { "dropping-particle" : "", "family" : "Clift", "given" : "Ashley K", "non-dropping-particle" : "", "parse-names" : false, "suffix" : "" } ], "container-title" : "Cancer", "id" : "ITEM-1", "issue" : "8", "issued" : { "date-parts" : [ [ "2015", "4", "15" ] ] }, "page" : "1172-86", "title" : "Therapeutic strategies for neuroendocrine liver metastases.", "type" : "article-journal", "volume" : "121" }, "uris" : [ "http://www.mendeley.com/documents/?uuid=2da68898-63aa-3d14-83c4-8506f85ea553" ] } ], "mendeley" : { "formattedCitation" : "&lt;sup&gt;[8]&lt;/sup&gt;", "plainTextFormattedCitation" : "[8]", "previouslyFormattedCitation" : "[8]" }, "properties" : { "noteIndex" : 0 }, "schema" : "https://github.com/citation-style-language/schema/raw/master/csl-citation.json" }</w:instrText>
      </w:r>
      <w:r w:rsidR="00BF6066"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[8]</w:t>
      </w:r>
      <w:r w:rsidR="00BF6066"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However, cure is rarely realised even with </w:t>
      </w:r>
      <w:r w:rsidR="002844F8" w:rsidRPr="00DC0DD1">
        <w:rPr>
          <w:rFonts w:ascii="Book Antiqua" w:hAnsi="Book Antiqua" w:cs="Times New Roman"/>
          <w:sz w:val="24"/>
          <w:szCs w:val="24"/>
        </w:rPr>
        <w:t xml:space="preserve">complete elimination of the hepatic tumour burden </w:t>
      </w:r>
      <w:r w:rsidRPr="00DC0DD1">
        <w:rPr>
          <w:rFonts w:ascii="Book Antiqua" w:hAnsi="Book Antiqua" w:cs="Times New Roman"/>
          <w:sz w:val="24"/>
          <w:szCs w:val="24"/>
        </w:rPr>
        <w:t>as patients almost in</w:t>
      </w:r>
      <w:r w:rsidR="005125D4" w:rsidRPr="00DC0DD1">
        <w:rPr>
          <w:rFonts w:ascii="Book Antiqua" w:hAnsi="Book Antiqua" w:cs="Times New Roman"/>
          <w:sz w:val="24"/>
          <w:szCs w:val="24"/>
        </w:rPr>
        <w:t>variably</w:t>
      </w:r>
      <w:r w:rsidRPr="00DC0DD1">
        <w:rPr>
          <w:rFonts w:ascii="Book Antiqua" w:hAnsi="Book Antiqua" w:cs="Times New Roman"/>
          <w:sz w:val="24"/>
          <w:szCs w:val="24"/>
        </w:rPr>
        <w:t xml:space="preserve"> develop recurrent disease</w:t>
      </w:r>
      <w:r w:rsidR="005125D4" w:rsidRPr="00DC0DD1">
        <w:rPr>
          <w:rFonts w:ascii="Book Antiqua" w:hAnsi="Book Antiqua" w:cs="Times New Roman"/>
          <w:sz w:val="24"/>
          <w:szCs w:val="24"/>
        </w:rPr>
        <w:t>, and resection should be regarded in most to be a palliative endeavour</w:t>
      </w:r>
      <w:r w:rsidRPr="00DC0DD1">
        <w:rPr>
          <w:rFonts w:ascii="Book Antiqua" w:hAnsi="Book Antiqua" w:cs="Times New Roman"/>
          <w:sz w:val="24"/>
          <w:szCs w:val="24"/>
        </w:rPr>
        <w:t xml:space="preserve">. </w:t>
      </w:r>
      <w:r w:rsidR="00D245AD" w:rsidRPr="00DC0DD1">
        <w:rPr>
          <w:rFonts w:ascii="Book Antiqua" w:hAnsi="Book Antiqua" w:cs="Times New Roman"/>
          <w:sz w:val="24"/>
          <w:szCs w:val="24"/>
        </w:rPr>
        <w:t>Under the premises of</w:t>
      </w:r>
      <w:r w:rsidR="00826A81" w:rsidRPr="00DC0DD1">
        <w:rPr>
          <w:rStyle w:val="CommentReference"/>
          <w:rFonts w:ascii="Book Antiqua" w:hAnsi="Book Antiqua"/>
          <w:sz w:val="24"/>
          <w:szCs w:val="24"/>
        </w:rPr>
        <w:t xml:space="preserve"> </w:t>
      </w:r>
      <w:r w:rsidR="00826A81" w:rsidRPr="00DC0DD1">
        <w:rPr>
          <w:rFonts w:ascii="Book Antiqua" w:hAnsi="Book Antiqua" w:cs="Times New Roman"/>
          <w:sz w:val="24"/>
          <w:szCs w:val="24"/>
        </w:rPr>
        <w:t>com</w:t>
      </w:r>
      <w:r w:rsidRPr="00DC0DD1">
        <w:rPr>
          <w:rFonts w:ascii="Book Antiqua" w:hAnsi="Book Antiqua" w:cs="Times New Roman"/>
          <w:sz w:val="24"/>
          <w:szCs w:val="24"/>
        </w:rPr>
        <w:t>plete resection of the primary tumour</w:t>
      </w:r>
      <w:r w:rsidR="00D245AD" w:rsidRPr="00DC0DD1">
        <w:rPr>
          <w:rFonts w:ascii="Book Antiqua" w:hAnsi="Book Antiqua" w:cs="Times New Roman"/>
          <w:sz w:val="24"/>
          <w:szCs w:val="24"/>
        </w:rPr>
        <w:t xml:space="preserve"> and lo</w:t>
      </w:r>
      <w:r w:rsidR="00826A81" w:rsidRPr="00DC0DD1">
        <w:rPr>
          <w:rFonts w:ascii="Book Antiqua" w:hAnsi="Book Antiqua" w:cs="Times New Roman"/>
          <w:sz w:val="24"/>
          <w:szCs w:val="24"/>
        </w:rPr>
        <w:t>co-regional lymph node metastase</w:t>
      </w:r>
      <w:r w:rsidR="00D245AD" w:rsidRPr="00DC0DD1">
        <w:rPr>
          <w:rFonts w:ascii="Book Antiqua" w:hAnsi="Book Antiqua" w:cs="Times New Roman"/>
          <w:sz w:val="24"/>
          <w:szCs w:val="24"/>
        </w:rPr>
        <w:t xml:space="preserve">s </w:t>
      </w:r>
      <w:r w:rsidRPr="00DC0DD1">
        <w:rPr>
          <w:rFonts w:ascii="Book Antiqua" w:hAnsi="Book Antiqua" w:cs="Times New Roman"/>
          <w:sz w:val="24"/>
          <w:szCs w:val="24"/>
        </w:rPr>
        <w:t xml:space="preserve">, the radical approach of total extirpation of the liver with unresectable NELM in the context of orthotopic liver transplantation (OLT) has </w:t>
      </w:r>
      <w:r w:rsidR="00D245AD" w:rsidRPr="00DC0DD1">
        <w:rPr>
          <w:rFonts w:ascii="Book Antiqua" w:hAnsi="Book Antiqua" w:cs="Times New Roman"/>
          <w:sz w:val="24"/>
          <w:szCs w:val="24"/>
        </w:rPr>
        <w:t>re-</w:t>
      </w:r>
      <w:r w:rsidRPr="00DC0DD1">
        <w:rPr>
          <w:rFonts w:ascii="Book Antiqua" w:hAnsi="Book Antiqua" w:cs="Times New Roman"/>
          <w:sz w:val="24"/>
          <w:szCs w:val="24"/>
        </w:rPr>
        <w:t>gained attention as outcomes continue to improve. In fact, stringently sel</w:t>
      </w:r>
      <w:r w:rsidR="005125D4" w:rsidRPr="00DC0DD1">
        <w:rPr>
          <w:rFonts w:ascii="Book Antiqua" w:hAnsi="Book Antiqua" w:cs="Times New Roman"/>
          <w:sz w:val="24"/>
          <w:szCs w:val="24"/>
        </w:rPr>
        <w:t xml:space="preserve">ected patients undergoing OLT may actually attain the most favourable survival outcomes, based on recent data from </w:t>
      </w:r>
      <w:r w:rsidR="00D245AD" w:rsidRPr="00DC0DD1">
        <w:rPr>
          <w:rFonts w:ascii="Book Antiqua" w:hAnsi="Book Antiqua" w:cs="Times New Roman"/>
          <w:sz w:val="24"/>
          <w:szCs w:val="24"/>
        </w:rPr>
        <w:t xml:space="preserve">Mazzaferro and his group </w:t>
      </w:r>
      <w:r w:rsidR="005125D4" w:rsidRPr="00DC0DD1">
        <w:rPr>
          <w:rFonts w:ascii="Book Antiqua" w:hAnsi="Book Antiqua" w:cs="Times New Roman"/>
          <w:sz w:val="24"/>
          <w:szCs w:val="24"/>
        </w:rPr>
        <w:t xml:space="preserve"> following the modified Milan (‘Milan NET’) criteria</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"10.1111/ajt.13831", "ISSN" : "16006135", "PMID" : "27134017", "abstract" : "Selection criteria and benefit of liver transplantation for hepatic metastases from neuroendocrine tumors (NETs) remain uncertain. Eighty-eight consecutive patients with metastatic NETs eligible for liver transplantation according to Milan-NET criteria were offered transplant (n = 42) versus nontransplant options (n = 46) depending on list dynamics, patient disposition, and age. Tumor burden between groups did not differ. Transplant patients were younger (40.5 vs. 55.5 years; p &lt; 0.001). Long-term outcomes were compared after matching between groups made on multiple Cox models adjusted for propensity score built on logistic models. Survival benefit was the difference in mean survival between transplant versus nontransplant options. No patients were lost or died without recurrence. Median follow-up was 122 months. The transplant group showed a significant advantage over nontransplant strategies at 5 and 10 years in survival (97.2% and 88.8% vs. 50.9% and 22.4%, respectively; p &lt; 0.001) and time-to-progression (13.1% and 13.1% vs. 83.5% and 89%; p &lt; 0.001). After adjustment for propensity score, survival advantage of the transplant group was significant (hazard ratio = 7.4; 95% confidence interval (CI): 2.4-23.0; p = 0.001). Adjusted transplant-related survival benefit was 6.82 months (95% CI: 1.10-12.54; p = 0.019) and 38.43 months (95% CI: 21.41-55.45; p &lt; 0.001) at 5 and 10 years, respectively. Liver transplantation for metastatic NETs under restrictive criteria provides excellent long-term outcome. Transplant-related survival benefit increases over time and maximizes after 10 years.", "author" : [ { "dropping-particle" : "", "family" : "Mazzaferro", "given" : "V.", "non-dropping-particle" : "", "parse-names" : false, "suffix" : "" }, { "dropping-particle" : "", "family" : "Sposito", "given" : "C.", "non-dropping-particle" : "", "parse-names" : false, "suffix" : "" }, { "dropping-particle" : "", "family" : "Coppa", "given" : "J.", "non-dropping-particle" : "", "parse-names" : false, "suffix" : "" }, { "dropping-particle" : "", "family" : "Miceli", "given" : "R.", "non-dropping-particle" : "", "parse-names" : false, "suffix" : "" }, { "dropping-particle" : "", "family" : "Bhoori", "given" : "S.", "non-dropping-particle" : "", "parse-names" : false, "suffix" : "" }, { "dropping-particle" : "", "family" : "Bongini", "given" : "M.", "non-dropping-particle" : "", "parse-names" : false, "suffix" : "" }, { "dropping-particle" : "", "family" : "Camerini", "given" : "T.", "non-dropping-particle" : "", "parse-names" : false, "suffix" : "" }, { "dropping-particle" : "", "family" : "Milione", "given" : "M.", "non-dropping-particle" : "", "parse-names" : false, "suffix" : "" }, { "dropping-particle" : "", "family" : "Regalia", "given" : "E.", "non-dropping-particle" : "", "parse-names" : false, "suffix" : "" }, { "dropping-particle" : "", "family" : "Spreafico", "given" : "C.", "non-dropping-particle" : "", "parse-names" : false, "suffix" : "" }, { "dropping-particle" : "", "family" : "Gangeri", "given" : "L.", "non-dropping-particle" : "", "parse-names" : false, "suffix" : "" }, { "dropping-particle" : "", "family" : "Buzzoni", "given" : "R.", "non-dropping-particle" : "", "parse-names" : false, "suffix" : "" }, { "dropping-particle" : "", "family" : "Braud", "given" : "F. G.", "non-dropping-particle" : "de", "parse-names" : false, "suffix" : "" }, { "dropping-particle" : "", "family" : "Feo", "given" : "T.", "non-dropping-particle" : "De", "parse-names" : false, "suffix" : "" }, { "dropping-particle" : "", "family" : "Mariani", "given" : "L.", "non-dropping-particle" : "", "parse-names" : false, "suffix" : "" } ], "container-title" : "American Journal of Transplantation", "id" : "ITEM-1", "issue" : "10", "issued" : { "date-parts" : [ [ "2016", "10" ] ] }, "page" : "2892-2902", "title" : "The Long-Term Benefit of Liver Transplantation for Hepatic Metastases From Neuroendocrine Tumors", "type" : "article-journal", "volume" : "16" }, "uris" : [ "http://www.mendeley.com/documents/?uuid=237cb493-6c70-3253-8448-24a339e9369d" ] } ], "mendeley" : { "formattedCitation" : "&lt;sup&gt;[9]&lt;/sup&gt;", "plainTextFormattedCitation" : "[9]", "previouslyFormattedCitation" : "[9]"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[9]</w:t>
      </w:r>
      <w:r w:rsidR="00B22B9E" w:rsidRPr="00DC0DD1">
        <w:rPr>
          <w:rFonts w:ascii="Book Antiqua" w:hAnsi="Book Antiqua" w:cs="Times New Roman"/>
          <w:sz w:val="24"/>
          <w:szCs w:val="24"/>
        </w:rPr>
        <w:fldChar w:fldCharType="end"/>
      </w:r>
      <w:r w:rsidR="005125D4" w:rsidRPr="00DC0DD1">
        <w:rPr>
          <w:rFonts w:ascii="Book Antiqua" w:hAnsi="Book Antiqua" w:cs="Times New Roman"/>
          <w:sz w:val="24"/>
          <w:szCs w:val="24"/>
        </w:rPr>
        <w:t xml:space="preserve">. However, there is great divergence in the selection criteria followed at different centres, and a </w:t>
      </w:r>
      <w:r w:rsidR="00B22B9E" w:rsidRPr="00DC0DD1">
        <w:rPr>
          <w:rFonts w:ascii="Book Antiqua" w:hAnsi="Book Antiqua" w:cs="Times New Roman"/>
          <w:sz w:val="24"/>
          <w:szCs w:val="24"/>
        </w:rPr>
        <w:t>recent systematic review</w:t>
      </w:r>
      <w:r w:rsidR="005125D4" w:rsidRPr="00DC0DD1">
        <w:rPr>
          <w:rFonts w:ascii="Book Antiqua" w:hAnsi="Book Antiqua" w:cs="Times New Roman"/>
          <w:sz w:val="24"/>
          <w:szCs w:val="24"/>
        </w:rPr>
        <w:t xml:space="preserve"> of retrospective case series calculated </w:t>
      </w:r>
      <w:r w:rsidR="00D245AD" w:rsidRPr="00DC0DD1">
        <w:rPr>
          <w:rFonts w:ascii="Book Antiqua" w:hAnsi="Book Antiqua" w:cs="Times New Roman"/>
          <w:sz w:val="24"/>
          <w:szCs w:val="24"/>
        </w:rPr>
        <w:t>a</w:t>
      </w:r>
      <w:r w:rsidR="00A478E3" w:rsidRPr="00DC0DD1">
        <w:rPr>
          <w:rFonts w:ascii="Book Antiqua" w:hAnsi="Book Antiqua" w:cs="Times New Roman"/>
          <w:sz w:val="24"/>
          <w:szCs w:val="24"/>
        </w:rPr>
        <w:t xml:space="preserve"> median </w:t>
      </w:r>
      <w:r w:rsidR="005125D4" w:rsidRPr="00DC0DD1">
        <w:rPr>
          <w:rFonts w:ascii="Book Antiqua" w:hAnsi="Book Antiqua" w:cs="Times New Roman"/>
          <w:sz w:val="24"/>
          <w:szCs w:val="24"/>
        </w:rPr>
        <w:t>overall survival at 1-, 3-, and 5-years of 89%, 69% and 63%, respectively</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"10.1016/j.surg.2017.05.006", "ISSN" : "00396060", "PMID" : "28624178", "abstract" : "BACKGROUND Liver transplantation to treat neuroendocrine tumors, especially in the setting of diffuse liver involvement not amenable to operative resection remains controversial. We sought to perform a systematic review of the current literature to summarize data on patients undergoing liver transplantation with neuroendocrine tumors liver metastases as the indication. METHODS A systematic review was conducted in accordance to the Preferred Reporting Items for Systematic reviews and Meta-Analysis guidelines. Eligible studies were identified using 3 distinct databases through March 2017: Medline (PubMed), ClinicalTrials.gov, and Cochrane library, Cochrane Central Register of Controlled Trials using a search algorithm: \"(neuroendocrine or NET) and transplantation and liver.\" RESULTS From the 1,216 records retrieved, 64 studies were eligible. Overall, 4 studies presented data from registries, namely the European Liver Transplant Registry and the United Network for Organ Transplantation/Organ Procurement and Transplantation Network databases, 3 were multicenter studies. The largest cohort of data on patients undergoing liver transplantation for neuroendocrine tumors liver metastasis indication were from single center studies comprising a total of 279 patients. Pancreas was the primary tumor site for most patients followed by the ileum. Several studies reported that more than half of patients presented with synchronous disease (55.9% and 57.7%); in contrast, metachronous neuroendocrine tumors liver metastasis ranged from 17.7% to 38.7%. Overall, recurrence after liver transplantation ranged from 31.3% to 56.8%. Reported 1-, 3-, and 5-year overall survival was 89%, 69%, and 63%, respectively. Several prognostic factors associated with worse long-term survival including transplantation &gt;50% liver tumor involvement, high Ki67, as well as a pancreatic neuroendocrine tumors versus gastrointestinal neuroendocrine tumors tumor location. CONCLUSION Liver transplantation may provide a survival benefit among patients with diffuse neuroendocrine tumors metastases to the liver. However, due to high recurrence rates, strict selection of patients is critical. Due to the scarcity of available grafts and the lack of level 1 evidence, the recommendations to endorse liver transplantation for extensive liver neuroendocrine tumors metastases warrants ongoing deliberations.", "author" : [ { "dropping-particle" : "", "family" : "Moris", "given" : "Dimitrios", "non-dropping-particle" : "", "parse-names" : false, "suffix" : "" }, { "dropping-particle" : "", "family" : "Tsilimigras", "given" : "Diamantis I.", "non-dropping-particle" : "", "parse-names" : false, "suffix" : "" }, { "dropping-particle" : "", "family" : "Ntanasis-Stathopoulos", "given" : "Ioannis", "non-dropping-particle" : "", "parse-names" : false, "suffix" : "" }, { "dropping-particle" : "", "family" : "Beal", "given" : "Eliza W.", "non-dropping-particle" : "", "parse-names" : false, "suffix" : "" }, { "dropping-particle" : "", "family" : "Felekouras", "given" : "Evangelos", "non-dropping-particle" : "", "parse-names" : false, "suffix" : "" }, { "dropping-particle" : "", "family" : "Vernadakis", "given" : "Spiridon", "non-dropping-particle" : "", "parse-names" : false, "suffix" : "" }, { "dropping-particle" : "", "family" : "Fung", "given" : "John J.", "non-dropping-particle" : "", "parse-names" : false, "suffix" : "" }, { "dropping-particle" : "", "family" : "Pawlik", "given" : "Timothy M.", "non-dropping-particle" : "", "parse-names" : false, "suffix" : "" } ], "container-title" : "Surgery", "id" : "ITEM-1", "issue" : "3", "issued" : { "date-parts" : [ [ "2017", "9" ] ] }, "page" : "525-536", "title" : "Liver transplantation in patients with liver metastases from neuroendocrine tumors: A\u00a0systematic review", "type" : "article-journal", "volume" : "162" }, "uris" : [ "http://www.mendeley.com/documents/?uuid=e038c7ea-aaa9-3ecc-8051-d1fd4ffc6ff2" ] } ], "mendeley" : { "formattedCitation" : "&lt;sup&gt;[10]&lt;/sup&gt;", "plainTextFormattedCitation" : "[10]", "previouslyFormattedCitation" : "[10]"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[10]</w:t>
      </w:r>
      <w:r w:rsidR="00B22B9E" w:rsidRPr="00DC0DD1">
        <w:rPr>
          <w:rFonts w:ascii="Book Antiqua" w:hAnsi="Book Antiqua" w:cs="Times New Roman"/>
          <w:sz w:val="24"/>
          <w:szCs w:val="24"/>
        </w:rPr>
        <w:fldChar w:fldCharType="end"/>
      </w:r>
      <w:r w:rsidR="005125D4" w:rsidRPr="00DC0DD1">
        <w:rPr>
          <w:rFonts w:ascii="Book Antiqua" w:hAnsi="Book Antiqua" w:cs="Times New Roman"/>
          <w:sz w:val="24"/>
          <w:szCs w:val="24"/>
        </w:rPr>
        <w:t xml:space="preserve">. </w:t>
      </w:r>
    </w:p>
    <w:p w14:paraId="30C7F25C" w14:textId="5F127357" w:rsidR="00D06477" w:rsidRPr="00DC0DD1" w:rsidRDefault="008E17D4"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Multivisceral transplantation (MVT) with or without the liver (</w:t>
      </w:r>
      <w:r w:rsidRPr="00DC0DD1">
        <w:rPr>
          <w:rFonts w:ascii="Book Antiqua" w:hAnsi="Book Antiqua" w:cs="Times New Roman"/>
          <w:i/>
          <w:sz w:val="24"/>
          <w:szCs w:val="24"/>
        </w:rPr>
        <w:t>i.e.</w:t>
      </w:r>
      <w:r w:rsidR="00EC2040" w:rsidRPr="00DC0DD1">
        <w:rPr>
          <w:rFonts w:ascii="Book Antiqua" w:hAnsi="Book Antiqua" w:cs="Times New Roman" w:hint="eastAsia"/>
          <w:sz w:val="24"/>
          <w:szCs w:val="24"/>
          <w:lang w:eastAsia="zh-CN"/>
        </w:rPr>
        <w:t>,</w:t>
      </w:r>
      <w:r w:rsidRPr="00DC0DD1">
        <w:rPr>
          <w:rFonts w:ascii="Book Antiqua" w:hAnsi="Book Antiqua" w:cs="Times New Roman"/>
          <w:sz w:val="24"/>
          <w:szCs w:val="24"/>
        </w:rPr>
        <w:t xml:space="preserve"> modified [M]MVT)</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"10.1111/j.1600-6143.2010.03354.x", "ISSN" : "1600-6143", "PMID" : "21199364", "author" : [ { "dropping-particle" : "", "family" : "Abu-Elmagd", "given" : "Kareem M", "non-dropping-particle" : "", "parse-names" : false, "suffix" : "" } ], "container-title" : "American journal of transplantation : official journal of the American Society of Transplantation and the American Society of Transplant Surgeons", "id" : "ITEM-1", "issue" : "1", "issued" : { "date-parts" : [ [ "2011", "1" ] ] }, "page" : "184-5", "title" : "The small bowel contained allografts: existing and proposed nomenclature.", "type" : "article-journal", "volume" : "11" }, "uris" : [ "http://www.mendeley.com/documents/?uuid=35ff543e-1854-412a-a1e3-b19c20aa5916" ] } ], "mendeley" : { "formattedCitation" : "&lt;sup&gt;[11]&lt;/sup&gt;", "plainTextFormattedCitation" : "[11]", "previouslyFormattedCitation" : "[11]"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[11]</w:t>
      </w:r>
      <w:r w:rsidR="00B22B9E" w:rsidRPr="00DC0DD1">
        <w:rPr>
          <w:rFonts w:ascii="Book Antiqua" w:hAnsi="Book Antiqua" w:cs="Times New Roman"/>
          <w:sz w:val="24"/>
          <w:szCs w:val="24"/>
        </w:rPr>
        <w:fldChar w:fldCharType="end"/>
      </w:r>
      <w:r w:rsidR="00B22B9E" w:rsidRPr="00DC0DD1">
        <w:rPr>
          <w:rFonts w:ascii="Book Antiqua" w:hAnsi="Book Antiqua" w:cs="Times New Roman"/>
          <w:sz w:val="24"/>
          <w:szCs w:val="24"/>
        </w:rPr>
        <w:t xml:space="preserve"> </w:t>
      </w:r>
      <w:r w:rsidRPr="00DC0DD1">
        <w:rPr>
          <w:rFonts w:ascii="Book Antiqua" w:hAnsi="Book Antiqua" w:cs="Times New Roman"/>
          <w:sz w:val="24"/>
          <w:szCs w:val="24"/>
        </w:rPr>
        <w:t xml:space="preserve">is a seldom utilised approach for </w:t>
      </w:r>
      <w:r w:rsidR="00D245AD" w:rsidRPr="00DC0DD1">
        <w:rPr>
          <w:rFonts w:ascii="Book Antiqua" w:hAnsi="Book Antiqua" w:cs="Times New Roman"/>
          <w:sz w:val="24"/>
          <w:szCs w:val="24"/>
        </w:rPr>
        <w:t xml:space="preserve">highly selected </w:t>
      </w:r>
      <w:r w:rsidRPr="00DC0DD1">
        <w:rPr>
          <w:rFonts w:ascii="Book Antiqua" w:hAnsi="Book Antiqua" w:cs="Times New Roman"/>
          <w:sz w:val="24"/>
          <w:szCs w:val="24"/>
        </w:rPr>
        <w:t xml:space="preserve">patients with extensive </w:t>
      </w:r>
      <w:r w:rsidRPr="00DC0DD1">
        <w:rPr>
          <w:rFonts w:ascii="Book Antiqua" w:hAnsi="Book Antiqua" w:cs="Times New Roman"/>
          <w:sz w:val="24"/>
          <w:szCs w:val="24"/>
        </w:rPr>
        <w:lastRenderedPageBreak/>
        <w:t>metastatic burden, either in those with pancre</w:t>
      </w:r>
      <w:r w:rsidR="005D3F25">
        <w:rPr>
          <w:rFonts w:ascii="Book Antiqua" w:hAnsi="Book Antiqua" w:cs="Times New Roman"/>
          <w:sz w:val="24"/>
          <w:szCs w:val="24"/>
        </w:rPr>
        <w:t>atic head tumours and LM</w:t>
      </w:r>
      <w:r w:rsidR="005D3F25" w:rsidRPr="005D3F25">
        <w:rPr>
          <w:rFonts w:ascii="Book Antiqua" w:hAnsi="Book Antiqua" w:cs="Times New Roman" w:hint="eastAsia"/>
          <w:sz w:val="24"/>
          <w:szCs w:val="24"/>
          <w:vertAlign w:val="superscript"/>
          <w:lang w:eastAsia="zh-CN"/>
        </w:rPr>
        <w:t>[</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"10.3109/00365521.2013.775327", "ISSN" : "1502-7708", "PMID" : "23544434", "abstract" : "OBJECTIVE: The current treatment of choice for patients with intestinal failure is parenteral nutrition, whereas medical therapy or resection is preferred for patients with neuroendocrine pancreatic tumors (NEPT) along with liver metastasis. As the survival of patients undergoing intestinal and multivisceral transplantation is improving, the discussion for expansion of treatment options has become a subject of debate. The aim was to investigate the outcome for patients referred for intestinal and multivisceral transplantation and to determine which patient group are the ones most likely to benefit the most from transplantation.\n\nMETHODS: The authors included all patients evaluated for intestinal and multivisceral transplantation at the Sahlgrenska University Hospital and The Queen Silvia Children's Hospital center between February 1998 and November 2009. Patients were classified according to proposed treatment strategy, and the outcome was evaluated.\n\nRESULTS: A total of 43 adults and 19 children with either intestinal failure or NEPT with liver metastases were evaluated for transplantation. Of these patients, 15 adults and 5 children were transplanted. Transplantation was lifesaving for most children - all the children survived after transplantation, but 70% (4/6) died while awaiting transplantation. Among the adult patients with intestinal failure, the survival rate for patients considered to be stable on parenteral nutrition was higher than the transplanted adult patients. The survival rate of patients with NEPT was similar to the results seen among patients transplanted for intestinal failure.\n\nCONCLUSION: The results confirm the poor prognosis of patients with intestinal failure awaiting transplantation and indicate that different transplantation criteria may be applied for adults and children, especially when early transplantation is the preferred treatment. The role of multivisceral transplantation in patients with NEPT remains uncertain.", "author" : [ { "dropping-particle" : "", "family" : "Varkey", "given" : "Jonas", "non-dropping-particle" : "", "parse-names" : false, "suffix" : "" }, { "dropping-particle" : "", "family" : "Simr\u00e9n", "given" : "Magnus", "non-dropping-particle" : "", "parse-names" : false, "suffix" : "" }, { "dropping-particle" : "", "family" : "Bosaeus", "given" : "Ingvar", "non-dropping-particle" : "", "parse-names" : false, "suffix" : "" }, { "dropping-particle" : "", "family" : "Krantz", "given" : "Marie", "non-dropping-particle" : "", "parse-names" : false, "suffix" : "" }, { "dropping-particle" : "", "family" : "G\u00e4bel", "given" : "Markus", "non-dropping-particle" : "", "parse-names" : false, "suffix" : "" }, { "dropping-particle" : "", "family" : "Herlenius", "given" : "Gustaf", "non-dropping-particle" : "", "parse-names" : false, "suffix" : "" } ], "container-title" : "Scandinavian journal of gastroenterology", "id" : "ITEM-1", "issue" : "6", "issued" : { "date-parts" : [ [ "2013", "6" ] ] }, "page" : "702-11", "title" : "Survival of patients evaluated for intestinal and multivisceral transplantation - the Scandinavian experience.", "type" : "article-journal", "volume" : "48" }, "uris" : [ "http://www.mendeley.com/documents/?uuid=3f4ac42b-bd89-483c-8fb8-0801b6acbfed" ] } ], "mendeley" : { "formattedCitation" : "&lt;sup&gt;[12]&lt;/sup&gt;", "plainTextFormattedCitation" : "[12]", "previouslyFormattedCitation" : "[12]"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12]</w:t>
      </w:r>
      <w:r w:rsidR="00B22B9E"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or </w:t>
      </w:r>
      <w:r w:rsidR="001004FD" w:rsidRPr="00DC0DD1">
        <w:rPr>
          <w:rFonts w:ascii="Book Antiqua" w:hAnsi="Book Antiqua" w:cs="Times New Roman"/>
          <w:sz w:val="24"/>
          <w:szCs w:val="24"/>
        </w:rPr>
        <w:t xml:space="preserve">potentially some </w:t>
      </w:r>
      <w:r w:rsidRPr="00DC0DD1">
        <w:rPr>
          <w:rFonts w:ascii="Book Antiqua" w:hAnsi="Book Antiqua" w:cs="Times New Roman"/>
          <w:sz w:val="24"/>
          <w:szCs w:val="24"/>
        </w:rPr>
        <w:t xml:space="preserve">patients with no LM but extensive mesenteric </w:t>
      </w:r>
      <w:r w:rsidR="00D245AD" w:rsidRPr="00DC0DD1">
        <w:rPr>
          <w:rFonts w:ascii="Book Antiqua" w:hAnsi="Book Antiqua" w:cs="Times New Roman"/>
          <w:sz w:val="24"/>
          <w:szCs w:val="24"/>
        </w:rPr>
        <w:t xml:space="preserve">lymph node </w:t>
      </w:r>
      <w:r w:rsidRPr="00DC0DD1">
        <w:rPr>
          <w:rFonts w:ascii="Book Antiqua" w:hAnsi="Book Antiqua" w:cs="Times New Roman"/>
          <w:sz w:val="24"/>
          <w:szCs w:val="24"/>
        </w:rPr>
        <w:t>metastases threatening vascular supply to the gut by encasement o</w:t>
      </w:r>
      <w:r w:rsidR="00B2081F">
        <w:rPr>
          <w:rFonts w:ascii="Book Antiqua" w:hAnsi="Book Antiqua" w:cs="Times New Roman"/>
          <w:sz w:val="24"/>
          <w:szCs w:val="24"/>
        </w:rPr>
        <w:t>f mesenteric vessels</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"10.1016/j.transproceed.2015.01.007", "ISSN" : "1873-2623", "PMID" : "25689880", "abstract" : "Neuroendocrine tumors originating from the small bowel frequently metastasize to the lymph nodes and/or liver. Although surgical extirpation of the primary tumor and locoregional metastases epitomizes the management of patients with such tumors, this is not always possible with conventional surgical techniques. Nonresectable, slow-growing tumors involving the mesenteric root represent a generally accepted indication for deceased donor intestinal and multivisceral transplantation. Furthermore, vascularized sentinel forearm flaps offer opportunities for monitoring graft rejection and tailoring immunosuppression regimens. Here, we report the first documented case of modified liver-free multivisceral transplantation preceded by neoadjuvant 177-lutetium peptide receptor radionuclide therapy in a patient with a small bowel neuroendocrine tumor and extensive lymph node metastases in the mesenterium. At a follow-up of 21 months the patient is biochemically and radiologically disease-free.", "author" : [ { "dropping-particle" : "", "family" : "Frilling", "given" : "A", "non-dropping-particle" : "", "parse-names" : false, "suffix" : "" }, { "dropping-particle" : "", "family" : "Giele", "given" : "H", "non-dropping-particle" : "", "parse-names" : false, "suffix" : "" }, { "dropping-particle" : "", "family" : "Vrakas", "given" : "G", "non-dropping-particle" : "", "parse-names" : false, "suffix" : "" }, { "dropping-particle" : "", "family" : "Reddy", "given" : "S", "non-dropping-particle" : "", "parse-names" : false, "suffix" : "" }, { "dropping-particle" : "", "family" : "Macedo", "given" : "R", "non-dropping-particle" : "", "parse-names" : false, "suffix" : "" }, { "dropping-particle" : "", "family" : "Al-Nahhas", "given" : "A", "non-dropping-particle" : "", "parse-names" : false, "suffix" : "" }, { "dropping-particle" : "", "family" : "Wasan", "given" : "H", "non-dropping-particle" : "", "parse-names" : false, "suffix" : "" }, { "dropping-particle" : "", "family" : "Clift", "given" : "A K", "non-dropping-particle" : "", "parse-names" : false, "suffix" : "" }, { "dropping-particle" : "", "family" : "Gondolesi", "given" : "G E", "non-dropping-particle" : "", "parse-names" : false, "suffix" : "" }, { "dropping-particle" : "", "family" : "Vianna", "given" : "R M", "non-dropping-particle" : "", "parse-names" : false, "suffix" : "" }, { "dropping-particle" : "", "family" : "Friend", "given" : "P", "non-dropping-particle" : "", "parse-names" : false, "suffix" : "" }, { "dropping-particle" : "", "family" : "Vaidya", "given" : "A", "non-dropping-particle" : "", "parse-names" : false, "suffix" : "" } ], "container-title" : "Transplantation proceedings", "id" : "ITEM-1", "issue" : "3", "issued" : { "date-parts" : [ [ "2015", "4" ] ] }, "page" : "858-62", "title" : "Modified Liver-free Multivisceral Transplantation for a Metastatic Small Bowel Neuroendocrine Tumor: A Case Report.", "type" : "article-journal", "volume" : "47" }, "uris" : [ "http://www.mendeley.com/documents/?uuid=1b1ae3d7-71d7-4bfc-95e6-c176af033ced" ] }, { "id" : "ITEM-2", "itemData" : { "DOI" : "10.1016/j.surg.2012.01.003", "ISSN" : "1532-7361", "PMID" : "22386709", "abstract" : "OBJECTIVE: To present the indications, techniques, short- and long-term outcomes after visceral exenteration, ex\u00a0vivo resection, and intestinal/multivisceral autotransplantation.\n\nPATIENTS AND METHODS: All patients who have undergone this procedure at our center were studied. Technique, postoperative complications, survival, tumor recurrence, and functional status were recorded.\n\nRESULTS: Ten patients, 4 children and 6 adults, have undergone these procedures since January 1999. Seven patients are alive at 13-138 months later, 6 with functioning autografts and one after rescue with an allotransplantation.\n\nCONCLUSION: Intestinal/multivisceral autotransplantation is a potentially valuable option for some otherwise unresectable neoplasms of the root of the mesentery.", "author" : [ { "dropping-particle" : "", "family" : "Tzakis", "given" : "Andreas G", "non-dropping-particle" : "", "parse-names" : false, "suffix" : "" }, { "dropping-particle" : "", "family" : "Pararas", "given" : "Nikolaos B", "non-dropping-particle" : "", "parse-names" : false, "suffix" : "" }, { "dropping-particle" : "", "family" : "Tekin", "given" : "Akin", "non-dropping-particle" : "", "parse-names" : false, "suffix" : "" }, { "dropping-particle" : "", "family" : "Gonzalez-Pinto", "given" : "Ignacio", "non-dropping-particle" : "", "parse-names" : false, "suffix" : "" }, { "dropping-particle" : "", "family" : "Levi", "given" : "David", "non-dropping-particle" : "", "parse-names" : false, "suffix" : "" }, { "dropping-particle" : "", "family" : "Nishida", "given" : "Seigo", "non-dropping-particle" : "", "parse-names" : false, "suffix" : "" }, { "dropping-particle" : "", "family" : "Selvaggi", "given" : "Gennaro", "non-dropping-particle" : "", "parse-names" : false, "suffix" : "" }, { "dropping-particle" : "", "family" : "Garcia", "given" : "Jennifer", "non-dropping-particle" : "", "parse-names" : false, "suffix" : "" }, { "dropping-particle" : "", "family" : "Kato", "given" : "Tomoaki", "non-dropping-particle" : "", "parse-names" : false, "suffix" : "" }, { "dropping-particle" : "", "family" : "Ruiz", "given" : "Phillip", "non-dropping-particle" : "", "parse-names" : false, "suffix" : "" } ], "container-title" : "Surgery", "id" : "ITEM-2", "issue" : "1", "issued" : { "date-parts" : [ [ "2012", "7" ] ] }, "page" : "82-9", "title" : "Intestinal and multivisceral autotransplantation for tumors of the root of the mesentery: Long-term follow-up.", "type" : "article-journal", "volume" : "152" }, "uris" : [ "http://www.mendeley.com/documents/?uuid=d459e2bf-4101-46b1-abce-e6c6dfd98b5f" ] } ], "mendeley" : { "formattedCitation" : "&lt;sup&gt;[13,14]&lt;/sup&gt;", "plainTextFormattedCitation" : "[13,14]", "previouslyFormattedCitation" : "[13,14]"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[13,14]</w:t>
      </w:r>
      <w:r w:rsidR="00B22B9E" w:rsidRPr="00DC0DD1">
        <w:rPr>
          <w:rFonts w:ascii="Book Antiqua" w:hAnsi="Book Antiqua" w:cs="Times New Roman"/>
          <w:sz w:val="24"/>
          <w:szCs w:val="24"/>
        </w:rPr>
        <w:fldChar w:fldCharType="end"/>
      </w:r>
      <w:r w:rsidRPr="00DC0DD1">
        <w:rPr>
          <w:rFonts w:ascii="Book Antiqua" w:hAnsi="Book Antiqua" w:cs="Times New Roman"/>
          <w:sz w:val="24"/>
          <w:szCs w:val="24"/>
        </w:rPr>
        <w:t>. Again, recent data suggest improving outcomes</w:t>
      </w:r>
      <w:r w:rsidR="001004FD" w:rsidRPr="00DC0DD1">
        <w:rPr>
          <w:rFonts w:ascii="Book Antiqua" w:hAnsi="Book Antiqua" w:cs="Times New Roman"/>
          <w:sz w:val="24"/>
          <w:szCs w:val="24"/>
        </w:rPr>
        <w:t xml:space="preserve"> over time</w:t>
      </w:r>
      <w:r w:rsidRPr="00DC0DD1">
        <w:rPr>
          <w:rFonts w:ascii="Book Antiqua" w:hAnsi="Book Antiqua" w:cs="Times New Roman"/>
          <w:sz w:val="24"/>
          <w:szCs w:val="24"/>
        </w:rPr>
        <w:t xml:space="preserve"> with such approaches involving intestinal al</w:t>
      </w:r>
      <w:r w:rsidR="00EC2040" w:rsidRPr="00DC0DD1">
        <w:rPr>
          <w:rFonts w:ascii="Book Antiqua" w:hAnsi="Book Antiqua" w:cs="Times New Roman"/>
          <w:sz w:val="24"/>
          <w:szCs w:val="24"/>
        </w:rPr>
        <w:t>lografts</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"ISSN" : "0003-4932", "PMID" : "15798462", "abstract" : "SUMMARY BACKGROUND DATA: The intestine has been more difficult to transplant than other solid organs. We analyzed registry data to determine the scope and success of intestine transplantation in the current era.\n\nMETHODS: All known intestinal-transplant programs participated. Patient- and graft-survival estimates were obtained using the Kaplan-Meier product limit method and were analyzed with the Wilcoxon statistic.\n\nRESULTS: Sixty-one programs provided data on 989 grafts in 923 patients. Four patients were lost to follow-up. The short-gut syndrome was the most common primary indication for transplantation. Sixty-one percent of the recipients were &lt; or =18 years. Proportionally more combined intestinal and liver transplants were performed in this group. More than 80% of all current survivors had stopped parenteral nutrition and resumed normal daily activities. A multivariate analysis of cases within the last 5 years revealed that transplantation of patients waiting at home, recipient age, antibody induction immune suppression, and center experience with at least 10 cases were associated with improved patient survival. One-year graft survival rates of 81% were achieved in patients who were induced with antithymocyte globulin and maintained on tacrolimus.\n\nCONCLUSIONS: Transplantation is an effective therapy for the treatment of patients with end-stage intestine failure who cannot tolerate parenteral nutrition. With newer immune suppressive protocols, 1-year graft and patient survival rates approach the results of liver transplantation. Further improvement in survival are expected with early referral since suitable donor organs are scarce and survival rates are better when patients are well enough to wait at home for their transplant.", "author" : [ { "dropping-particle" : "", "family" : "Grant", "given" : "David", "non-dropping-particle" : "", "parse-names" : false, "suffix" : "" }, { "dropping-particle" : "", "family" : "Abu-Elmagd", "given" : "Kareem", "non-dropping-particle" : "", "parse-names" : false, "suffix" : "" }, { "dropping-particle" : "", "family" : "Reyes", "given" : "Jorge", "non-dropping-particle" : "", "parse-names" : false, "suffix" : "" }, { "dropping-particle" : "", "family" : "Tzakis", "given" : "Andreas", "non-dropping-particle" : "", "parse-names" : false, "suffix" : "" }, { "dropping-particle" : "", "family" : "Langnas", "given" : "Alan", "non-dropping-particle" : "", "parse-names" : false, "suffix" : "" }, { "dropping-particle" : "", "family" : "Fishbein", "given" : "Thomas", "non-dropping-particle" : "", "parse-names" : false, "suffix" : "" }, { "dropping-particle" : "", "family" : "Goulet", "given" : "Olivier", "non-dropping-particle" : "", "parse-names" : false, "suffix" : "" }, { "dropping-particle" : "", "family" : "Farmer", "given" : "Douglas", "non-dropping-particle" : "", "parse-names" : false, "suffix" : "" } ], "container-title" : "Annals of surgery", "id" : "ITEM-1", "issue" : "4", "issued" : { "date-parts" : [ [ "2005", "4" ] ] }, "page" : "607-13", "title" : "2003 report of the intestine transplant registry: a new era has dawned.", "type" : "article-journal", "volume" : "241" }, "uris" : [ "http://www.mendeley.com/documents/?uuid=12db1685-52b2-478f-b48d-f15ff38c7707" ] } ], "mendeley" : { "formattedCitation" : "&lt;sup&gt;[15]&lt;/sup&gt;", "plainTextFormattedCitation" : "[15]", "previouslyFormattedCitation" : "[15]"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[15]</w:t>
      </w:r>
      <w:r w:rsidR="00B22B9E"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and therefore these could be more widely utilised in the near future. </w:t>
      </w:r>
    </w:p>
    <w:p w14:paraId="01A99030" w14:textId="77777777" w:rsidR="00D06477" w:rsidRPr="00DC0DD1" w:rsidRDefault="008E17D4"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 xml:space="preserve">In this review, we provide an overview of the diagnostic work-up of patients with NELM being considered for transplantation, specifically the power of both functional and morphological imaging in patient selection. Thereafter, we provide a critical analysis of the reported outcomes from OLT and MVT/MMVT and conclude with discussion of future perspectives in this burgeoning field. </w:t>
      </w:r>
    </w:p>
    <w:p w14:paraId="610D2FF7" w14:textId="77777777" w:rsidR="008E17D4" w:rsidRPr="00DC0DD1" w:rsidRDefault="008E17D4" w:rsidP="00C0022A">
      <w:pPr>
        <w:snapToGrid w:val="0"/>
        <w:spacing w:after="0" w:line="360" w:lineRule="auto"/>
        <w:jc w:val="both"/>
        <w:rPr>
          <w:rFonts w:ascii="Book Antiqua" w:hAnsi="Book Antiqua" w:cs="Times New Roman"/>
          <w:b/>
          <w:sz w:val="24"/>
          <w:szCs w:val="24"/>
        </w:rPr>
      </w:pPr>
    </w:p>
    <w:p w14:paraId="51F60F37" w14:textId="35E49C67" w:rsidR="00D06477" w:rsidRPr="00DC0DD1" w:rsidRDefault="000B6CB7" w:rsidP="00C0022A">
      <w:pPr>
        <w:snapToGrid w:val="0"/>
        <w:spacing w:after="0" w:line="360" w:lineRule="auto"/>
        <w:jc w:val="both"/>
        <w:rPr>
          <w:rFonts w:ascii="Book Antiqua" w:hAnsi="Book Antiqua" w:cs="Times New Roman"/>
          <w:b/>
          <w:sz w:val="24"/>
          <w:szCs w:val="24"/>
        </w:rPr>
      </w:pPr>
      <w:r w:rsidRPr="00DC0DD1">
        <w:rPr>
          <w:rFonts w:ascii="Book Antiqua" w:hAnsi="Book Antiqua" w:cs="Times New Roman"/>
          <w:b/>
          <w:sz w:val="24"/>
          <w:szCs w:val="24"/>
        </w:rPr>
        <w:t>PRE-TRANSPLANT EVALUATION – PATIENT SELECTION</w:t>
      </w:r>
      <w:r w:rsidR="00641B31" w:rsidRPr="00DC0DD1">
        <w:rPr>
          <w:rFonts w:ascii="Book Antiqua" w:hAnsi="Book Antiqua" w:cs="Times New Roman"/>
          <w:b/>
          <w:sz w:val="24"/>
          <w:szCs w:val="24"/>
        </w:rPr>
        <w:t xml:space="preserve"> </w:t>
      </w:r>
    </w:p>
    <w:p w14:paraId="49AF3300" w14:textId="70CBF4AD" w:rsidR="006B4712" w:rsidRPr="00DC0DD1" w:rsidRDefault="00A66B79"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sz w:val="24"/>
          <w:szCs w:val="24"/>
        </w:rPr>
        <w:t>Liver transplantation may be offered to patients with</w:t>
      </w:r>
      <w:r w:rsidR="00826A81" w:rsidRPr="00DC0DD1">
        <w:rPr>
          <w:rStyle w:val="CommentReference"/>
          <w:rFonts w:ascii="Book Antiqua" w:hAnsi="Book Antiqua"/>
          <w:sz w:val="24"/>
          <w:szCs w:val="24"/>
        </w:rPr>
        <w:t xml:space="preserve"> </w:t>
      </w:r>
      <w:r w:rsidR="00826A81" w:rsidRPr="00DC0DD1">
        <w:rPr>
          <w:rFonts w:ascii="Book Antiqua" w:hAnsi="Book Antiqua" w:cs="Times New Roman"/>
          <w:sz w:val="24"/>
          <w:szCs w:val="24"/>
        </w:rPr>
        <w:t>met</w:t>
      </w:r>
      <w:r w:rsidRPr="00DC0DD1">
        <w:rPr>
          <w:rFonts w:ascii="Book Antiqua" w:hAnsi="Book Antiqua" w:cs="Times New Roman"/>
          <w:sz w:val="24"/>
          <w:szCs w:val="24"/>
        </w:rPr>
        <w:t xml:space="preserve">astases </w:t>
      </w:r>
      <w:r w:rsidR="00E7291C" w:rsidRPr="00DC0DD1">
        <w:rPr>
          <w:rFonts w:ascii="Book Antiqua" w:hAnsi="Book Antiqua" w:cs="Times New Roman"/>
          <w:sz w:val="24"/>
          <w:szCs w:val="24"/>
        </w:rPr>
        <w:t>of low- or intermediate grade (G</w:t>
      </w:r>
      <w:r w:rsidR="000C6852" w:rsidRPr="00DC0DD1">
        <w:rPr>
          <w:rFonts w:ascii="Book Antiqua" w:hAnsi="Book Antiqua" w:cs="Times New Roman"/>
          <w:sz w:val="24"/>
          <w:szCs w:val="24"/>
        </w:rPr>
        <w:t>1/2</w:t>
      </w:r>
      <w:r w:rsidR="00E7291C" w:rsidRPr="00DC0DD1">
        <w:rPr>
          <w:rFonts w:ascii="Book Antiqua" w:hAnsi="Book Antiqua" w:cs="Times New Roman"/>
          <w:sz w:val="24"/>
          <w:szCs w:val="24"/>
        </w:rPr>
        <w:t xml:space="preserve">) NET </w:t>
      </w:r>
      <w:r w:rsidR="00287C25" w:rsidRPr="00DC0DD1">
        <w:rPr>
          <w:rFonts w:ascii="Book Antiqua" w:hAnsi="Book Antiqua" w:cs="Times New Roman"/>
          <w:sz w:val="24"/>
          <w:szCs w:val="24"/>
        </w:rPr>
        <w:t>(Ki67 of &lt;</w:t>
      </w:r>
      <w:r w:rsidR="00EC2040" w:rsidRPr="00DC0DD1">
        <w:rPr>
          <w:rFonts w:ascii="Book Antiqua" w:hAnsi="Book Antiqua" w:cs="Times New Roman" w:hint="eastAsia"/>
          <w:sz w:val="24"/>
          <w:szCs w:val="24"/>
          <w:lang w:eastAsia="zh-CN"/>
        </w:rPr>
        <w:t xml:space="preserve"> </w:t>
      </w:r>
      <w:r w:rsidR="00EC2040" w:rsidRPr="00DC0DD1">
        <w:rPr>
          <w:rFonts w:ascii="Book Antiqua" w:hAnsi="Book Antiqua" w:cs="Times New Roman"/>
          <w:sz w:val="24"/>
          <w:szCs w:val="24"/>
        </w:rPr>
        <w:t>20%</w:t>
      </w:r>
      <w:r w:rsidR="00287C25"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"10.1007/s00428-006-0250-1", "ISSN" : "0945-6317", "PMID" : "16967267", "abstract" : "The need for standards in the management of patients with endocrine tumors of the digestive system prompted the European Neuroendocrine Tumor Society (ENETS) to organize a first Consensus Conference, which was held in Frascati (Rome) and was based on the recently published ENETS guidelines on the diagnosis and treatment of digestive neuroendocrine tumors (NET). Here, we report the tumor-node-metastasis proposal for foregut NETs of the stomach, duodenum, and pancreas that was designed, discussed, and consensually approved at this conference. In addition, we report the proposal for a working formulation for the grading of digestive NETs based on mitotic count and Ki-67 index. This proposal, which needs to be validated, is meant to help clinicians in the stratification, treatment, and follow-up of patients.", "author" : [ { "dropping-particle" : "", "family" : "Rindi", "given" : "G", "non-dropping-particle" : "", "parse-names" : false, "suffix" : "" }, { "dropping-particle" : "", "family" : "Kl\u00f6ppel", "given" : "G", "non-dropping-particle" : "", "parse-names" : false, "suffix" : "" }, { "dropping-particle" : "", "family" : "Alhman", "given" : "H", "non-dropping-particle" : "", "parse-names" : false, "suffix" : "" }, { "dropping-particle" : "", "family" : "Caplin", "given" : "M", "non-dropping-particle" : "", "parse-names" : false, "suffix" : "" }, { "dropping-particle" : "", "family" : "Couvelard", "given" : "A", "non-dropping-particle" : "", "parse-names" : false, "suffix" : "" }, { "dropping-particle" : "", "family" : "Herder", "given" : "W W", "non-dropping-particle" : "de", "parse-names" : false, "suffix" : "" }, { "dropping-particle" : "", "family" : "Erikssson", "given" : "B", "non-dropping-particle" : "", "parse-names" : false, "suffix" : "" }, { "dropping-particle" : "", "family" : "Falchetti", "given" : "A", "non-dropping-particle" : "", "parse-names" : false, "suffix" : "" }, { "dropping-particle" : "", "family" : "Falconi", "given" : "M", "non-dropping-particle" : "", "parse-names" : false, "suffix" : "" }, { "dropping-particle" : "", "family" : "Komminoth", "given" : "P", "non-dropping-particle" : "", "parse-names" : false, "suffix" : "" }, { "dropping-particle" : "", "family" : "K\u00f6rner", "given" : "M", "non-dropping-particle" : "", "parse-names" : false, "suffix" : "" }, { "dropping-particle" : "", "family" : "Lopes", "given" : "J M", "non-dropping-particle" : "", "parse-names" : false, "suffix" : "" }, { "dropping-particle" : "", "family" : "McNicol", "given" : "A-M", "non-dropping-particle" : "", "parse-names" : false, "suffix" : "" }, { "dropping-particle" : "", "family" : "Nilsson", "given" : "O", "non-dropping-particle" : "", "parse-names" : false, "suffix" : "" }, { "dropping-particle" : "", "family" : "Perren", "given" : "A", "non-dropping-particle" : "", "parse-names" : false, "suffix" : "" }, { "dropping-particle" : "", "family" : "Scarpa", "given" : "A", "non-dropping-particle" : "", "parse-names" : false, "suffix" : "" }, { "dropping-particle" : "", "family" : "Scoazec", "given" : "J-Y", "non-dropping-particle" : "", "parse-names" : false, "suffix" : "" }, { "dropping-particle" : "", "family" : "Wiedenmann", "given" : "B", "non-dropping-particle" : "", "parse-names" : false, "suffix" : "" } ], "container-title" : "Virchows Archiv : an international journal of pathology", "id" : "ITEM-1", "issue" : "4", "issued" : { "date-parts" : [ [ "2006", "10" ] ] }, "page" : "395-401", "title" : "TNM staging of foregut (neuro)endocrine tumors: a consensus proposal including a grading system.", "type" : "article-journal", "volume" : "449" }, "uris" : [ "http://www.mendeley.com/documents/?uuid=e0a400df-37e4-4558-985d-f234350e8f45" ] } ], "mendeley" : { "formattedCitation" : "&lt;sup&gt;[16]&lt;/sup&gt;", "plainTextFormattedCitation" : "[16]", "previouslyFormattedCitation" : "[16]" }, "properties" : { "noteIndex" : 0 }, "schema" : "https://github.com/citation-style-language/schema/raw/master/csl-citation.json" }</w:instrText>
      </w:r>
      <w:r w:rsidR="00287C25"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[16]</w:t>
      </w:r>
      <w:r w:rsidR="00287C25" w:rsidRPr="00DC0DD1">
        <w:rPr>
          <w:rFonts w:ascii="Book Antiqua" w:hAnsi="Book Antiqua" w:cs="Times New Roman"/>
          <w:sz w:val="24"/>
          <w:szCs w:val="24"/>
        </w:rPr>
        <w:fldChar w:fldCharType="end"/>
      </w:r>
      <w:r w:rsidR="00287C25" w:rsidRPr="00DC0DD1">
        <w:rPr>
          <w:rFonts w:ascii="Book Antiqua" w:hAnsi="Book Antiqua" w:cs="Times New Roman"/>
          <w:sz w:val="24"/>
          <w:szCs w:val="24"/>
        </w:rPr>
        <w:t xml:space="preserve">) </w:t>
      </w:r>
      <w:r w:rsidRPr="00DC0DD1">
        <w:rPr>
          <w:rFonts w:ascii="Book Antiqua" w:hAnsi="Book Antiqua" w:cs="Times New Roman"/>
          <w:sz w:val="24"/>
          <w:szCs w:val="24"/>
        </w:rPr>
        <w:t>confined to the liver without extra-hepatic metastases, unless these are themselves resectable</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"10.1002/cncr.28760", "ISSN" : "1097-0142", "PMID" : "25274401", "abstract" : "Patients who have neuroendocrine tumors frequently present with liver metastases. A wide panel of treatment options exists for these patients. Liver resection with curative intent achieves the best long-term results. Highly selected patients may be considered for liver transplantation. Substantial recurrence rates reported after surgical approaches call for neoadjuvant and adjuvant concepts. Liver-directed, locally ablative procedures are recommended for patients with limited, nonresectable tumor burden. Angiographic liver-directed techniques, such as transarterial embolization, transarterial chemoembolization, and selective internal radiotherapy, offer excellent palliation for patients with liver-predominant disease. Peptide receptor radionuclide therapy is a promising palliative procedure for patients with hepatic and/or extrahepatic metastases. The efficacy of these treatment options needs to be evaluated in randomized trials. Somatostatin analogues have demonstrated effectiveness not only for symptomatic relief in patients with secreting tumors but also for the control of proliferation in small intestinal neuroendocrine tumors and most recently also in those originating from the pancreas. Chemotherapy is an option mainly for those with pancreatic neuroendocrine tumors and high-grade tumors irrespective of the origin. Novel drugs targeting specific pathways within the tumor cell have produced improved progression-free survival compared with placebo in patients with pancreatic neuroendocrine tumors. Despite such a diverse armamentarium, there is uncertainty with regard to the optimal treatment regimens. Newly introduced molecular-based markers, along with the conduction of clinical trials comparing the efficacy of treatment modalities, offer a chance to move the treatment of neuroendocrine tumor disease toward personalized patient care. In this report, the authors review the approaches for treatment of neuroendocrine liver metastases, identify shortcomings, and anticipate future perspectives. Furthermore, clinical practice recommendations are provided for currently available treatment options. Although multiple modalities are available for the treatment of neuroendocrine liver metastases, optimal management is unclear. The current knowledge pertaining to these treatment options is analyzed.", "author" : [ { "dropping-particle" : "", "family" : "Frilling", "given" : "Andrea", "non-dropping-particle" : "", "parse-names" : false, "suffix" : "" }, { "dropping-particle" : "", "family" : "Clift", "given" : "Ashley K", "non-dropping-particle" : "", "parse-names" : false, "suffix" : "" } ], "container-title" : "Cancer", "id" : "ITEM-1", "issue" : "8", "issued" : { "date-parts" : [ [ "2015", "4", "15" ] ] }, "page" : "1172-86", "title" : "Therapeutic strategies for neuroendocrine liver metastases.", "type" : "article-journal", "volume" : "121" }, "uris" : [ "http://www.mendeley.com/documents/?uuid=2da68898-63aa-3d14-83c4-8506f85ea553" ] } ], "mendeley" : { "formattedCitation" : "&lt;sup&gt;[8]&lt;/sup&gt;", "plainTextFormattedCitation" : "[8]", "previouslyFormattedCitation" : "[8]"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[8]</w:t>
      </w:r>
      <w:r w:rsidR="00B22B9E" w:rsidRPr="00DC0DD1">
        <w:rPr>
          <w:rFonts w:ascii="Book Antiqua" w:hAnsi="Book Antiqua" w:cs="Times New Roman"/>
          <w:sz w:val="24"/>
          <w:szCs w:val="24"/>
        </w:rPr>
        <w:fldChar w:fldCharType="end"/>
      </w:r>
      <w:r w:rsidRPr="00DC0DD1">
        <w:rPr>
          <w:rFonts w:ascii="Book Antiqua" w:hAnsi="Book Antiqua" w:cs="Times New Roman"/>
          <w:sz w:val="24"/>
          <w:szCs w:val="24"/>
        </w:rPr>
        <w:t>.</w:t>
      </w:r>
      <w:r w:rsidR="00FD6F8A" w:rsidRPr="00DC0DD1">
        <w:rPr>
          <w:rFonts w:ascii="Book Antiqua" w:hAnsi="Book Antiqua" w:cs="Times New Roman"/>
          <w:sz w:val="24"/>
          <w:szCs w:val="24"/>
        </w:rPr>
        <w:t xml:space="preserve"> </w:t>
      </w:r>
      <w:r w:rsidR="00387BC8" w:rsidRPr="00DC0DD1">
        <w:rPr>
          <w:rFonts w:ascii="Book Antiqua" w:hAnsi="Book Antiqua" w:cs="Times New Roman"/>
          <w:sz w:val="24"/>
          <w:szCs w:val="24"/>
        </w:rPr>
        <w:t>Up to 8</w:t>
      </w:r>
      <w:r w:rsidR="005F109A" w:rsidRPr="00DC0DD1">
        <w:rPr>
          <w:rFonts w:ascii="Book Antiqua" w:hAnsi="Book Antiqua" w:cs="Times New Roman"/>
          <w:sz w:val="24"/>
          <w:szCs w:val="24"/>
        </w:rPr>
        <w:t>0% of NELM display</w:t>
      </w:r>
      <w:r w:rsidR="006B4712" w:rsidRPr="00DC0DD1">
        <w:rPr>
          <w:rFonts w:ascii="Book Antiqua" w:hAnsi="Book Antiqua" w:cs="Times New Roman"/>
          <w:sz w:val="24"/>
          <w:szCs w:val="24"/>
        </w:rPr>
        <w:t xml:space="preserve"> diffuse multifocal and bilobar spread</w:t>
      </w:r>
      <w:r w:rsidR="005F109A" w:rsidRPr="00DC0DD1">
        <w:rPr>
          <w:rFonts w:ascii="Book Antiqua" w:hAnsi="Book Antiqua" w:cs="Times New Roman"/>
          <w:sz w:val="24"/>
          <w:szCs w:val="24"/>
        </w:rPr>
        <w:t>, and are the</w:t>
      </w:r>
      <w:r w:rsidR="00B22B9E" w:rsidRPr="00DC0DD1">
        <w:rPr>
          <w:rFonts w:ascii="Book Antiqua" w:hAnsi="Book Antiqua" w:cs="Times New Roman"/>
          <w:sz w:val="24"/>
          <w:szCs w:val="24"/>
        </w:rPr>
        <w:t xml:space="preserve">refore not </w:t>
      </w:r>
      <w:r w:rsidR="00287C25" w:rsidRPr="00DC0DD1">
        <w:rPr>
          <w:rFonts w:ascii="Book Antiqua" w:hAnsi="Book Antiqua" w:cs="Times New Roman"/>
          <w:sz w:val="24"/>
          <w:szCs w:val="24"/>
        </w:rPr>
        <w:t>amenable for standard resections with curative attempt</w:t>
      </w:r>
      <w:r w:rsidR="00FD6F8A"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"10.1002/bjs.6468", "ISSN" : "00071323", "PMID" : "19160361", "abstract" : "BACKGROUND Hepatic surgery is presumed to improve survival of patients with liver metastases (LM) from neuroendocrine tumours (NET). This study identified LM-specific variables that could be used as additional selection criteria for aggressive treatment. METHODS A novel classification of LM from NET was established based on their localization and presentation. RESULTS From 1992 to 2006, 119 patients underwent staging and treatment of LM. Three growth types of LM were identified radiologically: single metastasis (type I), isolated metastatic bulk accompanied by smaller deposits (type II) and disseminated metastatic spread (type III). The three groups differed significantly in terms of chronological presentation of LM, hormonal symptoms, Ki-67 index, 5-hydroxyindoleacetic acid and chromogranin A levels, lymph node involvement, presence of bone metastases and treatment options. The 3-, 5- and 10-year disease-specific survival rates for the entire cohort were 76.4, 63.9 and 46.5 per cent respectively. There were significant differences in survival between the three groups: 5- and 10-year rates were both 100 per cent for type I, 84 and 75 per cent respectively for type II, and 51 and 29 per cent for type III. CONCLUSION The localization and biological features of LM from NET defines therapeutic management and is predictive of outcome.", "author" : [ { "dropping-particle" : "", "family" : "Frilling", "given" : "A.", "non-dropping-particle" : "", "parse-names" : false, "suffix" : "" }, { "dropping-particle" : "", "family" : "Li", "given" : "J.", "non-dropping-particle" : "", "parse-names" : false, "suffix" : "" }, { "dropping-particle" : "", "family" : "Malamutmann", "given" : "E.", "non-dropping-particle" : "", "parse-names" : false, "suffix" : "" }, { "dropping-particle" : "", "family" : "Schmid", "given" : "K.-W.", "non-dropping-particle" : "", "parse-names" : false, "suffix" : "" }, { "dropping-particle" : "", "family" : "Bockisch", "given" : "A.", "non-dropping-particle" : "", "parse-names" : false, "suffix" : "" }, { "dropping-particle" : "", "family" : "Broelsch", "given" : "C. E.", "non-dropping-particle" : "", "parse-names" : false, "suffix" : "" } ], "container-title" : "British Journal of Surgery", "id" : "ITEM-1", "issue" : "2", "issued" : { "date-parts" : [ [ "2009", "2" ] ] }, "page" : "175-184", "title" : "Treatment of liver metastases from neuroendocrine tumours in relation to the extent of hepatic disease", "type" : "article-journal", "volume" : "96" }, "uris" : [ "http://www.mendeley.com/documents/?uuid=e1342888-b7ce-346f-a632-567ae2790b27" ] } ], "mendeley" : { "formattedCitation" : "&lt;sup&gt;[17]&lt;/sup&gt;", "plainTextFormattedCitation" : "[17]", "previouslyFormattedCitation" : "[17]" }, "properties" : { "noteIndex" : 0 }, "schema" : "https://github.com/citation-style-language/schema/raw/master/csl-citation.json" }</w:instrText>
      </w:r>
      <w:r w:rsidR="00FD6F8A"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[17]</w:t>
      </w:r>
      <w:r w:rsidR="00FD6F8A" w:rsidRPr="00DC0DD1">
        <w:rPr>
          <w:rFonts w:ascii="Book Antiqua" w:hAnsi="Book Antiqua" w:cs="Times New Roman"/>
          <w:sz w:val="24"/>
          <w:szCs w:val="24"/>
        </w:rPr>
        <w:fldChar w:fldCharType="end"/>
      </w:r>
      <w:r w:rsidR="00FD6F8A" w:rsidRPr="00DC0DD1">
        <w:rPr>
          <w:rFonts w:ascii="Book Antiqua" w:hAnsi="Book Antiqua" w:cs="Times New Roman"/>
          <w:sz w:val="24"/>
          <w:szCs w:val="24"/>
        </w:rPr>
        <w:t>. In patients with non-</w:t>
      </w:r>
      <w:r w:rsidR="000C6852" w:rsidRPr="00DC0DD1">
        <w:rPr>
          <w:rFonts w:ascii="Book Antiqua" w:hAnsi="Book Antiqua" w:cs="Times New Roman"/>
          <w:sz w:val="24"/>
          <w:szCs w:val="24"/>
        </w:rPr>
        <w:t xml:space="preserve">miliary metastases but </w:t>
      </w:r>
      <w:r w:rsidR="00FD6F8A" w:rsidRPr="00DC0DD1">
        <w:rPr>
          <w:rFonts w:ascii="Book Antiqua" w:hAnsi="Book Antiqua" w:cs="Times New Roman"/>
          <w:sz w:val="24"/>
          <w:szCs w:val="24"/>
        </w:rPr>
        <w:t xml:space="preserve">nevertheless </w:t>
      </w:r>
      <w:r w:rsidR="000C6852" w:rsidRPr="00DC0DD1">
        <w:rPr>
          <w:rFonts w:ascii="Book Antiqua" w:hAnsi="Book Antiqua" w:cs="Times New Roman"/>
          <w:sz w:val="24"/>
          <w:szCs w:val="24"/>
        </w:rPr>
        <w:t xml:space="preserve">conventionally non-resectable hepatic disease, advanced surgical procedures such as ALPPS may be considered to offer chance of resection </w:t>
      </w:r>
      <w:r w:rsidR="000C6852" w:rsidRPr="00DC0DD1">
        <w:rPr>
          <w:rFonts w:ascii="Book Antiqua" w:hAnsi="Book Antiqua" w:cs="Times New Roman"/>
          <w:i/>
          <w:sz w:val="24"/>
          <w:szCs w:val="24"/>
        </w:rPr>
        <w:t>via</w:t>
      </w:r>
      <w:r w:rsidR="000C6852" w:rsidRPr="00DC0DD1">
        <w:rPr>
          <w:rFonts w:ascii="Book Antiqua" w:hAnsi="Book Antiqua" w:cs="Times New Roman"/>
          <w:sz w:val="24"/>
          <w:szCs w:val="24"/>
        </w:rPr>
        <w:t xml:space="preserve"> a two-stage approach</w:t>
      </w:r>
      <w:r w:rsidR="00FD6F8A"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"10.1007/s00268-014-2513-3", "ISSN" : "1432-2323", "PMID" : "24748319", "abstract" : "BACKGROUND: Portal vein occlusion to increase the size of the future liver remnant (FLR) is well established, using portal vein ligation (PVL) or embolization (PVE) followed by resection 4-8\u00a0weeks later. Associating liver partition with portal vein ligation for staged hepatectomy (ALPPS) combines PVL and complete parenchymal transection, followed by hepatectomy within 1-2\u00a0weeks. ALPPS has been recently introduced but remains controversial. We compare the ability of ALPPS versus PVE or PVL for complete tumor resection.\n\nMETHODS: A retrospective review of all patients undergoing ALPPS or conventional staged hepatectomies using PVL or PVE at four high-volume HPB centres between 2003 and 2012 was performed. Patients with primary liver tumors and liver metastases were included. Primary endpoint was complete tumor resection. Secondary endpoints include 90-day mortality, complications, FLR increase, time to resection, and tumor recurrence.\n\nRESULTS: Forty-eight patients with ALPPS were compared with 83 patients with conventional-staged hepatectomies. Eighty-three percent (40/48 patients) of ALPPS patients achieved complete resection compared with 66\u00a0% (55/83 patients) in PVE/PVL (odds ratio 3.34, p\u00a0=\u00a00.027). Ninety-day mortality in ALPPS and PVE/PVL was 15 and 6\u00a0%, respectively (p\u00a0=\u00a00.2). Extrapolated growth rate was 11 times higher in ALPPS (34.8\u00a0cc/day; interquartile range (IQR) 26-49) compared with PVE/PVL (3\u00a0cc/day; IQR2-6; p\u00a0=\u00a00.001). Tumor recurrence at 1\u00a0year was 54 versus 52\u00a0% for ALPPS and PVE/PVL, respectively (p\u00a0=\u00a00.7).\n\nCONCLUSIONS: This study provides evidence that ALPPS offers a better chance of complete resection in patients with primarily unresectable liver tumors at the cost of a high mortality. The technique is promising but should currently not be used outside of studies and registries.", "author" : [ { "dropping-particle" : "", "family" : "Schadde", "given" : "Erik", "non-dropping-particle" : "", "parse-names" : false, "suffix" : "" }, { "dropping-particle" : "", "family" : "Ardiles", "given" : "Victoria", "non-dropping-particle" : "", "parse-names" : false, "suffix" : "" }, { "dropping-particle" : "", "family" : "Slankamenac", "given" : "Ksenija", "non-dropping-particle" : "", "parse-names" : false, "suffix" : "" }, { "dropping-particle" : "", "family" : "Tschuor", "given" : "Christoph", "non-dropping-particle" : "", "parse-names" : false, "suffix" : "" }, { "dropping-particle" : "", "family" : "Sergeant", "given" : "Gregory", "non-dropping-particle" : "", "parse-names" : false, "suffix" : "" }, { "dropping-particle" : "", "family" : "Amacker", "given" : "Nadja", "non-dropping-particle" : "", "parse-names" : false, "suffix" : "" }, { "dropping-particle" : "", "family" : "Baumgart", "given" : "Janine", "non-dropping-particle" : "", "parse-names" : false, "suffix" : "" }, { "dropping-particle" : "", "family" : "Croome", "given" : "Kris", "non-dropping-particle" : "", "parse-names" : false, "suffix" : "" }, { "dropping-particle" : "", "family" : "Hernandez-Alejandro", "given" : "Roberto", "non-dropping-particle" : "", "parse-names" : false, "suffix" : "" }, { "dropping-particle" : "", "family" : "Lang", "given" : "Hauke", "non-dropping-particle" : "", "parse-names" : false, "suffix" : "" }, { "dropping-particle" : "", "family" : "Santiba\u0148es", "given" : "Eduardo", "non-dropping-particle" : "de", "parse-names" : false, "suffix" : "" }, { "dropping-particle" : "", "family" : "Clavien", "given" : "Pierre-Alain", "non-dropping-particle" : "", "parse-names" : false, "suffix" : "" } ], "container-title" : "World journal of surgery", "id" : "ITEM-1", "issue" : "6", "issued" : { "date-parts" : [ [ "2014", "6" ] ] }, "page" : "1510-9", "title" : "ALPPS Offers a Better Chance of Complete Resection in Patients with Primarily Unresectable Liver Tumors Compared with Conventional-Staged Hepatectomies: Results of a Multicenter Analysis.", "type" : "article-journal", "volume" : "38" }, "uris" : [ "http://www.mendeley.com/documents/?uuid=bafcb1f7-60bb-44ba-828f-fca6def2c131" ] }, { "id" : "ITEM-2", "itemData" : { "DOI" : "10.1245/s10434-014-4291-4", "ISSN" : "1068-9265", "PMID" : "25564160", "abstract" : "BACKGROUND: Two-stage hepatectomy (TSH) is well established for the treatment of patients who have colorectal cancer liver metastases (CRLM) with a small liver remnant. The technique of associating liver partitioning and portal vein occlusion for staged hepatectomy (ALPPS) has been advocated as a novel tool to increase resectability. Using a case-match design, this study aimed to compare TSH and ALPPS for patients with CRLM.\n\nMETHODS: All patients undergoing ALPPS for CRLM at three major hepatobiliary centers in Italy (ALPPS group) were compared in a case-match analysis with patients undergoing TSH (TSH group) at a single institution. The groups were matched with a 1:3 ratio using propensity scores based on covariates representing severity of metastatic disease. The main end points of the study were feasibility of complete resection and intra- and postoperative outcomes.\n\nRESULTS: The two treatments did not differ significantly in feasibility. Two patients in the TSH group dropped out compared with no patients in the ALPPS group. A comparable volume gain in future liver remnant (FLR) was obtained in the ALPPS and TSH groups (47 vs. 41 %, nonsignificant difference) but during a shorter interval in ALPPS group. The overall and major complication rate was significantly higher after stage 2 in the ALPPS group (Clavien \u2265 3a: 41.7 vs. 17.6 % in TSH group; p = 0.025).\n\nCONCLUSION: The feasibility of resection using ALPPS compared with TSH for CRLM was not significantly greater, but perioperative complications were increased. Therefore, ALPPS should be proposed to patients with caution and warnings. Currently, TSH remains the standard approach for performing R0 resection in patients with advanced CRLM and inadequate FLR.", "author" : [ { "dropping-particle" : "", "family" : "Ratti", "given" : "Francesca", "non-dropping-particle" : "", "parse-names" : false, "suffix" : "" }, { "dropping-particle" : "", "family" : "Schadde", "given" : "Erik", "non-dropping-particle" : "", "parse-names" : false, "suffix" : "" }, { "dropping-particle" : "", "family" : "Masetti", "given" : "Michele", "non-dropping-particle" : "", "parse-names" : false, "suffix" : "" }, { "dropping-particle" : "", "family" : "Massani", "given" : "Marco", "non-dropping-particle" : "", "parse-names" : false, "suffix" : "" }, { "dropping-particle" : "", "family" : "Zanello", "given" : "Matteo", "non-dropping-particle" : "", "parse-names" : false, "suffix" : "" }, { "dropping-particle" : "", "family" : "Serenari", "given" : "Matteo", "non-dropping-particle" : "", "parse-names" : false, "suffix" : "" }, { "dropping-particle" : "", "family" : "Cipriani", "given" : "Federica", "non-dropping-particle" : "", "parse-names" : false, "suffix" : "" }, { "dropping-particle" : "", "family" : "Bonariol", "given" : "Luca", "non-dropping-particle" : "", "parse-names" : false, "suffix" : "" }, { "dropping-particle" : "", "family" : "Bassi", "given" : "Nicol\u00f2", "non-dropping-particle" : "", "parse-names" : false, "suffix" : "" }, { "dropping-particle" : "", "family" : "Aldrighetti", "given" : "Luca", "non-dropping-particle" : "", "parse-names" : false, "suffix" : "" }, { "dropping-particle" : "", "family" : "Jovine", "given" : "Elio", "non-dropping-particle" : "", "parse-names" : false, "suffix" : "" } ], "container-title" : "Annals of Surgical Oncology", "id" : "ITEM-2", "issue" : "6", "issued" : { "date-parts" : [ [ "2015", "1", "7" ] ] }, "page" : "1933-1942", "title" : "Strategies to Increase the Resectability of Patients with Colorectal Liver Metastases: A Multi-center Case-Match Analysis of ALPPS and Conventional Two-Stage Hepatectomy", "type" : "article-journal", "volume" : "22" }, "uris" : [ "http://www.mendeley.com/documents/?uuid=56cc48fb-77e5-4c41-be4b-f6c336b3de48" ] } ], "mendeley" : { "formattedCitation" : "&lt;sup&gt;[18,19]&lt;/sup&gt;", "plainTextFormattedCitation" : "[18,19]", "previouslyFormattedCitation" : "[18,19]" }, "properties" : { "noteIndex" : 0 }, "schema" : "https://github.com/citation-style-language/schema/raw/master/csl-citation.json" }</w:instrText>
      </w:r>
      <w:r w:rsidR="00FD6F8A"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[18,19]</w:t>
      </w:r>
      <w:r w:rsidR="00FD6F8A" w:rsidRPr="00DC0DD1">
        <w:rPr>
          <w:rFonts w:ascii="Book Antiqua" w:hAnsi="Book Antiqua" w:cs="Times New Roman"/>
          <w:sz w:val="24"/>
          <w:szCs w:val="24"/>
        </w:rPr>
        <w:fldChar w:fldCharType="end"/>
      </w:r>
      <w:r w:rsidR="000C6852" w:rsidRPr="00DC0DD1">
        <w:rPr>
          <w:rFonts w:ascii="Book Antiqua" w:hAnsi="Book Antiqua" w:cs="Times New Roman"/>
          <w:sz w:val="24"/>
          <w:szCs w:val="24"/>
        </w:rPr>
        <w:t>.</w:t>
      </w:r>
      <w:r w:rsidR="006B4712" w:rsidRPr="00DC0DD1">
        <w:rPr>
          <w:rFonts w:ascii="Book Antiqua" w:hAnsi="Book Antiqua" w:cs="Times New Roman"/>
          <w:sz w:val="24"/>
          <w:szCs w:val="24"/>
        </w:rPr>
        <w:t xml:space="preserve"> </w:t>
      </w:r>
      <w:r w:rsidRPr="00DC0DD1">
        <w:rPr>
          <w:rFonts w:ascii="Book Antiqua" w:hAnsi="Book Antiqua" w:cs="Times New Roman"/>
          <w:sz w:val="24"/>
          <w:szCs w:val="24"/>
        </w:rPr>
        <w:t>Accordingly,</w:t>
      </w:r>
      <w:r w:rsidR="00510F62" w:rsidRPr="00DC0DD1">
        <w:rPr>
          <w:rFonts w:ascii="Book Antiqua" w:hAnsi="Book Antiqua" w:cs="Times New Roman"/>
          <w:sz w:val="24"/>
          <w:szCs w:val="24"/>
        </w:rPr>
        <w:t xml:space="preserve"> meticulous selection of patients with advanced NET for transplantation approaches relies on </w:t>
      </w:r>
      <w:r w:rsidRPr="00DC0DD1">
        <w:rPr>
          <w:rFonts w:ascii="Book Antiqua" w:hAnsi="Book Antiqua" w:cs="Times New Roman"/>
          <w:sz w:val="24"/>
          <w:szCs w:val="24"/>
        </w:rPr>
        <w:t>the use of high quality imaging strategies to accurately depict disease burden, with emphasis both on the distribution of di</w:t>
      </w:r>
      <w:r w:rsidR="005F109A" w:rsidRPr="00DC0DD1">
        <w:rPr>
          <w:rFonts w:ascii="Book Antiqua" w:hAnsi="Book Antiqua" w:cs="Times New Roman"/>
          <w:sz w:val="24"/>
          <w:szCs w:val="24"/>
        </w:rPr>
        <w:t>sease within the liver, but especially also</w:t>
      </w:r>
      <w:r w:rsidRPr="00DC0DD1">
        <w:rPr>
          <w:rFonts w:ascii="Book Antiqua" w:hAnsi="Book Antiqua" w:cs="Times New Roman"/>
          <w:sz w:val="24"/>
          <w:szCs w:val="24"/>
        </w:rPr>
        <w:t xml:space="preserve"> </w:t>
      </w:r>
      <w:r w:rsidR="00A478E3" w:rsidRPr="00DC0DD1">
        <w:rPr>
          <w:rFonts w:ascii="Book Antiqua" w:hAnsi="Book Antiqua" w:cs="Times New Roman"/>
          <w:sz w:val="24"/>
          <w:szCs w:val="24"/>
        </w:rPr>
        <w:t xml:space="preserve">possible </w:t>
      </w:r>
      <w:r w:rsidR="00120520" w:rsidRPr="00DC0DD1">
        <w:rPr>
          <w:rFonts w:ascii="Book Antiqua" w:hAnsi="Book Antiqua" w:cs="Times New Roman"/>
          <w:sz w:val="24"/>
          <w:szCs w:val="24"/>
        </w:rPr>
        <w:t>extra</w:t>
      </w:r>
      <w:r w:rsidR="00A478E3" w:rsidRPr="00DC0DD1">
        <w:rPr>
          <w:rFonts w:ascii="Book Antiqua" w:hAnsi="Book Antiqua" w:cs="Times New Roman"/>
          <w:sz w:val="24"/>
          <w:szCs w:val="24"/>
        </w:rPr>
        <w:t>-hepatic deposits</w:t>
      </w:r>
      <w:r w:rsidR="00120520" w:rsidRPr="00DC0DD1">
        <w:rPr>
          <w:rFonts w:ascii="Book Antiqua" w:hAnsi="Book Antiqua" w:cs="Times New Roman"/>
          <w:sz w:val="24"/>
          <w:szCs w:val="24"/>
        </w:rPr>
        <w:t xml:space="preserve"> </w:t>
      </w:r>
      <w:r w:rsidR="006B4712" w:rsidRPr="00DC0DD1">
        <w:rPr>
          <w:rFonts w:ascii="Book Antiqua" w:hAnsi="Book Antiqua" w:cs="Times New Roman"/>
          <w:sz w:val="24"/>
          <w:szCs w:val="24"/>
        </w:rPr>
        <w:t>as th</w:t>
      </w:r>
      <w:r w:rsidR="00A478E3" w:rsidRPr="00DC0DD1">
        <w:rPr>
          <w:rFonts w:ascii="Book Antiqua" w:hAnsi="Book Antiqua" w:cs="Times New Roman"/>
          <w:sz w:val="24"/>
          <w:szCs w:val="24"/>
        </w:rPr>
        <w:t>ese</w:t>
      </w:r>
      <w:r w:rsidR="006B4712" w:rsidRPr="00DC0DD1">
        <w:rPr>
          <w:rFonts w:ascii="Book Antiqua" w:hAnsi="Book Antiqua" w:cs="Times New Roman"/>
          <w:sz w:val="24"/>
          <w:szCs w:val="24"/>
        </w:rPr>
        <w:t xml:space="preserve"> could render a patient ineligible for transplantation</w:t>
      </w:r>
      <w:r w:rsidR="00FF0AB8" w:rsidRPr="00DC0DD1">
        <w:rPr>
          <w:rFonts w:ascii="Book Antiqua" w:hAnsi="Book Antiqua" w:cs="Times New Roman"/>
          <w:sz w:val="24"/>
          <w:szCs w:val="24"/>
        </w:rPr>
        <w:t xml:space="preserve"> (Figure</w:t>
      </w:r>
      <w:r w:rsidR="00EC2040" w:rsidRPr="00DC0DD1">
        <w:rPr>
          <w:rFonts w:ascii="Book Antiqua" w:hAnsi="Book Antiqua" w:cs="Times New Roman" w:hint="eastAsia"/>
          <w:sz w:val="24"/>
          <w:szCs w:val="24"/>
          <w:lang w:eastAsia="zh-CN"/>
        </w:rPr>
        <w:t xml:space="preserve"> </w:t>
      </w:r>
      <w:r w:rsidR="00FF0AB8" w:rsidRPr="00DC0DD1">
        <w:rPr>
          <w:rFonts w:ascii="Book Antiqua" w:hAnsi="Book Antiqua" w:cs="Times New Roman"/>
          <w:sz w:val="24"/>
          <w:szCs w:val="24"/>
        </w:rPr>
        <w:t>1</w:t>
      </w:r>
      <w:r w:rsidR="00FF0AB8" w:rsidRPr="00DC0DD1">
        <w:rPr>
          <w:rFonts w:ascii="Book Antiqua" w:hAnsi="Book Antiqua" w:cs="Times New Roman"/>
          <w:caps/>
          <w:sz w:val="24"/>
          <w:szCs w:val="24"/>
        </w:rPr>
        <w:t>a</w:t>
      </w:r>
      <w:r w:rsidR="00EC2040" w:rsidRPr="00DC0DD1">
        <w:rPr>
          <w:rFonts w:ascii="Book Antiqua" w:hAnsi="Book Antiqua" w:cs="Times New Roman"/>
          <w:sz w:val="24"/>
          <w:szCs w:val="24"/>
        </w:rPr>
        <w:t>-</w:t>
      </w:r>
      <w:r w:rsidR="00FF0AB8" w:rsidRPr="00DC0DD1">
        <w:rPr>
          <w:rFonts w:ascii="Book Antiqua" w:hAnsi="Book Antiqua" w:cs="Times New Roman"/>
          <w:caps/>
          <w:sz w:val="24"/>
          <w:szCs w:val="24"/>
        </w:rPr>
        <w:t>c</w:t>
      </w:r>
      <w:r w:rsidR="00FF0AB8" w:rsidRPr="00DC0DD1">
        <w:rPr>
          <w:rFonts w:ascii="Book Antiqua" w:hAnsi="Book Antiqua" w:cs="Times New Roman"/>
          <w:sz w:val="24"/>
          <w:szCs w:val="24"/>
        </w:rPr>
        <w:t>)</w:t>
      </w:r>
      <w:r w:rsidRPr="00DC0DD1">
        <w:rPr>
          <w:rFonts w:ascii="Book Antiqua" w:hAnsi="Book Antiqua" w:cs="Times New Roman"/>
          <w:sz w:val="24"/>
          <w:szCs w:val="24"/>
        </w:rPr>
        <w:t xml:space="preserve">. </w:t>
      </w:r>
      <w:r w:rsidR="006B4712" w:rsidRPr="00DC0DD1">
        <w:rPr>
          <w:rFonts w:ascii="Book Antiqua" w:hAnsi="Book Antiqua" w:cs="Times New Roman"/>
          <w:sz w:val="24"/>
          <w:szCs w:val="24"/>
        </w:rPr>
        <w:t xml:space="preserve">Morphological and functional imaging modalities have </w:t>
      </w:r>
      <w:r w:rsidR="00A478E3" w:rsidRPr="00DC0DD1">
        <w:rPr>
          <w:rFonts w:ascii="Book Antiqua" w:hAnsi="Book Antiqua" w:cs="Times New Roman"/>
          <w:sz w:val="24"/>
          <w:szCs w:val="24"/>
        </w:rPr>
        <w:t>important</w:t>
      </w:r>
      <w:r w:rsidR="006B4712" w:rsidRPr="00DC0DD1">
        <w:rPr>
          <w:rFonts w:ascii="Book Antiqua" w:hAnsi="Book Antiqua" w:cs="Times New Roman"/>
          <w:sz w:val="24"/>
          <w:szCs w:val="24"/>
        </w:rPr>
        <w:t xml:space="preserve"> roles in the evaluation of</w:t>
      </w:r>
      <w:r w:rsidR="00A478E3" w:rsidRPr="00DC0DD1">
        <w:rPr>
          <w:rFonts w:ascii="Book Antiqua" w:hAnsi="Book Antiqua" w:cs="Times New Roman"/>
          <w:sz w:val="24"/>
          <w:szCs w:val="24"/>
        </w:rPr>
        <w:t xml:space="preserve"> NET </w:t>
      </w:r>
      <w:r w:rsidR="006B4712" w:rsidRPr="00DC0DD1">
        <w:rPr>
          <w:rFonts w:ascii="Book Antiqua" w:hAnsi="Book Antiqua" w:cs="Times New Roman"/>
          <w:sz w:val="24"/>
          <w:szCs w:val="24"/>
        </w:rPr>
        <w:t xml:space="preserve">and their metastases. </w:t>
      </w:r>
    </w:p>
    <w:p w14:paraId="61446AA7" w14:textId="469B5709" w:rsidR="006B4712" w:rsidRPr="00DC0DD1" w:rsidRDefault="006B4712"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As most NELM are hypervascular, CT computed tomography (CT) imaging must include hep</w:t>
      </w:r>
      <w:r w:rsidR="00EC2040" w:rsidRPr="00DC0DD1">
        <w:rPr>
          <w:rFonts w:ascii="Book Antiqua" w:hAnsi="Book Antiqua" w:cs="Times New Roman"/>
          <w:sz w:val="24"/>
          <w:szCs w:val="24"/>
        </w:rPr>
        <w:t>atic arterial phases</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"10.1159/000479293", "ISSN" : "0028-3835", "PMID" : "28728155", "author" : [ { "dropping-particle" : "", "family" : "Ronot", "given" : "Maxime", "non-dropping-particle" : "", "parse-names" : false, "suffix" : "" }, { "dropping-particle" : "", "family" : "Clift", "given" : "Ashley K.", "non-dropping-particle" : "", "parse-names" : false, "suffix" : "" }, { "dropping-particle" : "", "family" : "Baum", "given" : "Richard P.", "non-dropping-particle" : "", "parse-names" : false, "suffix" : "" }, { "dropping-particle" : "", "family" : "Singh", "given" : "Aviral", "non-dropping-particle" : "", "parse-names" : false, "suffix" : "" }, { "dropping-particle" : "", "family" : "Kulkarni", "given" : "Harshad R.", "non-dropping-particle" : "", "parse-names" : false, "suffix" : "" }, { "dropping-particle" : "", "family" : "Frilling", "given" : "Andrea", "non-dropping-particle" : "", "parse-names" : false, "suffix" : "" }, { "dropping-particle" : "", "family" : "Vilgrain", "given" : "Val\u00e9rie", "non-dropping-particle" : "", "parse-names" : false, "suffix" : "" } ], "container-title" : "Neuroendocrinology", "id" : "ITEM-1", "issue" : "1", "issued" : { "date-parts" : [ [ "2018", "7", "21" ] ] }, "page" : "74-88", "title" : "Morphological and Functional Imaging for Detecting and Assessing the Resectability of Neuroendocrine Liver Metastases", "type" : "article-journal", "volume" : "106" }, "uris" : [ "http://www.mendeley.com/documents/?uuid=2ad25a9e-f7da-3e9f-b553-9a3b5fbb8c82" ] } ], "mendeley" : { "formattedCitation" : "&lt;sup&gt;[20]&lt;/sup&gt;", "plainTextFormattedCitation" : "[20]", "previouslyFormattedCitation" : "[20]"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[20]</w:t>
      </w:r>
      <w:r w:rsidR="00B22B9E"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Furthermore, diffusion-weighted magnetic resonance imaging (DW-MRI) should be systematically performed in any evaluation </w:t>
      </w:r>
      <w:r w:rsidRPr="00DC0DD1">
        <w:rPr>
          <w:rFonts w:ascii="Book Antiqua" w:hAnsi="Book Antiqua" w:cs="Times New Roman"/>
          <w:sz w:val="24"/>
          <w:szCs w:val="24"/>
        </w:rPr>
        <w:lastRenderedPageBreak/>
        <w:t>of NELM as it possesses the highest specificity of all MRI phases, even in tumo</w:t>
      </w:r>
      <w:r w:rsidR="00B22B9E" w:rsidRPr="00DC0DD1">
        <w:rPr>
          <w:rFonts w:ascii="Book Antiqua" w:hAnsi="Book Antiqua" w:cs="Times New Roman"/>
          <w:sz w:val="24"/>
          <w:szCs w:val="24"/>
        </w:rPr>
        <w:t>urs &lt;</w:t>
      </w:r>
      <w:r w:rsidR="00EC2040" w:rsidRPr="00DC0DD1">
        <w:rPr>
          <w:rFonts w:ascii="Book Antiqua" w:hAnsi="Book Antiqua" w:cs="Times New Roman" w:hint="eastAsia"/>
          <w:sz w:val="24"/>
          <w:szCs w:val="24"/>
          <w:lang w:eastAsia="zh-CN"/>
        </w:rPr>
        <w:t xml:space="preserve"> </w:t>
      </w:r>
      <w:r w:rsidR="00B22B9E" w:rsidRPr="00DC0DD1">
        <w:rPr>
          <w:rFonts w:ascii="Book Antiqua" w:hAnsi="Book Antiqua" w:cs="Times New Roman"/>
          <w:sz w:val="24"/>
          <w:szCs w:val="24"/>
        </w:rPr>
        <w:t>1</w:t>
      </w:r>
      <w:r w:rsidR="00EC2040" w:rsidRPr="00DC0DD1">
        <w:rPr>
          <w:rFonts w:ascii="Book Antiqua" w:hAnsi="Book Antiqua" w:cs="Times New Roman" w:hint="eastAsia"/>
          <w:sz w:val="24"/>
          <w:szCs w:val="24"/>
          <w:lang w:eastAsia="zh-CN"/>
        </w:rPr>
        <w:t xml:space="preserve"> </w:t>
      </w:r>
      <w:r w:rsidR="00A710B5">
        <w:rPr>
          <w:rFonts w:ascii="Book Antiqua" w:hAnsi="Book Antiqua" w:cs="Times New Roman"/>
          <w:sz w:val="24"/>
          <w:szCs w:val="24"/>
        </w:rPr>
        <w:t>cm in size</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"10.1016/j.jhep.2016.06.024", "ISSN" : "1600-0641", "PMID" : "27395013", "abstract" : "Functional imaging encompasses techniques capable of assessing physiological parameters of tissues, and offers useful clinical information in addition to that obtained from morphological imaging. Such techniques may include magnetic resonance imaging with diffusion-weighted sequences or hepatobiliary contrast agents, perfusion imaging, or molecular imaging with radiolabelled tracers. The liver is of major importance in oncological practice; not only is hepatocellular carcinoma one of the malignancies with steadily rising incidence worldwide, but hepatic metastases are regularly observed with a range of solid neoplasms. Within the realm of hepatic oncology, different functional imaging modalities may occupy pivotal roles in lesion characterisation, treatment selection and follow-up, depending on tumour size and type. In this review, we characterise the major forms of functional imaging, discuss their current application to the management of patients with common primary and secondary liver tumours, and anticipate future developments within this field.", "author" : [ { "dropping-particle" : "", "family" : "Ronot", "given" : "Maxime", "non-dropping-particle" : "", "parse-names" : false, "suffix" : "" }, { "dropping-particle" : "", "family" : "Clift", "given" : "Ashley Kieran", "non-dropping-particle" : "", "parse-names" : false, "suffix" : "" }, { "dropping-particle" : "", "family" : "Vilgrain", "given" : "Val\u00e9rie", "non-dropping-particle" : "", "parse-names" : false, "suffix" : "" }, { "dropping-particle" : "", "family" : "Frilling", "given" : "Andrea", "non-dropping-particle" : "", "parse-names" : false, "suffix" : "" } ], "container-title" : "Journal of hepatology", "id" : "ITEM-1", "issued" : { "date-parts" : [ [ "2016", "7", "6" ] ] }, "title" : "Functional imaging in liver tumours.", "type" : "article-journal" }, "uris" : [ "http://www.mendeley.com/documents/?uuid=92677ee0-bd1a-3505-baa0-1f2e22bc2862" ] } ], "mendeley" : { "formattedCitation" : "&lt;sup&gt;[21]&lt;/sup&gt;", "plainTextFormattedCitation" : "[21]", "previouslyFormattedCitation" : "[21]"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[21]</w:t>
      </w:r>
      <w:r w:rsidR="00B22B9E"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w:t>
      </w:r>
    </w:p>
    <w:p w14:paraId="1F41A26C" w14:textId="57BAE08D" w:rsidR="000B034B" w:rsidRPr="00DC0DD1" w:rsidRDefault="00A66B79"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 xml:space="preserve">Functional imaging with positron emission tomography </w:t>
      </w:r>
      <w:r w:rsidR="006B4712" w:rsidRPr="00DC0DD1">
        <w:rPr>
          <w:rFonts w:ascii="Book Antiqua" w:hAnsi="Book Antiqua" w:cs="Times New Roman"/>
          <w:sz w:val="24"/>
          <w:szCs w:val="24"/>
        </w:rPr>
        <w:t xml:space="preserve">(PET) </w:t>
      </w:r>
      <w:r w:rsidRPr="00DC0DD1">
        <w:rPr>
          <w:rFonts w:ascii="Book Antiqua" w:hAnsi="Book Antiqua" w:cs="Times New Roman"/>
          <w:sz w:val="24"/>
          <w:szCs w:val="24"/>
        </w:rPr>
        <w:t xml:space="preserve"> using 68-gallium radiolabelled DOTA peptides</w:t>
      </w:r>
      <w:r w:rsidR="006B4712" w:rsidRPr="00DC0DD1">
        <w:rPr>
          <w:rFonts w:ascii="Book Antiqua" w:hAnsi="Book Antiqua" w:cs="Times New Roman"/>
          <w:sz w:val="24"/>
          <w:szCs w:val="24"/>
        </w:rPr>
        <w:t xml:space="preserve"> combined with CT</w:t>
      </w:r>
      <w:r w:rsidRPr="00DC0DD1">
        <w:rPr>
          <w:rFonts w:ascii="Book Antiqua" w:hAnsi="Book Antiqua" w:cs="Times New Roman"/>
          <w:sz w:val="24"/>
          <w:szCs w:val="24"/>
        </w:rPr>
        <w:t xml:space="preserve"> (</w:t>
      </w:r>
      <w:r w:rsidRPr="00025223">
        <w:rPr>
          <w:rFonts w:ascii="Book Antiqua" w:hAnsi="Book Antiqua" w:cs="Times New Roman"/>
          <w:i/>
          <w:sz w:val="24"/>
          <w:szCs w:val="24"/>
        </w:rPr>
        <w:t>e.g.</w:t>
      </w:r>
      <w:r w:rsidR="00025223">
        <w:rPr>
          <w:rFonts w:ascii="Book Antiqua" w:hAnsi="Book Antiqua" w:cs="Times New Roman" w:hint="eastAsia"/>
          <w:sz w:val="24"/>
          <w:szCs w:val="24"/>
          <w:lang w:eastAsia="zh-CN"/>
        </w:rPr>
        <w:t>,</w:t>
      </w:r>
      <w:r w:rsidRPr="00DC0DD1">
        <w:rPr>
          <w:rFonts w:ascii="Book Antiqua" w:hAnsi="Book Antiqua" w:cs="Times New Roman"/>
          <w:sz w:val="24"/>
          <w:szCs w:val="24"/>
        </w:rPr>
        <w:t xml:space="preserve"> </w:t>
      </w:r>
      <w:r w:rsidRPr="00DC0DD1">
        <w:rPr>
          <w:rFonts w:ascii="Book Antiqua" w:hAnsi="Book Antiqua" w:cs="Times New Roman"/>
          <w:sz w:val="24"/>
          <w:szCs w:val="24"/>
          <w:vertAlign w:val="superscript"/>
        </w:rPr>
        <w:t>68</w:t>
      </w:r>
      <w:r w:rsidRPr="00DC0DD1">
        <w:rPr>
          <w:rFonts w:ascii="Book Antiqua" w:hAnsi="Book Antiqua" w:cs="Times New Roman"/>
          <w:sz w:val="24"/>
          <w:szCs w:val="24"/>
        </w:rPr>
        <w:t xml:space="preserve">Ga-DOTATATE or </w:t>
      </w:r>
      <w:r w:rsidRPr="00DC0DD1">
        <w:rPr>
          <w:rFonts w:ascii="Book Antiqua" w:hAnsi="Book Antiqua" w:cs="Times New Roman"/>
          <w:sz w:val="24"/>
          <w:szCs w:val="24"/>
          <w:vertAlign w:val="superscript"/>
        </w:rPr>
        <w:t>68</w:t>
      </w:r>
      <w:r w:rsidRPr="00DC0DD1">
        <w:rPr>
          <w:rFonts w:ascii="Book Antiqua" w:hAnsi="Book Antiqua" w:cs="Times New Roman"/>
          <w:sz w:val="24"/>
          <w:szCs w:val="24"/>
        </w:rPr>
        <w:t>Ga-DOTATOC</w:t>
      </w:r>
      <w:r w:rsidR="005F109A" w:rsidRPr="00DC0DD1">
        <w:rPr>
          <w:rFonts w:ascii="Book Antiqua" w:hAnsi="Book Antiqua" w:cs="Times New Roman"/>
          <w:sz w:val="24"/>
          <w:szCs w:val="24"/>
        </w:rPr>
        <w:t xml:space="preserve"> PET/CT</w:t>
      </w:r>
      <w:r w:rsidRPr="00DC0DD1">
        <w:rPr>
          <w:rFonts w:ascii="Book Antiqua" w:hAnsi="Book Antiqua" w:cs="Times New Roman"/>
          <w:sz w:val="24"/>
          <w:szCs w:val="24"/>
        </w:rPr>
        <w:t xml:space="preserve">) represents the gold standard approach in NET </w:t>
      </w:r>
      <w:r w:rsidR="00120520" w:rsidRPr="00DC0DD1">
        <w:rPr>
          <w:rFonts w:ascii="Book Antiqua" w:hAnsi="Book Antiqua" w:cs="Times New Roman"/>
          <w:sz w:val="24"/>
          <w:szCs w:val="24"/>
        </w:rPr>
        <w:t>visualisation</w:t>
      </w:r>
      <w:r w:rsidR="00A478E3" w:rsidRPr="00DC0DD1">
        <w:rPr>
          <w:rFonts w:ascii="Book Antiqua" w:hAnsi="Book Antiqua" w:cs="Times New Roman"/>
          <w:sz w:val="24"/>
          <w:szCs w:val="24"/>
        </w:rPr>
        <w:t xml:space="preserve"> </w:t>
      </w:r>
      <w:r w:rsidR="005F109A" w:rsidRPr="00DC0DD1">
        <w:rPr>
          <w:rFonts w:ascii="Book Antiqua" w:hAnsi="Book Antiqua" w:cs="Times New Roman"/>
          <w:sz w:val="24"/>
          <w:szCs w:val="24"/>
        </w:rPr>
        <w:t>G1/G2 tumours)</w:t>
      </w:r>
      <w:r w:rsidRPr="00DC0DD1">
        <w:rPr>
          <w:rFonts w:ascii="Book Antiqua" w:hAnsi="Book Antiqua" w:cs="Times New Roman"/>
          <w:sz w:val="24"/>
          <w:szCs w:val="24"/>
        </w:rPr>
        <w:t xml:space="preserve"> as it may detect </w:t>
      </w:r>
      <w:r w:rsidR="006B4712" w:rsidRPr="00DC0DD1">
        <w:rPr>
          <w:rFonts w:ascii="Book Antiqua" w:hAnsi="Book Antiqua" w:cs="Times New Roman"/>
          <w:sz w:val="24"/>
          <w:szCs w:val="24"/>
        </w:rPr>
        <w:t xml:space="preserve">lesions that morphological imaging modalities cannot, as well as those not identified by somatostatin-receptor scintigraphy with </w:t>
      </w:r>
      <w:r w:rsidR="006B4712" w:rsidRPr="00DC0DD1">
        <w:rPr>
          <w:rFonts w:ascii="Book Antiqua" w:hAnsi="Book Antiqua" w:cs="Times New Roman"/>
          <w:sz w:val="24"/>
          <w:szCs w:val="24"/>
          <w:vertAlign w:val="superscript"/>
        </w:rPr>
        <w:t>111</w:t>
      </w:r>
      <w:r w:rsidR="006B4712" w:rsidRPr="00DC0DD1">
        <w:rPr>
          <w:rFonts w:ascii="Book Antiqua" w:hAnsi="Book Antiqua" w:cs="Times New Roman"/>
          <w:sz w:val="24"/>
          <w:szCs w:val="24"/>
        </w:rPr>
        <w:t>In</w:t>
      </w:r>
      <w:r w:rsidR="005F109A" w:rsidRPr="00DC0DD1">
        <w:rPr>
          <w:rFonts w:ascii="Book Antiqua" w:hAnsi="Book Antiqua" w:cs="Times New Roman"/>
          <w:sz w:val="24"/>
          <w:szCs w:val="24"/>
        </w:rPr>
        <w:t>-conjugated</w:t>
      </w:r>
      <w:r w:rsidR="006B4712" w:rsidRPr="00DC0DD1">
        <w:rPr>
          <w:rFonts w:ascii="Book Antiqua" w:hAnsi="Book Antiqua" w:cs="Times New Roman"/>
          <w:sz w:val="24"/>
          <w:szCs w:val="24"/>
        </w:rPr>
        <w:t xml:space="preserve"> radiopharmaceuticals</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"10.1016/j.jhep.2016.06.024", "ISSN" : "1600-0641", "PMID" : "27395013", "abstract" : "Functional imaging encompasses techniques capable of assessing physiological parameters of tissues, and offers useful clinical information in addition to that obtained from morphological imaging. Such techniques may include magnetic resonance imaging with diffusion-weighted sequences or hepatobiliary contrast agents, perfusion imaging, or molecular imaging with radiolabelled tracers. The liver is of major importance in oncological practice; not only is hepatocellular carcinoma one of the malignancies with steadily rising incidence worldwide, but hepatic metastases are regularly observed with a range of solid neoplasms. Within the realm of hepatic oncology, different functional imaging modalities may occupy pivotal roles in lesion characterisation, treatment selection and follow-up, depending on tumour size and type. In this review, we characterise the major forms of functional imaging, discuss their current application to the management of patients with common primary and secondary liver tumours, and anticipate future developments within this field.", "author" : [ { "dropping-particle" : "", "family" : "Ronot", "given" : "Maxime", "non-dropping-particle" : "", "parse-names" : false, "suffix" : "" }, { "dropping-particle" : "", "family" : "Clift", "given" : "Ashley Kieran", "non-dropping-particle" : "", "parse-names" : false, "suffix" : "" }, { "dropping-particle" : "", "family" : "Vilgrain", "given" : "Val\u00e9rie", "non-dropping-particle" : "", "parse-names" : false, "suffix" : "" }, { "dropping-particle" : "", "family" : "Frilling", "given" : "Andrea", "non-dropping-particle" : "", "parse-names" : false, "suffix" : "" } ], "container-title" : "Journal of hepatology", "id" : "ITEM-1", "issued" : { "date-parts" : [ [ "2016", "7", "6" ] ] }, "title" : "Functional imaging in liver tumours.", "type" : "article-journal" }, "uris" : [ "http://www.mendeley.com/documents/?uuid=92677ee0-bd1a-3505-baa0-1f2e22bc2862" ] }, { "id" : "ITEM-2", "itemData" : { "DOI" : "10.1530/EC-16-0043", "PMID" : "27582247", "abstract" : "The complexity of the clinical management of neuroendocrine neoplasia (NEN) is exacerbated by limitations in imaging modalities and a paucity of clinically useful biomarkers. Limitations in currently available imaging modalities reflect difficulties in measuring an intrinsically indolent disease, resolution inadequacies and inter-/intra-facility device variability and that RECIST (Response Evaluation Criteria in Solid Tumors) criteria are not optimal for NEN. Limitations of currently used biomarkers are that they are secretory biomarkers (chromogranin A, serotonin, neuron-specific enolase and pancreastatin); monoanalyte measurements; and lack sensitivity, specificity and predictive capacity. None of them meet the NIH metrics for clinical usage. A multinational, multidisciplinary Delphi consensus meeting of NEN experts (n\u2009=\u200933) assessed current imaging strategies and biomarkers in NEN management. Consensus (&gt;75%) was achieved for 78% of the 142 questions. The panel concluded that morphological imaging has a diagnostic value. However, both imaging and current single-analyte biomarkers exhibit substantial limitations in measuring the disease status and predicting the therapeutic efficacy. RECIST remains suboptimal as a metric. A critical unmet need is the development of a clinico-biological tool to provide enhanced information regarding precise disease status and treatment response. The group considered that circulating RNA was better than current general NEN biomarkers and preliminary clinical data were considered promising. It was resolved that circulating multianalyte mRNA (NETest) had clinical utility in both diagnosis and monitoring disease status and therapeutic efficacy. Overall, it was concluded that a combination of tumor spatial and functional imaging with circulating transcripts (mRNA) would represent the future strategy for real-time monitoring of disease progress and therapeutic efficacy.", "author" : [ { "dropping-particle" : "", "family" : "Oberg", "given" : "Kjell", "non-dropping-particle" : "", "parse-names" : false, "suffix" : "" }, { "dropping-particle" : "", "family" : "Krenning", "given" : "Eric", "non-dropping-particle" : "", "parse-names" : false, "suffix" : "" }, { "dropping-particle" : "", "family" : "Sundin", "given" : "Anders", "non-dropping-particle" : "", "parse-names" : false, "suffix" : "" }, { "dropping-particle" : "", "family" : "Bodei", "given" : "Lisa", "non-dropping-particle" : "", "parse-names" : false, "suffix" : "" }, { "dropping-particle" : "", "family" : "Kidd", "given" : "Mark", "non-dropping-particle" : "", "parse-names" : false, "suffix" : "" }, { "dropping-particle" : "", "family" : "Tesselaar", "given" : "Margot", "non-dropping-particle" : "", "parse-names" : false, "suffix" : "" }, { "dropping-particle" : "", "family" : "Ambrosini", "given" : "Valentina", "non-dropping-particle" : "", "parse-names" : false, "suffix" : "" }, { "dropping-particle" : "", "family" : "Baum", "given" : "Richard P", "non-dropping-particle" : "", "parse-names" : false, "suffix" : "" }, { "dropping-particle" : "", "family" : "Kulke", "given" : "Matthew", "non-dropping-particle" : "", "parse-names" : false, "suffix" : "" }, { "dropping-particle" : "", "family" : "Pavel", "given" : "Marianne", "non-dropping-particle" : "", "parse-names" : false, "suffix" : "" }, { "dropping-particle" : "", "family" : "Cwikla", "given" : "Jaroslaw", "non-dropping-particle" : "", "parse-names" : false, "suffix" : "" }, { "dropping-particle" : "", "family" : "Drozdov", "given" : "Ignat", "non-dropping-particle" : "", "parse-names" : false, "suffix" : "" }, { "dropping-particle" : "", "family" : "Falconi", "given" : "Massimo", "non-dropping-particle" : "", "parse-names" : false, "suffix" : "" }, { "dropping-particle" : "", "family" : "Fazio", "given" : "Nicola", "non-dropping-particle" : "", "parse-names" : false, "suffix" : "" }, { "dropping-particle" : "", "family" : "Frilling", "given" : "Andrea", "non-dropping-particle" : "", "parse-names" : false, "suffix" : "" }, { "dropping-particle" : "", "family" : "Jensen", "given" : "Robert", "non-dropping-particle" : "", "parse-names" : false, "suffix" : "" }, { "dropping-particle" : "", "family" : "Koopmans", "given" : "Klaus", "non-dropping-particle" : "", "parse-names" : false, "suffix" : "" }, { "dropping-particle" : "", "family" : "Korse", "given" : "Tiny", "non-dropping-particle" : "", "parse-names" : false, "suffix" : "" }, { "dropping-particle" : "", "family" : "Kwekkeboom", "given" : "Dik", "non-dropping-particle" : "", "parse-names" : false, "suffix" : "" }, { "dropping-particle" : "", "family" : "Maecke", "given" : "Helmut", "non-dropping-particle" : "", "parse-names" : false, "suffix" : "" }, { "dropping-particle" : "", "family" : "Paganelli", "given" : "Giovanni", "non-dropping-particle" : "", "parse-names" : false, "suffix" : "" }, { "dropping-particle" : "", "family" : "Salazar", "given" : "Ramon", "non-dropping-particle" : "", "parse-names" : false, "suffix" : "" }, { "dropping-particle" : "", "family" : "Severi", "given" : "Stefano", "non-dropping-particle" : "", "parse-names" : false, "suffix" : "" }, { "dropping-particle" : "", "family" : "Strosberg", "given" : "Jonathan", "non-dropping-particle" : "", "parse-names" : false, "suffix" : "" }, { "dropping-particle" : "", "family" : "Prasad", "given" : "Vikas", "non-dropping-particle" : "", "parse-names" : false, "suffix" : "" }, { "dropping-particle" : "", "family" : "Scarpa", "given" : "Aldo", "non-dropping-particle" : "", "parse-names" : false, "suffix" : "" }, { "dropping-particle" : "", "family" : "Grossman", "given" : "Ashley", "non-dropping-particle" : "", "parse-names" : false, "suffix" : "" }, { "dropping-particle" : "", "family" : "Walenkamp", "given" : "Annemeik", "non-dropping-particle" : "", "parse-names" : false, "suffix" : "" }, { "dropping-particle" : "", "family" : "Cives", "given" : "Mauro", "non-dropping-particle" : "", "parse-names" : false, "suffix" : "" }, { "dropping-particle" : "", "family" : "Virgolini", "given" : "Irene", "non-dropping-particle" : "", "parse-names" : false, "suffix" : "" }, { "dropping-particle" : "", "family" : "Kjaer", "given" : "Andreas", "non-dropping-particle" : "", "parse-names" : false, "suffix" : "" }, { "dropping-particle" : "", "family" : "Modlin", "given" : "Irvin M", "non-dropping-particle" : "", "parse-names" : false, "suffix" : "" } ], "container-title" : "Endocrine connections", "id" : "ITEM-2", "issue" : "5", "issued" : { "date-parts" : [ [ "2016", "9" ] ] }, "page" : "174-87", "title" : "A Delphic consensus assessment: imaging and biomarkers in gastroenteropancreatic neuroendocrine tumor disease management.", "type" : "article-journal", "volume" : "5" }, "uris" : [ "http://www.mendeley.com/documents/?uuid=704ae002-0471-362d-b9db-53da71260092" ] }, { "id" : "ITEM-3", "itemData" : { "DOI" : "10.1053/j.semnuclmed.2011.02.001", "ISSN" : "1558-4623", "PMID" : "21624565", "abstract" : "In this review we give an overview of current knowledge of (68)Ga-labeled pharmaceuticals, with focus on imaging receptor-mediated processes. A major advantage of a (68)Ge/(68)Ga generator is its continuous source of (68)Ga, independently from an on-site cyclotron. The increase in knowledge of purification and concentration of the eluate and the complex ligand chemistry has led to (68)Ga-labeled pharmaceuticals with major clinical impact. (68)Ga-labeled pharmaceuticals have the potential to cover all today's clinical options with (99m)Tc, with the concordant higher resolution of positron emission tomography (PET) in comparison with single photon emission computed tomography. (68)Ga-labeled analogs of octreotide, such as DOTATOC, DOTANOC, and DOTA-TATE, are in clinical application in nuclear medicine, and these analogs are now the most frequently applied of all (68)Ga-labeled pharmaceuticals. All the above-mentioned items in favor of successful application of (68)Ga-labeled radiopharmaceuticals for imaging in patients are strong arguments for the development of a (68)Ge/(68)Ga generator with Marketing Authorization and thus to provide pharmaceutical grade eluate. Moreover, now not one United States Food and Drug Administration-approved or European Medicines Agency-approved (68)Ga-radiopharmaceutical is available. As soon as these are achieved, a whole new radiopharmacy providing PET radiopharmaceuticals might develop.", "author" : [ { "dropping-particle" : "", "family" : "Breeman", "given" : "Wouter A P", "non-dropping-particle" : "", "parse-names" : false, "suffix" : "" }, { "dropping-particle" : "", "family" : "Blois", "given" : "Erik", "non-dropping-particle" : "de", "parse-names" : false, "suffix" : "" }, { "dropping-particle" : "", "family" : "Sze Chan", "given" : "Ho", "non-dropping-particle" : "", "parse-names" : false, "suffix" : "" }, { "dropping-particle" : "", "family" : "Konijnenberg", "given" : "Mark", "non-dropping-particle" : "", "parse-names" : false, "suffix" : "" }, { "dropping-particle" : "", "family" : "Kwekkeboom", "given" : "Dik J", "non-dropping-particle" : "", "parse-names" : false, "suffix" : "" }, { "dropping-particle" : "", "family" : "Krenning", "given" : "Eric P", "non-dropping-particle" : "", "parse-names" : false, "suffix" : "" } ], "container-title" : "Seminars in nuclear medicine", "id" : "ITEM-3", "issue" : "4", "issued" : { "date-parts" : [ [ "2011", "7" ] ] }, "page" : "314-21", "title" : "(68)Ga-labeled DOTA-peptides and (68)Ga-labeled radiopharmaceuticals for positron emission tomography: current status of research, clinical applications, and future perspectives.", "type" : "article-journal", "volume" : "41" }, "uris" : [ "http://www.mendeley.com/documents/?uuid=bfd9aa81-8761-434a-a46a-307395edf8ef" ] } ], "mendeley" : { "formattedCitation" : "&lt;sup&gt;[21\u201323]&lt;/sup&gt;", "plainTextFormattedCitation" : "[21\u201323]", "previouslyFormattedCitation" : "[21\u201323]"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[21</w:t>
      </w:r>
      <w:r w:rsidR="00EC2040" w:rsidRPr="00DC0DD1">
        <w:rPr>
          <w:rFonts w:ascii="Book Antiqua" w:hAnsi="Book Antiqua" w:cs="Times New Roman" w:hint="eastAsia"/>
          <w:noProof/>
          <w:sz w:val="24"/>
          <w:szCs w:val="24"/>
          <w:vertAlign w:val="superscript"/>
          <w:lang w:eastAsia="zh-CN"/>
        </w:rPr>
        <w:t>-</w:t>
      </w:r>
      <w:r w:rsidR="00501892" w:rsidRPr="00DC0DD1">
        <w:rPr>
          <w:rFonts w:ascii="Book Antiqua" w:hAnsi="Book Antiqua" w:cs="Times New Roman"/>
          <w:noProof/>
          <w:sz w:val="24"/>
          <w:szCs w:val="24"/>
          <w:vertAlign w:val="superscript"/>
        </w:rPr>
        <w:t>23]</w:t>
      </w:r>
      <w:r w:rsidR="00B22B9E" w:rsidRPr="00DC0DD1">
        <w:rPr>
          <w:rFonts w:ascii="Book Antiqua" w:hAnsi="Book Antiqua" w:cs="Times New Roman"/>
          <w:sz w:val="24"/>
          <w:szCs w:val="24"/>
        </w:rPr>
        <w:fldChar w:fldCharType="end"/>
      </w:r>
      <w:r w:rsidR="006B4712" w:rsidRPr="00DC0DD1">
        <w:rPr>
          <w:rFonts w:ascii="Book Antiqua" w:hAnsi="Book Antiqua" w:cs="Times New Roman"/>
          <w:sz w:val="24"/>
          <w:szCs w:val="24"/>
        </w:rPr>
        <w:t xml:space="preserve">. </w:t>
      </w:r>
      <w:r w:rsidR="005F109A" w:rsidRPr="00DC0DD1">
        <w:rPr>
          <w:rFonts w:ascii="Book Antiqua" w:hAnsi="Book Antiqua" w:cs="Times New Roman"/>
          <w:sz w:val="24"/>
          <w:szCs w:val="24"/>
        </w:rPr>
        <w:t xml:space="preserve">Imaging with </w:t>
      </w:r>
      <w:r w:rsidR="005F109A" w:rsidRPr="00DC0DD1">
        <w:rPr>
          <w:rFonts w:ascii="Book Antiqua" w:hAnsi="Book Antiqua" w:cs="Times New Roman"/>
          <w:sz w:val="24"/>
          <w:szCs w:val="24"/>
          <w:vertAlign w:val="superscript"/>
        </w:rPr>
        <w:t>68</w:t>
      </w:r>
      <w:r w:rsidR="005F109A" w:rsidRPr="00DC0DD1">
        <w:rPr>
          <w:rFonts w:ascii="Book Antiqua" w:hAnsi="Book Antiqua" w:cs="Times New Roman"/>
          <w:sz w:val="24"/>
          <w:szCs w:val="24"/>
        </w:rPr>
        <w:t>Ga-</w:t>
      </w:r>
      <w:r w:rsidR="00A478E3" w:rsidRPr="00DC0DD1">
        <w:rPr>
          <w:rFonts w:ascii="Book Antiqua" w:hAnsi="Book Antiqua" w:cs="Times New Roman"/>
          <w:sz w:val="24"/>
          <w:szCs w:val="24"/>
        </w:rPr>
        <w:t>DOTA-</w:t>
      </w:r>
      <w:r w:rsidR="005F109A" w:rsidRPr="00DC0DD1">
        <w:rPr>
          <w:rFonts w:ascii="Book Antiqua" w:hAnsi="Book Antiqua" w:cs="Times New Roman"/>
          <w:sz w:val="24"/>
          <w:szCs w:val="24"/>
        </w:rPr>
        <w:t>PET/CT detects NELM with a sensitivity between 82</w:t>
      </w:r>
      <w:r w:rsidR="00E6094D" w:rsidRPr="00DC0DD1">
        <w:rPr>
          <w:rFonts w:ascii="Book Antiqua" w:hAnsi="Book Antiqua" w:cs="Times New Roman"/>
          <w:sz w:val="24"/>
          <w:szCs w:val="24"/>
        </w:rPr>
        <w:t>%</w:t>
      </w:r>
      <w:r w:rsidR="005F109A" w:rsidRPr="00DC0DD1">
        <w:rPr>
          <w:rFonts w:ascii="Book Antiqua" w:hAnsi="Book Antiqua" w:cs="Times New Roman"/>
          <w:sz w:val="24"/>
          <w:szCs w:val="24"/>
        </w:rPr>
        <w:t>-100%, a specificity of 67-100%, and also detects extra-hepatic disease with a sensitivity of 85</w:t>
      </w:r>
      <w:r w:rsidR="00E6094D" w:rsidRPr="00DC0DD1">
        <w:rPr>
          <w:rFonts w:ascii="Book Antiqua" w:hAnsi="Book Antiqua" w:cs="Times New Roman"/>
          <w:sz w:val="24"/>
          <w:szCs w:val="24"/>
        </w:rPr>
        <w:t>%</w:t>
      </w:r>
      <w:r w:rsidR="005F109A" w:rsidRPr="00DC0DD1">
        <w:rPr>
          <w:rFonts w:ascii="Book Antiqua" w:hAnsi="Book Antiqua" w:cs="Times New Roman"/>
          <w:sz w:val="24"/>
          <w:szCs w:val="24"/>
        </w:rPr>
        <w:t>-100% and a specificity</w:t>
      </w:r>
      <w:r w:rsidR="00EC2040" w:rsidRPr="00DC0DD1">
        <w:rPr>
          <w:rFonts w:ascii="Book Antiqua" w:hAnsi="Book Antiqua" w:cs="Times New Roman"/>
          <w:sz w:val="24"/>
          <w:szCs w:val="24"/>
        </w:rPr>
        <w:t xml:space="preserve"> of 67</w:t>
      </w:r>
      <w:r w:rsidR="00BF1A92" w:rsidRPr="00DC0DD1">
        <w:rPr>
          <w:rFonts w:ascii="Book Antiqua" w:hAnsi="Book Antiqua" w:cs="Times New Roman"/>
          <w:sz w:val="24"/>
          <w:szCs w:val="24"/>
        </w:rPr>
        <w:t>%</w:t>
      </w:r>
      <w:r w:rsidR="00EC2040" w:rsidRPr="00DC0DD1">
        <w:rPr>
          <w:rFonts w:ascii="Book Antiqua" w:hAnsi="Book Antiqua" w:cs="Times New Roman"/>
          <w:sz w:val="24"/>
          <w:szCs w:val="24"/>
        </w:rPr>
        <w:t>-90%</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"10.1053/j.semnuclmed.2011.02.001", "ISSN" : "1558-4623", "PMID" : "21624565", "abstract" : "In this review we give an overview of current knowledge of (68)Ga-labeled pharmaceuticals, with focus on imaging receptor-mediated processes. A major advantage of a (68)Ge/(68)Ga generator is its continuous source of (68)Ga, independently from an on-site cyclotron. The increase in knowledge of purification and concentration of the eluate and the complex ligand chemistry has led to (68)Ga-labeled pharmaceuticals with major clinical impact. (68)Ga-labeled pharmaceuticals have the potential to cover all today's clinical options with (99m)Tc, with the concordant higher resolution of positron emission tomography (PET) in comparison with single photon emission computed tomography. (68)Ga-labeled analogs of octreotide, such as DOTATOC, DOTANOC, and DOTA-TATE, are in clinical application in nuclear medicine, and these analogs are now the most frequently applied of all (68)Ga-labeled pharmaceuticals. All the above-mentioned items in favor of successful application of (68)Ga-labeled radiopharmaceuticals for imaging in patients are strong arguments for the development of a (68)Ge/(68)Ga generator with Marketing Authorization and thus to provide pharmaceutical grade eluate. Moreover, now not one United States Food and Drug Administration-approved or European Medicines Agency-approved (68)Ga-radiopharmaceutical is available. As soon as these are achieved, a whole new radiopharmacy providing PET radiopharmaceuticals might develop.", "author" : [ { "dropping-particle" : "", "family" : "Breeman", "given" : "Wouter A P", "non-dropping-particle" : "", "parse-names" : false, "suffix" : "" }, { "dropping-particle" : "", "family" : "Blois", "given" : "Erik", "non-dropping-particle" : "de", "parse-names" : false, "suffix" : "" }, { "dropping-particle" : "", "family" : "Sze Chan", "given" : "Ho", "non-dropping-particle" : "", "parse-names" : false, "suffix" : "" }, { "dropping-particle" : "", "family" : "Konijnenberg", "given" : "Mark", "non-dropping-particle" : "", "parse-names" : false, "suffix" : "" }, { "dropping-particle" : "", "family" : "Kwekkeboom", "given" : "Dik J", "non-dropping-particle" : "", "parse-names" : false, "suffix" : "" }, { "dropping-particle" : "", "family" : "Krenning", "given" : "Eric P", "non-dropping-particle" : "", "parse-names" : false, "suffix" : "" } ], "container-title" : "Seminars in nuclear medicine", "id" : "ITEM-1", "issue" : "4", "issued" : { "date-parts" : [ [ "2011", "7" ] ] }, "page" : "314-21", "title" : "(68)Ga-labeled DOTA-peptides and (68)Ga-labeled radiopharmaceuticals for positron emission tomography: current status of research, clinical applications, and future perspectives.", "type" : "article-journal", "volume" : "41" }, "uris" : [ "http://www.mendeley.com/documents/?uuid=bfd9aa81-8761-434a-a46a-307395edf8ef" ] } ], "mendeley" : { "formattedCitation" : "&lt;sup&gt;[23]&lt;/sup&gt;", "plainTextFormattedCitation" : "[23]", "previouslyFormattedCitation" : "[23]"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[23]</w:t>
      </w:r>
      <w:r w:rsidR="00B22B9E" w:rsidRPr="00DC0DD1">
        <w:rPr>
          <w:rFonts w:ascii="Book Antiqua" w:hAnsi="Book Antiqua" w:cs="Times New Roman"/>
          <w:sz w:val="24"/>
          <w:szCs w:val="24"/>
        </w:rPr>
        <w:fldChar w:fldCharType="end"/>
      </w:r>
      <w:r w:rsidR="005F109A" w:rsidRPr="00DC0DD1">
        <w:rPr>
          <w:rFonts w:ascii="Book Antiqua" w:hAnsi="Book Antiqua" w:cs="Times New Roman"/>
          <w:sz w:val="24"/>
          <w:szCs w:val="24"/>
        </w:rPr>
        <w:t xml:space="preserve">. </w:t>
      </w:r>
      <w:r w:rsidR="006B4712" w:rsidRPr="00DC0DD1">
        <w:rPr>
          <w:rFonts w:ascii="Book Antiqua" w:hAnsi="Book Antiqua" w:cs="Times New Roman"/>
          <w:sz w:val="24"/>
          <w:szCs w:val="24"/>
        </w:rPr>
        <w:t>In fact, a major proportion of the</w:t>
      </w:r>
      <w:r w:rsidRPr="00DC0DD1">
        <w:rPr>
          <w:rFonts w:ascii="Book Antiqua" w:hAnsi="Book Antiqua" w:cs="Times New Roman"/>
          <w:sz w:val="24"/>
          <w:szCs w:val="24"/>
        </w:rPr>
        <w:t xml:space="preserve"> power </w:t>
      </w:r>
      <w:r w:rsidR="006B4712" w:rsidRPr="00DC0DD1">
        <w:rPr>
          <w:rFonts w:ascii="Book Antiqua" w:hAnsi="Book Antiqua" w:cs="Times New Roman"/>
          <w:sz w:val="24"/>
          <w:szCs w:val="24"/>
        </w:rPr>
        <w:t xml:space="preserve">of </w:t>
      </w:r>
      <w:r w:rsidR="006B4712" w:rsidRPr="00DC0DD1">
        <w:rPr>
          <w:rFonts w:ascii="Book Antiqua" w:hAnsi="Book Antiqua" w:cs="Times New Roman"/>
          <w:sz w:val="24"/>
          <w:szCs w:val="24"/>
          <w:vertAlign w:val="superscript"/>
        </w:rPr>
        <w:t>68</w:t>
      </w:r>
      <w:r w:rsidR="006B4712" w:rsidRPr="00DC0DD1">
        <w:rPr>
          <w:rFonts w:ascii="Book Antiqua" w:hAnsi="Book Antiqua" w:cs="Times New Roman"/>
          <w:sz w:val="24"/>
          <w:szCs w:val="24"/>
        </w:rPr>
        <w:t>Ga-DOTA</w:t>
      </w:r>
      <w:r w:rsidR="00B137B3" w:rsidRPr="00DC0DD1">
        <w:rPr>
          <w:rFonts w:ascii="Book Antiqua" w:hAnsi="Book Antiqua" w:cs="Times New Roman"/>
          <w:sz w:val="24"/>
          <w:szCs w:val="24"/>
        </w:rPr>
        <w:t>-</w:t>
      </w:r>
      <w:r w:rsidR="006B4712" w:rsidRPr="00DC0DD1">
        <w:rPr>
          <w:rFonts w:ascii="Book Antiqua" w:hAnsi="Book Antiqua" w:cs="Times New Roman"/>
          <w:sz w:val="24"/>
          <w:szCs w:val="24"/>
        </w:rPr>
        <w:t xml:space="preserve"> PET/CT in terms of surgical selection is in its ability to identify extra-hepatic disease that is capable of altering clinical strategies</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"10.1097/SLA.0b013e3181fd37e8", "ISSN" : "1528-1140", "PMID" : "21037441", "abstract" : "OBJECTIVE: To evaluate the impact of 68Ga-DOTATOC positron emission tomography (PET)/computed tomography (CT) on the multimodal management of neuroendocrine tumors (NET).\n\nBACKGROUND: Establishment of the extent and progression of NET are necessary to decide which treatment option to choose. However, morphological imaging with CT or magnetic resonance imaging (MRI) is often inadequate in identifying the primary tumor and/or in detecting small metastatic lesions.\n\nMETHODS: In total, 52 patients (27 women and 25 men) with histologically proven NET could be included in the protocol of comparison between 68Ga-DOTATOC PET/CT and CT and/or MRI. The examinations were performed in terms of tumor staging and, in some instances, also of primary tumor site identification to evaluate the patient's eligibility for treatment. Each patient presented with either CT and/or MRI performed elsewhere and consecutively underwent 68Ga-DOTATOC PET/CT in our institution.\n\nRESULTS: In all 52 patients, 68Ga-DOTATOC PET/CT demonstrated pathologically increased uptake for at least 1 tumor site, yielding a sensitivity of 100% on a patient basis. In 3 of 4 patients with unknown primary tumor site, 68Ga-DOTATOC PET/CT visualized the primary tumor region (jejunum, ileum, and pancreas, respectively) not identified on CT and/or MRI. 68Ga-DOTATOC PET/CT detected additional hepatic and/or extrahepatic metastases in 22 of the 33 patients diagnosed with hepatic metastases on CT and/or MRI. Of the 15 patients evaluated for liver transplantation, we omitted 7 (46.6%) from further screening because of evidence of metastatic deposits not seen by conventional imaging. Overall, 68Ga-DOTATOC PET/CT altered our treatment decision based on CT and/or MRI alone, in 31 (59.6%) of the 52 patients.\n\nCONCLUSIONS: In this study, 68Ga-DOTATOC PET/CT proved clearly superior to CT and/or MRI for detection and staging of NET. More important, 68Ga-DOTATOC PET/CT impacted our treatment decision in more than every second patient.", "author" : [ { "dropping-particle" : "", "family" : "Frilling", "given" : "Andrea", "non-dropping-particle" : "", "parse-names" : false, "suffix" : "" }, { "dropping-particle" : "", "family" : "Sotiropoulos", "given" : "Georgios C", "non-dropping-particle" : "", "parse-names" : false, "suffix" : "" }, { "dropping-particle" : "", "family" : "Radtke", "given" : "Arnold", "non-dropping-particle" : "", "parse-names" : false, "suffix" : "" }, { "dropping-particle" : "", "family" : "Malago", "given" : "Massimo", "non-dropping-particle" : "", "parse-names" : false, "suffix" : "" }, { "dropping-particle" : "", "family" : "Bockisch", "given" : "Andreas", "non-dropping-particle" : "", "parse-names" : false, "suffix" : "" }, { "dropping-particle" : "", "family" : "Kuehl", "given" : "Hilmar", "non-dropping-particle" : "", "parse-names" : false, "suffix" : "" }, { "dropping-particle" : "", "family" : "Li", "given" : "Jun", "non-dropping-particle" : "", "parse-names" : false, "suffix" : "" }, { "dropping-particle" : "", "family" : "Broelsch", "given" : "Christoph E", "non-dropping-particle" : "", "parse-names" : false, "suffix" : "" } ], "container-title" : "Annals of surgery", "id" : "ITEM-1", "issue" : "5", "issued" : { "date-parts" : [ [ "2010", "11" ] ] }, "page" : "850-6", "title" : "The impact of 68Ga-DOTATOC positron emission tomography/computed tomography on the multimodal management of patients with neuroendocrine tumors.", "type" : "article-journal", "volume" : "252" }, "uris" : [ "http://www.mendeley.com/documents/?uuid=d9b47dbb-eaa8-470e-9317-cd841d8b8781" ] }, { "id" : "ITEM-2", "itemData" : { "DOI" : "10.1159/000265561", "ISSN" : "1423-0194", "PMID" : "19996582", "abstract" : "AIM: Retrospective evaluation of the impact of integrated positron emission tomography/computed tomography (PET/CT) using (68)Ga-DOTA(0)-Phe(1)-Tyr(3)-octreotide ((68)Ga-DOTATOC) on the therapeutic management of patients with neuroendocrine tumors (NET).\n\nMETHODS: The (68)Ga-DOTATOC-PET/CT data of 66 patients (31 male, 35 female; age: 29-79, mean age: 56 years) with known or suspected NET were included. Imaging data (PET and triple-phase contrast-enhanced CT) were evaluated in consensus by two readers for the visualization of NET manifestations. Combined PET/CT, clinical and imaging follow-up as well as histopathology (if available) served as the reference standard. In order to assess the impact of the respective submodalities on the therapeutic strategy chosen, the results were compared to the treatment decision made by the interdisciplinary NET tumor board of our institution.\n\nRESULTS: Two of the initial 66 patients included did not suffer from NET according to further immunohistopathological examination. In 50 of the remaining 64 (78%) NET patients, a total of 181 NET manifestations were detected by PET/CT. 59/181 (32.6%) were detected by one submodality only (CT 17.1%, PET 15.5%, p for comparison of both = 0.459). Combined PET/CT reading had an impact on the therapeutic management in 24 of 64 (38%) NET patients: primary resection (n = 5), curative lymph node resection (n = 1), initiation/switch of chemotherapy (CTx) due to progressive disease (n = 10), no surgery due to systemic disease (n = 2), radiopeptide receptor therapy instead of CTx (n = 1), additional bisphosphonate therapy (n = 4), and hepatic brachytherapy (n = 1). In 12 of 24 (50%) of these patients, relevant findings were detected by a single submodality only: CT (n = 5), PET (n = 7); p for comparison = 0.774).\n\nCONCLUSION: (68)Ga-DOTATOC-PET/CT influences therapeutic management in about one third of patients examined. CT and PET are comparably sensitive, deliver complementary information and equally contribute to therapeutic decision-making. Thus, despite the merits of the PET modality, the CT component must not be neglected and an optimized multiphase CT protocol is recommended.", "author" : [ { "dropping-particle" : "", "family" : "Ruf", "given" : "Juri", "non-dropping-particle" : "", "parse-names" : false, "suffix" : "" }, { "dropping-particle" : "", "family" : "Heuck", "given" : "Friederike", "non-dropping-particle" : "", "parse-names" : false, "suffix" : "" }, { "dropping-particle" : "", "family" : "Schiefer", "given" : "Jan", "non-dropping-particle" : "", "parse-names" : false, "suffix" : "" }, { "dropping-particle" : "", "family" : "Denecke", "given" : "Timm", "non-dropping-particle" : "", "parse-names" : false, "suffix" : "" }, { "dropping-particle" : "", "family" : "Elgeti", "given" : "Florian", "non-dropping-particle" : "", "parse-names" : false, "suffix" : "" }, { "dropping-particle" : "", "family" : "Pascher", "given" : "Andreas", "non-dropping-particle" : "", "parse-names" : false, "suffix" : "" }, { "dropping-particle" : "", "family" : "Pavel", "given" : "Marianne", "non-dropping-particle" : "", "parse-names" : false, "suffix" : "" }, { "dropping-particle" : "", "family" : "Stelter", "given" : "Lars", "non-dropping-particle" : "", "parse-names" : false, "suffix" : "" }, { "dropping-particle" : "", "family" : "Kropf", "given" : "Siegfried", "non-dropping-particle" : "", "parse-names" : false, "suffix" : "" }, { "dropping-particle" : "", "family" : "Wiedenmann", "given" : "Bertram", "non-dropping-particle" : "", "parse-names" : false, "suffix" : "" }, { "dropping-particle" : "", "family" : "Amthauer", "given" : "Holger", "non-dropping-particle" : "", "parse-names" : false, "suffix" : "" } ], "container-title" : "Neuroendocrinology", "id" : "ITEM-2", "issue" : "1", "issued" : { "date-parts" : [ [ "2010", "1" ] ] }, "page" : "101-9", "title" : "Impact of Multiphase 68Ga-DOTATOC-PET/CT on therapy management in patients with neuroendocrine tumors.", "type" : "article-journal", "volume" : "91" }, "uris" : [ "http://www.mendeley.com/documents/?uuid=f887b1c2-8bb6-4185-a6f1-663d4b91efc6" ] } ], "mendeley" : { "formattedCitation" : "&lt;sup&gt;[24,25]&lt;/sup&gt;", "plainTextFormattedCitation" : "[24,25]", "previouslyFormattedCitation" : "[24,25]"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[24,25]</w:t>
      </w:r>
      <w:r w:rsidR="00B22B9E" w:rsidRPr="00DC0DD1">
        <w:rPr>
          <w:rFonts w:ascii="Book Antiqua" w:hAnsi="Book Antiqua" w:cs="Times New Roman"/>
          <w:sz w:val="24"/>
          <w:szCs w:val="24"/>
        </w:rPr>
        <w:fldChar w:fldCharType="end"/>
      </w:r>
      <w:r w:rsidR="00ED0A79" w:rsidRPr="00DC0DD1">
        <w:rPr>
          <w:rFonts w:ascii="Book Antiqua" w:hAnsi="Book Antiqua" w:cs="Times New Roman"/>
          <w:sz w:val="24"/>
          <w:szCs w:val="24"/>
        </w:rPr>
        <w:t xml:space="preserve">, which is especially relevant when considering </w:t>
      </w:r>
      <w:r w:rsidR="00B137B3" w:rsidRPr="00DC0DD1">
        <w:rPr>
          <w:rFonts w:ascii="Book Antiqua" w:hAnsi="Book Antiqua" w:cs="Times New Roman"/>
          <w:sz w:val="24"/>
          <w:szCs w:val="24"/>
        </w:rPr>
        <w:t xml:space="preserve">visceral </w:t>
      </w:r>
      <w:r w:rsidR="00ED0A79" w:rsidRPr="00DC0DD1">
        <w:rPr>
          <w:rFonts w:ascii="Book Antiqua" w:hAnsi="Book Antiqua" w:cs="Times New Roman"/>
          <w:sz w:val="24"/>
          <w:szCs w:val="24"/>
        </w:rPr>
        <w:t>transplantation</w:t>
      </w:r>
      <w:r w:rsidR="00E6094D">
        <w:rPr>
          <w:rFonts w:ascii="Book Antiqua" w:hAnsi="Book Antiqua" w:cs="Times New Roman"/>
          <w:sz w:val="24"/>
          <w:szCs w:val="24"/>
        </w:rPr>
        <w:t>.</w:t>
      </w:r>
    </w:p>
    <w:p w14:paraId="763D08E4" w14:textId="42516E23" w:rsidR="002B6EE1" w:rsidRPr="00DC0DD1" w:rsidRDefault="00ED0A79"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 xml:space="preserve">Novel radiotracers for PET/CT, such as those using 64-copper have shown promising results comparable to </w:t>
      </w:r>
      <w:r w:rsidRPr="00DC0DD1">
        <w:rPr>
          <w:rFonts w:ascii="Book Antiqua" w:hAnsi="Book Antiqua" w:cs="Times New Roman"/>
          <w:sz w:val="24"/>
          <w:szCs w:val="24"/>
          <w:vertAlign w:val="superscript"/>
        </w:rPr>
        <w:t>68</w:t>
      </w:r>
      <w:r w:rsidRPr="00DC0DD1">
        <w:rPr>
          <w:rFonts w:ascii="Book Antiqua" w:hAnsi="Book Antiqua" w:cs="Times New Roman"/>
          <w:sz w:val="24"/>
          <w:szCs w:val="24"/>
        </w:rPr>
        <w:t>Ga-</w:t>
      </w:r>
      <w:r w:rsidR="00A478E3" w:rsidRPr="00DC0DD1">
        <w:rPr>
          <w:rFonts w:ascii="Book Antiqua" w:hAnsi="Book Antiqua" w:cs="Times New Roman"/>
          <w:sz w:val="24"/>
          <w:szCs w:val="24"/>
        </w:rPr>
        <w:t>DOTA</w:t>
      </w:r>
      <w:r w:rsidR="00B137B3" w:rsidRPr="00DC0DD1">
        <w:rPr>
          <w:rFonts w:ascii="Book Antiqua" w:hAnsi="Book Antiqua" w:cs="Times New Roman"/>
          <w:sz w:val="24"/>
          <w:szCs w:val="24"/>
        </w:rPr>
        <w:t xml:space="preserve"> </w:t>
      </w:r>
      <w:r w:rsidRPr="00DC0DD1">
        <w:rPr>
          <w:rFonts w:ascii="Book Antiqua" w:hAnsi="Book Antiqua" w:cs="Times New Roman"/>
          <w:sz w:val="24"/>
          <w:szCs w:val="24"/>
        </w:rPr>
        <w:t>, although they are not in wide circulation as of yet</w:t>
      </w:r>
      <w:r w:rsidR="00FD6F8A"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"10.2967/jnumed.111.101469", "ISSN" : "1535-5667", "PMID" : "22782315", "abstract" : "UNLABELLED: The use of positron emitter-labeled compounds for somatostatin receptor imaging (SRI) has become attractive because of the prospect of improved spatial resolution, accelerated imaging procedures, and the ability to quantify tissue radioactivity concentrations. This paper provides results from first-in-humans use of (64)Cu-DOTATATE, an avidly binding somatostatin receptor ligand linked to a radioisotope with intermediate half-life and favorable positron energy (half-life, 12.7 h; maximum positron energy, 0.653 MeV).\n\nMETHODS: In a prospective setup, 14 patients with a history of neuroendocrine tumors underwent both PET/CT with (64)Cu-DOTATATE and SPECT/CT with our current routine imaging agent (111)In-diethylenetriaminepentaacetic acid-octreotide. After intravenous injection of 193-232 MBq of (64)Cu-DOTATATE, whole-body PET scans were acquired at 1 h (n = 14), 3 h (n = 12), and 24 h (n = 5) after administration. Tissue radioactivity concentrations for normal organs and lesions were quantified, and standardized uptake values were calculated for the early (1 h) and delayed (3 h) scans. Using the data for 5 patients, we assessed the radiation dose with OLINDA/EXM software. Furthermore, the clinical performance of (64)Cu-DOTATATE with respect to lesion detection was compared with conventional SRI.\n\nRESULTS: SRI with (64)Cu-DOTATATE produced images of excellent quality and high spatial resolution. Images were characterized by high and stable tumor-to-background ratios over an imaging time window of at least 3 h. Compared with conventional scintigraphy, (64)Cu-DOTATATE PET identified additional lesions in 6 of 14 patients (43%). In 5 patients, lesions were localized in organs and organ systems not previously known as metastatic sites, including the early-stage detection of a secondary neuroendocrine tumor in a patient with a known mutation in the multiple endocrine neoplasia type I gene. All major additional findings seen only on PET could be confirmed on the basis of a clinical follow-up interval of 18 mo. Calculated radiation dose estimates yielded an effective dose of 6.3 mSv for an injected activity of 200 MBq of (64)Cu-DOTATATE, with the liver being the organ with the highest absorbed radiation dose (0.16 mGy/MBq).\n\nCONCLUSION: This first-in-humans study supports the clinical use of (64)Cu-DOTATATE for SRI with excellent imaging quality, reduced radiation burden, and increased lesion detection rate when compared with (111)In-diethylenetriamine\u2026", "author" : [ { "dropping-particle" : "", "family" : "Pfeifer", "given" : "Andreas", "non-dropping-particle" : "", "parse-names" : false, "suffix" : "" }, { "dropping-particle" : "", "family" : "Knigge", "given" : "Ulrich", "non-dropping-particle" : "", "parse-names" : false, "suffix" : "" }, { "dropping-particle" : "", "family" : "Mortensen", "given" : "Jann", "non-dropping-particle" : "", "parse-names" : false, "suffix" : "" }, { "dropping-particle" : "", "family" : "Oturai", "given" : "Peter", "non-dropping-particle" : "", "parse-names" : false, "suffix" : "" }, { "dropping-particle" : "", "family" : "Berthelsen", "given" : "Anne Kiil", "non-dropping-particle" : "", "parse-names" : false, "suffix" : "" }, { "dropping-particle" : "", "family" : "Loft", "given" : "Annika", "non-dropping-particle" : "", "parse-names" : false, "suffix" : "" }, { "dropping-particle" : "", "family" : "Binderup", "given" : "Tina", "non-dropping-particle" : "", "parse-names" : false, "suffix" : "" }, { "dropping-particle" : "", "family" : "Rasmussen", "given" : "Palle", "non-dropping-particle" : "", "parse-names" : false, "suffix" : "" }, { "dropping-particle" : "", "family" : "Elema", "given" : "Dennis", "non-dropping-particle" : "", "parse-names" : false, "suffix" : "" }, { "dropping-particle" : "", "family" : "Klausen", "given" : "Thomas Levin", "non-dropping-particle" : "", "parse-names" : false, "suffix" : "" }, { "dropping-particle" : "", "family" : "Holm", "given" : "S\u00f8ren", "non-dropping-particle" : "", "parse-names" : false, "suffix" : "" }, { "dropping-particle" : "", "family" : "Benzon", "given" : "Eric", "non-dropping-particle" : "von", "parse-names" : false, "suffix" : "" }, { "dropping-particle" : "", "family" : "H\u00f8jgaard", "given" : "Liselotte", "non-dropping-particle" : "", "parse-names" : false, "suffix" : "" }, { "dropping-particle" : "", "family" : "Kjaer", "given" : "Andreas", "non-dropping-particle" : "", "parse-names" : false, "suffix" : "" } ], "container-title" : "Journal of nuclear medicine : official publication, Society of Nuclear Medicine", "id" : "ITEM-1", "issue" : "8", "issued" : { "date-parts" : [ [ "2012", "8" ] ] }, "page" : "1207-15", "title" : "Clinical PET of neuroendocrine tumors using 64Cu-DOTATATE: first-in-humans study.", "type" : "article-journal", "volume" : "53" }, "uris" : [ "http://www.mendeley.com/documents/?uuid=05628156-8974-471b-867b-92c9c747a100" ] } ], "mendeley" : { "formattedCitation" : "&lt;sup&gt;[26]&lt;/sup&gt;", "plainTextFormattedCitation" : "[26]", "previouslyFormattedCitation" : "[26]" }, "properties" : { "noteIndex" : 0 }, "schema" : "https://github.com/citation-style-language/schema/raw/master/csl-citation.json" }</w:instrText>
      </w:r>
      <w:r w:rsidR="00FD6F8A"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[26]</w:t>
      </w:r>
      <w:r w:rsidR="00FD6F8A" w:rsidRPr="00DC0DD1">
        <w:rPr>
          <w:rFonts w:ascii="Book Antiqua" w:hAnsi="Book Antiqua" w:cs="Times New Roman"/>
          <w:sz w:val="24"/>
          <w:szCs w:val="24"/>
        </w:rPr>
        <w:fldChar w:fldCharType="end"/>
      </w:r>
      <w:r w:rsidR="00FD6F8A" w:rsidRPr="00DC0DD1">
        <w:rPr>
          <w:rFonts w:ascii="Book Antiqua" w:hAnsi="Book Antiqua" w:cs="Times New Roman"/>
          <w:sz w:val="24"/>
          <w:szCs w:val="24"/>
        </w:rPr>
        <w:t xml:space="preserve">. The archetypal oncological radiotracer </w:t>
      </w:r>
      <w:r w:rsidR="00FD6F8A" w:rsidRPr="00DC0DD1">
        <w:rPr>
          <w:rFonts w:ascii="Book Antiqua" w:hAnsi="Book Antiqua" w:cs="Times New Roman"/>
          <w:sz w:val="24"/>
          <w:szCs w:val="24"/>
          <w:vertAlign w:val="superscript"/>
        </w:rPr>
        <w:t>18</w:t>
      </w:r>
      <w:r w:rsidR="00FD6F8A" w:rsidRPr="00DC0DD1">
        <w:rPr>
          <w:rFonts w:ascii="Book Antiqua" w:hAnsi="Book Antiqua" w:cs="Times New Roman"/>
          <w:sz w:val="24"/>
          <w:szCs w:val="24"/>
        </w:rPr>
        <w:t xml:space="preserve">F-FDG is widely used in the imaging of adenocarcinomas, and there is increasing evidence to support its implementation in the radiological work-up of NET patients alongside </w:t>
      </w:r>
      <w:r w:rsidR="00FD6F8A" w:rsidRPr="00DC0DD1">
        <w:rPr>
          <w:rFonts w:ascii="Book Antiqua" w:hAnsi="Book Antiqua" w:cs="Times New Roman"/>
          <w:sz w:val="24"/>
          <w:szCs w:val="24"/>
          <w:vertAlign w:val="superscript"/>
        </w:rPr>
        <w:t>68</w:t>
      </w:r>
      <w:r w:rsidR="00FD6F8A" w:rsidRPr="00DC0DD1">
        <w:rPr>
          <w:rFonts w:ascii="Book Antiqua" w:hAnsi="Book Antiqua" w:cs="Times New Roman"/>
          <w:sz w:val="24"/>
          <w:szCs w:val="24"/>
        </w:rPr>
        <w:t xml:space="preserve">Ga-DOTA-PET to </w:t>
      </w:r>
      <w:r w:rsidR="000B034B" w:rsidRPr="00DC0DD1">
        <w:rPr>
          <w:rFonts w:ascii="Book Antiqua" w:hAnsi="Book Antiqua" w:cs="Times New Roman"/>
          <w:sz w:val="24"/>
          <w:szCs w:val="24"/>
        </w:rPr>
        <w:t>assess the metabolic activity of tumours which correlates with disea</w:t>
      </w:r>
      <w:r w:rsidR="00EC2040" w:rsidRPr="00DC0DD1">
        <w:rPr>
          <w:rFonts w:ascii="Book Antiqua" w:hAnsi="Book Antiqua" w:cs="Times New Roman"/>
          <w:sz w:val="24"/>
          <w:szCs w:val="24"/>
        </w:rPr>
        <w:t>se aggressiveness and prognosis</w:t>
      </w:r>
      <w:r w:rsidR="000B034B"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"10.7150/thno.18068", "ISSN" : "1838-7640", "PMID" : "28435454", "abstract" : "Background: PET scans using FDG and somatostatin receptor imaging agents have both been used to study neuroendocrine tumours. Most reports have documented the sensitivity and specificity of each radiopharmaceutical independently, and even suggested the superiority of one over the other for different grades of disease. Aim: The aim of this work was to develop a grading scheme that describes the joint results of both the FDG and somatostatin receptor imaging PET scans in staging subjects with neuroendocrine tumours in a single combined parameter. The grading scheme that has been developed is referred to as the NETPET grade. Methods: This is a retrospective study which assessed subjects who had both FDG and somatostatin receptor PET imaging at our institution within 31 days of each other. The NETPET grade was assigned by experienced nuclear medicine physicians and compared with other clinical data such as WHO grade and overall survival. Results: In the period 2011-2015 we were able to recruit 62 subjects with histologically proven metastatic neuroendocrine tumour for review. The NETPET grade incorporating both the FDG and somatostatin receptor imaging results was significantly correlated with overall survival by univariate analysis (p=0.0018), whereas in this cohort the WHO grade at the time of diagnosis did not correlate with survival. Conclusions: The NETPET grade has promise as a prognostic imaging biomarker in neuroendocrine tumours. It permits the capturing of the complexity of dual radiotracer imaging in a single parameter which describes the subjects' disease and is readily amenable to use in patient management and further research.", "author" : [ { "dropping-particle" : "", "family" : "Chan", "given" : "David LH", "non-dropping-particle" : "", "parse-names" : false, "suffix" : "" }, { "dropping-particle" : "", "family" : "Pavlakis", "given" : "Nick", "non-dropping-particle" : "", "parse-names" : false, "suffix" : "" }, { "dropping-particle" : "", "family" : "Schembri", "given" : "Geoffrey P", "non-dropping-particle" : "", "parse-names" : false, "suffix" : "" }, { "dropping-particle" : "", "family" : "Bernard", "given" : "Elizabeth J", "non-dropping-particle" : "", "parse-names" : false, "suffix" : "" }, { "dropping-particle" : "", "family" : "Hsiao", "given" : "Edward", "non-dropping-particle" : "", "parse-names" : false, "suffix" : "" }, { "dropping-particle" : "", "family" : "Hayes", "given" : "Aimee", "non-dropping-particle" : "", "parse-names" : false, "suffix" : "" }, { "dropping-particle" : "", "family" : "Barnes", "given" : "Tristan", "non-dropping-particle" : "", "parse-names" : false, "suffix" : "" }, { "dropping-particle" : "", "family" : "Diakos", "given" : "Connie", "non-dropping-particle" : "", "parse-names" : false, "suffix" : "" }, { "dropping-particle" : "", "family" : "Khasraw", "given" : "Mustafa", "non-dropping-particle" : "", "parse-names" : false, "suffix" : "" }, { "dropping-particle" : "", "family" : "Samra", "given" : "Jaswinder", "non-dropping-particle" : "", "parse-names" : false, "suffix" : "" }, { "dropping-particle" : "", "family" : "Eslick", "given" : "Enid", "non-dropping-particle" : "", "parse-names" : false, "suffix" : "" }, { "dropping-particle" : "", "family" : "Roach", "given" : "Paul J", "non-dropping-particle" : "", "parse-names" : false, "suffix" : "" }, { "dropping-particle" : "", "family" : "Engel", "given" : "Alexander", "non-dropping-particle" : "", "parse-names" : false, "suffix" : "" }, { "dropping-particle" : "", "family" : "Clarke", "given" : "Stephen J", "non-dropping-particle" : "", "parse-names" : false, "suffix" : "" }, { "dropping-particle" : "", "family" : "Bailey", "given" : "Dale L", "non-dropping-particle" : "", "parse-names" : false, "suffix" : "" } ], "container-title" : "Theranostics", "id" : "ITEM-1", "issue" : "5", "issued" : { "date-parts" : [ [ "2017" ] ] }, "page" : "1149-1158", "title" : "Dual Somatostatin Receptor/FDG PET/CT Imaging in Metastatic Neuroendocrine Tumours: Proposal for a Novel Grading Scheme with Prognostic Significance", "type" : "article-journal", "volume" : "7" }, "uris" : [ "http://www.mendeley.com/documents/?uuid=b1e47237-fbb4-36a0-a3ac-ebc9e2cf0992" ] } ], "mendeley" : { "formattedCitation" : "&lt;sup&gt;[27]&lt;/sup&gt;", "plainTextFormattedCitation" : "[27]", "previouslyFormattedCitation" : "[27]" }, "properties" : { "noteIndex" : 0 }, "schema" : "https://github.com/citation-style-language/schema/raw/master/csl-citation.json" }</w:instrText>
      </w:r>
      <w:r w:rsidR="000B034B"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[27]</w:t>
      </w:r>
      <w:r w:rsidR="000B034B" w:rsidRPr="00DC0DD1">
        <w:rPr>
          <w:rFonts w:ascii="Book Antiqua" w:hAnsi="Book Antiqua" w:cs="Times New Roman"/>
          <w:sz w:val="24"/>
          <w:szCs w:val="24"/>
        </w:rPr>
        <w:fldChar w:fldCharType="end"/>
      </w:r>
      <w:r w:rsidR="000B034B" w:rsidRPr="00DC0DD1">
        <w:rPr>
          <w:rFonts w:ascii="Book Antiqua" w:hAnsi="Book Antiqua" w:cs="Times New Roman"/>
          <w:sz w:val="24"/>
          <w:szCs w:val="24"/>
        </w:rPr>
        <w:t xml:space="preserve">. However, one may argue that there is limited (if any) role of </w:t>
      </w:r>
      <w:r w:rsidR="000B034B" w:rsidRPr="00DC0DD1">
        <w:rPr>
          <w:rFonts w:ascii="Book Antiqua" w:hAnsi="Book Antiqua" w:cs="Times New Roman"/>
          <w:sz w:val="24"/>
          <w:szCs w:val="24"/>
          <w:vertAlign w:val="superscript"/>
        </w:rPr>
        <w:t>18</w:t>
      </w:r>
      <w:r w:rsidR="000B034B" w:rsidRPr="00DC0DD1">
        <w:rPr>
          <w:rFonts w:ascii="Book Antiqua" w:hAnsi="Book Antiqua" w:cs="Times New Roman"/>
          <w:sz w:val="24"/>
          <w:szCs w:val="24"/>
        </w:rPr>
        <w:t xml:space="preserve">F-FDG-PET/CT in NET patients as part of pre-transplant work-up as lower-grade disease is the </w:t>
      </w:r>
      <w:r w:rsidR="000B034B" w:rsidRPr="00DC0DD1">
        <w:rPr>
          <w:rFonts w:ascii="Book Antiqua" w:hAnsi="Book Antiqua" w:cs="Times New Roman"/>
          <w:i/>
          <w:sz w:val="24"/>
          <w:szCs w:val="24"/>
        </w:rPr>
        <w:t>sine qua non</w:t>
      </w:r>
      <w:r w:rsidR="000B034B" w:rsidRPr="00DC0DD1">
        <w:rPr>
          <w:rFonts w:ascii="Book Antiqua" w:hAnsi="Book Antiqua" w:cs="Times New Roman"/>
          <w:sz w:val="24"/>
          <w:szCs w:val="24"/>
        </w:rPr>
        <w:t xml:space="preserve"> for consideration of this approach. Additional radiotracers have also been assessed in cohorts of NET patients, especially in European centres, specifically</w:t>
      </w:r>
      <w:r w:rsidR="00B2081F">
        <w:rPr>
          <w:rFonts w:ascii="Book Antiqua" w:hAnsi="Book Antiqua" w:cs="Times New Roman" w:hint="eastAsia"/>
          <w:sz w:val="24"/>
          <w:szCs w:val="24"/>
          <w:lang w:eastAsia="zh-CN"/>
        </w:rPr>
        <w:t xml:space="preserve"> </w:t>
      </w:r>
      <w:r w:rsidR="000B034B" w:rsidRPr="00DC0DD1">
        <w:rPr>
          <w:rFonts w:ascii="Book Antiqua" w:hAnsi="Book Antiqua" w:cs="Times New Roman"/>
          <w:sz w:val="24"/>
          <w:szCs w:val="24"/>
          <w:vertAlign w:val="superscript"/>
        </w:rPr>
        <w:t>18</w:t>
      </w:r>
      <w:r w:rsidR="000B034B" w:rsidRPr="00DC0DD1">
        <w:rPr>
          <w:rFonts w:ascii="Book Antiqua" w:hAnsi="Book Antiqua" w:cs="Times New Roman"/>
          <w:sz w:val="24"/>
          <w:szCs w:val="24"/>
        </w:rPr>
        <w:t>F-DOPA and</w:t>
      </w:r>
      <w:r w:rsidR="00F524AC">
        <w:rPr>
          <w:rFonts w:ascii="Book Antiqua" w:hAnsi="Book Antiqua" w:cs="Times New Roman" w:hint="eastAsia"/>
          <w:sz w:val="24"/>
          <w:szCs w:val="24"/>
          <w:lang w:eastAsia="zh-CN"/>
        </w:rPr>
        <w:t xml:space="preserve"> </w:t>
      </w:r>
      <w:r w:rsidR="000B034B" w:rsidRPr="00DC0DD1">
        <w:rPr>
          <w:rFonts w:ascii="Book Antiqua" w:hAnsi="Book Antiqua" w:cs="Times New Roman"/>
          <w:sz w:val="24"/>
          <w:szCs w:val="24"/>
          <w:vertAlign w:val="superscript"/>
        </w:rPr>
        <w:t>11</w:t>
      </w:r>
      <w:r w:rsidR="00EC2040" w:rsidRPr="00DC0DD1">
        <w:rPr>
          <w:rFonts w:ascii="Book Antiqua" w:hAnsi="Book Antiqua" w:cs="Times New Roman"/>
          <w:sz w:val="24"/>
          <w:szCs w:val="24"/>
        </w:rPr>
        <w:t>C-5-hydroxytryptophan</w:t>
      </w:r>
      <w:r w:rsidR="000B034B"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"10.1007/s00259-008-1030-8", "ISSN" : "1619-7089", "PMID" : "19137293", "abstract" : "AIM: To compare the diagnostic impact of (68)Ga-DOTA-TATE and (18)F-DOPA PET in the diagnosis of well-differentiated metastatic neuroendocrine tumours (NET).\n\nMETHODS: PET/CT using both (68)Ga-DOTA-TATE and (18)F-DOPA was performed in 25 patients with histologically proven metastatic NET (nine gut, five pancreas, six lung, one paranasal sinus, four with unknown primary). Analyses of PET examinations were patient-based (pathological uptake: yes/no), and based on tumour regions (primary tumour if present and metastases of liver, lung, bones and lymph nodes). The results were compared with the results of contrast enhanced CT, and with plasma serotonin levels, which were available in 24 of the 25 patients.\n\nRESULTS: Patient-based sensitivities were 96% for (68)Ga-DOTA-TATE PET and 56% for (18)F-DOPA PET. (68)Ga-DOTA-TATE PET delineated metastases in 54 of 55 positive metastatic tumour regions in contrast to 29 of 55 delineated by (18)F-DOPA PET. Overall, (68)Ga-DOTA-TATE was superior to (18)F-DOPA in 13 patients (two patients showed fewer positive tumour regions with (18)F-DOPA PET). The results were comparable in 12 patients. In 13 of 24 patients, plasma serotonin levels were elevated, and 11 of these 13 patients showed pathological uptake of (18)F-DOPA. Of the 11 patients with normal levels of serotonin, 3 also showed positive (18)F-DOPA uptake. In patients positive for (18)F-DOPA uptake the maximum tumour SUVs were correlated with the levels of serotonin (r=0.66, p=0.01).\n\nCONCLUSION: In this study (68)Ga-DOTA-TATE PET proved clearly superior to (18)F-DOPA PET for detection and staging of NET. (18)F-DOPA uptake tended to be increased in those patients with elevated plasma serotonin. We conclude that (18)F-DOPA PET should be employed in patients with NET with negative (68)Ga-DOTA-TATE PET and elevated plasma serotonin.", "author" : [ { "dropping-particle" : "", "family" : "Haug", "given" : "Alexander", "non-dropping-particle" : "", "parse-names" : false, "suffix" : "" }, { "dropping-particle" : "", "family" : "Auernhammer", "given" : "Christoph J", "non-dropping-particle" : "", "parse-names" : false, "suffix" : "" }, { "dropping-particle" : "", "family" : "W\u00e4ngler", "given" : "Bj\u00f6rn", "non-dropping-particle" : "", "parse-names" : false, "suffix" : "" }, { "dropping-particle" : "", "family" : "Tiling", "given" : "Reinhold", "non-dropping-particle" : "", "parse-names" : false, "suffix" : "" }, { "dropping-particle" : "", "family" : "Schmidt", "given" : "Gerwin", "non-dropping-particle" : "", "parse-names" : false, "suffix" : "" }, { "dropping-particle" : "", "family" : "G\u00f6ke", "given" : "Burkhard", "non-dropping-particle" : "", "parse-names" : false, "suffix" : "" }, { "dropping-particle" : "", "family" : "Bartenstein", "given" : "Peter", "non-dropping-particle" : "", "parse-names" : false, "suffix" : "" }, { "dropping-particle" : "", "family" : "P\u00f6pperl", "given" : "Gabriele", "non-dropping-particle" : "", "parse-names" : false, "suffix" : "" } ], "container-title" : "European journal of nuclear medicine and molecular imaging", "id" : "ITEM-1", "issue" : "5", "issued" : { "date-parts" : [ [ "2009", "5" ] ] }, "page" : "765-70", "title" : "Intraindividual comparison of 68Ga-DOTA-TATE and 18F-DOPA PET in patients with well-differentiated metastatic neuroendocrine tumours.", "type" : "article-journal", "volume" : "36" }, "uris" : [ "http://www.mendeley.com/documents/?uuid=7c640dee-cc6e-40af-a028-7eef991d92e4" ] }, { "id" : "ITEM-2", "itemData" : { "DOI" : "10.1200/JCO.2007.15.1126", "ISSN" : "1527-7755", "PMID" : "18349401", "abstract" : "PURPOSE: To evaluate and compare diagnostic sensitivity of positron emission tomography (PET) scanning in carcinoid and islet cell tumor patients with a serotonin and a catecholamine precursor as tracers.\n\nPATIENTS AND METHODS: Carcinoid (n = 24) or pancreatic islet cell tumor (n = 23) patients with at least one lesion on conventional imaging including somatostatin receptor scintigraphy (SRS) and computed tomography (CT) scan underwent (11)C-5-hydroxytryptophan ((11)C-5-HTP) PET and 6-[F-18]fluoro-L-dihydroxy-phenylalanine ((18)F-DOPA) PET. PET findings were compared with a composite reference standard derived from all available imaging along with clinical and cytologic/histologic information.\n\nRESULTS: In carcinoid tumor patients, per-patient analysis showed sensitivities for (11)C-5-HTP PET, (18)F-DOPA PET, SRS, and CT of 100%, 96%, 86%, 96%, respectively, and in islet cell tumors of 100%, 89%, 78%, 87%, respectively. In carcinoid patients, per-lesion analysis revealed sensitivities for (11)C-5-HTP PET, (11)C-5-HTP PET/CT, (18)F-DOPA PET, (18)F-DOPA PET/CT, SRS, SRS/CT, and CT alone of, respectively, 78%, 89%, 87%, 98%, 49%, 73%, and 63% and in islet cell tumors of 67%, 96%, 41%, 80%, 46%, 77%, and 68%, respectively. In all carcinoid patients (18)F-DOPA PET and (11)C-5-HTP PET detected more lesions than SRS (P &lt; .001). (11)C-5-HTP PET was superior to (18)F-DOPA PET in islet cell tumors (P &lt; .0001). In all cases, CT improved the sensitivity of the nuclear scans.\n\nCONCLUSION: (18)F-DOPA PET/CT is the optimal imaging modality for staging in carcinoid patients and (11)C-5-HTP PET/CT in islet cell tumor patients.", "author" : [ { "dropping-particle" : "", "family" : "Koopmans", "given" : "Klaas P", "non-dropping-particle" : "", "parse-names" : false, "suffix" : "" }, { "dropping-particle" : "", "family" : "Neels", "given" : "Oliver C", "non-dropping-particle" : "", "parse-names" : false, "suffix" : "" }, { "dropping-particle" : "", "family" : "Kema", "given" : "Ido P", "non-dropping-particle" : "", "parse-names" : false, "suffix" : "" }, { "dropping-particle" : "", "family" : "Elsinga", "given" : "Philip H", "non-dropping-particle" : "", "parse-names" : false, "suffix" : "" }, { "dropping-particle" : "", "family" : "Sluiter", "given" : "Wim J", "non-dropping-particle" : "", "parse-names" : false, "suffix" : "" }, { "dropping-particle" : "", "family" : "Vanghillewe", "given" : "Koen", "non-dropping-particle" : "", "parse-names" : false, "suffix" : "" }, { "dropping-particle" : "", "family" : "Brouwers", "given" : "Adrienne H", "non-dropping-particle" : "", "parse-names" : false, "suffix" : "" }, { "dropping-particle" : "", "family" : "Jager", "given" : "Pieter L", "non-dropping-particle" : "", "parse-names" : false, "suffix" : "" }, { "dropping-particle" : "", "family" : "Vries", "given" : "Elisabeth G E", "non-dropping-particle" : "de", "parse-names" : false, "suffix" : "" } ], "container-title" : "Journal of clinical oncology : official journal of the American Society of Clinical Oncology", "id" : "ITEM-2", "issue" : "9", "issued" : { "date-parts" : [ [ "2008", "3", "20" ] ] }, "page" : "1489-95", "title" : "Improved staging of patients with carcinoid and islet cell tumors with 18F-dihydroxy-phenyl-alanine and 11C-5-hydroxy-tryptophan positron emission tomography.", "type" : "article-journal", "volume" : "26" }, "uris" : [ "http://www.mendeley.com/documents/?uuid=68862d1c-8927-4e5a-af49-e70b0a1566a0" ] } ], "mendeley" : { "formattedCitation" : "&lt;sup&gt;[28,29]&lt;/sup&gt;", "plainTextFormattedCitation" : "[28,29]", "previouslyFormattedCitation" : "[28,29]" }, "properties" : { "noteIndex" : 0 }, "schema" : "https://github.com/citation-style-language/schema/raw/master/csl-citation.json" }</w:instrText>
      </w:r>
      <w:r w:rsidR="000B034B"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[28,29]</w:t>
      </w:r>
      <w:r w:rsidR="000B034B" w:rsidRPr="00DC0DD1">
        <w:rPr>
          <w:rFonts w:ascii="Book Antiqua" w:hAnsi="Book Antiqua" w:cs="Times New Roman"/>
          <w:sz w:val="24"/>
          <w:szCs w:val="24"/>
        </w:rPr>
        <w:fldChar w:fldCharType="end"/>
      </w:r>
      <w:r w:rsidR="000B034B" w:rsidRPr="00DC0DD1">
        <w:rPr>
          <w:rFonts w:ascii="Book Antiqua" w:hAnsi="Book Antiqua" w:cs="Times New Roman"/>
          <w:sz w:val="24"/>
          <w:szCs w:val="24"/>
        </w:rPr>
        <w:t xml:space="preserve">. However, experience with these tracers is limited, and can at present only be recommended as part of investigative studies, or as an adjunct to lessen radiological uncertainty when there are inconclusive findings with ‘standard’ functional imaging. </w:t>
      </w:r>
    </w:p>
    <w:p w14:paraId="31F3F4F8" w14:textId="0DA51F89" w:rsidR="006566AC" w:rsidRPr="00DC0DD1" w:rsidRDefault="002B6EE1"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Alongside detailed radiological depiction of disease status, patient functional status and relevant co-morbidities must also be evaluated in the overall assessment of patients being considered for transplantation. Carcinoid heart disease</w:t>
      </w:r>
      <w:r w:rsidR="00352BD2" w:rsidRPr="00DC0DD1">
        <w:rPr>
          <w:rFonts w:ascii="Book Antiqua" w:hAnsi="Book Antiqua" w:cs="Times New Roman"/>
          <w:sz w:val="24"/>
          <w:szCs w:val="24"/>
        </w:rPr>
        <w:t xml:space="preserve"> (CHD)</w:t>
      </w:r>
      <w:r w:rsidRPr="00DC0DD1">
        <w:rPr>
          <w:rFonts w:ascii="Book Antiqua" w:hAnsi="Book Antiqua" w:cs="Times New Roman"/>
          <w:sz w:val="24"/>
          <w:szCs w:val="24"/>
        </w:rPr>
        <w:t xml:space="preserve"> </w:t>
      </w:r>
      <w:r w:rsidRPr="00DC0DD1">
        <w:rPr>
          <w:rFonts w:ascii="Book Antiqua" w:hAnsi="Book Antiqua" w:cs="Times New Roman"/>
          <w:sz w:val="24"/>
          <w:szCs w:val="24"/>
        </w:rPr>
        <w:lastRenderedPageBreak/>
        <w:t xml:space="preserve">manifests as fibrous endocardial thickening involving cardiac valves and sub-valvular apparatus, particularly in the right heart. It has an incompletely elucidated aetiology but is presumed to be linked to excessive circulating vasoactive substances secreted by NET, and exerts considerable morbidity and mortality in NET patients. </w:t>
      </w:r>
      <w:r w:rsidR="00352BD2" w:rsidRPr="00DC0DD1">
        <w:rPr>
          <w:rFonts w:ascii="Book Antiqua" w:hAnsi="Book Antiqua" w:cs="Times New Roman"/>
          <w:sz w:val="24"/>
          <w:szCs w:val="24"/>
        </w:rPr>
        <w:t>Transthoracic echocardiography is the gold-standard modality for assessment of cardiac function in patients sus</w:t>
      </w:r>
      <w:r w:rsidR="00EC2040" w:rsidRPr="00DC0DD1">
        <w:rPr>
          <w:rFonts w:ascii="Book Antiqua" w:hAnsi="Book Antiqua" w:cs="Times New Roman"/>
          <w:sz w:val="24"/>
          <w:szCs w:val="24"/>
        </w:rPr>
        <w:t>pected of having/at risk of CHD</w:t>
      </w:r>
      <w:r w:rsidR="00352BD2"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"10.1016/j.jacc.2016.12.030", "ISSN" : "07351097", "PMID" : "28279296", "abstract" : "Carcinoid heart disease is a frequent occurrence in patients with carcinoid syndrome and is responsible for substantial morbidity and mortality. The pathophysiology of carcinoid heart disease is poorly understood; however, chronic exposure to excessive circulating serotonin is considered one of the most important contributing factors. Despite recognition, international consensus guidelines specifically addressing the diagnosis and management of carcinoid heart disease are lacking. Furthermore, there is considerable variation in multiple aspects of screening and management of the disease. The aim of these guidelines was to provide succinct, practical advice on the diagnosis and management of carcinoid heart disease as well as its surveillance. Recommendations and proposed algorithms for the investigation, screening, and management have been developed based on an evidence-based review of the published data and on the expert opinion of a multidisciplinary consensus panel consisting of neuroendocrine tumor experts, including oncologists, gastroenterologists, and endocrinologists, in conjunction with cardiologists and cardiothoracic surgeons.", "author" : [ { "dropping-particle" : "", "family" : "Davar", "given" : "Joseph", "non-dropping-particle" : "", "parse-names" : false, "suffix" : "" }, { "dropping-particle" : "", "family" : "Connolly", "given" : "Heidi M.", "non-dropping-particle" : "", "parse-names" : false, "suffix" : "" }, { "dropping-particle" : "", "family" : "Caplin", "given" : "Martyn E.", "non-dropping-particle" : "", "parse-names" : false, "suffix" : "" }, { "dropping-particle" : "", "family" : "Pavel", "given" : "Marianne", "non-dropping-particle" : "", "parse-names" : false, "suffix" : "" }, { "dropping-particle" : "", "family" : "Zacks", "given" : "Jerome", "non-dropping-particle" : "", "parse-names" : false, "suffix" : "" }, { "dropping-particle" : "", "family" : "Bhattacharyya", "given" : "Sanjeev", "non-dropping-particle" : "", "parse-names" : false, "suffix" : "" }, { "dropping-particle" : "", "family" : "Cuthbertson", "given" : "Daniel J.", "non-dropping-particle" : "", "parse-names" : false, "suffix" : "" }, { "dropping-particle" : "", "family" : "Dobson", "given" : "Rebecca", "non-dropping-particle" : "", "parse-names" : false, "suffix" : "" }, { "dropping-particle" : "", "family" : "Grozinsky-Glasberg", "given" : "Simona", "non-dropping-particle" : "", "parse-names" : false, "suffix" : "" }, { "dropping-particle" : "", "family" : "Steeds", "given" : "Richard P.", "non-dropping-particle" : "", "parse-names" : false, "suffix" : "" }, { "dropping-particle" : "", "family" : "Dreyfus", "given" : "Giles", "non-dropping-particle" : "", "parse-names" : false, "suffix" : "" }, { "dropping-particle" : "", "family" : "Pellikka", "given" : "Patricia A.", "non-dropping-particle" : "", "parse-names" : false, "suffix" : "" }, { "dropping-particle" : "", "family" : "Toumpanakis", "given" : "Christos", "non-dropping-particle" : "", "parse-names" : false, "suffix" : "" } ], "container-title" : "Journal of the American College of Cardiology", "id" : "ITEM-1", "issue" : "10", "issued" : { "date-parts" : [ [ "2017", "3", "14" ] ] }, "page" : "1288-1304", "title" : "Diagnosing and Managing Carcinoid\u00a0Heart\u00a0Disease in Patients\u00a0With\u00a0Neuroendocrine Tumors", "type" : "article-journal", "volume" : "69" }, "uris" : [ "http://www.mendeley.com/documents/?uuid=e008f735-9686-39fb-addf-948bdb8cb082" ] } ], "mendeley" : { "formattedCitation" : "&lt;sup&gt;[30]&lt;/sup&gt;", "plainTextFormattedCitation" : "[30]", "previouslyFormattedCitation" : "[30]" }, "properties" : { "noteIndex" : 0 }, "schema" : "https://github.com/citation-style-language/schema/raw/master/csl-citation.json" }</w:instrText>
      </w:r>
      <w:r w:rsidR="00352BD2"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[30]</w:t>
      </w:r>
      <w:r w:rsidR="00352BD2" w:rsidRPr="00DC0DD1">
        <w:rPr>
          <w:rFonts w:ascii="Book Antiqua" w:hAnsi="Book Antiqua" w:cs="Times New Roman"/>
          <w:sz w:val="24"/>
          <w:szCs w:val="24"/>
        </w:rPr>
        <w:fldChar w:fldCharType="end"/>
      </w:r>
      <w:r w:rsidR="00352BD2" w:rsidRPr="00DC0DD1">
        <w:rPr>
          <w:rFonts w:ascii="Book Antiqua" w:hAnsi="Book Antiqua" w:cs="Times New Roman"/>
          <w:sz w:val="24"/>
          <w:szCs w:val="24"/>
        </w:rPr>
        <w:t>. Furthermore, untreated CHD</w:t>
      </w:r>
      <w:r w:rsidRPr="00DC0DD1">
        <w:rPr>
          <w:rFonts w:ascii="Book Antiqua" w:hAnsi="Book Antiqua" w:cs="Times New Roman"/>
          <w:sz w:val="24"/>
          <w:szCs w:val="24"/>
        </w:rPr>
        <w:t xml:space="preserve"> </w:t>
      </w:r>
      <w:r w:rsidR="00352BD2" w:rsidRPr="00DC0DD1">
        <w:rPr>
          <w:rFonts w:ascii="Book Antiqua" w:hAnsi="Book Antiqua" w:cs="Times New Roman"/>
          <w:sz w:val="24"/>
          <w:szCs w:val="24"/>
        </w:rPr>
        <w:t>is an accepted contraindication for OLT, and should be treated before OLT, or even</w:t>
      </w:r>
      <w:r w:rsidR="00EC2040" w:rsidRPr="00DC0DD1">
        <w:rPr>
          <w:rFonts w:ascii="Book Antiqua" w:hAnsi="Book Antiqua" w:cs="Times New Roman"/>
          <w:sz w:val="24"/>
          <w:szCs w:val="24"/>
        </w:rPr>
        <w:t xml:space="preserve"> any hepatic surgery is planned</w:t>
      </w:r>
      <w:r w:rsidR="00352BD2"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"10.1016/j.jacc.2016.12.030", "ISSN" : "07351097", "PMID" : "28279296", "abstract" : "Carcinoid heart disease is a frequent occurrence in patients with carcinoid syndrome and is responsible for substantial morbidity and mortality. The pathophysiology of carcinoid heart disease is poorly understood; however, chronic exposure to excessive circulating serotonin is considered one of the most important contributing factors. Despite recognition, international consensus guidelines specifically addressing the diagnosis and management of carcinoid heart disease are lacking. Furthermore, there is considerable variation in multiple aspects of screening and management of the disease. The aim of these guidelines was to provide succinct, practical advice on the diagnosis and management of carcinoid heart disease as well as its surveillance. Recommendations and proposed algorithms for the investigation, screening, and management have been developed based on an evidence-based review of the published data and on the expert opinion of a multidisciplinary consensus panel consisting of neuroendocrine tumor experts, including oncologists, gastroenterologists, and endocrinologists, in conjunction with cardiologists and cardiothoracic surgeons.", "author" : [ { "dropping-particle" : "", "family" : "Davar", "given" : "Joseph", "non-dropping-particle" : "", "parse-names" : false, "suffix" : "" }, { "dropping-particle" : "", "family" : "Connolly", "given" : "Heidi M.", "non-dropping-particle" : "", "parse-names" : false, "suffix" : "" }, { "dropping-particle" : "", "family" : "Caplin", "given" : "Martyn E.", "non-dropping-particle" : "", "parse-names" : false, "suffix" : "" }, { "dropping-particle" : "", "family" : "Pavel", "given" : "Marianne", "non-dropping-particle" : "", "parse-names" : false, "suffix" : "" }, { "dropping-particle" : "", "family" : "Zacks", "given" : "Jerome", "non-dropping-particle" : "", "parse-names" : false, "suffix" : "" }, { "dropping-particle" : "", "family" : "Bhattacharyya", "given" : "Sanjeev", "non-dropping-particle" : "", "parse-names" : false, "suffix" : "" }, { "dropping-particle" : "", "family" : "Cuthbertson", "given" : "Daniel J.", "non-dropping-particle" : "", "parse-names" : false, "suffix" : "" }, { "dropping-particle" : "", "family" : "Dobson", "given" : "Rebecca", "non-dropping-particle" : "", "parse-names" : false, "suffix" : "" }, { "dropping-particle" : "", "family" : "Grozinsky-Glasberg", "given" : "Simona", "non-dropping-particle" : "", "parse-names" : false, "suffix" : "" }, { "dropping-particle" : "", "family" : "Steeds", "given" : "Richard P.", "non-dropping-particle" : "", "parse-names" : false, "suffix" : "" }, { "dropping-particle" : "", "family" : "Dreyfus", "given" : "Giles", "non-dropping-particle" : "", "parse-names" : false, "suffix" : "" }, { "dropping-particle" : "", "family" : "Pellikka", "given" : "Patricia A.", "non-dropping-particle" : "", "parse-names" : false, "suffix" : "" }, { "dropping-particle" : "", "family" : "Toumpanakis", "given" : "Christos", "non-dropping-particle" : "", "parse-names" : false, "suffix" : "" } ], "container-title" : "Journal of the American College of Cardiology", "id" : "ITEM-1", "issue" : "10", "issued" : { "date-parts" : [ [ "2017", "3", "14" ] ] }, "page" : "1288-1304", "title" : "Diagnosing and Managing Carcinoid\u00a0Heart\u00a0Disease in Patients\u00a0With\u00a0Neuroendocrine Tumors", "type" : "article-journal", "volume" : "69" }, "uris" : [ "http://www.mendeley.com/documents/?uuid=e008f735-9686-39fb-addf-948bdb8cb082" ] } ], "mendeley" : { "formattedCitation" : "&lt;sup&gt;[30]&lt;/sup&gt;", "plainTextFormattedCitation" : "[30]", "previouslyFormattedCitation" : "[30]" }, "properties" : { "noteIndex" : 0 }, "schema" : "https://github.com/citation-style-language/schema/raw/master/csl-citation.json" }</w:instrText>
      </w:r>
      <w:r w:rsidR="00352BD2"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[30]</w:t>
      </w:r>
      <w:r w:rsidR="00352BD2" w:rsidRPr="00DC0DD1">
        <w:rPr>
          <w:rFonts w:ascii="Book Antiqua" w:hAnsi="Book Antiqua" w:cs="Times New Roman"/>
          <w:sz w:val="24"/>
          <w:szCs w:val="24"/>
        </w:rPr>
        <w:fldChar w:fldCharType="end"/>
      </w:r>
      <w:r w:rsidR="00352BD2" w:rsidRPr="00DC0DD1">
        <w:rPr>
          <w:rFonts w:ascii="Book Antiqua" w:hAnsi="Book Antiqua" w:cs="Times New Roman"/>
          <w:sz w:val="24"/>
          <w:szCs w:val="24"/>
        </w:rPr>
        <w:t xml:space="preserve">. </w:t>
      </w:r>
      <w:r w:rsidR="00EC2040" w:rsidRPr="00DC0DD1">
        <w:rPr>
          <w:rFonts w:ascii="Book Antiqua" w:hAnsi="Book Antiqua" w:cs="Times New Roman"/>
          <w:sz w:val="24"/>
          <w:szCs w:val="24"/>
        </w:rPr>
        <w:t xml:space="preserve"> </w:t>
      </w:r>
    </w:p>
    <w:p w14:paraId="606193DB" w14:textId="1637C71D" w:rsidR="00ED0A79" w:rsidRPr="00DC0DD1" w:rsidRDefault="00352BD2"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 xml:space="preserve">Patients with advanced NET considered for transplantation require extensive evaluation. </w:t>
      </w:r>
      <w:r w:rsidR="005F109A" w:rsidRPr="00DC0DD1">
        <w:rPr>
          <w:rFonts w:ascii="Book Antiqua" w:hAnsi="Book Antiqua" w:cs="Times New Roman"/>
          <w:sz w:val="24"/>
          <w:szCs w:val="24"/>
        </w:rPr>
        <w:t>This</w:t>
      </w:r>
      <w:r w:rsidRPr="00DC0DD1">
        <w:rPr>
          <w:rFonts w:ascii="Book Antiqua" w:hAnsi="Book Antiqua" w:cs="Times New Roman"/>
          <w:sz w:val="24"/>
          <w:szCs w:val="24"/>
        </w:rPr>
        <w:t xml:space="preserve"> includes assessment of their anaesthetic risk and co-morbidity profile, including specific emphasis on the presence (and if applicable, treatment of) carcinoid heart disease, which is a contraindication to transplantation. Radiological evaluation of disease</w:t>
      </w:r>
      <w:r w:rsidR="005F109A" w:rsidRPr="00DC0DD1">
        <w:rPr>
          <w:rFonts w:ascii="Book Antiqua" w:hAnsi="Book Antiqua" w:cs="Times New Roman"/>
          <w:sz w:val="24"/>
          <w:szCs w:val="24"/>
        </w:rPr>
        <w:t xml:space="preserve"> should include CT (hepatic arterial phase), MRI (especially DW-MRI) and if available, </w:t>
      </w:r>
      <w:r w:rsidR="005F109A" w:rsidRPr="00DC0DD1">
        <w:rPr>
          <w:rFonts w:ascii="Book Antiqua" w:hAnsi="Book Antiqua" w:cs="Times New Roman"/>
          <w:sz w:val="24"/>
          <w:szCs w:val="24"/>
          <w:vertAlign w:val="superscript"/>
        </w:rPr>
        <w:t>68</w:t>
      </w:r>
      <w:r w:rsidR="005F109A" w:rsidRPr="00DC0DD1">
        <w:rPr>
          <w:rFonts w:ascii="Book Antiqua" w:hAnsi="Book Antiqua" w:cs="Times New Roman"/>
          <w:sz w:val="24"/>
          <w:szCs w:val="24"/>
        </w:rPr>
        <w:t xml:space="preserve">Ga DOTA PET/CT. </w:t>
      </w:r>
      <w:r w:rsidR="00ED0A79" w:rsidRPr="00DC0DD1">
        <w:rPr>
          <w:rFonts w:ascii="Book Antiqua" w:hAnsi="Book Antiqua" w:cs="Times New Roman"/>
          <w:sz w:val="24"/>
          <w:szCs w:val="24"/>
        </w:rPr>
        <w:t xml:space="preserve">The latter is essential in patients considered for liver transplantation as it enables the best opportunity for the depiction of extrahepatic disease which could invalidate this form of approach. As it represents the gold-standard imaging modality in NET, </w:t>
      </w:r>
      <w:r w:rsidR="00ED0A79" w:rsidRPr="00DC0DD1">
        <w:rPr>
          <w:rFonts w:ascii="Book Antiqua" w:hAnsi="Book Antiqua" w:cs="Times New Roman"/>
          <w:sz w:val="24"/>
          <w:szCs w:val="24"/>
          <w:vertAlign w:val="superscript"/>
        </w:rPr>
        <w:t>68</w:t>
      </w:r>
      <w:r w:rsidR="00ED0A79" w:rsidRPr="00DC0DD1">
        <w:rPr>
          <w:rFonts w:ascii="Book Antiqua" w:hAnsi="Book Antiqua" w:cs="Times New Roman"/>
          <w:sz w:val="24"/>
          <w:szCs w:val="24"/>
        </w:rPr>
        <w:t>Ga-DOTA</w:t>
      </w:r>
      <w:r w:rsidR="006566AC" w:rsidRPr="00DC0DD1">
        <w:rPr>
          <w:rFonts w:ascii="Book Antiqua" w:hAnsi="Book Antiqua" w:cs="Times New Roman"/>
          <w:sz w:val="24"/>
          <w:szCs w:val="24"/>
        </w:rPr>
        <w:t>-</w:t>
      </w:r>
      <w:r w:rsidR="00ED0A79" w:rsidRPr="00DC0DD1">
        <w:rPr>
          <w:rFonts w:ascii="Book Antiqua" w:hAnsi="Book Antiqua" w:cs="Times New Roman"/>
          <w:sz w:val="24"/>
          <w:szCs w:val="24"/>
        </w:rPr>
        <w:t xml:space="preserve"> PET/CT is also </w:t>
      </w:r>
      <w:r w:rsidR="006566AC" w:rsidRPr="00DC0DD1">
        <w:rPr>
          <w:rFonts w:ascii="Book Antiqua" w:hAnsi="Book Antiqua" w:cs="Times New Roman"/>
          <w:sz w:val="24"/>
          <w:szCs w:val="24"/>
        </w:rPr>
        <w:t>most</w:t>
      </w:r>
      <w:r w:rsidR="00826A81" w:rsidRPr="00DC0DD1">
        <w:rPr>
          <w:rStyle w:val="CommentReference"/>
          <w:rFonts w:ascii="Book Antiqua" w:hAnsi="Book Antiqua"/>
          <w:sz w:val="24"/>
          <w:szCs w:val="24"/>
        </w:rPr>
        <w:t xml:space="preserve"> </w:t>
      </w:r>
      <w:r w:rsidR="00826A81" w:rsidRPr="00DC0DD1">
        <w:rPr>
          <w:rFonts w:ascii="Book Antiqua" w:hAnsi="Book Antiqua" w:cs="Times New Roman"/>
          <w:sz w:val="24"/>
          <w:szCs w:val="24"/>
        </w:rPr>
        <w:t>use</w:t>
      </w:r>
      <w:r w:rsidR="00ED0A79" w:rsidRPr="00DC0DD1">
        <w:rPr>
          <w:rFonts w:ascii="Book Antiqua" w:hAnsi="Book Antiqua" w:cs="Times New Roman"/>
          <w:sz w:val="24"/>
          <w:szCs w:val="24"/>
        </w:rPr>
        <w:t>ful in patients considered for intestinal/</w:t>
      </w:r>
      <w:r w:rsidR="00F524AC">
        <w:rPr>
          <w:rFonts w:ascii="Book Antiqua" w:hAnsi="Book Antiqua" w:cs="Times New Roman"/>
          <w:sz w:val="24"/>
          <w:szCs w:val="24"/>
        </w:rPr>
        <w:t>multivisceral transplantation.</w:t>
      </w:r>
    </w:p>
    <w:p w14:paraId="1A722894" w14:textId="77777777" w:rsidR="00ED0A79" w:rsidRPr="00DC0DD1" w:rsidRDefault="00ED0A79" w:rsidP="00C0022A">
      <w:pPr>
        <w:snapToGrid w:val="0"/>
        <w:spacing w:after="0" w:line="360" w:lineRule="auto"/>
        <w:jc w:val="both"/>
        <w:rPr>
          <w:rFonts w:ascii="Book Antiqua" w:hAnsi="Book Antiqua" w:cs="Times New Roman"/>
          <w:b/>
          <w:sz w:val="24"/>
          <w:szCs w:val="24"/>
        </w:rPr>
      </w:pPr>
    </w:p>
    <w:p w14:paraId="288B7E73" w14:textId="1E50F5DC" w:rsidR="00D06477" w:rsidRPr="00DC0DD1" w:rsidRDefault="000B6CB7" w:rsidP="00C0022A">
      <w:pPr>
        <w:snapToGrid w:val="0"/>
        <w:spacing w:after="0" w:line="360" w:lineRule="auto"/>
        <w:jc w:val="both"/>
        <w:rPr>
          <w:rFonts w:ascii="Book Antiqua" w:hAnsi="Book Antiqua" w:cs="Times New Roman"/>
          <w:b/>
          <w:sz w:val="24"/>
          <w:szCs w:val="24"/>
        </w:rPr>
      </w:pPr>
      <w:r w:rsidRPr="00DC0DD1">
        <w:rPr>
          <w:rFonts w:ascii="Book Antiqua" w:hAnsi="Book Antiqua" w:cs="Times New Roman"/>
          <w:b/>
          <w:sz w:val="24"/>
          <w:szCs w:val="24"/>
        </w:rPr>
        <w:t>ORTHOTOPIC LIVER TRANSPLANTATION</w:t>
      </w:r>
    </w:p>
    <w:p w14:paraId="3B16039D" w14:textId="4CF1B49A" w:rsidR="004C5CFA" w:rsidRPr="00DC0DD1" w:rsidRDefault="00952B29"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Curative (R0) resection of NELM may be associated with the most favourable survival outcomes in reported retrospective se</w:t>
      </w:r>
      <w:r w:rsidR="00B22B9E" w:rsidRPr="00DC0DD1">
        <w:rPr>
          <w:rFonts w:ascii="Book Antiqua" w:hAnsi="Book Antiqua" w:cs="Times New Roman"/>
          <w:sz w:val="24"/>
          <w:szCs w:val="24"/>
        </w:rPr>
        <w:t>ries</w:t>
      </w:r>
      <w:r w:rsidRPr="00DC0DD1">
        <w:rPr>
          <w:rFonts w:ascii="Book Antiqua" w:hAnsi="Book Antiqua" w:cs="Times New Roman"/>
          <w:sz w:val="24"/>
          <w:szCs w:val="24"/>
        </w:rPr>
        <w:t xml:space="preserve"> however is subject to significant limitations</w:t>
      </w:r>
      <w:r w:rsidR="00B22B9E"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"10.1002/cncr.28760", "ISSN" : "1097-0142", "PMID" : "25274401", "abstract" : "Patients who have neuroendocrine tumors frequently present with liver metastases. A wide panel of treatment options exists for these patients. Liver resection with curative intent achieves the best long-term results. Highly selected patients may be considered for liver transplantation. Substantial recurrence rates reported after surgical approaches call for neoadjuvant and adjuvant concepts. Liver-directed, locally ablative procedures are recommended for patients with limited, nonresectable tumor burden. Angiographic liver-directed techniques, such as transarterial embolization, transarterial chemoembolization, and selective internal radiotherapy, offer excellent palliation for patients with liver-predominant disease. Peptide receptor radionuclide therapy is a promising palliative procedure for patients with hepatic and/or extrahepatic metastases. The efficacy of these treatment options needs to be evaluated in randomized trials. Somatostatin analogues have demonstrated effectiveness not only for symptomatic relief in patients with secreting tumors but also for the control of proliferation in small intestinal neuroendocrine tumors and most recently also in those originating from the pancreas. Chemotherapy is an option mainly for those with pancreatic neuroendocrine tumors and high-grade tumors irrespective of the origin. Novel drugs targeting specific pathways within the tumor cell have produced improved progression-free survival compared with placebo in patients with pancreatic neuroendocrine tumors. Despite such a diverse armamentarium, there is uncertainty with regard to the optimal treatment regimens. Newly introduced molecular-based markers, along with the conduction of clinical trials comparing the efficacy of treatment modalities, offer a chance to move the treatment of neuroendocrine tumor disease toward personalized patient care. In this report, the authors review the approaches for treatment of neuroendocrine liver metastases, identify shortcomings, and anticipate future perspectives. Furthermore, clinical practice recommendations are provided for currently available treatment options. Although multiple modalities are available for the treatment of neuroendocrine liver metastases, optimal management is unclear. The current knowledge pertaining to these treatment options is analyzed.", "author" : [ { "dropping-particle" : "", "family" : "Frilling", "given" : "Andrea", "non-dropping-particle" : "", "parse-names" : false, "suffix" : "" }, { "dropping-particle" : "", "family" : "Clift", "given" : "Ashley K", "non-dropping-particle" : "", "parse-names" : false, "suffix" : "" } ], "container-title" : "Cancer", "id" : "ITEM-1", "issue" : "8", "issued" : { "date-parts" : [ [ "2015", "4", "15" ] ] }, "page" : "1172-86", "title" : "Therapeutic strategies for neuroendocrine liver metastases.", "type" : "article-journal", "volume" : "121" }, "uris" : [ "http://www.mendeley.com/documents/?uuid=2da68898-63aa-3d14-83c4-8506f85ea553" ] }, { "id" : "ITEM-2", "itemData" : { "DOI" : "10.1245/s10434-017-5839-x", "ISSN" : "1068-9265", "author" : [ { "dropping-particle" : "", "family" : "Fairweather", "given" : "Mark", "non-dropping-particle" : "", "parse-names" : false, "suffix" : "" }, { "dropping-particle" : "", "family" : "Swanson", "given" : "Richard", "non-dropping-particle" : "", "parse-names" : false, "suffix" : "" }, { "dropping-particle" : "", "family" : "Wang", "given" : "Jiping", "non-dropping-particle" : "", "parse-names" : false, "suffix" : "" }, { "dropping-particle" : "", "family" : "Brais", "given" : "Lauren K.", "non-dropping-particle" : "", "parse-names" : false, "suffix" : "" }, { "dropping-particle" : "", "family" : "Dutton", "given" : "Trevor", "non-dropping-particle" : "", "parse-names" : false, "suffix" : "" }, { "dropping-particle" : "", "family" : "Kulke", "given" : "Matthew H.", "non-dropping-particle" : "", "parse-names" : false, "suffix" : "" }, { "dropping-particle" : "", "family" : "Clancy", "given" : "Thomas E.", "non-dropping-particle" : "", "parse-names" : false, "suffix" : "" } ], "container-title" : "Annals of Surgical Oncology", "id" : "ITEM-2", "issue" : "8", "issued" : { "date-parts" : [ [ "2017", "8", "16" ] ] }, "page" : "2319-2325", "title" : "Management of Neuroendocrine Tumor Liver Metastases: Long-Term Outcomes and Prognostic Factors from a Large Prospective Database", "type" : "article-journal", "volume" : "24" }, "uris" : [ "http://www.mendeley.com/documents/?uuid=9ff1ccbe-feed-37a9-98d9-8d7f50dc50b6" ] }, { "id" : "ITEM-3", "itemData" : { "DOI" : "10.1245/s10434-010-1154-5", "ISSN" : "1534-4681", "PMID" : "20585879", "abstract" : "BACKGROUND: Management of neuroendocrine tumor liver metastasis (NELM) remains controversial, with some advocating an aggressive surgical approach while others have adopted a more conservative strategy. We sought to define the efficacy of the surgical management of NELM in a large multicenter international cohort of patients.\n\nMETHODS: We identified 339 patients who underwent surgical management for NELM from 1985 to 2009 from an international database of eight major hepatobiliary centers. Relevant clinicopathologic data were assessed using Kaplan-Meier and Cox regression models.\n\nRESULTS: Most patients had a pancreatic (40%) or small bowel (25%) neuroendocrine tumor (NET) primary. The majority of patients (60%) had bilateral liver disease. At surgery, 78% of patients underwent hepatic resection, 3% ablation alone, and 19% resection + ablation. Major hepatectomy was performed in 45% of patients, and 14% underwent a second liver operation. Carcinoid was the most common NET histological subtype (53%). Median survival was 125 months, with overall 5- and 10-year survival of 74%, and 51%, respectively. Disease recurred in 94% of patients at 5 years. Patients with hormonally functional NET who had R0/R1 resection benefited the most from surgery (P = 0.01). On multivariate analyses, synchronous disease [hazard ratio (HR) = 1.9], nonfunctional NET hormonal status (HR = 2.0), and extrahepatic disease (HR = 3.0) remained predictive of worse survival (all P &lt; 0.05).\n\nCONCLUSIONS: Liver-directed surgery for NELM is associated with prolonged survival; however, the majority of patients will develop recurrent disease. Patients with hormonally functional hepatic metastasis without prior extrahepatic or synchronous disease derive the greatest survival benefit from surgical management.", "author" : [ { "dropping-particle" : "", "family" : "Mayo", "given" : "Skye C", "non-dropping-particle" : "", "parse-names" : false, "suffix" : "" }, { "dropping-particle" : "", "family" : "Jong", "given" : "Mechteld C", "non-dropping-particle" : "de", "parse-names" : false, "suffix" : "" }, { "dropping-particle" : "", "family" : "Pulitano", "given" : "Carlo", "non-dropping-particle" : "", "parse-names" : false, "suffix" : "" }, { "dropping-particle" : "", "family" : "Clary", "given" : "Brian M", "non-dropping-particle" : "", "parse-names" : false, "suffix" : "" }, { "dropping-particle" : "", "family" : "Reddy", "given" : "Srinevas K", "non-dropping-particle" : "", "parse-names" : false, "suffix" : "" }, { "dropping-particle" : "", "family" : "Gamblin", "given" : "T Clark", "non-dropping-particle" : "", "parse-names" : false, "suffix" : "" }, { "dropping-particle" : "", "family" : "Celinksi", "given" : "Scott A", "non-dropping-particle" : "", "parse-names" : false, "suffix" : "" }, { "dropping-particle" : "", "family" : "Kooby", "given" : "David A", "non-dropping-particle" : "", "parse-names" : false, "suffix" : "" }, { "dropping-particle" : "", "family" : "Staley", "given" : "Charles A", "non-dropping-particle" : "", "parse-names" : false, "suffix" : "" }, { "dropping-particle" : "", "family" : "Stokes", "given" : "Jayme B", "non-dropping-particle" : "", "parse-names" : false, "suffix" : "" }, { "dropping-particle" : "", "family" : "Chu", "given" : "Carrie K", "non-dropping-particle" : "", "parse-names" : false, "suffix" : "" }, { "dropping-particle" : "", "family" : "Ferrero", "given" : "Alessandro", "non-dropping-particle" : "", "parse-names" : false, "suffix" : "" }, { "dropping-particle" : "", "family" : "Schulick", "given" : "Richard D", "non-dropping-particle" : "", "parse-names" : false, "suffix" : "" }, { "dropping-particle" : "", "family" : "Choti", "given" : "Michael A", "non-dropping-particle" : "", "parse-names" : false, "suffix" : "" }, { "dropping-particle" : "", "family" : "Mentha", "given" : "Giles", "non-dropping-particle" : "", "parse-names" : false, "suffix" : "" }, { "dropping-particle" : "", "family" : "Strub", "given" : "Jennifer", "non-dropping-particle" : "", "parse-names" : false, "suffix" : "" }, { "dropping-particle" : "", "family" : "Bauer", "given" : "Todd W", "non-dropping-particle" : "", "parse-names" : false, "suffix" : "" }, { "dropping-particle" : "", "family" : "Adams", "given" : "Reid B", "non-dropping-particle" : "", "parse-names" : false, "suffix" : "" }, { "dropping-particle" : "", "family" : "Aldrighetti", "given" : "Luca", "non-dropping-particle" : "", "parse-names" : false, "suffix" : "" }, { "dropping-particle" : "", "family" : "Capussotti", "given" : "Lorenzo", "non-dropping-particle" : "", "parse-names" : false, "suffix" : "" }, { "dropping-particle" : "", "family" : "Pawlik", "given" : "Timothy M", "non-dropping-particle" : "", "parse-names" : false, "suffix" : "" } ], "container-title" : "Annals of surgical oncology", "id" : "ITEM-3", "issue" : "12", "issued" : { "date-parts" : [ [ "2010", "12" ] ] }, "page" : "3129-36", "title" : "Surgical management of hepatic neuroendocrine tumor metastasis: results from an international multi-institutional analysis.", "type" : "article-journal", "volume" : "17" }, "uris" : [ "http://www.mendeley.com/documents/?uuid=aab8be64-516d-42bc-8ece-be040f606257" ] }, { "id" : "ITEM-4", "itemData" : { "DOI" : "10.1016/j.suronc.2012.05.001", "ISSN" : "1879-3320", "PMID" : "22658833", "abstract" : "BACKGROUND: Neuroendocrine tumours (NET) most commonly metastasize to the liver. Hepatic resection of NET hepatic metastases (NETHM) has been shown to improve symptomology and survival.\n\nMETHODS: A systematic review of clinical studies before September 2010 was performed to examine the efficacy of hepatic resection for NETHM. As a secondary end-point, the impact of treatment on safety and symptomology were determined and prognostic variables were identified. The quality of each study was also assessed using predefined criteria incorporating 9 characteristics. Clinical outcome was synthesized through a narrative review with full tabulation of results of all included studies.\n\nRESULTS: Twenty-nine included reported survival outcomes with a median 3-, 5- and 10-year overall survival of 83% (range, 63-100%), 70.5% (range, 31-100%), and 42% (range, 0-100%), respectively. The median progression-free survival (PFS) was 21 months (range, 13-46 months) and median 1-,3-,5- and 10-year PFS of 63% (range, 50-80 %), 32% (range, 24-69%), 29% (range, 6-66%) and 1% (range, 0-11%), respectively. Poor histologic grade, extra-hepatic disease and a macroscopically incomplete resection were associated with a poor prognosis. Studies reported a median rate of symptomatic relief from surgery in 95% of patients (range, 50-100%).\n\nCONCLUSION: Hepatic resection for NETHM provides symptomatic benefit and is associated with favourable survival outcomes although the majority of patients invariably develop disease progression.", "author" : [ { "dropping-particle" : "", "family" : "Saxena", "given" : "Akshat", "non-dropping-particle" : "", "parse-names" : false, "suffix" : "" }, { "dropping-particle" : "", "family" : "Chua", "given" : "Terence C", "non-dropping-particle" : "", "parse-names" : false, "suffix" : "" }, { "dropping-particle" : "", "family" : "Perera", "given" : "Marlon", "non-dropping-particle" : "", "parse-names" : false, "suffix" : "" }, { "dropping-particle" : "", "family" : "Chu", "given" : "Francis", "non-dropping-particle" : "", "parse-names" : false, "suffix" : "" }, { "dropping-particle" : "", "family" : "Morris", "given" : "David L", "non-dropping-particle" : "", "parse-names" : false, "suffix" : "" } ], "container-title" : "Surgical oncology", "id" : "ITEM-4", "issue" : "3", "issued" : { "date-parts" : [ [ "2012", "9" ] ] }, "page" : "e131-41", "title" : "Surgical resection of hepatic metastases from neuroendocrine neoplasms: a systematic review.", "type" : "article-journal", "volume" : "21" }, "uris" : [ "http://www.mendeley.com/documents/?uuid=dffec1e5-6bc8-4447-a806-2036e55d159b" ] } ], "mendeley" : { "formattedCitation" : "&lt;sup&gt;[8,31\u201333]&lt;/sup&gt;", "plainTextFormattedCitation" : "[8,31\u201333]", "previouslyFormattedCitation" : "[8,31\u201333]" }, "properties" : { "noteIndex" : 0 }, "schema" : "https://github.com/citation-style-language/schema/raw/master/csl-citation.json" }</w:instrText>
      </w:r>
      <w:r w:rsidR="00B22B9E"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[8,31–33]</w:t>
      </w:r>
      <w:r w:rsidR="00B22B9E"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First, approximately 80% of patients with NELM will not be eligible for this approach due to the anatomical distribution of hepatic disease burden abrogating </w:t>
      </w:r>
      <w:r w:rsidR="00E961DD" w:rsidRPr="00DC0DD1">
        <w:rPr>
          <w:rFonts w:ascii="Book Antiqua" w:hAnsi="Book Antiqua" w:cs="Times New Roman"/>
          <w:sz w:val="24"/>
          <w:szCs w:val="24"/>
        </w:rPr>
        <w:t xml:space="preserve">the feasibility of </w:t>
      </w:r>
      <w:r w:rsidR="0084458B" w:rsidRPr="00DC0DD1">
        <w:rPr>
          <w:rFonts w:ascii="Book Antiqua" w:hAnsi="Book Antiqua" w:cs="Times New Roman"/>
          <w:sz w:val="24"/>
          <w:szCs w:val="24"/>
        </w:rPr>
        <w:t xml:space="preserve">radical </w:t>
      </w:r>
      <w:r w:rsidRPr="00DC0DD1">
        <w:rPr>
          <w:rFonts w:ascii="Book Antiqua" w:hAnsi="Book Antiqua" w:cs="Times New Roman"/>
          <w:sz w:val="24"/>
          <w:szCs w:val="24"/>
        </w:rPr>
        <w:t xml:space="preserve">surgical </w:t>
      </w:r>
      <w:r w:rsidR="0084458B" w:rsidRPr="00DC0DD1">
        <w:rPr>
          <w:rFonts w:ascii="Book Antiqua" w:hAnsi="Book Antiqua" w:cs="Times New Roman"/>
          <w:sz w:val="24"/>
          <w:szCs w:val="24"/>
        </w:rPr>
        <w:t>tumour elimination</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"10.1002/bjs.6468", "ISSN" : "00071323", "PMID" : "19160361", "abstract" : "BACKGROUND Hepatic surgery is presumed to improve survival of patients with liver metastases (LM) from neuroendocrine tumours (NET). This study identified LM-specific variables that could be used as additional selection criteria for aggressive treatment. METHODS A novel classification of LM from NET was established based on their localization and presentation. RESULTS From 1992 to 2006, 119 patients underwent staging and treatment of LM. Three growth types of LM were identified radiologically: single metastasis (type I), isolated metastatic bulk accompanied by smaller deposits (type II) and disseminated metastatic spread (type III). The three groups differed significantly in terms of chronological presentation of LM, hormonal symptoms, Ki-67 index, 5-hydroxyindoleacetic acid and chromogranin A levels, lymph node involvement, presence of bone metastases and treatment options. The 3-, 5- and 10-year disease-specific survival rates for the entire cohort were 76.4, 63.9 and 46.5 per cent respectively. There were significant differences in survival between the three groups: 5- and 10-year rates were both 100 per cent for type I, 84 and 75 per cent respectively for type II, and 51 and 29 per cent for type III. CONCLUSION The localization and biological features of LM from NET defines therapeutic management and is predictive of outcome.", "author" : [ { "dropping-particle" : "", "family" : "Frilling", "given" : "A.", "non-dropping-particle" : "", "parse-names" : false, "suffix" : "" }, { "dropping-particle" : "", "family" : "Li", "given" : "J.", "non-dropping-particle" : "", "parse-names" : false, "suffix" : "" }, { "dropping-particle" : "", "family" : "Malamutmann", "given" : "E.", "non-dropping-particle" : "", "parse-names" : false, "suffix" : "" }, { "dropping-particle" : "", "family" : "Schmid", "given" : "K.-W.", "non-dropping-particle" : "", "parse-names" : false, "suffix" : "" }, { "dropping-particle" : "", "family" : "Bockisch", "given" : "A.", "non-dropping-particle" : "", "parse-names" : false, "suffix" : "" }, { "dropping-particle" : "", "family" : "Broelsch", "given" : "C. E.", "non-dropping-particle" : "", "parse-names" : false, "suffix" : "" } ], "container-title" : "British Journal of Surgery", "id" : "ITEM-1", "issue" : "2", "issued" : { "date-parts" : [ [ "2009", "2" ] ] }, "page" : "175-184", "title" : "Treatment of liver metastases from neuroendocrine tumours in relation to the extent of hepatic disease", "type" : "article-journal", "volume" : "96" }, "uris" : [ "http://www.mendeley.com/documents/?uuid=e1342888-b7ce-346f-a632-567ae2790b27" ] } ], "mendeley" : { "formattedCitation" : "&lt;sup&gt;[17]&lt;/sup&gt;", "plainTextFormattedCitation" : "[17]", "previouslyFormattedCitation" : "[17]"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[17]</w:t>
      </w:r>
      <w:r w:rsidR="00387BC8" w:rsidRPr="00DC0DD1">
        <w:rPr>
          <w:rFonts w:ascii="Book Antiqua" w:hAnsi="Book Antiqua" w:cs="Times New Roman"/>
          <w:sz w:val="24"/>
          <w:szCs w:val="24"/>
        </w:rPr>
        <w:fldChar w:fldCharType="end"/>
      </w:r>
      <w:r w:rsidRPr="00DC0DD1">
        <w:rPr>
          <w:rFonts w:ascii="Book Antiqua" w:hAnsi="Book Antiqua" w:cs="Times New Roman"/>
          <w:sz w:val="24"/>
          <w:szCs w:val="24"/>
        </w:rPr>
        <w:t>. Second, to what extent R0 resection is actually associated with favourable outcomes cannot be confidently assessed given that studies are retrospective and thus outside the auspices of randomised trials, and that whilst patients are highly selected, the selection criteria themselves are often very poorly defined, i</w:t>
      </w:r>
      <w:r w:rsidR="00EC2040" w:rsidRPr="00DC0DD1">
        <w:rPr>
          <w:rFonts w:ascii="Book Antiqua" w:hAnsi="Book Antiqua" w:cs="Times New Roman"/>
          <w:sz w:val="24"/>
          <w:szCs w:val="24"/>
        </w:rPr>
        <w:t>f at all</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"author" : [ { "dropping-particle" : "", "family" : "Frilling", "given" : "Andrea", "non-dropping-particle" : "", "parse-names" : false, "suffix" : "" }, { "dropping-particle" : "", "family" : "Clift", "given" : "Ashley Kieran", "non-dropping-particle" : "", "parse-names" : false, "suffix" : "" } ], "container-title" : "Endocr Metab Clin North Am", "id" : "ITEM-1", "issued" : { "date-parts" : [ [ "2017" ] ] }, "title" : "Surgical approaches to the management of neuroendocrine liver metastases", "type" : "article-journal", "volume" : "Forthcomin" }, "uris" : [ "http://www.mendeley.com/documents/?uuid=9005d728-5f9e-4b0c-bd61-4a5723625c95" ] } ], "mendeley" : { "formattedCitation" : "&lt;sup&gt;[34]&lt;/sup&gt;", "plainTextFormattedCitation" : "[34]", "previouslyFormattedCitation" : "[34]"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[34]</w:t>
      </w:r>
      <w:r w:rsidR="00387BC8" w:rsidRPr="00DC0DD1">
        <w:rPr>
          <w:rFonts w:ascii="Book Antiqua" w:hAnsi="Book Antiqua" w:cs="Times New Roman"/>
          <w:sz w:val="24"/>
          <w:szCs w:val="24"/>
        </w:rPr>
        <w:fldChar w:fldCharType="end"/>
      </w:r>
      <w:r w:rsidRPr="00DC0DD1">
        <w:rPr>
          <w:rFonts w:ascii="Book Antiqua" w:hAnsi="Book Antiqua" w:cs="Times New Roman"/>
          <w:sz w:val="24"/>
          <w:szCs w:val="24"/>
        </w:rPr>
        <w:t>.</w:t>
      </w:r>
      <w:r w:rsidR="00704CBC" w:rsidRPr="00DC0DD1">
        <w:rPr>
          <w:rFonts w:ascii="Book Antiqua" w:hAnsi="Book Antiqua" w:cs="Times New Roman"/>
          <w:sz w:val="24"/>
          <w:szCs w:val="24"/>
        </w:rPr>
        <w:t xml:space="preserve"> Essentially, the effects of favourable tumour biology and favourable patient characteristics, such as co-morbidity profiles are impossible to disentangle from the reported outcomes due </w:t>
      </w:r>
      <w:r w:rsidR="00704CBC" w:rsidRPr="00DC0DD1">
        <w:rPr>
          <w:rFonts w:ascii="Book Antiqua" w:hAnsi="Book Antiqua" w:cs="Times New Roman"/>
          <w:sz w:val="24"/>
          <w:szCs w:val="24"/>
        </w:rPr>
        <w:lastRenderedPageBreak/>
        <w:t xml:space="preserve">to this selection bias. </w:t>
      </w:r>
      <w:r w:rsidRPr="00DC0DD1">
        <w:rPr>
          <w:rFonts w:ascii="Book Antiqua" w:hAnsi="Book Antiqua" w:cs="Times New Roman"/>
          <w:sz w:val="24"/>
          <w:szCs w:val="24"/>
        </w:rPr>
        <w:t>Third, even in patients undergoing hepatectomy/other hepatic resection with curative intent, vertiginous rates of recurrence are clearly recognised</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"10.1016/j.suronc.2012.05.001", "ISSN" : "1879-3320", "PMID" : "22658833", "abstract" : "BACKGROUND: Neuroendocrine tumours (NET) most commonly metastasize to the liver. Hepatic resection of NET hepatic metastases (NETHM) has been shown to improve symptomology and survival.\n\nMETHODS: A systematic review of clinical studies before September 2010 was performed to examine the efficacy of hepatic resection for NETHM. As a secondary end-point, the impact of treatment on safety and symptomology were determined and prognostic variables were identified. The quality of each study was also assessed using predefined criteria incorporating 9 characteristics. Clinical outcome was synthesized through a narrative review with full tabulation of results of all included studies.\n\nRESULTS: Twenty-nine included reported survival outcomes with a median 3-, 5- and 10-year overall survival of 83% (range, 63-100%), 70.5% (range, 31-100%), and 42% (range, 0-100%), respectively. The median progression-free survival (PFS) was 21 months (range, 13-46 months) and median 1-,3-,5- and 10-year PFS of 63% (range, 50-80 %), 32% (range, 24-69%), 29% (range, 6-66%) and 1% (range, 0-11%), respectively. Poor histologic grade, extra-hepatic disease and a macroscopically incomplete resection were associated with a poor prognosis. Studies reported a median rate of symptomatic relief from surgery in 95% of patients (range, 50-100%).\n\nCONCLUSION: Hepatic resection for NETHM provides symptomatic benefit and is associated with favourable survival outcomes although the majority of patients invariably develop disease progression.", "author" : [ { "dropping-particle" : "", "family" : "Saxena", "given" : "Akshat", "non-dropping-particle" : "", "parse-names" : false, "suffix" : "" }, { "dropping-particle" : "", "family" : "Chua", "given" : "Terence C", "non-dropping-particle" : "", "parse-names" : false, "suffix" : "" }, { "dropping-particle" : "", "family" : "Perera", "given" : "Marlon", "non-dropping-particle" : "", "parse-names" : false, "suffix" : "" }, { "dropping-particle" : "", "family" : "Chu", "given" : "Francis", "non-dropping-particle" : "", "parse-names" : false, "suffix" : "" }, { "dropping-particle" : "", "family" : "Morris", "given" : "David L", "non-dropping-particle" : "", "parse-names" : false, "suffix" : "" } ], "container-title" : "Surgical oncology", "id" : "ITEM-1", "issue" : "3", "issued" : { "date-parts" : [ [ "2012", "9" ] ] }, "page" : "e131-41", "title" : "Surgical resection of hepatic metastases from neuroendocrine neoplasms: a systematic review.", "type" : "article-journal", "volume" : "21" }, "uris" : [ "http://www.mendeley.com/documents/?uuid=dffec1e5-6bc8-4447-a806-2036e55d159b" ] }, { "id" : "ITEM-2", "itemData" : { "DOI" : "10.1002/cncr.28760", "ISSN" : "1097-0142", "PMID" : "25274401", "abstract" : "Patients who have neuroendocrine tumors frequently present with liver metastases. A wide panel of treatment options exists for these patients. Liver resection with curative intent achieves the best long-term results. Highly selected patients may be considered for liver transplantation. Substantial recurrence rates reported after surgical approaches call for neoadjuvant and adjuvant concepts. Liver-directed, locally ablative procedures are recommended for patients with limited, nonresectable tumor burden. Angiographic liver-directed techniques, such as transarterial embolization, transarterial chemoembolization, and selective internal radiotherapy, offer excellent palliation for patients with liver-predominant disease. Peptide receptor radionuclide therapy is a promising palliative procedure for patients with hepatic and/or extrahepatic metastases. The efficacy of these treatment options needs to be evaluated in randomized trials. Somatostatin analogues have demonstrated effectiveness not only for symptomatic relief in patients with secreting tumors but also for the control of proliferation in small intestinal neuroendocrine tumors and most recently also in those originating from the pancreas. Chemotherapy is an option mainly for those with pancreatic neuroendocrine tumors and high-grade tumors irrespective of the origin. Novel drugs targeting specific pathways within the tumor cell have produced improved progression-free survival compared with placebo in patients with pancreatic neuroendocrine tumors. Despite such a diverse armamentarium, there is uncertainty with regard to the optimal treatment regimens. Newly introduced molecular-based markers, along with the conduction of clinical trials comparing the efficacy of treatment modalities, offer a chance to move the treatment of neuroendocrine tumor disease toward personalized patient care. In this report, the authors review the approaches for treatment of neuroendocrine liver metastases, identify shortcomings, and anticipate future perspectives. Furthermore, clinical practice recommendations are provided for currently available treatment options. Although multiple modalities are available for the treatment of neuroendocrine liver metastases, optimal management is unclear. The current knowledge pertaining to these treatment options is analyzed.", "author" : [ { "dropping-particle" : "", "family" : "Frilling", "given" : "Andrea", "non-dropping-particle" : "", "parse-names" : false, "suffix" : "" }, { "dropping-particle" : "", "family" : "Clift", "given" : "Ashley K", "non-dropping-particle" : "", "parse-names" : false, "suffix" : "" } ], "container-title" : "Cancer", "id" : "ITEM-2", "issue" : "8", "issued" : { "date-parts" : [ [ "2015", "4", "15" ] ] }, "page" : "1172-86", "title" : "Therapeutic strategies for neuroendocrine liver metastases.", "type" : "article-journal", "volume" : "121" }, "uris" : [ "http://www.mendeley.com/documents/?uuid=2da68898-63aa-3d14-83c4-8506f85ea553" ] } ], "mendeley" : { "formattedCitation" : "&lt;sup&gt;[8,33]&lt;/sup&gt;", "plainTextFormattedCitation" : "[8,33]", "previouslyFormattedCitation" : "[8,33]"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[8,33]</w:t>
      </w:r>
      <w:r w:rsidR="00387BC8"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to the extent that disease recurrence should not only be considered, but actively expected. The </w:t>
      </w:r>
      <w:r w:rsidR="004C5CFA" w:rsidRPr="00DC0DD1">
        <w:rPr>
          <w:rFonts w:ascii="Book Antiqua" w:hAnsi="Book Antiqua" w:cs="Times New Roman"/>
          <w:sz w:val="24"/>
          <w:szCs w:val="24"/>
        </w:rPr>
        <w:t xml:space="preserve">juxtaposition of </w:t>
      </w:r>
      <w:r w:rsidR="00E961DD" w:rsidRPr="00DC0DD1">
        <w:rPr>
          <w:rFonts w:ascii="Book Antiqua" w:hAnsi="Book Antiqua" w:cs="Times New Roman"/>
          <w:sz w:val="24"/>
          <w:szCs w:val="24"/>
        </w:rPr>
        <w:t>favourable overall-survival against</w:t>
      </w:r>
      <w:r w:rsidRPr="00DC0DD1">
        <w:rPr>
          <w:rFonts w:ascii="Book Antiqua" w:hAnsi="Book Antiqua" w:cs="Times New Roman"/>
          <w:sz w:val="24"/>
          <w:szCs w:val="24"/>
        </w:rPr>
        <w:t xml:space="preserve"> starkly poor disease/recurrence-free survival in hepatic resection is attributable to </w:t>
      </w:r>
      <w:r w:rsidR="0084458B" w:rsidRPr="00DC0DD1">
        <w:rPr>
          <w:rFonts w:ascii="Book Antiqua" w:hAnsi="Book Antiqua" w:cs="Times New Roman"/>
          <w:sz w:val="24"/>
          <w:szCs w:val="24"/>
        </w:rPr>
        <w:t xml:space="preserve">most likely </w:t>
      </w:r>
      <w:r w:rsidRPr="00DC0DD1">
        <w:rPr>
          <w:rFonts w:ascii="Book Antiqua" w:hAnsi="Book Antiqua" w:cs="Times New Roman"/>
          <w:sz w:val="24"/>
          <w:szCs w:val="24"/>
        </w:rPr>
        <w:t>the presence of undetected micro</w:t>
      </w:r>
      <w:r w:rsidR="004C5CFA" w:rsidRPr="00DC0DD1">
        <w:rPr>
          <w:rFonts w:ascii="Book Antiqua" w:hAnsi="Book Antiqua" w:cs="Times New Roman"/>
          <w:sz w:val="24"/>
          <w:szCs w:val="24"/>
        </w:rPr>
        <w:t>-</w:t>
      </w:r>
      <w:r w:rsidRPr="00DC0DD1">
        <w:rPr>
          <w:rFonts w:ascii="Book Antiqua" w:hAnsi="Book Antiqua" w:cs="Times New Roman"/>
          <w:sz w:val="24"/>
          <w:szCs w:val="24"/>
        </w:rPr>
        <w:t>metastases</w:t>
      </w:r>
      <w:r w:rsidR="004C5CFA" w:rsidRPr="00DC0DD1">
        <w:rPr>
          <w:rFonts w:ascii="Book Antiqua" w:hAnsi="Book Antiqua" w:cs="Times New Roman"/>
          <w:sz w:val="24"/>
          <w:szCs w:val="24"/>
        </w:rPr>
        <w:t xml:space="preserve"> that given the relative indolence of NET, clinically manifest over a protracted period of time. Current gold-standard imaging modalities understage disease burden by 50% when compared with meticulous p</w:t>
      </w:r>
      <w:r w:rsidR="00EC2040" w:rsidRPr="00DC0DD1">
        <w:rPr>
          <w:rFonts w:ascii="Book Antiqua" w:hAnsi="Book Antiqua" w:cs="Times New Roman"/>
          <w:sz w:val="24"/>
          <w:szCs w:val="24"/>
        </w:rPr>
        <w:t>athological examination</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"10.1097/SLA.0b013e3181bdf8cf", "ISSN" : "1528-1140", "PMID" : "20010089", "abstract" : "OBJECTIVES: To prospectively compare the results of the pathologic examination including thin 3- to 4-mm thick serial slices of the surgical specimen in a well-defined anatomic part of the liver with those of 4 different liver imaging techniques. BACKGROUNDS SUMMARY DATA: Liver metastases (LM) of neuroendocrine origin are frequent and accuracy of pretherapeutic liver imaging in detecting small-sized LM is questioned, but no study has compared the different techniques used to image large liver specimens and meticulous pathologic examination.\n\nPATIENTS AND METHODS: Eleven patients with a metastatic endocrine tumor were selected before undergoing a right hepatectomy or a left hepatectomy passing along the median hepatic vein. Before the hepatectomy, patients underwent somatostatin receptor scintigraphy, computed tomography, magnetic resonance imaging, and ultrasonography (US). An intraoperative assessment (palpation and US) was also performed. Liver specimens were systematically cut into thin serial slices, 3- to 4-mm thick. A final histologic count of the total number of LM was obtained and compared with findings from each imaging technique.\n\nRESULTS: Compared with the final histologic count of LM, fewer than 50% of the LM were detected preoperatively. The accuracy was 24% for somatostatin receptor scintigraphy, 38% for computed tomography and US, and 49% for magnetic resonance imaging (the only imaging technique that detected half the number of LM). The size of the smallest LM was not greater than 2 mm in 54% of the patients.\n\nCONCLUSION: Half the number of LM from neuroendocrine tumors are undetectable on preoperative imaging.", "author" : [ { "dropping-particle" : "", "family" : "Elias", "given" : "Dominique", "non-dropping-particle" : "", "parse-names" : false, "suffix" : "" }, { "dropping-particle" : "", "family" : "Lefevre", "given" : "J\u00e9r\u00e9mie H", "non-dropping-particle" : "", "parse-names" : false, "suffix" : "" }, { "dropping-particle" : "", "family" : "Duvillard", "given" : "Pierre", "non-dropping-particle" : "", "parse-names" : false, "suffix" : "" }, { "dropping-particle" : "", "family" : "Go\u00e9r\u00e9", "given" : "Diane", "non-dropping-particle" : "", "parse-names" : false, "suffix" : "" }, { "dropping-particle" : "", "family" : "Dromain", "given" : "Clarisse", "non-dropping-particle" : "", "parse-names" : false, "suffix" : "" }, { "dropping-particle" : "", "family" : "Dumont", "given" : "Fr\u00e9d\u00e9ric", "non-dropping-particle" : "", "parse-names" : false, "suffix" : "" }, { "dropping-particle" : "", "family" : "Baudin", "given" : "Eric", "non-dropping-particle" : "", "parse-names" : false, "suffix" : "" } ], "container-title" : "Annals of surgery", "id" : "ITEM-1", "issue" : "2", "issued" : { "date-parts" : [ [ "2010", "2" ] ] }, "page" : "307-10", "title" : "Hepatic metastases from neuroendocrine tumors with a \"thin slice\" pathological examination: they are many more than you think...", "type" : "article-journal", "volume" : "251" }, "uris" : [ "http://www.mendeley.com/documents/?uuid=012dfe0b-1d7b-4d21-a7f9-a25c3ed16999" ] } ], "mendeley" : { "formattedCitation" : "&lt;sup&gt;[35]&lt;/sup&gt;", "plainTextFormattedCitation" : "[35]", "previouslyFormattedCitation" : "[35]"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[35]</w:t>
      </w:r>
      <w:r w:rsidR="00387BC8" w:rsidRPr="00DC0DD1">
        <w:rPr>
          <w:rFonts w:ascii="Book Antiqua" w:hAnsi="Book Antiqua" w:cs="Times New Roman"/>
          <w:sz w:val="24"/>
          <w:szCs w:val="24"/>
        </w:rPr>
        <w:fldChar w:fldCharType="end"/>
      </w:r>
      <w:r w:rsidR="00E961DD" w:rsidRPr="00DC0DD1">
        <w:rPr>
          <w:rFonts w:ascii="Book Antiqua" w:hAnsi="Book Antiqua" w:cs="Times New Roman"/>
          <w:sz w:val="24"/>
          <w:szCs w:val="24"/>
        </w:rPr>
        <w:t xml:space="preserve">, thus explaining the clinical reality that resection with curative intent is </w:t>
      </w:r>
      <w:r w:rsidR="007B60A6" w:rsidRPr="00DC0DD1">
        <w:rPr>
          <w:rFonts w:ascii="Book Antiqua" w:hAnsi="Book Antiqua" w:cs="Times New Roman"/>
          <w:sz w:val="24"/>
          <w:szCs w:val="24"/>
        </w:rPr>
        <w:t xml:space="preserve">almost always </w:t>
      </w:r>
      <w:r w:rsidR="00E961DD" w:rsidRPr="00DC0DD1">
        <w:rPr>
          <w:rFonts w:ascii="Book Antiqua" w:hAnsi="Book Antiqua" w:cs="Times New Roman"/>
          <w:sz w:val="24"/>
          <w:szCs w:val="24"/>
        </w:rPr>
        <w:t xml:space="preserve">a palliative endeavour, albeit </w:t>
      </w:r>
      <w:r w:rsidR="007B60A6" w:rsidRPr="00DC0DD1">
        <w:rPr>
          <w:rFonts w:ascii="Book Antiqua" w:hAnsi="Book Antiqua" w:cs="Times New Roman"/>
          <w:sz w:val="24"/>
          <w:szCs w:val="24"/>
        </w:rPr>
        <w:t xml:space="preserve">an excellent </w:t>
      </w:r>
      <w:r w:rsidR="00E961DD" w:rsidRPr="00DC0DD1">
        <w:rPr>
          <w:rFonts w:ascii="Book Antiqua" w:hAnsi="Book Antiqua" w:cs="Times New Roman"/>
          <w:sz w:val="24"/>
          <w:szCs w:val="24"/>
        </w:rPr>
        <w:t xml:space="preserve">one </w:t>
      </w:r>
      <w:r w:rsidR="007B60A6" w:rsidRPr="00DC0DD1">
        <w:rPr>
          <w:rFonts w:ascii="Book Antiqua" w:hAnsi="Book Antiqua" w:cs="Times New Roman"/>
          <w:sz w:val="24"/>
          <w:szCs w:val="24"/>
        </w:rPr>
        <w:t>in terms of</w:t>
      </w:r>
      <w:r w:rsidR="00E961DD" w:rsidRPr="00DC0DD1">
        <w:rPr>
          <w:rFonts w:ascii="Book Antiqua" w:hAnsi="Book Antiqua" w:cs="Times New Roman"/>
          <w:sz w:val="24"/>
          <w:szCs w:val="24"/>
        </w:rPr>
        <w:t xml:space="preserve"> significant improvement in the duration of patient overall survival. </w:t>
      </w:r>
    </w:p>
    <w:p w14:paraId="4EB61766" w14:textId="08CA06AD" w:rsidR="00855399" w:rsidRPr="00DC0DD1" w:rsidRDefault="004C5CFA"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 xml:space="preserve">Therefore, OLT represents an attractive paradigm for radical therapy of NELM, insofar as total hepatectomy with subsequent transplantation theoretically offers complete resection of both macro- and micro-metastatic disease burden at a single time-point. This approach is </w:t>
      </w:r>
      <w:r w:rsidR="001A4984" w:rsidRPr="00DC0DD1">
        <w:rPr>
          <w:rFonts w:ascii="Book Antiqua" w:hAnsi="Book Antiqua" w:cs="Times New Roman"/>
          <w:sz w:val="24"/>
          <w:szCs w:val="24"/>
        </w:rPr>
        <w:t xml:space="preserve">heavily debated and </w:t>
      </w:r>
      <w:r w:rsidRPr="00DC0DD1">
        <w:rPr>
          <w:rFonts w:ascii="Book Antiqua" w:hAnsi="Book Antiqua" w:cs="Times New Roman"/>
          <w:sz w:val="24"/>
          <w:szCs w:val="24"/>
        </w:rPr>
        <w:t>rarely utilised</w:t>
      </w:r>
      <w:r w:rsidR="00E961DD" w:rsidRPr="00DC0DD1">
        <w:rPr>
          <w:rFonts w:ascii="Book Antiqua" w:hAnsi="Book Antiqua" w:cs="Times New Roman"/>
          <w:sz w:val="24"/>
          <w:szCs w:val="24"/>
        </w:rPr>
        <w:t xml:space="preserve"> (just over 700 patients)</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"10.1111/hpb.12308", "ISSN" : "1477-2574", "PMID" : "24992381", "abstract" : "OBJECTIVE: Search and review of available literature were made to define the indications for and timing of liver transplantation for neuroendocrine tumour (NET) liver metastases.\n\nMETHODS: Electronic bibliographical databases were searched. Prospective and retrospective cohort studies and case-controlled studies were used for qualitative and quantitative synthesis of the systematic review. Reports of patients with liver transplantation alone for NET liver metastases of any origin or combined with resection of extrahepatic tumour deposits were recruited.\n\nRESULTS: The number of patients who have undergone liver transplantation for NET liver metastases is 706. The post-transplant 5-year survival rate from the time of diagnosis was approximately 70%. NET patients with metastases confined to the liver and not poorly differentiated are favourable candidates for liver transplantation. Selection of patients based on evolution of tumours over 6 months is not recommended.\n\nCONCLUSION: Non-resectable NET liver metastasis resistant to medical treatment and confined to the liver is an accepted indication for liver transplantation.", "author" : [ { "dropping-particle" : "", "family" : "Fan", "given" : "Sheung Tat", "non-dropping-particle" : "", "parse-names" : false, "suffix" : "" }, { "dropping-particle" : "", "family" : "Treut", "given" : "Yves Patrice", "non-dropping-particle" : "Le", "parse-names" : false, "suffix" : "" }, { "dropping-particle" : "", "family" : "Mazzaferro", "given" : "Vincenzo", "non-dropping-particle" : "", "parse-names" : false, "suffix" : "" }, { "dropping-particle" : "", "family" : "Burroughs", "given" : "Andrew K", "non-dropping-particle" : "", "parse-names" : false, "suffix" : "" }, { "dropping-particle" : "", "family" : "Olausson", "given" : "Michael", "non-dropping-particle" : "", "parse-names" : false, "suffix" : "" }, { "dropping-particle" : "", "family" : "Breitenstein", "given" : "Stefan", "non-dropping-particle" : "", "parse-names" : false, "suffix" : "" }, { "dropping-particle" : "", "family" : "Frilling", "given" : "Andrea", "non-dropping-particle" : "", "parse-names" : false, "suffix" : "" } ], "container-title" : "HPB : the official journal of the International Hepato Pancreato Biliary Association", "id" : "ITEM-1", "issue" : "1", "issued" : { "date-parts" : [ [ "2015", "1" ] ] }, "page" : "23-8", "title" : "Liver transplantation for neuroendocrine tumour liver metastases.", "type" : "article-journal", "volume" : "17" }, "uris" : [ "http://www.mendeley.com/documents/?uuid=d5e97cec-e2bf-461c-94b7-1eb25383e97b" ] } ], "mendeley" : { "formattedCitation" : "&lt;sup&gt;[36]&lt;/sup&gt;", "plainTextFormattedCitation" : "[36]", "previouslyFormattedCitation" : "[36]"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[36]</w:t>
      </w:r>
      <w:r w:rsidR="00387BC8" w:rsidRPr="00DC0DD1">
        <w:rPr>
          <w:rFonts w:ascii="Book Antiqua" w:hAnsi="Book Antiqua" w:cs="Times New Roman"/>
          <w:sz w:val="24"/>
          <w:szCs w:val="24"/>
        </w:rPr>
        <w:fldChar w:fldCharType="end"/>
      </w:r>
      <w:r w:rsidRPr="00DC0DD1">
        <w:rPr>
          <w:rFonts w:ascii="Book Antiqua" w:hAnsi="Book Antiqua" w:cs="Times New Roman"/>
          <w:sz w:val="24"/>
          <w:szCs w:val="24"/>
        </w:rPr>
        <w:t>, and represents only 0.2</w:t>
      </w:r>
      <w:r w:rsidR="00EC2040" w:rsidRPr="00DC0DD1">
        <w:rPr>
          <w:rFonts w:ascii="Book Antiqua" w:hAnsi="Book Antiqua" w:cs="Times New Roman"/>
          <w:sz w:val="24"/>
          <w:szCs w:val="24"/>
        </w:rPr>
        <w:t>%</w:t>
      </w:r>
      <w:r w:rsidRPr="00DC0DD1">
        <w:rPr>
          <w:rFonts w:ascii="Book Antiqua" w:hAnsi="Book Antiqua" w:cs="Times New Roman"/>
          <w:sz w:val="24"/>
          <w:szCs w:val="24"/>
        </w:rPr>
        <w:t>-0.3% of all liver transplants recorded in US/European liver transplant registrie</w:t>
      </w:r>
      <w:r w:rsidR="001A4984" w:rsidRPr="00DC0DD1">
        <w:rPr>
          <w:rFonts w:ascii="Book Antiqua" w:hAnsi="Book Antiqua" w:cs="Times New Roman"/>
          <w:sz w:val="24"/>
          <w:szCs w:val="24"/>
        </w:rPr>
        <w:t>s</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"10.1001/archsurg.2011.186", "ISSN" : "1538-3644", "PMID" : "21844436", "abstract" : "OBJECTIVE: To determine outcomes in patients undergoing liver transplantation (LT) for metastatic neuroendocrine tumors (NETs).\n\nDESIGN: Retrospective analysis.\n\nSETTING: University of Kentucky Medical Center.\n\nPATIENTS: Patients undergoing LT performed for NET metastases from October 1, 1988, through January 31, 2008, were analyzed using the United Network for Organ Sharing database. Main Outcome Measure\u00a0 Patient survival.\n\nRESULTS: During the study period, 87\u00a0280 LTs were performed. One hundred fifty LTs were performed for metastatic NETs. Among those 150 patients undergoing LT, 51 patients (34.0%) had carcinoid, 6 had insulinoma (4.0%), 3 had glucagonoma (2.0%), 11 had gastrinoma (7.3%), and 9 had vasoactive intestinal peptide-secreting tumors (6.0%); an additional 70 (46.7%) had an unspecified NET. The mean (SE) age of the patients was 45.1 (12.5) years. The mean (SE) cold ischemic time was 8.9 (4.1) hours. One hundred forty-four patients were adults and 6 were children. Thirteen patients received another organ at the time of LT. During the same period, 4693 patients underwent transplantation for hepatocellular carcinoma. Overall, 1-, 3-, and 5-year survival rates for patients with NETs undergoing isolated LT were 81%, 65%, and 49%, respectively. No difference in survival was observed in patients with carcinoid vs noncarcinoid tumors (P\u00a0=\u00a0.84). No significant difference was observed in patient survival between those with metastatic NETs and those with hepatocellular carcinoma. Patients waiting for LT longer than 2 months had improved survival (P\u00a0=\u00a0.005).\n\nCONCLUSIONS: Patients with liver metastases from NETs who were undergoing LT had long-term survival similar to that of patients with hepatocellular carcinoma. Longer wait times were associated with better outcomes in our series. Waiting for disease to stabilize before considering patients with liver metastases from NETs for transplantation may be appropriate. Excellent results can be obtained in highly selected patients.", "author" : [ { "dropping-particle" : "", "family" : "Gedaly", "given" : "Roberto", "non-dropping-particle" : "", "parse-names" : false, "suffix" : "" }, { "dropping-particle" : "", "family" : "Daily", "given" : "Michael F", "non-dropping-particle" : "", "parse-names" : false, "suffix" : "" }, { "dropping-particle" : "", "family" : "Davenport", "given" : "Daniel", "non-dropping-particle" : "", "parse-names" : false, "suffix" : "" }, { "dropping-particle" : "", "family" : "McHugh", "given" : "Patrick P", "non-dropping-particle" : "", "parse-names" : false, "suffix" : "" }, { "dropping-particle" : "", "family" : "Koch", "given" : "Alvaro", "non-dropping-particle" : "", "parse-names" : false, "suffix" : "" }, { "dropping-particle" : "", "family" : "Angulo", "given" : "Paul", "non-dropping-particle" : "", "parse-names" : false, "suffix" : "" }, { "dropping-particle" : "", "family" : "Hundley", "given" : "Jonathan C", "non-dropping-particle" : "", "parse-names" : false, "suffix" : "" } ], "container-title" : "Archives of surgery (Chicago, Ill. : 1960)", "id" : "ITEM-1", "issue" : "8", "issued" : { "date-parts" : [ [ "2011", "8" ] ] }, "page" : "953-8", "title" : "Liver transplantation for the treatment of liver metastases from neuroendocrine tumors: an analysis of the UNOS database.", "type" : "article-journal", "volume" : "146" }, "uris" : [ "http://www.mendeley.com/documents/?uuid=1d416116-e86a-4d5e-be2f-eb453b7f1987" ] }, { "id" : "ITEM-2", "itemData" : { "DOI" : "10.1097/SLA.0b013e31828ee17c", "ISSN" : "1528-1140", "PMID" : "23532105", "abstract" : "OBJECTIVE: The purpose of this study was to assess outcomes and indications in a large cohort of patients who underwent liver transplantation (LT) for liver metastases (LM) from neuroendocrine tumors (NET) over a 27-year period.\n\nBACKGROUND: LT for NET remains controversial due to the absence of clear selection criteria and the scarcity and heterogeneity of reported cases.\n\nMETHODS: This retrospective multicentric study included 213 patients who underwent LT for NET performed in 35 centers in 11 European countries between 1982 and 2009. One hundred seven patients underwent transplantation before 2000 and 106 after 2000. Mean age at the time of LT was 46 years. Half of the patients presented hormone secretion and 55% had hepatomegaly. Before LT, 83% of patients had undergone surgical treatment of the primary tumor and/or LM and 76% had received chemotherapy. The median interval between diagnosis of LM and LT was 25 months (range, 1-149 months). In addition to LT, 24 patients underwent major resection procedures and 30 patients underwent minor resection procedures.\n\nRESULTS: Three-month postoperative mortality was 10%. At 5 years after LT, overall survival (OS) was 52% and disease-free survival was 30%. At 5 years from diagnosis of LM, OS was 73%. Multivariate analysis identified 3 predictors of poor outcome, that is, major resection in addition to LT, poor tumor differentiation, and hepatomegaly. Since 2000, 5-year OS has increased to 59% in relation with fewer patients presenting poor prognostic factors. Multivariate analysis of the 106 cases treated since 2000 identified the following predictors of poor outcome: hepatomegaly, age more than 45 years, and any amount of resection concurrent with LT.\n\nCONCLUSIONS: LT is an effective treatment of unresectable LM from NET. Patient selection based on the aforementioned predictors can achieve a 5-year OS between 60% and 80%. However, use of overly restrictive criteria may deny LT to some patients who could benefit. Optimal timing for LT in patients with stable versus progressive disease remains unclear.", "author" : [ { "dropping-particle" : "", "family" : "Treut", "given" : "Yves Patrice", "non-dropping-particle" : "Le", "parse-names" : false, "suffix" : "" }, { "dropping-particle" : "", "family" : "Gr\u00e9goire", "given" : "Emilie", "non-dropping-particle" : "", "parse-names" : false, "suffix" : "" }, { "dropping-particle" : "", "family" : "Klempnauer", "given" : "J\u00fcrgen", "non-dropping-particle" : "", "parse-names" : false, "suffix" : "" }, { "dropping-particle" : "", "family" : "Belghiti", "given" : "Jacques", "non-dropping-particle" : "", "parse-names" : false, "suffix" : "" }, { "dropping-particle" : "", "family" : "Jouve", "given" : "Elisabeth", "non-dropping-particle" : "", "parse-names" : false, "suffix" : "" }, { "dropping-particle" : "", "family" : "Lerut", "given" : "Jan", "non-dropping-particle" : "", "parse-names" : false, "suffix" : "" }, { "dropping-particle" : "", "family" : "Castaing", "given" : "Denis", "non-dropping-particle" : "", "parse-names" : false, "suffix" : "" }, { "dropping-particle" : "", "family" : "Soubrane", "given" : "Olivier", "non-dropping-particle" : "", "parse-names" : false, "suffix" : "" }, { "dropping-particle" : "", "family" : "Boillot", "given" : "Olivier", "non-dropping-particle" : "", "parse-names" : false, "suffix" : "" }, { "dropping-particle" : "", "family" : "Mantion", "given" : "Georges", "non-dropping-particle" : "", "parse-names" : false, "suffix" : "" }, { "dropping-particle" : "", "family" : "Homayounfar", "given" : "Kia", "non-dropping-particle" : "", "parse-names" : false, "suffix" : "" }, { "dropping-particle" : "", "family" : "Bustamante", "given" : "Manuel", "non-dropping-particle" : "", "parse-names" : false, "suffix" : "" }, { "dropping-particle" : "", "family" : "Azoulay", "given" : "Daniel", "non-dropping-particle" : "", "parse-names" : false, "suffix" : "" }, { "dropping-particle" : "", "family" : "Wolf", "given" : "Philippe", "non-dropping-particle" : "", "parse-names" : false, "suffix" : "" }, { "dropping-particle" : "", "family" : "Krawczyk", "given" : "Marek", "non-dropping-particle" : "", "parse-names" : false, "suffix" : "" }, { "dropping-particle" : "", "family" : "Pascher", "given" : "Andreas", "non-dropping-particle" : "", "parse-names" : false, "suffix" : "" }, { "dropping-particle" : "", "family" : "Suc", "given" : "Bertrand", "non-dropping-particle" : "", "parse-names" : false, "suffix" : "" }, { "dropping-particle" : "", "family" : "Chiche", "given" : "Laurence", "non-dropping-particle" : "", "parse-names" : false, "suffix" : "" }, { "dropping-particle" : "", "family" : "Urbina", "given" : "Jorge Ortiz", "non-dropping-particle" : "de", "parse-names" : false, "suffix" : "" }, { "dropping-particle" : "", "family" : "Mejzlik", "given" : "Vladimir", "non-dropping-particle" : "", "parse-names" : false, "suffix" : "" }, { "dropping-particle" : "", "family" : "Pascual", "given" : "Manuel", "non-dropping-particle" : "", "parse-names" : false, "suffix" : "" }, { "dropping-particle" : "", "family" : "Lodge", "given" : "J Peter A", "non-dropping-particle" : "", "parse-names" : false, "suffix" : "" }, { "dropping-particle" : "", "family" : "Gruttadauria", "given" : "Salvatore", "non-dropping-particle" : "", "parse-names" : false, "suffix" : "" }, { "dropping-particle" : "", "family" : "Paye", "given" : "Fran\u00e7ois", "non-dropping-particle" : "", "parse-names" : false, "suffix" : "" }, { "dropping-particle" : "", "family" : "Pruvot", "given" : "Fran\u00e7ois-Ren\u00e9", "non-dropping-particle" : "", "parse-names" : false, "suffix" : "" }, { "dropping-particle" : "", "family" : "Thorban", "given" : "Stefan", "non-dropping-particle" : "", "parse-names" : false, "suffix" : "" }, { "dropping-particle" : "", "family" : "Foss", "given" : "Aksel", "non-dropping-particle" : "", "parse-names" : false, "suffix" : "" }, { "dropping-particle" : "", "family" : "Adam", "given" : "Ren\u00e9", "non-dropping-particle" : "", "parse-names" : false, "suffix" : "" } ], "container-title" : "Annals of surgery", "id" : "ITEM-2", "issue" : "5", "issued" : { "date-parts" : [ [ "2013", "5" ] ] }, "page" : "807-15", "title" : "Liver transplantation for neuroendocrine tumors in Europe-results and trends in patient selection: a 213-case European liver transplant registry study.", "type" : "article-journal", "volume" : "257" }, "uris" : [ "http://www.mendeley.com/documents/?uuid=668b6b34-66d2-488c-9dea-25cb99e227fc" ] } ], "mendeley" : { "formattedCitation" : "&lt;sup&gt;[37,38]&lt;/sup&gt;", "plainTextFormattedCitation" : "[37,38]", "previouslyFormattedCitation" : "[37,38]"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[37,38]</w:t>
      </w:r>
      <w:r w:rsidR="00387BC8" w:rsidRPr="00DC0DD1">
        <w:rPr>
          <w:rFonts w:ascii="Book Antiqua" w:hAnsi="Book Antiqua" w:cs="Times New Roman"/>
          <w:sz w:val="24"/>
          <w:szCs w:val="24"/>
        </w:rPr>
        <w:fldChar w:fldCharType="end"/>
      </w:r>
      <w:r w:rsidR="001A4984" w:rsidRPr="00DC0DD1">
        <w:rPr>
          <w:rFonts w:ascii="Book Antiqua" w:hAnsi="Book Antiqua" w:cs="Times New Roman"/>
          <w:sz w:val="24"/>
          <w:szCs w:val="24"/>
        </w:rPr>
        <w:t>.</w:t>
      </w:r>
      <w:r w:rsidR="00E961DD" w:rsidRPr="00DC0DD1">
        <w:rPr>
          <w:rFonts w:ascii="Book Antiqua" w:hAnsi="Book Antiqua" w:cs="Times New Roman"/>
          <w:sz w:val="24"/>
          <w:szCs w:val="24"/>
        </w:rPr>
        <w:t xml:space="preserve"> </w:t>
      </w:r>
      <w:r w:rsidR="00995B28" w:rsidRPr="00B2081F">
        <w:rPr>
          <w:rFonts w:ascii="Book Antiqua" w:hAnsi="Book Antiqua" w:cs="Times New Roman"/>
          <w:sz w:val="24"/>
          <w:szCs w:val="24"/>
        </w:rPr>
        <w:t xml:space="preserve">Table 1 </w:t>
      </w:r>
      <w:r w:rsidR="00995B28" w:rsidRPr="00DC0DD1">
        <w:rPr>
          <w:rFonts w:ascii="Book Antiqua" w:hAnsi="Book Antiqua" w:cs="Times New Roman"/>
          <w:sz w:val="24"/>
          <w:szCs w:val="24"/>
        </w:rPr>
        <w:t>summarises recent published e</w:t>
      </w:r>
      <w:r w:rsidR="00855399" w:rsidRPr="00DC0DD1">
        <w:rPr>
          <w:rFonts w:ascii="Book Antiqua" w:hAnsi="Book Antiqua" w:cs="Times New Roman"/>
          <w:sz w:val="24"/>
          <w:szCs w:val="24"/>
        </w:rPr>
        <w:t>xperience from selected series.</w:t>
      </w:r>
    </w:p>
    <w:p w14:paraId="56956331" w14:textId="5FF90249" w:rsidR="001A4984" w:rsidRPr="00DC0DD1" w:rsidRDefault="00FC78E6"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Th</w:t>
      </w:r>
      <w:r w:rsidR="00E961DD" w:rsidRPr="00DC0DD1">
        <w:rPr>
          <w:rFonts w:ascii="Book Antiqua" w:hAnsi="Book Antiqua" w:cs="Times New Roman"/>
          <w:sz w:val="24"/>
          <w:szCs w:val="24"/>
        </w:rPr>
        <w:t>ere is growing evidence to support consideration of wider implementation of OLT in NET.</w:t>
      </w:r>
      <w:r w:rsidRPr="00DC0DD1">
        <w:rPr>
          <w:rFonts w:ascii="Book Antiqua" w:hAnsi="Book Antiqua" w:cs="Times New Roman"/>
          <w:sz w:val="24"/>
          <w:szCs w:val="24"/>
        </w:rPr>
        <w:t xml:space="preserve"> However, major obstacles include the already heavy demands on deceased-donor livers for non-malignant conditions and also HCC, as well as the limited use of living-donor liver transpla</w:t>
      </w:r>
      <w:r w:rsidR="00774FD5" w:rsidRPr="00DC0DD1">
        <w:rPr>
          <w:rFonts w:ascii="Book Antiqua" w:hAnsi="Book Antiqua" w:cs="Times New Roman"/>
          <w:sz w:val="24"/>
          <w:szCs w:val="24"/>
        </w:rPr>
        <w:t>ntation (LDLT) outside of Asia, where LDLT accounts for up to 60</w:t>
      </w:r>
      <w:r w:rsidR="009D502D" w:rsidRPr="00DC0DD1">
        <w:rPr>
          <w:rFonts w:ascii="Book Antiqua" w:hAnsi="Book Antiqua" w:cs="Times New Roman"/>
          <w:sz w:val="24"/>
          <w:szCs w:val="24"/>
        </w:rPr>
        <w:t>%</w:t>
      </w:r>
      <w:r w:rsidR="00774FD5" w:rsidRPr="00DC0DD1">
        <w:rPr>
          <w:rFonts w:ascii="Book Antiqua" w:hAnsi="Book Antiqua" w:cs="Times New Roman"/>
          <w:sz w:val="24"/>
          <w:szCs w:val="24"/>
        </w:rPr>
        <w:t>-90% of all liver transpla</w:t>
      </w:r>
      <w:r w:rsidR="005D3F25">
        <w:rPr>
          <w:rFonts w:ascii="Book Antiqua" w:hAnsi="Book Antiqua" w:cs="Times New Roman"/>
          <w:sz w:val="24"/>
          <w:szCs w:val="24"/>
        </w:rPr>
        <w:t>nt activities in some countries</w:t>
      </w:r>
      <w:r w:rsidR="00774FD5"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"10.1002/lt.24618", "ISSN" : "15276465", "author" : [ { "dropping-particle" : "", "family" : "Lo", "given" : "Chung-Mau", "non-dropping-particle" : "", "parse-names" : false, "suffix" : "" } ], "container-title" : "Liver Transplantation", "id" : "ITEM-1", "issue" : "S1", "issued" : { "date-parts" : [ [ "2016", "11", "1" ] ] }, "page" : "37-39", "publisher" : "Wiley-Blackwell", "title" : "Expanding living donor liver transplantation", "type" : "article-journal", "volume" : "22" }, "uris" : [ "http://www.mendeley.com/documents/?uuid=1b5c86d7-a187-3311-8004-cb10917a036b" ] } ], "mendeley" : { "formattedCitation" : "&lt;sup&gt;[39]&lt;/sup&gt;", "plainTextFormattedCitation" : "[39]", "previouslyFormattedCitation" : "[39]" }, "properties" : { "noteIndex" : 0 }, "schema" : "https://github.com/citation-style-language/schema/raw/master/csl-citation.json" }</w:instrText>
      </w:r>
      <w:r w:rsidR="00774FD5"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[39]</w:t>
      </w:r>
      <w:r w:rsidR="00774FD5" w:rsidRPr="00DC0DD1">
        <w:rPr>
          <w:rFonts w:ascii="Book Antiqua" w:hAnsi="Book Antiqua" w:cs="Times New Roman"/>
          <w:sz w:val="24"/>
          <w:szCs w:val="24"/>
        </w:rPr>
        <w:fldChar w:fldCharType="end"/>
      </w:r>
      <w:r w:rsidRPr="00DC0DD1">
        <w:rPr>
          <w:rFonts w:ascii="Book Antiqua" w:hAnsi="Book Antiqua" w:cs="Times New Roman"/>
          <w:sz w:val="24"/>
          <w:szCs w:val="24"/>
        </w:rPr>
        <w:t>.</w:t>
      </w:r>
      <w:r w:rsidR="001A4984" w:rsidRPr="00DC0DD1">
        <w:rPr>
          <w:rFonts w:ascii="Book Antiqua" w:hAnsi="Book Antiqua" w:cs="Times New Roman"/>
          <w:sz w:val="24"/>
          <w:szCs w:val="24"/>
        </w:rPr>
        <w:t xml:space="preserve"> </w:t>
      </w:r>
      <w:r w:rsidR="00774FD5" w:rsidRPr="00DC0DD1">
        <w:rPr>
          <w:rFonts w:ascii="Book Antiqua" w:hAnsi="Book Antiqua" w:cs="Times New Roman"/>
          <w:sz w:val="24"/>
          <w:szCs w:val="24"/>
        </w:rPr>
        <w:t xml:space="preserve">The use of LDLT of course introduces complex ethical considerations, such as </w:t>
      </w:r>
      <w:r w:rsidR="00547ACB" w:rsidRPr="00DC0DD1">
        <w:rPr>
          <w:rFonts w:ascii="Book Antiqua" w:hAnsi="Book Antiqua" w:cs="Times New Roman"/>
          <w:sz w:val="24"/>
          <w:szCs w:val="24"/>
        </w:rPr>
        <w:t xml:space="preserve">risks of </w:t>
      </w:r>
      <w:r w:rsidR="00774FD5" w:rsidRPr="00DC0DD1">
        <w:rPr>
          <w:rFonts w:ascii="Book Antiqua" w:hAnsi="Book Antiqua" w:cs="Times New Roman"/>
          <w:sz w:val="24"/>
          <w:szCs w:val="24"/>
        </w:rPr>
        <w:t xml:space="preserve">morbidity and perhaps even mortality to the healthy donors. </w:t>
      </w:r>
    </w:p>
    <w:p w14:paraId="18ABF152" w14:textId="77777777" w:rsidR="000B6CB7" w:rsidRPr="00DC0DD1" w:rsidRDefault="000B6CB7" w:rsidP="00C0022A">
      <w:pPr>
        <w:snapToGrid w:val="0"/>
        <w:spacing w:after="0" w:line="360" w:lineRule="auto"/>
        <w:jc w:val="both"/>
        <w:rPr>
          <w:rFonts w:ascii="Book Antiqua" w:hAnsi="Book Antiqua" w:cs="Times New Roman"/>
          <w:sz w:val="24"/>
          <w:szCs w:val="24"/>
        </w:rPr>
      </w:pPr>
    </w:p>
    <w:p w14:paraId="1755A1F2" w14:textId="6AB905B6" w:rsidR="000B6CB7" w:rsidRPr="00DC0DD1" w:rsidRDefault="000B6CB7" w:rsidP="00C0022A">
      <w:pPr>
        <w:snapToGrid w:val="0"/>
        <w:spacing w:after="0" w:line="360" w:lineRule="auto"/>
        <w:jc w:val="both"/>
        <w:rPr>
          <w:rFonts w:ascii="Book Antiqua" w:hAnsi="Book Antiqua" w:cs="Times New Roman"/>
          <w:b/>
          <w:i/>
          <w:sz w:val="24"/>
          <w:szCs w:val="24"/>
        </w:rPr>
      </w:pPr>
      <w:r w:rsidRPr="00DC0DD1">
        <w:rPr>
          <w:rFonts w:ascii="Book Antiqua" w:hAnsi="Book Antiqua" w:cs="Times New Roman"/>
          <w:b/>
          <w:i/>
          <w:sz w:val="24"/>
          <w:szCs w:val="24"/>
        </w:rPr>
        <w:t xml:space="preserve">Results with orthotopic liver transplantation </w:t>
      </w:r>
    </w:p>
    <w:p w14:paraId="3C0B41BE" w14:textId="46E022C4" w:rsidR="007B60A6" w:rsidRPr="00DC0DD1" w:rsidRDefault="00E961DD"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sz w:val="24"/>
          <w:szCs w:val="24"/>
        </w:rPr>
        <w:t xml:space="preserve">A recent </w:t>
      </w:r>
      <w:r w:rsidR="0084458B" w:rsidRPr="00DC0DD1">
        <w:rPr>
          <w:rFonts w:ascii="Book Antiqua" w:hAnsi="Book Antiqua" w:cs="Times New Roman"/>
          <w:sz w:val="24"/>
          <w:szCs w:val="24"/>
        </w:rPr>
        <w:t xml:space="preserve">comprehensive </w:t>
      </w:r>
      <w:r w:rsidRPr="00DC0DD1">
        <w:rPr>
          <w:rFonts w:ascii="Book Antiqua" w:hAnsi="Book Antiqua" w:cs="Times New Roman"/>
          <w:sz w:val="24"/>
          <w:szCs w:val="24"/>
        </w:rPr>
        <w:t>systemati</w:t>
      </w:r>
      <w:r w:rsidR="007658B9" w:rsidRPr="00DC0DD1">
        <w:rPr>
          <w:rFonts w:ascii="Book Antiqua" w:hAnsi="Book Antiqua" w:cs="Times New Roman"/>
          <w:sz w:val="24"/>
          <w:szCs w:val="24"/>
        </w:rPr>
        <w:t>c review of Moris</w:t>
      </w:r>
      <w:r w:rsidR="007658B9" w:rsidRPr="00DC0DD1">
        <w:rPr>
          <w:rFonts w:ascii="Book Antiqua" w:hAnsi="Book Antiqua" w:cs="Times New Roman" w:hint="eastAsia"/>
          <w:sz w:val="24"/>
          <w:szCs w:val="24"/>
          <w:lang w:eastAsia="zh-CN"/>
        </w:rPr>
        <w:t xml:space="preserve"> </w:t>
      </w:r>
      <w:r w:rsidR="007658B9" w:rsidRPr="00DC0DD1">
        <w:rPr>
          <w:rFonts w:ascii="Book Antiqua" w:hAnsi="Book Antiqua" w:cs="Times New Roman"/>
          <w:i/>
          <w:sz w:val="24"/>
          <w:szCs w:val="24"/>
        </w:rPr>
        <w:t>et al</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"10.1016/j.surg.2017.05.006", "ISSN" : "00396060", "PMID" : "28624178", "abstract" : "BACKGROUND Liver transplantation to treat neuroendocrine tumors, especially in the setting of diffuse liver involvement not amenable to operative resection remains controversial. We sought to perform a systematic review of the current literature to summarize data on patients undergoing liver transplantation with neuroendocrine tumors liver metastases as the indication. METHODS A systematic review was conducted in accordance to the Preferred Reporting Items for Systematic reviews and Meta-Analysis guidelines. Eligible studies were identified using 3 distinct databases through March 2017: Medline (PubMed), ClinicalTrials.gov, and Cochrane library, Cochrane Central Register of Controlled Trials using a search algorithm: \"(neuroendocrine or NET) and transplantation and liver.\" RESULTS From the 1,216 records retrieved, 64 studies were eligible. Overall, 4 studies presented data from registries, namely the European Liver Transplant Registry and the United Network for Organ Transplantation/Organ Procurement and Transplantation Network databases, 3 were multicenter studies. The largest cohort of data on patients undergoing liver transplantation for neuroendocrine tumors liver metastasis indication were from single center studies comprising a total of 279 patients. Pancreas was the primary tumor site for most patients followed by the ileum. Several studies reported that more than half of patients presented with synchronous disease (55.9% and 57.7%); in contrast, metachronous neuroendocrine tumors liver metastasis ranged from 17.7% to 38.7%. Overall, recurrence after liver transplantation ranged from 31.3% to 56.8%. Reported 1-, 3-, and 5-year overall survival was 89%, 69%, and 63%, respectively. Several prognostic factors associated with worse long-term survival including transplantation &gt;50% liver tumor involvement, high Ki67, as well as a pancreatic neuroendocrine tumors versus gastrointestinal neuroendocrine tumors tumor location. CONCLUSION Liver transplantation may provide a survival benefit among patients with diffuse neuroendocrine tumors metastases to the liver. However, due to high recurrence rates, strict selection of patients is critical. Due to the scarcity of available grafts and the lack of level 1 evidence, the recommendations to endorse liver transplantation for extensive liver neuroendocrine tumors metastases warrants ongoing deliberations.", "author" : [ { "dropping-particle" : "", "family" : "Moris", "given" : "Dimitrios", "non-dropping-particle" : "", "parse-names" : false, "suffix" : "" }, { "dropping-particle" : "", "family" : "Tsilimigras", "given" : "Diamantis I.", "non-dropping-particle" : "", "parse-names" : false, "suffix" : "" }, { "dropping-particle" : "", "family" : "Ntanasis-Stathopoulos", "given" : "Ioannis", "non-dropping-particle" : "", "parse-names" : false, "suffix" : "" }, { "dropping-particle" : "", "family" : "Beal", "given" : "Eliza W.", "non-dropping-particle" : "", "parse-names" : false, "suffix" : "" }, { "dropping-particle" : "", "family" : "Felekouras", "given" : "Evangelos", "non-dropping-particle" : "", "parse-names" : false, "suffix" : "" }, { "dropping-particle" : "", "family" : "Vernadakis", "given" : "Spiridon", "non-dropping-particle" : "", "parse-names" : false, "suffix" : "" }, { "dropping-particle" : "", "family" : "Fung", "given" : "John J.", "non-dropping-particle" : "", "parse-names" : false, "suffix" : "" }, { "dropping-particle" : "", "family" : "Pawlik", "given" : "Timothy M.", "non-dropping-particle" : "", "parse-names" : false, "suffix" : "" } ], "container-title" : "Surgery", "id" : "ITEM-1", "issue" : "3", "issued" : { "date-parts" : [ [ "2017", "9" ] ] }, "page" : "525-536", "title" : "Liver transplantation in patients with liver metastases from neuroendocrine tumors: A\u00a0systematic review", "type" : "article-journal", "volume" : "162" }, "uris" : [ "http://www.mendeley.com/documents/?uuid=e038c7ea-aaa9-3ecc-8051-d1fd4ffc6ff2" ] } ], "mendeley" : { "formattedCitation" : "&lt;sup&gt;[10]&lt;/sup&gt;", "plainTextFormattedCitation" : "[10]", "previouslyFormattedCitation" : "[10]"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[10]</w:t>
      </w:r>
      <w:r w:rsidR="00387BC8"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identified 64 studies for inclusion, 4 of which represented registry reports (which were described narratively), and 57 were single-</w:t>
      </w:r>
      <w:r w:rsidR="00602850" w:rsidRPr="00DC0DD1">
        <w:rPr>
          <w:rFonts w:ascii="Book Antiqua" w:hAnsi="Book Antiqua" w:cs="Times New Roman"/>
          <w:sz w:val="24"/>
          <w:szCs w:val="24"/>
        </w:rPr>
        <w:t xml:space="preserve">centre reports. Registry reports did not uniformly </w:t>
      </w:r>
      <w:r w:rsidR="00602850" w:rsidRPr="00DC0DD1">
        <w:rPr>
          <w:rFonts w:ascii="Book Antiqua" w:hAnsi="Book Antiqua" w:cs="Times New Roman"/>
          <w:sz w:val="24"/>
          <w:szCs w:val="24"/>
        </w:rPr>
        <w:lastRenderedPageBreak/>
        <w:t>document the primary tumour site in transplanted patients, but cumulative analysis of single-centre studies identified the pancreas as the primary tumour deriva</w:t>
      </w:r>
      <w:r w:rsidR="00FF0AB8" w:rsidRPr="00DC0DD1">
        <w:rPr>
          <w:rFonts w:ascii="Book Antiqua" w:hAnsi="Book Antiqua" w:cs="Times New Roman"/>
          <w:sz w:val="24"/>
          <w:szCs w:val="24"/>
        </w:rPr>
        <w:t>tion</w:t>
      </w:r>
      <w:r w:rsidR="00602850" w:rsidRPr="00DC0DD1">
        <w:rPr>
          <w:rFonts w:ascii="Book Antiqua" w:hAnsi="Book Antiqua" w:cs="Times New Roman"/>
          <w:sz w:val="24"/>
          <w:szCs w:val="24"/>
        </w:rPr>
        <w:t xml:space="preserve"> in the majority of patients (53.4%) with the ileum the second most common (23%). However, only 3 studies described the histologic type of the</w:t>
      </w:r>
      <w:r w:rsidR="00FC78E6" w:rsidRPr="00DC0DD1">
        <w:rPr>
          <w:rFonts w:ascii="Book Antiqua" w:hAnsi="Book Antiqua" w:cs="Times New Roman"/>
          <w:sz w:val="24"/>
          <w:szCs w:val="24"/>
        </w:rPr>
        <w:t xml:space="preserve">se primary tumours. </w:t>
      </w:r>
      <w:r w:rsidR="00602850" w:rsidRPr="00DC0DD1">
        <w:rPr>
          <w:rFonts w:ascii="Book Antiqua" w:hAnsi="Book Antiqua" w:cs="Times New Roman"/>
          <w:sz w:val="24"/>
          <w:szCs w:val="24"/>
        </w:rPr>
        <w:t xml:space="preserve">The majority of patients </w:t>
      </w:r>
      <w:r w:rsidR="000A653F" w:rsidRPr="00DC0DD1">
        <w:rPr>
          <w:rFonts w:ascii="Book Antiqua" w:hAnsi="Book Antiqua" w:cs="Times New Roman"/>
          <w:sz w:val="24"/>
          <w:szCs w:val="24"/>
        </w:rPr>
        <w:t xml:space="preserve">presented with synchronous hepatic disease, and most </w:t>
      </w:r>
      <w:r w:rsidR="00FC78E6" w:rsidRPr="00DC0DD1">
        <w:rPr>
          <w:rFonts w:ascii="Book Antiqua" w:hAnsi="Book Antiqua" w:cs="Times New Roman"/>
          <w:sz w:val="24"/>
          <w:szCs w:val="24"/>
        </w:rPr>
        <w:t>received</w:t>
      </w:r>
      <w:r w:rsidR="000A653F" w:rsidRPr="00DC0DD1">
        <w:rPr>
          <w:rFonts w:ascii="Book Antiqua" w:hAnsi="Book Antiqua" w:cs="Times New Roman"/>
          <w:sz w:val="24"/>
          <w:szCs w:val="24"/>
        </w:rPr>
        <w:t xml:space="preserve"> pre-transplant </w:t>
      </w:r>
      <w:r w:rsidR="00FC78E6" w:rsidRPr="00DC0DD1">
        <w:rPr>
          <w:rFonts w:ascii="Book Antiqua" w:hAnsi="Book Antiqua" w:cs="Times New Roman"/>
          <w:sz w:val="24"/>
          <w:szCs w:val="24"/>
        </w:rPr>
        <w:t xml:space="preserve">therapy </w:t>
      </w:r>
      <w:r w:rsidR="00602850" w:rsidRPr="00DC0DD1">
        <w:rPr>
          <w:rFonts w:ascii="Book Antiqua" w:hAnsi="Book Antiqua" w:cs="Times New Roman"/>
          <w:sz w:val="24"/>
          <w:szCs w:val="24"/>
        </w:rPr>
        <w:t xml:space="preserve">with </w:t>
      </w:r>
      <w:r w:rsidR="000A653F" w:rsidRPr="00DC0DD1">
        <w:rPr>
          <w:rFonts w:ascii="Book Antiqua" w:hAnsi="Book Antiqua" w:cs="Times New Roman"/>
          <w:sz w:val="24"/>
          <w:szCs w:val="24"/>
        </w:rPr>
        <w:t>medical modalities (hormone-based or chemotherapy), resection of primary tumour or NELM resection.</w:t>
      </w:r>
      <w:r w:rsidR="00FC78E6" w:rsidRPr="00DC0DD1">
        <w:rPr>
          <w:rFonts w:ascii="Book Antiqua" w:hAnsi="Book Antiqua" w:cs="Times New Roman"/>
          <w:sz w:val="24"/>
          <w:szCs w:val="24"/>
        </w:rPr>
        <w:t xml:space="preserve"> Only </w:t>
      </w:r>
      <w:r w:rsidR="000A653F" w:rsidRPr="00DC0DD1">
        <w:rPr>
          <w:rFonts w:ascii="Book Antiqua" w:hAnsi="Book Antiqua" w:cs="Times New Roman"/>
          <w:sz w:val="24"/>
          <w:szCs w:val="24"/>
        </w:rPr>
        <w:t>approximately 5.6% of patients did not undergo any pre-OLT treatment</w:t>
      </w:r>
      <w:r w:rsidR="00FC78E6" w:rsidRPr="00DC0DD1">
        <w:rPr>
          <w:rFonts w:ascii="Book Antiqua" w:hAnsi="Book Antiqua" w:cs="Times New Roman"/>
          <w:sz w:val="24"/>
          <w:szCs w:val="24"/>
        </w:rPr>
        <w:t>. Given the large number of heterogeneous studies, rates of concomitant primary tumour resection and OLT were not reported, nor were the comparative survivals between patients receiving pre-OLT treatment or not</w:t>
      </w:r>
      <w:r w:rsidR="000A653F" w:rsidRPr="00DC0DD1">
        <w:rPr>
          <w:rFonts w:ascii="Book Antiqua" w:hAnsi="Book Antiqua" w:cs="Times New Roman"/>
          <w:sz w:val="24"/>
          <w:szCs w:val="24"/>
        </w:rPr>
        <w:t xml:space="preserve">. Regarding immunosuppression therapy utilised, no large cohort studies discussed this. With regards to the long-term outcomes with OLT, 1-, 3-, and 5-year OS was 89%, 69% and 63%, respectively. </w:t>
      </w:r>
      <w:r w:rsidR="007B60A6" w:rsidRPr="00DC0DD1">
        <w:rPr>
          <w:rFonts w:ascii="Book Antiqua" w:hAnsi="Book Antiqua" w:cs="Times New Roman"/>
          <w:sz w:val="24"/>
          <w:szCs w:val="24"/>
        </w:rPr>
        <w:t>Recurrence after LT ranged between 31.3-56.</w:t>
      </w:r>
      <w:r w:rsidR="00FC78E6" w:rsidRPr="00DC0DD1">
        <w:rPr>
          <w:rFonts w:ascii="Book Antiqua" w:hAnsi="Book Antiqua" w:cs="Times New Roman"/>
          <w:sz w:val="24"/>
          <w:szCs w:val="24"/>
        </w:rPr>
        <w:t>8%</w:t>
      </w:r>
      <w:r w:rsidR="007B60A6" w:rsidRPr="00DC0DD1">
        <w:rPr>
          <w:rFonts w:ascii="Book Antiqua" w:hAnsi="Book Antiqua" w:cs="Times New Roman"/>
          <w:sz w:val="24"/>
          <w:szCs w:val="24"/>
        </w:rPr>
        <w:t xml:space="preserve">. </w:t>
      </w:r>
      <w:r w:rsidR="00FC78E6" w:rsidRPr="00DC0DD1">
        <w:rPr>
          <w:rFonts w:ascii="Book Antiqua" w:hAnsi="Book Antiqua" w:cs="Times New Roman"/>
          <w:sz w:val="24"/>
          <w:szCs w:val="24"/>
        </w:rPr>
        <w:t xml:space="preserve">There was no clear information regarding the radiological modalities used in pre-transplant assessment, nor in follow-up; therefore one could speculate that recurrence may in truth be higher if </w:t>
      </w:r>
      <w:r w:rsidR="00FC78E6" w:rsidRPr="00DC0DD1">
        <w:rPr>
          <w:rFonts w:ascii="Book Antiqua" w:hAnsi="Book Antiqua" w:cs="Times New Roman"/>
          <w:sz w:val="24"/>
          <w:szCs w:val="24"/>
          <w:vertAlign w:val="superscript"/>
        </w:rPr>
        <w:t>68</w:t>
      </w:r>
      <w:r w:rsidR="00FC78E6" w:rsidRPr="00DC0DD1">
        <w:rPr>
          <w:rFonts w:ascii="Book Antiqua" w:hAnsi="Book Antiqua" w:cs="Times New Roman"/>
          <w:sz w:val="24"/>
          <w:szCs w:val="24"/>
        </w:rPr>
        <w:t xml:space="preserve">Ga-DOTA-PET/CT was not used during follow-up.  </w:t>
      </w:r>
    </w:p>
    <w:p w14:paraId="16E5E1EE" w14:textId="2E189CA8" w:rsidR="006D1031" w:rsidRPr="00DC0DD1" w:rsidRDefault="007B60A6"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The review of the United Network for Organ Sharing (UNOS) database by Gedaly et al. reported 150 liver transplants performed for m</w:t>
      </w:r>
      <w:r w:rsidR="0052156E" w:rsidRPr="00DC0DD1">
        <w:rPr>
          <w:rFonts w:ascii="Book Antiqua" w:hAnsi="Book Antiqua" w:cs="Times New Roman"/>
          <w:sz w:val="24"/>
          <w:szCs w:val="24"/>
        </w:rPr>
        <w:t>etastatic NET (of a total of 87</w:t>
      </w:r>
      <w:r w:rsidRPr="00DC0DD1">
        <w:rPr>
          <w:rFonts w:ascii="Book Antiqua" w:hAnsi="Book Antiqua" w:cs="Times New Roman"/>
          <w:sz w:val="24"/>
          <w:szCs w:val="24"/>
        </w:rPr>
        <w:t>280) between Octo</w:t>
      </w:r>
      <w:r w:rsidR="005D3F25">
        <w:rPr>
          <w:rFonts w:ascii="Book Antiqua" w:hAnsi="Book Antiqua" w:cs="Times New Roman"/>
          <w:sz w:val="24"/>
          <w:szCs w:val="24"/>
        </w:rPr>
        <w:t>ber 1988 and January 2008</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"10.1001/archsurg.2011.186", "ISSN" : "1538-3644", "PMID" : "21844436", "abstract" : "OBJECTIVE: To determine outcomes in patients undergoing liver transplantation (LT) for metastatic neuroendocrine tumors (NETs).\n\nDESIGN: Retrospective analysis.\n\nSETTING: University of Kentucky Medical Center.\n\nPATIENTS: Patients undergoing LT performed for NET metastases from October 1, 1988, through January 31, 2008, were analyzed using the United Network for Organ Sharing database. Main Outcome Measure\u00a0 Patient survival.\n\nRESULTS: During the study period, 87\u00a0280 LTs were performed. One hundred fifty LTs were performed for metastatic NETs. Among those 150 patients undergoing LT, 51 patients (34.0%) had carcinoid, 6 had insulinoma (4.0%), 3 had glucagonoma (2.0%), 11 had gastrinoma (7.3%), and 9 had vasoactive intestinal peptide-secreting tumors (6.0%); an additional 70 (46.7%) had an unspecified NET. The mean (SE) age of the patients was 45.1 (12.5) years. The mean (SE) cold ischemic time was 8.9 (4.1) hours. One hundred forty-four patients were adults and 6 were children. Thirteen patients received another organ at the time of LT. During the same period, 4693 patients underwent transplantation for hepatocellular carcinoma. Overall, 1-, 3-, and 5-year survival rates for patients with NETs undergoing isolated LT were 81%, 65%, and 49%, respectively. No difference in survival was observed in patients with carcinoid vs noncarcinoid tumors (P\u00a0=\u00a0.84). No significant difference was observed in patient survival between those with metastatic NETs and those with hepatocellular carcinoma. Patients waiting for LT longer than 2 months had improved survival (P\u00a0=\u00a0.005).\n\nCONCLUSIONS: Patients with liver metastases from NETs who were undergoing LT had long-term survival similar to that of patients with hepatocellular carcinoma. Longer wait times were associated with better outcomes in our series. Waiting for disease to stabilize before considering patients with liver metastases from NETs for transplantation may be appropriate. Excellent results can be obtained in highly selected patients.", "author" : [ { "dropping-particle" : "", "family" : "Gedaly", "given" : "Roberto", "non-dropping-particle" : "", "parse-names" : false, "suffix" : "" }, { "dropping-particle" : "", "family" : "Daily", "given" : "Michael F", "non-dropping-particle" : "", "parse-names" : false, "suffix" : "" }, { "dropping-particle" : "", "family" : "Davenport", "given" : "Daniel", "non-dropping-particle" : "", "parse-names" : false, "suffix" : "" }, { "dropping-particle" : "", "family" : "McHugh", "given" : "Patrick P", "non-dropping-particle" : "", "parse-names" : false, "suffix" : "" }, { "dropping-particle" : "", "family" : "Koch", "given" : "Alvaro", "non-dropping-particle" : "", "parse-names" : false, "suffix" : "" }, { "dropping-particle" : "", "family" : "Angulo", "given" : "Paul", "non-dropping-particle" : "", "parse-names" : false, "suffix" : "" }, { "dropping-particle" : "", "family" : "Hundley", "given" : "Jonathan C", "non-dropping-particle" : "", "parse-names" : false, "suffix" : "" } ], "container-title" : "Archives of surgery (Chicago, Ill. : 1960)", "id" : "ITEM-1", "issue" : "8", "issued" : { "date-parts" : [ [ "2011", "8" ] ] }, "page" : "953-8", "title" : "Liver transplantation for the treatment of liver metastases from neuroendocrine tumors: an analysis of the UNOS database.", "type" : "article-journal", "volume" : "146" }, "uris" : [ "http://www.mendeley.com/documents/?uuid=1d416116-e86a-4d5e-be2f-eb453b7f1987" ] } ], "mendeley" : { "formattedCitation" : "&lt;sup&gt;[37]&lt;/sup&gt;", "plainTextFormattedCitation" : "[37]", "previouslyFormattedCitation" : "[37]"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[37]</w:t>
      </w:r>
      <w:r w:rsidR="00387BC8" w:rsidRPr="00DC0DD1">
        <w:rPr>
          <w:rFonts w:ascii="Book Antiqua" w:hAnsi="Book Antiqua" w:cs="Times New Roman"/>
          <w:sz w:val="24"/>
          <w:szCs w:val="24"/>
        </w:rPr>
        <w:fldChar w:fldCharType="end"/>
      </w:r>
      <w:r w:rsidRPr="00DC0DD1">
        <w:rPr>
          <w:rFonts w:ascii="Book Antiqua" w:hAnsi="Book Antiqua" w:cs="Times New Roman"/>
          <w:sz w:val="24"/>
          <w:szCs w:val="24"/>
        </w:rPr>
        <w:t>. Thirteen of these patients received more than one organ (see later)</w:t>
      </w:r>
      <w:r w:rsidR="006D1031" w:rsidRPr="00DC0DD1">
        <w:rPr>
          <w:rFonts w:ascii="Book Antiqua" w:hAnsi="Book Antiqua" w:cs="Times New Roman"/>
          <w:sz w:val="24"/>
          <w:szCs w:val="24"/>
        </w:rPr>
        <w:t>, and the overwhelming majority (91.3%) underwent LT using organs from deceased donors</w:t>
      </w:r>
      <w:r w:rsidRPr="00DC0DD1">
        <w:rPr>
          <w:rFonts w:ascii="Book Antiqua" w:hAnsi="Book Antiqua" w:cs="Times New Roman"/>
          <w:sz w:val="24"/>
          <w:szCs w:val="24"/>
        </w:rPr>
        <w:t>. The tumour histology/functional status was not uniformly reported, with 46.7% of cases documenting ‘unspecified NET’.</w:t>
      </w:r>
      <w:r w:rsidR="006D1031" w:rsidRPr="00DC0DD1">
        <w:rPr>
          <w:rFonts w:ascii="Book Antiqua" w:hAnsi="Book Antiqua" w:cs="Times New Roman"/>
          <w:sz w:val="24"/>
          <w:szCs w:val="24"/>
        </w:rPr>
        <w:t xml:space="preserve"> Gedaly and colleagues calculated 1-, 3-, and 5-year OS rates of 81%, 65% and 49%, respectively for patient undergoing OLT. Recurrence information was a</w:t>
      </w:r>
      <w:r w:rsidR="00B037A9" w:rsidRPr="00DC0DD1">
        <w:rPr>
          <w:rFonts w:ascii="Book Antiqua" w:hAnsi="Book Antiqua" w:cs="Times New Roman"/>
          <w:sz w:val="24"/>
          <w:szCs w:val="24"/>
        </w:rPr>
        <w:t>vailable for 83 patients, and 1-</w:t>
      </w:r>
      <w:r w:rsidR="006D1031" w:rsidRPr="00DC0DD1">
        <w:rPr>
          <w:rFonts w:ascii="Book Antiqua" w:hAnsi="Book Antiqua" w:cs="Times New Roman"/>
          <w:sz w:val="24"/>
          <w:szCs w:val="24"/>
        </w:rPr>
        <w:t xml:space="preserve">, 3-, and 5-year DFS rates were 77%, 50% and 32%, respectively. There was no significant difference observed in survival in patients older or younger than 55years, however there was a significant improvement in 5-year survival in patients undergoing transplantation after the 67day median wait-time versus those transplanted earlier (63% </w:t>
      </w:r>
      <w:r w:rsidR="006D1031" w:rsidRPr="00DC0DD1">
        <w:rPr>
          <w:rFonts w:ascii="Book Antiqua" w:hAnsi="Book Antiqua" w:cs="Times New Roman"/>
          <w:i/>
          <w:sz w:val="24"/>
          <w:szCs w:val="24"/>
        </w:rPr>
        <w:t>vs</w:t>
      </w:r>
      <w:r w:rsidR="0052156E" w:rsidRPr="00DC0DD1">
        <w:rPr>
          <w:rFonts w:ascii="Book Antiqua" w:hAnsi="Book Antiqua" w:cs="Times New Roman" w:hint="eastAsia"/>
          <w:i/>
          <w:sz w:val="24"/>
          <w:szCs w:val="24"/>
          <w:lang w:eastAsia="zh-CN"/>
        </w:rPr>
        <w:t xml:space="preserve"> </w:t>
      </w:r>
      <w:r w:rsidR="006D1031" w:rsidRPr="00DC0DD1">
        <w:rPr>
          <w:rFonts w:ascii="Book Antiqua" w:hAnsi="Book Antiqua" w:cs="Times New Roman"/>
          <w:sz w:val="24"/>
          <w:szCs w:val="24"/>
        </w:rPr>
        <w:t xml:space="preserve">36%). Lastly, an interesting comparison was drawn </w:t>
      </w:r>
      <w:r w:rsidR="006D1031" w:rsidRPr="00DC0DD1">
        <w:rPr>
          <w:rFonts w:ascii="Book Antiqua" w:hAnsi="Book Antiqua" w:cs="Times New Roman"/>
          <w:sz w:val="24"/>
          <w:szCs w:val="24"/>
        </w:rPr>
        <w:lastRenderedPageBreak/>
        <w:t>between OS of patients undergoing OLT for NET and HCC (</w:t>
      </w:r>
      <w:r w:rsidR="006D1031" w:rsidRPr="00DC0DD1">
        <w:rPr>
          <w:rFonts w:ascii="Book Antiqua" w:hAnsi="Book Antiqua" w:cs="Times New Roman"/>
          <w:i/>
          <w:sz w:val="24"/>
          <w:szCs w:val="24"/>
        </w:rPr>
        <w:t>n</w:t>
      </w:r>
      <w:r w:rsidR="00A008FC" w:rsidRPr="00DC0DD1">
        <w:rPr>
          <w:rFonts w:ascii="Book Antiqua" w:hAnsi="Book Antiqua" w:cs="Times New Roman" w:hint="eastAsia"/>
          <w:sz w:val="24"/>
          <w:szCs w:val="24"/>
          <w:lang w:eastAsia="zh-CN"/>
        </w:rPr>
        <w:t xml:space="preserve"> </w:t>
      </w:r>
      <w:r w:rsidR="006D1031" w:rsidRPr="00DC0DD1">
        <w:rPr>
          <w:rFonts w:ascii="Book Antiqua" w:hAnsi="Book Antiqua" w:cs="Times New Roman"/>
          <w:sz w:val="24"/>
          <w:szCs w:val="24"/>
        </w:rPr>
        <w:t>=</w:t>
      </w:r>
      <w:r w:rsidR="00A008FC" w:rsidRPr="00DC0DD1">
        <w:rPr>
          <w:rFonts w:ascii="Book Antiqua" w:hAnsi="Book Antiqua" w:cs="Times New Roman" w:hint="eastAsia"/>
          <w:sz w:val="24"/>
          <w:szCs w:val="24"/>
          <w:lang w:eastAsia="zh-CN"/>
        </w:rPr>
        <w:t xml:space="preserve"> </w:t>
      </w:r>
      <w:r w:rsidR="006D1031" w:rsidRPr="00DC0DD1">
        <w:rPr>
          <w:rFonts w:ascii="Book Antiqua" w:hAnsi="Book Antiqua" w:cs="Times New Roman"/>
          <w:sz w:val="24"/>
          <w:szCs w:val="24"/>
        </w:rPr>
        <w:t>4693) which failed to identify</w:t>
      </w:r>
      <w:r w:rsidR="00713DF0" w:rsidRPr="00DC0DD1">
        <w:rPr>
          <w:rFonts w:ascii="Book Antiqua" w:hAnsi="Book Antiqua" w:cs="Times New Roman"/>
          <w:sz w:val="24"/>
          <w:szCs w:val="24"/>
        </w:rPr>
        <w:t xml:space="preserve"> any significant difference. </w:t>
      </w:r>
    </w:p>
    <w:p w14:paraId="0C191B04" w14:textId="013EB679" w:rsidR="009D1069" w:rsidRPr="00DC0DD1" w:rsidRDefault="00A60B2B"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Another study from the UNOS database encompassing a wider time-frame (1988 to March 2011) and 184 patients</w:t>
      </w:r>
      <w:r w:rsidR="009D1069" w:rsidRPr="00DC0DD1">
        <w:rPr>
          <w:rFonts w:ascii="Book Antiqua" w:hAnsi="Book Antiqua" w:cs="Times New Roman"/>
          <w:sz w:val="24"/>
          <w:szCs w:val="24"/>
        </w:rPr>
        <w:t xml:space="preserve"> with metastatic NET focussed on the effect of the introduction of the model for end-stage liver disease score/paediatric model for end-stage liver disease (MELD/PELD) scores in 2000 on OLT outcomes</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"10.4061/2011/742890", "ISSN" : "2090-3456", "PMID" : "22254141", "abstract" : "Liver transplantation remains a controversial therapy for Neuroendocrine liver metastases (NLM), with coflicting suvival data reported. The aim was to assess the evolution of outcomes for patients transplanted for NLM in the US, both before and after the introduction of the MELD scoring system in 2002. The UNOS/OPTN database was reviewed to identify patients diagnosed with NLM who subsequently underwent a liver transplantation from 1988 to March 2011 (n = 184); Patient survival was determined using Kaplan-Meier methods and log-rank tests, and cox regression analysis was performed, using SPSS 15.0 (SPSS, Inc, Chicago, IL). The overall NLM patient survivals in the pre-MELD era were 79.5%, 61.4%, and 49.2% at 1, 3, and 5 years, respectively. After the introduction of the MELD score, NET/NLM patients had improved overall patient survivals at 1, 3, and 5 years of 84.7%, 65%, and 57.8%. Patients transplanted after 2002 had an improved survival outcome. Notably, the overall patient survival for NET is not significantly different when compared to the outcomes of patients transplanted for HCC, in the current era. This progress acknowleges the significant improvement in outcomes for NLM patients after liver transplantation and the potential for further gain in the survival of otherwise nonsurgical, terminal patients.", "author" : [ { "dropping-particle" : "", "family" : "Nguyen", "given" : "N Thao T", "non-dropping-particle" : "", "parse-names" : false, "suffix" : "" }, { "dropping-particle" : "", "family" : "Harring", "given" : "Theresa R", "non-dropping-particle" : "", "parse-names" : false, "suffix" : "" }, { "dropping-particle" : "", "family" : "Goss", "given" : "John A", "non-dropping-particle" : "", "parse-names" : false, "suffix" : "" }, { "dropping-particle" : "", "family" : "O'Mahony", "given" : "Christine A", "non-dropping-particle" : "", "parse-names" : false, "suffix" : "" } ], "container-title" : "International journal of hepatology", "id" : "ITEM-1", "issued" : { "date-parts" : [ [ "2011", "1" ] ] }, "page" : "742890", "title" : "Neuroendocrine Liver Metastases and Orthotopic Liver Transplantation: The US Experience.", "type" : "article-journal", "volume" : "2011" }, "uris" : [ "http://www.mendeley.com/documents/?uuid=1d108c44-206b-4013-92a4-c34450a6cb46" ] } ], "mendeley" : { "formattedCitation" : "&lt;sup&gt;[40]&lt;/sup&gt;", "plainTextFormattedCitation" : "[40]", "previouslyFormattedCitation" : "[40]"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[40]</w:t>
      </w:r>
      <w:r w:rsidR="00387BC8" w:rsidRPr="00DC0DD1">
        <w:rPr>
          <w:rFonts w:ascii="Book Antiqua" w:hAnsi="Book Antiqua" w:cs="Times New Roman"/>
          <w:sz w:val="24"/>
          <w:szCs w:val="24"/>
        </w:rPr>
        <w:fldChar w:fldCharType="end"/>
      </w:r>
      <w:r w:rsidR="009D1069" w:rsidRPr="00DC0DD1">
        <w:rPr>
          <w:rFonts w:ascii="Book Antiqua" w:hAnsi="Book Antiqua" w:cs="Times New Roman"/>
          <w:sz w:val="24"/>
          <w:szCs w:val="24"/>
        </w:rPr>
        <w:t>. Overall survival rates for the entire NET cohort at 1-, 3-, and 5-years were 79.5%, 61.4% and 49.2%, respectively. In contrast to the aforementioned UNO</w:t>
      </w:r>
      <w:r w:rsidR="00D16F56" w:rsidRPr="00DC0DD1">
        <w:rPr>
          <w:rFonts w:ascii="Book Antiqua" w:hAnsi="Book Antiqua" w:cs="Times New Roman"/>
          <w:sz w:val="24"/>
          <w:szCs w:val="24"/>
        </w:rPr>
        <w:t>S database study</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"10.1001/archsurg.2011.186", "ISSN" : "1538-3644", "PMID" : "21844436", "abstract" : "OBJECTIVE: To determine outcomes in patients undergoing liver transplantation (LT) for metastatic neuroendocrine tumors (NETs).\n\nDESIGN: Retrospective analysis.\n\nSETTING: University of Kentucky Medical Center.\n\nPATIENTS: Patients undergoing LT performed for NET metastases from October 1, 1988, through January 31, 2008, were analyzed using the United Network for Organ Sharing database. Main Outcome Measure\u00a0 Patient survival.\n\nRESULTS: During the study period, 87\u00a0280 LTs were performed. One hundred fifty LTs were performed for metastatic NETs. Among those 150 patients undergoing LT, 51 patients (34.0%) had carcinoid, 6 had insulinoma (4.0%), 3 had glucagonoma (2.0%), 11 had gastrinoma (7.3%), and 9 had vasoactive intestinal peptide-secreting tumors (6.0%); an additional 70 (46.7%) had an unspecified NET. The mean (SE) age of the patients was 45.1 (12.5) years. The mean (SE) cold ischemic time was 8.9 (4.1) hours. One hundred forty-four patients were adults and 6 were children. Thirteen patients received another organ at the time of LT. During the same period, 4693 patients underwent transplantation for hepatocellular carcinoma. Overall, 1-, 3-, and 5-year survival rates for patients with NETs undergoing isolated LT were 81%, 65%, and 49%, respectively. No difference in survival was observed in patients with carcinoid vs noncarcinoid tumors (P\u00a0=\u00a0.84). No significant difference was observed in patient survival between those with metastatic NETs and those with hepatocellular carcinoma. Patients waiting for LT longer than 2 months had improved survival (P\u00a0=\u00a0.005).\n\nCONCLUSIONS: Patients with liver metastases from NETs who were undergoing LT had long-term survival similar to that of patients with hepatocellular carcinoma. Longer wait times were associated with better outcomes in our series. Waiting for disease to stabilize before considering patients with liver metastases from NETs for transplantation may be appropriate. Excellent results can be obtained in highly selected patients.", "author" : [ { "dropping-particle" : "", "family" : "Gedaly", "given" : "Roberto", "non-dropping-particle" : "", "parse-names" : false, "suffix" : "" }, { "dropping-particle" : "", "family" : "Daily", "given" : "Michael F", "non-dropping-particle" : "", "parse-names" : false, "suffix" : "" }, { "dropping-particle" : "", "family" : "Davenport", "given" : "Daniel", "non-dropping-particle" : "", "parse-names" : false, "suffix" : "" }, { "dropping-particle" : "", "family" : "McHugh", "given" : "Patrick P", "non-dropping-particle" : "", "parse-names" : false, "suffix" : "" }, { "dropping-particle" : "", "family" : "Koch", "given" : "Alvaro", "non-dropping-particle" : "", "parse-names" : false, "suffix" : "" }, { "dropping-particle" : "", "family" : "Angulo", "given" : "Paul", "non-dropping-particle" : "", "parse-names" : false, "suffix" : "" }, { "dropping-particle" : "", "family" : "Hundley", "given" : "Jonathan C", "non-dropping-particle" : "", "parse-names" : false, "suffix" : "" } ], "container-title" : "Archives of surgery (Chicago, Ill. : 1960)", "id" : "ITEM-1", "issue" : "8", "issued" : { "date-parts" : [ [ "2011", "8" ] ] }, "page" : "953-8", "title" : "Liver transplantation for the treatment of liver metastases from neuroendocrine tumors: an analysis of the UNOS database.", "type" : "article-journal", "volume" : "146" }, "uris" : [ "http://www.mendeley.com/documents/?uuid=1d416116-e86a-4d5e-be2f-eb453b7f1987" ] } ], "mendeley" : { "formattedCitation" : "&lt;sup&gt;[37]&lt;/sup&gt;", "plainTextFormattedCitation" : "[37]", "previouslyFormattedCitation" : "[37]"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[37]</w:t>
      </w:r>
      <w:r w:rsidR="00387BC8" w:rsidRPr="00DC0DD1">
        <w:rPr>
          <w:rFonts w:ascii="Book Antiqua" w:hAnsi="Book Antiqua" w:cs="Times New Roman"/>
          <w:sz w:val="24"/>
          <w:szCs w:val="24"/>
        </w:rPr>
        <w:fldChar w:fldCharType="end"/>
      </w:r>
      <w:r w:rsidR="00D16F56" w:rsidRPr="00DC0DD1">
        <w:rPr>
          <w:rFonts w:ascii="Book Antiqua" w:hAnsi="Book Antiqua" w:cs="Times New Roman"/>
          <w:sz w:val="24"/>
          <w:szCs w:val="24"/>
        </w:rPr>
        <w:t>, these rates w</w:t>
      </w:r>
      <w:r w:rsidR="009D1069" w:rsidRPr="00DC0DD1">
        <w:rPr>
          <w:rFonts w:ascii="Book Antiqua" w:hAnsi="Book Antiqua" w:cs="Times New Roman"/>
          <w:sz w:val="24"/>
          <w:szCs w:val="24"/>
        </w:rPr>
        <w:t>e</w:t>
      </w:r>
      <w:r w:rsidR="00D16F56" w:rsidRPr="00DC0DD1">
        <w:rPr>
          <w:rFonts w:ascii="Book Antiqua" w:hAnsi="Book Antiqua" w:cs="Times New Roman"/>
          <w:sz w:val="24"/>
          <w:szCs w:val="24"/>
        </w:rPr>
        <w:t>re significa</w:t>
      </w:r>
      <w:r w:rsidR="009D1069" w:rsidRPr="00DC0DD1">
        <w:rPr>
          <w:rFonts w:ascii="Book Antiqua" w:hAnsi="Book Antiqua" w:cs="Times New Roman"/>
          <w:sz w:val="24"/>
          <w:szCs w:val="24"/>
        </w:rPr>
        <w:t xml:space="preserve">ntly lower than those observed in patients with HCC, or those undergoing LT for non-malignant indications in the same time period (85.8%, 71.1% &amp; 60.6%; and 85.2%, 78.3% and 73%). </w:t>
      </w:r>
      <w:r w:rsidR="00D16F56" w:rsidRPr="00DC0DD1">
        <w:rPr>
          <w:rFonts w:ascii="Book Antiqua" w:hAnsi="Book Antiqua" w:cs="Times New Roman"/>
          <w:sz w:val="24"/>
          <w:szCs w:val="24"/>
        </w:rPr>
        <w:t>Seventy-four OLT for NET occurred prior to MELD/PELD introduction, and these patients had significantly worse survival outcomes compared to those transplanted following MELD/PELD implementation. Pursuant to this, w</w:t>
      </w:r>
      <w:r w:rsidR="009D1069" w:rsidRPr="00DC0DD1">
        <w:rPr>
          <w:rFonts w:ascii="Book Antiqua" w:hAnsi="Book Antiqua" w:cs="Times New Roman"/>
          <w:sz w:val="24"/>
          <w:szCs w:val="24"/>
        </w:rPr>
        <w:t>hen only the LT for NET occurring after 2002 were considered, there were no significant differences between overall survival when compared to HCC</w:t>
      </w:r>
      <w:r w:rsidR="00D16F56" w:rsidRPr="00DC0DD1">
        <w:rPr>
          <w:rFonts w:ascii="Book Antiqua" w:hAnsi="Book Antiqua" w:cs="Times New Roman"/>
          <w:sz w:val="24"/>
          <w:szCs w:val="24"/>
        </w:rPr>
        <w:t xml:space="preserve"> (84.7% </w:t>
      </w:r>
      <w:r w:rsidR="00D16F56" w:rsidRPr="00DC0DD1">
        <w:rPr>
          <w:rFonts w:ascii="Book Antiqua" w:hAnsi="Book Antiqua" w:cs="Times New Roman"/>
          <w:i/>
          <w:sz w:val="24"/>
          <w:szCs w:val="24"/>
        </w:rPr>
        <w:t>vs</w:t>
      </w:r>
      <w:r w:rsidR="00713DF0" w:rsidRPr="00DC0DD1">
        <w:rPr>
          <w:rFonts w:ascii="Book Antiqua" w:hAnsi="Book Antiqua" w:cs="Times New Roman" w:hint="eastAsia"/>
          <w:sz w:val="24"/>
          <w:szCs w:val="24"/>
          <w:lang w:eastAsia="zh-CN"/>
        </w:rPr>
        <w:t xml:space="preserve"> </w:t>
      </w:r>
      <w:r w:rsidR="00D16F56" w:rsidRPr="00DC0DD1">
        <w:rPr>
          <w:rFonts w:ascii="Book Antiqua" w:hAnsi="Book Antiqua" w:cs="Times New Roman"/>
          <w:sz w:val="24"/>
          <w:szCs w:val="24"/>
        </w:rPr>
        <w:t xml:space="preserve">88%; 65% </w:t>
      </w:r>
      <w:r w:rsidR="00713DF0" w:rsidRPr="00DC0DD1">
        <w:rPr>
          <w:rFonts w:ascii="Book Antiqua" w:hAnsi="Book Antiqua" w:cs="Times New Roman"/>
          <w:i/>
          <w:sz w:val="24"/>
          <w:szCs w:val="24"/>
        </w:rPr>
        <w:t>vs</w:t>
      </w:r>
      <w:r w:rsidR="00D16F56" w:rsidRPr="00DC0DD1">
        <w:rPr>
          <w:rFonts w:ascii="Book Antiqua" w:hAnsi="Book Antiqua" w:cs="Times New Roman"/>
          <w:sz w:val="24"/>
          <w:szCs w:val="24"/>
        </w:rPr>
        <w:t xml:space="preserve"> 74.3%; and 57.8% </w:t>
      </w:r>
      <w:r w:rsidR="00713DF0" w:rsidRPr="00DC0DD1">
        <w:rPr>
          <w:rFonts w:ascii="Book Antiqua" w:hAnsi="Book Antiqua" w:cs="Times New Roman"/>
          <w:i/>
          <w:sz w:val="24"/>
          <w:szCs w:val="24"/>
        </w:rPr>
        <w:t>vs</w:t>
      </w:r>
      <w:r w:rsidR="00713DF0" w:rsidRPr="00DC0DD1">
        <w:rPr>
          <w:rFonts w:ascii="Book Antiqua" w:hAnsi="Book Antiqua" w:cs="Times New Roman"/>
          <w:sz w:val="24"/>
          <w:szCs w:val="24"/>
        </w:rPr>
        <w:t xml:space="preserve"> </w:t>
      </w:r>
      <w:r w:rsidR="00D16F56" w:rsidRPr="00DC0DD1">
        <w:rPr>
          <w:rFonts w:ascii="Book Antiqua" w:hAnsi="Book Antiqua" w:cs="Times New Roman"/>
          <w:sz w:val="24"/>
          <w:szCs w:val="24"/>
        </w:rPr>
        <w:t>64.4%)</w:t>
      </w:r>
      <w:r w:rsidR="009D1069" w:rsidRPr="00DC0DD1">
        <w:rPr>
          <w:rFonts w:ascii="Book Antiqua" w:hAnsi="Book Antiqua" w:cs="Times New Roman"/>
          <w:sz w:val="24"/>
          <w:szCs w:val="24"/>
        </w:rPr>
        <w:t>, although patients transplanted for non-malignant indicati</w:t>
      </w:r>
      <w:r w:rsidR="00D16F56" w:rsidRPr="00DC0DD1">
        <w:rPr>
          <w:rFonts w:ascii="Book Antiqua" w:hAnsi="Book Antiqua" w:cs="Times New Roman"/>
          <w:sz w:val="24"/>
          <w:szCs w:val="24"/>
        </w:rPr>
        <w:t>ons fared significantly b</w:t>
      </w:r>
      <w:r w:rsidR="00F524AC">
        <w:rPr>
          <w:rFonts w:ascii="Book Antiqua" w:hAnsi="Book Antiqua" w:cs="Times New Roman"/>
          <w:sz w:val="24"/>
          <w:szCs w:val="24"/>
        </w:rPr>
        <w:t>etter (87.1%, 79.5% and 73.7%).</w:t>
      </w:r>
    </w:p>
    <w:p w14:paraId="3A2E1ABB" w14:textId="71E3019A" w:rsidR="00FF7CF6" w:rsidRPr="00DC0DD1" w:rsidRDefault="00D16F56"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The largest series yet reported is the analysis of the European Liver Transplant Reg</w:t>
      </w:r>
      <w:r w:rsidR="003B26E1" w:rsidRPr="00DC0DD1">
        <w:rPr>
          <w:rFonts w:ascii="Book Antiqua" w:hAnsi="Book Antiqua" w:cs="Times New Roman"/>
          <w:sz w:val="24"/>
          <w:szCs w:val="24"/>
        </w:rPr>
        <w:t>istry by Le Treut</w:t>
      </w:r>
      <w:r w:rsidR="003B26E1" w:rsidRPr="00DC0DD1">
        <w:rPr>
          <w:rFonts w:ascii="Book Antiqua" w:hAnsi="Book Antiqua" w:cs="Times New Roman" w:hint="eastAsia"/>
          <w:sz w:val="24"/>
          <w:szCs w:val="24"/>
          <w:lang w:eastAsia="zh-CN"/>
        </w:rPr>
        <w:t xml:space="preserve"> </w:t>
      </w:r>
      <w:r w:rsidR="003B26E1" w:rsidRPr="00DC0DD1">
        <w:rPr>
          <w:rFonts w:ascii="Book Antiqua" w:hAnsi="Book Antiqua" w:cs="Times New Roman"/>
          <w:i/>
          <w:sz w:val="24"/>
          <w:szCs w:val="24"/>
        </w:rPr>
        <w:t>et al</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"10.1097/SLA.0b013e31828ee17c", "ISSN" : "1528-1140", "PMID" : "23532105", "abstract" : "OBJECTIVE: The purpose of this study was to assess outcomes and indications in a large cohort of patients who underwent liver transplantation (LT) for liver metastases (LM) from neuroendocrine tumors (NET) over a 27-year period.\n\nBACKGROUND: LT for NET remains controversial due to the absence of clear selection criteria and the scarcity and heterogeneity of reported cases.\n\nMETHODS: This retrospective multicentric study included 213 patients who underwent LT for NET performed in 35 centers in 11 European countries between 1982 and 2009. One hundred seven patients underwent transplantation before 2000 and 106 after 2000. Mean age at the time of LT was 46 years. Half of the patients presented hormone secretion and 55% had hepatomegaly. Before LT, 83% of patients had undergone surgical treatment of the primary tumor and/or LM and 76% had received chemotherapy. The median interval between diagnosis of LM and LT was 25 months (range, 1-149 months). In addition to LT, 24 patients underwent major resection procedures and 30 patients underwent minor resection procedures.\n\nRESULTS: Three-month postoperative mortality was 10%. At 5 years after LT, overall survival (OS) was 52% and disease-free survival was 30%. At 5 years from diagnosis of LM, OS was 73%. Multivariate analysis identified 3 predictors of poor outcome, that is, major resection in addition to LT, poor tumor differentiation, and hepatomegaly. Since 2000, 5-year OS has increased to 59% in relation with fewer patients presenting poor prognostic factors. Multivariate analysis of the 106 cases treated since 2000 identified the following predictors of poor outcome: hepatomegaly, age more than 45 years, and any amount of resection concurrent with LT.\n\nCONCLUSIONS: LT is an effective treatment of unresectable LM from NET. Patient selection based on the aforementioned predictors can achieve a 5-year OS between 60% and 80%. However, use of overly restrictive criteria may deny LT to some patients who could benefit. Optimal timing for LT in patients with stable versus progressive disease remains unclear.", "author" : [ { "dropping-particle" : "", "family" : "Treut", "given" : "Yves Patrice", "non-dropping-particle" : "Le", "parse-names" : false, "suffix" : "" }, { "dropping-particle" : "", "family" : "Gr\u00e9goire", "given" : "Emilie", "non-dropping-particle" : "", "parse-names" : false, "suffix" : "" }, { "dropping-particle" : "", "family" : "Klempnauer", "given" : "J\u00fcrgen", "non-dropping-particle" : "", "parse-names" : false, "suffix" : "" }, { "dropping-particle" : "", "family" : "Belghiti", "given" : "Jacques", "non-dropping-particle" : "", "parse-names" : false, "suffix" : "" }, { "dropping-particle" : "", "family" : "Jouve", "given" : "Elisabeth", "non-dropping-particle" : "", "parse-names" : false, "suffix" : "" }, { "dropping-particle" : "", "family" : "Lerut", "given" : "Jan", "non-dropping-particle" : "", "parse-names" : false, "suffix" : "" }, { "dropping-particle" : "", "family" : "Castaing", "given" : "Denis", "non-dropping-particle" : "", "parse-names" : false, "suffix" : "" }, { "dropping-particle" : "", "family" : "Soubrane", "given" : "Olivier", "non-dropping-particle" : "", "parse-names" : false, "suffix" : "" }, { "dropping-particle" : "", "family" : "Boillot", "given" : "Olivier", "non-dropping-particle" : "", "parse-names" : false, "suffix" : "" }, { "dropping-particle" : "", "family" : "Mantion", "given" : "Georges", "non-dropping-particle" : "", "parse-names" : false, "suffix" : "" }, { "dropping-particle" : "", "family" : "Homayounfar", "given" : "Kia", "non-dropping-particle" : "", "parse-names" : false, "suffix" : "" }, { "dropping-particle" : "", "family" : "Bustamante", "given" : "Manuel", "non-dropping-particle" : "", "parse-names" : false, "suffix" : "" }, { "dropping-particle" : "", "family" : "Azoulay", "given" : "Daniel", "non-dropping-particle" : "", "parse-names" : false, "suffix" : "" }, { "dropping-particle" : "", "family" : "Wolf", "given" : "Philippe", "non-dropping-particle" : "", "parse-names" : false, "suffix" : "" }, { "dropping-particle" : "", "family" : "Krawczyk", "given" : "Marek", "non-dropping-particle" : "", "parse-names" : false, "suffix" : "" }, { "dropping-particle" : "", "family" : "Pascher", "given" : "Andreas", "non-dropping-particle" : "", "parse-names" : false, "suffix" : "" }, { "dropping-particle" : "", "family" : "Suc", "given" : "Bertrand", "non-dropping-particle" : "", "parse-names" : false, "suffix" : "" }, { "dropping-particle" : "", "family" : "Chiche", "given" : "Laurence", "non-dropping-particle" : "", "parse-names" : false, "suffix" : "" }, { "dropping-particle" : "", "family" : "Urbina", "given" : "Jorge Ortiz", "non-dropping-particle" : "de", "parse-names" : false, "suffix" : "" }, { "dropping-particle" : "", "family" : "Mejzlik", "given" : "Vladimir", "non-dropping-particle" : "", "parse-names" : false, "suffix" : "" }, { "dropping-particle" : "", "family" : "Pascual", "given" : "Manuel", "non-dropping-particle" : "", "parse-names" : false, "suffix" : "" }, { "dropping-particle" : "", "family" : "Lodge", "given" : "J Peter A", "non-dropping-particle" : "", "parse-names" : false, "suffix" : "" }, { "dropping-particle" : "", "family" : "Gruttadauria", "given" : "Salvatore", "non-dropping-particle" : "", "parse-names" : false, "suffix" : "" }, { "dropping-particle" : "", "family" : "Paye", "given" : "Fran\u00e7ois", "non-dropping-particle" : "", "parse-names" : false, "suffix" : "" }, { "dropping-particle" : "", "family" : "Pruvot", "given" : "Fran\u00e7ois-Ren\u00e9", "non-dropping-particle" : "", "parse-names" : false, "suffix" : "" }, { "dropping-particle" : "", "family" : "Thorban", "given" : "Stefan", "non-dropping-particle" : "", "parse-names" : false, "suffix" : "" }, { "dropping-particle" : "", "family" : "Foss", "given" : "Aksel", "non-dropping-particle" : "", "parse-names" : false, "suffix" : "" }, { "dropping-particle" : "", "family" : "Adam", "given" : "Ren\u00e9", "non-dropping-particle" : "", "parse-names" : false, "suffix" : "" } ], "container-title" : "Annals of surgery", "id" : "ITEM-1", "issue" : "5", "issued" : { "date-parts" : [ [ "2013", "5" ] ] }, "page" : "807-15", "title" : "Liver transplantation for neuroendocrine tumors in Europe-results and trends in patient selection: a 213-case European liver transplant registry study.", "type" : "article-journal", "volume" : "257" }, "uris" : [ "http://www.mendeley.com/documents/?uuid=668b6b34-66d2-488c-9dea-25cb99e227fc" ] } ], "mendeley" : { "formattedCitation" : "&lt;sup&gt;[38]&lt;/sup&gt;", "plainTextFormattedCitation" : "[38]", "previouslyFormattedCitation" : "[38]"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[38]</w:t>
      </w:r>
      <w:r w:rsidR="00387BC8"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Their retrospective analysis over a 27-year period identified 213 patients </w:t>
      </w:r>
      <w:r w:rsidR="00284F04" w:rsidRPr="00DC0DD1">
        <w:rPr>
          <w:rFonts w:ascii="Book Antiqua" w:hAnsi="Book Antiqua" w:cs="Times New Roman"/>
          <w:sz w:val="24"/>
          <w:szCs w:val="24"/>
        </w:rPr>
        <w:t>receiving LT for one of 3 classes of indication: hormonal syndrome/symptoms (17%), tumour bulk (24%), or ‘oncological’ (54%). The LM were synchronous in 119/213 cases, and the median interval between diagnosis of LM and LT was 25 months (1-149). Prior to LT, 83% of patients underwent surgical therapy targeting the primary tumour (</w:t>
      </w:r>
      <w:r w:rsidR="00284F04" w:rsidRPr="00DC0DD1">
        <w:rPr>
          <w:rFonts w:ascii="Book Antiqua" w:hAnsi="Book Antiqua" w:cs="Times New Roman"/>
          <w:i/>
          <w:sz w:val="24"/>
          <w:szCs w:val="24"/>
        </w:rPr>
        <w:t>n</w:t>
      </w:r>
      <w:r w:rsidR="00E7117F" w:rsidRPr="00DC0DD1">
        <w:rPr>
          <w:rFonts w:ascii="Book Antiqua" w:hAnsi="Book Antiqua" w:cs="Times New Roman" w:hint="eastAsia"/>
          <w:sz w:val="24"/>
          <w:szCs w:val="24"/>
          <w:lang w:eastAsia="zh-CN"/>
        </w:rPr>
        <w:t xml:space="preserve"> </w:t>
      </w:r>
      <w:r w:rsidR="00284F04" w:rsidRPr="00DC0DD1">
        <w:rPr>
          <w:rFonts w:ascii="Book Antiqua" w:hAnsi="Book Antiqua" w:cs="Times New Roman"/>
          <w:sz w:val="24"/>
          <w:szCs w:val="24"/>
        </w:rPr>
        <w:t>=</w:t>
      </w:r>
      <w:r w:rsidR="00E7117F" w:rsidRPr="00DC0DD1">
        <w:rPr>
          <w:rFonts w:ascii="Book Antiqua" w:hAnsi="Book Antiqua" w:cs="Times New Roman" w:hint="eastAsia"/>
          <w:sz w:val="24"/>
          <w:szCs w:val="24"/>
          <w:lang w:eastAsia="zh-CN"/>
        </w:rPr>
        <w:t xml:space="preserve"> </w:t>
      </w:r>
      <w:r w:rsidR="00284F04" w:rsidRPr="00DC0DD1">
        <w:rPr>
          <w:rFonts w:ascii="Book Antiqua" w:hAnsi="Book Antiqua" w:cs="Times New Roman"/>
          <w:sz w:val="24"/>
          <w:szCs w:val="24"/>
        </w:rPr>
        <w:t>158) or LM (58); these included 23 cases of major hepatic resection (10.8%). In terms of non-surgical treatment, there were 161 instances of ‘chemotherapy’ (76%) including somatostatin analogues in 63 patients, and trans-arterial chemoembolisation in 76. The 3-mo</w:t>
      </w:r>
      <w:r w:rsidR="00747C76" w:rsidRPr="00DC0DD1">
        <w:rPr>
          <w:rFonts w:ascii="Book Antiqua" w:hAnsi="Book Antiqua" w:cs="Times New Roman" w:hint="eastAsia"/>
          <w:sz w:val="24"/>
          <w:szCs w:val="24"/>
          <w:lang w:eastAsia="zh-CN"/>
        </w:rPr>
        <w:t xml:space="preserve"> </w:t>
      </w:r>
      <w:r w:rsidR="00284F04" w:rsidRPr="00DC0DD1">
        <w:rPr>
          <w:rFonts w:ascii="Book Antiqua" w:hAnsi="Book Antiqua" w:cs="Times New Roman"/>
          <w:sz w:val="24"/>
          <w:szCs w:val="24"/>
        </w:rPr>
        <w:t>post-operat</w:t>
      </w:r>
      <w:r w:rsidR="00FF7CF6" w:rsidRPr="00DC0DD1">
        <w:rPr>
          <w:rFonts w:ascii="Book Antiqua" w:hAnsi="Book Antiqua" w:cs="Times New Roman"/>
          <w:sz w:val="24"/>
          <w:szCs w:val="24"/>
        </w:rPr>
        <w:t>i</w:t>
      </w:r>
      <w:r w:rsidR="00284F04" w:rsidRPr="00DC0DD1">
        <w:rPr>
          <w:rFonts w:ascii="Book Antiqua" w:hAnsi="Book Antiqua" w:cs="Times New Roman"/>
          <w:sz w:val="24"/>
          <w:szCs w:val="24"/>
        </w:rPr>
        <w:t>ve mortality was 10%</w:t>
      </w:r>
      <w:r w:rsidR="00FF7CF6" w:rsidRPr="00DC0DD1">
        <w:rPr>
          <w:rFonts w:ascii="Book Antiqua" w:hAnsi="Book Antiqua" w:cs="Times New Roman"/>
          <w:sz w:val="24"/>
          <w:szCs w:val="24"/>
        </w:rPr>
        <w:t>, with early re-transplantation, upper abdominal exenteration, splenectomy, operative duration &gt;</w:t>
      </w:r>
      <w:r w:rsidR="00136E0D" w:rsidRPr="00DC0DD1">
        <w:rPr>
          <w:rFonts w:ascii="Book Antiqua" w:hAnsi="Book Antiqua" w:cs="Times New Roman" w:hint="eastAsia"/>
          <w:sz w:val="24"/>
          <w:szCs w:val="24"/>
          <w:lang w:eastAsia="zh-CN"/>
        </w:rPr>
        <w:t xml:space="preserve"> </w:t>
      </w:r>
      <w:r w:rsidR="00FF7CF6" w:rsidRPr="00DC0DD1">
        <w:rPr>
          <w:rFonts w:ascii="Book Antiqua" w:hAnsi="Book Antiqua" w:cs="Times New Roman"/>
          <w:sz w:val="24"/>
          <w:szCs w:val="24"/>
        </w:rPr>
        <w:t>10</w:t>
      </w:r>
      <w:r w:rsidR="00136E0D" w:rsidRPr="00DC0DD1">
        <w:rPr>
          <w:rFonts w:ascii="Book Antiqua" w:hAnsi="Book Antiqua" w:cs="Times New Roman" w:hint="eastAsia"/>
          <w:sz w:val="24"/>
          <w:szCs w:val="24"/>
          <w:lang w:eastAsia="zh-CN"/>
        </w:rPr>
        <w:t xml:space="preserve"> </w:t>
      </w:r>
      <w:r w:rsidR="00136E0D" w:rsidRPr="00DC0DD1">
        <w:rPr>
          <w:rFonts w:ascii="Book Antiqua" w:hAnsi="Book Antiqua" w:cs="Times New Roman"/>
          <w:sz w:val="24"/>
          <w:szCs w:val="24"/>
        </w:rPr>
        <w:t>h</w:t>
      </w:r>
      <w:r w:rsidR="00FF7CF6" w:rsidRPr="00DC0DD1">
        <w:rPr>
          <w:rFonts w:ascii="Book Antiqua" w:hAnsi="Book Antiqua" w:cs="Times New Roman"/>
          <w:sz w:val="24"/>
          <w:szCs w:val="24"/>
        </w:rPr>
        <w:t>, R1/R2 resection ma</w:t>
      </w:r>
      <w:r w:rsidR="00B037A9" w:rsidRPr="00DC0DD1">
        <w:rPr>
          <w:rFonts w:ascii="Book Antiqua" w:hAnsi="Book Antiqua" w:cs="Times New Roman"/>
          <w:sz w:val="24"/>
          <w:szCs w:val="24"/>
        </w:rPr>
        <w:t xml:space="preserve">rgin, hepatomegaly and surgery </w:t>
      </w:r>
      <w:r w:rsidR="00FF7CF6" w:rsidRPr="00DC0DD1">
        <w:rPr>
          <w:rFonts w:ascii="Book Antiqua" w:hAnsi="Book Antiqua" w:cs="Times New Roman"/>
          <w:sz w:val="24"/>
          <w:szCs w:val="24"/>
        </w:rPr>
        <w:t>i</w:t>
      </w:r>
      <w:r w:rsidR="00B037A9" w:rsidRPr="00DC0DD1">
        <w:rPr>
          <w:rFonts w:ascii="Book Antiqua" w:hAnsi="Book Antiqua" w:cs="Times New Roman"/>
          <w:sz w:val="24"/>
          <w:szCs w:val="24"/>
        </w:rPr>
        <w:t>n</w:t>
      </w:r>
      <w:r w:rsidR="00FF7CF6" w:rsidRPr="00DC0DD1">
        <w:rPr>
          <w:rFonts w:ascii="Book Antiqua" w:hAnsi="Book Antiqua" w:cs="Times New Roman"/>
          <w:sz w:val="24"/>
          <w:szCs w:val="24"/>
        </w:rPr>
        <w:t xml:space="preserve"> addition to LT identified as significant arbiters of this. Regarding survival, the </w:t>
      </w:r>
      <w:r w:rsidR="00FF7CF6" w:rsidRPr="00DC0DD1">
        <w:rPr>
          <w:rFonts w:ascii="Book Antiqua" w:hAnsi="Book Antiqua" w:cs="Times New Roman"/>
          <w:sz w:val="24"/>
          <w:szCs w:val="24"/>
        </w:rPr>
        <w:lastRenderedPageBreak/>
        <w:t>median OS post-LT was 67months, with 1-, 3-, and 5-year overall survival rates of 81%, 65% and 52%, respectively. Disease-free survival rates at the same intervals were 65%, 40% and 30%, respectively. There were no associations between long-term survival and three age cut-offs, nor time between diagnosis and LT. However, poor prognosis generally was associated with major resection in addition to LT, poorer tumour differentiation and hepatomegaly. Furthermore, as the authors identified improved outcomes in those transplanted after 2000 (</w:t>
      </w:r>
      <w:r w:rsidR="00FF7CF6" w:rsidRPr="00DC0DD1">
        <w:rPr>
          <w:rFonts w:ascii="Book Antiqua" w:hAnsi="Book Antiqua" w:cs="Times New Roman"/>
          <w:i/>
          <w:sz w:val="24"/>
          <w:szCs w:val="24"/>
        </w:rPr>
        <w:t>n</w:t>
      </w:r>
      <w:r w:rsidR="00B34C6E" w:rsidRPr="00DC0DD1">
        <w:rPr>
          <w:rFonts w:ascii="Book Antiqua" w:hAnsi="Book Antiqua" w:cs="Times New Roman" w:hint="eastAsia"/>
          <w:sz w:val="24"/>
          <w:szCs w:val="24"/>
          <w:lang w:eastAsia="zh-CN"/>
        </w:rPr>
        <w:t xml:space="preserve"> </w:t>
      </w:r>
      <w:r w:rsidR="00FF7CF6" w:rsidRPr="00DC0DD1">
        <w:rPr>
          <w:rFonts w:ascii="Book Antiqua" w:hAnsi="Book Antiqua" w:cs="Times New Roman"/>
          <w:sz w:val="24"/>
          <w:szCs w:val="24"/>
        </w:rPr>
        <w:t>=</w:t>
      </w:r>
      <w:r w:rsidR="00B34C6E" w:rsidRPr="00DC0DD1">
        <w:rPr>
          <w:rFonts w:ascii="Book Antiqua" w:hAnsi="Book Antiqua" w:cs="Times New Roman" w:hint="eastAsia"/>
          <w:sz w:val="24"/>
          <w:szCs w:val="24"/>
          <w:lang w:eastAsia="zh-CN"/>
        </w:rPr>
        <w:t xml:space="preserve"> </w:t>
      </w:r>
      <w:r w:rsidR="00FF7CF6" w:rsidRPr="00DC0DD1">
        <w:rPr>
          <w:rFonts w:ascii="Book Antiqua" w:hAnsi="Book Antiqua" w:cs="Times New Roman"/>
          <w:sz w:val="24"/>
          <w:szCs w:val="24"/>
        </w:rPr>
        <w:t xml:space="preserve">106, 59% OS </w:t>
      </w:r>
      <w:r w:rsidR="00FF7CF6" w:rsidRPr="00DC0DD1">
        <w:rPr>
          <w:rFonts w:ascii="Book Antiqua" w:hAnsi="Book Antiqua" w:cs="Times New Roman"/>
          <w:i/>
          <w:sz w:val="24"/>
          <w:szCs w:val="24"/>
        </w:rPr>
        <w:t>vs</w:t>
      </w:r>
      <w:r w:rsidR="00B34C6E" w:rsidRPr="00DC0DD1">
        <w:rPr>
          <w:rFonts w:ascii="Book Antiqua" w:hAnsi="Book Antiqua" w:cs="Times New Roman" w:hint="eastAsia"/>
          <w:sz w:val="24"/>
          <w:szCs w:val="24"/>
          <w:lang w:eastAsia="zh-CN"/>
        </w:rPr>
        <w:t xml:space="preserve"> </w:t>
      </w:r>
      <w:r w:rsidR="00FF7CF6" w:rsidRPr="00DC0DD1">
        <w:rPr>
          <w:rFonts w:ascii="Book Antiqua" w:hAnsi="Book Antiqua" w:cs="Times New Roman"/>
          <w:sz w:val="24"/>
          <w:szCs w:val="24"/>
        </w:rPr>
        <w:t>46% prior to this), multivariate analyses were utilised to develop a 4-point prognostic scale in which the presence/absence of hepatomegaly, age &gt;</w:t>
      </w:r>
      <w:r w:rsidR="00B34C6E" w:rsidRPr="00DC0DD1">
        <w:rPr>
          <w:rFonts w:ascii="Book Antiqua" w:hAnsi="Book Antiqua" w:cs="Times New Roman" w:hint="eastAsia"/>
          <w:sz w:val="24"/>
          <w:szCs w:val="24"/>
          <w:lang w:eastAsia="zh-CN"/>
        </w:rPr>
        <w:t xml:space="preserve"> </w:t>
      </w:r>
      <w:r w:rsidR="00FF7CF6" w:rsidRPr="00DC0DD1">
        <w:rPr>
          <w:rFonts w:ascii="Book Antiqua" w:hAnsi="Book Antiqua" w:cs="Times New Roman"/>
          <w:sz w:val="24"/>
          <w:szCs w:val="24"/>
        </w:rPr>
        <w:t xml:space="preserve">45, or their undergoing major resection with LT were considered/’scored’. </w:t>
      </w:r>
      <w:r w:rsidR="00855EAF" w:rsidRPr="00DC0DD1">
        <w:rPr>
          <w:rFonts w:ascii="Book Antiqua" w:hAnsi="Book Antiqua" w:cs="Times New Roman"/>
          <w:sz w:val="24"/>
          <w:szCs w:val="24"/>
        </w:rPr>
        <w:t xml:space="preserve">Patients with 0/1 of these factors demonstrated 5-year OS and DFS of 79% &amp; 57%, respectively, whereas patients with 2/3 of these predictors had 5-year OS and DFS of 38% and 19%, respectively. </w:t>
      </w:r>
    </w:p>
    <w:p w14:paraId="6EDB55B5" w14:textId="4CD7D1A9" w:rsidR="003261AC" w:rsidRPr="00DC0DD1" w:rsidRDefault="00855EAF"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Clearly, these larger studies are limited by the heter</w:t>
      </w:r>
      <w:r w:rsidR="00235C7A" w:rsidRPr="00DC0DD1">
        <w:rPr>
          <w:rFonts w:ascii="Book Antiqua" w:hAnsi="Book Antiqua" w:cs="Times New Roman"/>
          <w:sz w:val="24"/>
          <w:szCs w:val="24"/>
        </w:rPr>
        <w:t>ogeneity of included patients. This has effects on the divergent adverse prognosticato</w:t>
      </w:r>
      <w:r w:rsidR="00B34C6E" w:rsidRPr="00DC0DD1">
        <w:rPr>
          <w:rFonts w:ascii="Book Antiqua" w:hAnsi="Book Antiqua" w:cs="Times New Roman"/>
          <w:sz w:val="24"/>
          <w:szCs w:val="24"/>
        </w:rPr>
        <w:t>rs identified</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"10.1007/s11154-017-9439-7", "ISSN" : "1389-9155", "PMID" : "29359266", "abstract" : "Liver metastases occur in nearly half of NET patients (MNETs) and heavily affect prognosis, with 5-yr. OS around 19-38%. Although it is difficult to show outcome differences for available treatments, due to the long course of disease, surgery for MNETs remains the most effective option in terms of survival and symptom control. Since MNETs frequently present as an oligo-metastatic, liver-limited disease, unresectable in 80% of cases, liver transplantation (LT) has emerged as a potential curative treatment. Nevertheless, experience with LT for MNETs is limited and burdened by highly heterogeneous outcomes and significant recurrence rate, mostly explained by the variability of selection criteria. Several prognostic factors have been identified: extended surgery on primary tumor associated to LT, elderly patients, pancreatic primary (pNET), extensive liver involvement, poorly differentiated tumors, high Ki67 levels and short wait time to LT. A proper patients' selection based on these data (Milan NET criteria) allows a significant survival advantage over non-transplant strategies, with excellent outcomes in recent series (69-97.2% 5-yr. OS) as opposed to patients undergoing non-surgical treatments (34-50.9%). Evidence indicates LT as the best option for selected patients with MNETs. The use of organs for MNETs is therefore justified.", "author" : [ { "dropping-particle" : "", "family" : "Sposito", "given" : "Carlo", "non-dropping-particle" : "", "parse-names" : false, "suffix" : "" }, { "dropping-particle" : "", "family" : "Droz dit Busset", "given" : "Michele", "non-dropping-particle" : "", "parse-names" : false, "suffix" : "" }, { "dropping-particle" : "", "family" : "Citterio", "given" : "Davide", "non-dropping-particle" : "", "parse-names" : false, "suffix" : "" }, { "dropping-particle" : "", "family" : "Bongini", "given" : "Marco", "non-dropping-particle" : "", "parse-names" : false, "suffix" : "" }, { "dropping-particle" : "", "family" : "Mazzaferro", "given" : "Vincenzo", "non-dropping-particle" : "", "parse-names" : false, "suffix" : "" } ], "container-title" : "Reviews in Endocrine and Metabolic Disorders", "id" : "ITEM-1", "issued" : { "date-parts" : [ [ "2018", "1", "23" ] ] }, "title" : "The place of liver transplantation in the treatment of hepatic metastases from neuroendocrine tumors: Pros and cons", "type" : "article-journal" }, "uris" : [ "http://www.mendeley.com/documents/?uuid=84fea5e3-c190-3340-943f-ad2e523a9815" ] } ], "mendeley" : { "formattedCitation" : "&lt;sup&gt;[41]&lt;/sup&gt;", "plainTextFormattedCitation" : "[41]", "previouslyFormattedCitation" : "[41]"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[41]</w:t>
      </w:r>
      <w:r w:rsidR="00387BC8" w:rsidRPr="00DC0DD1">
        <w:rPr>
          <w:rFonts w:ascii="Book Antiqua" w:hAnsi="Book Antiqua" w:cs="Times New Roman"/>
          <w:sz w:val="24"/>
          <w:szCs w:val="24"/>
        </w:rPr>
        <w:fldChar w:fldCharType="end"/>
      </w:r>
      <w:r w:rsidR="00235C7A" w:rsidRPr="00DC0DD1">
        <w:rPr>
          <w:rFonts w:ascii="Book Antiqua" w:hAnsi="Book Antiqua" w:cs="Times New Roman"/>
          <w:sz w:val="24"/>
          <w:szCs w:val="24"/>
        </w:rPr>
        <w:t>. Furthermore,</w:t>
      </w:r>
      <w:r w:rsidRPr="00DC0DD1">
        <w:rPr>
          <w:rFonts w:ascii="Book Antiqua" w:hAnsi="Book Antiqua" w:cs="Times New Roman"/>
          <w:sz w:val="24"/>
          <w:szCs w:val="24"/>
        </w:rPr>
        <w:t xml:space="preserve"> the selection </w:t>
      </w:r>
      <w:r w:rsidR="00235C7A" w:rsidRPr="00DC0DD1">
        <w:rPr>
          <w:rFonts w:ascii="Book Antiqua" w:hAnsi="Book Antiqua" w:cs="Times New Roman"/>
          <w:sz w:val="24"/>
          <w:szCs w:val="24"/>
        </w:rPr>
        <w:t>criteria utilised</w:t>
      </w:r>
      <w:r w:rsidRPr="00DC0DD1">
        <w:rPr>
          <w:rFonts w:ascii="Book Antiqua" w:hAnsi="Book Antiqua" w:cs="Times New Roman"/>
          <w:sz w:val="24"/>
          <w:szCs w:val="24"/>
        </w:rPr>
        <w:t xml:space="preserve"> are </w:t>
      </w:r>
      <w:r w:rsidR="00235C7A" w:rsidRPr="00DC0DD1">
        <w:rPr>
          <w:rFonts w:ascii="Book Antiqua" w:hAnsi="Book Antiqua" w:cs="Times New Roman"/>
          <w:sz w:val="24"/>
          <w:szCs w:val="24"/>
        </w:rPr>
        <w:t xml:space="preserve">usually very poorly documented. </w:t>
      </w:r>
      <w:r w:rsidRPr="00DC0DD1">
        <w:rPr>
          <w:rFonts w:ascii="Book Antiqua" w:hAnsi="Book Antiqua" w:cs="Times New Roman"/>
          <w:sz w:val="24"/>
          <w:szCs w:val="24"/>
        </w:rPr>
        <w:t xml:space="preserve">An exception to this is the </w:t>
      </w:r>
      <w:r w:rsidR="00BE2F2D" w:rsidRPr="00DC0DD1">
        <w:rPr>
          <w:rFonts w:ascii="Book Antiqua" w:hAnsi="Book Antiqua" w:cs="Times New Roman"/>
          <w:sz w:val="24"/>
          <w:szCs w:val="24"/>
        </w:rPr>
        <w:t xml:space="preserve">recent </w:t>
      </w:r>
      <w:r w:rsidRPr="00DC0DD1">
        <w:rPr>
          <w:rFonts w:ascii="Book Antiqua" w:hAnsi="Book Antiqua" w:cs="Times New Roman"/>
          <w:sz w:val="24"/>
          <w:szCs w:val="24"/>
        </w:rPr>
        <w:t>data from</w:t>
      </w:r>
      <w:r w:rsidR="00826A81" w:rsidRPr="00DC0DD1">
        <w:rPr>
          <w:rStyle w:val="CommentReference"/>
          <w:rFonts w:ascii="Book Antiqua" w:hAnsi="Book Antiqua"/>
          <w:sz w:val="24"/>
          <w:szCs w:val="24"/>
        </w:rPr>
        <w:t xml:space="preserve"> </w:t>
      </w:r>
      <w:r w:rsidR="00826A81" w:rsidRPr="00DC0DD1">
        <w:rPr>
          <w:rFonts w:ascii="Book Antiqua" w:hAnsi="Book Antiqua" w:cs="Times New Roman"/>
          <w:sz w:val="24"/>
          <w:szCs w:val="24"/>
        </w:rPr>
        <w:t>Mi</w:t>
      </w:r>
      <w:r w:rsidRPr="00DC0DD1">
        <w:rPr>
          <w:rFonts w:ascii="Book Antiqua" w:hAnsi="Book Antiqua" w:cs="Times New Roman"/>
          <w:sz w:val="24"/>
          <w:szCs w:val="24"/>
        </w:rPr>
        <w:t>lan</w:t>
      </w:r>
      <w:r w:rsidR="007C7DDB" w:rsidRPr="00DC0DD1">
        <w:rPr>
          <w:rFonts w:ascii="Book Antiqua" w:hAnsi="Book Antiqua" w:cs="Times New Roman"/>
          <w:sz w:val="24"/>
          <w:szCs w:val="24"/>
        </w:rPr>
        <w:t>, which have detailed impressive outcomes from patie</w:t>
      </w:r>
      <w:r w:rsidR="00387BC8" w:rsidRPr="00DC0DD1">
        <w:rPr>
          <w:rFonts w:ascii="Book Antiqua" w:hAnsi="Book Antiqua" w:cs="Times New Roman"/>
          <w:sz w:val="24"/>
          <w:szCs w:val="24"/>
        </w:rPr>
        <w:t xml:space="preserve">nt selection using their ‘Milan </w:t>
      </w:r>
      <w:r w:rsidR="007C7DDB" w:rsidRPr="00DC0DD1">
        <w:rPr>
          <w:rFonts w:ascii="Book Antiqua" w:hAnsi="Book Antiqua" w:cs="Times New Roman"/>
          <w:sz w:val="24"/>
          <w:szCs w:val="24"/>
        </w:rPr>
        <w:t>NET’ criteria</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"10.1016/j.jhep.2007.07.004", "ISSN" : "0168-8278", "PMID" : "17697723", "author" : [ { "dropping-particle" : "", "family" : "Mazzaferro", "given" : "Vincenzo", "non-dropping-particle" : "", "parse-names" : false, "suffix" : "" }, { "dropping-particle" : "", "family" : "Pulvirenti", "given" : "Andrea", "non-dropping-particle" : "", "parse-names" : false, "suffix" : "" }, { "dropping-particle" : "", "family" : "Coppa", "given" : "Jorgelina", "non-dropping-particle" : "", "parse-names" : false, "suffix" : "" } ], "container-title" : "Journal of hepatology", "id" : "ITEM-1", "issue" : "4", "issued" : { "date-parts" : [ [ "2007", "10" ] ] }, "page" : "460-6", "title" : "Neuroendocrine tumors metastatic to the liver: how to select patients for liver transplantation?", "type" : "article-journal", "volume" : "47" }, "uris" : [ "http://www.mendeley.com/documents/?uuid=6779ddc4-f000-4718-aa75-cb782a26ecd4" ] } ], "mendeley" : { "formattedCitation" : "&lt;sup&gt;[42]&lt;/sup&gt;", "plainTextFormattedCitation" : "[42]", "previouslyFormattedCitation" : "[42]"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[42]</w:t>
      </w:r>
      <w:r w:rsidR="00387BC8" w:rsidRPr="00DC0DD1">
        <w:rPr>
          <w:rFonts w:ascii="Book Antiqua" w:hAnsi="Book Antiqua" w:cs="Times New Roman"/>
          <w:sz w:val="24"/>
          <w:szCs w:val="24"/>
        </w:rPr>
        <w:fldChar w:fldCharType="end"/>
      </w:r>
      <w:r w:rsidR="007C7DDB" w:rsidRPr="00DC0DD1">
        <w:rPr>
          <w:rFonts w:ascii="Book Antiqua" w:hAnsi="Book Antiqua" w:cs="Times New Roman"/>
          <w:sz w:val="24"/>
          <w:szCs w:val="24"/>
        </w:rPr>
        <w:t>. Table 2 compares the Milan</w:t>
      </w:r>
      <w:r w:rsidR="00387BC8" w:rsidRPr="00DC0DD1">
        <w:rPr>
          <w:rFonts w:ascii="Book Antiqua" w:hAnsi="Book Antiqua" w:cs="Times New Roman"/>
          <w:sz w:val="24"/>
          <w:szCs w:val="24"/>
        </w:rPr>
        <w:t xml:space="preserve"> </w:t>
      </w:r>
      <w:r w:rsidR="00F42A3E" w:rsidRPr="00DC0DD1">
        <w:rPr>
          <w:rFonts w:ascii="Book Antiqua" w:hAnsi="Book Antiqua" w:cs="Times New Roman"/>
          <w:sz w:val="24"/>
          <w:szCs w:val="24"/>
        </w:rPr>
        <w:t>NET</w:t>
      </w:r>
      <w:r w:rsidR="007C7DDB" w:rsidRPr="00DC0DD1">
        <w:rPr>
          <w:rFonts w:ascii="Book Antiqua" w:hAnsi="Book Antiqua" w:cs="Times New Roman"/>
          <w:sz w:val="24"/>
          <w:szCs w:val="24"/>
        </w:rPr>
        <w:t xml:space="preserve"> </w:t>
      </w:r>
      <w:r w:rsidR="00F42A3E" w:rsidRPr="00DC0DD1">
        <w:rPr>
          <w:rFonts w:ascii="Book Antiqua" w:hAnsi="Book Antiqua" w:cs="Times New Roman"/>
          <w:sz w:val="24"/>
          <w:szCs w:val="24"/>
        </w:rPr>
        <w:t>criteria for</w:t>
      </w:r>
      <w:r w:rsidR="007C7DDB" w:rsidRPr="00DC0DD1">
        <w:rPr>
          <w:rFonts w:ascii="Book Antiqua" w:hAnsi="Book Antiqua" w:cs="Times New Roman"/>
          <w:sz w:val="24"/>
          <w:szCs w:val="24"/>
        </w:rPr>
        <w:t xml:space="preserve"> NELM</w:t>
      </w:r>
      <w:r w:rsidR="00F42A3E" w:rsidRPr="00DC0DD1">
        <w:rPr>
          <w:rFonts w:ascii="Book Antiqua" w:hAnsi="Book Antiqua" w:cs="Times New Roman"/>
          <w:sz w:val="24"/>
          <w:szCs w:val="24"/>
        </w:rPr>
        <w:t xml:space="preserve"> and also documented transplantation criteria for HCC</w:t>
      </w:r>
      <w:r w:rsidR="003261AC" w:rsidRPr="00DC0DD1">
        <w:rPr>
          <w:rFonts w:ascii="Book Antiqua" w:hAnsi="Book Antiqua" w:cs="Times New Roman"/>
          <w:sz w:val="24"/>
          <w:szCs w:val="24"/>
        </w:rPr>
        <w:t xml:space="preserve">, including the original Milan criteria applicable </w:t>
      </w:r>
      <w:r w:rsidR="00D62BC0" w:rsidRPr="00DC0DD1">
        <w:rPr>
          <w:rFonts w:ascii="Book Antiqua" w:hAnsi="Book Antiqua" w:cs="Times New Roman"/>
          <w:sz w:val="24"/>
          <w:szCs w:val="24"/>
        </w:rPr>
        <w:t xml:space="preserve">only </w:t>
      </w:r>
      <w:r w:rsidR="003261AC" w:rsidRPr="00DC0DD1">
        <w:rPr>
          <w:rFonts w:ascii="Book Antiqua" w:hAnsi="Book Antiqua" w:cs="Times New Roman"/>
          <w:sz w:val="24"/>
          <w:szCs w:val="24"/>
        </w:rPr>
        <w:t>to HCC</w:t>
      </w:r>
      <w:r w:rsidR="007C7DDB" w:rsidRPr="00DC0DD1">
        <w:rPr>
          <w:rFonts w:ascii="Book Antiqua" w:hAnsi="Book Antiqua" w:cs="Times New Roman"/>
          <w:sz w:val="24"/>
          <w:szCs w:val="24"/>
        </w:rPr>
        <w:t xml:space="preserve">. </w:t>
      </w:r>
    </w:p>
    <w:p w14:paraId="6AAD7B06" w14:textId="3E7EA928" w:rsidR="00107DF8" w:rsidRPr="00DC0DD1" w:rsidRDefault="007C7DDB"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In their most recent report</w:t>
      </w:r>
      <w:r w:rsidR="0002395B" w:rsidRPr="00DC0DD1">
        <w:rPr>
          <w:rFonts w:ascii="Book Antiqua" w:hAnsi="Book Antiqua" w:cs="Times New Roman"/>
          <w:sz w:val="24"/>
          <w:szCs w:val="24"/>
        </w:rPr>
        <w:t xml:space="preserve"> of a prospective series</w:t>
      </w:r>
      <w:r w:rsidRPr="00DC0DD1">
        <w:rPr>
          <w:rFonts w:ascii="Book Antiqua" w:hAnsi="Book Antiqua" w:cs="Times New Roman"/>
          <w:sz w:val="24"/>
          <w:szCs w:val="24"/>
        </w:rPr>
        <w:t>, Ma</w:t>
      </w:r>
      <w:r w:rsidR="0002395B" w:rsidRPr="00DC0DD1">
        <w:rPr>
          <w:rFonts w:ascii="Book Antiqua" w:hAnsi="Book Antiqua" w:cs="Times New Roman"/>
          <w:sz w:val="24"/>
          <w:szCs w:val="24"/>
        </w:rPr>
        <w:t>zzaferro, et al.</w:t>
      </w:r>
      <w:r w:rsidRPr="00DC0DD1">
        <w:rPr>
          <w:rFonts w:ascii="Book Antiqua" w:hAnsi="Book Antiqua" w:cs="Times New Roman"/>
          <w:sz w:val="24"/>
          <w:szCs w:val="24"/>
        </w:rPr>
        <w:t xml:space="preserve"> reviewed 88 patients referred for consideration of OLT, of which 42 were offered transplant</w:t>
      </w:r>
      <w:r w:rsidR="00F8182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"10.1111/ajt.13831", "ISSN" : "16006135", "PMID" : "27134017", "abstract" : "Selection criteria and benefit of liver transplantation for hepatic metastases from neuroendocrine tumors (NETs) remain uncertain. Eighty-eight consecutive patients with metastatic NETs eligible for liver transplantation according to Milan-NET criteria were offered transplant (n = 42) versus nontransplant options (n = 46) depending on list dynamics, patient disposition, and age. Tumor burden between groups did not differ. Transplant patients were younger (40.5 vs. 55.5 years; p &lt; 0.001). Long-term outcomes were compared after matching between groups made on multiple Cox models adjusted for propensity score built on logistic models. Survival benefit was the difference in mean survival between transplant versus nontransplant options. No patients were lost or died without recurrence. Median follow-up was 122 months. The transplant group showed a significant advantage over nontransplant strategies at 5 and 10 years in survival (97.2% and 88.8% vs. 50.9% and 22.4%, respectively; p &lt; 0.001) and time-to-progression (13.1% and 13.1% vs. 83.5% and 89%; p &lt; 0.001). After adjustment for propensity score, survival advantage of the transplant group was significant (hazard ratio = 7.4; 95% confidence interval (CI): 2.4-23.0; p = 0.001). Adjusted transplant-related survival benefit was 6.82 months (95% CI: 1.10-12.54; p = 0.019) and 38.43 months (95% CI: 21.41-55.45; p &lt; 0.001) at 5 and 10 years, respectively. Liver transplantation for metastatic NETs under restrictive criteria provides excellent long-term outcome. Transplant-related survival benefit increases over time and maximizes after 10 years.", "author" : [ { "dropping-particle" : "", "family" : "Mazzaferro", "given" : "V.", "non-dropping-particle" : "", "parse-names" : false, "suffix" : "" }, { "dropping-particle" : "", "family" : "Sposito", "given" : "C.", "non-dropping-particle" : "", "parse-names" : false, "suffix" : "" }, { "dropping-particle" : "", "family" : "Coppa", "given" : "J.", "non-dropping-particle" : "", "parse-names" : false, "suffix" : "" }, { "dropping-particle" : "", "family" : "Miceli", "given" : "R.", "non-dropping-particle" : "", "parse-names" : false, "suffix" : "" }, { "dropping-particle" : "", "family" : "Bhoori", "given" : "S.", "non-dropping-particle" : "", "parse-names" : false, "suffix" : "" }, { "dropping-particle" : "", "family" : "Bongini", "given" : "M.", "non-dropping-particle" : "", "parse-names" : false, "suffix" : "" }, { "dropping-particle" : "", "family" : "Camerini", "given" : "T.", "non-dropping-particle" : "", "parse-names" : false, "suffix" : "" }, { "dropping-particle" : "", "family" : "Milione", "given" : "M.", "non-dropping-particle" : "", "parse-names" : false, "suffix" : "" }, { "dropping-particle" : "", "family" : "Regalia", "given" : "E.", "non-dropping-particle" : "", "parse-names" : false, "suffix" : "" }, { "dropping-particle" : "", "family" : "Spreafico", "given" : "C.", "non-dropping-particle" : "", "parse-names" : false, "suffix" : "" }, { "dropping-particle" : "", "family" : "Gangeri", "given" : "L.", "non-dropping-particle" : "", "parse-names" : false, "suffix" : "" }, { "dropping-particle" : "", "family" : "Buzzoni", "given" : "R.", "non-dropping-particle" : "", "parse-names" : false, "suffix" : "" }, { "dropping-particle" : "", "family" : "Braud", "given" : "F. G.", "non-dropping-particle" : "de", "parse-names" : false, "suffix" : "" }, { "dropping-particle" : "", "family" : "Feo", "given" : "T.", "non-dropping-particle" : "De", "parse-names" : false, "suffix" : "" }, { "dropping-particle" : "", "family" : "Mariani", "given" : "L.", "non-dropping-particle" : "", "parse-names" : false, "suffix" : "" } ], "container-title" : "American Journal of Transplantation", "id" : "ITEM-1", "issue" : "10", "issued" : { "date-parts" : [ [ "2016", "10" ] ] }, "page" : "2892-2902", "title" : "The Long-Term Benefit of Liver Transplantation for Hepatic Metastases From Neuroendocrine Tumors", "type" : "article-journal", "volume" : "16" }, "uris" : [ "http://www.mendeley.com/documents/?uuid=237cb493-6c70-3253-8448-24a339e9369d" ] } ], "mendeley" : { "formattedCitation" : "&lt;sup&gt;[9]&lt;/sup&gt;", "plainTextFormattedCitation" : "[9]", "previouslyFormattedCitation" : "[9]" }, "properties" : { "noteIndex" : 0 }, "schema" : "https://github.com/citation-style-language/schema/raw/master/csl-citation.json" }</w:instrText>
      </w:r>
      <w:r w:rsidR="00F8182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[9]</w:t>
      </w:r>
      <w:r w:rsidR="00F81828" w:rsidRPr="00DC0DD1">
        <w:rPr>
          <w:rFonts w:ascii="Book Antiqua" w:hAnsi="Book Antiqua" w:cs="Times New Roman"/>
          <w:sz w:val="24"/>
          <w:szCs w:val="24"/>
        </w:rPr>
        <w:fldChar w:fldCharType="end"/>
      </w:r>
      <w:r w:rsidR="00FC78E6" w:rsidRPr="00DC0DD1">
        <w:rPr>
          <w:rFonts w:ascii="Book Antiqua" w:hAnsi="Book Antiqua" w:cs="Times New Roman"/>
          <w:sz w:val="24"/>
          <w:szCs w:val="24"/>
        </w:rPr>
        <w:t>.</w:t>
      </w:r>
      <w:r w:rsidRPr="00DC0DD1">
        <w:rPr>
          <w:rFonts w:ascii="Book Antiqua" w:hAnsi="Book Antiqua" w:cs="Times New Roman"/>
          <w:sz w:val="24"/>
          <w:szCs w:val="24"/>
        </w:rPr>
        <w:t xml:space="preserve"> </w:t>
      </w:r>
      <w:r w:rsidR="00F81828" w:rsidRPr="00DC0DD1">
        <w:rPr>
          <w:rFonts w:ascii="Book Antiqua" w:hAnsi="Book Antiqua" w:cs="Times New Roman"/>
          <w:sz w:val="24"/>
          <w:szCs w:val="24"/>
        </w:rPr>
        <w:t xml:space="preserve">Forty-six patients either had waiting-list conditions that precluded transplant consideration, or refused transplantation. </w:t>
      </w:r>
      <w:r w:rsidRPr="00DC0DD1">
        <w:rPr>
          <w:rFonts w:ascii="Book Antiqua" w:hAnsi="Book Antiqua" w:cs="Times New Roman"/>
          <w:sz w:val="24"/>
          <w:szCs w:val="24"/>
        </w:rPr>
        <w:t>In those undergoing OLT, the median OS was not attained, whilst 5-year and 10-year OS rates were 97.2% and 88.8%, respectively. Rates of disease progression in those receiving OLT were 13.1% at 5- and 10-years, i.e. all recurrence/progression occurred within the first 5 years of follow-up. Contrastingly, 5-, and 10-year OS rates in those not undergoing OLT were 50.9% and 22.4%, respectively.</w:t>
      </w:r>
      <w:r w:rsidR="00107DF8" w:rsidRPr="00DC0DD1">
        <w:rPr>
          <w:rFonts w:ascii="Book Antiqua" w:hAnsi="Book Antiqua" w:cs="Times New Roman"/>
          <w:sz w:val="24"/>
          <w:szCs w:val="24"/>
        </w:rPr>
        <w:t xml:space="preserve"> Follow-up comprised CT or MRI every 3-4 mo, with Octreoscan, </w:t>
      </w:r>
      <w:r w:rsidR="00107DF8" w:rsidRPr="00DC0DD1">
        <w:rPr>
          <w:rFonts w:ascii="Book Antiqua" w:hAnsi="Book Antiqua" w:cs="Times New Roman"/>
          <w:sz w:val="24"/>
          <w:szCs w:val="24"/>
          <w:vertAlign w:val="superscript"/>
        </w:rPr>
        <w:t>68</w:t>
      </w:r>
      <w:r w:rsidR="00107DF8" w:rsidRPr="00DC0DD1">
        <w:rPr>
          <w:rFonts w:ascii="Book Antiqua" w:hAnsi="Book Antiqua" w:cs="Times New Roman"/>
          <w:sz w:val="24"/>
          <w:szCs w:val="24"/>
        </w:rPr>
        <w:t xml:space="preserve">Ga-DOTA-PET/CT or </w:t>
      </w:r>
      <w:r w:rsidR="00107DF8" w:rsidRPr="00DC0DD1">
        <w:rPr>
          <w:rFonts w:ascii="Book Antiqua" w:hAnsi="Book Antiqua" w:cs="Times New Roman"/>
          <w:sz w:val="24"/>
          <w:szCs w:val="24"/>
          <w:vertAlign w:val="superscript"/>
        </w:rPr>
        <w:t>18</w:t>
      </w:r>
      <w:r w:rsidR="00107DF8" w:rsidRPr="00DC0DD1">
        <w:rPr>
          <w:rFonts w:ascii="Book Antiqua" w:hAnsi="Book Antiqua" w:cs="Times New Roman"/>
          <w:sz w:val="24"/>
          <w:szCs w:val="24"/>
        </w:rPr>
        <w:t xml:space="preserve">F-FDG PET/CT only used when morphological imaging/chromogranin assays were suspicious for recurrence. There </w:t>
      </w:r>
      <w:r w:rsidR="00107DF8" w:rsidRPr="00DC0DD1">
        <w:rPr>
          <w:rFonts w:ascii="Book Antiqua" w:hAnsi="Book Antiqua" w:cs="Times New Roman"/>
          <w:sz w:val="24"/>
          <w:szCs w:val="24"/>
        </w:rPr>
        <w:lastRenderedPageBreak/>
        <w:t xml:space="preserve">was no clear documentation on how many patients underwent each of these tumour-targeted imaging modalities, nor what their specificities were for recurrent disease.  </w:t>
      </w:r>
    </w:p>
    <w:p w14:paraId="15C44D34" w14:textId="5788F3CC" w:rsidR="003633C8" w:rsidRPr="00DC0DD1" w:rsidRDefault="00107DF8"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sz w:val="24"/>
          <w:szCs w:val="24"/>
        </w:rPr>
        <w:t xml:space="preserve">Although </w:t>
      </w:r>
      <w:r w:rsidR="007C7DDB" w:rsidRPr="00DC0DD1">
        <w:rPr>
          <w:rFonts w:ascii="Book Antiqua" w:hAnsi="Book Antiqua" w:cs="Times New Roman"/>
          <w:sz w:val="24"/>
          <w:szCs w:val="24"/>
        </w:rPr>
        <w:t xml:space="preserve">these survival outcomes certainly appear to be the most favourable encountered in the literature pertaining to therapy of NELM, these results must be considered with due diligence as by their nature, such studies possess </w:t>
      </w:r>
      <w:r w:rsidR="00E72263" w:rsidRPr="00DC0DD1">
        <w:rPr>
          <w:rFonts w:ascii="Book Antiqua" w:hAnsi="Book Antiqua" w:cs="Times New Roman"/>
          <w:sz w:val="24"/>
          <w:szCs w:val="24"/>
        </w:rPr>
        <w:t xml:space="preserve">important </w:t>
      </w:r>
      <w:r w:rsidR="007C7DDB" w:rsidRPr="00DC0DD1">
        <w:rPr>
          <w:rFonts w:ascii="Book Antiqua" w:hAnsi="Book Antiqua" w:cs="Times New Roman"/>
          <w:sz w:val="24"/>
          <w:szCs w:val="24"/>
        </w:rPr>
        <w:t>inherent b</w:t>
      </w:r>
      <w:r w:rsidR="00E72263" w:rsidRPr="00DC0DD1">
        <w:rPr>
          <w:rFonts w:ascii="Book Antiqua" w:hAnsi="Book Antiqua" w:cs="Times New Roman"/>
          <w:sz w:val="24"/>
          <w:szCs w:val="24"/>
        </w:rPr>
        <w:t xml:space="preserve">ias, similar to those expressed by series of hepatic resection. Whilst tumour burden did not differ between the transplanted and non-transplanted groups, patients not undergoing transplant were significantly older than those that did (median 55.5 years </w:t>
      </w:r>
      <w:r w:rsidR="00B34C6E" w:rsidRPr="00DC0DD1">
        <w:rPr>
          <w:rFonts w:ascii="Book Antiqua" w:hAnsi="Book Antiqua" w:cs="Times New Roman"/>
          <w:i/>
          <w:sz w:val="24"/>
          <w:szCs w:val="24"/>
        </w:rPr>
        <w:t>vs</w:t>
      </w:r>
      <w:r w:rsidR="00E72263" w:rsidRPr="00DC0DD1">
        <w:rPr>
          <w:rFonts w:ascii="Book Antiqua" w:hAnsi="Book Antiqua" w:cs="Times New Roman"/>
          <w:sz w:val="24"/>
          <w:szCs w:val="24"/>
        </w:rPr>
        <w:t xml:space="preserve"> 40.5</w:t>
      </w:r>
      <w:r w:rsidR="00B34C6E" w:rsidRPr="00DC0DD1">
        <w:rPr>
          <w:rFonts w:ascii="Book Antiqua" w:hAnsi="Book Antiqua" w:cs="Times New Roman" w:hint="eastAsia"/>
          <w:sz w:val="24"/>
          <w:szCs w:val="24"/>
          <w:lang w:eastAsia="zh-CN"/>
        </w:rPr>
        <w:t xml:space="preserve"> years</w:t>
      </w:r>
      <w:r w:rsidR="00E72263" w:rsidRPr="00DC0DD1">
        <w:rPr>
          <w:rFonts w:ascii="Book Antiqua" w:hAnsi="Book Antiqua" w:cs="Times New Roman"/>
          <w:sz w:val="24"/>
          <w:szCs w:val="24"/>
        </w:rPr>
        <w:t xml:space="preserve">), had higher T stages of the primary tumour (69.5% T3/4 </w:t>
      </w:r>
      <w:r w:rsidR="00E72263" w:rsidRPr="00DC0DD1">
        <w:rPr>
          <w:rFonts w:ascii="Book Antiqua" w:hAnsi="Book Antiqua" w:cs="Times New Roman"/>
          <w:i/>
          <w:sz w:val="24"/>
          <w:szCs w:val="24"/>
        </w:rPr>
        <w:t>vs</w:t>
      </w:r>
      <w:r w:rsidR="00B34C6E" w:rsidRPr="00DC0DD1">
        <w:rPr>
          <w:rFonts w:ascii="Book Antiqua" w:hAnsi="Book Antiqua" w:cs="Times New Roman" w:hint="eastAsia"/>
          <w:sz w:val="24"/>
          <w:szCs w:val="24"/>
          <w:lang w:eastAsia="zh-CN"/>
        </w:rPr>
        <w:t xml:space="preserve"> </w:t>
      </w:r>
      <w:r w:rsidR="00E72263" w:rsidRPr="00DC0DD1">
        <w:rPr>
          <w:rFonts w:ascii="Book Antiqua" w:hAnsi="Book Antiqua" w:cs="Times New Roman"/>
          <w:sz w:val="24"/>
          <w:szCs w:val="24"/>
        </w:rPr>
        <w:t xml:space="preserve">54.8% T3/T4), had higher WHO grade, and underwent less locoregional therapy including liver resection, </w:t>
      </w:r>
      <w:r w:rsidR="00BA0C92" w:rsidRPr="00DC0DD1">
        <w:rPr>
          <w:rFonts w:ascii="Book Antiqua" w:hAnsi="Book Antiqua" w:cs="Times New Roman"/>
          <w:sz w:val="24"/>
          <w:szCs w:val="24"/>
        </w:rPr>
        <w:t>transarterial chemoembolisation (</w:t>
      </w:r>
      <w:r w:rsidR="00E72263" w:rsidRPr="00DC0DD1">
        <w:rPr>
          <w:rFonts w:ascii="Book Antiqua" w:hAnsi="Book Antiqua" w:cs="Times New Roman"/>
          <w:sz w:val="24"/>
          <w:szCs w:val="24"/>
        </w:rPr>
        <w:t>TACE</w:t>
      </w:r>
      <w:r w:rsidR="00BA0C92" w:rsidRPr="00DC0DD1">
        <w:rPr>
          <w:rFonts w:ascii="Book Antiqua" w:hAnsi="Book Antiqua" w:cs="Times New Roman"/>
          <w:sz w:val="24"/>
          <w:szCs w:val="24"/>
        </w:rPr>
        <w:t>)</w:t>
      </w:r>
      <w:r w:rsidR="00E72263" w:rsidRPr="00DC0DD1">
        <w:rPr>
          <w:rFonts w:ascii="Book Antiqua" w:hAnsi="Book Antiqua" w:cs="Times New Roman"/>
          <w:sz w:val="24"/>
          <w:szCs w:val="24"/>
        </w:rPr>
        <w:t xml:space="preserve"> or</w:t>
      </w:r>
      <w:r w:rsidR="00BA0C92" w:rsidRPr="00DC0DD1">
        <w:rPr>
          <w:rFonts w:ascii="Book Antiqua" w:hAnsi="Book Antiqua" w:cs="Times New Roman"/>
          <w:sz w:val="24"/>
          <w:szCs w:val="24"/>
        </w:rPr>
        <w:t xml:space="preserve"> peptide receptor radionuclide therapy (</w:t>
      </w:r>
      <w:r w:rsidR="00E72263" w:rsidRPr="00DC0DD1">
        <w:rPr>
          <w:rFonts w:ascii="Book Antiqua" w:hAnsi="Book Antiqua" w:cs="Times New Roman"/>
          <w:sz w:val="24"/>
          <w:szCs w:val="24"/>
        </w:rPr>
        <w:t>PRRT</w:t>
      </w:r>
      <w:r w:rsidR="00BA0C92" w:rsidRPr="00DC0DD1">
        <w:rPr>
          <w:rFonts w:ascii="Book Antiqua" w:hAnsi="Book Antiqua" w:cs="Times New Roman"/>
          <w:sz w:val="24"/>
          <w:szCs w:val="24"/>
        </w:rPr>
        <w:t>)</w:t>
      </w:r>
      <w:r w:rsidR="00E72263" w:rsidRPr="00DC0DD1">
        <w:rPr>
          <w:rFonts w:ascii="Book Antiqua" w:hAnsi="Book Antiqua" w:cs="Times New Roman"/>
          <w:sz w:val="24"/>
          <w:szCs w:val="24"/>
        </w:rPr>
        <w:t xml:space="preserve"> (73.9% of the non-transplant group received none </w:t>
      </w:r>
      <w:r w:rsidR="00E72263" w:rsidRPr="00DC0DD1">
        <w:rPr>
          <w:rFonts w:ascii="Book Antiqua" w:hAnsi="Book Antiqua" w:cs="Times New Roman"/>
          <w:i/>
          <w:sz w:val="24"/>
          <w:szCs w:val="24"/>
        </w:rPr>
        <w:t>vs</w:t>
      </w:r>
      <w:r w:rsidR="00AE5740" w:rsidRPr="00DC0DD1">
        <w:rPr>
          <w:rFonts w:ascii="Book Antiqua" w:hAnsi="Book Antiqua" w:cs="Times New Roman" w:hint="eastAsia"/>
          <w:sz w:val="24"/>
          <w:szCs w:val="24"/>
          <w:lang w:eastAsia="zh-CN"/>
        </w:rPr>
        <w:t xml:space="preserve"> </w:t>
      </w:r>
      <w:r w:rsidR="00E72263" w:rsidRPr="00DC0DD1">
        <w:rPr>
          <w:rFonts w:ascii="Book Antiqua" w:hAnsi="Book Antiqua" w:cs="Times New Roman"/>
          <w:sz w:val="24"/>
          <w:szCs w:val="24"/>
        </w:rPr>
        <w:t xml:space="preserve">57.1% of the transplanted group). </w:t>
      </w:r>
      <w:r w:rsidR="00486B42" w:rsidRPr="00DC0DD1">
        <w:rPr>
          <w:rFonts w:ascii="Book Antiqua" w:hAnsi="Book Antiqua" w:cs="Times New Roman"/>
          <w:sz w:val="24"/>
          <w:szCs w:val="24"/>
        </w:rPr>
        <w:t>Lastly, the earlier discussed prognostic score as developed by Le Treut et al. was 0 or 1 in 52.4% and 35.7% of transplanted patients, respe</w:t>
      </w:r>
      <w:r w:rsidR="003633C8" w:rsidRPr="00DC0DD1">
        <w:rPr>
          <w:rFonts w:ascii="Book Antiqua" w:hAnsi="Book Antiqua" w:cs="Times New Roman"/>
          <w:sz w:val="24"/>
          <w:szCs w:val="24"/>
        </w:rPr>
        <w:t xml:space="preserve">ctively. Evidently, patients undergoing OLT are incredibly highly selected and thus the extent to which positive outcomes can be attributed to appropriate OLT ‘itself’ rather than favourable patient/tumour biology is unclear. </w:t>
      </w:r>
      <w:r w:rsidR="00510F62" w:rsidRPr="00DC0DD1">
        <w:rPr>
          <w:rFonts w:ascii="Book Antiqua" w:hAnsi="Book Antiqua" w:cs="Times New Roman"/>
          <w:sz w:val="24"/>
          <w:szCs w:val="24"/>
        </w:rPr>
        <w:t xml:space="preserve">It may be possible that a considerable proportion of transplanted patients would </w:t>
      </w:r>
      <w:r w:rsidR="00ED6E0B" w:rsidRPr="00DC0DD1">
        <w:rPr>
          <w:rFonts w:ascii="Book Antiqua" w:hAnsi="Book Antiqua" w:cs="Times New Roman"/>
          <w:sz w:val="24"/>
          <w:szCs w:val="24"/>
        </w:rPr>
        <w:t xml:space="preserve">be candidates for </w:t>
      </w:r>
      <w:r w:rsidR="00510F62" w:rsidRPr="00DC0DD1">
        <w:rPr>
          <w:rFonts w:ascii="Book Antiqua" w:hAnsi="Book Antiqua" w:cs="Times New Roman"/>
          <w:sz w:val="24"/>
          <w:szCs w:val="24"/>
        </w:rPr>
        <w:t xml:space="preserve">hepatic resection. </w:t>
      </w:r>
      <w:r w:rsidR="00BA0C92" w:rsidRPr="00DC0DD1">
        <w:rPr>
          <w:rFonts w:ascii="Book Antiqua" w:hAnsi="Book Antiqua" w:cs="Times New Roman"/>
          <w:sz w:val="24"/>
          <w:szCs w:val="24"/>
        </w:rPr>
        <w:t>Nevertheless, at face value,</w:t>
      </w:r>
      <w:r w:rsidR="00387BC8" w:rsidRPr="00DC0DD1">
        <w:rPr>
          <w:rFonts w:ascii="Book Antiqua" w:hAnsi="Book Antiqua" w:cs="Times New Roman"/>
          <w:sz w:val="24"/>
          <w:szCs w:val="24"/>
        </w:rPr>
        <w:t xml:space="preserve"> these results with the Milan </w:t>
      </w:r>
      <w:r w:rsidR="003633C8" w:rsidRPr="00DC0DD1">
        <w:rPr>
          <w:rFonts w:ascii="Book Antiqua" w:hAnsi="Book Antiqua" w:cs="Times New Roman"/>
          <w:sz w:val="24"/>
          <w:szCs w:val="24"/>
        </w:rPr>
        <w:t>NE</w:t>
      </w:r>
      <w:r w:rsidR="00BA0C92" w:rsidRPr="00DC0DD1">
        <w:rPr>
          <w:rFonts w:ascii="Book Antiqua" w:hAnsi="Book Antiqua" w:cs="Times New Roman"/>
          <w:sz w:val="24"/>
          <w:szCs w:val="24"/>
        </w:rPr>
        <w:t>T criteria appear favourable</w:t>
      </w:r>
      <w:r w:rsidR="003633C8" w:rsidRPr="00DC0DD1">
        <w:rPr>
          <w:rFonts w:ascii="Book Antiqua" w:hAnsi="Book Antiqua" w:cs="Times New Roman"/>
          <w:sz w:val="24"/>
          <w:szCs w:val="24"/>
        </w:rPr>
        <w:t xml:space="preserve"> in the context of an 86.9% 10-year DFS</w:t>
      </w:r>
      <w:r w:rsidR="00826A81" w:rsidRPr="00DC0DD1">
        <w:rPr>
          <w:rFonts w:ascii="Book Antiqua" w:hAnsi="Book Antiqua" w:cs="Times New Roman"/>
          <w:sz w:val="24"/>
          <w:szCs w:val="24"/>
        </w:rPr>
        <w:t>.</w:t>
      </w:r>
    </w:p>
    <w:p w14:paraId="571D0F00" w14:textId="77777777" w:rsidR="000B6CB7" w:rsidRPr="00DC0DD1" w:rsidRDefault="000B6CB7" w:rsidP="00C0022A">
      <w:pPr>
        <w:snapToGrid w:val="0"/>
        <w:spacing w:after="0" w:line="360" w:lineRule="auto"/>
        <w:jc w:val="both"/>
        <w:rPr>
          <w:rFonts w:ascii="Book Antiqua" w:hAnsi="Book Antiqua" w:cs="Times New Roman"/>
          <w:sz w:val="24"/>
          <w:szCs w:val="24"/>
        </w:rPr>
      </w:pPr>
    </w:p>
    <w:p w14:paraId="10D564D2" w14:textId="6675F9B1" w:rsidR="000B6CB7" w:rsidRPr="00DC0DD1" w:rsidRDefault="000B6CB7" w:rsidP="00C0022A">
      <w:pPr>
        <w:snapToGrid w:val="0"/>
        <w:spacing w:after="0" w:line="360" w:lineRule="auto"/>
        <w:jc w:val="both"/>
        <w:rPr>
          <w:rFonts w:ascii="Book Antiqua" w:hAnsi="Book Antiqua" w:cs="Times New Roman"/>
          <w:b/>
          <w:i/>
          <w:sz w:val="24"/>
          <w:szCs w:val="24"/>
        </w:rPr>
      </w:pPr>
      <w:r w:rsidRPr="00DC0DD1">
        <w:rPr>
          <w:rFonts w:ascii="Book Antiqua" w:hAnsi="Book Antiqua" w:cs="Times New Roman"/>
          <w:b/>
          <w:i/>
          <w:sz w:val="24"/>
          <w:szCs w:val="24"/>
        </w:rPr>
        <w:t xml:space="preserve">Neoadjuvant and adjuvant therapy </w:t>
      </w:r>
    </w:p>
    <w:p w14:paraId="774AB400" w14:textId="6AA2A675" w:rsidR="00510F62" w:rsidRPr="00DC0DD1" w:rsidRDefault="00AE47B4"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There are no significant differences between post-transplant immunosuppression therapy for NELM and HCC. C</w:t>
      </w:r>
      <w:r w:rsidR="00510F62" w:rsidRPr="00DC0DD1">
        <w:rPr>
          <w:rFonts w:ascii="Book Antiqua" w:hAnsi="Book Antiqua" w:cs="Times New Roman"/>
          <w:sz w:val="24"/>
          <w:szCs w:val="24"/>
        </w:rPr>
        <w:t xml:space="preserve">onsideration of neoadjuvant </w:t>
      </w:r>
      <w:r w:rsidR="00ED6E0B" w:rsidRPr="00DC0DD1">
        <w:rPr>
          <w:rFonts w:ascii="Book Antiqua" w:hAnsi="Book Antiqua" w:cs="Times New Roman"/>
          <w:sz w:val="24"/>
          <w:szCs w:val="24"/>
        </w:rPr>
        <w:t xml:space="preserve">and adjuvant </w:t>
      </w:r>
      <w:r w:rsidR="00510F62" w:rsidRPr="00DC0DD1">
        <w:rPr>
          <w:rFonts w:ascii="Book Antiqua" w:hAnsi="Book Antiqua" w:cs="Times New Roman"/>
          <w:sz w:val="24"/>
          <w:szCs w:val="24"/>
        </w:rPr>
        <w:t xml:space="preserve">concepts should be incorporated into the multidisciplinary discussion of patients evaluated for possible transplantation. Recurrence rates post-OLT in general </w:t>
      </w:r>
      <w:r w:rsidR="005D3F25">
        <w:rPr>
          <w:rFonts w:ascii="Book Antiqua" w:hAnsi="Book Antiqua" w:cs="Times New Roman"/>
          <w:sz w:val="24"/>
          <w:szCs w:val="24"/>
        </w:rPr>
        <w:t>range between 31.3%-56.8%</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"10.1016/j.surg.2017.05.006", "ISSN" : "00396060", "PMID" : "28624178", "abstract" : "BACKGROUND Liver transplantation to treat neuroendocrine tumors, especially in the setting of diffuse liver involvement not amenable to operative resection remains controversial. We sought to perform a systematic review of the current literature to summarize data on patients undergoing liver transplantation with neuroendocrine tumors liver metastases as the indication. METHODS A systematic review was conducted in accordance to the Preferred Reporting Items for Systematic reviews and Meta-Analysis guidelines. Eligible studies were identified using 3 distinct databases through March 2017: Medline (PubMed), ClinicalTrials.gov, and Cochrane library, Cochrane Central Register of Controlled Trials using a search algorithm: \"(neuroendocrine or NET) and transplantation and liver.\" RESULTS From the 1,216 records retrieved, 64 studies were eligible. Overall, 4 studies presented data from registries, namely the European Liver Transplant Registry and the United Network for Organ Transplantation/Organ Procurement and Transplantation Network databases, 3 were multicenter studies. The largest cohort of data on patients undergoing liver transplantation for neuroendocrine tumors liver metastasis indication were from single center studies comprising a total of 279 patients. Pancreas was the primary tumor site for most patients followed by the ileum. Several studies reported that more than half of patients presented with synchronous disease (55.9% and 57.7%); in contrast, metachronous neuroendocrine tumors liver metastasis ranged from 17.7% to 38.7%. Overall, recurrence after liver transplantation ranged from 31.3% to 56.8%. Reported 1-, 3-, and 5-year overall survival was 89%, 69%, and 63%, respectively. Several prognostic factors associated with worse long-term survival including transplantation &gt;50% liver tumor involvement, high Ki67, as well as a pancreatic neuroendocrine tumors versus gastrointestinal neuroendocrine tumors tumor location. CONCLUSION Liver transplantation may provide a survival benefit among patients with diffuse neuroendocrine tumors metastases to the liver. However, due to high recurrence rates, strict selection of patients is critical. Due to the scarcity of available grafts and the lack of level 1 evidence, the recommendations to endorse liver transplantation for extensive liver neuroendocrine tumors metastases warrants ongoing deliberations.", "author" : [ { "dropping-particle" : "", "family" : "Moris", "given" : "Dimitrios", "non-dropping-particle" : "", "parse-names" : false, "suffix" : "" }, { "dropping-particle" : "", "family" : "Tsilimigras", "given" : "Diamantis I.", "non-dropping-particle" : "", "parse-names" : false, "suffix" : "" }, { "dropping-particle" : "", "family" : "Ntanasis-Stathopoulos", "given" : "Ioannis", "non-dropping-particle" : "", "parse-names" : false, "suffix" : "" }, { "dropping-particle" : "", "family" : "Beal", "given" : "Eliza W.", "non-dropping-particle" : "", "parse-names" : false, "suffix" : "" }, { "dropping-particle" : "", "family" : "Felekouras", "given" : "Evangelos", "non-dropping-particle" : "", "parse-names" : false, "suffix" : "" }, { "dropping-particle" : "", "family" : "Vernadakis", "given" : "Spiridon", "non-dropping-particle" : "", "parse-names" : false, "suffix" : "" }, { "dropping-particle" : "", "family" : "Fung", "given" : "John J.", "non-dropping-particle" : "", "parse-names" : false, "suffix" : "" }, { "dropping-particle" : "", "family" : "Pawlik", "given" : "Timothy M.", "non-dropping-particle" : "", "parse-names" : false, "suffix" : "" } ], "container-title" : "Surgery", "id" : "ITEM-1", "issue" : "3", "issued" : { "date-parts" : [ [ "2017", "9" ] ] }, "page" : "525-536", "title" : "Liver transplantation in patients with liver metastases from neuroendocrine tumors: A\u00a0systematic review", "type" : "article-journal", "volume" : "162" }, "uris" : [ "http://www.mendeley.com/documents/?uuid=e038c7ea-aaa9-3ecc-8051-d1fd4ffc6ff2" ] } ], "mendeley" : { "formattedCitation" : "&lt;sup&gt;[10]&lt;/sup&gt;", "plainTextFormattedCitation" : "[10]", "previouslyFormattedCitation" : "[10]"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[10]</w:t>
      </w:r>
      <w:r w:rsidR="00387BC8" w:rsidRPr="00DC0DD1">
        <w:rPr>
          <w:rFonts w:ascii="Book Antiqua" w:hAnsi="Book Antiqua" w:cs="Times New Roman"/>
          <w:sz w:val="24"/>
          <w:szCs w:val="24"/>
        </w:rPr>
        <w:fldChar w:fldCharType="end"/>
      </w:r>
      <w:r w:rsidR="00510F62" w:rsidRPr="00DC0DD1">
        <w:rPr>
          <w:rFonts w:ascii="Book Antiqua" w:hAnsi="Book Antiqua" w:cs="Times New Roman"/>
          <w:sz w:val="24"/>
          <w:szCs w:val="24"/>
        </w:rPr>
        <w:t xml:space="preserve">. A consensus is yet to be established regarding such approaches, however one may speculate that </w:t>
      </w:r>
      <w:r w:rsidR="00651CA9" w:rsidRPr="00DC0DD1">
        <w:rPr>
          <w:rFonts w:ascii="Book Antiqua" w:hAnsi="Book Antiqua" w:cs="Times New Roman"/>
          <w:sz w:val="24"/>
          <w:szCs w:val="24"/>
        </w:rPr>
        <w:t>pre-OLT</w:t>
      </w:r>
      <w:r w:rsidR="00BA0C92" w:rsidRPr="00DC0DD1">
        <w:rPr>
          <w:rFonts w:ascii="Book Antiqua" w:hAnsi="Book Antiqua" w:cs="Times New Roman"/>
          <w:sz w:val="24"/>
          <w:szCs w:val="24"/>
        </w:rPr>
        <w:t xml:space="preserve"> PRRT</w:t>
      </w:r>
      <w:r w:rsidRPr="00DC0DD1">
        <w:rPr>
          <w:rFonts w:ascii="Book Antiqua" w:hAnsi="Book Antiqua" w:cs="Times New Roman"/>
          <w:sz w:val="24"/>
          <w:szCs w:val="24"/>
        </w:rPr>
        <w:t>,</w:t>
      </w:r>
      <w:r w:rsidR="00BA0C92" w:rsidRPr="00DC0DD1">
        <w:rPr>
          <w:rFonts w:ascii="Book Antiqua" w:hAnsi="Book Antiqua" w:cs="Times New Roman"/>
          <w:sz w:val="24"/>
          <w:szCs w:val="24"/>
        </w:rPr>
        <w:t xml:space="preserve"> </w:t>
      </w:r>
      <w:r w:rsidR="00ED6E0B" w:rsidRPr="00DC0DD1">
        <w:rPr>
          <w:rFonts w:ascii="Book Antiqua" w:hAnsi="Book Antiqua" w:cs="Times New Roman"/>
          <w:sz w:val="24"/>
          <w:szCs w:val="24"/>
        </w:rPr>
        <w:t xml:space="preserve">or </w:t>
      </w:r>
      <w:r w:rsidR="00510F62" w:rsidRPr="00DC0DD1">
        <w:rPr>
          <w:rFonts w:ascii="Book Antiqua" w:hAnsi="Book Antiqua" w:cs="Times New Roman"/>
          <w:sz w:val="24"/>
          <w:szCs w:val="24"/>
        </w:rPr>
        <w:t xml:space="preserve">the use of </w:t>
      </w:r>
      <w:r w:rsidR="00651CA9" w:rsidRPr="00DC0DD1">
        <w:rPr>
          <w:rFonts w:ascii="Book Antiqua" w:hAnsi="Book Antiqua" w:cs="Times New Roman"/>
          <w:sz w:val="24"/>
          <w:szCs w:val="24"/>
        </w:rPr>
        <w:t xml:space="preserve">post-transplant </w:t>
      </w:r>
      <w:r w:rsidR="00510F62" w:rsidRPr="00DC0DD1">
        <w:rPr>
          <w:rFonts w:ascii="Book Antiqua" w:hAnsi="Book Antiqua" w:cs="Times New Roman"/>
          <w:sz w:val="24"/>
          <w:szCs w:val="24"/>
        </w:rPr>
        <w:t>soma</w:t>
      </w:r>
      <w:r w:rsidR="00651CA9" w:rsidRPr="00DC0DD1">
        <w:rPr>
          <w:rFonts w:ascii="Book Antiqua" w:hAnsi="Book Antiqua" w:cs="Times New Roman"/>
          <w:sz w:val="24"/>
          <w:szCs w:val="24"/>
        </w:rPr>
        <w:t>tostatin analogues could be useful</w:t>
      </w:r>
      <w:r w:rsidR="00510F62" w:rsidRPr="00DC0DD1">
        <w:rPr>
          <w:rFonts w:ascii="Book Antiqua" w:hAnsi="Book Antiqua" w:cs="Times New Roman"/>
          <w:sz w:val="24"/>
          <w:szCs w:val="24"/>
        </w:rPr>
        <w:t xml:space="preserve"> given their anti-proliferative effects as documented in randomised clinical trials</w:t>
      </w:r>
      <w:r w:rsidR="00387BC8"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"10.1056/NEJMoa1316158", "ISSN" : "1533-4406", "PMID" : "25014687", "abstract" : "BACKGROUND: Somatostatin analogues are commonly used to treat symptoms associated with hormone hypersecretion in neuroendocrine tumors; however, data on their antitumor effects are limited.\n\nMETHODS: We conducted a randomized, double-blind, placebo-controlled, multinational study of the somatostatin analogue lanreotide in patients with advanced, well-differentiated or moderately differentiated, nonfunctioning, somatostatin receptor-positive neuroendocrine tumors of grade 1 or 2 (a tumor proliferation index [on staining for the Ki-67 antigen] of &lt;10%) and documented disease-progression status. The tumors originated in the pancreas, midgut, or hindgut or were of unknown origin. Patients were randomly assigned to receive an extended-release aqueous-gel formulation of lanreotide (Autogel [known in the United States as Depot], Ipsen) at a dose of 120 mg (101 patients) or placebo (103 patients) once every 28 days for 96 weeks. The primary end point was progression-free survival, defined as the time to disease progression (according to the Response Evaluation Criteria in Solid Tumors, version 1.0) or death. Secondary end points included overall survival, quality of life (assessed with the European Organization for Research and Treatment of Cancer questionnaires QLQ-C30 and QLQ-GI.NET21), and safety.\n\nRESULTS: Most patients (96%) had no tumor progression in the 3 to 6 months before randomization, and 33% had hepatic tumor volumes greater than 25%. Lanreotide, as compared with placebo, was associated with significantly prolonged progression-free survival (median not reached vs. median of 18.0 months, P&lt;0.001 by the stratified log-rank test; hazard ratio for progression or death, 0.47; 95% confidence interval [CI], 0.30 to 0.73). The estimated rates of progression-free survival at 24 months were 65.1% (95% CI, 54.0 to 74.1) in the lanreotide group and 33.0% (95% CI, 23.0 to 43.3) in the placebo group. The therapeutic effect in predefined subgroups was generally consistent with that in the overall population, with the exception of small subgroups in which confidence intervals were wide. There were no significant between-group differences in quality of life or overall survival. The most common treatment-related adverse event was diarrhea (in 26% of the patients in the lanreotide group and 9% of those in the placebo group).\n\nCONCLUSIONS: Lanreotide was associated with significantly prolonged progression-free survival among patients with metastatic enteropancreatic n\u2026", "author" : [ { "dropping-particle" : "", "family" : "Caplin", "given" : "Martyn E", "non-dropping-particle" : "", "parse-names" : false, "suffix" : "" }, { "dropping-particle" : "", "family" : "Pavel", "given" : "Marianne", "non-dropping-particle" : "", "parse-names" : false, "suffix" : "" }, { "dropping-particle" : "", "family" : "\u0106wik\u0142a", "given" : "Jaros\u0142aw B", "non-dropping-particle" : "", "parse-names" : false, "suffix" : "" }, { "dropping-particle" : "", "family" : "Phan", "given" : "Alexandria T", "non-dropping-particle" : "", "parse-names" : false, "suffix" : "" }, { "dropping-particle" : "", "family" : "Raderer", "given" : "Markus", "non-dropping-particle" : "", "parse-names" : false, "suffix" : "" }, { "dropping-particle" : "", "family" : "Sedl\u00e1\u010dkov\u00e1", "given" : "Eva", "non-dropping-particle" : "", "parse-names" : false, "suffix" : "" }, { "dropping-particle" : "", "family" : "Cadiot", "given" : "Guillaume", "non-dropping-particle" : "", "parse-names" : false, "suffix" : "" }, { "dropping-particle" : "", "family" : "Wolin", "given" : "Edward M", "non-dropping-particle" : "", "parse-names" : false, "suffix" : "" }, { "dropping-particle" : "", "family" : "Capdevila", "given" : "Jaume", "non-dropping-particle" : "", "parse-names" : false, "suffix" : "" }, { "dropping-particle" : "", "family" : "Wall", "given" : "Lucy", "non-dropping-particle" : "", "parse-names" : false, "suffix" : "" }, { "dropping-particle" : "", "family" : "Rindi", "given" : "Guido", "non-dropping-particle" : "", "parse-names" : false, "suffix" : "" }, { "dropping-particle" : "", "family" : "Langley", "given" : "Alison", "non-dropping-particle" : "", "parse-names" : false, "suffix" : "" }, { "dropping-particle" : "", "family" : "Martinez", "given" : "S\u00e9verine", "non-dropping-particle" : "", "parse-names" : false, "suffix" : "" }, { "dropping-particle" : "", "family" : "Blumberg", "given" : "Jo\u00eblle", "non-dropping-particle" : "", "parse-names" : false, "suffix" : "" }, { "dropping-particle" : "", "family" : "Ruszniewski", "given" : "Philippe", "non-dropping-particle" : "", "parse-names" : false, "suffix" : "" } ], "container-title" : "The New England journal of medicine", "id" : "ITEM-1", "issue" : "3", "issued" : { "date-parts" : [ [ "2014", "7", "17" ] ] }, "page" : "224-33", "title" : "Lanreotide in metastatic enteropancreatic neuroendocrine tumors.", "type" : "article-journal", "volume" : "371" }, "uris" : [ "http://www.mendeley.com/documents/?uuid=7ee0100e-e919-42a8-9322-cb6002529c17" ] }, { "id" : "ITEM-2", "itemData" : { "DOI" : "10.1056/NEJMoa1607427", "ISSN" : "1533-4406", "PMID" : "28076709", "abstract" : "BACKGROUND Patients with advanced midgut neuroendocrine tumors who have had disease progression during first-line somatostatin analogue therapy have limited therapeutic options. This randomized, controlled trial evaluated the efficacy and safety of lutetium-177 (177Lu)-Dotatate in patients with advanced, progressive, somatostatin-receptor-positive midgut neuroendocrine tumors. METHODS We randomly assigned 229 patients who had well-differentiated, metastatic midgut neuroendocrine tumors to receive either177Lu-Dotatate (116 patients) at a dose of 7.4 GBq every 8 weeks (four intravenous infusions, plus best supportive care including octreotide long-acting repeatable [LAR] administered intramuscularly at a dose of 30 mg) (177Lu-Dotatate group) or octreotide LAR alone (113 patients) administered intramuscularly at a dose of 60 mg every 4 weeks (control group). The primary end point was progression-free survival. Secondary end points included the objective response rate, overall survival, safety, and the side-effect profile. The final analysis of overall survival will be conducted in the future as specified in the protocol; a prespecified interim analysis of overall survival was conducted and is reported here. RESULTS At the data-cutoff date for the primary analysis, the estimated rate of progression-free survival at month 20 was 65.2% (95% confidence interval [CI], 50.0 to 76.8) in the177Lu-Dotatate group and 10.8% (95% CI, 3.5 to 23.0) in the control group. The response rate was 18% in the177Lu-Dotatate group versus 3% in the control group (P&lt;0.001). In the planned interim analysis of overall survival, 14 deaths occurred in the177Lu-Dotatate group and 26 in the control group (P=0.004). Grade 3 or 4 neutropenia, thrombocytopenia, and lymphopenia occurred in 1%, 2%, and 9%, respectively, of patients in the177Lu-Dotatate group as compared with no patients in the control group, with no evidence of renal toxic effects during the observed time frame. CONCLUSIONS Treatment with177Lu-Dotatate resulted in markedly longer progression-free survival and a significantly higher response rate than high-dose octreotide LAR among patients with advanced midgut neuroendocrine tumors. Preliminary evidence of an overall survival benefit was seen in an interim analysis; confirmation will be required in the planned final analysis. Clinically significant myelosuppression occurred in less than 10% of patients in the177Lu-Dotatate group. (Funded by Advanced Accelerator Applications;\u2026", "author" : [ { "dropping-particle" : "", "family" : "Strosberg", "given" : "Jonathan", "non-dropping-particle" : "", "parse-names" : false, "suffix" : "" }, { "dropping-particle" : "", "family" : "El-Haddad", "given" : "Ghassan", "non-dropping-particle" : "", "parse-names" : false, "suffix" : "" }, { "dropping-particle" : "", "family" : "Wolin", "given" : "Edward", "non-dropping-particle" : "", "parse-names" : false, "suffix" : "" }, { "dropping-particle" : "", "family" : "Hendifar", "given" : "Andrew", "non-dropping-particle" : "", "parse-names" : false, "suffix" : "" }, { "dropping-particle" : "", "family" : "Yao", "given" : "James", "non-dropping-particle" : "", "parse-names" : false, "suffix" : "" }, { "dropping-particle" : "", "family" : "Chasen", "given" : "Beth", "non-dropping-particle" : "", "parse-names" : false, "suffix" : "" }, { "dropping-particle" : "", "family" : "Mittra", "given" : "Erik", "non-dropping-particle" : "", "parse-names" : false, "suffix" : "" }, { "dropping-particle" : "", "family" : "Kunz", "given" : "Pamela L", "non-dropping-particle" : "", "parse-names" : false, "suffix" : "" }, { "dropping-particle" : "", "family" : "Kulke", "given" : "Matthew H", "non-dropping-particle" : "", "parse-names" : false, "suffix" : "" }, { "dropping-particle" : "", "family" : "Jacene", "given" : "Heather", "non-dropping-particle" : "", "parse-names" : false, "suffix" : "" }, { "dropping-particle" : "", "family" : "Bushnell", "given" : "David", "non-dropping-particle" : "", "parse-names" : false, "suffix" : "" }, { "dropping-particle" : "", "family" : "O'Dorisio", "given" : "Thomas M", "non-dropping-particle" : "", "parse-names" : false, "suffix" : "" }, { "dropping-particle" : "", "family" : "Baum", "given" : "Richard P", "non-dropping-particle" : "", "parse-names" : false, "suffix" : "" }, { "dropping-particle" : "", "family" : "Kulkarni", "given" : "Harshad R", "non-dropping-particle" : "", "parse-names" : false, "suffix" : "" }, { "dropping-particle" : "", "family" : "Caplin", "given" : "Martyn", "non-dropping-particle" : "", "parse-names" : false, "suffix" : "" }, { "dropping-particle" : "", "family" : "Lebtahi", "given" : "Rachida", "non-dropping-particle" : "", "parse-names" : false, "suffix" : "" }, { "dropping-particle" : "", "family" : "Hobday", "given" : "Timothy", "non-dropping-particle" : "", "parse-names" : false, "suffix" : "" }, { "dropping-particle" : "", "family" : "Delpassand", "given" : "Ebrahim", "non-dropping-particle" : "", "parse-names" : false, "suffix" : "" }, { "dropping-particle" : "", "family" : "Cutsem", "given" : "Eric", "non-dropping-particle" : "Van", "parse-names" : false, "suffix" : "" }, { "dropping-particle" : "", "family" : "Benson", "given" : "Al", "non-dropping-particle" : "", "parse-names" : false, "suffix" : "" }, { "dropping-particle" : "", "family" : "Srirajaskanthan", "given" : "Rajaventhan", "non-dropping-particle" : "", "parse-names" : false, "suffix" : "" }, { "dropping-particle" : "", "family" : "Pavel", "given" : "Marianne", "non-dropping-particle" : "", "parse-names" : false, "suffix" : "" }, { "dropping-particle" : "", "family" : "Mora", "given" : "Jaime", "non-dropping-particle" : "", "parse-names" : false, "suffix" : "" }, { "dropping-particle" : "", "family" : "Berlin", "given" : "Jordan", "non-dropping-particle" : "", "parse-names" : false, "suffix" : "" }, { "dropping-particle" : "", "family" : "Grande", "given" : "Enrique", "non-dropping-particle" : "", "parse-names" : false, "suffix" : "" }, { "dropping-particle" : "", "family" : "Reed", "given" : "Nicholas", "non-dropping-particle" : "", "parse-names" : false, "suffix" : "" }, { "dropping-particle" : "", "family" : "Seregni", "given" : "Ettore", "non-dropping-particle" : "", "parse-names" : false, "suffix" : "" }, { "dropping-particle" : "", "family" : "\u00d6berg", "given" : "Kjell", "non-dropping-particle" : "", "parse-names" : false, "suffix" : "" }, { "dropping-particle" : "", "family" : "Lopera Sierra", "given" : "Maribel", "non-dropping-particle" : "", "parse-names" : false, "suffix" : "" }, { "dropping-particle" : "", "family" : "Santoro", "given" : "Paola", "non-dropping-particle" : "", "parse-names" : false, "suffix" : "" }, { "dropping-particle" : "", "family" : "Thevenet", "given" : "Thomas", "non-dropping-particle" : "", "parse-names" : false, "suffix" : "" }, { "dropping-particle" : "", "family" : "Erion", "given" : "Jack L", "non-dropping-particle" : "", "parse-names" : false, "suffix" : "" }, { "dropping-particle" : "", "family" : "Ruszniewski", "given" : "Philippe", "non-dropping-particle" : "", "parse-names" : false, "suffix" : "" }, { "dropping-particle" : "", "family" : "Kwekkeboom", "given" : "Dik", "non-dropping-particle" : "", "parse-names" : false, "suffix" : "" }, { "dropping-particle" : "", "family" : "Krenning", "given" : "Eric", "non-dropping-particle" : "", "parse-names" : false, "suffix" : "" }, { "dropping-particle" : "", "family" : "NETTER-1 Trial Investigators", "given" : "", "non-dropping-particle" : "", "parse-names" : false, "suffix" : "" } ], "container-title" : "The New England journal of medicine", "id" : "ITEM-2", "issue" : "2", "issued" : { "date-parts" : [ [ "2017", "1", "12" ] ] }, "page" : "125-135", "title" : "Phase 3 Trial of177Lu-Dotatate for Midgut Neuroendocrine Tumors.", "type" : "article-journal", "volume" : "376" }, "uris" : [ "http://www.mendeley.com/documents/?uuid=7cf556d9-1df6-3790-b105-461205667677" ] } ], "mendeley" : { "formattedCitation" : "&lt;sup&gt;[43,44]&lt;/sup&gt;", "plainTextFormattedCitation" : "[43,44]", "previouslyFormattedCitation" : "[43,44]" }, "properties" : { "noteIndex" : 0 }, "schema" : "https://github.com/citation-style-language/schema/raw/master/csl-citation.json" }</w:instrText>
      </w:r>
      <w:r w:rsidR="00387BC8"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[43,44]</w:t>
      </w:r>
      <w:r w:rsidR="00387BC8" w:rsidRPr="00DC0DD1">
        <w:rPr>
          <w:rFonts w:ascii="Book Antiqua" w:hAnsi="Book Antiqua" w:cs="Times New Roman"/>
          <w:sz w:val="24"/>
          <w:szCs w:val="24"/>
        </w:rPr>
        <w:fldChar w:fldCharType="end"/>
      </w:r>
      <w:r w:rsidR="00510F62" w:rsidRPr="00DC0DD1">
        <w:rPr>
          <w:rFonts w:ascii="Book Antiqua" w:hAnsi="Book Antiqua" w:cs="Times New Roman"/>
          <w:sz w:val="24"/>
          <w:szCs w:val="24"/>
        </w:rPr>
        <w:t>.</w:t>
      </w:r>
      <w:r w:rsidR="00BA0C92" w:rsidRPr="00DC0DD1">
        <w:rPr>
          <w:rFonts w:ascii="Book Antiqua" w:hAnsi="Book Antiqua" w:cs="Times New Roman"/>
          <w:sz w:val="24"/>
          <w:szCs w:val="24"/>
        </w:rPr>
        <w:t xml:space="preserve"> These methods could theoretically </w:t>
      </w:r>
      <w:r w:rsidR="00BA0C92" w:rsidRPr="00DC0DD1">
        <w:rPr>
          <w:rFonts w:ascii="Book Antiqua" w:hAnsi="Book Antiqua" w:cs="Times New Roman"/>
          <w:sz w:val="24"/>
          <w:szCs w:val="24"/>
        </w:rPr>
        <w:lastRenderedPageBreak/>
        <w:t>downstage/control disease prior to transplantation, or retard the development of recurrent micro-metastases.</w:t>
      </w:r>
      <w:r w:rsidRPr="00DC0DD1">
        <w:rPr>
          <w:rFonts w:ascii="Book Antiqua" w:hAnsi="Book Antiqua" w:cs="Times New Roman"/>
          <w:sz w:val="24"/>
          <w:szCs w:val="24"/>
        </w:rPr>
        <w:t xml:space="preserve"> </w:t>
      </w:r>
      <w:r w:rsidR="00D62BC0" w:rsidRPr="00DC0DD1">
        <w:rPr>
          <w:rFonts w:ascii="Book Antiqua" w:hAnsi="Book Antiqua" w:cs="Times New Roman"/>
          <w:sz w:val="24"/>
          <w:szCs w:val="24"/>
        </w:rPr>
        <w:t xml:space="preserve">An </w:t>
      </w:r>
      <w:r w:rsidRPr="00DC0DD1">
        <w:rPr>
          <w:rFonts w:ascii="Book Antiqua" w:hAnsi="Book Antiqua" w:cs="Times New Roman"/>
          <w:sz w:val="24"/>
          <w:szCs w:val="24"/>
        </w:rPr>
        <w:t>additional consid</w:t>
      </w:r>
      <w:r w:rsidR="003261AC" w:rsidRPr="00DC0DD1">
        <w:rPr>
          <w:rFonts w:ascii="Book Antiqua" w:hAnsi="Book Antiqua" w:cs="Times New Roman"/>
          <w:sz w:val="24"/>
          <w:szCs w:val="24"/>
        </w:rPr>
        <w:t>eration could be the use of mammalian target of rapamycin (mTOR)</w:t>
      </w:r>
      <w:r w:rsidRPr="00DC0DD1">
        <w:rPr>
          <w:rFonts w:ascii="Book Antiqua" w:hAnsi="Book Antiqua" w:cs="Times New Roman"/>
          <w:sz w:val="24"/>
          <w:szCs w:val="24"/>
        </w:rPr>
        <w:t xml:space="preserve"> inhibitors such as everolimus, which has documented anti-proliferative effects on NET in clinical trials</w:t>
      </w:r>
      <w:r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"10.1056/NEJMoa1009290", "ISSN" : "1533-4406", "PMID" : "21306238", "abstract" : "BACKGROUND: Everolimus, an oral inhibitor of mammalian target of rapamycin (mTOR), has shown antitumor activity in patients with advanced pancreatic neuroendocrine tumors, in two phase 2 studies. We evaluated the agent in a prospective, randomized, phase 3 study.\n\nMETHODS: We randomly assigned 410 patients who had advanced, low-grade or intermediate-grade pancreatic neuroendocrine tumors with radiologic progression within the previous 12 months to receive everolimus, at a dose of 10 mg once daily (207 patients), or placebo (203 patients), both in conjunction with best supportive care. The primary end point was progression-free survival in an intention-to-treat analysis. In the case of patients in whom radiologic progression occurred during the study, the treatment assignments could be revealed, and patients who had been randomly assigned to placebo were offered open-label everolimus.\n\nRESULTS: The median progression-free survival was 11.0 months with everolimus as compared with 4.6 months with placebo (hazard ratio for disease progression or death from any cause with everolimus, 0.35; 95% confidence interval [CI], 0.27 to 0.45; P&lt;0.001), representing a 65% reduction in the estimated risk of progression or death. Estimates of the proportion of patients who were alive and progression-free at 18 months were 34% (95% CI, 26 to 43) with everolimus as compared with 9% (95% CI, 4 to 16) with placebo. Drug-related adverse events were mostly grade 1 or 2 and included stomatitis (in 64% of patients in the everolimus group vs. 17% in the placebo group), rash (49% vs. 10%), diarrhea (34% vs. 10%), fatigue (31% vs. 14%), and infections (23% vs. 6%), which were primarily upper respiratory. Grade 3 or 4 events that were more frequent with everolimus than with placebo included anemia (6% vs. 0%) and hyperglycemia (5% vs. 2%). The median exposure to everolimus was longer than exposure to placebo by a factor of 2.3 (38 weeks vs. 16 weeks).\n\nCONCLUSIONS: Everolimus, as compared with placebo, significantly prolonged progression-free survival among patients with progressive advanced pancreatic neuroendocrine tumors and was associated with a low rate of severe adverse events. (Funded by Novartis Oncology; RADIANT-3 ClinicalTrials.gov number, NCT00510068.).", "author" : [ { "dropping-particle" : "", "family" : "Yao", "given" : "James C", "non-dropping-particle" : "", "parse-names" : false, "suffix" : "" }, { "dropping-particle" : "", "family" : "Shah", "given" : "Manisha H", "non-dropping-particle" : "", "parse-names" : false, "suffix" : "" }, { "dropping-particle" : "", "family" : "Ito", "given" : "Tetsuhide", "non-dropping-particle" : "", "parse-names" : false, "suffix" : "" }, { "dropping-particle" : "", "family" : "Bohas", "given" : "Catherine Lombard", "non-dropping-particle" : "", "parse-names" : false, "suffix" : "" }, { "dropping-particle" : "", "family" : "Wolin", "given" : "Edward M", "non-dropping-particle" : "", "parse-names" : false, "suffix" : "" }, { "dropping-particle" : "", "family" : "Cutsem", "given" : "Eric", "non-dropping-particle" : "Van", "parse-names" : false, "suffix" : "" }, { "dropping-particle" : "", "family" : "Hobday", "given" : "Timothy J", "non-dropping-particle" : "", "parse-names" : false, "suffix" : "" }, { "dropping-particle" : "", "family" : "Okusaka", "given" : "Takuji", "non-dropping-particle" : "", "parse-names" : false, "suffix" : "" }, { "dropping-particle" : "", "family" : "Capdevila", "given" : "Jaume", "non-dropping-particle" : "", "parse-names" : false, "suffix" : "" }, { "dropping-particle" : "", "family" : "Vries", "given" : "Elisabeth G E", "non-dropping-particle" : "de", "parse-names" : false, "suffix" : "" }, { "dropping-particle" : "", "family" : "Tomassetti", "given" : "Paola", "non-dropping-particle" : "", "parse-names" : false, "suffix" : "" }, { "dropping-particle" : "", "family" : "Pavel", "given" : "Marianne E", "non-dropping-particle" : "", "parse-names" : false, "suffix" : "" }, { "dropping-particle" : "", "family" : "Hoosen", "given" : "Sakina", "non-dropping-particle" : "", "parse-names" : false, "suffix" : "" }, { "dropping-particle" : "", "family" : "Haas", "given" : "Tomas", "non-dropping-particle" : "", "parse-names" : false, "suffix" : "" }, { "dropping-particle" : "", "family" : "Lincy", "given" : "Jeremie", "non-dropping-particle" : "", "parse-names" : false, "suffix" : "" }, { "dropping-particle" : "", "family" : "Lebwohl", "given" : "David", "non-dropping-particle" : "", "parse-names" : false, "suffix" : "" }, { "dropping-particle" : "", "family" : "\u00d6berg", "given" : "Kjell", "non-dropping-particle" : "", "parse-names" : false, "suffix" : "" } ], "container-title" : "The New England journal of medicine", "id" : "ITEM-1", "issue" : "6", "issued" : { "date-parts" : [ [ "2011", "2", "10" ] ] }, "page" : "514-23", "title" : "Everolimus for advanced pancreatic neuroendocrine tumors.", "type" : "article-journal", "volume" : "364" }, "uris" : [ "http://www.mendeley.com/documents/?uuid=19ce4677-eecf-438e-8cee-2849e4eeb0db" ] } ], "mendeley" : { "formattedCitation" : "&lt;sup&gt;[45]&lt;/sup&gt;", "plainTextFormattedCitation" : "[45]", "previouslyFormattedCitation" : "[45]" }, "properties" : { "noteIndex" : 0 }, "schema" : "https://github.com/citation-style-language/schema/raw/master/csl-citation.json" }</w:instrText>
      </w:r>
      <w:r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[45]</w:t>
      </w:r>
      <w:r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 and also serve immunosuppressive functions</w:t>
      </w:r>
      <w:r w:rsidR="003261AC" w:rsidRPr="00DC0DD1">
        <w:rPr>
          <w:rFonts w:ascii="Book Antiqua" w:hAnsi="Book Antiqua" w:cs="Times New Roman"/>
          <w:sz w:val="24"/>
          <w:szCs w:val="24"/>
        </w:rPr>
        <w:t xml:space="preserve"> with the advantage of </w:t>
      </w:r>
      <w:r w:rsidR="005D3F25">
        <w:rPr>
          <w:rFonts w:ascii="Book Antiqua" w:hAnsi="Book Antiqua" w:cs="Times New Roman"/>
          <w:sz w:val="24"/>
          <w:szCs w:val="24"/>
        </w:rPr>
        <w:t>exerting no nephrotoxic effects</w:t>
      </w:r>
      <w:r w:rsidR="003261AC"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"ISSN" : "1499-3872", "PMID" : "26459721", "abstract" : "BACKGROUND Everolimus has no nephrotoxicity and is used to treat patients with post-liver transplant chronic renal insufficiency. The present systematic review was to evaluate the efficacy and safety of everolimus in de novo liver transplant patients. DATA SOURCES Randomized controlled trials comparing everolimus for de novo liver transplant in PubMed, the Cochrane Library, and ScienceDirect published up to March 31, 2014 were searched by two independent reviewers. Mean differences and 95% confidence interval (95% CI) for renal function, relative risk (RR) and 95% CI for treated biopsy-proven acute rejection (tBPAR), graft loss, death, neoplasms/tumor recurrence, and adverse events were collected. Meta-analyses were performed with RevMan version 5.10. RESULTS A total of four randomized controlled trials covering 1119 cases were included. The meta-analyses revealed that compared with standard exposure of calcineurin inhibitors (CNIs), everolimus combined with reduced CNIs improved creatinine clearance (calculated with the Cockcroft-Gault formula) by 5.13 mL/min at one year (95% CI: 0.42-9.84; P=0.03), and decreased tBPAR (RR: 0.56; 95% CI: 0.35-0.90; P=0.02). Everolimus initiation with CNIs elimination improved glomerular filtration rate (GFR, measured with the modification of diet in renal disease formula) of 10.42 mL/min/1.73 m2 (95% CI: 3.44-17.41; P&lt;0.01) one year after treatment, but increased tBPAR (RR: 1.71; 95% CI: 1.15-2.53; P&lt;0.01). Everolimus decreased the risk of neoplasms/tumor recurrence after liver transplant (RR: 0.60; 95% CI: 0.34-1.03; P=0.06), but was associated with greater risk of adverse events which resulted in drug discontinuation (RR: 1.98; 95% CI: 1.49-2.64; P&lt;0.01). CONCLUSIONS Early introduction of everolimus combined with low-dose or no CNI in de novo liver transplant significantly improves renal function one year post treatment. Everolimus combined with low-dose CNI decreases the risk of tBPAR one year after liver transplant, but everolimus administered without CNIs increases tBPAR.", "author" : [ { "dropping-particle" : "", "family" : "Tang", "given" : "Cheng-Yong", "non-dropping-particle" : "", "parse-names" : false, "suffix" : "" }, { "dropping-particle" : "", "family" : "Shen", "given" : "Ai", "non-dropping-particle" : "", "parse-names" : false, "suffix" : "" }, { "dropping-particle" : "", "family" : "Wei", "given" : "Xu-Fu", "non-dropping-particle" : "", "parse-names" : false, "suffix" : "" }, { "dropping-particle" : "", "family" : "Li", "given" : "Qing-Dong", "non-dropping-particle" : "", "parse-names" : false, "suffix" : "" }, { "dropping-particle" : "", "family" : "Liu", "given" : "Rui", "non-dropping-particle" : "", "parse-names" : false, "suffix" : "" }, { "dropping-particle" : "", "family" : "Deng", "given" : "He-Jun", "non-dropping-particle" : "", "parse-names" : false, "suffix" : "" }, { "dropping-particle" : "", "family" : "Wu", "given" : "Yong-Zhong", "non-dropping-particle" : "", "parse-names" : false, "suffix" : "" }, { "dropping-particle" : "", "family" : "Wu", "given" : "Zhong-Jun", "non-dropping-particle" : "", "parse-names" : false, "suffix" : "" } ], "container-title" : "Hepatobiliary &amp; pancreatic diseases international : HBPD INT", "id" : "ITEM-1", "issue" : "5", "issued" : { "date-parts" : [ [ "2015", "10" ] ] }, "page" : "461-9", "title" : "Everolimus in de novo liver transplant recipients: a systematic review.", "type" : "article-journal", "volume" : "14" }, "uris" : [ "http://www.mendeley.com/documents/?uuid=e45a8b70-5bbb-3723-a1b1-fb5d4c12bced" ] }, { "id" : "ITEM-2", "itemData" : { "DOI" : "10.4254/wjh.v9.i23.990", "ISSN" : "1948-5182", "PMID" : "28878864", "abstract" : "In recent years, the use of mammalian target of rapamycin inhibitors has gained traction in their use as alternative or adjunct immunosuppressants in the post-liver transplantation (LT) setting. The efficacy of everolimus (EVR) in de novo LT is established and a reasonable time to initiate EVR is 30 d from LT surgery. Initiating EVR early post-LT allows for calcineurin inhibitor (CNI) reduction, thus reducing nephrotoxicity in LT recipients. However, data is inadequate on the appropriate timing for conversion from CNI to EVR maintenance in order to achieve optimal renoprotective effect without compromising drug efficacy. Adverse effects of proteinuria, hypercholesterolemia and hyperlipidemia are significantly higher as compared to standard CNI and long-term implications on graft and patient survival in LT is still unclear. Future research to explore strategies to minimise EVR adverse effects will be crucial for the success of EVR as an important alternative or adjunct immunosuppressive therapy in LT.", "author" : [ { "dropping-particle" : "", "family" : "Yee", "given" : "Mei-Ling", "non-dropping-particle" : "", "parse-names" : false, "suffix" : "" }, { "dropping-particle" : "", "family" : "Tan", "given" : "Hui-Hui", "non-dropping-particle" : "", "parse-names" : false, "suffix" : "" } ], "container-title" : "World Journal of Hepatology", "id" : "ITEM-2", "issue" : "23", "issued" : { "date-parts" : [ [ "2017", "8", "18" ] ] }, "page" : "990", "title" : "Use of everolimus in liver transplantation", "type" : "article-journal", "volume" : "9" }, "uris" : [ "http://www.mendeley.com/documents/?uuid=accdbcf6-1af8-359e-b32f-b9da5a1bb101" ] } ], "mendeley" : { "formattedCitation" : "&lt;sup&gt;[46,47]&lt;/sup&gt;", "plainTextFormattedCitation" : "[46,47]", "previouslyFormattedCitation" : "[46,47]" }, "properties" : { "noteIndex" : 0 }, "schema" : "https://github.com/citation-style-language/schema/raw/master/csl-citation.json" }</w:instrText>
      </w:r>
      <w:r w:rsidR="003261AC"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[46,47]</w:t>
      </w:r>
      <w:r w:rsidR="003261AC" w:rsidRPr="00DC0DD1">
        <w:rPr>
          <w:rFonts w:ascii="Book Antiqua" w:hAnsi="Book Antiqua" w:cs="Times New Roman"/>
          <w:sz w:val="24"/>
          <w:szCs w:val="24"/>
        </w:rPr>
        <w:fldChar w:fldCharType="end"/>
      </w:r>
      <w:r w:rsidR="003261AC" w:rsidRPr="00DC0DD1">
        <w:rPr>
          <w:rFonts w:ascii="Book Antiqua" w:hAnsi="Book Antiqua" w:cs="Times New Roman"/>
          <w:sz w:val="24"/>
          <w:szCs w:val="24"/>
        </w:rPr>
        <w:t xml:space="preserve">. </w:t>
      </w:r>
      <w:r w:rsidR="00651CA9" w:rsidRPr="00DC0DD1">
        <w:rPr>
          <w:rFonts w:ascii="Book Antiqua" w:hAnsi="Book Antiqua" w:cs="Times New Roman"/>
          <w:sz w:val="24"/>
          <w:szCs w:val="24"/>
        </w:rPr>
        <w:t>Pre-transplant cytotoxic chemotherapy does not have an established role – indeed, NET in general exhibit a low response rate to such treatment, and the effects of cytotoxic agents appear lim</w:t>
      </w:r>
      <w:r w:rsidR="00AE5740" w:rsidRPr="00DC0DD1">
        <w:rPr>
          <w:rFonts w:ascii="Book Antiqua" w:hAnsi="Book Antiqua" w:cs="Times New Roman"/>
          <w:sz w:val="24"/>
          <w:szCs w:val="24"/>
        </w:rPr>
        <w:t>ited to advanced pancreatic NET</w:t>
      </w:r>
      <w:r w:rsidR="00651CA9" w:rsidRPr="00DC0DD1">
        <w:rPr>
          <w:rFonts w:ascii="Book Antiqua" w:hAnsi="Book Antiqua" w:cs="Times New Roman"/>
          <w:sz w:val="24"/>
          <w:szCs w:val="24"/>
          <w:vertAlign w:val="superscript"/>
        </w:rPr>
        <w:t>[8]</w:t>
      </w:r>
      <w:r w:rsidR="00651CA9" w:rsidRPr="00DC0DD1">
        <w:rPr>
          <w:rFonts w:ascii="Book Antiqua" w:hAnsi="Book Antiqua" w:cs="Times New Roman"/>
          <w:sz w:val="24"/>
          <w:szCs w:val="24"/>
        </w:rPr>
        <w:t xml:space="preserve">. </w:t>
      </w:r>
    </w:p>
    <w:p w14:paraId="07E8681A" w14:textId="6E4A6CF8" w:rsidR="00952B29" w:rsidRPr="00DC0DD1" w:rsidRDefault="00B037A9"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 xml:space="preserve">Recent data suggest that OLT is </w:t>
      </w:r>
      <w:r w:rsidR="00ED6E0B" w:rsidRPr="00DC0DD1">
        <w:rPr>
          <w:rFonts w:ascii="Book Antiqua" w:hAnsi="Book Antiqua" w:cs="Times New Roman"/>
          <w:sz w:val="24"/>
          <w:szCs w:val="24"/>
        </w:rPr>
        <w:t xml:space="preserve">a promising </w:t>
      </w:r>
      <w:r w:rsidRPr="00DC0DD1">
        <w:rPr>
          <w:rFonts w:ascii="Book Antiqua" w:hAnsi="Book Antiqua" w:cs="Times New Roman"/>
          <w:sz w:val="24"/>
          <w:szCs w:val="24"/>
        </w:rPr>
        <w:t>therapeutic option in metastatic NET and</w:t>
      </w:r>
      <w:r w:rsidR="00ED30A5" w:rsidRPr="00DC0DD1">
        <w:rPr>
          <w:rFonts w:ascii="Book Antiqua" w:hAnsi="Book Antiqua" w:cs="Times New Roman"/>
          <w:sz w:val="24"/>
          <w:szCs w:val="24"/>
        </w:rPr>
        <w:t xml:space="preserve"> may be associated with favourable</w:t>
      </w:r>
      <w:r w:rsidRPr="00DC0DD1">
        <w:rPr>
          <w:rFonts w:ascii="Book Antiqua" w:hAnsi="Book Antiqua" w:cs="Times New Roman"/>
          <w:sz w:val="24"/>
          <w:szCs w:val="24"/>
        </w:rPr>
        <w:t xml:space="preserve"> long-term survival outcomes. It should be used when hepatic disease is controlled</w:t>
      </w:r>
      <w:r w:rsidR="0002395B" w:rsidRPr="00DC0DD1">
        <w:rPr>
          <w:rFonts w:ascii="Book Antiqua" w:hAnsi="Book Antiqua" w:cs="Times New Roman"/>
          <w:sz w:val="24"/>
          <w:szCs w:val="24"/>
        </w:rPr>
        <w:t>, after the resection of the primary tumour,</w:t>
      </w:r>
      <w:r w:rsidRPr="00DC0DD1">
        <w:rPr>
          <w:rFonts w:ascii="Book Antiqua" w:hAnsi="Book Antiqua" w:cs="Times New Roman"/>
          <w:sz w:val="24"/>
          <w:szCs w:val="24"/>
        </w:rPr>
        <w:t xml:space="preserve"> and not as a ‘last resort’ intervention. </w:t>
      </w:r>
      <w:r w:rsidR="0002395B" w:rsidRPr="00DC0DD1">
        <w:rPr>
          <w:rFonts w:ascii="Book Antiqua" w:hAnsi="Book Antiqua" w:cs="Times New Roman"/>
          <w:sz w:val="24"/>
          <w:szCs w:val="24"/>
        </w:rPr>
        <w:t>In addition, concomitant major resection should be avoided if possible at the time of transplant.</w:t>
      </w:r>
      <w:r w:rsidR="00ED30A5" w:rsidRPr="00DC0DD1">
        <w:rPr>
          <w:rFonts w:ascii="Book Antiqua" w:hAnsi="Book Antiqua" w:cs="Times New Roman"/>
          <w:sz w:val="24"/>
          <w:szCs w:val="24"/>
        </w:rPr>
        <w:t xml:space="preserve"> Carcinoid heart disease is an accepted contraindication.</w:t>
      </w:r>
      <w:r w:rsidR="0002395B" w:rsidRPr="00DC0DD1">
        <w:rPr>
          <w:rFonts w:ascii="Book Antiqua" w:hAnsi="Book Antiqua" w:cs="Times New Roman"/>
          <w:sz w:val="24"/>
          <w:szCs w:val="24"/>
        </w:rPr>
        <w:t xml:space="preserve"> </w:t>
      </w:r>
      <w:r w:rsidR="003136AE" w:rsidRPr="00DC0DD1">
        <w:rPr>
          <w:rFonts w:ascii="Book Antiqua" w:hAnsi="Book Antiqua" w:cs="Times New Roman"/>
          <w:sz w:val="24"/>
          <w:szCs w:val="24"/>
        </w:rPr>
        <w:t xml:space="preserve">However, OLT </w:t>
      </w:r>
      <w:r w:rsidRPr="00DC0DD1">
        <w:rPr>
          <w:rFonts w:ascii="Book Antiqua" w:hAnsi="Book Antiqua" w:cs="Times New Roman"/>
          <w:sz w:val="24"/>
          <w:szCs w:val="24"/>
        </w:rPr>
        <w:t xml:space="preserve">patients </w:t>
      </w:r>
      <w:r w:rsidR="00503586" w:rsidRPr="00DC0DD1">
        <w:rPr>
          <w:rFonts w:ascii="Book Antiqua" w:hAnsi="Book Antiqua" w:cs="Times New Roman"/>
          <w:sz w:val="24"/>
          <w:szCs w:val="24"/>
        </w:rPr>
        <w:t xml:space="preserve">present a </w:t>
      </w:r>
      <w:r w:rsidRPr="00DC0DD1">
        <w:rPr>
          <w:rFonts w:ascii="Book Antiqua" w:hAnsi="Book Antiqua" w:cs="Times New Roman"/>
          <w:sz w:val="24"/>
          <w:szCs w:val="24"/>
        </w:rPr>
        <w:t>highly selected</w:t>
      </w:r>
      <w:r w:rsidR="00503586" w:rsidRPr="00DC0DD1">
        <w:rPr>
          <w:rFonts w:ascii="Book Antiqua" w:hAnsi="Book Antiqua" w:cs="Times New Roman"/>
          <w:sz w:val="24"/>
          <w:szCs w:val="24"/>
        </w:rPr>
        <w:t xml:space="preserve"> cohort</w:t>
      </w:r>
      <w:r w:rsidRPr="00DC0DD1">
        <w:rPr>
          <w:rFonts w:ascii="Book Antiqua" w:hAnsi="Book Antiqua" w:cs="Times New Roman"/>
          <w:sz w:val="24"/>
          <w:szCs w:val="24"/>
        </w:rPr>
        <w:t>, especially those transplant</w:t>
      </w:r>
      <w:r w:rsidR="00387BC8" w:rsidRPr="00DC0DD1">
        <w:rPr>
          <w:rFonts w:ascii="Book Antiqua" w:hAnsi="Book Antiqua" w:cs="Times New Roman"/>
          <w:sz w:val="24"/>
          <w:szCs w:val="24"/>
        </w:rPr>
        <w:t xml:space="preserve">ed in accordance with the Milan </w:t>
      </w:r>
      <w:r w:rsidRPr="00DC0DD1">
        <w:rPr>
          <w:rFonts w:ascii="Book Antiqua" w:hAnsi="Book Antiqua" w:cs="Times New Roman"/>
          <w:sz w:val="24"/>
          <w:szCs w:val="24"/>
        </w:rPr>
        <w:t>NET stipulations.</w:t>
      </w:r>
      <w:r w:rsidR="001A0D2F" w:rsidRPr="00DC0DD1">
        <w:rPr>
          <w:rFonts w:ascii="Book Antiqua" w:hAnsi="Book Antiqua" w:cs="Times New Roman"/>
          <w:sz w:val="24"/>
          <w:szCs w:val="24"/>
        </w:rPr>
        <w:t xml:space="preserve"> T</w:t>
      </w:r>
      <w:r w:rsidRPr="00DC0DD1">
        <w:rPr>
          <w:rFonts w:ascii="Book Antiqua" w:hAnsi="Book Antiqua" w:cs="Times New Roman"/>
          <w:sz w:val="24"/>
          <w:szCs w:val="24"/>
        </w:rPr>
        <w:t>he optimal selection criteria require definition, and repo</w:t>
      </w:r>
      <w:r w:rsidR="0072050D" w:rsidRPr="00DC0DD1">
        <w:rPr>
          <w:rFonts w:ascii="Book Antiqua" w:hAnsi="Book Antiqua" w:cs="Times New Roman"/>
          <w:sz w:val="24"/>
          <w:szCs w:val="24"/>
        </w:rPr>
        <w:t>rts of OLT should adhere to a number of reporting standards</w:t>
      </w:r>
      <w:r w:rsidRPr="00DC0DD1">
        <w:rPr>
          <w:rFonts w:ascii="Book Antiqua" w:hAnsi="Book Antiqua" w:cs="Times New Roman"/>
          <w:sz w:val="24"/>
          <w:szCs w:val="24"/>
        </w:rPr>
        <w:t xml:space="preserve"> (see discussion).</w:t>
      </w:r>
      <w:r w:rsidR="005E68E1" w:rsidRPr="00DC0DD1">
        <w:rPr>
          <w:rFonts w:ascii="Book Antiqua" w:hAnsi="Book Antiqua" w:cs="Times New Roman"/>
          <w:sz w:val="24"/>
          <w:szCs w:val="24"/>
        </w:rPr>
        <w:t xml:space="preserve"> The role of neoadjuvant and adjuvant concepts in liver transplantation </w:t>
      </w:r>
      <w:r w:rsidR="00503586" w:rsidRPr="00DC0DD1">
        <w:rPr>
          <w:rFonts w:ascii="Book Antiqua" w:hAnsi="Book Antiqua" w:cs="Times New Roman"/>
          <w:sz w:val="24"/>
          <w:szCs w:val="24"/>
        </w:rPr>
        <w:t xml:space="preserve">for NELM </w:t>
      </w:r>
      <w:r w:rsidR="005E68E1" w:rsidRPr="00DC0DD1">
        <w:rPr>
          <w:rFonts w:ascii="Book Antiqua" w:hAnsi="Book Antiqua" w:cs="Times New Roman"/>
          <w:sz w:val="24"/>
          <w:szCs w:val="24"/>
        </w:rPr>
        <w:t xml:space="preserve">needs to be defined to reduce disease recurrence. </w:t>
      </w:r>
      <w:r w:rsidR="00ED30A5" w:rsidRPr="00DC0DD1">
        <w:rPr>
          <w:rFonts w:ascii="Book Antiqua" w:hAnsi="Book Antiqua" w:cs="Times New Roman"/>
          <w:sz w:val="24"/>
          <w:szCs w:val="24"/>
        </w:rPr>
        <w:t>Outcomes from OLT were initially poor, but have considerably improved as a result of refined immunosuppression regimens, surgical technique and patient selection. In the modern era, outcomes with OLT for metastatic NET are not statistically dissimilar to those encountered in HCC.</w:t>
      </w:r>
    </w:p>
    <w:p w14:paraId="1128FCBF" w14:textId="1A79925C" w:rsidR="00D06477" w:rsidRPr="00DC0DD1" w:rsidRDefault="00D06477" w:rsidP="00C0022A">
      <w:pPr>
        <w:snapToGrid w:val="0"/>
        <w:spacing w:after="0" w:line="360" w:lineRule="auto"/>
        <w:jc w:val="both"/>
        <w:rPr>
          <w:rFonts w:ascii="Book Antiqua" w:hAnsi="Book Antiqua" w:cs="Times New Roman"/>
          <w:b/>
          <w:sz w:val="24"/>
          <w:szCs w:val="24"/>
        </w:rPr>
      </w:pPr>
    </w:p>
    <w:p w14:paraId="56F8F4AF" w14:textId="27CFC14E" w:rsidR="000B6CB7" w:rsidRPr="00DC0DD1" w:rsidRDefault="000B6CB7" w:rsidP="00C0022A">
      <w:pPr>
        <w:snapToGrid w:val="0"/>
        <w:spacing w:after="0" w:line="360" w:lineRule="auto"/>
        <w:jc w:val="both"/>
        <w:rPr>
          <w:rFonts w:ascii="Book Antiqua" w:hAnsi="Book Antiqua" w:cs="Times New Roman"/>
          <w:b/>
          <w:sz w:val="24"/>
          <w:szCs w:val="24"/>
        </w:rPr>
      </w:pPr>
      <w:r w:rsidRPr="00DC0DD1">
        <w:rPr>
          <w:rFonts w:ascii="Book Antiqua" w:hAnsi="Book Antiqua" w:cs="Times New Roman"/>
          <w:b/>
          <w:sz w:val="24"/>
          <w:szCs w:val="24"/>
        </w:rPr>
        <w:t>INTESTINAL AND MULTIVISCERAL TRANSPLANTATION</w:t>
      </w:r>
    </w:p>
    <w:p w14:paraId="5AD2F33D" w14:textId="21B1279F" w:rsidR="0002395B" w:rsidRPr="00DC0DD1" w:rsidRDefault="0002395B"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Intestinal transplant</w:t>
      </w:r>
      <w:r w:rsidR="007F5D34" w:rsidRPr="00DC0DD1">
        <w:rPr>
          <w:rFonts w:ascii="Book Antiqua" w:hAnsi="Book Antiqua" w:cs="Times New Roman"/>
          <w:sz w:val="24"/>
          <w:szCs w:val="24"/>
        </w:rPr>
        <w:t xml:space="preserve">ation </w:t>
      </w:r>
      <w:r w:rsidR="00D272CB" w:rsidRPr="00DC0DD1">
        <w:rPr>
          <w:rFonts w:ascii="Book Antiqua" w:hAnsi="Book Antiqua" w:cs="Times New Roman"/>
          <w:sz w:val="24"/>
          <w:szCs w:val="24"/>
        </w:rPr>
        <w:t xml:space="preserve">(IT) </w:t>
      </w:r>
      <w:r w:rsidR="007F5D34" w:rsidRPr="00DC0DD1">
        <w:rPr>
          <w:rFonts w:ascii="Book Antiqua" w:hAnsi="Book Antiqua" w:cs="Times New Roman"/>
          <w:sz w:val="24"/>
          <w:szCs w:val="24"/>
        </w:rPr>
        <w:t>has gained acceptance as a standard</w:t>
      </w:r>
      <w:r w:rsidRPr="00DC0DD1">
        <w:rPr>
          <w:rFonts w:ascii="Book Antiqua" w:hAnsi="Book Antiqua" w:cs="Times New Roman"/>
          <w:sz w:val="24"/>
          <w:szCs w:val="24"/>
        </w:rPr>
        <w:t xml:space="preserve"> therapeutic </w:t>
      </w:r>
      <w:r w:rsidR="007F5D34" w:rsidRPr="00DC0DD1">
        <w:rPr>
          <w:rFonts w:ascii="Book Antiqua" w:hAnsi="Book Antiqua" w:cs="Times New Roman"/>
          <w:sz w:val="24"/>
          <w:szCs w:val="24"/>
        </w:rPr>
        <w:t>strategy</w:t>
      </w:r>
      <w:r w:rsidRPr="00DC0DD1">
        <w:rPr>
          <w:rFonts w:ascii="Book Antiqua" w:hAnsi="Book Antiqua" w:cs="Times New Roman"/>
          <w:sz w:val="24"/>
          <w:szCs w:val="24"/>
        </w:rPr>
        <w:t xml:space="preserve"> in pati</w:t>
      </w:r>
      <w:r w:rsidR="007F5D34" w:rsidRPr="00DC0DD1">
        <w:rPr>
          <w:rFonts w:ascii="Book Antiqua" w:hAnsi="Book Antiqua" w:cs="Times New Roman"/>
          <w:sz w:val="24"/>
          <w:szCs w:val="24"/>
        </w:rPr>
        <w:t xml:space="preserve">ents with intestinal failure failing rehabilitation, diffuse portal thrombosis or other </w:t>
      </w:r>
      <w:r w:rsidRPr="00DC0DD1">
        <w:rPr>
          <w:rFonts w:ascii="Book Antiqua" w:hAnsi="Book Antiqua" w:cs="Times New Roman"/>
          <w:sz w:val="24"/>
          <w:szCs w:val="24"/>
        </w:rPr>
        <w:t>intra-abdominal catastrophe, but has also been performed in patients with non-resectable, slow-growing tumours encasing the mesenteric root</w:t>
      </w:r>
      <w:r w:rsidR="007F5D34" w:rsidRPr="00DC0DD1">
        <w:rPr>
          <w:rFonts w:ascii="Book Antiqua" w:hAnsi="Book Antiqua" w:cs="Times New Roman"/>
          <w:sz w:val="24"/>
          <w:szCs w:val="24"/>
        </w:rPr>
        <w:t xml:space="preserve"> as this threatens the vascular supply to the gut</w:t>
      </w:r>
      <w:r w:rsidR="00964249"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"ISSN" : "0003-4932", "PMID" : "16192808", "abstract" : "OBJECTIVE: The objective of this study was to summarize the evolution of multivisceral transplantation over a decade of experience and evaluate its current status.\n\nSUMMARY BACKGROUND DATA: Multivisceral transplantation can be valuable for the treatment of patients with massive abdominal catastrophes. Its major limitations have been technical and rejection of the intestinal graft.\n\nMETHODS: This study consisted of an outcome analysis of 98 consecutive patients who received multivisceral transplantation at our institution. This represents the largest single center experience to date.\n\nRESULTS: The most common diseases in our population before transplant were intestinal gastroschisis and intestinal dysmotility syndromes in children, and mesenteric thrombosis and trauma in adults. Kaplan Meier estimated patient and graft survivals for all cases were 65% and 63% at 1 year, 49% and 47% at 3 years, and 49% and 47% at 5 years. Factors that adversely influenced patient survival included transplant before 1998 (P = 0.01), being hospitalized at the time of transplant (P = 0.05), and being a child who received Campath-1H induction (P = 0.03). Among 37 patients who had none of these 3 factors (15 adults and 22 children), estimated 1- and 3-year survivals were 89% and 71%, respectively. Patients transplanted since 2001 had significantly less moderate and severe rejections (31.6% vs 67.6%, P = 0.0005) with almost half of these patients never developing rejection.\n\nCONCLUSIONS: Multivisceral transplantation is now an effective treatment of patients with complex abdominal pathology. The incidences of serious acute rejection and patient survival have improved in the most recent experience. Our results show that the multivisceral graft seems to facilitate engraftment of transplanted organs and raises the possibility that there is a degree of immunologic protection afforded by this procedure.", "author" : [ { "dropping-particle" : "", "family" : "Tzakis", "given" : "Andreas G", "non-dropping-particle" : "", "parse-names" : false, "suffix" : "" }, { "dropping-particle" : "", "family" : "Kato", "given" : "Tomoaki", "non-dropping-particle" : "", "parse-names" : false, "suffix" : "" }, { "dropping-particle" : "", "family" : "Levi", "given" : "David M", "non-dropping-particle" : "", "parse-names" : false, "suffix" : "" }, { "dropping-particle" : "", "family" : "Defaria", "given" : "Werviston", "non-dropping-particle" : "", "parse-names" : false, "suffix" : "" }, { "dropping-particle" : "", "family" : "Selvaggi", "given" : "Gennaro", "non-dropping-particle" : "", "parse-names" : false, "suffix" : "" }, { "dropping-particle" : "", "family" : "Weppler", "given" : "Debbie", "non-dropping-particle" : "", "parse-names" : false, "suffix" : "" }, { "dropping-particle" : "", "family" : "Nishida", "given" : "Seigo", "non-dropping-particle" : "", "parse-names" : false, "suffix" : "" }, { "dropping-particle" : "", "family" : "Moon", "given" : "Jang", "non-dropping-particle" : "", "parse-names" : false, "suffix" : "" }, { "dropping-particle" : "", "family" : "Madariaga", "given" : "Juan R", "non-dropping-particle" : "", "parse-names" : false, "suffix" : "" }, { "dropping-particle" : "", "family" : "David", "given" : "Andre I", "non-dropping-particle" : "", "parse-names" : false, "suffix" : "" }, { "dropping-particle" : "", "family" : "Gaynor", "given" : "Jeffrey J", "non-dropping-particle" : "", "parse-names" : false, "suffix" : "" }, { "dropping-particle" : "", "family" : "Thompson", "given" : "John", "non-dropping-particle" : "", "parse-names" : false, "suffix" : "" }, { "dropping-particle" : "", "family" : "Hernandez", "given" : "Erick", "non-dropping-particle" : "", "parse-names" : false, "suffix" : "" }, { "dropping-particle" : "", "family" : "Martinez", "given" : "Enrique", "non-dropping-particle" : "", "parse-names" : false, "suffix" : "" }, { "dropping-particle" : "", "family" : "Cantwell", "given" : "G Patricia", "non-dropping-particle" : "", "parse-names" : false, "suffix" : "" }, { "dropping-particle" : "", "family" : "Augenstein", "given" : "Jeffrey S", "non-dropping-particle" : "", "parse-names" : false, "suffix" : "" }, { "dropping-particle" : "", "family" : "Gyamfi", "given" : "Anthony", "non-dropping-particle" : "", "parse-names" : false, "suffix" : "" }, { "dropping-particle" : "", "family" : "Pretto", "given" : "Ernesto A", "non-dropping-particle" : "", "parse-names" : false, "suffix" : "" }, { "dropping-particle" : "", "family" : "Dowdy", "given" : "Lorraine", "non-dropping-particle" : "", "parse-names" : false, "suffix" : "" }, { "dropping-particle" : "", "family" : "Tryphonopoulos", "given" : "Panagiotis", "non-dropping-particle" : "", "parse-names" : false, "suffix" : "" }, { "dropping-particle" : "", "family" : "Ruiz", "given" : "Phillip", "non-dropping-particle" : "", "parse-names" : false, "suffix" : "" } ], "container-title" : "Annals of surgery", "id" : "ITEM-1", "issue" : "4", "issued" : { "date-parts" : [ [ "2005", "10" ] ] }, "page" : "480-90; discussion 491-3", "title" : "100 multivisceral transplants at a single center.", "type" : "article-journal", "volume" : "242" }, "uris" : [ "http://www.mendeley.com/documents/?uuid=d38c3331-f0ee-4db1-adb3-068efb214216" ] }, { "id" : "ITEM-2", "itemData" : { "DOI" : "10.1111/j.1600-6143.2011.03945.x", "ISSN" : "1600-6143", "PMID" : "22300017", "abstract" : "Abdominal tumors involving both roots of the celiac and superior mesenteric artery are deemed unresectable by conventional surgical methods. We performed three cases of multivisceral ex vivo surgery involving temporary removal of the entire abdominal viscera followed by vascular reconstruction, ex vivo tumor resection and autotransplantation of excised organs. We achieved a complete tumor resection with negative margins in all cases. All patients have survived with no tumor recurrence to date at 17-, 27- and 38-month follow-up. Postoperative complications included diarrhea, sphincter of Oddi dysfunction and arterial stenosis; all responded to directed treatments. Multivisceral ex vivo surgery applying techniques of deceased donor multivisceral transplantation is feasible in achieving local control of otherwise unresectable abdominal tumors. This surgery is best suitable for locally invasive tumors unresectable because of location and vascular involvement.", "author" : [ { "dropping-particle" : "", "family" : "Kato", "given" : "T", "non-dropping-particle" : "", "parse-names" : false, "suffix" : "" }, { "dropping-particle" : "", "family" : "Lobritto", "given" : "S J", "non-dropping-particle" : "", "parse-names" : false, "suffix" : "" }, { "dropping-particle" : "", "family" : "Tzakis", "given" : "A", "non-dropping-particle" : "", "parse-names" : false, "suffix" : "" }, { "dropping-particle" : "", "family" : "Raveh", "given" : "Y", "non-dropping-particle" : "", "parse-names" : false, "suffix" : "" }, { "dropping-particle" : "", "family" : "Sandoval", "given" : "P R", "non-dropping-particle" : "", "parse-names" : false, "suffix" : "" }, { "dropping-particle" : "", "family" : "Martinez", "given" : "M", "non-dropping-particle" : "", "parse-names" : false, "suffix" : "" }, { "dropping-particle" : "", "family" : "Granowetter", "given" : "L", "non-dropping-particle" : "", "parse-names" : false, "suffix" : "" }, { "dropping-particle" : "", "family" : "Armas", "given" : "A", "non-dropping-particle" : "", "parse-names" : false, "suffix" : "" }, { "dropping-particle" : "", "family" : "Brown", "given" : "R S", "non-dropping-particle" : "", "parse-names" : false, "suffix" : "" }, { "dropping-particle" : "", "family" : "Emond", "given" : "J", "non-dropping-particle" : "", "parse-names" : false, "suffix" : "" } ], "container-title" : "American journal of transplantation : official journal of the American Society of Transplantation and the American Society of Transplant Surgeons", "id" : "ITEM-2", "issue" : "5", "issued" : { "date-parts" : [ [ "2012", "5" ] ] }, "page" : "1323-8", "title" : "Multivisceral ex vivo surgery for tumors involving celiac and superior mesenteric arteries.", "type" : "article-journal", "volume" : "12" }, "uris" : [ "http://www.mendeley.com/documents/?uuid=b5270694-d4d8-44ad-ad0c-d3a38294aa93" ] }, { "id" : "ITEM-3", "itemData" : { "ISSN" : "0003-4932", "PMID" : "15798462", "abstract" : "SUMMARY BACKGROUND DATA: The intestine has been more difficult to transplant than other solid organs. We analyzed registry data to determine the scope and success of intestine transplantation in the current era.\n\nMETHODS: All known intestinal-transplant programs participated. Patient- and graft-survival estimates were obtained using the Kaplan-Meier product limit method and were analyzed with the Wilcoxon statistic.\n\nRESULTS: Sixty-one programs provided data on 989 grafts in 923 patients. Four patients were lost to follow-up. The short-gut syndrome was the most common primary indication for transplantation. Sixty-one percent of the recipients were &lt; or =18 years. Proportionally more combined intestinal and liver transplants were performed in this group. More than 80% of all current survivors had stopped parenteral nutrition and resumed normal daily activities. A multivariate analysis of cases within the last 5 years revealed that transplantation of patients waiting at home, recipient age, antibody induction immune suppression, and center experience with at least 10 cases were associated with improved patient survival. One-year graft survival rates of 81% were achieved in patients who were induced with antithymocyte globulin and maintained on tacrolimus.\n\nCONCLUSIONS: Transplantation is an effective therapy for the treatment of patients with end-stage intestine failure who cannot tolerate parenteral nutrition. With newer immune suppressive protocols, 1-year graft and patient survival rates approach the results of liver transplantation. Further improvement in survival are expected with early referral since suitable donor organs are scarce and survival rates are better when patients are well enough to wait at home for their transplant.", "author" : [ { "dropping-particle" : "", "family" : "Grant", "given" : "David", "non-dropping-particle" : "", "parse-names" : false, "suffix" : "" }, { "dropping-particle" : "", "family" : "Abu-Elmagd", "given" : "Kareem", "non-dropping-particle" : "", "parse-names" : false, "suffix" : "" }, { "dropping-particle" : "", "family" : "Reyes", "given" : "Jorge", "non-dropping-particle" : "", "parse-names" : false, "suffix" : "" }, { "dropping-particle" : "", "family" : "Tzakis", "given" : "Andreas", "non-dropping-particle" : "", "parse-names" : false, "suffix" : "" }, { "dropping-particle" : "", "family" : "Langnas", "given" : "Alan", "non-dropping-particle" : "", "parse-names" : false, "suffix" : "" }, { "dropping-particle" : "", "family" : "Fishbein", "given" : "Thomas", "non-dropping-particle" : "", "parse-names" : false, "suffix" : "" }, { "dropping-particle" : "", "family" : "Goulet", "given" : "Olivier", "non-dropping-particle" : "", "parse-names" : false, "suffix" : "" }, { "dropping-particle" : "", "family" : "Farmer", "given" : "Douglas", "non-dropping-particle" : "", "parse-names" : false, "suffix" : "" } ], "container-title" : "Annals of surgery", "id" : "ITEM-3", "issue" : "4", "issued" : { "date-parts" : [ [ "2005", "4" ] ] }, "page" : "607-13", "title" : "2003 report of the intestine transplant registry: a new era has dawned.", "type" : "article-journal", "volume" : "241" }, "uris" : [ "http://www.mendeley.com/documents/?uuid=12db1685-52b2-478f-b48d-f15ff38c7707" ] } ], "mendeley" : { "formattedCitation" : "&lt;sup&gt;[15,48,49]&lt;/sup&gt;", "plainTextFormattedCitation" : "[15,48,49]", "previouslyFormattedCitation" : "[15,48,49]" }, "properties" : { "noteIndex" : 0 }, "schema" : "https://github.com/citation-style-language/schema/raw/master/csl-citation.json" }</w:instrText>
      </w:r>
      <w:r w:rsidR="00964249"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[15,48,49]</w:t>
      </w:r>
      <w:r w:rsidR="00964249"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Transplantation of the intestines may be within the context of simultaneous transplantation of the stomach, duodenum, pancreas and small bowel </w:t>
      </w:r>
      <w:r w:rsidR="007F5D34" w:rsidRPr="00DC0DD1">
        <w:rPr>
          <w:rFonts w:ascii="Book Antiqua" w:hAnsi="Book Antiqua" w:cs="Times New Roman"/>
          <w:sz w:val="24"/>
          <w:szCs w:val="24"/>
        </w:rPr>
        <w:t xml:space="preserve">with </w:t>
      </w:r>
      <w:r w:rsidRPr="00DC0DD1">
        <w:rPr>
          <w:rFonts w:ascii="Book Antiqua" w:hAnsi="Book Antiqua" w:cs="Times New Roman"/>
          <w:sz w:val="24"/>
          <w:szCs w:val="24"/>
        </w:rPr>
        <w:t>(mul</w:t>
      </w:r>
      <w:r w:rsidR="007F5D34" w:rsidRPr="00DC0DD1">
        <w:rPr>
          <w:rFonts w:ascii="Book Antiqua" w:hAnsi="Book Antiqua" w:cs="Times New Roman"/>
          <w:sz w:val="24"/>
          <w:szCs w:val="24"/>
        </w:rPr>
        <w:t xml:space="preserve">tivisceral transplantation, MVT) or </w:t>
      </w:r>
      <w:r w:rsidR="007F5D34" w:rsidRPr="00DC0DD1">
        <w:rPr>
          <w:rFonts w:ascii="Book Antiqua" w:hAnsi="Book Antiqua" w:cs="Times New Roman"/>
          <w:sz w:val="24"/>
          <w:szCs w:val="24"/>
        </w:rPr>
        <w:lastRenderedPageBreak/>
        <w:t>without the liver (modified MVT, MMVT)</w:t>
      </w:r>
      <w:r w:rsidR="00964249"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"10.1111/j.1600-6143.2010.03354.x", "ISSN" : "1600-6143", "PMID" : "21199364", "author" : [ { "dropping-particle" : "", "family" : "Abu-Elmagd", "given" : "Kareem M", "non-dropping-particle" : "", "parse-names" : false, "suffix" : "" } ], "container-title" : "American journal of transplantation : official journal of the American Society of Transplantation and the American Society of Transplant Surgeons", "id" : "ITEM-1", "issue" : "1", "issued" : { "date-parts" : [ [ "2011", "1" ] ] }, "page" : "184-5", "title" : "The small bowel contained allografts: existing and proposed nomenclature.", "type" : "article-journal", "volume" : "11" }, "uris" : [ "http://www.mendeley.com/documents/?uuid=35ff543e-1854-412a-a1e3-b19c20aa5916" ] } ], "mendeley" : { "formattedCitation" : "&lt;sup&gt;[11]&lt;/sup&gt;", "plainTextFormattedCitation" : "[11]", "previouslyFormattedCitation" : "[11]" }, "properties" : { "noteIndex" : 0 }, "schema" : "https://github.com/citation-style-language/schema/raw/master/csl-citation.json" }</w:instrText>
      </w:r>
      <w:r w:rsidR="00964249"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[11]</w:t>
      </w:r>
      <w:r w:rsidR="00964249" w:rsidRPr="00DC0DD1">
        <w:rPr>
          <w:rFonts w:ascii="Book Antiqua" w:hAnsi="Book Antiqua" w:cs="Times New Roman"/>
          <w:sz w:val="24"/>
          <w:szCs w:val="24"/>
        </w:rPr>
        <w:fldChar w:fldCharType="end"/>
      </w:r>
      <w:r w:rsidR="007F5D34" w:rsidRPr="00DC0DD1">
        <w:rPr>
          <w:rFonts w:ascii="Book Antiqua" w:hAnsi="Book Antiqua" w:cs="Times New Roman"/>
          <w:sz w:val="24"/>
          <w:szCs w:val="24"/>
        </w:rPr>
        <w:t>. Experience with this radical approach in neuroendocrine tumours is incredibly limited to</w:t>
      </w:r>
      <w:r w:rsidR="00964249" w:rsidRPr="00DC0DD1">
        <w:rPr>
          <w:rFonts w:ascii="Book Antiqua" w:hAnsi="Book Antiqua" w:cs="Times New Roman"/>
          <w:sz w:val="24"/>
          <w:szCs w:val="24"/>
        </w:rPr>
        <w:t xml:space="preserve"> either case reports</w:t>
      </w:r>
      <w:r w:rsidR="007F5D34" w:rsidRPr="00DC0DD1">
        <w:rPr>
          <w:rFonts w:ascii="Book Antiqua" w:hAnsi="Book Antiqua" w:cs="Times New Roman"/>
          <w:sz w:val="24"/>
          <w:szCs w:val="24"/>
        </w:rPr>
        <w:t xml:space="preserve"> or to small number</w:t>
      </w:r>
      <w:r w:rsidR="003136AE" w:rsidRPr="00DC0DD1">
        <w:rPr>
          <w:rFonts w:ascii="Book Antiqua" w:hAnsi="Book Antiqua" w:cs="Times New Roman"/>
          <w:sz w:val="24"/>
          <w:szCs w:val="24"/>
        </w:rPr>
        <w:t>s within cohorts composed</w:t>
      </w:r>
      <w:r w:rsidR="007F5D34" w:rsidRPr="00DC0DD1">
        <w:rPr>
          <w:rFonts w:ascii="Book Antiqua" w:hAnsi="Book Antiqua" w:cs="Times New Roman"/>
          <w:sz w:val="24"/>
          <w:szCs w:val="24"/>
        </w:rPr>
        <w:t xml:space="preserve"> predominantly of patients undergoing OLT</w:t>
      </w:r>
      <w:r w:rsidR="00964249"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"10.1016/j.transproceed.2015.01.007", "ISSN" : "1873-2623", "PMID" : "25689880", "abstract" : "Neuroendocrine tumors originating from the small bowel frequently metastasize to the lymph nodes and/or liver. Although surgical extirpation of the primary tumor and locoregional metastases epitomizes the management of patients with such tumors, this is not always possible with conventional surgical techniques. Nonresectable, slow-growing tumors involving the mesenteric root represent a generally accepted indication for deceased donor intestinal and multivisceral transplantation. Furthermore, vascularized sentinel forearm flaps offer opportunities for monitoring graft rejection and tailoring immunosuppression regimens. Here, we report the first documented case of modified liver-free multivisceral transplantation preceded by neoadjuvant 177-lutetium peptide receptor radionuclide therapy in a patient with a small bowel neuroendocrine tumor and extensive lymph node metastases in the mesenterium. At a follow-up of 21 months the patient is biochemically and radiologically disease-free.", "author" : [ { "dropping-particle" : "", "family" : "Frilling", "given" : "A", "non-dropping-particle" : "", "parse-names" : false, "suffix" : "" }, { "dropping-particle" : "", "family" : "Giele", "given" : "H", "non-dropping-particle" : "", "parse-names" : false, "suffix" : "" }, { "dropping-particle" : "", "family" : "Vrakas", "given" : "G", "non-dropping-particle" : "", "parse-names" : false, "suffix" : "" }, { "dropping-particle" : "", "family" : "Reddy", "given" : "S", "non-dropping-particle" : "", "parse-names" : false, "suffix" : "" }, { "dropping-particle" : "", "family" : "Macedo", "given" : "R", "non-dropping-particle" : "", "parse-names" : false, "suffix" : "" }, { "dropping-particle" : "", "family" : "Al-Nahhas", "given" : "A", "non-dropping-particle" : "", "parse-names" : false, "suffix" : "" }, { "dropping-particle" : "", "family" : "Wasan", "given" : "H", "non-dropping-particle" : "", "parse-names" : false, "suffix" : "" }, { "dropping-particle" : "", "family" : "Clift", "given" : "A K", "non-dropping-particle" : "", "parse-names" : false, "suffix" : "" }, { "dropping-particle" : "", "family" : "Gondolesi", "given" : "G E", "non-dropping-particle" : "", "parse-names" : false, "suffix" : "" }, { "dropping-particle" : "", "family" : "Vianna", "given" : "R M", "non-dropping-particle" : "", "parse-names" : false, "suffix" : "" }, { "dropping-particle" : "", "family" : "Friend", "given" : "P", "non-dropping-particle" : "", "parse-names" : false, "suffix" : "" }, { "dropping-particle" : "", "family" : "Vaidya", "given" : "A", "non-dropping-particle" : "", "parse-names" : false, "suffix" : "" } ], "container-title" : "Transplantation proceedings", "id" : "ITEM-1", "issue" : "3", "issued" : { "date-parts" : [ [ "2015", "4" ] ] }, "page" : "858-62", "title" : "Modified Liver-free Multivisceral Transplantation for a Metastatic Small Bowel Neuroendocrine Tumor: A Case Report.", "type" : "article-journal", "volume" : "47" }, "uris" : [ "http://www.mendeley.com/documents/?uuid=1b1ae3d7-71d7-4bfc-95e6-c176af033ced" ] }, { "id" : "ITEM-2", "itemData" : { "DOI" : "10.1002/lt.21056", "ISSN" : "1527-6465", "PMID" : "17318853", "abstract" : "Liver transplantation can be a therapeutic option for individual patients with neuroendocrine tumors metastatic only to the liver. In this consecutive series of 15 patients (5 multivisceral and 10 orthotopic liver transplantations) with well-differentiated carcinoids, or endocrine pancreatic tumors, we allowed higher proliferation rate (Ki67 &lt;10%), large tumor burden, and higher age than previous studies. Liver transplantation offered good relief of symptoms, long disease-free intervals, and potential cure in individual patients. The survival of grafts and patients compared well with transplantation for benign disease. The overall 5-year survival was 90%. The recurrence-free survival of both multivisceral and liver transplantation related to the time after transplantation (about 20% at 5 years) despite inclusion of patients with higher risk. In conclusion, the critical prognosticators for long-term outcome still remain to be defined. The experience with multivisceral transplantation for patients with endocrine tumors of the pancreatic head is still limited.", "author" : [ { "dropping-particle" : "", "family" : "Olausson", "given" : "Michael", "non-dropping-particle" : "", "parse-names" : false, "suffix" : "" }, { "dropping-particle" : "", "family" : "Friman", "given" : "Styrbj\u00f6rn", "non-dropping-particle" : "", "parse-names" : false, "suffix" : "" }, { "dropping-particle" : "", "family" : "Herlenius", "given" : "Gustaf", "non-dropping-particle" : "", "parse-names" : false, "suffix" : "" }, { "dropping-particle" : "", "family" : "Cahlin", "given" : "Christian", "non-dropping-particle" : "", "parse-names" : false, "suffix" : "" }, { "dropping-particle" : "", "family" : "Nilsson", "given" : "Ola", "non-dropping-particle" : "", "parse-names" : false, "suffix" : "" }, { "dropping-particle" : "", "family" : "Jansson", "given" : "Svante", "non-dropping-particle" : "", "parse-names" : false, "suffix" : "" }, { "dropping-particle" : "", "family" : "W\u00e4ngberg", "given" : "Bo", "non-dropping-particle" : "", "parse-names" : false, "suffix" : "" }, { "dropping-particle" : "", "family" : "Ahlman", "given" : "H\u00e5kan", "non-dropping-particle" : "", "parse-names" : false, "suffix" : "" } ], "container-title" : "Liver transplantation : official publication of the American Association for the Study of Liver Diseases and the International Liver Transplantation Society", "id" : "ITEM-2", "issue" : "3", "issued" : { "date-parts" : [ [ "2007", "3" ] ] }, "page" : "327-33", "title" : "Orthotopic liver or multivisceral transplantation as treatment of metastatic neuroendocrine tumors.", "type" : "article-journal", "volume" : "13" }, "uris" : [ "http://www.mendeley.com/documents/?uuid=8f56ad80-d2a2-450f-aaaf-98ed4753c666" ] }, { "id" : "ITEM-3", "itemData" : { "DOI" : "10.1001/archsurg.2011.186", "ISSN" : "1538-3644", "PMID" : "21844436", "abstract" : "OBJECTIVE: To determine outcomes in patients undergoing liver transplantation (LT) for metastatic neuroendocrine tumors (NETs).\n\nDESIGN: Retrospective analysis.\n\nSETTING: University of Kentucky Medical Center.\n\nPATIENTS: Patients undergoing LT performed for NET metastases from October 1, 1988, through January 31, 2008, were analyzed using the United Network for Organ Sharing database. Main Outcome Measure\u00a0 Patient survival.\n\nRESULTS: During the study period, 87\u00a0280 LTs were performed. One hundred fifty LTs were performed for metastatic NETs. Among those 150 patients undergoing LT, 51 patients (34.0%) had carcinoid, 6 had insulinoma (4.0%), 3 had glucagonoma (2.0%), 11 had gastrinoma (7.3%), and 9 had vasoactive intestinal peptide-secreting tumors (6.0%); an additional 70 (46.7%) had an unspecified NET. The mean (SE) age of the patients was 45.1 (12.5) years. The mean (SE) cold ischemic time was 8.9 (4.1) hours. One hundred forty-four patients were adults and 6 were children. Thirteen patients received another organ at the time of LT. During the same period, 4693 patients underwent transplantation for hepatocellular carcinoma. Overall, 1-, 3-, and 5-year survival rates for patients with NETs undergoing isolated LT were 81%, 65%, and 49%, respectively. No difference in survival was observed in patients with carcinoid vs noncarcinoid tumors (P\u00a0=\u00a0.84). No significant difference was observed in patient survival between those with metastatic NETs and those with hepatocellular carcinoma. Patients waiting for LT longer than 2 months had improved survival (P\u00a0=\u00a0.005).\n\nCONCLUSIONS: Patients with liver metastases from NETs who were undergoing LT had long-term survival similar to that of patients with hepatocellular carcinoma. Longer wait times were associated with better outcomes in our series. Waiting for disease to stabilize before considering patients with liver metastases from NETs for transplantation may be appropriate. Excellent results can be obtained in highly selected patients.", "author" : [ { "dropping-particle" : "", "family" : "Gedaly", "given" : "Roberto", "non-dropping-particle" : "", "parse-names" : false, "suffix" : "" }, { "dropping-particle" : "", "family" : "Daily", "given" : "Michael F", "non-dropping-particle" : "", "parse-names" : false, "suffix" : "" }, { "dropping-particle" : "", "family" : "Davenport", "given" : "Daniel", "non-dropping-particle" : "", "parse-names" : false, "suffix" : "" }, { "dropping-particle" : "", "family" : "McHugh", "given" : "Patrick P", "non-dropping-particle" : "", "parse-names" : false, "suffix" : "" }, { "dropping-particle" : "", "family" : "Koch", "given" : "Alvaro", "non-dropping-particle" : "", "parse-names" : false, "suffix" : "" }, { "dropping-particle" : "", "family" : "Angulo", "given" : "Paul", "non-dropping-particle" : "", "parse-names" : false, "suffix" : "" }, { "dropping-particle" : "", "family" : "Hundley", "given" : "Jonathan C", "non-dropping-particle" : "", "parse-names" : false, "suffix" : "" } ], "container-title" : "Archives of surgery (Chicago, Ill. : 1960)", "id" : "ITEM-3", "issue" : "8", "issued" : { "date-parts" : [ [ "2011", "8" ] ] }, "page" : "953-8", "title" : "Liver transplantation for the treatment of liver metastases from neuroendocrine tumors: an analysis of the UNOS database.", "type" : "article-journal", "volume" : "146" }, "uris" : [ "http://www.mendeley.com/documents/?uuid=1d416116-e86a-4d5e-be2f-eb453b7f1987" ] }, { "id" : "ITEM-4", "itemData" : { "DOI" : "10.1097/SLA.0b013e31828ee17c", "ISSN" : "1528-1140", "PMID" : "23532105", "abstract" : "OBJECTIVE: The purpose of this study was to assess outcomes and indications in a large cohort of patients who underwent liver transplantation (LT) for liver metastases (LM) from neuroendocrine tumors (NET) over a 27-year period.\n\nBACKGROUND: LT for NET remains controversial due to the absence of clear selection criteria and the scarcity and heterogeneity of reported cases.\n\nMETHODS: This retrospective multicentric study included 213 patients who underwent LT for NET performed in 35 centers in 11 European countries between 1982 and 2009. One hundred seven patients underwent transplantation before 2000 and 106 after 2000. Mean age at the time of LT was 46 years. Half of the patients presented hormone secretion and 55% had hepatomegaly. Before LT, 83% of patients had undergone surgical treatment of the primary tumor and/or LM and 76% had received chemotherapy. The median interval between diagnosis of LM and LT was 25 months (range, 1-149 months). In addition to LT, 24 patients underwent major resection procedures and 30 patients underwent minor resection procedures.\n\nRESULTS: Three-month postoperative mortality was 10%. At 5 years after LT, overall survival (OS) was 52% and disease-free survival was 30%. At 5 years from diagnosis of LM, OS was 73%. Multivariate analysis identified 3 predictors of poor outcome, that is, major resection in addition to LT, poor tumor differentiation, and hepatomegaly. Since 2000, 5-year OS has increased to 59% in relation with fewer patients presenting poor prognostic factors. Multivariate analysis of the 106 cases treated since 2000 identified the following predictors of poor outcome: hepatomegaly, age more than 45 years, and any amount of resection concurrent with LT.\n\nCONCLUSIONS: LT is an effective treatment of unresectable LM from NET. Patient selection based on the aforementioned predictors can achieve a 5-year OS between 60% and 80%. However, use of overly restrictive criteria may deny LT to some patients who could benefit. Optimal timing for LT in patients with stable versus progressive disease remains unclear.", "author" : [ { "dropping-particle" : "", "family" : "Treut", "given" : "Yves Patrice", "non-dropping-particle" : "Le", "parse-names" : false, "suffix" : "" }, { "dropping-particle" : "", "family" : "Gr\u00e9goire", "given" : "Emilie", "non-dropping-particle" : "", "parse-names" : false, "suffix" : "" }, { "dropping-particle" : "", "family" : "Klempnauer", "given" : "J\u00fcrgen", "non-dropping-particle" : "", "parse-names" : false, "suffix" : "" }, { "dropping-particle" : "", "family" : "Belghiti", "given" : "Jacques", "non-dropping-particle" : "", "parse-names" : false, "suffix" : "" }, { "dropping-particle" : "", "family" : "Jouve", "given" : "Elisabeth", "non-dropping-particle" : "", "parse-names" : false, "suffix" : "" }, { "dropping-particle" : "", "family" : "Lerut", "given" : "Jan", "non-dropping-particle" : "", "parse-names" : false, "suffix" : "" }, { "dropping-particle" : "", "family" : "Castaing", "given" : "Denis", "non-dropping-particle" : "", "parse-names" : false, "suffix" : "" }, { "dropping-particle" : "", "family" : "Soubrane", "given" : "Olivier", "non-dropping-particle" : "", "parse-names" : false, "suffix" : "" }, { "dropping-particle" : "", "family" : "Boillot", "given" : "Olivier", "non-dropping-particle" : "", "parse-names" : false, "suffix" : "" }, { "dropping-particle" : "", "family" : "Mantion", "given" : "Georges", "non-dropping-particle" : "", "parse-names" : false, "suffix" : "" }, { "dropping-particle" : "", "family" : "Homayounfar", "given" : "Kia", "non-dropping-particle" : "", "parse-names" : false, "suffix" : "" }, { "dropping-particle" : "", "family" : "Bustamante", "given" : "Manuel", "non-dropping-particle" : "", "parse-names" : false, "suffix" : "" }, { "dropping-particle" : "", "family" : "Azoulay", "given" : "Daniel", "non-dropping-particle" : "", "parse-names" : false, "suffix" : "" }, { "dropping-particle" : "", "family" : "Wolf", "given" : "Philippe", "non-dropping-particle" : "", "parse-names" : false, "suffix" : "" }, { "dropping-particle" : "", "family" : "Krawczyk", "given" : "Marek", "non-dropping-particle" : "", "parse-names" : false, "suffix" : "" }, { "dropping-particle" : "", "family" : "Pascher", "given" : "Andreas", "non-dropping-particle" : "", "parse-names" : false, "suffix" : "" }, { "dropping-particle" : "", "family" : "Suc", "given" : "Bertrand", "non-dropping-particle" : "", "parse-names" : false, "suffix" : "" }, { "dropping-particle" : "", "family" : "Chiche", "given" : "Laurence", "non-dropping-particle" : "", "parse-names" : false, "suffix" : "" }, { "dropping-particle" : "", "family" : "Urbina", "given" : "Jorge Ortiz", "non-dropping-particle" : "de", "parse-names" : false, "suffix" : "" }, { "dropping-particle" : "", "family" : "Mejzlik", "given" : "Vladimir", "non-dropping-particle" : "", "parse-names" : false, "suffix" : "" }, { "dropping-particle" : "", "family" : "Pascual", "given" : "Manuel", "non-dropping-particle" : "", "parse-names" : false, "suffix" : "" }, { "dropping-particle" : "", "family" : "Lodge", "given" : "J Peter A", "non-dropping-particle" : "", "parse-names" : false, "suffix" : "" }, { "dropping-particle" : "", "family" : "Gruttadauria", "given" : "Salvatore", "non-dropping-particle" : "", "parse-names" : false, "suffix" : "" }, { "dropping-particle" : "", "family" : "Paye", "given" : "Fran\u00e7ois", "non-dropping-particle" : "", "parse-names" : false, "suffix" : "" }, { "dropping-particle" : "", "family" : "Pruvot", "given" : "Fran\u00e7ois-Ren\u00e9", "non-dropping-particle" : "", "parse-names" : false, "suffix" : "" }, { "dropping-particle" : "", "family" : "Thorban", "given" : "Stefan", "non-dropping-particle" : "", "parse-names" : false, "suffix" : "" }, { "dropping-particle" : "", "family" : "Foss", "given" : "Aksel", "non-dropping-particle" : "", "parse-names" : false, "suffix" : "" }, { "dropping-particle" : "", "family" : "Adam", "given" : "Ren\u00e9", "non-dropping-particle" : "", "parse-names" : false, "suffix" : "" } ], "container-title" : "Annals of surgery", "id" : "ITEM-4", "issue" : "5", "issued" : { "date-parts" : [ [ "2013", "5" ] ] }, "page" : "807-15", "title" : "Liver transplantation for neuroendocrine tumors in Europe-results and trends in patient selection: a 213-case European liver transplant registry study.", "type" : "article-journal", "volume" : "257" }, "uris" : [ "http://www.mendeley.com/documents/?uuid=668b6b34-66d2-488c-9dea-25cb99e227fc" ] } ], "mendeley" : { "formattedCitation" : "&lt;sup&gt;[13,37,38,50]&lt;/sup&gt;", "plainTextFormattedCitation" : "[13,37,38,50]", "previouslyFormattedCitation" : "[13,37,38,50]" }, "properties" : { "noteIndex" : 0 }, "schema" : "https://github.com/citation-style-language/schema/raw/master/csl-citation.json" }</w:instrText>
      </w:r>
      <w:r w:rsidR="00964249"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[13,37,38,50]</w:t>
      </w:r>
      <w:r w:rsidR="00964249" w:rsidRPr="00DC0DD1">
        <w:rPr>
          <w:rFonts w:ascii="Book Antiqua" w:hAnsi="Book Antiqua" w:cs="Times New Roman"/>
          <w:sz w:val="24"/>
          <w:szCs w:val="24"/>
        </w:rPr>
        <w:fldChar w:fldCharType="end"/>
      </w:r>
      <w:r w:rsidR="007F5D34" w:rsidRPr="00DC0DD1">
        <w:rPr>
          <w:rFonts w:ascii="Book Antiqua" w:hAnsi="Book Antiqua" w:cs="Times New Roman"/>
          <w:sz w:val="24"/>
          <w:szCs w:val="24"/>
        </w:rPr>
        <w:t>. In this setting, patients either have pancreatic head tumours, and/or bulky metastatic load wit</w:t>
      </w:r>
      <w:r w:rsidR="00A86399">
        <w:rPr>
          <w:rFonts w:ascii="Book Antiqua" w:hAnsi="Book Antiqua" w:cs="Times New Roman"/>
          <w:sz w:val="24"/>
          <w:szCs w:val="24"/>
        </w:rPr>
        <w:t xml:space="preserve">hin the small bowel mesentery. </w:t>
      </w:r>
    </w:p>
    <w:p w14:paraId="69CA612C" w14:textId="7CD8CE76" w:rsidR="007F5D34" w:rsidRPr="00DC0DD1" w:rsidRDefault="00D272CB"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Less than</w:t>
      </w:r>
      <w:r w:rsidR="007F5D34" w:rsidRPr="00DC0DD1">
        <w:rPr>
          <w:rFonts w:ascii="Book Antiqua" w:hAnsi="Book Antiqua" w:cs="Times New Roman"/>
          <w:sz w:val="24"/>
          <w:szCs w:val="24"/>
        </w:rPr>
        <w:t xml:space="preserve"> 20% of all NET patients undergoing liver transplantation also receive additional organs – in the aforementioned systematic review of Moris, et al. only 5.7% of transplants (16/279) outside the largest registry reports/multic</w:t>
      </w:r>
      <w:r w:rsidRPr="00DC0DD1">
        <w:rPr>
          <w:rFonts w:ascii="Book Antiqua" w:hAnsi="Book Antiqua" w:cs="Times New Roman"/>
          <w:sz w:val="24"/>
          <w:szCs w:val="24"/>
        </w:rPr>
        <w:t>entric series receive a multi-organ allograft</w:t>
      </w:r>
      <w:r w:rsidR="00964249"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"10.1016/j.surg.2017.05.006", "ISSN" : "00396060", "PMID" : "28624178", "abstract" : "BACKGROUND Liver transplantation to treat neuroendocrine tumors, especially in the setting of diffuse liver involvement not amenable to operative resection remains controversial. We sought to perform a systematic review of the current literature to summarize data on patients undergoing liver transplantation with neuroendocrine tumors liver metastases as the indication. METHODS A systematic review was conducted in accordance to the Preferred Reporting Items for Systematic reviews and Meta-Analysis guidelines. Eligible studies were identified using 3 distinct databases through March 2017: Medline (PubMed), ClinicalTrials.gov, and Cochrane library, Cochrane Central Register of Controlled Trials using a search algorithm: \"(neuroendocrine or NET) and transplantation and liver.\" RESULTS From the 1,216 records retrieved, 64 studies were eligible. Overall, 4 studies presented data from registries, namely the European Liver Transplant Registry and the United Network for Organ Transplantation/Organ Procurement and Transplantation Network databases, 3 were multicenter studies. The largest cohort of data on patients undergoing liver transplantation for neuroendocrine tumors liver metastasis indication were from single center studies comprising a total of 279 patients. Pancreas was the primary tumor site for most patients followed by the ileum. Several studies reported that more than half of patients presented with synchronous disease (55.9% and 57.7%); in contrast, metachronous neuroendocrine tumors liver metastasis ranged from 17.7% to 38.7%. Overall, recurrence after liver transplantation ranged from 31.3% to 56.8%. Reported 1-, 3-, and 5-year overall survival was 89%, 69%, and 63%, respectively. Several prognostic factors associated with worse long-term survival including transplantation &gt;50% liver tumor involvement, high Ki67, as well as a pancreatic neuroendocrine tumors versus gastrointestinal neuroendocrine tumors tumor location. CONCLUSION Liver transplantation may provide a survival benefit among patients with diffuse neuroendocrine tumors metastases to the liver. However, due to high recurrence rates, strict selection of patients is critical. Due to the scarcity of available grafts and the lack of level 1 evidence, the recommendations to endorse liver transplantation for extensive liver neuroendocrine tumors metastases warrants ongoing deliberations.", "author" : [ { "dropping-particle" : "", "family" : "Moris", "given" : "Dimitrios", "non-dropping-particle" : "", "parse-names" : false, "suffix" : "" }, { "dropping-particle" : "", "family" : "Tsilimigras", "given" : "Diamantis I.", "non-dropping-particle" : "", "parse-names" : false, "suffix" : "" }, { "dropping-particle" : "", "family" : "Ntanasis-Stathopoulos", "given" : "Ioannis", "non-dropping-particle" : "", "parse-names" : false, "suffix" : "" }, { "dropping-particle" : "", "family" : "Beal", "given" : "Eliza W.", "non-dropping-particle" : "", "parse-names" : false, "suffix" : "" }, { "dropping-particle" : "", "family" : "Felekouras", "given" : "Evangelos", "non-dropping-particle" : "", "parse-names" : false, "suffix" : "" }, { "dropping-particle" : "", "family" : "Vernadakis", "given" : "Spiridon", "non-dropping-particle" : "", "parse-names" : false, "suffix" : "" }, { "dropping-particle" : "", "family" : "Fung", "given" : "John J.", "non-dropping-particle" : "", "parse-names" : false, "suffix" : "" }, { "dropping-particle" : "", "family" : "Pawlik", "given" : "Timothy M.", "non-dropping-particle" : "", "parse-names" : false, "suffix" : "" } ], "container-title" : "Surgery", "id" : "ITEM-1", "issue" : "3", "issued" : { "date-parts" : [ [ "2017", "9" ] ] }, "page" : "525-536", "title" : "Liver transplantation in patients with liver metastases from neuroendocrine tumors: A\u00a0systematic review", "type" : "article-journal", "volume" : "162" }, "uris" : [ "http://www.mendeley.com/documents/?uuid=e038c7ea-aaa9-3ecc-8051-d1fd4ffc6ff2" ] } ], "mendeley" : { "formattedCitation" : "&lt;sup&gt;[10]&lt;/sup&gt;", "plainTextFormattedCitation" : "[10]", "previouslyFormattedCitation" : "[10]" }, "properties" : { "noteIndex" : 0 }, "schema" : "https://github.com/citation-style-language/schema/raw/master/csl-citation.json" }</w:instrText>
      </w:r>
      <w:r w:rsidR="00964249"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[10]</w:t>
      </w:r>
      <w:r w:rsidR="00964249" w:rsidRPr="00DC0DD1">
        <w:rPr>
          <w:rFonts w:ascii="Book Antiqua" w:hAnsi="Book Antiqua" w:cs="Times New Roman"/>
          <w:sz w:val="24"/>
          <w:szCs w:val="24"/>
        </w:rPr>
        <w:fldChar w:fldCharType="end"/>
      </w:r>
      <w:r w:rsidRPr="00DC0DD1">
        <w:rPr>
          <w:rFonts w:ascii="Book Antiqua" w:hAnsi="Book Antiqua" w:cs="Times New Roman"/>
          <w:sz w:val="24"/>
          <w:szCs w:val="24"/>
        </w:rPr>
        <w:t>. The multicentre series of Sher</w:t>
      </w:r>
      <w:r w:rsidR="000539C9">
        <w:rPr>
          <w:rFonts w:ascii="Book Antiqua" w:hAnsi="Book Antiqua" w:cs="Times New Roman" w:hint="eastAsia"/>
          <w:sz w:val="24"/>
          <w:szCs w:val="24"/>
          <w:lang w:eastAsia="zh-CN"/>
        </w:rPr>
        <w:t xml:space="preserve"> </w:t>
      </w:r>
      <w:r w:rsidRPr="000539C9">
        <w:rPr>
          <w:rFonts w:ascii="Book Antiqua" w:hAnsi="Book Antiqua" w:cs="Times New Roman"/>
          <w:i/>
          <w:sz w:val="24"/>
          <w:szCs w:val="24"/>
        </w:rPr>
        <w:t>et al</w:t>
      </w:r>
      <w:r w:rsidR="000539C9" w:rsidRPr="00DC0DD1">
        <w:rPr>
          <w:rFonts w:ascii="Book Antiqua" w:hAnsi="Book Antiqua" w:cs="Times New Roman"/>
          <w:sz w:val="24"/>
          <w:szCs w:val="24"/>
        </w:rPr>
        <w:fldChar w:fldCharType="begin" w:fldLock="1"/>
      </w:r>
      <w:r w:rsidR="000539C9" w:rsidRPr="00DC0DD1">
        <w:rPr>
          <w:rFonts w:ascii="Book Antiqua" w:hAnsi="Book Antiqua" w:cs="Times New Roman"/>
          <w:sz w:val="24"/>
          <w:szCs w:val="24"/>
        </w:rPr>
        <w:instrText>ADDIN CSL_CITATION { "citationItems" : [ { "id" : "ITEM-1", "itemData" : { "DOI" : "10.1002/jso.23973", "ISSN" : "1096-9098", "PMID" : "26171686", "abstract" : "BACKGROUND: Patient selection for liver transplantation for metastatic neuroendocrine tumors remains a topic of debate. There is no established MELD exception, making it difficult to obtain donor organs.\n\nMETHODS: A multicenter database was created assessing outcomes for liver and multivisceral transplantation for metastatic neuroendocrine tumors and identifying prognostic factors for survival. Demographic, transplant, primary tumor site and management, pathology, recurrent disease and survival data were collected and analyzed. Survival probabilities were calculated using the Kaplan-Meier method.\n\nRESULTS: Analysis included 85 patients who underwent liver transplantation November 1988-January 2012 at 28 centers. One, three, and five-year patient survival rates were 83%, 60%, and 52%, respectively; 40 of 85 patients died, with 20 of 40 deaths due to recurrent disease. In univariate analyses, the following were predictors of poor prognosis: large vessel invasion (P &lt; 0.001), extent of extrahepatic resection at liver transplant (P\u2009=\u20090.007), and tumor differentiation (P\u2009=\u20090.003). In multivariable analysis, predictors of poor overall survival included large vessel invasion (P = 0.001), and extent of extrahepatic resection at liver transplant (P\u2009=\u20090.015).\n\nCONCLUSION: In the absence of poor prognostic factors, metastatic neuroendocrine tumor is an acceptable indication for liver transplantation. Identification of favorable prognostic factors should allow assignment of a MELD exception similar to hepatocellular carcinoma.", "author" : [ { "dropping-particle" : "", "family" : "Sher", "given" : "Linda S", "non-dropping-particle" : "", "parse-names" : false, "suffix" : "" }, { "dropping-particle" : "", "family" : "Levi", "given" : "David M", "non-dropping-particle" : "", "parse-names" : false, "suffix" : "" }, { "dropping-particle" : "", "family" : "Wecsler", "given" : "Julie S", "non-dropping-particle" : "", "parse-names" : false, "suffix" : "" }, { "dropping-particle" : "", "family" : "Lo", "given" : "Mary", "non-dropping-particle" : "", "parse-names" : false, "suffix" : "" }, { "dropping-particle" : "", "family" : "Petrovic", "given" : "Lydia M", "non-dropping-particle" : "", "parse-names" : false, "suffix" : "" }, { "dropping-particle" : "", "family" : "Groshen", "given" : "Susan", "non-dropping-particle" : "", "parse-names" : false, "suffix" : "" }, { "dropping-particle" : "", "family" : "Ji", "given" : "Lingyun", "non-dropping-particle" : "", "parse-names" : false, "suffix" : "" }, { "dropping-particle" : "", "family" : "Uso", "given" : "Teresa Diago", "non-dropping-particle" : "", "parse-names" : false, "suffix" : "" }, { "dropping-particle" : "", "family" : "Tector", "given" : "A Joseph", "non-dropping-particle" : "", "parse-names" : false, "suffix" : "" }, { "dropping-particle" : "", "family" : "Hamilton", "given" : "Ann S", "non-dropping-particle" : "", "parse-names" : false, "suffix" : "" }, { "dropping-particle" : "", "family" : "Marsh", "given" : "J Wallis", "non-dropping-particle" : "", "parse-names" : false, "suffix" : "" }, { "dropping-particle" : "", "family" : "Schwartz", "given" : "Myron E", "non-dropping-particle" : "", "parse-names" : false, "suffix" : "" } ], "container-title" : "Journal of surgical oncology", "id" : "ITEM-1", "issue" : "2", "issued" : { "date-parts" : [ [ "2015", "8" ] ] }, "page" : "125-32", "title" : "Liver transplantation for metastatic neuroendocrine tumors: Outcomes and prognostic variables.", "type" : "article-journal", "volume" : "112" }, "uris" : [ "http://www.mendeley.com/documents/?uuid=25d5f527-ba30-4713-ad19-9431277b160c" ] } ], "mendeley" : { "formattedCitation" : "&lt;sup&gt;[51]&lt;/sup&gt;", "plainTextFormattedCitation" : "[51]", "previouslyFormattedCitation" : "[51]" }, "properties" : { "noteIndex" : 0 }, "schema" : "https://github.com/citation-style-language/schema/raw/master/csl-citation.json" }</w:instrText>
      </w:r>
      <w:r w:rsidR="000539C9" w:rsidRPr="00DC0DD1">
        <w:rPr>
          <w:rFonts w:ascii="Book Antiqua" w:hAnsi="Book Antiqua" w:cs="Times New Roman"/>
          <w:sz w:val="24"/>
          <w:szCs w:val="24"/>
        </w:rPr>
        <w:fldChar w:fldCharType="separate"/>
      </w:r>
      <w:r w:rsidR="000539C9" w:rsidRPr="00DC0DD1">
        <w:rPr>
          <w:rFonts w:ascii="Book Antiqua" w:hAnsi="Book Antiqua" w:cs="Times New Roman"/>
          <w:noProof/>
          <w:sz w:val="24"/>
          <w:szCs w:val="24"/>
          <w:vertAlign w:val="superscript"/>
        </w:rPr>
        <w:t>[51]</w:t>
      </w:r>
      <w:r w:rsidR="000539C9" w:rsidRPr="00DC0DD1">
        <w:rPr>
          <w:rFonts w:ascii="Book Antiqua" w:hAnsi="Book Antiqua" w:cs="Times New Roman"/>
          <w:sz w:val="24"/>
          <w:szCs w:val="24"/>
        </w:rPr>
        <w:fldChar w:fldCharType="end"/>
      </w:r>
      <w:r w:rsidR="000539C9">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included 17 patients (total 85, 20%) undergoing a multivisceral transplantation and reported overall survival rates at 1-, 3- and 5-years of 81%, 40% and 40%, respectively. These were lower than those undergoing OLT, however not significantly so. Thirteen of the 150 patients reported by Gedaly</w:t>
      </w:r>
      <w:r w:rsidR="000539C9" w:rsidRPr="000539C9">
        <w:rPr>
          <w:rFonts w:ascii="Book Antiqua" w:hAnsi="Book Antiqua" w:cs="Times New Roman" w:hint="eastAsia"/>
          <w:i/>
          <w:sz w:val="24"/>
          <w:szCs w:val="24"/>
          <w:lang w:eastAsia="zh-CN"/>
        </w:rPr>
        <w:t xml:space="preserve"> </w:t>
      </w:r>
      <w:r w:rsidRPr="000539C9">
        <w:rPr>
          <w:rFonts w:ascii="Book Antiqua" w:hAnsi="Book Antiqua" w:cs="Times New Roman"/>
          <w:i/>
          <w:sz w:val="24"/>
          <w:szCs w:val="24"/>
        </w:rPr>
        <w:t>et al</w:t>
      </w:r>
      <w:r w:rsidR="000539C9" w:rsidRPr="00DC0DD1">
        <w:rPr>
          <w:rFonts w:ascii="Book Antiqua" w:hAnsi="Book Antiqua" w:cs="Times New Roman"/>
          <w:sz w:val="24"/>
          <w:szCs w:val="24"/>
        </w:rPr>
        <w:fldChar w:fldCharType="begin" w:fldLock="1"/>
      </w:r>
      <w:r w:rsidR="000539C9" w:rsidRPr="00DC0DD1">
        <w:rPr>
          <w:rFonts w:ascii="Book Antiqua" w:hAnsi="Book Antiqua" w:cs="Times New Roman"/>
          <w:sz w:val="24"/>
          <w:szCs w:val="24"/>
        </w:rPr>
        <w:instrText>ADDIN CSL_CITATION { "citationItems" : [ { "id" : "ITEM-1", "itemData" : { "DOI" : "10.1001/archsurg.2011.186", "ISSN" : "1538-3644", "PMID" : "21844436", "abstract" : "OBJECTIVE: To determine outcomes in patients undergoing liver transplantation (LT) for metastatic neuroendocrine tumors (NETs).\n\nDESIGN: Retrospective analysis.\n\nSETTING: University of Kentucky Medical Center.\n\nPATIENTS: Patients undergoing LT performed for NET metastases from October 1, 1988, through January 31, 2008, were analyzed using the United Network for Organ Sharing database. Main Outcome Measure\u00a0 Patient survival.\n\nRESULTS: During the study period, 87\u00a0280 LTs were performed. One hundred fifty LTs were performed for metastatic NETs. Among those 150 patients undergoing LT, 51 patients (34.0%) had carcinoid, 6 had insulinoma (4.0%), 3 had glucagonoma (2.0%), 11 had gastrinoma (7.3%), and 9 had vasoactive intestinal peptide-secreting tumors (6.0%); an additional 70 (46.7%) had an unspecified NET. The mean (SE) age of the patients was 45.1 (12.5) years. The mean (SE) cold ischemic time was 8.9 (4.1) hours. One hundred forty-four patients were adults and 6 were children. Thirteen patients received another organ at the time of LT. During the same period, 4693 patients underwent transplantation for hepatocellular carcinoma. Overall, 1-, 3-, and 5-year survival rates for patients with NETs undergoing isolated LT were 81%, 65%, and 49%, respectively. No difference in survival was observed in patients with carcinoid vs noncarcinoid tumors (P\u00a0=\u00a0.84). No significant difference was observed in patient survival between those with metastatic NETs and those with hepatocellular carcinoma. Patients waiting for LT longer than 2 months had improved survival (P\u00a0=\u00a0.005).\n\nCONCLUSIONS: Patients with liver metastases from NETs who were undergoing LT had long-term survival similar to that of patients with hepatocellular carcinoma. Longer wait times were associated with better outcomes in our series. Waiting for disease to stabilize before considering patients with liver metastases from NETs for transplantation may be appropriate. Excellent results can be obtained in highly selected patients.", "author" : [ { "dropping-particle" : "", "family" : "Gedaly", "given" : "Roberto", "non-dropping-particle" : "", "parse-names" : false, "suffix" : "" }, { "dropping-particle" : "", "family" : "Daily", "given" : "Michael F", "non-dropping-particle" : "", "parse-names" : false, "suffix" : "" }, { "dropping-particle" : "", "family" : "Davenport", "given" : "Daniel", "non-dropping-particle" : "", "parse-names" : false, "suffix" : "" }, { "dropping-particle" : "", "family" : "McHugh", "given" : "Patrick P", "non-dropping-particle" : "", "parse-names" : false, "suffix" : "" }, { "dropping-particle" : "", "family" : "Koch", "given" : "Alvaro", "non-dropping-particle" : "", "parse-names" : false, "suffix" : "" }, { "dropping-particle" : "", "family" : "Angulo", "given" : "Paul", "non-dropping-particle" : "", "parse-names" : false, "suffix" : "" }, { "dropping-particle" : "", "family" : "Hundley", "given" : "Jonathan C", "non-dropping-particle" : "", "parse-names" : false, "suffix" : "" } ], "container-title" : "Archives of surgery (Chicago, Ill. : 1960)", "id" : "ITEM-1", "issue" : "8", "issued" : { "date-parts" : [ [ "2011", "8" ] ] }, "page" : "953-8", "title" : "Liver transplantation for the treatment of liver metastases from neuroendocrine tumors: an analysis of the UNOS database.", "type" : "article-journal", "volume" : "146" }, "uris" : [ "http://www.mendeley.com/documents/?uuid=1d416116-e86a-4d5e-be2f-eb453b7f1987" ] } ], "mendeley" : { "formattedCitation" : "&lt;sup&gt;[37]&lt;/sup&gt;", "plainTextFormattedCitation" : "[37]", "previouslyFormattedCitation" : "[37]" }, "properties" : { "noteIndex" : 0 }, "schema" : "https://github.com/citation-style-language/schema/raw/master/csl-citation.json" }</w:instrText>
      </w:r>
      <w:r w:rsidR="000539C9" w:rsidRPr="00DC0DD1">
        <w:rPr>
          <w:rFonts w:ascii="Book Antiqua" w:hAnsi="Book Antiqua" w:cs="Times New Roman"/>
          <w:sz w:val="24"/>
          <w:szCs w:val="24"/>
        </w:rPr>
        <w:fldChar w:fldCharType="separate"/>
      </w:r>
      <w:r w:rsidR="000539C9" w:rsidRPr="00DC0DD1">
        <w:rPr>
          <w:rFonts w:ascii="Book Antiqua" w:hAnsi="Book Antiqua" w:cs="Times New Roman"/>
          <w:noProof/>
          <w:sz w:val="24"/>
          <w:szCs w:val="24"/>
          <w:vertAlign w:val="superscript"/>
        </w:rPr>
        <w:t>[37]</w:t>
      </w:r>
      <w:r w:rsidR="000539C9" w:rsidRPr="00DC0DD1">
        <w:rPr>
          <w:rFonts w:ascii="Book Antiqua" w:hAnsi="Book Antiqua" w:cs="Times New Roman"/>
          <w:sz w:val="24"/>
          <w:szCs w:val="24"/>
        </w:rPr>
        <w:fldChar w:fldCharType="end"/>
      </w:r>
      <w:r w:rsidR="000539C9" w:rsidRPr="000539C9">
        <w:rPr>
          <w:rFonts w:ascii="Book Antiqua" w:hAnsi="Book Antiqua" w:cs="Times New Roman" w:hint="eastAsia"/>
          <w:i/>
          <w:sz w:val="24"/>
          <w:szCs w:val="24"/>
          <w:lang w:eastAsia="zh-CN"/>
        </w:rPr>
        <w:t xml:space="preserve"> </w:t>
      </w:r>
      <w:r w:rsidRPr="000539C9">
        <w:rPr>
          <w:rFonts w:ascii="Book Antiqua" w:hAnsi="Book Antiqua" w:cs="Times New Roman"/>
          <w:i/>
          <w:sz w:val="24"/>
          <w:szCs w:val="24"/>
        </w:rPr>
        <w:t>(</w:t>
      </w:r>
      <w:r w:rsidRPr="00DC0DD1">
        <w:rPr>
          <w:rFonts w:ascii="Book Antiqua" w:hAnsi="Book Antiqua" w:cs="Times New Roman"/>
          <w:sz w:val="24"/>
          <w:szCs w:val="24"/>
        </w:rPr>
        <w:t>8.7%) received additional organs alongside the liver, however the survival data specifically for this sub-set of patients was not clearly detailed</w:t>
      </w:r>
      <w:r w:rsidR="00F672AD" w:rsidRPr="00DC0DD1">
        <w:rPr>
          <w:rFonts w:ascii="Book Antiqua" w:hAnsi="Book Antiqua" w:cs="Times New Roman"/>
          <w:sz w:val="24"/>
          <w:szCs w:val="24"/>
        </w:rPr>
        <w:t xml:space="preserve"> as the authors merely stated that on inclusion of MVT cases, the cohort OS data did not change significantly</w:t>
      </w:r>
      <w:r w:rsidRPr="00DC0DD1">
        <w:rPr>
          <w:rFonts w:ascii="Book Antiqua" w:hAnsi="Book Antiqua" w:cs="Times New Roman"/>
          <w:sz w:val="24"/>
          <w:szCs w:val="24"/>
        </w:rPr>
        <w:t xml:space="preserve">. Lastly, the published </w:t>
      </w:r>
      <w:r w:rsidR="00ED30A5" w:rsidRPr="00DC0DD1">
        <w:rPr>
          <w:rFonts w:ascii="Book Antiqua" w:hAnsi="Book Antiqua" w:cs="Times New Roman"/>
          <w:sz w:val="24"/>
          <w:szCs w:val="24"/>
        </w:rPr>
        <w:t xml:space="preserve">data from Nordic centres have </w:t>
      </w:r>
      <w:r w:rsidRPr="00DC0DD1">
        <w:rPr>
          <w:rFonts w:ascii="Book Antiqua" w:hAnsi="Book Antiqua" w:cs="Times New Roman"/>
          <w:sz w:val="24"/>
          <w:szCs w:val="24"/>
        </w:rPr>
        <w:t>described a 2-year overall survival of 67% in 6 patients with pancreatic head NET that underwent intestinal transplantation within a multivisceral graft</w:t>
      </w:r>
      <w:r w:rsidR="00F672AD" w:rsidRPr="00DC0DD1">
        <w:rPr>
          <w:rFonts w:ascii="Book Antiqua" w:hAnsi="Book Antiqua" w:cs="Times New Roman"/>
          <w:sz w:val="24"/>
          <w:szCs w:val="24"/>
        </w:rPr>
        <w:t>, which was not inferior to the outcomes from those transplanted for intestinal failure</w:t>
      </w:r>
      <w:r w:rsidR="00ED30A5"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"10.3109/00365521.2013.775327", "ISSN" : "1502-7708", "PMID" : "23544434", "abstract" : "OBJECTIVE: The current treatment of choice for patients with intestinal failure is parenteral nutrition, whereas medical therapy or resection is preferred for patients with neuroendocrine pancreatic tumors (NEPT) along with liver metastasis. As the survival of patients undergoing intestinal and multivisceral transplantation is improving, the discussion for expansion of treatment options has become a subject of debate. The aim was to investigate the outcome for patients referred for intestinal and multivisceral transplantation and to determine which patient group are the ones most likely to benefit the most from transplantation.\n\nMETHODS: The authors included all patients evaluated for intestinal and multivisceral transplantation at the Sahlgrenska University Hospital and The Queen Silvia Children's Hospital center between February 1998 and November 2009. Patients were classified according to proposed treatment strategy, and the outcome was evaluated.\n\nRESULTS: A total of 43 adults and 19 children with either intestinal failure or NEPT with liver metastases were evaluated for transplantation. Of these patients, 15 adults and 5 children were transplanted. Transplantation was lifesaving for most children - all the children survived after transplantation, but 70% (4/6) died while awaiting transplantation. Among the adult patients with intestinal failure, the survival rate for patients considered to be stable on parenteral nutrition was higher than the transplanted adult patients. The survival rate of patients with NEPT was similar to the results seen among patients transplanted for intestinal failure.\n\nCONCLUSION: The results confirm the poor prognosis of patients with intestinal failure awaiting transplantation and indicate that different transplantation criteria may be applied for adults and children, especially when early transplantation is the preferred treatment. The role of multivisceral transplantation in patients with NEPT remains uncertain.", "author" : [ { "dropping-particle" : "", "family" : "Varkey", "given" : "Jonas", "non-dropping-particle" : "", "parse-names" : false, "suffix" : "" }, { "dropping-particle" : "", "family" : "Simr\u00e9n", "given" : "Magnus", "non-dropping-particle" : "", "parse-names" : false, "suffix" : "" }, { "dropping-particle" : "", "family" : "Bosaeus", "given" : "Ingvar", "non-dropping-particle" : "", "parse-names" : false, "suffix" : "" }, { "dropping-particle" : "", "family" : "Krantz", "given" : "Marie", "non-dropping-particle" : "", "parse-names" : false, "suffix" : "" }, { "dropping-particle" : "", "family" : "G\u00e4bel", "given" : "Markus", "non-dropping-particle" : "", "parse-names" : false, "suffix" : "" }, { "dropping-particle" : "", "family" : "Herlenius", "given" : "Gustaf", "non-dropping-particle" : "", "parse-names" : false, "suffix" : "" } ], "container-title" : "Scandinavian journal of gastroenterology", "id" : "ITEM-1", "issue" : "6", "issued" : { "date-parts" : [ [ "2013", "6" ] ] }, "page" : "702-11", "title" : "Survival of patients evaluated for intestinal and multivisceral transplantation - the Scandinavian experience.", "type" : "article-journal", "volume" : "48" }, "uris" : [ "http://www.mendeley.com/documents/?uuid=3f4ac42b-bd89-483c-8fb8-0801b6acbfed" ] } ], "mendeley" : { "formattedCitation" : "&lt;sup&gt;[12]&lt;/sup&gt;", "plainTextFormattedCitation" : "[12]", "previouslyFormattedCitation" : "[12]" }, "properties" : { "noteIndex" : 0 }, "schema" : "https://github.com/citation-style-language/schema/raw/master/csl-citation.json" }</w:instrText>
      </w:r>
      <w:r w:rsidR="00ED30A5"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[12]</w:t>
      </w:r>
      <w:r w:rsidR="00ED30A5" w:rsidRPr="00DC0DD1">
        <w:rPr>
          <w:rFonts w:ascii="Book Antiqua" w:hAnsi="Book Antiqua" w:cs="Times New Roman"/>
          <w:sz w:val="24"/>
          <w:szCs w:val="24"/>
        </w:rPr>
        <w:fldChar w:fldCharType="end"/>
      </w:r>
      <w:r w:rsidR="00ED30A5" w:rsidRPr="00DC0DD1">
        <w:rPr>
          <w:rFonts w:ascii="Book Antiqua" w:hAnsi="Book Antiqua" w:cs="Times New Roman"/>
          <w:sz w:val="24"/>
          <w:szCs w:val="24"/>
        </w:rPr>
        <w:t xml:space="preserve">. </w:t>
      </w:r>
    </w:p>
    <w:p w14:paraId="3C75F671" w14:textId="767EC0D8" w:rsidR="00D272CB" w:rsidRPr="00DC0DD1" w:rsidRDefault="00D272CB"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Clearly, reports of IT/MVT/MMVT in NET are limited by:</w:t>
      </w:r>
      <w:r w:rsidR="00766A85" w:rsidRPr="00DC0DD1">
        <w:rPr>
          <w:rFonts w:ascii="Book Antiqua" w:hAnsi="Book Antiqua" w:cs="Times New Roman" w:hint="eastAsia"/>
          <w:sz w:val="24"/>
          <w:szCs w:val="24"/>
          <w:lang w:eastAsia="zh-CN"/>
        </w:rPr>
        <w:t xml:space="preserve"> (1) </w:t>
      </w:r>
      <w:r w:rsidRPr="00DC0DD1">
        <w:rPr>
          <w:rFonts w:ascii="Book Antiqua" w:hAnsi="Book Antiqua" w:cs="Times New Roman"/>
          <w:sz w:val="24"/>
          <w:szCs w:val="24"/>
        </w:rPr>
        <w:t>The small n</w:t>
      </w:r>
      <w:r w:rsidR="00766A85" w:rsidRPr="00DC0DD1">
        <w:rPr>
          <w:rFonts w:ascii="Book Antiqua" w:hAnsi="Book Antiqua" w:cs="Times New Roman"/>
          <w:sz w:val="24"/>
          <w:szCs w:val="24"/>
        </w:rPr>
        <w:t>umbers of patients transplanted</w:t>
      </w:r>
      <w:r w:rsidR="00766A85" w:rsidRPr="00DC0DD1">
        <w:rPr>
          <w:rFonts w:ascii="Book Antiqua" w:hAnsi="Book Antiqua" w:cs="Times New Roman" w:hint="eastAsia"/>
          <w:sz w:val="24"/>
          <w:szCs w:val="24"/>
          <w:lang w:eastAsia="zh-CN"/>
        </w:rPr>
        <w:t xml:space="preserve">; (2) </w:t>
      </w:r>
      <w:r w:rsidRPr="00DC0DD1">
        <w:rPr>
          <w:rFonts w:ascii="Book Antiqua" w:hAnsi="Book Antiqua" w:cs="Times New Roman"/>
          <w:sz w:val="24"/>
          <w:szCs w:val="24"/>
        </w:rPr>
        <w:t>The inconsistent quality of outcome reporting and selection criteria in publications</w:t>
      </w:r>
      <w:r w:rsidR="00766A85" w:rsidRPr="00DC0DD1">
        <w:rPr>
          <w:rFonts w:ascii="Book Antiqua" w:hAnsi="Book Antiqua" w:cs="Times New Roman" w:hint="eastAsia"/>
          <w:sz w:val="24"/>
          <w:szCs w:val="24"/>
          <w:lang w:eastAsia="zh-CN"/>
        </w:rPr>
        <w:t xml:space="preserve">; and (3) </w:t>
      </w:r>
      <w:r w:rsidRPr="00DC0DD1">
        <w:rPr>
          <w:rFonts w:ascii="Book Antiqua" w:hAnsi="Book Antiqua" w:cs="Times New Roman"/>
          <w:sz w:val="24"/>
          <w:szCs w:val="24"/>
        </w:rPr>
        <w:t>The inclusion of multiple indications in single publications (often including non-malignant indications)</w:t>
      </w:r>
      <w:r w:rsidR="00766A85" w:rsidRPr="00DC0DD1">
        <w:rPr>
          <w:rFonts w:ascii="Book Antiqua" w:hAnsi="Book Antiqua" w:cs="Times New Roman" w:hint="eastAsia"/>
          <w:sz w:val="24"/>
          <w:szCs w:val="24"/>
          <w:lang w:eastAsia="zh-CN"/>
        </w:rPr>
        <w:t>.</w:t>
      </w:r>
    </w:p>
    <w:p w14:paraId="147C1AD4" w14:textId="3D869F58" w:rsidR="007F5D34" w:rsidRPr="00DC0DD1" w:rsidRDefault="00F672AD"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 xml:space="preserve">Nevertheless, as outcomes continue to improve for IT/MVT/MMVT, one may anticipate a cautiously managed expansion of the number of patients with advanced NET being considered for and undergoing such procedures. As with OLT, emergent concepts will include the optimisation of patient selection criteria, as well as innovative neoadjuvant/adjuvant concepts to abrogate disease recurrence and monitor for allograft dysfunction. For example, recent case reports have detailed the use of everolimus post-MVT in 2 NET patients in attempts to suppress recurrence </w:t>
      </w:r>
      <w:r w:rsidRPr="00DC0DD1">
        <w:rPr>
          <w:rFonts w:ascii="Book Antiqua" w:hAnsi="Book Antiqua" w:cs="Times New Roman"/>
          <w:sz w:val="24"/>
          <w:szCs w:val="24"/>
        </w:rPr>
        <w:lastRenderedPageBreak/>
        <w:t>whilst avoiding the nephrotoxicity of calcineurin inhibitors</w:t>
      </w:r>
      <w:r w:rsidR="00964249"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"10.1016/j.transproceed.2015.11.034", "ISSN" : "00411345", "PMID" : "27109983", "abstract" : "Inhibitors of mechanistic target of rapamycin are used in solid organ transplant procedures to avoid calcineurin inhibitor complications, including nephrotoxicity and malignancy. We present 2 cases of multivisceral transplantation for neuroendocrine tumor (NET) for which everolimus was implemented for its potential to prevent NET recurrence as well as preserve renal function. The first case was complicated by NET recurrence in the liver before initiation of everolimus. After initiation of everolimus, the patient developed a ventral hernia and elevated aminotransferase levels with nonspecific biopsy findings. The second case was complicated by cytomegalovirus infection with elevated everolimus trough levels as well as acute cellular rejection. Everolimus was reinitiated in both cases in addition to decreasing the dosage of tacrolimus, and there were no further complications. Everolimus was beneficial in stabilizing renal function in both patients and has the theoretical potential to prevent recurrence of NET.", "author" : [ { "dropping-particle" : "", "family" : "Rao", "given" : "B.", "non-dropping-particle" : "", "parse-names" : false, "suffix" : "" }, { "dropping-particle" : "", "family" : "Segovia", "given" : "M.C.", "non-dropping-particle" : "", "parse-names" : false, "suffix" : "" }, { "dropping-particle" : "", "family" : "Kazimi", "given" : "M.", "non-dropping-particle" : "", "parse-names" : false, "suffix" : "" }, { "dropping-particle" : "", "family" : "Parekh", "given" : "R.", "non-dropping-particle" : "", "parse-names" : false, "suffix" : "" }, { "dropping-particle" : "", "family" : "Raoufi", "given" : "M.", "non-dropping-particle" : "", "parse-names" : false, "suffix" : "" }, { "dropping-particle" : "", "family" : "Jafri", "given" : "S.-M.", "non-dropping-particle" : "", "parse-names" : false, "suffix" : "" } ], "container-title" : "Transplantation Proceedings", "id" : "ITEM-1", "issue" : "2", "issued" : { "date-parts" : [ [ "2016", "3" ] ] }, "page" : "485-488", "title" : "Use of Everolimus After Multivisceral Transplantation: A Report of Two Cases", "type" : "article-journal", "volume" : "48" }, "uris" : [ "http://www.mendeley.com/documents/?uuid=097fdaa3-e6f9-305e-8f19-00a8a632bb4e" ] } ], "mendeley" : { "formattedCitation" : "&lt;sup&gt;[52]&lt;/sup&gt;", "plainTextFormattedCitation" : "[52]", "previouslyFormattedCitation" : "[52]" }, "properties" : { "noteIndex" : 0 }, "schema" : "https://github.com/citation-style-language/schema/raw/master/csl-citation.json" }</w:instrText>
      </w:r>
      <w:r w:rsidR="00964249"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[52]</w:t>
      </w:r>
      <w:r w:rsidR="00964249" w:rsidRPr="00DC0DD1">
        <w:rPr>
          <w:rFonts w:ascii="Book Antiqua" w:hAnsi="Book Antiqua" w:cs="Times New Roman"/>
          <w:sz w:val="24"/>
          <w:szCs w:val="24"/>
        </w:rPr>
        <w:fldChar w:fldCharType="end"/>
      </w:r>
      <w:r w:rsidRPr="00DC0DD1">
        <w:rPr>
          <w:rFonts w:ascii="Book Antiqua" w:hAnsi="Book Antiqua" w:cs="Times New Roman"/>
          <w:sz w:val="24"/>
          <w:szCs w:val="24"/>
        </w:rPr>
        <w:t>, as well as the use of PRRT to stabilise disease prior to MMVT which also included simultaneous transplantation of a sentinel skin flap from the organ donor to aid monitoring of rejection and tailoring of immunosuppression regimens</w:t>
      </w:r>
      <w:r w:rsidR="00964249"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"10.1016/j.transproceed.2015.01.007", "ISSN" : "1873-2623", "PMID" : "25689880", "abstract" : "Neuroendocrine tumors originating from the small bowel frequently metastasize to the lymph nodes and/or liver. Although surgical extirpation of the primary tumor and locoregional metastases epitomizes the management of patients with such tumors, this is not always possible with conventional surgical techniques. Nonresectable, slow-growing tumors involving the mesenteric root represent a generally accepted indication for deceased donor intestinal and multivisceral transplantation. Furthermore, vascularized sentinel forearm flaps offer opportunities for monitoring graft rejection and tailoring immunosuppression regimens. Here, we report the first documented case of modified liver-free multivisceral transplantation preceded by neoadjuvant 177-lutetium peptide receptor radionuclide therapy in a patient with a small bowel neuroendocrine tumor and extensive lymph node metastases in the mesenterium. At a follow-up of 21 months the patient is biochemically and radiologically disease-free.", "author" : [ { "dropping-particle" : "", "family" : "Frilling", "given" : "A", "non-dropping-particle" : "", "parse-names" : false, "suffix" : "" }, { "dropping-particle" : "", "family" : "Giele", "given" : "H", "non-dropping-particle" : "", "parse-names" : false, "suffix" : "" }, { "dropping-particle" : "", "family" : "Vrakas", "given" : "G", "non-dropping-particle" : "", "parse-names" : false, "suffix" : "" }, { "dropping-particle" : "", "family" : "Reddy", "given" : "S", "non-dropping-particle" : "", "parse-names" : false, "suffix" : "" }, { "dropping-particle" : "", "family" : "Macedo", "given" : "R", "non-dropping-particle" : "", "parse-names" : false, "suffix" : "" }, { "dropping-particle" : "", "family" : "Al-Nahhas", "given" : "A", "non-dropping-particle" : "", "parse-names" : false, "suffix" : "" }, { "dropping-particle" : "", "family" : "Wasan", "given" : "H", "non-dropping-particle" : "", "parse-names" : false, "suffix" : "" }, { "dropping-particle" : "", "family" : "Clift", "given" : "A K", "non-dropping-particle" : "", "parse-names" : false, "suffix" : "" }, { "dropping-particle" : "", "family" : "Gondolesi", "given" : "G E", "non-dropping-particle" : "", "parse-names" : false, "suffix" : "" }, { "dropping-particle" : "", "family" : "Vianna", "given" : "R M", "non-dropping-particle" : "", "parse-names" : false, "suffix" : "" }, { "dropping-particle" : "", "family" : "Friend", "given" : "P", "non-dropping-particle" : "", "parse-names" : false, "suffix" : "" }, { "dropping-particle" : "", "family" : "Vaidya", "given" : "A", "non-dropping-particle" : "", "parse-names" : false, "suffix" : "" } ], "container-title" : "Transplantation proceedings", "id" : "ITEM-1", "issue" : "3", "issued" : { "date-parts" : [ [ "2015", "4" ] ] }, "page" : "858-62", "title" : "Modified Liver-free Multivisceral Transplantation for a Metastatic Small Bowel Neuroendocrine Tumor: A Case Report.", "type" : "article-journal", "volume" : "47" }, "uris" : [ "http://www.mendeley.com/documents/?uuid=1b1ae3d7-71d7-4bfc-95e6-c176af033ced" ] } ], "mendeley" : { "formattedCitation" : "&lt;sup&gt;[13]&lt;/sup&gt;", "plainTextFormattedCitation" : "[13]", "previouslyFormattedCitation" : "[13]" }, "properties" : { "noteIndex" : 0 }, "schema" : "https://github.com/citation-style-language/schema/raw/master/csl-citation.json" }</w:instrText>
      </w:r>
      <w:r w:rsidR="00964249"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[13]</w:t>
      </w:r>
      <w:r w:rsidR="00964249" w:rsidRPr="00DC0DD1">
        <w:rPr>
          <w:rFonts w:ascii="Book Antiqua" w:hAnsi="Book Antiqua" w:cs="Times New Roman"/>
          <w:sz w:val="24"/>
          <w:szCs w:val="24"/>
        </w:rPr>
        <w:fldChar w:fldCharType="end"/>
      </w:r>
      <w:r w:rsidR="00766A85" w:rsidRPr="00DC0DD1">
        <w:rPr>
          <w:rFonts w:ascii="Book Antiqua" w:hAnsi="Book Antiqua" w:cs="Times New Roman"/>
          <w:sz w:val="24"/>
          <w:szCs w:val="24"/>
        </w:rPr>
        <w:t xml:space="preserve">.  </w:t>
      </w:r>
    </w:p>
    <w:p w14:paraId="31D8D17E" w14:textId="77777777" w:rsidR="006D1031" w:rsidRPr="00DC0DD1" w:rsidRDefault="008221D1"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Intestinal/multivisceral/modif</w:t>
      </w:r>
      <w:r w:rsidR="002A5131" w:rsidRPr="00DC0DD1">
        <w:rPr>
          <w:rFonts w:ascii="Book Antiqua" w:hAnsi="Book Antiqua" w:cs="Times New Roman"/>
          <w:sz w:val="24"/>
          <w:szCs w:val="24"/>
        </w:rPr>
        <w:t>ied multivisceral</w:t>
      </w:r>
      <w:r w:rsidRPr="00DC0DD1">
        <w:rPr>
          <w:rFonts w:ascii="Book Antiqua" w:hAnsi="Book Antiqua" w:cs="Times New Roman"/>
          <w:sz w:val="24"/>
          <w:szCs w:val="24"/>
        </w:rPr>
        <w:t xml:space="preserve"> transplantation has been utilised in a very small number of patients with advanced NET worldwide. Case series tend to be </w:t>
      </w:r>
      <w:r w:rsidR="00664B25" w:rsidRPr="00DC0DD1">
        <w:rPr>
          <w:rFonts w:ascii="Book Antiqua" w:hAnsi="Book Antiqua" w:cs="Times New Roman"/>
          <w:sz w:val="24"/>
          <w:szCs w:val="24"/>
        </w:rPr>
        <w:t xml:space="preserve">small yet </w:t>
      </w:r>
      <w:r w:rsidRPr="00DC0DD1">
        <w:rPr>
          <w:rFonts w:ascii="Book Antiqua" w:hAnsi="Book Antiqua" w:cs="Times New Roman"/>
          <w:sz w:val="24"/>
          <w:szCs w:val="24"/>
        </w:rPr>
        <w:t xml:space="preserve">highly heterogeneous in terms of patient inclusion, and outcome reporting is of varying quality. Nevertheless, innovative approaches continue to be described in the setting of such advanced surgical procedures. </w:t>
      </w:r>
    </w:p>
    <w:p w14:paraId="1F772DF5" w14:textId="77777777" w:rsidR="003261AC" w:rsidRPr="00DC0DD1" w:rsidRDefault="003261AC" w:rsidP="00C0022A">
      <w:pPr>
        <w:snapToGrid w:val="0"/>
        <w:spacing w:after="0" w:line="360" w:lineRule="auto"/>
        <w:jc w:val="both"/>
        <w:rPr>
          <w:rFonts w:ascii="Book Antiqua" w:hAnsi="Book Antiqua" w:cs="Times New Roman"/>
          <w:i/>
          <w:sz w:val="24"/>
          <w:szCs w:val="24"/>
        </w:rPr>
      </w:pPr>
    </w:p>
    <w:p w14:paraId="4B835225" w14:textId="64423565" w:rsidR="00D06477" w:rsidRPr="00DC0DD1" w:rsidRDefault="00766A85" w:rsidP="00C0022A">
      <w:pPr>
        <w:snapToGrid w:val="0"/>
        <w:spacing w:after="0" w:line="360" w:lineRule="auto"/>
        <w:jc w:val="both"/>
        <w:rPr>
          <w:rFonts w:ascii="Book Antiqua" w:hAnsi="Book Antiqua" w:cs="Times New Roman"/>
          <w:b/>
          <w:sz w:val="24"/>
          <w:szCs w:val="24"/>
          <w:lang w:eastAsia="zh-CN"/>
        </w:rPr>
      </w:pPr>
      <w:r w:rsidRPr="00DC0DD1">
        <w:rPr>
          <w:rFonts w:ascii="Book Antiqua" w:hAnsi="Book Antiqua" w:cs="Times New Roman"/>
          <w:b/>
          <w:sz w:val="24"/>
          <w:szCs w:val="24"/>
        </w:rPr>
        <w:t>CONCLUSION</w:t>
      </w:r>
    </w:p>
    <w:p w14:paraId="1943F97E" w14:textId="5B075548" w:rsidR="00340A9C" w:rsidRPr="00DC0DD1" w:rsidRDefault="00456C7F"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sz w:val="24"/>
          <w:szCs w:val="24"/>
        </w:rPr>
        <w:t>For patients with</w:t>
      </w:r>
      <w:r w:rsidR="00340A9C" w:rsidRPr="00DC0DD1">
        <w:rPr>
          <w:rFonts w:ascii="Book Antiqua" w:hAnsi="Book Antiqua" w:cs="Times New Roman"/>
          <w:sz w:val="24"/>
          <w:szCs w:val="24"/>
        </w:rPr>
        <w:t xml:space="preserve"> well-controlled, G1/G2 neuroendocrine tumours, transplantation approaches may be valid therapeutic strategies in those with classically non-resectable metastases confined to the liver (OLT) and/or bulky mesenteric tumour load threatening the vascular supply to the gut (IT/MVT/MMVT). It is generally advised that the primary tumour and any attendant locoregional lymph node metastases be resected prior to undergoing OLT, and</w:t>
      </w:r>
      <w:r w:rsidR="00ED30A5" w:rsidRPr="00DC0DD1">
        <w:rPr>
          <w:rFonts w:ascii="Book Antiqua" w:hAnsi="Book Antiqua" w:cs="Times New Roman"/>
          <w:sz w:val="24"/>
          <w:szCs w:val="24"/>
        </w:rPr>
        <w:t xml:space="preserve"> there is a suggestion that</w:t>
      </w:r>
      <w:r w:rsidR="00340A9C" w:rsidRPr="00DC0DD1">
        <w:rPr>
          <w:rFonts w:ascii="Book Antiqua" w:hAnsi="Book Antiqua" w:cs="Times New Roman"/>
          <w:sz w:val="24"/>
          <w:szCs w:val="24"/>
        </w:rPr>
        <w:t xml:space="preserve"> longer wait times/observance </w:t>
      </w:r>
      <w:r w:rsidR="00ED30A5" w:rsidRPr="00DC0DD1">
        <w:rPr>
          <w:rFonts w:ascii="Book Antiqua" w:hAnsi="Book Antiqua" w:cs="Times New Roman"/>
          <w:sz w:val="24"/>
          <w:szCs w:val="24"/>
        </w:rPr>
        <w:t xml:space="preserve">period </w:t>
      </w:r>
      <w:r w:rsidR="00340A9C" w:rsidRPr="00DC0DD1">
        <w:rPr>
          <w:rFonts w:ascii="Book Antiqua" w:hAnsi="Book Antiqua" w:cs="Times New Roman"/>
          <w:sz w:val="24"/>
          <w:szCs w:val="24"/>
        </w:rPr>
        <w:t>prior to transplant to monitor for disease stability</w:t>
      </w:r>
      <w:r w:rsidR="00ED30A5" w:rsidRPr="00DC0DD1">
        <w:rPr>
          <w:rFonts w:ascii="Book Antiqua" w:hAnsi="Book Antiqua" w:cs="Times New Roman"/>
          <w:sz w:val="24"/>
          <w:szCs w:val="24"/>
        </w:rPr>
        <w:t>, although this is not based on high-quality evidence</w:t>
      </w:r>
      <w:r w:rsidR="00964249"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"10.1111/ajt.13831", "ISSN" : "16006135", "PMID" : "27134017", "abstract" : "Selection criteria and benefit of liver transplantation for hepatic metastases from neuroendocrine tumors (NETs) remain uncertain. Eighty-eight consecutive patients with metastatic NETs eligible for liver transplantation according to Milan-NET criteria were offered transplant (n = 42) versus nontransplant options (n = 46) depending on list dynamics, patient disposition, and age. Tumor burden between groups did not differ. Transplant patients were younger (40.5 vs. 55.5 years; p &lt; 0.001). Long-term outcomes were compared after matching between groups made on multiple Cox models adjusted for propensity score built on logistic models. Survival benefit was the difference in mean survival between transplant versus nontransplant options. No patients were lost or died without recurrence. Median follow-up was 122 months. The transplant group showed a significant advantage over nontransplant strategies at 5 and 10 years in survival (97.2% and 88.8% vs. 50.9% and 22.4%, respectively; p &lt; 0.001) and time-to-progression (13.1% and 13.1% vs. 83.5% and 89%; p &lt; 0.001). After adjustment for propensity score, survival advantage of the transplant group was significant (hazard ratio = 7.4; 95% confidence interval (CI): 2.4-23.0; p = 0.001). Adjusted transplant-related survival benefit was 6.82 months (95% CI: 1.10-12.54; p = 0.019) and 38.43 months (95% CI: 21.41-55.45; p &lt; 0.001) at 5 and 10 years, respectively. Liver transplantation for metastatic NETs under restrictive criteria provides excellent long-term outcome. Transplant-related survival benefit increases over time and maximizes after 10 years.", "author" : [ { "dropping-particle" : "", "family" : "Mazzaferro", "given" : "V.", "non-dropping-particle" : "", "parse-names" : false, "suffix" : "" }, { "dropping-particle" : "", "family" : "Sposito", "given" : "C.", "non-dropping-particle" : "", "parse-names" : false, "suffix" : "" }, { "dropping-particle" : "", "family" : "Coppa", "given" : "J.", "non-dropping-particle" : "", "parse-names" : false, "suffix" : "" }, { "dropping-particle" : "", "family" : "Miceli", "given" : "R.", "non-dropping-particle" : "", "parse-names" : false, "suffix" : "" }, { "dropping-particle" : "", "family" : "Bhoori", "given" : "S.", "non-dropping-particle" : "", "parse-names" : false, "suffix" : "" }, { "dropping-particle" : "", "family" : "Bongini", "given" : "M.", "non-dropping-particle" : "", "parse-names" : false, "suffix" : "" }, { "dropping-particle" : "", "family" : "Camerini", "given" : "T.", "non-dropping-particle" : "", "parse-names" : false, "suffix" : "" }, { "dropping-particle" : "", "family" : "Milione", "given" : "M.", "non-dropping-particle" : "", "parse-names" : false, "suffix" : "" }, { "dropping-particle" : "", "family" : "Regalia", "given" : "E.", "non-dropping-particle" : "", "parse-names" : false, "suffix" : "" }, { "dropping-particle" : "", "family" : "Spreafico", "given" : "C.", "non-dropping-particle" : "", "parse-names" : false, "suffix" : "" }, { "dropping-particle" : "", "family" : "Gangeri", "given" : "L.", "non-dropping-particle" : "", "parse-names" : false, "suffix" : "" }, { "dropping-particle" : "", "family" : "Buzzoni", "given" : "R.", "non-dropping-particle" : "", "parse-names" : false, "suffix" : "" }, { "dropping-particle" : "", "family" : "Braud", "given" : "F. G.", "non-dropping-particle" : "de", "parse-names" : false, "suffix" : "" }, { "dropping-particle" : "", "family" : "Feo", "given" : "T.", "non-dropping-particle" : "De", "parse-names" : false, "suffix" : "" }, { "dropping-particle" : "", "family" : "Mariani", "given" : "L.", "non-dropping-particle" : "", "parse-names" : false, "suffix" : "" } ], "container-title" : "American Journal of Transplantation", "id" : "ITEM-1", "issue" : "10", "issued" : { "date-parts" : [ [ "2016", "10" ] ] }, "page" : "2892-2902", "title" : "The Long-Term Benefit of Liver Transplantation for Hepatic Metastases From Neuroendocrine Tumors", "type" : "article-journal", "volume" : "16" }, "uris" : [ "http://www.mendeley.com/documents/?uuid=237cb493-6c70-3253-8448-24a339e9369d" ] }, { "id" : "ITEM-2", "itemData" : { "DOI" : "10.1111/hpb.12308", "ISSN" : "1477-2574", "PMID" : "24992381", "abstract" : "OBJECTIVE: Search and review of available literature were made to define the indications for and timing of liver transplantation for neuroendocrine tumour (NET) liver metastases.\n\nMETHODS: Electronic bibliographical databases were searched. Prospective and retrospective cohort studies and case-controlled studies were used for qualitative and quantitative synthesis of the systematic review. Reports of patients with liver transplantation alone for NET liver metastases of any origin or combined with resection of extrahepatic tumour deposits were recruited.\n\nRESULTS: The number of patients who have undergone liver transplantation for NET liver metastases is 706. The post-transplant 5-year survival rate from the time of diagnosis was approximately 70%. NET patients with metastases confined to the liver and not poorly differentiated are favourable candidates for liver transplantation. Selection of patients based on evolution of tumours over 6 months is not recommended.\n\nCONCLUSION: Non-resectable NET liver metastasis resistant to medical treatment and confined to the liver is an accepted indication for liver transplantation.", "author" : [ { "dropping-particle" : "", "family" : "Fan", "given" : "Sheung Tat", "non-dropping-particle" : "", "parse-names" : false, "suffix" : "" }, { "dropping-particle" : "", "family" : "Treut", "given" : "Yves Patrice", "non-dropping-particle" : "Le", "parse-names" : false, "suffix" : "" }, { "dropping-particle" : "", "family" : "Mazzaferro", "given" : "Vincenzo", "non-dropping-particle" : "", "parse-names" : false, "suffix" : "" }, { "dropping-particle" : "", "family" : "Burroughs", "given" : "Andrew K", "non-dropping-particle" : "", "parse-names" : false, "suffix" : "" }, { "dropping-particle" : "", "family" : "Olausson", "given" : "Michael", "non-dropping-particle" : "", "parse-names" : false, "suffix" : "" }, { "dropping-particle" : "", "family" : "Breitenstein", "given" : "Stefan", "non-dropping-particle" : "", "parse-names" : false, "suffix" : "" }, { "dropping-particle" : "", "family" : "Frilling", "given" : "Andrea", "non-dropping-particle" : "", "parse-names" : false, "suffix" : "" } ], "container-title" : "HPB : the official journal of the International Hepato Pancreato Biliary Association", "id" : "ITEM-2", "issue" : "1", "issued" : { "date-parts" : [ [ "2015", "1" ] ] }, "page" : "23-8", "title" : "Liver transplantation for neuroendocrine tumour liver metastases.", "type" : "article-journal", "volume" : "17" }, "uris" : [ "http://www.mendeley.com/documents/?uuid=d5e97cec-e2bf-461c-94b7-1eb25383e97b" ] } ], "mendeley" : { "formattedCitation" : "&lt;sup&gt;[9,36]&lt;/sup&gt;", "plainTextFormattedCitation" : "[9,36]", "previouslyFormattedCitation" : "[9,36]" }, "properties" : { "noteIndex" : 0 }, "schema" : "https://github.com/citation-style-language/schema/raw/master/csl-citation.json" }</w:instrText>
      </w:r>
      <w:r w:rsidR="00964249"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[9,36]</w:t>
      </w:r>
      <w:r w:rsidR="00964249" w:rsidRPr="00DC0DD1">
        <w:rPr>
          <w:rFonts w:ascii="Book Antiqua" w:hAnsi="Book Antiqua" w:cs="Times New Roman"/>
          <w:sz w:val="24"/>
          <w:szCs w:val="24"/>
        </w:rPr>
        <w:fldChar w:fldCharType="end"/>
      </w:r>
      <w:r w:rsidR="00340A9C" w:rsidRPr="00DC0DD1">
        <w:rPr>
          <w:rFonts w:ascii="Book Antiqua" w:hAnsi="Book Antiqua" w:cs="Times New Roman"/>
          <w:sz w:val="24"/>
          <w:szCs w:val="24"/>
        </w:rPr>
        <w:t xml:space="preserve">. </w:t>
      </w:r>
      <w:r w:rsidR="00ED30A5" w:rsidRPr="00DC0DD1">
        <w:rPr>
          <w:rFonts w:ascii="Book Antiqua" w:hAnsi="Book Antiqua" w:cs="Times New Roman"/>
          <w:sz w:val="24"/>
          <w:szCs w:val="24"/>
        </w:rPr>
        <w:t>It is debatable if s</w:t>
      </w:r>
      <w:r w:rsidR="00340A9C" w:rsidRPr="00DC0DD1">
        <w:rPr>
          <w:rFonts w:ascii="Book Antiqua" w:hAnsi="Book Antiqua" w:cs="Times New Roman"/>
          <w:sz w:val="24"/>
          <w:szCs w:val="24"/>
        </w:rPr>
        <w:t xml:space="preserve">mall </w:t>
      </w:r>
      <w:r w:rsidR="00503586" w:rsidRPr="00DC0DD1">
        <w:rPr>
          <w:rFonts w:ascii="Book Antiqua" w:hAnsi="Book Antiqua" w:cs="Times New Roman"/>
          <w:sz w:val="24"/>
          <w:szCs w:val="24"/>
        </w:rPr>
        <w:t xml:space="preserve">volume </w:t>
      </w:r>
      <w:r w:rsidR="00ED30A5" w:rsidRPr="00DC0DD1">
        <w:rPr>
          <w:rFonts w:ascii="Book Antiqua" w:hAnsi="Book Antiqua" w:cs="Times New Roman"/>
          <w:sz w:val="24"/>
          <w:szCs w:val="24"/>
        </w:rPr>
        <w:t xml:space="preserve">bone metastases are necessarily </w:t>
      </w:r>
      <w:r w:rsidR="00340A9C" w:rsidRPr="00DC0DD1">
        <w:rPr>
          <w:rFonts w:ascii="Book Antiqua" w:hAnsi="Book Antiqua" w:cs="Times New Roman"/>
          <w:sz w:val="24"/>
          <w:szCs w:val="24"/>
        </w:rPr>
        <w:t xml:space="preserve">a contra-indication to transplantation given that they may be well-controlled with </w:t>
      </w:r>
      <w:r w:rsidR="00ED30A5" w:rsidRPr="00DC0DD1">
        <w:rPr>
          <w:rFonts w:ascii="Book Antiqua" w:hAnsi="Book Antiqua" w:cs="Times New Roman"/>
          <w:sz w:val="24"/>
          <w:szCs w:val="24"/>
        </w:rPr>
        <w:t xml:space="preserve">PRRT. </w:t>
      </w:r>
      <w:r w:rsidR="00340A9C" w:rsidRPr="00DC0DD1">
        <w:rPr>
          <w:rFonts w:ascii="Book Antiqua" w:hAnsi="Book Antiqua" w:cs="Times New Roman"/>
          <w:sz w:val="24"/>
          <w:szCs w:val="24"/>
        </w:rPr>
        <w:t xml:space="preserve"> </w:t>
      </w:r>
    </w:p>
    <w:p w14:paraId="5FC7145D" w14:textId="2976619C" w:rsidR="0072050D" w:rsidRPr="00DC0DD1" w:rsidRDefault="00340A9C"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Patients are strin</w:t>
      </w:r>
      <w:r w:rsidR="00D910F0" w:rsidRPr="00DC0DD1">
        <w:rPr>
          <w:rFonts w:ascii="Book Antiqua" w:hAnsi="Book Antiqua" w:cs="Times New Roman"/>
          <w:sz w:val="24"/>
          <w:szCs w:val="24"/>
        </w:rPr>
        <w:t>gently selected in accordance with</w:t>
      </w:r>
      <w:r w:rsidRPr="00DC0DD1">
        <w:rPr>
          <w:rFonts w:ascii="Book Antiqua" w:hAnsi="Book Antiqua" w:cs="Times New Roman"/>
          <w:sz w:val="24"/>
          <w:szCs w:val="24"/>
        </w:rPr>
        <w:t xml:space="preserve"> a mixture of criteria that are either well defined, or barely documented. As with the NET clinical arena in general, the majority of data </w:t>
      </w:r>
      <w:r w:rsidR="00625787" w:rsidRPr="00DC0DD1">
        <w:rPr>
          <w:rFonts w:ascii="Book Antiqua" w:hAnsi="Book Antiqua" w:cs="Times New Roman"/>
          <w:sz w:val="24"/>
          <w:szCs w:val="24"/>
        </w:rPr>
        <w:t>available to inform modern clinical practice is derived from retrospective case series of varying quality in their reporting.</w:t>
      </w:r>
      <w:r w:rsidR="00826A81" w:rsidRPr="00DC0DD1">
        <w:rPr>
          <w:rFonts w:ascii="Book Antiqua" w:hAnsi="Book Antiqua" w:cs="Times New Roman"/>
          <w:sz w:val="24"/>
          <w:szCs w:val="24"/>
        </w:rPr>
        <w:t xml:space="preserve"> Pr</w:t>
      </w:r>
      <w:r w:rsidR="00625787" w:rsidRPr="00DC0DD1">
        <w:rPr>
          <w:rFonts w:ascii="Book Antiqua" w:hAnsi="Book Antiqua" w:cs="Times New Roman"/>
          <w:sz w:val="24"/>
          <w:szCs w:val="24"/>
        </w:rPr>
        <w:t xml:space="preserve">ospective </w:t>
      </w:r>
      <w:r w:rsidR="00D910F0" w:rsidRPr="00DC0DD1">
        <w:rPr>
          <w:rFonts w:ascii="Book Antiqua" w:hAnsi="Book Antiqua" w:cs="Times New Roman"/>
          <w:sz w:val="24"/>
          <w:szCs w:val="24"/>
        </w:rPr>
        <w:t xml:space="preserve">studies </w:t>
      </w:r>
      <w:r w:rsidR="00625787" w:rsidRPr="00DC0DD1">
        <w:rPr>
          <w:rFonts w:ascii="Book Antiqua" w:hAnsi="Book Antiqua" w:cs="Times New Roman"/>
          <w:sz w:val="24"/>
          <w:szCs w:val="24"/>
        </w:rPr>
        <w:t>and randomised clinical trials of surgical treatment for NET are logistically challenging given th</w:t>
      </w:r>
      <w:r w:rsidR="00D910F0" w:rsidRPr="00DC0DD1">
        <w:rPr>
          <w:rFonts w:ascii="Book Antiqua" w:hAnsi="Book Antiqua" w:cs="Times New Roman"/>
          <w:sz w:val="24"/>
          <w:szCs w:val="24"/>
        </w:rPr>
        <w:t>eir relative rarity</w:t>
      </w:r>
      <w:r w:rsidR="00625787" w:rsidRPr="00DC0DD1">
        <w:rPr>
          <w:rFonts w:ascii="Book Antiqua" w:hAnsi="Book Antiqua" w:cs="Times New Roman"/>
          <w:sz w:val="24"/>
          <w:szCs w:val="24"/>
        </w:rPr>
        <w:t xml:space="preserve"> and relative indolence requiring prolonged follow-up</w:t>
      </w:r>
      <w:r w:rsidR="00D910F0" w:rsidRPr="00DC0DD1">
        <w:rPr>
          <w:rFonts w:ascii="Book Antiqua" w:hAnsi="Book Antiqua" w:cs="Times New Roman"/>
          <w:sz w:val="24"/>
          <w:szCs w:val="24"/>
        </w:rPr>
        <w:t>, even before considering the difficulties in randomisation</w:t>
      </w:r>
      <w:r w:rsidR="00D32854" w:rsidRPr="00DC0DD1">
        <w:rPr>
          <w:rFonts w:ascii="Book Antiqua" w:hAnsi="Book Antiqua" w:cs="Times New Roman"/>
          <w:sz w:val="24"/>
          <w:szCs w:val="24"/>
        </w:rPr>
        <w:t xml:space="preserve"> of surgical therapy</w:t>
      </w:r>
      <w:r w:rsidR="00625787" w:rsidRPr="00DC0DD1">
        <w:rPr>
          <w:rFonts w:ascii="Book Antiqua" w:hAnsi="Book Antiqua" w:cs="Times New Roman"/>
          <w:sz w:val="24"/>
          <w:szCs w:val="24"/>
        </w:rPr>
        <w:t>. Transplantation</w:t>
      </w:r>
      <w:r w:rsidR="00D32854" w:rsidRPr="00DC0DD1">
        <w:rPr>
          <w:rFonts w:ascii="Book Antiqua" w:hAnsi="Book Antiqua" w:cs="Times New Roman"/>
          <w:sz w:val="24"/>
          <w:szCs w:val="24"/>
        </w:rPr>
        <w:t xml:space="preserve"> approaches in NET are subject t</w:t>
      </w:r>
      <w:r w:rsidR="00625787" w:rsidRPr="00DC0DD1">
        <w:rPr>
          <w:rFonts w:ascii="Book Antiqua" w:hAnsi="Book Antiqua" w:cs="Times New Roman"/>
          <w:sz w:val="24"/>
          <w:szCs w:val="24"/>
        </w:rPr>
        <w:t xml:space="preserve">o the same difficulties. </w:t>
      </w:r>
      <w:r w:rsidR="00D32854" w:rsidRPr="00DC0DD1">
        <w:rPr>
          <w:rFonts w:ascii="Book Antiqua" w:hAnsi="Book Antiqua" w:cs="Times New Roman"/>
          <w:sz w:val="24"/>
          <w:szCs w:val="24"/>
        </w:rPr>
        <w:t>Decision making such as e</w:t>
      </w:r>
      <w:r w:rsidR="00431A73" w:rsidRPr="00DC0DD1">
        <w:rPr>
          <w:rFonts w:ascii="Book Antiqua" w:hAnsi="Book Antiqua" w:cs="Times New Roman"/>
          <w:sz w:val="24"/>
          <w:szCs w:val="24"/>
        </w:rPr>
        <w:t>xpanding the criteria/exceptions of transplant co-ordinating institutions to include</w:t>
      </w:r>
      <w:r w:rsidR="00D32854" w:rsidRPr="00DC0DD1">
        <w:rPr>
          <w:rFonts w:ascii="Book Antiqua" w:hAnsi="Book Antiqua" w:cs="Times New Roman"/>
          <w:sz w:val="24"/>
          <w:szCs w:val="24"/>
        </w:rPr>
        <w:t xml:space="preserve"> NELM</w:t>
      </w:r>
      <w:r w:rsidR="00431A73" w:rsidRPr="00DC0DD1">
        <w:rPr>
          <w:rFonts w:ascii="Book Antiqua" w:hAnsi="Book Antiqua" w:cs="Times New Roman"/>
          <w:sz w:val="24"/>
          <w:szCs w:val="24"/>
        </w:rPr>
        <w:t xml:space="preserve"> will rely on sound identification of patients </w:t>
      </w:r>
      <w:r w:rsidR="00431A73" w:rsidRPr="00DC0DD1">
        <w:rPr>
          <w:rFonts w:ascii="Book Antiqua" w:hAnsi="Book Antiqua" w:cs="Times New Roman"/>
          <w:sz w:val="24"/>
          <w:szCs w:val="24"/>
        </w:rPr>
        <w:lastRenderedPageBreak/>
        <w:t>most suitable for receiving donated organs which in turn can expect the best outcomes. This is mandated in the context of limited yet heavily demanded availability of deceased donor o</w:t>
      </w:r>
      <w:r w:rsidR="00774FD5" w:rsidRPr="00DC0DD1">
        <w:rPr>
          <w:rFonts w:ascii="Book Antiqua" w:hAnsi="Book Antiqua" w:cs="Times New Roman"/>
          <w:sz w:val="24"/>
          <w:szCs w:val="24"/>
        </w:rPr>
        <w:t>rgans and also limited use of LDLT outside of Asia</w:t>
      </w:r>
      <w:r w:rsidR="00431A73" w:rsidRPr="00DC0DD1">
        <w:rPr>
          <w:rFonts w:ascii="Book Antiqua" w:hAnsi="Book Antiqua" w:cs="Times New Roman"/>
          <w:sz w:val="24"/>
          <w:szCs w:val="24"/>
        </w:rPr>
        <w:t>. Therefore, at least in the short-to-medium terms, such decision making must be based on analyses of the currently available data which is mostly of a retrospective nature. Collaborations such as registries and inter-institutional initiatives will enable statistical analysis of ever-larger pooled patient cohorts. Going forward, the non-mutually exclusive NET and surgical communities must recognise the shortcomings thus far experienced in data reporting in order to improve current and future</w:t>
      </w:r>
      <w:r w:rsidR="000E6E4A" w:rsidRPr="00DC0DD1">
        <w:rPr>
          <w:rFonts w:ascii="Book Antiqua" w:hAnsi="Book Antiqua" w:cs="Times New Roman"/>
          <w:sz w:val="24"/>
          <w:szCs w:val="24"/>
        </w:rPr>
        <w:t xml:space="preserve"> data collection for use in novel informative projects</w:t>
      </w:r>
      <w:r w:rsidR="00431A73" w:rsidRPr="00DC0DD1">
        <w:rPr>
          <w:rFonts w:ascii="Book Antiqua" w:hAnsi="Book Antiqua" w:cs="Times New Roman"/>
          <w:sz w:val="24"/>
          <w:szCs w:val="24"/>
        </w:rPr>
        <w:t>.</w:t>
      </w:r>
    </w:p>
    <w:p w14:paraId="794E6C9D" w14:textId="77777777" w:rsidR="00766A85" w:rsidRPr="00DC0DD1" w:rsidRDefault="00664B25" w:rsidP="00C0022A">
      <w:pPr>
        <w:snapToGrid w:val="0"/>
        <w:spacing w:after="0" w:line="360" w:lineRule="auto"/>
        <w:ind w:firstLineChars="100" w:firstLine="240"/>
        <w:jc w:val="both"/>
        <w:rPr>
          <w:rFonts w:ascii="Book Antiqua" w:hAnsi="Book Antiqua" w:cs="Times New Roman"/>
          <w:sz w:val="24"/>
          <w:szCs w:val="24"/>
          <w:lang w:eastAsia="zh-CN"/>
        </w:rPr>
      </w:pPr>
      <w:r w:rsidRPr="00DC0DD1">
        <w:rPr>
          <w:rFonts w:ascii="Book Antiqua" w:hAnsi="Book Antiqua" w:cs="Times New Roman"/>
          <w:sz w:val="24"/>
          <w:szCs w:val="24"/>
        </w:rPr>
        <w:t>In order to counteract the previously discussed deficiencies in data reporting and also facilitate inter-centre collaboration in the analysis of larger cohorts, we propose that each of the following be documented at an individual patient level within institutional databases, and be available to collaborators, notwithstanding ethical approval for t</w:t>
      </w:r>
      <w:r w:rsidR="002E7BD1" w:rsidRPr="00DC0DD1">
        <w:rPr>
          <w:rFonts w:ascii="Book Antiqua" w:hAnsi="Book Antiqua" w:cs="Times New Roman"/>
          <w:sz w:val="24"/>
          <w:szCs w:val="24"/>
        </w:rPr>
        <w:t>he secure sharing of such data:</w:t>
      </w:r>
      <w:r w:rsidR="00766A85" w:rsidRPr="00DC0DD1">
        <w:rPr>
          <w:rFonts w:ascii="Book Antiqua" w:hAnsi="Book Antiqua" w:cs="Times New Roman" w:hint="eastAsia"/>
          <w:sz w:val="24"/>
          <w:szCs w:val="24"/>
          <w:lang w:eastAsia="zh-CN"/>
        </w:rPr>
        <w:t xml:space="preserve"> </w:t>
      </w:r>
    </w:p>
    <w:p w14:paraId="7EF709C4" w14:textId="77777777" w:rsidR="00766A85" w:rsidRPr="00DC0DD1" w:rsidRDefault="00766A85" w:rsidP="00C0022A">
      <w:pPr>
        <w:snapToGrid w:val="0"/>
        <w:spacing w:after="0" w:line="360" w:lineRule="auto"/>
        <w:jc w:val="both"/>
        <w:rPr>
          <w:rFonts w:ascii="Book Antiqua" w:hAnsi="Book Antiqua" w:cs="Times New Roman"/>
          <w:sz w:val="24"/>
          <w:szCs w:val="24"/>
          <w:lang w:eastAsia="zh-CN"/>
        </w:rPr>
      </w:pPr>
    </w:p>
    <w:p w14:paraId="1550C49C" w14:textId="3F2AB81D" w:rsidR="00143B1C" w:rsidRPr="00DC0DD1" w:rsidRDefault="00766A85"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hint="eastAsia"/>
          <w:sz w:val="24"/>
          <w:szCs w:val="24"/>
          <w:lang w:eastAsia="zh-CN"/>
        </w:rPr>
        <w:t>(1)</w:t>
      </w:r>
      <w:r w:rsidR="00A444F2">
        <w:rPr>
          <w:rFonts w:ascii="Book Antiqua" w:hAnsi="Book Antiqua" w:cs="Times New Roman" w:hint="eastAsia"/>
          <w:sz w:val="24"/>
          <w:szCs w:val="24"/>
          <w:lang w:eastAsia="zh-CN"/>
        </w:rPr>
        <w:t xml:space="preserve"> </w:t>
      </w:r>
      <w:r w:rsidR="00664B25" w:rsidRPr="00D13D15">
        <w:rPr>
          <w:rFonts w:ascii="Book Antiqua" w:hAnsi="Book Antiqua" w:cs="Times New Roman"/>
          <w:b/>
          <w:sz w:val="24"/>
          <w:szCs w:val="24"/>
        </w:rPr>
        <w:t>Indication for transplantation</w:t>
      </w:r>
      <w:r w:rsidR="00A51BD1" w:rsidRPr="00D13D15">
        <w:rPr>
          <w:rFonts w:ascii="Book Antiqua" w:hAnsi="Book Antiqua" w:cs="Times New Roman"/>
          <w:b/>
          <w:sz w:val="24"/>
          <w:szCs w:val="24"/>
        </w:rPr>
        <w:t xml:space="preserve"> and timing</w:t>
      </w:r>
      <w:r w:rsidR="00A51BD1" w:rsidRPr="00DC0DD1">
        <w:rPr>
          <w:rFonts w:ascii="Book Antiqua" w:hAnsi="Book Antiqua" w:cs="Times New Roman"/>
          <w:sz w:val="24"/>
          <w:szCs w:val="24"/>
        </w:rPr>
        <w:t xml:space="preserve"> </w:t>
      </w:r>
      <w:r w:rsidR="0072050D" w:rsidRPr="00DC0DD1">
        <w:rPr>
          <w:rFonts w:ascii="Book Antiqua" w:hAnsi="Book Antiqua" w:cs="Times New Roman"/>
          <w:sz w:val="24"/>
          <w:szCs w:val="24"/>
        </w:rPr>
        <w:t>–</w:t>
      </w:r>
      <w:r w:rsidR="00143B1C" w:rsidRPr="00DC0DD1">
        <w:rPr>
          <w:rFonts w:ascii="Book Antiqua" w:hAnsi="Book Antiqua" w:cs="Times New Roman"/>
          <w:sz w:val="24"/>
          <w:szCs w:val="24"/>
        </w:rPr>
        <w:t xml:space="preserve"> time between diagnosis and transplantation, duration of disease st</w:t>
      </w:r>
      <w:r w:rsidRPr="00DC0DD1">
        <w:rPr>
          <w:rFonts w:ascii="Book Antiqua" w:hAnsi="Book Antiqua" w:cs="Times New Roman"/>
          <w:sz w:val="24"/>
          <w:szCs w:val="24"/>
        </w:rPr>
        <w:t>ability prior to OLT/MVT</w:t>
      </w:r>
      <w:r w:rsidRPr="00DC0DD1">
        <w:rPr>
          <w:rFonts w:ascii="Book Antiqua" w:hAnsi="Book Antiqua" w:cs="Times New Roman" w:hint="eastAsia"/>
          <w:sz w:val="24"/>
          <w:szCs w:val="24"/>
          <w:lang w:eastAsia="zh-CN"/>
        </w:rPr>
        <w:t>.</w:t>
      </w:r>
    </w:p>
    <w:p w14:paraId="4DC4FFC3" w14:textId="52E34A45" w:rsidR="00664B25" w:rsidRPr="00DC0DD1" w:rsidRDefault="00826A81"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T</w:t>
      </w:r>
      <w:r w:rsidR="00664B25" w:rsidRPr="00DC0DD1">
        <w:rPr>
          <w:rFonts w:ascii="Book Antiqua" w:hAnsi="Book Antiqua" w:cs="Times New Roman"/>
          <w:sz w:val="24"/>
          <w:szCs w:val="24"/>
        </w:rPr>
        <w:t xml:space="preserve">here is a need to clearly </w:t>
      </w:r>
      <w:r w:rsidR="002E7BD1" w:rsidRPr="00DC0DD1">
        <w:rPr>
          <w:rFonts w:ascii="Book Antiqua" w:hAnsi="Book Antiqua" w:cs="Times New Roman"/>
          <w:sz w:val="24"/>
          <w:szCs w:val="24"/>
        </w:rPr>
        <w:t>distinguish at which point during the patient journey that</w:t>
      </w:r>
      <w:r w:rsidR="00664B25" w:rsidRPr="00DC0DD1">
        <w:rPr>
          <w:rFonts w:ascii="Book Antiqua" w:hAnsi="Book Antiqua" w:cs="Times New Roman"/>
          <w:sz w:val="24"/>
          <w:szCs w:val="24"/>
        </w:rPr>
        <w:t xml:space="preserve"> the best outcomes may be attained. </w:t>
      </w:r>
      <w:r w:rsidR="00F021A7" w:rsidRPr="00DC0DD1">
        <w:rPr>
          <w:rFonts w:ascii="Book Antiqua" w:hAnsi="Book Antiqua" w:cs="Times New Roman"/>
          <w:sz w:val="24"/>
          <w:szCs w:val="24"/>
        </w:rPr>
        <w:t xml:space="preserve">Patients undergoing OLT when disease is controlled with therapy are posited to derive true benefit with excellent survival. </w:t>
      </w:r>
      <w:r w:rsidR="00664B25" w:rsidRPr="00DC0DD1">
        <w:rPr>
          <w:rFonts w:ascii="Book Antiqua" w:hAnsi="Book Antiqua" w:cs="Times New Roman"/>
          <w:sz w:val="24"/>
          <w:szCs w:val="24"/>
        </w:rPr>
        <w:t>Whilst it is suspected that patients undergoing OLT/MVT as an ultima ratio approach will have poorer outcomes</w:t>
      </w:r>
      <w:r w:rsidR="00F021A7" w:rsidRPr="00DC0DD1">
        <w:rPr>
          <w:rFonts w:ascii="Book Antiqua" w:hAnsi="Book Antiqua" w:cs="Times New Roman"/>
          <w:sz w:val="24"/>
          <w:szCs w:val="24"/>
        </w:rPr>
        <w:t>, i.e. marginal life gains</w:t>
      </w:r>
      <w:r w:rsidR="002E7BD1" w:rsidRPr="00DC0DD1">
        <w:rPr>
          <w:rFonts w:ascii="Book Antiqua" w:hAnsi="Book Antiqua" w:cs="Times New Roman"/>
          <w:sz w:val="24"/>
          <w:szCs w:val="24"/>
        </w:rPr>
        <w:t>, this needs to be categorically confirmed and also judiciously analysed as a possibl</w:t>
      </w:r>
      <w:r w:rsidR="009E388E" w:rsidRPr="00DC0DD1">
        <w:rPr>
          <w:rFonts w:ascii="Book Antiqua" w:hAnsi="Book Antiqua" w:cs="Times New Roman"/>
          <w:sz w:val="24"/>
          <w:szCs w:val="24"/>
        </w:rPr>
        <w:t>y</w:t>
      </w:r>
      <w:r w:rsidR="002E7BD1" w:rsidRPr="00DC0DD1">
        <w:rPr>
          <w:rFonts w:ascii="Book Antiqua" w:hAnsi="Book Antiqua" w:cs="Times New Roman"/>
          <w:sz w:val="24"/>
          <w:szCs w:val="24"/>
        </w:rPr>
        <w:t xml:space="preserve"> legitimate </w:t>
      </w:r>
      <w:r w:rsidR="009E388E" w:rsidRPr="00DC0DD1">
        <w:rPr>
          <w:rFonts w:ascii="Book Antiqua" w:hAnsi="Book Antiqua" w:cs="Times New Roman"/>
          <w:sz w:val="24"/>
          <w:szCs w:val="24"/>
        </w:rPr>
        <w:t>‘</w:t>
      </w:r>
      <w:r w:rsidR="002E7BD1" w:rsidRPr="00DC0DD1">
        <w:rPr>
          <w:rFonts w:ascii="Book Antiqua" w:hAnsi="Book Antiqua" w:cs="Times New Roman"/>
          <w:sz w:val="24"/>
          <w:szCs w:val="24"/>
        </w:rPr>
        <w:t>salvage</w:t>
      </w:r>
      <w:r w:rsidR="009E388E" w:rsidRPr="00DC0DD1">
        <w:rPr>
          <w:rFonts w:ascii="Book Antiqua" w:hAnsi="Book Antiqua" w:cs="Times New Roman"/>
          <w:sz w:val="24"/>
          <w:szCs w:val="24"/>
        </w:rPr>
        <w:t>’</w:t>
      </w:r>
      <w:r w:rsidR="00F021A7" w:rsidRPr="00DC0DD1">
        <w:rPr>
          <w:rFonts w:ascii="Book Antiqua" w:hAnsi="Book Antiqua" w:cs="Times New Roman"/>
          <w:sz w:val="24"/>
          <w:szCs w:val="24"/>
        </w:rPr>
        <w:t xml:space="preserve"> option. </w:t>
      </w:r>
      <w:r w:rsidR="002E7BD1" w:rsidRPr="00DC0DD1">
        <w:rPr>
          <w:rFonts w:ascii="Book Antiqua" w:hAnsi="Book Antiqua" w:cs="Times New Roman"/>
          <w:sz w:val="24"/>
          <w:szCs w:val="24"/>
        </w:rPr>
        <w:t xml:space="preserve"> </w:t>
      </w:r>
    </w:p>
    <w:p w14:paraId="0ACACAE9" w14:textId="66678B5D" w:rsidR="00143B1C" w:rsidRPr="00DC0DD1" w:rsidRDefault="00143B1C"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 xml:space="preserve">Reports suggest that the observation of tumour behaviour for 6 months to ensure disease control is associated with preferable outcomes in OLT. This needs to be clearly documented in larger numbers. Such data also add to the temporal treatment trajectory of individual patients, which may be complex as transplant patients are often heavily ‘pre-treated’. Clear comparisons will only be valid when results are interpreted in the context of the ‘patient journey’. </w:t>
      </w:r>
    </w:p>
    <w:p w14:paraId="1994BAA0" w14:textId="77777777" w:rsidR="002E7BD1" w:rsidRPr="00DC0DD1" w:rsidRDefault="002E7BD1" w:rsidP="00C0022A">
      <w:pPr>
        <w:snapToGrid w:val="0"/>
        <w:spacing w:after="0" w:line="360" w:lineRule="auto"/>
        <w:ind w:left="720"/>
        <w:jc w:val="both"/>
        <w:rPr>
          <w:rFonts w:ascii="Book Antiqua" w:hAnsi="Book Antiqua" w:cs="Times New Roman"/>
          <w:sz w:val="24"/>
          <w:szCs w:val="24"/>
        </w:rPr>
      </w:pPr>
    </w:p>
    <w:p w14:paraId="663E9E09" w14:textId="77777777" w:rsidR="00766A85" w:rsidRPr="00DC0DD1" w:rsidRDefault="00766A85" w:rsidP="00C0022A">
      <w:pPr>
        <w:snapToGrid w:val="0"/>
        <w:spacing w:after="0" w:line="360" w:lineRule="auto"/>
        <w:jc w:val="both"/>
        <w:rPr>
          <w:rFonts w:ascii="Book Antiqua" w:hAnsi="Book Antiqua" w:cs="Times New Roman"/>
          <w:sz w:val="24"/>
          <w:szCs w:val="24"/>
          <w:lang w:eastAsia="zh-CN"/>
        </w:rPr>
      </w:pPr>
    </w:p>
    <w:p w14:paraId="79C85D58" w14:textId="23627BC3" w:rsidR="00664B25" w:rsidRPr="00DC0DD1" w:rsidRDefault="00766A85" w:rsidP="00C0022A">
      <w:pPr>
        <w:snapToGrid w:val="0"/>
        <w:spacing w:after="0" w:line="360" w:lineRule="auto"/>
        <w:jc w:val="both"/>
        <w:rPr>
          <w:rFonts w:ascii="Book Antiqua" w:hAnsi="Book Antiqua" w:cs="Times New Roman"/>
          <w:b/>
          <w:sz w:val="24"/>
          <w:szCs w:val="24"/>
        </w:rPr>
      </w:pPr>
      <w:r w:rsidRPr="00DC0DD1">
        <w:rPr>
          <w:rFonts w:ascii="Book Antiqua" w:hAnsi="Book Antiqua" w:cs="Times New Roman" w:hint="eastAsia"/>
          <w:sz w:val="24"/>
          <w:szCs w:val="24"/>
          <w:lang w:eastAsia="zh-CN"/>
        </w:rPr>
        <w:t xml:space="preserve">(2) </w:t>
      </w:r>
      <w:r w:rsidR="00664B25" w:rsidRPr="00D13D15">
        <w:rPr>
          <w:rFonts w:ascii="Book Antiqua" w:hAnsi="Book Antiqua" w:cs="Times New Roman"/>
          <w:b/>
          <w:sz w:val="24"/>
          <w:szCs w:val="24"/>
        </w:rPr>
        <w:t>Clinicopathological characteristics</w:t>
      </w:r>
      <w:r w:rsidR="00664B25" w:rsidRPr="00DC0DD1">
        <w:rPr>
          <w:rFonts w:ascii="Book Antiqua" w:hAnsi="Book Antiqua" w:cs="Times New Roman"/>
          <w:b/>
          <w:sz w:val="24"/>
          <w:szCs w:val="24"/>
        </w:rPr>
        <w:t xml:space="preserve"> </w:t>
      </w:r>
      <w:r w:rsidR="00664B25" w:rsidRPr="00D13D15">
        <w:rPr>
          <w:rFonts w:ascii="Book Antiqua" w:hAnsi="Book Antiqua" w:cs="Times New Roman"/>
          <w:sz w:val="24"/>
          <w:szCs w:val="24"/>
        </w:rPr>
        <w:t xml:space="preserve">– </w:t>
      </w:r>
      <w:r w:rsidR="002E7BD1" w:rsidRPr="00DC0DD1">
        <w:rPr>
          <w:rFonts w:ascii="Book Antiqua" w:hAnsi="Book Antiqua" w:cs="Times New Roman"/>
          <w:sz w:val="24"/>
          <w:szCs w:val="24"/>
        </w:rPr>
        <w:t xml:space="preserve">especially age at transplantation, Ki67 index, hepatic tumour burden (if applicable), </w:t>
      </w:r>
      <w:r w:rsidR="008D2CC9" w:rsidRPr="00DC0DD1">
        <w:rPr>
          <w:rFonts w:ascii="Book Antiqua" w:hAnsi="Book Antiqua" w:cs="Times New Roman"/>
          <w:sz w:val="24"/>
          <w:szCs w:val="24"/>
        </w:rPr>
        <w:t>cli</w:t>
      </w:r>
      <w:bookmarkStart w:id="81" w:name="_GoBack"/>
      <w:bookmarkEnd w:id="81"/>
      <w:r w:rsidR="008D2CC9" w:rsidRPr="00DC0DD1">
        <w:rPr>
          <w:rFonts w:ascii="Book Antiqua" w:hAnsi="Book Antiqua" w:cs="Times New Roman"/>
          <w:sz w:val="24"/>
          <w:szCs w:val="24"/>
        </w:rPr>
        <w:t xml:space="preserve">nical syndromes, </w:t>
      </w:r>
      <w:r w:rsidR="002E7BD1" w:rsidRPr="00DC0DD1">
        <w:rPr>
          <w:rFonts w:ascii="Book Antiqua" w:hAnsi="Book Antiqua" w:cs="Times New Roman"/>
          <w:sz w:val="24"/>
          <w:szCs w:val="24"/>
        </w:rPr>
        <w:t>grade and differentiation of primary tumour and me</w:t>
      </w:r>
      <w:r w:rsidR="003136AE" w:rsidRPr="00DC0DD1">
        <w:rPr>
          <w:rFonts w:ascii="Book Antiqua" w:hAnsi="Book Antiqua" w:cs="Times New Roman"/>
          <w:sz w:val="24"/>
          <w:szCs w:val="24"/>
        </w:rPr>
        <w:t>tastases, disease stage (including other metastatic sites and treatm</w:t>
      </w:r>
      <w:r w:rsidR="008D2CC9" w:rsidRPr="00DC0DD1">
        <w:rPr>
          <w:rFonts w:ascii="Book Antiqua" w:hAnsi="Book Antiqua" w:cs="Times New Roman"/>
          <w:sz w:val="24"/>
          <w:szCs w:val="24"/>
        </w:rPr>
        <w:t xml:space="preserve">ent for these), surgical histopathology results (margin and lympho/vascular invasion) and </w:t>
      </w:r>
      <w:r w:rsidR="003136AE" w:rsidRPr="00DC0DD1">
        <w:rPr>
          <w:rFonts w:ascii="Book Antiqua" w:hAnsi="Book Antiqua" w:cs="Times New Roman"/>
          <w:sz w:val="24"/>
          <w:szCs w:val="24"/>
        </w:rPr>
        <w:t>patient co-morbidities.</w:t>
      </w:r>
      <w:r w:rsidR="002E7BD1" w:rsidRPr="00DC0DD1">
        <w:rPr>
          <w:rFonts w:ascii="Book Antiqua" w:hAnsi="Book Antiqua" w:cs="Times New Roman"/>
          <w:sz w:val="24"/>
          <w:szCs w:val="24"/>
        </w:rPr>
        <w:t xml:space="preserve">  </w:t>
      </w:r>
    </w:p>
    <w:p w14:paraId="16B1F547" w14:textId="77777777" w:rsidR="009E388E" w:rsidRPr="00DC0DD1" w:rsidRDefault="009E388E"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 xml:space="preserve">Optimised selection criteria in the short-to-medium term will likely be developed by multivariable analyses of individual-level data accrued from disparate centres, and clinicopathological characteristics are often reliable arbiters of tumour behaviour and thus patient outcomes. Therefore, clear documentation of parameters that are potentially predictive/prognostic in nature is essential.  </w:t>
      </w:r>
    </w:p>
    <w:p w14:paraId="6CDF32F8" w14:textId="77777777" w:rsidR="0072050D" w:rsidRPr="00DC0DD1" w:rsidRDefault="009E388E" w:rsidP="00C0022A">
      <w:pPr>
        <w:snapToGrid w:val="0"/>
        <w:spacing w:after="0" w:line="360" w:lineRule="auto"/>
        <w:jc w:val="both"/>
        <w:rPr>
          <w:rFonts w:ascii="Book Antiqua" w:hAnsi="Book Antiqua" w:cs="Times New Roman"/>
          <w:i/>
          <w:sz w:val="24"/>
          <w:szCs w:val="24"/>
        </w:rPr>
      </w:pPr>
      <w:r w:rsidRPr="00DC0DD1">
        <w:rPr>
          <w:rFonts w:ascii="Book Antiqua" w:hAnsi="Book Antiqua" w:cs="Times New Roman"/>
          <w:i/>
          <w:sz w:val="24"/>
          <w:szCs w:val="24"/>
        </w:rPr>
        <w:t xml:space="preserve"> </w:t>
      </w:r>
      <w:r w:rsidR="003136AE" w:rsidRPr="00DC0DD1">
        <w:rPr>
          <w:rFonts w:ascii="Book Antiqua" w:hAnsi="Book Antiqua" w:cs="Times New Roman"/>
          <w:b/>
          <w:sz w:val="24"/>
          <w:szCs w:val="24"/>
        </w:rPr>
        <w:t xml:space="preserve"> </w:t>
      </w:r>
    </w:p>
    <w:p w14:paraId="0053D253" w14:textId="609CEB2D" w:rsidR="009E388E" w:rsidRPr="00DC0DD1" w:rsidRDefault="00766A85" w:rsidP="00C0022A">
      <w:pPr>
        <w:snapToGrid w:val="0"/>
        <w:spacing w:after="0" w:line="360" w:lineRule="auto"/>
        <w:jc w:val="both"/>
        <w:rPr>
          <w:rFonts w:ascii="Book Antiqua" w:hAnsi="Book Antiqua" w:cs="Times New Roman"/>
          <w:i/>
          <w:sz w:val="24"/>
          <w:szCs w:val="24"/>
        </w:rPr>
      </w:pPr>
      <w:r w:rsidRPr="00DC0DD1">
        <w:rPr>
          <w:rFonts w:ascii="Book Antiqua" w:hAnsi="Book Antiqua" w:cs="Times New Roman" w:hint="eastAsia"/>
          <w:sz w:val="24"/>
          <w:szCs w:val="24"/>
          <w:lang w:eastAsia="zh-CN"/>
        </w:rPr>
        <w:t xml:space="preserve">(3) </w:t>
      </w:r>
      <w:r w:rsidR="002E7BD1" w:rsidRPr="00D13D15">
        <w:rPr>
          <w:rFonts w:ascii="Book Antiqua" w:hAnsi="Book Antiqua" w:cs="Times New Roman"/>
          <w:b/>
          <w:sz w:val="24"/>
          <w:szCs w:val="24"/>
        </w:rPr>
        <w:t>Selection criteria</w:t>
      </w:r>
      <w:r w:rsidR="009E388E" w:rsidRPr="00DC0DD1">
        <w:rPr>
          <w:rFonts w:ascii="Book Antiqua" w:hAnsi="Book Antiqua" w:cs="Times New Roman"/>
          <w:i/>
          <w:sz w:val="24"/>
          <w:szCs w:val="24"/>
        </w:rPr>
        <w:t xml:space="preserve"> – </w:t>
      </w:r>
      <w:r w:rsidR="008D2CC9" w:rsidRPr="00D13D15">
        <w:rPr>
          <w:rFonts w:ascii="Book Antiqua" w:hAnsi="Book Antiqua" w:cs="Times New Roman"/>
          <w:i/>
          <w:sz w:val="24"/>
          <w:szCs w:val="24"/>
        </w:rPr>
        <w:t>e.g.</w:t>
      </w:r>
      <w:r w:rsidR="008D2CC9" w:rsidRPr="00DC0DD1">
        <w:rPr>
          <w:rFonts w:ascii="Book Antiqua" w:hAnsi="Book Antiqua" w:cs="Times New Roman"/>
          <w:sz w:val="24"/>
          <w:szCs w:val="24"/>
        </w:rPr>
        <w:t xml:space="preserve"> compliance</w:t>
      </w:r>
      <w:r w:rsidR="00964249" w:rsidRPr="00DC0DD1">
        <w:rPr>
          <w:rFonts w:ascii="Book Antiqua" w:hAnsi="Book Antiqua" w:cs="Times New Roman"/>
          <w:sz w:val="24"/>
          <w:szCs w:val="24"/>
        </w:rPr>
        <w:t xml:space="preserve"> with Milan </w:t>
      </w:r>
      <w:r w:rsidR="009E388E" w:rsidRPr="00DC0DD1">
        <w:rPr>
          <w:rFonts w:ascii="Book Antiqua" w:hAnsi="Book Antiqua" w:cs="Times New Roman"/>
          <w:sz w:val="24"/>
          <w:szCs w:val="24"/>
        </w:rPr>
        <w:t>NET criteria, o</w:t>
      </w:r>
      <w:r w:rsidR="00254815" w:rsidRPr="00DC0DD1">
        <w:rPr>
          <w:rFonts w:ascii="Book Antiqua" w:hAnsi="Book Antiqua" w:cs="Times New Roman"/>
          <w:sz w:val="24"/>
          <w:szCs w:val="24"/>
        </w:rPr>
        <w:t>r other institutional p</w:t>
      </w:r>
      <w:r w:rsidR="00143B1C" w:rsidRPr="00DC0DD1">
        <w:rPr>
          <w:rFonts w:ascii="Book Antiqua" w:hAnsi="Book Antiqua" w:cs="Times New Roman"/>
          <w:sz w:val="24"/>
          <w:szCs w:val="24"/>
        </w:rPr>
        <w:t>rotocols; imaging modalities and patient-specific parameters f</w:t>
      </w:r>
      <w:r w:rsidR="00254815" w:rsidRPr="00DC0DD1">
        <w:rPr>
          <w:rFonts w:ascii="Book Antiqua" w:hAnsi="Book Antiqua" w:cs="Times New Roman"/>
          <w:sz w:val="24"/>
          <w:szCs w:val="24"/>
        </w:rPr>
        <w:t>or disease assessment.</w:t>
      </w:r>
    </w:p>
    <w:p w14:paraId="65FCB1FB" w14:textId="762695A5" w:rsidR="00826A81" w:rsidRPr="00DC0DD1" w:rsidRDefault="009E388E" w:rsidP="00C0022A">
      <w:pPr>
        <w:snapToGrid w:val="0"/>
        <w:spacing w:after="0" w:line="360" w:lineRule="auto"/>
        <w:ind w:firstLineChars="100" w:firstLine="240"/>
        <w:jc w:val="both"/>
        <w:rPr>
          <w:rStyle w:val="CommentReference"/>
          <w:rFonts w:ascii="Book Antiqua" w:hAnsi="Book Antiqua"/>
          <w:sz w:val="24"/>
          <w:szCs w:val="24"/>
          <w:lang w:eastAsia="zh-CN"/>
        </w:rPr>
      </w:pPr>
      <w:r w:rsidRPr="00DC0DD1">
        <w:rPr>
          <w:rFonts w:ascii="Book Antiqua" w:hAnsi="Book Antiqua" w:cs="Times New Roman"/>
          <w:sz w:val="24"/>
          <w:szCs w:val="24"/>
        </w:rPr>
        <w:t>As aforementioned, selection criteria for surgical intervention are typically very poorly documented, confounding the collation and interpretation of multi-centric data. Whilst the Milan-NET criteria are</w:t>
      </w:r>
      <w:r w:rsidR="008D2CC9" w:rsidRPr="00DC0DD1">
        <w:rPr>
          <w:rFonts w:ascii="Book Antiqua" w:hAnsi="Book Antiqua" w:cs="Times New Roman"/>
          <w:sz w:val="24"/>
          <w:szCs w:val="24"/>
        </w:rPr>
        <w:t xml:space="preserve"> clearly followed in its respective centre, whether or not alternative protocols are used versus collective multidisciplinary decisio</w:t>
      </w:r>
      <w:r w:rsidR="00F524AC">
        <w:rPr>
          <w:rFonts w:ascii="Book Antiqua" w:hAnsi="Book Antiqua" w:cs="Times New Roman"/>
          <w:sz w:val="24"/>
          <w:szCs w:val="24"/>
        </w:rPr>
        <w:t xml:space="preserve">n making should be documented. </w:t>
      </w:r>
    </w:p>
    <w:p w14:paraId="2B39A3CE" w14:textId="77777777" w:rsidR="000B6CB7" w:rsidRPr="00DC0DD1" w:rsidRDefault="000B6CB7" w:rsidP="00C0022A">
      <w:pPr>
        <w:pStyle w:val="ListParagraph"/>
        <w:snapToGrid w:val="0"/>
        <w:spacing w:after="0" w:line="360" w:lineRule="auto"/>
        <w:contextualSpacing w:val="0"/>
        <w:jc w:val="both"/>
        <w:rPr>
          <w:rFonts w:ascii="Book Antiqua" w:hAnsi="Book Antiqua" w:cs="Times New Roman"/>
          <w:b/>
          <w:sz w:val="24"/>
          <w:szCs w:val="24"/>
        </w:rPr>
      </w:pPr>
    </w:p>
    <w:p w14:paraId="2C32DF86" w14:textId="0E4E4BCC" w:rsidR="009F0976" w:rsidRPr="00D13D15" w:rsidRDefault="00766A85" w:rsidP="00C0022A">
      <w:pPr>
        <w:snapToGrid w:val="0"/>
        <w:spacing w:after="0" w:line="360" w:lineRule="auto"/>
        <w:jc w:val="both"/>
        <w:rPr>
          <w:rFonts w:ascii="Book Antiqua" w:hAnsi="Book Antiqua"/>
          <w:sz w:val="24"/>
          <w:szCs w:val="24"/>
          <w:lang w:eastAsia="zh-CN"/>
        </w:rPr>
      </w:pPr>
      <w:r w:rsidRPr="00DC0DD1">
        <w:rPr>
          <w:rFonts w:ascii="Book Antiqua" w:hAnsi="Book Antiqua" w:cs="Times New Roman" w:hint="eastAsia"/>
          <w:sz w:val="24"/>
          <w:szCs w:val="24"/>
          <w:lang w:eastAsia="zh-CN"/>
        </w:rPr>
        <w:t xml:space="preserve">(4) </w:t>
      </w:r>
      <w:r w:rsidR="009F0976" w:rsidRPr="00D13D15">
        <w:rPr>
          <w:rFonts w:ascii="Book Antiqua" w:hAnsi="Book Antiqua" w:cs="Times New Roman"/>
          <w:b/>
          <w:sz w:val="24"/>
          <w:szCs w:val="24"/>
        </w:rPr>
        <w:t>Use of neoadjuvant/adjuvant concepts</w:t>
      </w:r>
      <w:r w:rsidR="00D13D15">
        <w:rPr>
          <w:rFonts w:ascii="Book Antiqua" w:hAnsi="Book Antiqua" w:cs="Times New Roman" w:hint="eastAsia"/>
          <w:b/>
          <w:sz w:val="24"/>
          <w:szCs w:val="24"/>
          <w:lang w:eastAsia="zh-CN"/>
        </w:rPr>
        <w:t xml:space="preserve">: </w:t>
      </w:r>
      <w:r w:rsidR="009F0976" w:rsidRPr="00DC0DD1">
        <w:rPr>
          <w:rFonts w:ascii="Book Antiqua" w:hAnsi="Book Antiqua" w:cs="Times New Roman"/>
          <w:sz w:val="24"/>
          <w:szCs w:val="24"/>
        </w:rPr>
        <w:t xml:space="preserve">Despite excellent results from one centre that does not appear to have utilised post-operative prophylaxis against disease recurrence, whether or not such strategies have been/should be employed in other centres has not been documented clearly. As previously discussed, medical therapies with anti-proliferative/anti-tumour effects could theoretically be useful in disease stabilisation prior to transplant, or to reduce the risks of post-transplant recurrence. This must be clearly delineated from pre-transplant treatment and treatment for post-transplant recurrence. </w:t>
      </w:r>
      <w:r w:rsidR="00B646BD" w:rsidRPr="00DC0DD1">
        <w:rPr>
          <w:rFonts w:ascii="Book Antiqua" w:hAnsi="Book Antiqua" w:cs="Times New Roman"/>
          <w:sz w:val="24"/>
          <w:szCs w:val="24"/>
        </w:rPr>
        <w:t xml:space="preserve">The use of such concepts may be included in </w:t>
      </w:r>
      <w:r w:rsidR="00B646BD" w:rsidRPr="00DC0DD1">
        <w:rPr>
          <w:rFonts w:ascii="Book Antiqua" w:hAnsi="Book Antiqua" w:cs="Times New Roman"/>
          <w:sz w:val="24"/>
          <w:szCs w:val="24"/>
        </w:rPr>
        <w:lastRenderedPageBreak/>
        <w:t xml:space="preserve">multivariable analyses to examine for associations between their utilisation and outcomes (or lack thereof/thereon). </w:t>
      </w:r>
      <w:r w:rsidR="009F0976" w:rsidRPr="00DC0DD1">
        <w:rPr>
          <w:rFonts w:ascii="Book Antiqua" w:hAnsi="Book Antiqua" w:cs="Times New Roman"/>
          <w:sz w:val="24"/>
          <w:szCs w:val="24"/>
        </w:rPr>
        <w:t xml:space="preserve"> </w:t>
      </w:r>
    </w:p>
    <w:p w14:paraId="38F0690A" w14:textId="0FA22ECE" w:rsidR="005508CE" w:rsidRPr="00DC0DD1" w:rsidRDefault="00143B1C" w:rsidP="00C0022A">
      <w:pPr>
        <w:snapToGrid w:val="0"/>
        <w:spacing w:after="0" w:line="360" w:lineRule="auto"/>
        <w:ind w:firstLineChars="100" w:firstLine="240"/>
        <w:jc w:val="both"/>
        <w:rPr>
          <w:rFonts w:ascii="Book Antiqua" w:hAnsi="Book Antiqua" w:cs="Times New Roman"/>
          <w:sz w:val="24"/>
          <w:szCs w:val="24"/>
        </w:rPr>
      </w:pPr>
      <w:r w:rsidRPr="00DC0DD1">
        <w:rPr>
          <w:rFonts w:ascii="Book Antiqua" w:hAnsi="Book Antiqua" w:cs="Times New Roman"/>
          <w:sz w:val="24"/>
          <w:szCs w:val="24"/>
        </w:rPr>
        <w:t>Lastly, it is becoming increasingly clear that multifactorial assessment of neuroendocrine tumour characteristics have tangible benefits in not only prognostication</w:t>
      </w:r>
      <w:r w:rsidR="001D70BB"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"10.1530/EC-16-0114", "ISSN" : "2049-3614", "PMID" : "28104724", "abstract" : "Neuroendocrine tumours (NET) are clinically challenging due to their unpredictable behaviour. Nomograms, grading and staging systems are predictive tools with multiple roles in clinical practice, including patient prognostication. The NET nomogram allocates scores for various clinicopathological parameters, calculating percentage estimates for 5- and 10-year disease-specific survival of patients with small bowel (SB) NET. We evaluated the clinical utility of three prognostic systems in 70 SB NET patients: the NET nomogram, the World Health Organisation (WHO)/European Neuroendocrine Tumour Society (ENETS) grading system and the American Joint Commission on Cancer (AJCC)/Union Internationale Contre le Cancer (UICC) TNM staging method. Using Kaplan-Meier methodology, neither the WHO/ENETS grade (P\u2009=\u20090.6) nor the AJCC/UICC stage (P\u2009=\u20090.276) systems demonstrated significant differences in patient survival in the cohort. The NET nomogram was well calibrated to our data set, displaying favourable prediction accuracy. Harrel's C-index for the nomogram (a measure of predictive power) was 0.65, suggesting good prediction ability. On Kaplan-Meier analyses, there were significant differences in patient survival when stratified into nomogram score-based risk groups: low-, medium- and high-risk tumours were associated with median estimated survivals of 156, 129 and 112 months, respectively (P\u2009=\u20090.031). Our data suggest that a multivariable analysis-based NET nomogram may be clinically useful for patient survival prediction. This study identifies the limitations of the NET nomogram and the imperfections of other currently used single or binary parameter methodologies for assessing neuroendocrine disease prognosis. The future addition of other variables to the NET nomogram will likely amplify the accuracy of this personalised tool.", "author" : [ { "dropping-particle" : "", "family" : "Clift", "given" : "Ashley K", "non-dropping-particle" : "", "parse-names" : false, "suffix" : "" }, { "dropping-particle" : "", "family" : "Faiz", "given" : "Omar", "non-dropping-particle" : "", "parse-names" : false, "suffix" : "" }, { "dropping-particle" : "", "family" : "Goldin", "given" : "Robert", "non-dropping-particle" : "", "parse-names" : false, "suffix" : "" }, { "dropping-particle" : "", "family" : "Martin", "given" : "John", "non-dropping-particle" : "", "parse-names" : false, "suffix" : "" }, { "dropping-particle" : "", "family" : "Wasan", "given" : "Harpreet", "non-dropping-particle" : "", "parse-names" : false, "suffix" : "" }, { "dropping-particle" : "", "family" : "Liedke", "given" : "Marc-Olaf", "non-dropping-particle" : "", "parse-names" : false, "suffix" : "" }, { "dropping-particle" : "", "family" : "Schloericke", "given" : "Erik", "non-dropping-particle" : "", "parse-names" : false, "suffix" : "" }, { "dropping-particle" : "", "family" : "Malczewska", "given" : "Anna", "non-dropping-particle" : "", "parse-names" : false, "suffix" : "" }, { "dropping-particle" : "", "family" : "Rindi", "given" : "Guido", "non-dropping-particle" : "", "parse-names" : false, "suffix" : "" }, { "dropping-particle" : "", "family" : "Kidd", "given" : "Mark", "non-dropping-particle" : "", "parse-names" : false, "suffix" : "" }, { "dropping-particle" : "", "family" : "Modlin", "given" : "Irvin M", "non-dropping-particle" : "", "parse-names" : false, "suffix" : "" }, { "dropping-particle" : "", "family" : "Frilling", "given" : "Andrea", "non-dropping-particle" : "", "parse-names" : false, "suffix" : "" } ], "container-title" : "Endocrine Connections", "id" : "ITEM-1", "issue" : "2", "issued" : { "date-parts" : [ [ "2017", "2" ] ] }, "page" : "71-81", "title" : "Predicting the survival of patients with small bowel neuroendocrine tumours: comparison of 3 systems", "type" : "article-journal", "volume" : "6" }, "uris" : [ "http://www.mendeley.com/documents/?uuid=7a2181fc-edc5-352d-ba90-b922ec41a55d" ] } ], "mendeley" : { "formattedCitation" : "&lt;sup&gt;[53]&lt;/sup&gt;", "plainTextFormattedCitation" : "[53]", "previouslyFormattedCitation" : "[53]" }, "properties" : { "noteIndex" : 0 }, "schema" : "https://github.com/citation-style-language/schema/raw/master/csl-citation.json" }</w:instrText>
      </w:r>
      <w:r w:rsidR="001D70BB"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[53]</w:t>
      </w:r>
      <w:r w:rsidR="001D70BB"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but also </w:t>
      </w:r>
      <w:r w:rsidR="0043240B" w:rsidRPr="00DC0DD1">
        <w:rPr>
          <w:rFonts w:ascii="Book Antiqua" w:hAnsi="Book Antiqua" w:cs="Times New Roman"/>
          <w:sz w:val="24"/>
          <w:szCs w:val="24"/>
        </w:rPr>
        <w:t>detection</w:t>
      </w:r>
      <w:r w:rsidRPr="00DC0DD1">
        <w:rPr>
          <w:rFonts w:ascii="Book Antiqua" w:hAnsi="Book Antiqua" w:cs="Times New Roman"/>
          <w:sz w:val="24"/>
          <w:szCs w:val="24"/>
        </w:rPr>
        <w:t xml:space="preserve"> of </w:t>
      </w:r>
      <w:r w:rsidR="0043240B" w:rsidRPr="00DC0DD1">
        <w:rPr>
          <w:rFonts w:ascii="Book Antiqua" w:hAnsi="Book Antiqua" w:cs="Times New Roman"/>
          <w:sz w:val="24"/>
          <w:szCs w:val="24"/>
        </w:rPr>
        <w:t>recurrence</w:t>
      </w:r>
      <w:r w:rsidR="001D70BB"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"10.1016/j.surg.2015.06.056", "ISSN" : "1532-7361", "PMID" : "26456125", "abstract" : "BACKGROUND: Surgery is the only curative treatment for gastroenteropancreatic neuroendocrine tumors (GEP-NETs), but the prediction of residual disease/recurrence is limited in the absence of optimal biomarkers. We examined whether a blood-based multianalyte neuroendocrine gene transcript assay (NETest) would define tumor cytoreduction and therapeutic efficacy.\n\nMETHODS: The NETest is a polymerase chain reaction-based analysis of 51 genes. Disease activity is scaled 0-100%; minimal &lt;14%, low 14-47%, and high &gt;47%. A total of 35 GEP-NETs in 2 groups were evaluated. I: after surgery (R0, n\u00a0=\u00a015; residual, n\u00a0=\u00a012); II: nonsurgery (n\u00a0=\u00a08: embolization with gel-foam alone [bland: n\u00a0=\u00a03]), transarterial chemoembolization (n\u00a0=\u00a02), and radiofrequency embolization (n\u00a0=\u00a03). Measurement (quantitative real-time-polymerase chain reaction) and chromogranin A (CgA; enzyme-linked immunosorbent assay) were undertaken preoperatively and 1\u00a0month after treatment.\n\nRESULTS: NETest score was increased in 35 (100%) preoperatively; 14 (40%) had increased CgA (\u03c7(2)\u00a0=\u00a030, P\u00a0&lt;\u00a02\u00a0\u00d7\u00a010(-8)). Resection reduced NETest from 80\u00a0\u00b1\u00a05% to 29%\u00a0\u00b1\u00a05, (P\u00a0&lt;\u00a0.0001). CgA decrease was insignificant (14.3\u00a0\u00b1\u00a01.6U/L to 12.2\u00a0\u00b1\u00a01.7U/L). NETest decreases correlated with diminished tumor volume (R(2)\u00a0=\u00a00.29, P\u00a0=\u00a0.03). Cytoreduction significantly reduced NETest from 82\u00a0\u00b1\u00a03% to 41%\u00a0\u00b1\u00a06, P\u00a0&lt;\u00a0.0001). CgA was not decreased (21.4\u00a0\u00b1\u00a05.5U/L to 18.4\u00a0\u00b1\u00a010.1U/L). Four (36%) of 11 R0s with increased NETest at 1\u00a0month developed positive imaging (sensitivity 100%, specificity 20%). One hundred percent (ablated group) were transcript- and image-positive.\n\nCONCLUSION: Blood NET transcripts delineate surgical resection/cytoreduction and facilitate identification of residual disease.", "author" : [ { "dropping-particle" : "", "family" : "Modlin", "given" : "Irvin M", "non-dropping-particle" : "", "parse-names" : false, "suffix" : "" }, { "dropping-particle" : "", "family" : "Frilling", "given" : "Andrea", "non-dropping-particle" : "", "parse-names" : false, "suffix" : "" }, { "dropping-particle" : "", "family" : "Salem", "given" : "Ronald R", "non-dropping-particle" : "", "parse-names" : false, "suffix" : "" }, { "dropping-particle" : "", "family" : "Alaimo", "given" : "Daniele", "non-dropping-particle" : "", "parse-names" : false, "suffix" : "" }, { "dropping-particle" : "", "family" : "Drymousis", "given" : "Panagiotis", "non-dropping-particle" : "", "parse-names" : false, "suffix" : "" }, { "dropping-particle" : "", "family" : "Wasan", "given" : "Harpreet S", "non-dropping-particle" : "", "parse-names" : false, "suffix" : "" }, { "dropping-particle" : "", "family" : "Callahan", "given" : "Stephen", "non-dropping-particle" : "", "parse-names" : false, "suffix" : "" }, { "dropping-particle" : "", "family" : "Faiz", "given" : "Omar", "non-dropping-particle" : "", "parse-names" : false, "suffix" : "" }, { "dropping-particle" : "", "family" : "Weng", "given" : "Lei", "non-dropping-particle" : "", "parse-names" : false, "suffix" : "" }, { "dropping-particle" : "", "family" : "Teixeira", "given" : "Nancy", "non-dropping-particle" : "", "parse-names" : false, "suffix" : "" }, { "dropping-particle" : "", "family" : "Bodei", "given" : "Lisa", "non-dropping-particle" : "", "parse-names" : false, "suffix" : "" }, { "dropping-particle" : "", "family" : "Drozdov", "given" : "Ignat", "non-dropping-particle" : "", "parse-names" : false, "suffix" : "" }, { "dropping-particle" : "", "family" : "Kidd", "given" : "Mark", "non-dropping-particle" : "", "parse-names" : false, "suffix" : "" } ], "container-title" : "Surgery", "id" : "ITEM-1", "issued" : { "date-parts" : [ [ "2015", "10", "5" ] ] }, "title" : "Blood measurement of neuroendocrine gene transcripts defines the effectiveness of operative resection and ablation strategies.", "type" : "article-journal" }, "uris" : [ "http://www.mendeley.com/documents/?uuid=ba241d5d-3f81-4fec-8fba-3028cf5746b3" ] }, { "id" : "ITEM-2", "itemData" : { "DOI" : "10.1186/1471-2407-14-564", "ISSN" : "1471-2407", "PMID" : "25095873", "abstract" : "BACKGROUND: Detection of neuroendocrine tumor (NET) disease progression is a key issue in determining management. Currently, assessment is by imaging (MRI/CT and Octreoscan\u00ae) and plasma Chromogranin A (CgA) measurement.\n\nCASE PRESENTATION: We report use of a NET-specific multigene PCR-derived blood transcript signature (NET Index) to assess disease and correlated CgA and gene transcripts with MRI, CT, Octreoscan\u00ae, 11C-5HTP-PET/CT and (68)Ga-DOTA-PET/CT in a patient with NET.\n\nCONCLUSIONS: Our results identify limitations in evaluating disease status by CgA and identify that a PCR-based test is more sensitive. Alteration in NET blood gene transcript levels prior to image-based tumor confirmation suggests this parameter may also have utility as an index of therapeutic efficacy.", "author" : [ { "dropping-particle" : "", "family" : "Modlin", "given" : "Irvin M", "non-dropping-particle" : "", "parse-names" : false, "suffix" : "" }, { "dropping-particle" : "", "family" : "Drozdov", "given" : "Ignat", "non-dropping-particle" : "", "parse-names" : false, "suffix" : "" }, { "dropping-particle" : "", "family" : "Bodei", "given" : "Lisa", "non-dropping-particle" : "", "parse-names" : false, "suffix" : "" }, { "dropping-particle" : "", "family" : "Kidd", "given" : "Mark", "non-dropping-particle" : "", "parse-names" : false, "suffix" : "" } ], "container-title" : "BMC cancer", "id" : "ITEM-2", "issued" : { "date-parts" : [ [ "2014", "1" ] ] }, "page" : "564", "title" : "Blood transcript analysis and metastatic recurrent small bowel carcinoid management.", "type" : "article-journal", "volume" : "14" }, "uris" : [ "http://www.mendeley.com/documents/?uuid=a01b893d-e380-4edb-86d7-63522fe7d80e" ] } ], "mendeley" : { "formattedCitation" : "&lt;sup&gt;[54,55]&lt;/sup&gt;", "plainTextFormattedCitation" : "[54,55]", "previouslyFormattedCitation" : "[54,55]" }, "properties" : { "noteIndex" : 0 }, "schema" : "https://github.com/citation-style-language/schema/raw/master/csl-citation.json" }</w:instrText>
      </w:r>
      <w:r w:rsidR="001D70BB"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[54,55]</w:t>
      </w:r>
      <w:r w:rsidR="001D70BB" w:rsidRPr="00DC0DD1">
        <w:rPr>
          <w:rFonts w:ascii="Book Antiqua" w:hAnsi="Book Antiqua" w:cs="Times New Roman"/>
          <w:sz w:val="24"/>
          <w:szCs w:val="24"/>
        </w:rPr>
        <w:fldChar w:fldCharType="end"/>
      </w:r>
      <w:r w:rsidR="0043240B" w:rsidRPr="00DC0DD1">
        <w:rPr>
          <w:rFonts w:ascii="Book Antiqua" w:hAnsi="Book Antiqua" w:cs="Times New Roman"/>
          <w:sz w:val="24"/>
          <w:szCs w:val="24"/>
        </w:rPr>
        <w:t xml:space="preserve"> and prediction of </w:t>
      </w:r>
      <w:r w:rsidRPr="00DC0DD1">
        <w:rPr>
          <w:rFonts w:ascii="Book Antiqua" w:hAnsi="Book Antiqua" w:cs="Times New Roman"/>
          <w:sz w:val="24"/>
          <w:szCs w:val="24"/>
        </w:rPr>
        <w:t>response to treatment</w:t>
      </w:r>
      <w:r w:rsidR="001D70BB"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"10.1007/s00259-018-3967-6", "ISSN" : "1619-7070", "PMID" : "29484451", "abstract" : "BACKGROUND Peptide receptor radionuclide therapy (PRRT) utilizes somatostatin receptor (SSR) overexpression on neuroendocrine tumors (NET) to deliver targeted radiotherapy. Intensity of uptake at imaging is considered related to efficacy but has low sensitivity. A pretreatment strategy to determine individual PRRT response remains a key unmet need. NET transcript expression in blood integrated with tumor grade provides a PRRT predictive quotient (PPQ) which stratifies PRRT \"responders\" from \"non-responders\". This study clinically validates the utility of the PPQ in NETs. METHODS The development and validation of the PPQ was undertaken in three independent177Lu-PRRT treated cohorts. Specificity was tested in two separate somatostatin analog-treated cohorts. Prognostic value of the marker was defined in a cohort of untreated patients. The developmental cohort included lung and gastroenteropancreatic [GEP] NETs (n\u2009=\u200972) from IRST Meldola, Italy. The majority were GEP (71%) and low grade (86% G1-G2). Prospective validation cohorts were from Zentralklinik Bad Berka, Germany (n\u2009=\u200944), and Erasmus Medical Center, Rotterdam, Netherlands (n\u2009=\u200942). Each cohort included predominantly well differentiated, low grade (86-95%) lung and GEP-NETs. The non-PRRT comparator cohorts included SSA cohort I, n\u2009=\u200928 (100% low grade, 100% GEP-NET); SSA cohort II, n\u2009=\u200951 (98% low grade; 76% GEP-NET); and an untreated cohort, n\u2009=\u200944 (64% low grade; 91% GEP-NET). Baseline evaluations included clinical information (disease status, grade, SSR) and biomarker (CgA). NET blood gene transcripts (n\u2009=\u20098: growth factor signaling and metabolism) were measured pre-therapy and integrated with tumor Ki67 using a logistic regression model. This provided a binary output: \"predicted responder\" (PPQ+); \"predicted non-responder\" (PPQ-). Treatment response was evaluated using RECIST criteria [Responder (stable, partial and complete response) vs Non-Responder)]. Sample measurement and analyses were blinded to study outcome. Statistical evaluation included Kaplan-Meier survival and standard test evaluation analyses. RESULTS In the developmental cohort, 56% responded to PRRT. The PPQ predicted 100% of responders and 84% of non-responders (accuracy: 93%). In the two validation cohorts (response: 64-79%), the PPQ was 95% accurate (Bad Berka: PPQ\u2009+\u2009=97%, PPQ-\u2009=\u200993%; Rotterdam: PPQ\u2009+\u2009=94%, PPQ-\u2009=\u2009100%). Overall, the median PFS was not reached in PPQ+ vs PPQ- (10-14\u00a0months; HR: 18-77, p\u2009&lt;\u20090.0001). In the com\u2026", "author" : [ { "dropping-particle" : "", "family" : "Bodei", "given" : "Lisa", "non-dropping-particle" : "", "parse-names" : false, "suffix" : "" }, { "dropping-particle" : "", "family" : "Kidd", "given" : "Mark S.", "non-dropping-particle" : "", "parse-names" : false, "suffix" : "" }, { "dropping-particle" : "", "family" : "Singh", "given" : "Aviral", "non-dropping-particle" : "", "parse-names" : false, "suffix" : "" }, { "dropping-particle" : "", "family" : "Zwan", "given" : "Wouter A.", "non-dropping-particle" : "van der", "parse-names" : false, "suffix" : "" }, { "dropping-particle" : "", "family" : "Severi", "given" : "Stefano", "non-dropping-particle" : "", "parse-names" : false, "suffix" : "" }, { "dropping-particle" : "", "family" : "Drozdov", "given" : "Ignat A.", "non-dropping-particle" : "", "parse-names" : false, "suffix" : "" }, { "dropping-particle" : "", "family" : "Cwikla", "given" : "Jaroslaw", "non-dropping-particle" : "", "parse-names" : false, "suffix" : "" }, { "dropping-particle" : "", "family" : "Baum", "given" : "Richard P.", "non-dropping-particle" : "", "parse-names" : false, "suffix" : "" }, { "dropping-particle" : "", "family" : "Kwekkeboom", "given" : "Dik J.", "non-dropping-particle" : "", "parse-names" : false, "suffix" : "" }, { "dropping-particle" : "", "family" : "Paganelli", "given" : "Giovanni", "non-dropping-particle" : "", "parse-names" : false, "suffix" : "" }, { "dropping-particle" : "", "family" : "Krenning", "given" : "Eric P.", "non-dropping-particle" : "", "parse-names" : false, "suffix" : "" }, { "dropping-particle" : "", "family" : "Modlin", "given" : "Irvin M.", "non-dropping-particle" : "", "parse-names" : false, "suffix" : "" } ], "container-title" : "European Journal of Nuclear Medicine and Molecular Imaging", "id" : "ITEM-1", "issued" : { "date-parts" : [ [ "2018", "2", "26" ] ] }, "title" : "PRRT genomic signature in blood for prediction of 177Lu-octreotate efficacy", "type" : "article-journal" }, "uris" : [ "http://www.mendeley.com/documents/?uuid=249f4673-9f6d-3aaf-aec9-036f4e363e17" ] } ], "mendeley" : { "formattedCitation" : "&lt;sup&gt;[56]&lt;/sup&gt;", "plainTextFormattedCitation" : "[56]", "previouslyFormattedCitation" : "[56]" }, "properties" : { "noteIndex" : 0 }, "schema" : "https://github.com/citation-style-language/schema/raw/master/csl-citation.json" }</w:instrText>
      </w:r>
      <w:r w:rsidR="001D70BB"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[56]</w:t>
      </w:r>
      <w:r w:rsidR="001D70BB" w:rsidRPr="00DC0DD1">
        <w:rPr>
          <w:rFonts w:ascii="Book Antiqua" w:hAnsi="Book Antiqua" w:cs="Times New Roman"/>
          <w:sz w:val="24"/>
          <w:szCs w:val="24"/>
        </w:rPr>
        <w:fldChar w:fldCharType="end"/>
      </w:r>
      <w:r w:rsidRPr="00DC0DD1">
        <w:rPr>
          <w:rFonts w:ascii="Book Antiqua" w:hAnsi="Book Antiqua" w:cs="Times New Roman"/>
          <w:sz w:val="24"/>
          <w:szCs w:val="24"/>
        </w:rPr>
        <w:t xml:space="preserve">. </w:t>
      </w:r>
      <w:r w:rsidR="0012062C" w:rsidRPr="00DC0DD1">
        <w:rPr>
          <w:rFonts w:ascii="Book Antiqua" w:hAnsi="Book Antiqua" w:cs="Times New Roman"/>
          <w:sz w:val="24"/>
          <w:szCs w:val="24"/>
        </w:rPr>
        <w:t xml:space="preserve">Novel markers developed from ‘omics’-based technologies, such as the multi-analyte NETest are able to predict outcomes from PRRT and also disease recurrence, and therefore </w:t>
      </w:r>
      <w:r w:rsidR="001D70BB" w:rsidRPr="00DC0DD1">
        <w:rPr>
          <w:rFonts w:ascii="Book Antiqua" w:hAnsi="Book Antiqua" w:cs="Times New Roman"/>
          <w:sz w:val="24"/>
          <w:szCs w:val="24"/>
        </w:rPr>
        <w:t>possibly offer improved</w:t>
      </w:r>
      <w:r w:rsidR="0012062C" w:rsidRPr="00DC0DD1">
        <w:rPr>
          <w:rFonts w:ascii="Book Antiqua" w:hAnsi="Book Antiqua" w:cs="Times New Roman"/>
          <w:sz w:val="24"/>
          <w:szCs w:val="24"/>
        </w:rPr>
        <w:t xml:space="preserve"> selection and impact follow-up decisions</w:t>
      </w:r>
      <w:r w:rsidR="001D70BB"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"10.1016/j.beem.2016.01.002", "ISSN" : "1878-1594", "PMID" : "26971844", "abstract" : "The management of neuroendocrine neoplasia remains a perplexing problem because of the lack of knowledge of the biology of the disease, its late presentation, the relative insensitivity of imaging modalities and a paucity of predictably effective treatment options. A critical limitation is posed by the lack of accurate biomarkers to guide management, monitor the efficacy of therapy and provide a prognostic assessment of disease progress. Currently utilized monoanalyte biomarkers (e.g. chromogranin, serotonin, pancreastatin etc.) exhibit variable metrics, poor sensitivity, specificity, and predictive ability and are rarely used to guide clinical decision making. A National Cancer Institute Neuroendocrine Tumor summit conference held in 2007 noted biomarker limitations to be a crucial unmet need in the management of neuroendocrine tumors. Nevertheless little progress has been made in this field until recently with the consideration of blood transcript analysis, circulating tumor cells and miRNA measurement. Given the complexity and multidimensionality of the neoplastic process itself, the heterogeneity of neuroendocrine tumors (NET) as well as the interaction of the tumor microenvironment, it is not unexpected that no single (monoanalyte) biomarker has proven to be effective. This deduction reflects the growing recognition that use of a monoanalyte to define a multidimensional disease process has inherent flaws. Logic dictates that no single measured parameter can capture the pathobiological diversity of neoplasia and monoanalytes cannot define the multiple variables (proliferation, metabolic activity, invasive potential and metastatic propensity) that constitute tumor growth. Thus far, most biomarkers whether in tissue or blood/urine have been single analytes with varying degrees of sensitivity and specificity and in general have failed to exhibit robust metrics or lacked methodological rigor. Neuroendocrine (NE) disease represents an area of biomarker paucity since the individual biomarkers (gastrin, insulin etc) are not widely applicable to the diverse types of NE neoplasia (NEN). Broad spectrum markers such as CgA have limitations in sensitivity, specificity and reproducibility. This review serves to provide a general background of the evolution of NET biomarkers. It provides an assessment of their current and past usage and limitations in assessing their diagnostic, pathologic and prognostic aspects in respect of NET. It provides a view of the changi\u2026", "author" : [ { "dropping-particle" : "", "family" : "Modlin", "given" : "Irvin M", "non-dropping-particle" : "", "parse-names" : false, "suffix" : "" }, { "dropping-particle" : "", "family" : "Bodei", "given" : "Lisa", "non-dropping-particle" : "", "parse-names" : false, "suffix" : "" }, { "dropping-particle" : "", "family" : "Kidd", "given" : "Mark", "non-dropping-particle" : "", "parse-names" : false, "suffix" : "" } ], "container-title" : "Best practice &amp; research. Clinical endocrinology &amp; metabolism", "id" : "ITEM-1", "issue" : "1", "issued" : { "date-parts" : [ [ "2016", "1" ] ] }, "page" : "59-77", "title" : "Neuroendocrine tumor biomarkers: From monoanalytes to transcripts and algorithms.", "type" : "article-journal", "volume" : "30" }, "uris" : [ "http://www.mendeley.com/documents/?uuid=523a4a86-9635-381b-a9e2-c4901812dba5" ] }, { "id" : "ITEM-2", "itemData" : { "DOI" : "10.1007/s00259-018-3967-6", "ISSN" : "1619-7070", "PMID" : "29484451", "abstract" : "BACKGROUND Peptide receptor radionuclide therapy (PRRT) utilizes somatostatin receptor (SSR) overexpression on neuroendocrine tumors (NET) to deliver targeted radiotherapy. Intensity of uptake at imaging is considered related to efficacy but has low sensitivity. A pretreatment strategy to determine individual PRRT response remains a key unmet need. NET transcript expression in blood integrated with tumor grade provides a PRRT predictive quotient (PPQ) which stratifies PRRT \"responders\" from \"non-responders\". This study clinically validates the utility of the PPQ in NETs. METHODS The development and validation of the PPQ was undertaken in three independent177Lu-PRRT treated cohorts. Specificity was tested in two separate somatostatin analog-treated cohorts. Prognostic value of the marker was defined in a cohort of untreated patients. The developmental cohort included lung and gastroenteropancreatic [GEP] NETs (n\u2009=\u200972) from IRST Meldola, Italy. The majority were GEP (71%) and low grade (86% G1-G2). Prospective validation cohorts were from Zentralklinik Bad Berka, Germany (n\u2009=\u200944), and Erasmus Medical Center, Rotterdam, Netherlands (n\u2009=\u200942). Each cohort included predominantly well differentiated, low grade (86-95%) lung and GEP-NETs. The non-PRRT comparator cohorts included SSA cohort I, n\u2009=\u200928 (100% low grade, 100% GEP-NET); SSA cohort II, n\u2009=\u200951 (98% low grade; 76% GEP-NET); and an untreated cohort, n\u2009=\u200944 (64% low grade; 91% GEP-NET). Baseline evaluations included clinical information (disease status, grade, SSR) and biomarker (CgA). NET blood gene transcripts (n\u2009=\u20098: growth factor signaling and metabolism) were measured pre-therapy and integrated with tumor Ki67 using a logistic regression model. This provided a binary output: \"predicted responder\" (PPQ+); \"predicted non-responder\" (PPQ-). Treatment response was evaluated using RECIST criteria [Responder (stable, partial and complete response) vs Non-Responder)]. Sample measurement and analyses were blinded to study outcome. Statistical evaluation included Kaplan-Meier survival and standard test evaluation analyses. RESULTS In the developmental cohort, 56% responded to PRRT. The PPQ predicted 100% of responders and 84% of non-responders (accuracy: 93%). In the two validation cohorts (response: 64-79%), the PPQ was 95% accurate (Bad Berka: PPQ\u2009+\u2009=97%, PPQ-\u2009=\u200993%; Rotterdam: PPQ\u2009+\u2009=94%, PPQ-\u2009=\u2009100%). Overall, the median PFS was not reached in PPQ+ vs PPQ- (10-14\u00a0months; HR: 18-77, p\u2009&lt;\u20090.0001). In the com\u2026", "author" : [ { "dropping-particle" : "", "family" : "Bodei", "given" : "Lisa", "non-dropping-particle" : "", "parse-names" : false, "suffix" : "" }, { "dropping-particle" : "", "family" : "Kidd", "given" : "Mark S.", "non-dropping-particle" : "", "parse-names" : false, "suffix" : "" }, { "dropping-particle" : "", "family" : "Singh", "given" : "Aviral", "non-dropping-particle" : "", "parse-names" : false, "suffix" : "" }, { "dropping-particle" : "", "family" : "Zwan", "given" : "Wouter A.", "non-dropping-particle" : "van der", "parse-names" : false, "suffix" : "" }, { "dropping-particle" : "", "family" : "Severi", "given" : "Stefano", "non-dropping-particle" : "", "parse-names" : false, "suffix" : "" }, { "dropping-particle" : "", "family" : "Drozdov", "given" : "Ignat A.", "non-dropping-particle" : "", "parse-names" : false, "suffix" : "" }, { "dropping-particle" : "", "family" : "Cwikla", "given" : "Jaroslaw", "non-dropping-particle" : "", "parse-names" : false, "suffix" : "" }, { "dropping-particle" : "", "family" : "Baum", "given" : "Richard P.", "non-dropping-particle" : "", "parse-names" : false, "suffix" : "" }, { "dropping-particle" : "", "family" : "Kwekkeboom", "given" : "Dik J.", "non-dropping-particle" : "", "parse-names" : false, "suffix" : "" }, { "dropping-particle" : "", "family" : "Paganelli", "given" : "Giovanni", "non-dropping-particle" : "", "parse-names" : false, "suffix" : "" }, { "dropping-particle" : "", "family" : "Krenning", "given" : "Eric P.", "non-dropping-particle" : "", "parse-names" : false, "suffix" : "" }, { "dropping-particle" : "", "family" : "Modlin", "given" : "Irvin M.", "non-dropping-particle" : "", "parse-names" : false, "suffix" : "" } ], "container-title" : "European Journal of Nuclear Medicine and Molecular Imaging", "id" : "ITEM-2", "issued" : { "date-parts" : [ [ "2018", "2", "26" ] ] }, "title" : "PRRT genomic signature in blood for prediction of 177Lu-octreotate efficacy", "type" : "article-journal" }, "uris" : [ "http://www.mendeley.com/documents/?uuid=249f4673-9f6d-3aaf-aec9-036f4e363e17" ] } ], "mendeley" : { "formattedCitation" : "&lt;sup&gt;[56,57]&lt;/sup&gt;", "plainTextFormattedCitation" : "[56,57]", "previouslyFormattedCitation" : "[56,57]" }, "properties" : { "noteIndex" : 0 }, "schema" : "https://github.com/citation-style-language/schema/raw/master/csl-citation.json" }</w:instrText>
      </w:r>
      <w:r w:rsidR="001D70BB"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[56,57]</w:t>
      </w:r>
      <w:r w:rsidR="001D70BB" w:rsidRPr="00DC0DD1">
        <w:rPr>
          <w:rFonts w:ascii="Book Antiqua" w:hAnsi="Book Antiqua" w:cs="Times New Roman"/>
          <w:sz w:val="24"/>
          <w:szCs w:val="24"/>
        </w:rPr>
        <w:fldChar w:fldCharType="end"/>
      </w:r>
      <w:r w:rsidR="0012062C" w:rsidRPr="00DC0DD1">
        <w:rPr>
          <w:rFonts w:ascii="Book Antiqua" w:hAnsi="Book Antiqua" w:cs="Times New Roman"/>
          <w:sz w:val="24"/>
          <w:szCs w:val="24"/>
        </w:rPr>
        <w:t xml:space="preserve">. </w:t>
      </w:r>
      <w:r w:rsidR="001D70BB" w:rsidRPr="00DC0DD1">
        <w:rPr>
          <w:rFonts w:ascii="Book Antiqua" w:hAnsi="Book Antiqua" w:cs="Times New Roman"/>
          <w:sz w:val="24"/>
          <w:szCs w:val="24"/>
        </w:rPr>
        <w:t>Precise molecular definition of</w:t>
      </w:r>
      <w:r w:rsidR="0043240B" w:rsidRPr="00DC0DD1">
        <w:rPr>
          <w:rFonts w:ascii="Book Antiqua" w:hAnsi="Book Antiqua" w:cs="Times New Roman"/>
          <w:sz w:val="24"/>
          <w:szCs w:val="24"/>
        </w:rPr>
        <w:t xml:space="preserve"> patient-specific neuroendocrine tumour biology may also have ramifications on patient selection for surgery or transplantation, as well as monitoring for detection of recurrence possibly before </w:t>
      </w:r>
      <w:r w:rsidR="001D70BB" w:rsidRPr="00DC0DD1">
        <w:rPr>
          <w:rFonts w:ascii="Book Antiqua" w:hAnsi="Book Antiqua" w:cs="Times New Roman"/>
          <w:sz w:val="24"/>
          <w:szCs w:val="24"/>
        </w:rPr>
        <w:t xml:space="preserve">lesions are detectable on </w:t>
      </w:r>
      <w:r w:rsidR="0043240B" w:rsidRPr="00DC0DD1">
        <w:rPr>
          <w:rFonts w:ascii="Book Antiqua" w:hAnsi="Book Antiqua" w:cs="Times New Roman"/>
          <w:sz w:val="24"/>
          <w:szCs w:val="24"/>
        </w:rPr>
        <w:t xml:space="preserve">imaging. Such techniques should also be investigated </w:t>
      </w:r>
      <w:r w:rsidR="001D70BB" w:rsidRPr="00DC0DD1">
        <w:rPr>
          <w:rFonts w:ascii="Book Antiqua" w:hAnsi="Book Antiqua" w:cs="Times New Roman"/>
          <w:sz w:val="24"/>
          <w:szCs w:val="24"/>
        </w:rPr>
        <w:t xml:space="preserve">within the remit of transplantation for advanced NET. </w:t>
      </w:r>
      <w:r w:rsidR="0012062C" w:rsidRPr="00DC0DD1">
        <w:rPr>
          <w:rFonts w:ascii="Book Antiqua" w:hAnsi="Book Antiqua" w:cs="Times New Roman"/>
          <w:sz w:val="24"/>
          <w:szCs w:val="24"/>
        </w:rPr>
        <w:t xml:space="preserve"> </w:t>
      </w:r>
    </w:p>
    <w:p w14:paraId="5BEA3FD8" w14:textId="77777777" w:rsidR="005508CE" w:rsidRPr="00DC0DD1" w:rsidRDefault="005508CE" w:rsidP="00C0022A">
      <w:pPr>
        <w:snapToGrid w:val="0"/>
        <w:spacing w:after="0" w:line="360" w:lineRule="auto"/>
        <w:rPr>
          <w:rFonts w:ascii="Book Antiqua" w:hAnsi="Book Antiqua" w:cs="Times New Roman"/>
          <w:sz w:val="24"/>
          <w:szCs w:val="24"/>
        </w:rPr>
      </w:pPr>
      <w:r w:rsidRPr="00DC0DD1">
        <w:rPr>
          <w:rFonts w:ascii="Book Antiqua" w:hAnsi="Book Antiqua" w:cs="Times New Roman"/>
          <w:sz w:val="24"/>
          <w:szCs w:val="24"/>
        </w:rPr>
        <w:br w:type="page"/>
      </w:r>
    </w:p>
    <w:p w14:paraId="44A02559" w14:textId="77777777" w:rsidR="005508CE" w:rsidRPr="00DC0DD1" w:rsidRDefault="005508CE" w:rsidP="00C0022A">
      <w:pPr>
        <w:snapToGrid w:val="0"/>
        <w:spacing w:after="0" w:line="360" w:lineRule="auto"/>
        <w:rPr>
          <w:rFonts w:ascii="Book Antiqua" w:hAnsi="Book Antiqua" w:cs="Times New Roman"/>
          <w:b/>
          <w:caps/>
          <w:sz w:val="24"/>
          <w:szCs w:val="24"/>
        </w:rPr>
      </w:pPr>
      <w:r w:rsidRPr="00DC0DD1">
        <w:rPr>
          <w:rFonts w:ascii="Book Antiqua" w:hAnsi="Book Antiqua" w:cs="Times New Roman"/>
          <w:b/>
          <w:caps/>
          <w:sz w:val="24"/>
          <w:szCs w:val="24"/>
        </w:rPr>
        <w:lastRenderedPageBreak/>
        <w:t>References</w:t>
      </w:r>
    </w:p>
    <w:p w14:paraId="4DA4DFA7"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 </w:t>
      </w:r>
      <w:r w:rsidRPr="00DC0DD1">
        <w:rPr>
          <w:rFonts w:ascii="Book Antiqua" w:eastAsia="SimSun" w:hAnsi="Book Antiqua" w:cs="Times New Roman"/>
          <w:b/>
          <w:kern w:val="2"/>
          <w:sz w:val="24"/>
          <w:szCs w:val="24"/>
          <w:lang w:val="en-US" w:eastAsia="zh-CN"/>
        </w:rPr>
        <w:t>Miller HC</w:t>
      </w:r>
      <w:r w:rsidRPr="00DC0DD1">
        <w:rPr>
          <w:rFonts w:ascii="Book Antiqua" w:eastAsia="SimSun" w:hAnsi="Book Antiqua" w:cs="Times New Roman"/>
          <w:kern w:val="2"/>
          <w:sz w:val="24"/>
          <w:szCs w:val="24"/>
          <w:lang w:val="en-US" w:eastAsia="zh-CN"/>
        </w:rPr>
        <w:t xml:space="preserve">, Drymousis P, Flora R, Goldin R, Spalding D, Frilling A. Role of Ki-67 proliferation index in the assessment of patients with neuroendocrine neoplasias regarding the stage of disease. </w:t>
      </w:r>
      <w:r w:rsidRPr="00DC0DD1">
        <w:rPr>
          <w:rFonts w:ascii="Book Antiqua" w:eastAsia="SimSun" w:hAnsi="Book Antiqua" w:cs="Times New Roman"/>
          <w:i/>
          <w:kern w:val="2"/>
          <w:sz w:val="24"/>
          <w:szCs w:val="24"/>
          <w:lang w:val="en-US" w:eastAsia="zh-CN"/>
        </w:rPr>
        <w:t>World J Surg</w:t>
      </w:r>
      <w:r w:rsidRPr="00DC0DD1">
        <w:rPr>
          <w:rFonts w:ascii="Book Antiqua" w:eastAsia="SimSun" w:hAnsi="Book Antiqua" w:cs="Times New Roman"/>
          <w:kern w:val="2"/>
          <w:sz w:val="24"/>
          <w:szCs w:val="24"/>
          <w:lang w:val="en-US" w:eastAsia="zh-CN"/>
        </w:rPr>
        <w:t xml:space="preserve"> 2014; </w:t>
      </w:r>
      <w:r w:rsidRPr="00DC0DD1">
        <w:rPr>
          <w:rFonts w:ascii="Book Antiqua" w:eastAsia="SimSun" w:hAnsi="Book Antiqua" w:cs="Times New Roman"/>
          <w:b/>
          <w:kern w:val="2"/>
          <w:sz w:val="24"/>
          <w:szCs w:val="24"/>
          <w:lang w:val="en-US" w:eastAsia="zh-CN"/>
        </w:rPr>
        <w:t>38</w:t>
      </w:r>
      <w:r w:rsidRPr="00DC0DD1">
        <w:rPr>
          <w:rFonts w:ascii="Book Antiqua" w:eastAsia="SimSun" w:hAnsi="Book Antiqua" w:cs="Times New Roman"/>
          <w:kern w:val="2"/>
          <w:sz w:val="24"/>
          <w:szCs w:val="24"/>
          <w:lang w:val="en-US" w:eastAsia="zh-CN"/>
        </w:rPr>
        <w:t>: 1353-1361 [PMID: 24493070 DOI: 10.1007/s00268-014-2451-0]</w:t>
      </w:r>
    </w:p>
    <w:p w14:paraId="4924EDD9"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 </w:t>
      </w:r>
      <w:r w:rsidRPr="00DC0DD1">
        <w:rPr>
          <w:rFonts w:ascii="Book Antiqua" w:eastAsia="SimSun" w:hAnsi="Book Antiqua" w:cs="Times New Roman"/>
          <w:b/>
          <w:kern w:val="2"/>
          <w:sz w:val="24"/>
          <w:szCs w:val="24"/>
          <w:lang w:val="en-US" w:eastAsia="zh-CN"/>
        </w:rPr>
        <w:t>Panzuto F</w:t>
      </w:r>
      <w:r w:rsidRPr="00DC0DD1">
        <w:rPr>
          <w:rFonts w:ascii="Book Antiqua" w:eastAsia="SimSun" w:hAnsi="Book Antiqua" w:cs="Times New Roman"/>
          <w:kern w:val="2"/>
          <w:sz w:val="24"/>
          <w:szCs w:val="24"/>
          <w:lang w:val="en-US" w:eastAsia="zh-CN"/>
        </w:rPr>
        <w:t xml:space="preserve">, Boninsegna L, Fazio N, Campana D, Pia Brizzi M, Capurso G, Scarpa A, De Braud F, Dogliotti L, Tomassetti P, Delle Fave G, Falconi M. Metastatic and locally advanced pancreatic endocrine carcinomas: analysis of factors associated with disease progression. </w:t>
      </w:r>
      <w:r w:rsidRPr="00DC0DD1">
        <w:rPr>
          <w:rFonts w:ascii="Book Antiqua" w:eastAsia="SimSun" w:hAnsi="Book Antiqua" w:cs="Times New Roman"/>
          <w:i/>
          <w:kern w:val="2"/>
          <w:sz w:val="24"/>
          <w:szCs w:val="24"/>
          <w:lang w:val="en-US" w:eastAsia="zh-CN"/>
        </w:rPr>
        <w:t>J Clin Oncol</w:t>
      </w:r>
      <w:r w:rsidRPr="00DC0DD1">
        <w:rPr>
          <w:rFonts w:ascii="Book Antiqua" w:eastAsia="SimSun" w:hAnsi="Book Antiqua" w:cs="Times New Roman"/>
          <w:kern w:val="2"/>
          <w:sz w:val="24"/>
          <w:szCs w:val="24"/>
          <w:lang w:val="en-US" w:eastAsia="zh-CN"/>
        </w:rPr>
        <w:t xml:space="preserve"> 2011; </w:t>
      </w:r>
      <w:r w:rsidRPr="00DC0DD1">
        <w:rPr>
          <w:rFonts w:ascii="Book Antiqua" w:eastAsia="SimSun" w:hAnsi="Book Antiqua" w:cs="Times New Roman"/>
          <w:b/>
          <w:kern w:val="2"/>
          <w:sz w:val="24"/>
          <w:szCs w:val="24"/>
          <w:lang w:val="en-US" w:eastAsia="zh-CN"/>
        </w:rPr>
        <w:t>29</w:t>
      </w:r>
      <w:r w:rsidRPr="00DC0DD1">
        <w:rPr>
          <w:rFonts w:ascii="Book Antiqua" w:eastAsia="SimSun" w:hAnsi="Book Antiqua" w:cs="Times New Roman"/>
          <w:kern w:val="2"/>
          <w:sz w:val="24"/>
          <w:szCs w:val="24"/>
          <w:lang w:val="en-US" w:eastAsia="zh-CN"/>
        </w:rPr>
        <w:t>: 2372-2377 [PMID: 21555696 DOI: 10.1200/JCO.2010.33.0688]</w:t>
      </w:r>
    </w:p>
    <w:p w14:paraId="28C5720E"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 </w:t>
      </w:r>
      <w:r w:rsidRPr="00DC0DD1">
        <w:rPr>
          <w:rFonts w:ascii="Book Antiqua" w:eastAsia="SimSun" w:hAnsi="Book Antiqua" w:cs="Times New Roman"/>
          <w:b/>
          <w:kern w:val="2"/>
          <w:sz w:val="24"/>
          <w:szCs w:val="24"/>
          <w:lang w:val="en-US" w:eastAsia="zh-CN"/>
        </w:rPr>
        <w:t>Pape UF</w:t>
      </w:r>
      <w:r w:rsidRPr="00DC0DD1">
        <w:rPr>
          <w:rFonts w:ascii="Book Antiqua" w:eastAsia="SimSun" w:hAnsi="Book Antiqua" w:cs="Times New Roman"/>
          <w:kern w:val="2"/>
          <w:sz w:val="24"/>
          <w:szCs w:val="24"/>
          <w:lang w:val="en-US" w:eastAsia="zh-CN"/>
        </w:rPr>
        <w:t xml:space="preserve">, Niederle B, Costa F, Gross D, Kelestimur F, Kianmanesh R, Knigge U, Öberg K, Pavel M, Perren A, Toumpanakis C, O'Connor J, Krenning E, Reed N, O'Toole D; Vienna Consensus Conference participants. ENETS Consensus Guidelines for Neuroendocrine Neoplasms of the Appendix (Excluding Goblet Cell Carcinomas). </w:t>
      </w:r>
      <w:r w:rsidRPr="00DC0DD1">
        <w:rPr>
          <w:rFonts w:ascii="Book Antiqua" w:eastAsia="SimSun" w:hAnsi="Book Antiqua" w:cs="Times New Roman"/>
          <w:i/>
          <w:kern w:val="2"/>
          <w:sz w:val="24"/>
          <w:szCs w:val="24"/>
          <w:lang w:val="en-US" w:eastAsia="zh-CN"/>
        </w:rPr>
        <w:t>Neuroendocrinology</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103</w:t>
      </w:r>
      <w:r w:rsidRPr="00DC0DD1">
        <w:rPr>
          <w:rFonts w:ascii="Book Antiqua" w:eastAsia="SimSun" w:hAnsi="Book Antiqua" w:cs="Times New Roman"/>
          <w:kern w:val="2"/>
          <w:sz w:val="24"/>
          <w:szCs w:val="24"/>
          <w:lang w:val="en-US" w:eastAsia="zh-CN"/>
        </w:rPr>
        <w:t>: 144-152 [PMID: 26730583 DOI: 10.1159/000443165]</w:t>
      </w:r>
    </w:p>
    <w:p w14:paraId="39B53CDB"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 </w:t>
      </w:r>
      <w:r w:rsidRPr="00DC0DD1">
        <w:rPr>
          <w:rFonts w:ascii="Book Antiqua" w:eastAsia="SimSun" w:hAnsi="Book Antiqua" w:cs="Times New Roman"/>
          <w:b/>
          <w:kern w:val="2"/>
          <w:sz w:val="24"/>
          <w:szCs w:val="24"/>
          <w:lang w:val="en-US" w:eastAsia="zh-CN"/>
        </w:rPr>
        <w:t>Riihimäki M</w:t>
      </w:r>
      <w:r w:rsidRPr="00DC0DD1">
        <w:rPr>
          <w:rFonts w:ascii="Book Antiqua" w:eastAsia="SimSun" w:hAnsi="Book Antiqua" w:cs="Times New Roman"/>
          <w:kern w:val="2"/>
          <w:sz w:val="24"/>
          <w:szCs w:val="24"/>
          <w:lang w:val="en-US" w:eastAsia="zh-CN"/>
        </w:rPr>
        <w:t xml:space="preserve">, Hemminki A, Sundquist K, Sundquist J, Hemminki K. The epidemiology of metastases in neuroendocrine tumors. </w:t>
      </w:r>
      <w:r w:rsidRPr="00DC0DD1">
        <w:rPr>
          <w:rFonts w:ascii="Book Antiqua" w:eastAsia="SimSun" w:hAnsi="Book Antiqua" w:cs="Times New Roman"/>
          <w:i/>
          <w:kern w:val="2"/>
          <w:sz w:val="24"/>
          <w:szCs w:val="24"/>
          <w:lang w:val="en-US" w:eastAsia="zh-CN"/>
        </w:rPr>
        <w:t>Int J Cancer</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139</w:t>
      </w:r>
      <w:r w:rsidRPr="00DC0DD1">
        <w:rPr>
          <w:rFonts w:ascii="Book Antiqua" w:eastAsia="SimSun" w:hAnsi="Book Antiqua" w:cs="Times New Roman"/>
          <w:kern w:val="2"/>
          <w:sz w:val="24"/>
          <w:szCs w:val="24"/>
          <w:lang w:val="en-US" w:eastAsia="zh-CN"/>
        </w:rPr>
        <w:t>: 2679-2686 [PMID: 27553864 DOI: 10.1002/ijc.30400]</w:t>
      </w:r>
    </w:p>
    <w:p w14:paraId="78EC791E"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 </w:t>
      </w:r>
      <w:r w:rsidRPr="00DC0DD1">
        <w:rPr>
          <w:rFonts w:ascii="Book Antiqua" w:eastAsia="SimSun" w:hAnsi="Book Antiqua" w:cs="Times New Roman"/>
          <w:b/>
          <w:kern w:val="2"/>
          <w:sz w:val="24"/>
          <w:szCs w:val="24"/>
          <w:lang w:val="en-US" w:eastAsia="zh-CN"/>
        </w:rPr>
        <w:t>Frilling A</w:t>
      </w:r>
      <w:r w:rsidRPr="00DC0DD1">
        <w:rPr>
          <w:rFonts w:ascii="Book Antiqua" w:eastAsia="SimSun" w:hAnsi="Book Antiqua" w:cs="Times New Roman"/>
          <w:kern w:val="2"/>
          <w:sz w:val="24"/>
          <w:szCs w:val="24"/>
          <w:lang w:val="en-US" w:eastAsia="zh-CN"/>
        </w:rPr>
        <w:t xml:space="preserve">, Modlin IM, Kidd M, Russell C, Breitenstein S, Salem R, Kwekkeboom D, Lau WY, Klersy C, Vilgrain V, Davidson B, Siegler M, Caplin M, Solcia E, Schilsky R; Working Group on Neuroendocrine Liver Metastases. Recommendations for management of patients with neuroendocrine liver metastases. </w:t>
      </w:r>
      <w:r w:rsidRPr="00DC0DD1">
        <w:rPr>
          <w:rFonts w:ascii="Book Antiqua" w:eastAsia="SimSun" w:hAnsi="Book Antiqua" w:cs="Times New Roman"/>
          <w:i/>
          <w:kern w:val="2"/>
          <w:sz w:val="24"/>
          <w:szCs w:val="24"/>
          <w:lang w:val="en-US" w:eastAsia="zh-CN"/>
        </w:rPr>
        <w:t>Lancet Oncol</w:t>
      </w:r>
      <w:r w:rsidRPr="00DC0DD1">
        <w:rPr>
          <w:rFonts w:ascii="Book Antiqua" w:eastAsia="SimSun" w:hAnsi="Book Antiqua" w:cs="Times New Roman"/>
          <w:kern w:val="2"/>
          <w:sz w:val="24"/>
          <w:szCs w:val="24"/>
          <w:lang w:val="en-US" w:eastAsia="zh-CN"/>
        </w:rPr>
        <w:t xml:space="preserve"> 2014; </w:t>
      </w:r>
      <w:r w:rsidRPr="00DC0DD1">
        <w:rPr>
          <w:rFonts w:ascii="Book Antiqua" w:eastAsia="SimSun" w:hAnsi="Book Antiqua" w:cs="Times New Roman"/>
          <w:b/>
          <w:kern w:val="2"/>
          <w:sz w:val="24"/>
          <w:szCs w:val="24"/>
          <w:lang w:val="en-US" w:eastAsia="zh-CN"/>
        </w:rPr>
        <w:t>15</w:t>
      </w:r>
      <w:r w:rsidRPr="00DC0DD1">
        <w:rPr>
          <w:rFonts w:ascii="Book Antiqua" w:eastAsia="SimSun" w:hAnsi="Book Antiqua" w:cs="Times New Roman"/>
          <w:kern w:val="2"/>
          <w:sz w:val="24"/>
          <w:szCs w:val="24"/>
          <w:lang w:val="en-US" w:eastAsia="zh-CN"/>
        </w:rPr>
        <w:t>: e8-21 [PMID: 24384494 DOI: 10.1016/S1470-2045(13)70362-0]</w:t>
      </w:r>
    </w:p>
    <w:p w14:paraId="22EF72C1"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 </w:t>
      </w:r>
      <w:r w:rsidRPr="00DC0DD1">
        <w:rPr>
          <w:rFonts w:ascii="Book Antiqua" w:eastAsia="SimSun" w:hAnsi="Book Antiqua" w:cs="Times New Roman"/>
          <w:b/>
          <w:kern w:val="2"/>
          <w:sz w:val="24"/>
          <w:szCs w:val="24"/>
          <w:lang w:val="en-US" w:eastAsia="zh-CN"/>
        </w:rPr>
        <w:t>Pape UF</w:t>
      </w:r>
      <w:r w:rsidRPr="00DC0DD1">
        <w:rPr>
          <w:rFonts w:ascii="Book Antiqua" w:eastAsia="SimSun" w:hAnsi="Book Antiqua" w:cs="Times New Roman"/>
          <w:kern w:val="2"/>
          <w:sz w:val="24"/>
          <w:szCs w:val="24"/>
          <w:lang w:val="en-US" w:eastAsia="zh-CN"/>
        </w:rPr>
        <w:t xml:space="preserve">, Berndt U, Müller-Nordhorn J, Böhmig M, Roll S, Koch M, Willich SN, Wiedenmann B. Prognostic factors of long-term outcome in gastroenteropancreatic neuroendocrine tumours. </w:t>
      </w:r>
      <w:r w:rsidRPr="00DC0DD1">
        <w:rPr>
          <w:rFonts w:ascii="Book Antiqua" w:eastAsia="SimSun" w:hAnsi="Book Antiqua" w:cs="Times New Roman"/>
          <w:i/>
          <w:kern w:val="2"/>
          <w:sz w:val="24"/>
          <w:szCs w:val="24"/>
          <w:lang w:val="en-US" w:eastAsia="zh-CN"/>
        </w:rPr>
        <w:t>Endocr Relat Cancer</w:t>
      </w:r>
      <w:r w:rsidRPr="00DC0DD1">
        <w:rPr>
          <w:rFonts w:ascii="Book Antiqua" w:eastAsia="SimSun" w:hAnsi="Book Antiqua" w:cs="Times New Roman"/>
          <w:kern w:val="2"/>
          <w:sz w:val="24"/>
          <w:szCs w:val="24"/>
          <w:lang w:val="en-US" w:eastAsia="zh-CN"/>
        </w:rPr>
        <w:t xml:space="preserve"> 2008; </w:t>
      </w:r>
      <w:r w:rsidRPr="00DC0DD1">
        <w:rPr>
          <w:rFonts w:ascii="Book Antiqua" w:eastAsia="SimSun" w:hAnsi="Book Antiqua" w:cs="Times New Roman"/>
          <w:b/>
          <w:kern w:val="2"/>
          <w:sz w:val="24"/>
          <w:szCs w:val="24"/>
          <w:lang w:val="en-US" w:eastAsia="zh-CN"/>
        </w:rPr>
        <w:t>15</w:t>
      </w:r>
      <w:r w:rsidRPr="00DC0DD1">
        <w:rPr>
          <w:rFonts w:ascii="Book Antiqua" w:eastAsia="SimSun" w:hAnsi="Book Antiqua" w:cs="Times New Roman"/>
          <w:kern w:val="2"/>
          <w:sz w:val="24"/>
          <w:szCs w:val="24"/>
          <w:lang w:val="en-US" w:eastAsia="zh-CN"/>
        </w:rPr>
        <w:t>: 1083-1097 [PMID: 18603570 DOI: 10.1677/ERC-08-0017]</w:t>
      </w:r>
    </w:p>
    <w:p w14:paraId="57121D85"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7 </w:t>
      </w:r>
      <w:r w:rsidRPr="00DC0DD1">
        <w:rPr>
          <w:rFonts w:ascii="Book Antiqua" w:eastAsia="SimSun" w:hAnsi="Book Antiqua" w:cs="Times New Roman"/>
          <w:b/>
          <w:kern w:val="2"/>
          <w:sz w:val="24"/>
          <w:szCs w:val="24"/>
          <w:lang w:val="en-US" w:eastAsia="zh-CN"/>
        </w:rPr>
        <w:t>Dasari A</w:t>
      </w:r>
      <w:r w:rsidRPr="00DC0DD1">
        <w:rPr>
          <w:rFonts w:ascii="Book Antiqua" w:eastAsia="SimSun" w:hAnsi="Book Antiqua" w:cs="Times New Roman"/>
          <w:kern w:val="2"/>
          <w:sz w:val="24"/>
          <w:szCs w:val="24"/>
          <w:lang w:val="en-US" w:eastAsia="zh-CN"/>
        </w:rPr>
        <w:t xml:space="preserve">, Shen C, Halperin D, Zhao B, Zhou S, Xu Y, Shih T, Yao JC. Trends in the Incidence, Prevalence, and Survival Outcomes in Patients With Neuroendocrine Tumors in the United States. </w:t>
      </w:r>
      <w:r w:rsidRPr="00DC0DD1">
        <w:rPr>
          <w:rFonts w:ascii="Book Antiqua" w:eastAsia="SimSun" w:hAnsi="Book Antiqua" w:cs="Times New Roman"/>
          <w:i/>
          <w:kern w:val="2"/>
          <w:sz w:val="24"/>
          <w:szCs w:val="24"/>
          <w:lang w:val="en-US" w:eastAsia="zh-CN"/>
        </w:rPr>
        <w:t>JAMA Oncol</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3</w:t>
      </w:r>
      <w:r w:rsidRPr="00DC0DD1">
        <w:rPr>
          <w:rFonts w:ascii="Book Antiqua" w:eastAsia="SimSun" w:hAnsi="Book Antiqua" w:cs="Times New Roman"/>
          <w:kern w:val="2"/>
          <w:sz w:val="24"/>
          <w:szCs w:val="24"/>
          <w:lang w:val="en-US" w:eastAsia="zh-CN"/>
        </w:rPr>
        <w:t xml:space="preserve">: 1335-1342 [PMID: 28448665 DOI: </w:t>
      </w:r>
      <w:r w:rsidRPr="00DC0DD1">
        <w:rPr>
          <w:rFonts w:ascii="Book Antiqua" w:eastAsia="SimSun" w:hAnsi="Book Antiqua" w:cs="Times New Roman"/>
          <w:kern w:val="2"/>
          <w:sz w:val="24"/>
          <w:szCs w:val="24"/>
          <w:lang w:val="en-US" w:eastAsia="zh-CN"/>
        </w:rPr>
        <w:lastRenderedPageBreak/>
        <w:t>10.1001/jamaoncol.2017.0589]</w:t>
      </w:r>
    </w:p>
    <w:p w14:paraId="6D035520"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8 </w:t>
      </w:r>
      <w:r w:rsidRPr="00DC0DD1">
        <w:rPr>
          <w:rFonts w:ascii="Book Antiqua" w:eastAsia="SimSun" w:hAnsi="Book Antiqua" w:cs="Times New Roman"/>
          <w:b/>
          <w:kern w:val="2"/>
          <w:sz w:val="24"/>
          <w:szCs w:val="24"/>
          <w:lang w:val="en-US" w:eastAsia="zh-CN"/>
        </w:rPr>
        <w:t>Frilling A</w:t>
      </w:r>
      <w:r w:rsidRPr="00DC0DD1">
        <w:rPr>
          <w:rFonts w:ascii="Book Antiqua" w:eastAsia="SimSun" w:hAnsi="Book Antiqua" w:cs="Times New Roman"/>
          <w:kern w:val="2"/>
          <w:sz w:val="24"/>
          <w:szCs w:val="24"/>
          <w:lang w:val="en-US" w:eastAsia="zh-CN"/>
        </w:rPr>
        <w:t xml:space="preserve">, Clift AK. Therapeutic strategies for neuroendocrine liver metastases. </w:t>
      </w:r>
      <w:r w:rsidRPr="00DC0DD1">
        <w:rPr>
          <w:rFonts w:ascii="Book Antiqua" w:eastAsia="SimSun" w:hAnsi="Book Antiqua" w:cs="Times New Roman"/>
          <w:i/>
          <w:kern w:val="2"/>
          <w:sz w:val="24"/>
          <w:szCs w:val="24"/>
          <w:lang w:val="en-US" w:eastAsia="zh-CN"/>
        </w:rPr>
        <w:t>Cancer</w:t>
      </w:r>
      <w:r w:rsidRPr="00DC0DD1">
        <w:rPr>
          <w:rFonts w:ascii="Book Antiqua" w:eastAsia="SimSun" w:hAnsi="Book Antiqua" w:cs="Times New Roman"/>
          <w:kern w:val="2"/>
          <w:sz w:val="24"/>
          <w:szCs w:val="24"/>
          <w:lang w:val="en-US" w:eastAsia="zh-CN"/>
        </w:rPr>
        <w:t xml:space="preserve"> 2015; </w:t>
      </w:r>
      <w:r w:rsidRPr="00DC0DD1">
        <w:rPr>
          <w:rFonts w:ascii="Book Antiqua" w:eastAsia="SimSun" w:hAnsi="Book Antiqua" w:cs="Times New Roman"/>
          <w:b/>
          <w:kern w:val="2"/>
          <w:sz w:val="24"/>
          <w:szCs w:val="24"/>
          <w:lang w:val="en-US" w:eastAsia="zh-CN"/>
        </w:rPr>
        <w:t>121</w:t>
      </w:r>
      <w:r w:rsidRPr="00DC0DD1">
        <w:rPr>
          <w:rFonts w:ascii="Book Antiqua" w:eastAsia="SimSun" w:hAnsi="Book Antiqua" w:cs="Times New Roman"/>
          <w:kern w:val="2"/>
          <w:sz w:val="24"/>
          <w:szCs w:val="24"/>
          <w:lang w:val="en-US" w:eastAsia="zh-CN"/>
        </w:rPr>
        <w:t>: 1172-1186 [PMID: 25274401 DOI: 10.1002/cncr.28760]</w:t>
      </w:r>
    </w:p>
    <w:p w14:paraId="33E5965A"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9 </w:t>
      </w:r>
      <w:r w:rsidRPr="00DC0DD1">
        <w:rPr>
          <w:rFonts w:ascii="Book Antiqua" w:eastAsia="SimSun" w:hAnsi="Book Antiqua" w:cs="Times New Roman"/>
          <w:b/>
          <w:kern w:val="2"/>
          <w:sz w:val="24"/>
          <w:szCs w:val="24"/>
          <w:lang w:val="en-US" w:eastAsia="zh-CN"/>
        </w:rPr>
        <w:t>Mazzaferro V</w:t>
      </w:r>
      <w:r w:rsidRPr="00DC0DD1">
        <w:rPr>
          <w:rFonts w:ascii="Book Antiqua" w:eastAsia="SimSun" w:hAnsi="Book Antiqua" w:cs="Times New Roman"/>
          <w:kern w:val="2"/>
          <w:sz w:val="24"/>
          <w:szCs w:val="24"/>
          <w:lang w:val="en-US" w:eastAsia="zh-CN"/>
        </w:rPr>
        <w:t xml:space="preserve">, Sposito C, Coppa J, Miceli R, Bhoori S, Bongini M, Camerini T, Milione M, Regalia E, Spreafico C, Gangeri L, Buzzoni R, de Braud FG, De Feo T, Mariani L. The Long-Term Benefit of Liver Transplantation for Hepatic Metastases From Neuroendocrine Tumors. </w:t>
      </w:r>
      <w:r w:rsidRPr="00DC0DD1">
        <w:rPr>
          <w:rFonts w:ascii="Book Antiqua" w:eastAsia="SimSun" w:hAnsi="Book Antiqua" w:cs="Times New Roman"/>
          <w:i/>
          <w:kern w:val="2"/>
          <w:sz w:val="24"/>
          <w:szCs w:val="24"/>
          <w:lang w:val="en-US" w:eastAsia="zh-CN"/>
        </w:rPr>
        <w:t>Am J Transplant</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16</w:t>
      </w:r>
      <w:r w:rsidRPr="00DC0DD1">
        <w:rPr>
          <w:rFonts w:ascii="Book Antiqua" w:eastAsia="SimSun" w:hAnsi="Book Antiqua" w:cs="Times New Roman"/>
          <w:kern w:val="2"/>
          <w:sz w:val="24"/>
          <w:szCs w:val="24"/>
          <w:lang w:val="en-US" w:eastAsia="zh-CN"/>
        </w:rPr>
        <w:t>: 2892-2902 [PMID: 27134017 DOI: 10.1111/ajt.13831]</w:t>
      </w:r>
    </w:p>
    <w:p w14:paraId="09C5B990"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10 </w:t>
      </w:r>
      <w:r w:rsidRPr="00DC0DD1">
        <w:rPr>
          <w:rFonts w:ascii="Book Antiqua" w:eastAsia="SimSun" w:hAnsi="Book Antiqua" w:cs="Times New Roman"/>
          <w:b/>
          <w:kern w:val="2"/>
          <w:sz w:val="24"/>
          <w:szCs w:val="24"/>
          <w:lang w:val="en-US" w:eastAsia="zh-CN"/>
        </w:rPr>
        <w:t>Moris D</w:t>
      </w:r>
      <w:r w:rsidRPr="00DC0DD1">
        <w:rPr>
          <w:rFonts w:ascii="Book Antiqua" w:eastAsia="SimSun" w:hAnsi="Book Antiqua" w:cs="Times New Roman"/>
          <w:kern w:val="2"/>
          <w:sz w:val="24"/>
          <w:szCs w:val="24"/>
          <w:lang w:val="en-US" w:eastAsia="zh-CN"/>
        </w:rPr>
        <w:t xml:space="preserve">, Tsilimigras DI, Ntanasis-Stathopoulos I, Beal EW, Felekouras E, Vernadakis S, Fung JJ, Pawlik TM. Liver transplantation in patients with liver metastases from neuroendocrine tumors: A systematic review. </w:t>
      </w:r>
      <w:r w:rsidRPr="00DC0DD1">
        <w:rPr>
          <w:rFonts w:ascii="Book Antiqua" w:eastAsia="SimSun" w:hAnsi="Book Antiqua" w:cs="Times New Roman"/>
          <w:i/>
          <w:kern w:val="2"/>
          <w:sz w:val="24"/>
          <w:szCs w:val="24"/>
          <w:lang w:val="en-US" w:eastAsia="zh-CN"/>
        </w:rPr>
        <w:t>Surgery</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162</w:t>
      </w:r>
      <w:r w:rsidRPr="00DC0DD1">
        <w:rPr>
          <w:rFonts w:ascii="Book Antiqua" w:eastAsia="SimSun" w:hAnsi="Book Antiqua" w:cs="Times New Roman"/>
          <w:kern w:val="2"/>
          <w:sz w:val="24"/>
          <w:szCs w:val="24"/>
          <w:lang w:val="en-US" w:eastAsia="zh-CN"/>
        </w:rPr>
        <w:t>: 525-536 [PMID: 28624178 DOI: 10.1016/j.surg.2017.05.006]</w:t>
      </w:r>
    </w:p>
    <w:p w14:paraId="016C8C01"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11 </w:t>
      </w:r>
      <w:r w:rsidRPr="00DC0DD1">
        <w:rPr>
          <w:rFonts w:ascii="Book Antiqua" w:eastAsia="SimSun" w:hAnsi="Book Antiqua" w:cs="Times New Roman"/>
          <w:b/>
          <w:kern w:val="2"/>
          <w:sz w:val="24"/>
          <w:szCs w:val="24"/>
          <w:lang w:val="en-US" w:eastAsia="zh-CN"/>
        </w:rPr>
        <w:t>Abu-Elmagd KM</w:t>
      </w:r>
      <w:r w:rsidRPr="00DC0DD1">
        <w:rPr>
          <w:rFonts w:ascii="Book Antiqua" w:eastAsia="SimSun" w:hAnsi="Book Antiqua" w:cs="Times New Roman"/>
          <w:kern w:val="2"/>
          <w:sz w:val="24"/>
          <w:szCs w:val="24"/>
          <w:lang w:val="en-US" w:eastAsia="zh-CN"/>
        </w:rPr>
        <w:t xml:space="preserve">. The small bowel contained allografts: existing and proposed nomenclature. </w:t>
      </w:r>
      <w:r w:rsidRPr="00DC0DD1">
        <w:rPr>
          <w:rFonts w:ascii="Book Antiqua" w:eastAsia="SimSun" w:hAnsi="Book Antiqua" w:cs="Times New Roman"/>
          <w:i/>
          <w:kern w:val="2"/>
          <w:sz w:val="24"/>
          <w:szCs w:val="24"/>
          <w:lang w:val="en-US" w:eastAsia="zh-CN"/>
        </w:rPr>
        <w:t>Am J Transplant</w:t>
      </w:r>
      <w:r w:rsidRPr="00DC0DD1">
        <w:rPr>
          <w:rFonts w:ascii="Book Antiqua" w:eastAsia="SimSun" w:hAnsi="Book Antiqua" w:cs="Times New Roman"/>
          <w:kern w:val="2"/>
          <w:sz w:val="24"/>
          <w:szCs w:val="24"/>
          <w:lang w:val="en-US" w:eastAsia="zh-CN"/>
        </w:rPr>
        <w:t xml:space="preserve"> 2011; </w:t>
      </w:r>
      <w:r w:rsidRPr="00DC0DD1">
        <w:rPr>
          <w:rFonts w:ascii="Book Antiqua" w:eastAsia="SimSun" w:hAnsi="Book Antiqua" w:cs="Times New Roman"/>
          <w:b/>
          <w:kern w:val="2"/>
          <w:sz w:val="24"/>
          <w:szCs w:val="24"/>
          <w:lang w:val="en-US" w:eastAsia="zh-CN"/>
        </w:rPr>
        <w:t>11</w:t>
      </w:r>
      <w:r w:rsidRPr="00DC0DD1">
        <w:rPr>
          <w:rFonts w:ascii="Book Antiqua" w:eastAsia="SimSun" w:hAnsi="Book Antiqua" w:cs="Times New Roman"/>
          <w:kern w:val="2"/>
          <w:sz w:val="24"/>
          <w:szCs w:val="24"/>
          <w:lang w:val="en-US" w:eastAsia="zh-CN"/>
        </w:rPr>
        <w:t>: 184-185 [PMID: 21199364 DOI: 10.1111/j.1600-6143.2010.03354.x]</w:t>
      </w:r>
    </w:p>
    <w:p w14:paraId="3C43A8CD"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12 </w:t>
      </w:r>
      <w:r w:rsidRPr="00DC0DD1">
        <w:rPr>
          <w:rFonts w:ascii="Book Antiqua" w:eastAsia="SimSun" w:hAnsi="Book Antiqua" w:cs="Times New Roman"/>
          <w:b/>
          <w:kern w:val="2"/>
          <w:sz w:val="24"/>
          <w:szCs w:val="24"/>
          <w:lang w:val="en-US" w:eastAsia="zh-CN"/>
        </w:rPr>
        <w:t>Varkey J</w:t>
      </w:r>
      <w:r w:rsidRPr="00DC0DD1">
        <w:rPr>
          <w:rFonts w:ascii="Book Antiqua" w:eastAsia="SimSun" w:hAnsi="Book Antiqua" w:cs="Times New Roman"/>
          <w:kern w:val="2"/>
          <w:sz w:val="24"/>
          <w:szCs w:val="24"/>
          <w:lang w:val="en-US" w:eastAsia="zh-CN"/>
        </w:rPr>
        <w:t xml:space="preserve">, Simrén M, Bosaeus I, Krantz M, Gäbel M, Herlenius G. Survival of patients evaluated for intestinal and multivisceral transplantation - the Scandinavian experience. </w:t>
      </w:r>
      <w:r w:rsidRPr="00DC0DD1">
        <w:rPr>
          <w:rFonts w:ascii="Book Antiqua" w:eastAsia="SimSun" w:hAnsi="Book Antiqua" w:cs="Times New Roman"/>
          <w:i/>
          <w:kern w:val="2"/>
          <w:sz w:val="24"/>
          <w:szCs w:val="24"/>
          <w:lang w:val="en-US" w:eastAsia="zh-CN"/>
        </w:rPr>
        <w:t>Scand J Gastroenterol</w:t>
      </w:r>
      <w:r w:rsidRPr="00DC0DD1">
        <w:rPr>
          <w:rFonts w:ascii="Book Antiqua" w:eastAsia="SimSun" w:hAnsi="Book Antiqua" w:cs="Times New Roman"/>
          <w:kern w:val="2"/>
          <w:sz w:val="24"/>
          <w:szCs w:val="24"/>
          <w:lang w:val="en-US" w:eastAsia="zh-CN"/>
        </w:rPr>
        <w:t xml:space="preserve"> 2013; </w:t>
      </w:r>
      <w:r w:rsidRPr="00DC0DD1">
        <w:rPr>
          <w:rFonts w:ascii="Book Antiqua" w:eastAsia="SimSun" w:hAnsi="Book Antiqua" w:cs="Times New Roman"/>
          <w:b/>
          <w:kern w:val="2"/>
          <w:sz w:val="24"/>
          <w:szCs w:val="24"/>
          <w:lang w:val="en-US" w:eastAsia="zh-CN"/>
        </w:rPr>
        <w:t>48</w:t>
      </w:r>
      <w:r w:rsidRPr="00DC0DD1">
        <w:rPr>
          <w:rFonts w:ascii="Book Antiqua" w:eastAsia="SimSun" w:hAnsi="Book Antiqua" w:cs="Times New Roman"/>
          <w:kern w:val="2"/>
          <w:sz w:val="24"/>
          <w:szCs w:val="24"/>
          <w:lang w:val="en-US" w:eastAsia="zh-CN"/>
        </w:rPr>
        <w:t>: 702-711 [PMID: 23544434 DOI: 10.3109/00365521.2013.775327]</w:t>
      </w:r>
    </w:p>
    <w:p w14:paraId="0AAFA149"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13 </w:t>
      </w:r>
      <w:r w:rsidRPr="00DC0DD1">
        <w:rPr>
          <w:rFonts w:ascii="Book Antiqua" w:eastAsia="SimSun" w:hAnsi="Book Antiqua" w:cs="Times New Roman"/>
          <w:b/>
          <w:kern w:val="2"/>
          <w:sz w:val="24"/>
          <w:szCs w:val="24"/>
          <w:lang w:val="en-US" w:eastAsia="zh-CN"/>
        </w:rPr>
        <w:t>Frilling A</w:t>
      </w:r>
      <w:r w:rsidRPr="00DC0DD1">
        <w:rPr>
          <w:rFonts w:ascii="Book Antiqua" w:eastAsia="SimSun" w:hAnsi="Book Antiqua" w:cs="Times New Roman"/>
          <w:kern w:val="2"/>
          <w:sz w:val="24"/>
          <w:szCs w:val="24"/>
          <w:lang w:val="en-US" w:eastAsia="zh-CN"/>
        </w:rPr>
        <w:t xml:space="preserve">, Giele H, Vrakas G, Reddy S, Macedo R, Al-Nahhas A, Wasan H, Clift AK, Gondolesi GE, Vianna RM, Friend P, Vaidya A. Modified liver-free multivisceral transplantation for a metastatic small bowel neuroendocrine tumor: a case report. </w:t>
      </w:r>
      <w:r w:rsidRPr="00DC0DD1">
        <w:rPr>
          <w:rFonts w:ascii="Book Antiqua" w:eastAsia="SimSun" w:hAnsi="Book Antiqua" w:cs="Times New Roman"/>
          <w:i/>
          <w:kern w:val="2"/>
          <w:sz w:val="24"/>
          <w:szCs w:val="24"/>
          <w:lang w:val="en-US" w:eastAsia="zh-CN"/>
        </w:rPr>
        <w:t>Transplant Proc</w:t>
      </w:r>
      <w:r w:rsidRPr="00DC0DD1">
        <w:rPr>
          <w:rFonts w:ascii="Book Antiqua" w:eastAsia="SimSun" w:hAnsi="Book Antiqua" w:cs="Times New Roman"/>
          <w:kern w:val="2"/>
          <w:sz w:val="24"/>
          <w:szCs w:val="24"/>
          <w:lang w:val="en-US" w:eastAsia="zh-CN"/>
        </w:rPr>
        <w:t xml:space="preserve"> 2015; </w:t>
      </w:r>
      <w:r w:rsidRPr="00DC0DD1">
        <w:rPr>
          <w:rFonts w:ascii="Book Antiqua" w:eastAsia="SimSun" w:hAnsi="Book Antiqua" w:cs="Times New Roman"/>
          <w:b/>
          <w:kern w:val="2"/>
          <w:sz w:val="24"/>
          <w:szCs w:val="24"/>
          <w:lang w:val="en-US" w:eastAsia="zh-CN"/>
        </w:rPr>
        <w:t>47</w:t>
      </w:r>
      <w:r w:rsidRPr="00DC0DD1">
        <w:rPr>
          <w:rFonts w:ascii="Book Antiqua" w:eastAsia="SimSun" w:hAnsi="Book Antiqua" w:cs="Times New Roman"/>
          <w:kern w:val="2"/>
          <w:sz w:val="24"/>
          <w:szCs w:val="24"/>
          <w:lang w:val="en-US" w:eastAsia="zh-CN"/>
        </w:rPr>
        <w:t>: 858-862 [PMID: 25689880 DOI: 10.1016/j.transproceed.2015.01.007]</w:t>
      </w:r>
    </w:p>
    <w:p w14:paraId="0ECB202D"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14 </w:t>
      </w:r>
      <w:r w:rsidRPr="00DC0DD1">
        <w:rPr>
          <w:rFonts w:ascii="Book Antiqua" w:eastAsia="SimSun" w:hAnsi="Book Antiqua" w:cs="Times New Roman"/>
          <w:b/>
          <w:kern w:val="2"/>
          <w:sz w:val="24"/>
          <w:szCs w:val="24"/>
          <w:lang w:val="en-US" w:eastAsia="zh-CN"/>
        </w:rPr>
        <w:t>Tzakis AG</w:t>
      </w:r>
      <w:r w:rsidRPr="00DC0DD1">
        <w:rPr>
          <w:rFonts w:ascii="Book Antiqua" w:eastAsia="SimSun" w:hAnsi="Book Antiqua" w:cs="Times New Roman"/>
          <w:kern w:val="2"/>
          <w:sz w:val="24"/>
          <w:szCs w:val="24"/>
          <w:lang w:val="en-US" w:eastAsia="zh-CN"/>
        </w:rPr>
        <w:t xml:space="preserve">, Pararas NB, Tekin A, Gonzalez-Pinto I, Levi D, Nishida S, Selvaggi G, Garcia J, Kato T, Ruiz P. Intestinal and multivisceral autotransplantation for tumors of the root of the mesentery: Long-term follow-up. </w:t>
      </w:r>
      <w:r w:rsidRPr="00DC0DD1">
        <w:rPr>
          <w:rFonts w:ascii="Book Antiqua" w:eastAsia="SimSun" w:hAnsi="Book Antiqua" w:cs="Times New Roman"/>
          <w:i/>
          <w:kern w:val="2"/>
          <w:sz w:val="24"/>
          <w:szCs w:val="24"/>
          <w:lang w:val="en-US" w:eastAsia="zh-CN"/>
        </w:rPr>
        <w:t>Surgery</w:t>
      </w:r>
      <w:r w:rsidRPr="00DC0DD1">
        <w:rPr>
          <w:rFonts w:ascii="Book Antiqua" w:eastAsia="SimSun" w:hAnsi="Book Antiqua" w:cs="Times New Roman"/>
          <w:kern w:val="2"/>
          <w:sz w:val="24"/>
          <w:szCs w:val="24"/>
          <w:lang w:val="en-US" w:eastAsia="zh-CN"/>
        </w:rPr>
        <w:t xml:space="preserve"> 2012; </w:t>
      </w:r>
      <w:r w:rsidRPr="00DC0DD1">
        <w:rPr>
          <w:rFonts w:ascii="Book Antiqua" w:eastAsia="SimSun" w:hAnsi="Book Antiqua" w:cs="Times New Roman"/>
          <w:b/>
          <w:kern w:val="2"/>
          <w:sz w:val="24"/>
          <w:szCs w:val="24"/>
          <w:lang w:val="en-US" w:eastAsia="zh-CN"/>
        </w:rPr>
        <w:t>152</w:t>
      </w:r>
      <w:r w:rsidRPr="00DC0DD1">
        <w:rPr>
          <w:rFonts w:ascii="Book Antiqua" w:eastAsia="SimSun" w:hAnsi="Book Antiqua" w:cs="Times New Roman"/>
          <w:kern w:val="2"/>
          <w:sz w:val="24"/>
          <w:szCs w:val="24"/>
          <w:lang w:val="en-US" w:eastAsia="zh-CN"/>
        </w:rPr>
        <w:t>: 82-89 [PMID: 22386709 DOI: 10.1016/j.surg.2012.01.003]</w:t>
      </w:r>
    </w:p>
    <w:p w14:paraId="219E09BC"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15 </w:t>
      </w:r>
      <w:r w:rsidRPr="00DC0DD1">
        <w:rPr>
          <w:rFonts w:ascii="Book Antiqua" w:eastAsia="SimSun" w:hAnsi="Book Antiqua" w:cs="Times New Roman"/>
          <w:b/>
          <w:kern w:val="2"/>
          <w:sz w:val="24"/>
          <w:szCs w:val="24"/>
          <w:lang w:val="en-US" w:eastAsia="zh-CN"/>
        </w:rPr>
        <w:t>Grant D</w:t>
      </w:r>
      <w:r w:rsidRPr="00DC0DD1">
        <w:rPr>
          <w:rFonts w:ascii="Book Antiqua" w:eastAsia="SimSun" w:hAnsi="Book Antiqua" w:cs="Times New Roman"/>
          <w:kern w:val="2"/>
          <w:sz w:val="24"/>
          <w:szCs w:val="24"/>
          <w:lang w:val="en-US" w:eastAsia="zh-CN"/>
        </w:rPr>
        <w:t xml:space="preserve">, Abu-Elmagd K, Reyes J, Tzakis A, Langnas A, Fishbein T, Goulet O, Farmer D; Intestine Transplant Registry. 2003 report of the intestine transplant registry: a new era has dawned. </w:t>
      </w:r>
      <w:r w:rsidRPr="00DC0DD1">
        <w:rPr>
          <w:rFonts w:ascii="Book Antiqua" w:eastAsia="SimSun" w:hAnsi="Book Antiqua" w:cs="Times New Roman"/>
          <w:i/>
          <w:kern w:val="2"/>
          <w:sz w:val="24"/>
          <w:szCs w:val="24"/>
          <w:lang w:val="en-US" w:eastAsia="zh-CN"/>
        </w:rPr>
        <w:t>Ann Surg</w:t>
      </w:r>
      <w:r w:rsidRPr="00DC0DD1">
        <w:rPr>
          <w:rFonts w:ascii="Book Antiqua" w:eastAsia="SimSun" w:hAnsi="Book Antiqua" w:cs="Times New Roman"/>
          <w:kern w:val="2"/>
          <w:sz w:val="24"/>
          <w:szCs w:val="24"/>
          <w:lang w:val="en-US" w:eastAsia="zh-CN"/>
        </w:rPr>
        <w:t xml:space="preserve"> 2005; </w:t>
      </w:r>
      <w:r w:rsidRPr="00DC0DD1">
        <w:rPr>
          <w:rFonts w:ascii="Book Antiqua" w:eastAsia="SimSun" w:hAnsi="Book Antiqua" w:cs="Times New Roman"/>
          <w:b/>
          <w:kern w:val="2"/>
          <w:sz w:val="24"/>
          <w:szCs w:val="24"/>
          <w:lang w:val="en-US" w:eastAsia="zh-CN"/>
        </w:rPr>
        <w:t>241</w:t>
      </w:r>
      <w:r w:rsidRPr="00DC0DD1">
        <w:rPr>
          <w:rFonts w:ascii="Book Antiqua" w:eastAsia="SimSun" w:hAnsi="Book Antiqua" w:cs="Times New Roman"/>
          <w:kern w:val="2"/>
          <w:sz w:val="24"/>
          <w:szCs w:val="24"/>
          <w:lang w:val="en-US" w:eastAsia="zh-CN"/>
        </w:rPr>
        <w:t xml:space="preserve">: 607-613 [PMID: 15798462 DOI: </w:t>
      </w:r>
      <w:r w:rsidRPr="00DC0DD1">
        <w:rPr>
          <w:rFonts w:ascii="Book Antiqua" w:eastAsia="SimSun" w:hAnsi="Book Antiqua" w:cs="Times New Roman"/>
          <w:kern w:val="2"/>
          <w:sz w:val="24"/>
          <w:szCs w:val="24"/>
          <w:lang w:val="en-US" w:eastAsia="zh-CN"/>
        </w:rPr>
        <w:lastRenderedPageBreak/>
        <w:t>10/1097/01.sla.00001576265.85388.a1]</w:t>
      </w:r>
    </w:p>
    <w:p w14:paraId="46E82B4B"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16 </w:t>
      </w:r>
      <w:r w:rsidRPr="00DC0DD1">
        <w:rPr>
          <w:rFonts w:ascii="Book Antiqua" w:eastAsia="SimSun" w:hAnsi="Book Antiqua" w:cs="Times New Roman"/>
          <w:b/>
          <w:kern w:val="2"/>
          <w:sz w:val="24"/>
          <w:szCs w:val="24"/>
          <w:lang w:val="en-US" w:eastAsia="zh-CN"/>
        </w:rPr>
        <w:t>Rindi G</w:t>
      </w:r>
      <w:r w:rsidRPr="00DC0DD1">
        <w:rPr>
          <w:rFonts w:ascii="Book Antiqua" w:eastAsia="SimSun" w:hAnsi="Book Antiqua" w:cs="Times New Roman"/>
          <w:kern w:val="2"/>
          <w:sz w:val="24"/>
          <w:szCs w:val="24"/>
          <w:lang w:val="en-US" w:eastAsia="zh-CN"/>
        </w:rPr>
        <w:t xml:space="preserve">, Klöppel G, Alhman H, Caplin M, Couvelard A, de Herder WW, Erikssson B, Falchetti A, Falconi M, Komminoth P, Körner M, Lopes JM, McNicol AM, Nilsson O, Perren A, Scarpa A, Scoazec JY, Wiedenmann B; all other Frascati Consensus Conference participants; European Neuroendocrine Tumor Society (ENETS). TNM staging of foregut (neuro)endocrine tumors: a consensus proposal including a grading system. </w:t>
      </w:r>
      <w:r w:rsidRPr="00DC0DD1">
        <w:rPr>
          <w:rFonts w:ascii="Book Antiqua" w:eastAsia="SimSun" w:hAnsi="Book Antiqua" w:cs="Times New Roman"/>
          <w:i/>
          <w:kern w:val="2"/>
          <w:sz w:val="24"/>
          <w:szCs w:val="24"/>
          <w:lang w:val="en-US" w:eastAsia="zh-CN"/>
        </w:rPr>
        <w:t>Virchows Arch</w:t>
      </w:r>
      <w:r w:rsidRPr="00DC0DD1">
        <w:rPr>
          <w:rFonts w:ascii="Book Antiqua" w:eastAsia="SimSun" w:hAnsi="Book Antiqua" w:cs="Times New Roman"/>
          <w:kern w:val="2"/>
          <w:sz w:val="24"/>
          <w:szCs w:val="24"/>
          <w:lang w:val="en-US" w:eastAsia="zh-CN"/>
        </w:rPr>
        <w:t xml:space="preserve"> 2006; </w:t>
      </w:r>
      <w:r w:rsidRPr="00DC0DD1">
        <w:rPr>
          <w:rFonts w:ascii="Book Antiqua" w:eastAsia="SimSun" w:hAnsi="Book Antiqua" w:cs="Times New Roman"/>
          <w:b/>
          <w:kern w:val="2"/>
          <w:sz w:val="24"/>
          <w:szCs w:val="24"/>
          <w:lang w:val="en-US" w:eastAsia="zh-CN"/>
        </w:rPr>
        <w:t>449</w:t>
      </w:r>
      <w:r w:rsidRPr="00DC0DD1">
        <w:rPr>
          <w:rFonts w:ascii="Book Antiqua" w:eastAsia="SimSun" w:hAnsi="Book Antiqua" w:cs="Times New Roman"/>
          <w:kern w:val="2"/>
          <w:sz w:val="24"/>
          <w:szCs w:val="24"/>
          <w:lang w:val="en-US" w:eastAsia="zh-CN"/>
        </w:rPr>
        <w:t>: 395-401 [PMID: 16967267 DOI: 10.1007/s00428-006-0250-1]</w:t>
      </w:r>
    </w:p>
    <w:p w14:paraId="53D1A659"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17 </w:t>
      </w:r>
      <w:r w:rsidRPr="00DC0DD1">
        <w:rPr>
          <w:rFonts w:ascii="Book Antiqua" w:eastAsia="SimSun" w:hAnsi="Book Antiqua" w:cs="Times New Roman"/>
          <w:b/>
          <w:kern w:val="2"/>
          <w:sz w:val="24"/>
          <w:szCs w:val="24"/>
          <w:lang w:val="en-US" w:eastAsia="zh-CN"/>
        </w:rPr>
        <w:t>Frilling A</w:t>
      </w:r>
      <w:r w:rsidRPr="00DC0DD1">
        <w:rPr>
          <w:rFonts w:ascii="Book Antiqua" w:eastAsia="SimSun" w:hAnsi="Book Antiqua" w:cs="Times New Roman"/>
          <w:kern w:val="2"/>
          <w:sz w:val="24"/>
          <w:szCs w:val="24"/>
          <w:lang w:val="en-US" w:eastAsia="zh-CN"/>
        </w:rPr>
        <w:t xml:space="preserve">, Li J, Malamutmann E, Schmid KW, Bockisch A, Broelsch CE. Treatment of liver metastases from neuroendocrine tumours in relation to the extent of hepatic disease. </w:t>
      </w:r>
      <w:r w:rsidRPr="00DC0DD1">
        <w:rPr>
          <w:rFonts w:ascii="Book Antiqua" w:eastAsia="SimSun" w:hAnsi="Book Antiqua" w:cs="Times New Roman"/>
          <w:i/>
          <w:kern w:val="2"/>
          <w:sz w:val="24"/>
          <w:szCs w:val="24"/>
          <w:lang w:val="en-US" w:eastAsia="zh-CN"/>
        </w:rPr>
        <w:t>Br J Surg</w:t>
      </w:r>
      <w:r w:rsidRPr="00DC0DD1">
        <w:rPr>
          <w:rFonts w:ascii="Book Antiqua" w:eastAsia="SimSun" w:hAnsi="Book Antiqua" w:cs="Times New Roman"/>
          <w:kern w:val="2"/>
          <w:sz w:val="24"/>
          <w:szCs w:val="24"/>
          <w:lang w:val="en-US" w:eastAsia="zh-CN"/>
        </w:rPr>
        <w:t xml:space="preserve"> 2009; </w:t>
      </w:r>
      <w:r w:rsidRPr="00DC0DD1">
        <w:rPr>
          <w:rFonts w:ascii="Book Antiqua" w:eastAsia="SimSun" w:hAnsi="Book Antiqua" w:cs="Times New Roman"/>
          <w:b/>
          <w:kern w:val="2"/>
          <w:sz w:val="24"/>
          <w:szCs w:val="24"/>
          <w:lang w:val="en-US" w:eastAsia="zh-CN"/>
        </w:rPr>
        <w:t>96</w:t>
      </w:r>
      <w:r w:rsidRPr="00DC0DD1">
        <w:rPr>
          <w:rFonts w:ascii="Book Antiqua" w:eastAsia="SimSun" w:hAnsi="Book Antiqua" w:cs="Times New Roman"/>
          <w:kern w:val="2"/>
          <w:sz w:val="24"/>
          <w:szCs w:val="24"/>
          <w:lang w:val="en-US" w:eastAsia="zh-CN"/>
        </w:rPr>
        <w:t>: 175-184 [PMID: 19160361 DOI: 10.1002/bjs.6468]</w:t>
      </w:r>
    </w:p>
    <w:p w14:paraId="2CE796D3"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18 </w:t>
      </w:r>
      <w:r w:rsidRPr="00DC0DD1">
        <w:rPr>
          <w:rFonts w:ascii="Book Antiqua" w:eastAsia="SimSun" w:hAnsi="Book Antiqua" w:cs="Times New Roman"/>
          <w:b/>
          <w:kern w:val="2"/>
          <w:sz w:val="24"/>
          <w:szCs w:val="24"/>
          <w:lang w:val="en-US" w:eastAsia="zh-CN"/>
        </w:rPr>
        <w:t>Schadde E</w:t>
      </w:r>
      <w:r w:rsidRPr="00DC0DD1">
        <w:rPr>
          <w:rFonts w:ascii="Book Antiqua" w:eastAsia="SimSun" w:hAnsi="Book Antiqua" w:cs="Times New Roman"/>
          <w:kern w:val="2"/>
          <w:sz w:val="24"/>
          <w:szCs w:val="24"/>
          <w:lang w:val="en-US" w:eastAsia="zh-CN"/>
        </w:rPr>
        <w:t xml:space="preserve">, Ardiles V, Slankamenac K, Tschuor C, Sergeant G, Amacker N, Baumgart J, Croome K, Hernandez-Alejandro R, Lang H, de Santibaňes E, Clavien PA. ALPPS offers a better chance of complete resection in patients with primarily unresectable liver tumors compared with conventional-staged hepatectomies: results of a multicenter analysis. </w:t>
      </w:r>
      <w:r w:rsidRPr="00DC0DD1">
        <w:rPr>
          <w:rFonts w:ascii="Book Antiqua" w:eastAsia="SimSun" w:hAnsi="Book Antiqua" w:cs="Times New Roman"/>
          <w:i/>
          <w:kern w:val="2"/>
          <w:sz w:val="24"/>
          <w:szCs w:val="24"/>
          <w:lang w:val="en-US" w:eastAsia="zh-CN"/>
        </w:rPr>
        <w:t>World J Surg</w:t>
      </w:r>
      <w:r w:rsidRPr="00DC0DD1">
        <w:rPr>
          <w:rFonts w:ascii="Book Antiqua" w:eastAsia="SimSun" w:hAnsi="Book Antiqua" w:cs="Times New Roman"/>
          <w:kern w:val="2"/>
          <w:sz w:val="24"/>
          <w:szCs w:val="24"/>
          <w:lang w:val="en-US" w:eastAsia="zh-CN"/>
        </w:rPr>
        <w:t xml:space="preserve"> 2014; </w:t>
      </w:r>
      <w:r w:rsidRPr="00DC0DD1">
        <w:rPr>
          <w:rFonts w:ascii="Book Antiqua" w:eastAsia="SimSun" w:hAnsi="Book Antiqua" w:cs="Times New Roman"/>
          <w:b/>
          <w:kern w:val="2"/>
          <w:sz w:val="24"/>
          <w:szCs w:val="24"/>
          <w:lang w:val="en-US" w:eastAsia="zh-CN"/>
        </w:rPr>
        <w:t>38</w:t>
      </w:r>
      <w:r w:rsidRPr="00DC0DD1">
        <w:rPr>
          <w:rFonts w:ascii="Book Antiqua" w:eastAsia="SimSun" w:hAnsi="Book Antiqua" w:cs="Times New Roman"/>
          <w:kern w:val="2"/>
          <w:sz w:val="24"/>
          <w:szCs w:val="24"/>
          <w:lang w:val="en-US" w:eastAsia="zh-CN"/>
        </w:rPr>
        <w:t>: 1510-1519 [PMID: 24748319 DOI: 10.1007/s00268-014-2513-3]</w:t>
      </w:r>
    </w:p>
    <w:p w14:paraId="4B91E51C"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19 </w:t>
      </w:r>
      <w:r w:rsidRPr="00DC0DD1">
        <w:rPr>
          <w:rFonts w:ascii="Book Antiqua" w:eastAsia="SimSun" w:hAnsi="Book Antiqua" w:cs="Times New Roman"/>
          <w:b/>
          <w:kern w:val="2"/>
          <w:sz w:val="24"/>
          <w:szCs w:val="24"/>
          <w:lang w:val="en-US" w:eastAsia="zh-CN"/>
        </w:rPr>
        <w:t>Ratti F</w:t>
      </w:r>
      <w:r w:rsidRPr="00DC0DD1">
        <w:rPr>
          <w:rFonts w:ascii="Book Antiqua" w:eastAsia="SimSun" w:hAnsi="Book Antiqua" w:cs="Times New Roman"/>
          <w:kern w:val="2"/>
          <w:sz w:val="24"/>
          <w:szCs w:val="24"/>
          <w:lang w:val="en-US" w:eastAsia="zh-CN"/>
        </w:rPr>
        <w:t xml:space="preserve">, Schadde E, Masetti M, Massani M, Zanello M, Serenari M, Cipriani F, Bonariol L, Bassi N, Aldrighetti L, Jovine E. Strategies to Increase the Resectability of Patients with Colorectal Liver Metastases: A Multi-center Case-Match Analysis of ALPPS and Conventional Two-Stage Hepatectomy. </w:t>
      </w:r>
      <w:r w:rsidRPr="00DC0DD1">
        <w:rPr>
          <w:rFonts w:ascii="Book Antiqua" w:eastAsia="SimSun" w:hAnsi="Book Antiqua" w:cs="Times New Roman"/>
          <w:i/>
          <w:kern w:val="2"/>
          <w:sz w:val="24"/>
          <w:szCs w:val="24"/>
          <w:lang w:val="en-US" w:eastAsia="zh-CN"/>
        </w:rPr>
        <w:t>Ann Surg Oncol</w:t>
      </w:r>
      <w:r w:rsidRPr="00DC0DD1">
        <w:rPr>
          <w:rFonts w:ascii="Book Antiqua" w:eastAsia="SimSun" w:hAnsi="Book Antiqua" w:cs="Times New Roman"/>
          <w:kern w:val="2"/>
          <w:sz w:val="24"/>
          <w:szCs w:val="24"/>
          <w:lang w:val="en-US" w:eastAsia="zh-CN"/>
        </w:rPr>
        <w:t xml:space="preserve"> 2015; </w:t>
      </w:r>
      <w:r w:rsidRPr="00DC0DD1">
        <w:rPr>
          <w:rFonts w:ascii="Book Antiqua" w:eastAsia="SimSun" w:hAnsi="Book Antiqua" w:cs="Times New Roman"/>
          <w:b/>
          <w:kern w:val="2"/>
          <w:sz w:val="24"/>
          <w:szCs w:val="24"/>
          <w:lang w:val="en-US" w:eastAsia="zh-CN"/>
        </w:rPr>
        <w:t>22</w:t>
      </w:r>
      <w:r w:rsidRPr="00DC0DD1">
        <w:rPr>
          <w:rFonts w:ascii="Book Antiqua" w:eastAsia="SimSun" w:hAnsi="Book Antiqua" w:cs="Times New Roman"/>
          <w:kern w:val="2"/>
          <w:sz w:val="24"/>
          <w:szCs w:val="24"/>
          <w:lang w:val="en-US" w:eastAsia="zh-CN"/>
        </w:rPr>
        <w:t>: 1933-1942 [PMID: 25564160 DOI: 10.1245/s10434-014-4291-4]</w:t>
      </w:r>
    </w:p>
    <w:p w14:paraId="370F2F73"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20 </w:t>
      </w:r>
      <w:r w:rsidRPr="00DC0DD1">
        <w:rPr>
          <w:rFonts w:ascii="Book Antiqua" w:eastAsia="SimSun" w:hAnsi="Book Antiqua" w:cs="Times New Roman"/>
          <w:b/>
          <w:kern w:val="2"/>
          <w:sz w:val="24"/>
          <w:szCs w:val="24"/>
          <w:lang w:val="en-US" w:eastAsia="zh-CN"/>
        </w:rPr>
        <w:t>Ronot M</w:t>
      </w:r>
      <w:r w:rsidRPr="00DC0DD1">
        <w:rPr>
          <w:rFonts w:ascii="Book Antiqua" w:eastAsia="SimSun" w:hAnsi="Book Antiqua" w:cs="Times New Roman"/>
          <w:kern w:val="2"/>
          <w:sz w:val="24"/>
          <w:szCs w:val="24"/>
          <w:lang w:val="en-US" w:eastAsia="zh-CN"/>
        </w:rPr>
        <w:t xml:space="preserve">, Clift AK, Baum RP, Singh A, Kulkarni HR, Frilling A, Vilgrain V. Morphological and Functional Imaging for Detecting and Assessing the Resectability of Neuroendocrine Liver Metastases. </w:t>
      </w:r>
      <w:r w:rsidRPr="00DC0DD1">
        <w:rPr>
          <w:rFonts w:ascii="Book Antiqua" w:eastAsia="SimSun" w:hAnsi="Book Antiqua" w:cs="Times New Roman"/>
          <w:i/>
          <w:kern w:val="2"/>
          <w:sz w:val="24"/>
          <w:szCs w:val="24"/>
          <w:lang w:val="en-US" w:eastAsia="zh-CN"/>
        </w:rPr>
        <w:t>Neuroendocrinology</w:t>
      </w:r>
      <w:r w:rsidRPr="00DC0DD1">
        <w:rPr>
          <w:rFonts w:ascii="Book Antiqua" w:eastAsia="SimSun" w:hAnsi="Book Antiqua" w:cs="Times New Roman"/>
          <w:kern w:val="2"/>
          <w:sz w:val="24"/>
          <w:szCs w:val="24"/>
          <w:lang w:val="en-US" w:eastAsia="zh-CN"/>
        </w:rPr>
        <w:t xml:space="preserve"> 2018; </w:t>
      </w:r>
      <w:r w:rsidRPr="00DC0DD1">
        <w:rPr>
          <w:rFonts w:ascii="Book Antiqua" w:eastAsia="SimSun" w:hAnsi="Book Antiqua" w:cs="Times New Roman"/>
          <w:b/>
          <w:kern w:val="2"/>
          <w:sz w:val="24"/>
          <w:szCs w:val="24"/>
          <w:lang w:val="en-US" w:eastAsia="zh-CN"/>
        </w:rPr>
        <w:t>106</w:t>
      </w:r>
      <w:r w:rsidRPr="00DC0DD1">
        <w:rPr>
          <w:rFonts w:ascii="Book Antiqua" w:eastAsia="SimSun" w:hAnsi="Book Antiqua" w:cs="Times New Roman"/>
          <w:kern w:val="2"/>
          <w:sz w:val="24"/>
          <w:szCs w:val="24"/>
          <w:lang w:val="en-US" w:eastAsia="zh-CN"/>
        </w:rPr>
        <w:t>: 74-88 [PMID: 28728155 DOI: 10.1159/000479293]</w:t>
      </w:r>
    </w:p>
    <w:p w14:paraId="5C9C252B"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21 </w:t>
      </w:r>
      <w:r w:rsidRPr="00DC0DD1">
        <w:rPr>
          <w:rFonts w:ascii="Book Antiqua" w:eastAsia="SimSun" w:hAnsi="Book Antiqua" w:cs="Times New Roman"/>
          <w:b/>
          <w:kern w:val="2"/>
          <w:sz w:val="24"/>
          <w:szCs w:val="24"/>
          <w:lang w:val="en-US" w:eastAsia="zh-CN"/>
        </w:rPr>
        <w:t>Ronot M</w:t>
      </w:r>
      <w:r w:rsidRPr="00DC0DD1">
        <w:rPr>
          <w:rFonts w:ascii="Book Antiqua" w:eastAsia="SimSun" w:hAnsi="Book Antiqua" w:cs="Times New Roman"/>
          <w:kern w:val="2"/>
          <w:sz w:val="24"/>
          <w:szCs w:val="24"/>
          <w:lang w:val="en-US" w:eastAsia="zh-CN"/>
        </w:rPr>
        <w:t xml:space="preserve">, Clift AK, Vilgrain V, Frilling A. Functional imaging in liver tumours. </w:t>
      </w:r>
      <w:r w:rsidRPr="00DC0DD1">
        <w:rPr>
          <w:rFonts w:ascii="Book Antiqua" w:eastAsia="SimSun" w:hAnsi="Book Antiqua" w:cs="Times New Roman"/>
          <w:i/>
          <w:kern w:val="2"/>
          <w:sz w:val="24"/>
          <w:szCs w:val="24"/>
          <w:lang w:val="en-US" w:eastAsia="zh-CN"/>
        </w:rPr>
        <w:t>J Hepatol</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65</w:t>
      </w:r>
      <w:r w:rsidRPr="00DC0DD1">
        <w:rPr>
          <w:rFonts w:ascii="Book Antiqua" w:eastAsia="SimSun" w:hAnsi="Book Antiqua" w:cs="Times New Roman"/>
          <w:kern w:val="2"/>
          <w:sz w:val="24"/>
          <w:szCs w:val="24"/>
          <w:lang w:val="en-US" w:eastAsia="zh-CN"/>
        </w:rPr>
        <w:t>: 1017-1030 [PMID: 27395013 DOI: 10.1016/j.jhep.2016.06.024]</w:t>
      </w:r>
    </w:p>
    <w:p w14:paraId="6D4ACD04"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22 </w:t>
      </w:r>
      <w:r w:rsidRPr="00DC0DD1">
        <w:rPr>
          <w:rFonts w:ascii="Book Antiqua" w:eastAsia="SimSun" w:hAnsi="Book Antiqua" w:cs="Times New Roman"/>
          <w:b/>
          <w:kern w:val="2"/>
          <w:sz w:val="24"/>
          <w:szCs w:val="24"/>
          <w:lang w:val="en-US" w:eastAsia="zh-CN"/>
        </w:rPr>
        <w:t>Oberg K</w:t>
      </w:r>
      <w:r w:rsidRPr="00DC0DD1">
        <w:rPr>
          <w:rFonts w:ascii="Book Antiqua" w:eastAsia="SimSun" w:hAnsi="Book Antiqua" w:cs="Times New Roman"/>
          <w:kern w:val="2"/>
          <w:sz w:val="24"/>
          <w:szCs w:val="24"/>
          <w:lang w:val="en-US" w:eastAsia="zh-CN"/>
        </w:rPr>
        <w:t xml:space="preserve">, Krenning E, Sundin A, Bodei L, Kidd M, Tesselaar M, Ambrosini V, Baum RP, Kulke M, Pavel M, Cwikla J, Drozdov I, Falconi M, Fazio N, Frilling A, Jensen R, Koopmans K, Korse T, Kwekkeboom D, Maecke H, Paganelli G, Salazar R, </w:t>
      </w:r>
      <w:r w:rsidRPr="00DC0DD1">
        <w:rPr>
          <w:rFonts w:ascii="Book Antiqua" w:eastAsia="SimSun" w:hAnsi="Book Antiqua" w:cs="Times New Roman"/>
          <w:kern w:val="2"/>
          <w:sz w:val="24"/>
          <w:szCs w:val="24"/>
          <w:lang w:val="en-US" w:eastAsia="zh-CN"/>
        </w:rPr>
        <w:lastRenderedPageBreak/>
        <w:t xml:space="preserve">Severi S, Strosberg J, Prasad V, Scarpa A, Grossman A, Walenkamp A, Cives M, Virgolini I, Kjaer A, Modlin IM. A Delphic consensus assessment: imaging and biomarkers in gastroenteropancreatic neuroendocrine tumor disease management. </w:t>
      </w:r>
      <w:r w:rsidRPr="00DC0DD1">
        <w:rPr>
          <w:rFonts w:ascii="Book Antiqua" w:eastAsia="SimSun" w:hAnsi="Book Antiqua" w:cs="Times New Roman"/>
          <w:i/>
          <w:kern w:val="2"/>
          <w:sz w:val="24"/>
          <w:szCs w:val="24"/>
          <w:lang w:val="en-US" w:eastAsia="zh-CN"/>
        </w:rPr>
        <w:t>Endocr Connect</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5</w:t>
      </w:r>
      <w:r w:rsidRPr="00DC0DD1">
        <w:rPr>
          <w:rFonts w:ascii="Book Antiqua" w:eastAsia="SimSun" w:hAnsi="Book Antiqua" w:cs="Times New Roman"/>
          <w:kern w:val="2"/>
          <w:sz w:val="24"/>
          <w:szCs w:val="24"/>
          <w:lang w:val="en-US" w:eastAsia="zh-CN"/>
        </w:rPr>
        <w:t>: 174-187 [PMID: 27582247 DOI: 10.1530/EC-16-0043]</w:t>
      </w:r>
    </w:p>
    <w:p w14:paraId="69A80FF5"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23 </w:t>
      </w:r>
      <w:r w:rsidRPr="00DC0DD1">
        <w:rPr>
          <w:rFonts w:ascii="Book Antiqua" w:eastAsia="SimSun" w:hAnsi="Book Antiqua" w:cs="Times New Roman"/>
          <w:b/>
          <w:kern w:val="2"/>
          <w:sz w:val="24"/>
          <w:szCs w:val="24"/>
          <w:lang w:val="en-US" w:eastAsia="zh-CN"/>
        </w:rPr>
        <w:t>Breeman WA</w:t>
      </w:r>
      <w:r w:rsidRPr="00DC0DD1">
        <w:rPr>
          <w:rFonts w:ascii="Book Antiqua" w:eastAsia="SimSun" w:hAnsi="Book Antiqua" w:cs="Times New Roman"/>
          <w:kern w:val="2"/>
          <w:sz w:val="24"/>
          <w:szCs w:val="24"/>
          <w:lang w:val="en-US" w:eastAsia="zh-CN"/>
        </w:rPr>
        <w:t xml:space="preserve">, de Blois E, Sze Chan H, Konijnenberg M, Kwekkeboom DJ, Krenning EP. (68)Ga-labeled DOTA-peptides and (68)Ga-labeled radiopharmaceuticals for positron emission tomography: current status of research, clinical applications, and future perspectives. </w:t>
      </w:r>
      <w:r w:rsidRPr="00DC0DD1">
        <w:rPr>
          <w:rFonts w:ascii="Book Antiqua" w:eastAsia="SimSun" w:hAnsi="Book Antiqua" w:cs="Times New Roman"/>
          <w:i/>
          <w:kern w:val="2"/>
          <w:sz w:val="24"/>
          <w:szCs w:val="24"/>
          <w:lang w:val="en-US" w:eastAsia="zh-CN"/>
        </w:rPr>
        <w:t>Semin Nucl Med</w:t>
      </w:r>
      <w:r w:rsidRPr="00DC0DD1">
        <w:rPr>
          <w:rFonts w:ascii="Book Antiqua" w:eastAsia="SimSun" w:hAnsi="Book Antiqua" w:cs="Times New Roman"/>
          <w:kern w:val="2"/>
          <w:sz w:val="24"/>
          <w:szCs w:val="24"/>
          <w:lang w:val="en-US" w:eastAsia="zh-CN"/>
        </w:rPr>
        <w:t xml:space="preserve"> 2011; </w:t>
      </w:r>
      <w:r w:rsidRPr="00DC0DD1">
        <w:rPr>
          <w:rFonts w:ascii="Book Antiqua" w:eastAsia="SimSun" w:hAnsi="Book Antiqua" w:cs="Times New Roman"/>
          <w:b/>
          <w:kern w:val="2"/>
          <w:sz w:val="24"/>
          <w:szCs w:val="24"/>
          <w:lang w:val="en-US" w:eastAsia="zh-CN"/>
        </w:rPr>
        <w:t>41</w:t>
      </w:r>
      <w:r w:rsidRPr="00DC0DD1">
        <w:rPr>
          <w:rFonts w:ascii="Book Antiqua" w:eastAsia="SimSun" w:hAnsi="Book Antiqua" w:cs="Times New Roman"/>
          <w:kern w:val="2"/>
          <w:sz w:val="24"/>
          <w:szCs w:val="24"/>
          <w:lang w:val="en-US" w:eastAsia="zh-CN"/>
        </w:rPr>
        <w:t>: 314-321 [PMID: 21624565 DOI: 10.1053/j.semnuclmed.2011.02.001]</w:t>
      </w:r>
    </w:p>
    <w:p w14:paraId="6F790D6E"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24 </w:t>
      </w:r>
      <w:r w:rsidRPr="00DC0DD1">
        <w:rPr>
          <w:rFonts w:ascii="Book Antiqua" w:eastAsia="SimSun" w:hAnsi="Book Antiqua" w:cs="Times New Roman"/>
          <w:b/>
          <w:kern w:val="2"/>
          <w:sz w:val="24"/>
          <w:szCs w:val="24"/>
          <w:lang w:val="en-US" w:eastAsia="zh-CN"/>
        </w:rPr>
        <w:t>Frilling A</w:t>
      </w:r>
      <w:r w:rsidRPr="00DC0DD1">
        <w:rPr>
          <w:rFonts w:ascii="Book Antiqua" w:eastAsia="SimSun" w:hAnsi="Book Antiqua" w:cs="Times New Roman"/>
          <w:kern w:val="2"/>
          <w:sz w:val="24"/>
          <w:szCs w:val="24"/>
          <w:lang w:val="en-US" w:eastAsia="zh-CN"/>
        </w:rPr>
        <w:t xml:space="preserve">, Sotiropoulos GC, Radtke A, Malago M, Bockisch A, Kuehl H, Li J, Broelsch CE. The impact of 68Ga-DOTATOC positron emission tomography/computed tomography on the multimodal management of patients with neuroendocrine tumors. </w:t>
      </w:r>
      <w:r w:rsidRPr="00DC0DD1">
        <w:rPr>
          <w:rFonts w:ascii="Book Antiqua" w:eastAsia="SimSun" w:hAnsi="Book Antiqua" w:cs="Times New Roman"/>
          <w:i/>
          <w:kern w:val="2"/>
          <w:sz w:val="24"/>
          <w:szCs w:val="24"/>
          <w:lang w:val="en-US" w:eastAsia="zh-CN"/>
        </w:rPr>
        <w:t>Ann Surg</w:t>
      </w:r>
      <w:r w:rsidRPr="00DC0DD1">
        <w:rPr>
          <w:rFonts w:ascii="Book Antiqua" w:eastAsia="SimSun" w:hAnsi="Book Antiqua" w:cs="Times New Roman"/>
          <w:kern w:val="2"/>
          <w:sz w:val="24"/>
          <w:szCs w:val="24"/>
          <w:lang w:val="en-US" w:eastAsia="zh-CN"/>
        </w:rPr>
        <w:t xml:space="preserve"> 2010; </w:t>
      </w:r>
      <w:r w:rsidRPr="00DC0DD1">
        <w:rPr>
          <w:rFonts w:ascii="Book Antiqua" w:eastAsia="SimSun" w:hAnsi="Book Antiqua" w:cs="Times New Roman"/>
          <w:b/>
          <w:kern w:val="2"/>
          <w:sz w:val="24"/>
          <w:szCs w:val="24"/>
          <w:lang w:val="en-US" w:eastAsia="zh-CN"/>
        </w:rPr>
        <w:t>252</w:t>
      </w:r>
      <w:r w:rsidRPr="00DC0DD1">
        <w:rPr>
          <w:rFonts w:ascii="Book Antiqua" w:eastAsia="SimSun" w:hAnsi="Book Antiqua" w:cs="Times New Roman"/>
          <w:kern w:val="2"/>
          <w:sz w:val="24"/>
          <w:szCs w:val="24"/>
          <w:lang w:val="en-US" w:eastAsia="zh-CN"/>
        </w:rPr>
        <w:t>: 850-856 [PMID: 21037441 DOI: 10.1097/SLA.0b013e3181fd37e8]</w:t>
      </w:r>
    </w:p>
    <w:p w14:paraId="12053697"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25 </w:t>
      </w:r>
      <w:r w:rsidRPr="00DC0DD1">
        <w:rPr>
          <w:rFonts w:ascii="Book Antiqua" w:eastAsia="SimSun" w:hAnsi="Book Antiqua" w:cs="Times New Roman"/>
          <w:b/>
          <w:kern w:val="2"/>
          <w:sz w:val="24"/>
          <w:szCs w:val="24"/>
          <w:lang w:val="en-US" w:eastAsia="zh-CN"/>
        </w:rPr>
        <w:t>Ruf J</w:t>
      </w:r>
      <w:r w:rsidRPr="00DC0DD1">
        <w:rPr>
          <w:rFonts w:ascii="Book Antiqua" w:eastAsia="SimSun" w:hAnsi="Book Antiqua" w:cs="Times New Roman"/>
          <w:kern w:val="2"/>
          <w:sz w:val="24"/>
          <w:szCs w:val="24"/>
          <w:lang w:val="en-US" w:eastAsia="zh-CN"/>
        </w:rPr>
        <w:t xml:space="preserve">, Heuck F, Schiefer J, Denecke T, Elgeti F, Pascher A, Pavel M, Stelter L, Kropf S, Wiedenmann B, Amthauer H. Impact of Multiphase 68Ga-DOTATOC-PET/CT on therapy management in patients with neuroendocrine tumors. </w:t>
      </w:r>
      <w:r w:rsidRPr="00DC0DD1">
        <w:rPr>
          <w:rFonts w:ascii="Book Antiqua" w:eastAsia="SimSun" w:hAnsi="Book Antiqua" w:cs="Times New Roman"/>
          <w:i/>
          <w:kern w:val="2"/>
          <w:sz w:val="24"/>
          <w:szCs w:val="24"/>
          <w:lang w:val="en-US" w:eastAsia="zh-CN"/>
        </w:rPr>
        <w:t>Neuroendocrinology</w:t>
      </w:r>
      <w:r w:rsidRPr="00DC0DD1">
        <w:rPr>
          <w:rFonts w:ascii="Book Antiqua" w:eastAsia="SimSun" w:hAnsi="Book Antiqua" w:cs="Times New Roman"/>
          <w:kern w:val="2"/>
          <w:sz w:val="24"/>
          <w:szCs w:val="24"/>
          <w:lang w:val="en-US" w:eastAsia="zh-CN"/>
        </w:rPr>
        <w:t xml:space="preserve"> 2010; </w:t>
      </w:r>
      <w:r w:rsidRPr="00DC0DD1">
        <w:rPr>
          <w:rFonts w:ascii="Book Antiqua" w:eastAsia="SimSun" w:hAnsi="Book Antiqua" w:cs="Times New Roman"/>
          <w:b/>
          <w:kern w:val="2"/>
          <w:sz w:val="24"/>
          <w:szCs w:val="24"/>
          <w:lang w:val="en-US" w:eastAsia="zh-CN"/>
        </w:rPr>
        <w:t>91</w:t>
      </w:r>
      <w:r w:rsidRPr="00DC0DD1">
        <w:rPr>
          <w:rFonts w:ascii="Book Antiqua" w:eastAsia="SimSun" w:hAnsi="Book Antiqua" w:cs="Times New Roman"/>
          <w:kern w:val="2"/>
          <w:sz w:val="24"/>
          <w:szCs w:val="24"/>
          <w:lang w:val="en-US" w:eastAsia="zh-CN"/>
        </w:rPr>
        <w:t>: 101-109 [PMID: 19996582 DOI: 10.1159/000265561]</w:t>
      </w:r>
    </w:p>
    <w:p w14:paraId="6D0BFB78"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26 </w:t>
      </w:r>
      <w:r w:rsidRPr="00DC0DD1">
        <w:rPr>
          <w:rFonts w:ascii="Book Antiqua" w:eastAsia="SimSun" w:hAnsi="Book Antiqua" w:cs="Times New Roman"/>
          <w:b/>
          <w:kern w:val="2"/>
          <w:sz w:val="24"/>
          <w:szCs w:val="24"/>
          <w:lang w:val="en-US" w:eastAsia="zh-CN"/>
        </w:rPr>
        <w:t>Pfeifer A</w:t>
      </w:r>
      <w:r w:rsidRPr="00DC0DD1">
        <w:rPr>
          <w:rFonts w:ascii="Book Antiqua" w:eastAsia="SimSun" w:hAnsi="Book Antiqua" w:cs="Times New Roman"/>
          <w:kern w:val="2"/>
          <w:sz w:val="24"/>
          <w:szCs w:val="24"/>
          <w:lang w:val="en-US" w:eastAsia="zh-CN"/>
        </w:rPr>
        <w:t xml:space="preserve">, Knigge U, Mortensen J, Oturai P, Berthelsen AK, Loft A, Binderup T, Rasmussen P, Elema D, Klausen TL, Holm S, von Benzon E, Højgaard L, Kjaer A. Clinical PET of neuroendocrine tumors using 64Cu-DOTATATE: first-in-humans study. </w:t>
      </w:r>
      <w:r w:rsidRPr="00DC0DD1">
        <w:rPr>
          <w:rFonts w:ascii="Book Antiqua" w:eastAsia="SimSun" w:hAnsi="Book Antiqua" w:cs="Times New Roman"/>
          <w:i/>
          <w:kern w:val="2"/>
          <w:sz w:val="24"/>
          <w:szCs w:val="24"/>
          <w:lang w:val="en-US" w:eastAsia="zh-CN"/>
        </w:rPr>
        <w:t>J Nucl Med</w:t>
      </w:r>
      <w:r w:rsidRPr="00DC0DD1">
        <w:rPr>
          <w:rFonts w:ascii="Book Antiqua" w:eastAsia="SimSun" w:hAnsi="Book Antiqua" w:cs="Times New Roman"/>
          <w:kern w:val="2"/>
          <w:sz w:val="24"/>
          <w:szCs w:val="24"/>
          <w:lang w:val="en-US" w:eastAsia="zh-CN"/>
        </w:rPr>
        <w:t xml:space="preserve"> 2012; </w:t>
      </w:r>
      <w:r w:rsidRPr="00DC0DD1">
        <w:rPr>
          <w:rFonts w:ascii="Book Antiqua" w:eastAsia="SimSun" w:hAnsi="Book Antiqua" w:cs="Times New Roman"/>
          <w:b/>
          <w:kern w:val="2"/>
          <w:sz w:val="24"/>
          <w:szCs w:val="24"/>
          <w:lang w:val="en-US" w:eastAsia="zh-CN"/>
        </w:rPr>
        <w:t>53</w:t>
      </w:r>
      <w:r w:rsidRPr="00DC0DD1">
        <w:rPr>
          <w:rFonts w:ascii="Book Antiqua" w:eastAsia="SimSun" w:hAnsi="Book Antiqua" w:cs="Times New Roman"/>
          <w:kern w:val="2"/>
          <w:sz w:val="24"/>
          <w:szCs w:val="24"/>
          <w:lang w:val="en-US" w:eastAsia="zh-CN"/>
        </w:rPr>
        <w:t>: 1207-1215 [PMID: 22782315 DOI: 10.2967/jnumed.111.101469]</w:t>
      </w:r>
    </w:p>
    <w:p w14:paraId="7FBB28C5"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27 </w:t>
      </w:r>
      <w:r w:rsidRPr="00DC0DD1">
        <w:rPr>
          <w:rFonts w:ascii="Book Antiqua" w:eastAsia="SimSun" w:hAnsi="Book Antiqua" w:cs="Times New Roman"/>
          <w:b/>
          <w:kern w:val="2"/>
          <w:sz w:val="24"/>
          <w:szCs w:val="24"/>
          <w:lang w:val="en-US" w:eastAsia="zh-CN"/>
        </w:rPr>
        <w:t>Chan DL</w:t>
      </w:r>
      <w:r w:rsidRPr="00DC0DD1">
        <w:rPr>
          <w:rFonts w:ascii="Book Antiqua" w:eastAsia="SimSun" w:hAnsi="Book Antiqua" w:cs="Times New Roman"/>
          <w:kern w:val="2"/>
          <w:sz w:val="24"/>
          <w:szCs w:val="24"/>
          <w:lang w:val="en-US" w:eastAsia="zh-CN"/>
        </w:rPr>
        <w:t xml:space="preserve">, Pavlakis N, Schembri GP, Bernard EJ, Hsiao E, Hayes A, Barnes T, Diakos C, Khasraw M, Samra J, Eslick E, Roach PJ, Engel A, Clarke SJ, Bailey DL. Dual Somatostatin Receptor/FDG PET/CT Imaging in Metastatic Neuroendocrine Tumours: Proposal for a Novel Grading Scheme with Prognostic Significance. </w:t>
      </w:r>
      <w:r w:rsidRPr="00DC0DD1">
        <w:rPr>
          <w:rFonts w:ascii="Book Antiqua" w:eastAsia="SimSun" w:hAnsi="Book Antiqua" w:cs="Times New Roman"/>
          <w:i/>
          <w:kern w:val="2"/>
          <w:sz w:val="24"/>
          <w:szCs w:val="24"/>
          <w:lang w:val="en-US" w:eastAsia="zh-CN"/>
        </w:rPr>
        <w:t>Theranostics</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7</w:t>
      </w:r>
      <w:r w:rsidRPr="00DC0DD1">
        <w:rPr>
          <w:rFonts w:ascii="Book Antiqua" w:eastAsia="SimSun" w:hAnsi="Book Antiqua" w:cs="Times New Roman"/>
          <w:kern w:val="2"/>
          <w:sz w:val="24"/>
          <w:szCs w:val="24"/>
          <w:lang w:val="en-US" w:eastAsia="zh-CN"/>
        </w:rPr>
        <w:t>: 1149-1158 [PMID: 28435454 DOI: 10.7150/thno.18068]</w:t>
      </w:r>
    </w:p>
    <w:p w14:paraId="4A180946"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28 </w:t>
      </w:r>
      <w:r w:rsidRPr="00DC0DD1">
        <w:rPr>
          <w:rFonts w:ascii="Book Antiqua" w:eastAsia="SimSun" w:hAnsi="Book Antiqua" w:cs="Times New Roman"/>
          <w:b/>
          <w:kern w:val="2"/>
          <w:sz w:val="24"/>
          <w:szCs w:val="24"/>
          <w:lang w:val="en-US" w:eastAsia="zh-CN"/>
        </w:rPr>
        <w:t>Haug A</w:t>
      </w:r>
      <w:r w:rsidRPr="00DC0DD1">
        <w:rPr>
          <w:rFonts w:ascii="Book Antiqua" w:eastAsia="SimSun" w:hAnsi="Book Antiqua" w:cs="Times New Roman"/>
          <w:kern w:val="2"/>
          <w:sz w:val="24"/>
          <w:szCs w:val="24"/>
          <w:lang w:val="en-US" w:eastAsia="zh-CN"/>
        </w:rPr>
        <w:t xml:space="preserve">, Auernhammer CJ, Wängler B, Tiling R, Schmidt G, Göke B, Bartenstein P, Pöpperl G. Intraindividual comparison of 68Ga-DOTA-TATE and 18F-DOPA PET in patients with well-differentiated metastatic neuroendocrine tumours. </w:t>
      </w:r>
      <w:r w:rsidRPr="00DC0DD1">
        <w:rPr>
          <w:rFonts w:ascii="Book Antiqua" w:eastAsia="SimSun" w:hAnsi="Book Antiqua" w:cs="Times New Roman"/>
          <w:i/>
          <w:kern w:val="2"/>
          <w:sz w:val="24"/>
          <w:szCs w:val="24"/>
          <w:lang w:val="en-US" w:eastAsia="zh-CN"/>
        </w:rPr>
        <w:t xml:space="preserve">Eur J Nucl Med </w:t>
      </w:r>
      <w:r w:rsidRPr="00DC0DD1">
        <w:rPr>
          <w:rFonts w:ascii="Book Antiqua" w:eastAsia="SimSun" w:hAnsi="Book Antiqua" w:cs="Times New Roman"/>
          <w:i/>
          <w:kern w:val="2"/>
          <w:sz w:val="24"/>
          <w:szCs w:val="24"/>
          <w:lang w:val="en-US" w:eastAsia="zh-CN"/>
        </w:rPr>
        <w:lastRenderedPageBreak/>
        <w:t>Mol Imaging</w:t>
      </w:r>
      <w:r w:rsidRPr="00DC0DD1">
        <w:rPr>
          <w:rFonts w:ascii="Book Antiqua" w:eastAsia="SimSun" w:hAnsi="Book Antiqua" w:cs="Times New Roman"/>
          <w:kern w:val="2"/>
          <w:sz w:val="24"/>
          <w:szCs w:val="24"/>
          <w:lang w:val="en-US" w:eastAsia="zh-CN"/>
        </w:rPr>
        <w:t xml:space="preserve"> 2009; </w:t>
      </w:r>
      <w:r w:rsidRPr="00DC0DD1">
        <w:rPr>
          <w:rFonts w:ascii="Book Antiqua" w:eastAsia="SimSun" w:hAnsi="Book Antiqua" w:cs="Times New Roman"/>
          <w:b/>
          <w:kern w:val="2"/>
          <w:sz w:val="24"/>
          <w:szCs w:val="24"/>
          <w:lang w:val="en-US" w:eastAsia="zh-CN"/>
        </w:rPr>
        <w:t>36</w:t>
      </w:r>
      <w:r w:rsidRPr="00DC0DD1">
        <w:rPr>
          <w:rFonts w:ascii="Book Antiqua" w:eastAsia="SimSun" w:hAnsi="Book Antiqua" w:cs="Times New Roman"/>
          <w:kern w:val="2"/>
          <w:sz w:val="24"/>
          <w:szCs w:val="24"/>
          <w:lang w:val="en-US" w:eastAsia="zh-CN"/>
        </w:rPr>
        <w:t>: 765-770 [PMID: 19137293 DOI: 10.1007/s00259-008-1030-8]</w:t>
      </w:r>
    </w:p>
    <w:p w14:paraId="17289813"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29 </w:t>
      </w:r>
      <w:r w:rsidRPr="00DC0DD1">
        <w:rPr>
          <w:rFonts w:ascii="Book Antiqua" w:eastAsia="SimSun" w:hAnsi="Book Antiqua" w:cs="Times New Roman"/>
          <w:b/>
          <w:kern w:val="2"/>
          <w:sz w:val="24"/>
          <w:szCs w:val="24"/>
          <w:lang w:val="en-US" w:eastAsia="zh-CN"/>
        </w:rPr>
        <w:t>Koopmans KP</w:t>
      </w:r>
      <w:r w:rsidRPr="00DC0DD1">
        <w:rPr>
          <w:rFonts w:ascii="Book Antiqua" w:eastAsia="SimSun" w:hAnsi="Book Antiqua" w:cs="Times New Roman"/>
          <w:kern w:val="2"/>
          <w:sz w:val="24"/>
          <w:szCs w:val="24"/>
          <w:lang w:val="en-US" w:eastAsia="zh-CN"/>
        </w:rPr>
        <w:t xml:space="preserve">, Neels OC, Kema IP, Elsinga PH, Sluiter WJ, Vanghillewe K, Brouwers AH, Jager PL, de Vries EG. Improved staging of patients with carcinoid and islet cell tumors with 18F-dihydroxy-phenyl-alanine and 11C-5-hydroxy-tryptophan positron emission tomography. </w:t>
      </w:r>
      <w:r w:rsidRPr="00DC0DD1">
        <w:rPr>
          <w:rFonts w:ascii="Book Antiqua" w:eastAsia="SimSun" w:hAnsi="Book Antiqua" w:cs="Times New Roman"/>
          <w:i/>
          <w:kern w:val="2"/>
          <w:sz w:val="24"/>
          <w:szCs w:val="24"/>
          <w:lang w:val="en-US" w:eastAsia="zh-CN"/>
        </w:rPr>
        <w:t>J Clin Oncol</w:t>
      </w:r>
      <w:r w:rsidRPr="00DC0DD1">
        <w:rPr>
          <w:rFonts w:ascii="Book Antiqua" w:eastAsia="SimSun" w:hAnsi="Book Antiqua" w:cs="Times New Roman"/>
          <w:kern w:val="2"/>
          <w:sz w:val="24"/>
          <w:szCs w:val="24"/>
          <w:lang w:val="en-US" w:eastAsia="zh-CN"/>
        </w:rPr>
        <w:t xml:space="preserve"> 2008; </w:t>
      </w:r>
      <w:r w:rsidRPr="00DC0DD1">
        <w:rPr>
          <w:rFonts w:ascii="Book Antiqua" w:eastAsia="SimSun" w:hAnsi="Book Antiqua" w:cs="Times New Roman"/>
          <w:b/>
          <w:kern w:val="2"/>
          <w:sz w:val="24"/>
          <w:szCs w:val="24"/>
          <w:lang w:val="en-US" w:eastAsia="zh-CN"/>
        </w:rPr>
        <w:t>26</w:t>
      </w:r>
      <w:r w:rsidRPr="00DC0DD1">
        <w:rPr>
          <w:rFonts w:ascii="Book Antiqua" w:eastAsia="SimSun" w:hAnsi="Book Antiqua" w:cs="Times New Roman"/>
          <w:kern w:val="2"/>
          <w:sz w:val="24"/>
          <w:szCs w:val="24"/>
          <w:lang w:val="en-US" w:eastAsia="zh-CN"/>
        </w:rPr>
        <w:t>: 1489-1495 [PMID: 18349401 DOI: 10.1200/JCO.2007.15.1126]</w:t>
      </w:r>
    </w:p>
    <w:p w14:paraId="0B5EDBFC"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30 </w:t>
      </w:r>
      <w:r w:rsidRPr="00DC0DD1">
        <w:rPr>
          <w:rFonts w:ascii="Book Antiqua" w:eastAsia="SimSun" w:hAnsi="Book Antiqua" w:cs="Times New Roman"/>
          <w:b/>
          <w:kern w:val="2"/>
          <w:sz w:val="24"/>
          <w:szCs w:val="24"/>
          <w:lang w:val="en-US" w:eastAsia="zh-CN"/>
        </w:rPr>
        <w:t>Davar J</w:t>
      </w:r>
      <w:r w:rsidRPr="00DC0DD1">
        <w:rPr>
          <w:rFonts w:ascii="Book Antiqua" w:eastAsia="SimSun" w:hAnsi="Book Antiqua" w:cs="Times New Roman"/>
          <w:kern w:val="2"/>
          <w:sz w:val="24"/>
          <w:szCs w:val="24"/>
          <w:lang w:val="en-US" w:eastAsia="zh-CN"/>
        </w:rPr>
        <w:t xml:space="preserve">, Connolly HM, Caplin ME, Pavel M, Zacks J, Bhattacharyya S, Cuthbertson DJ, Dobson R, Grozinsky-Glasberg S, Steeds RP, Dreyfus G, Pellikka PA, Toumpanakis C. Diagnosing and Managing Carcinoid Heart Disease in Patients With Neuroendocrine Tumors: An Expert Statement. </w:t>
      </w:r>
      <w:r w:rsidRPr="00DC0DD1">
        <w:rPr>
          <w:rFonts w:ascii="Book Antiqua" w:eastAsia="SimSun" w:hAnsi="Book Antiqua" w:cs="Times New Roman"/>
          <w:i/>
          <w:kern w:val="2"/>
          <w:sz w:val="24"/>
          <w:szCs w:val="24"/>
          <w:lang w:val="en-US" w:eastAsia="zh-CN"/>
        </w:rPr>
        <w:t>J Am Coll Cardiol</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69</w:t>
      </w:r>
      <w:r w:rsidRPr="00DC0DD1">
        <w:rPr>
          <w:rFonts w:ascii="Book Antiqua" w:eastAsia="SimSun" w:hAnsi="Book Antiqua" w:cs="Times New Roman"/>
          <w:kern w:val="2"/>
          <w:sz w:val="24"/>
          <w:szCs w:val="24"/>
          <w:lang w:val="en-US" w:eastAsia="zh-CN"/>
        </w:rPr>
        <w:t>: 1288-1304 [PMID: 28279296 DOI: 10.1016/j.jacc.2016.12.030]</w:t>
      </w:r>
    </w:p>
    <w:p w14:paraId="512A062C"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31 </w:t>
      </w:r>
      <w:r w:rsidRPr="00DC0DD1">
        <w:rPr>
          <w:rFonts w:ascii="Book Antiqua" w:eastAsia="SimSun" w:hAnsi="Book Antiqua" w:cs="Times New Roman"/>
          <w:b/>
          <w:kern w:val="2"/>
          <w:sz w:val="24"/>
          <w:szCs w:val="24"/>
          <w:lang w:val="en-US" w:eastAsia="zh-CN"/>
        </w:rPr>
        <w:t>Fairweather M</w:t>
      </w:r>
      <w:r w:rsidRPr="00DC0DD1">
        <w:rPr>
          <w:rFonts w:ascii="Book Antiqua" w:eastAsia="SimSun" w:hAnsi="Book Antiqua" w:cs="Times New Roman"/>
          <w:kern w:val="2"/>
          <w:sz w:val="24"/>
          <w:szCs w:val="24"/>
          <w:lang w:val="en-US" w:eastAsia="zh-CN"/>
        </w:rPr>
        <w:t xml:space="preserve">, Swanson R, Wang J, Brais LK, Dutton T, Kulke MH, Clancy TE. Management of Neuroendocrine Tumor Liver Metastases: Long-Term Outcomes and Prognostic Factors from a Large Prospective Database. </w:t>
      </w:r>
      <w:r w:rsidRPr="00DC0DD1">
        <w:rPr>
          <w:rFonts w:ascii="Book Antiqua" w:eastAsia="SimSun" w:hAnsi="Book Antiqua" w:cs="Times New Roman"/>
          <w:i/>
          <w:kern w:val="2"/>
          <w:sz w:val="24"/>
          <w:szCs w:val="24"/>
          <w:lang w:val="en-US" w:eastAsia="zh-CN"/>
        </w:rPr>
        <w:t>Ann Surg Oncol</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24</w:t>
      </w:r>
      <w:r w:rsidRPr="00DC0DD1">
        <w:rPr>
          <w:rFonts w:ascii="Book Antiqua" w:eastAsia="SimSun" w:hAnsi="Book Antiqua" w:cs="Times New Roman"/>
          <w:kern w:val="2"/>
          <w:sz w:val="24"/>
          <w:szCs w:val="24"/>
          <w:lang w:val="en-US" w:eastAsia="zh-CN"/>
        </w:rPr>
        <w:t>: 2319-2325 [PMID: 28303430 DOI: 10.1245/s10434-017-5839-x]</w:t>
      </w:r>
    </w:p>
    <w:p w14:paraId="543BA598"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32 </w:t>
      </w:r>
      <w:r w:rsidRPr="00DC0DD1">
        <w:rPr>
          <w:rFonts w:ascii="Book Antiqua" w:eastAsia="SimSun" w:hAnsi="Book Antiqua" w:cs="Times New Roman"/>
          <w:b/>
          <w:kern w:val="2"/>
          <w:sz w:val="24"/>
          <w:szCs w:val="24"/>
          <w:lang w:val="en-US" w:eastAsia="zh-CN"/>
        </w:rPr>
        <w:t>Mayo SC</w:t>
      </w:r>
      <w:r w:rsidRPr="00DC0DD1">
        <w:rPr>
          <w:rFonts w:ascii="Book Antiqua" w:eastAsia="SimSun" w:hAnsi="Book Antiqua" w:cs="Times New Roman"/>
          <w:kern w:val="2"/>
          <w:sz w:val="24"/>
          <w:szCs w:val="24"/>
          <w:lang w:val="en-US" w:eastAsia="zh-CN"/>
        </w:rPr>
        <w:t xml:space="preserve">, de Jong MC, Pulitano C, Clary BM, Reddy SK, Gamblin TC, Celinksi SA, Kooby DA, Staley CA, Stokes JB, Chu CK, Ferrero A, Schulick RD, Choti MA, Mentha G, Strub J, Bauer TW, Adams RB, Aldrighetti L, Capussotti L, Pawlik TM. Surgical management of hepatic neuroendocrine tumor metastasis: results from an international multi-institutional analysis. </w:t>
      </w:r>
      <w:r w:rsidRPr="00DC0DD1">
        <w:rPr>
          <w:rFonts w:ascii="Book Antiqua" w:eastAsia="SimSun" w:hAnsi="Book Antiqua" w:cs="Times New Roman"/>
          <w:i/>
          <w:kern w:val="2"/>
          <w:sz w:val="24"/>
          <w:szCs w:val="24"/>
          <w:lang w:val="en-US" w:eastAsia="zh-CN"/>
        </w:rPr>
        <w:t>Ann Surg Oncol</w:t>
      </w:r>
      <w:r w:rsidRPr="00DC0DD1">
        <w:rPr>
          <w:rFonts w:ascii="Book Antiqua" w:eastAsia="SimSun" w:hAnsi="Book Antiqua" w:cs="Times New Roman"/>
          <w:kern w:val="2"/>
          <w:sz w:val="24"/>
          <w:szCs w:val="24"/>
          <w:lang w:val="en-US" w:eastAsia="zh-CN"/>
        </w:rPr>
        <w:t xml:space="preserve"> 2010; </w:t>
      </w:r>
      <w:r w:rsidRPr="00DC0DD1">
        <w:rPr>
          <w:rFonts w:ascii="Book Antiqua" w:eastAsia="SimSun" w:hAnsi="Book Antiqua" w:cs="Times New Roman"/>
          <w:b/>
          <w:kern w:val="2"/>
          <w:sz w:val="24"/>
          <w:szCs w:val="24"/>
          <w:lang w:val="en-US" w:eastAsia="zh-CN"/>
        </w:rPr>
        <w:t>17</w:t>
      </w:r>
      <w:r w:rsidRPr="00DC0DD1">
        <w:rPr>
          <w:rFonts w:ascii="Book Antiqua" w:eastAsia="SimSun" w:hAnsi="Book Antiqua" w:cs="Times New Roman"/>
          <w:kern w:val="2"/>
          <w:sz w:val="24"/>
          <w:szCs w:val="24"/>
          <w:lang w:val="en-US" w:eastAsia="zh-CN"/>
        </w:rPr>
        <w:t>: 3129-3136 [PMID: 20585879 DOI: 10.1245/s10434-010-1154-5]</w:t>
      </w:r>
    </w:p>
    <w:p w14:paraId="0F4C895F"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33 </w:t>
      </w:r>
      <w:r w:rsidRPr="00DC0DD1">
        <w:rPr>
          <w:rFonts w:ascii="Book Antiqua" w:eastAsia="SimSun" w:hAnsi="Book Antiqua" w:cs="Times New Roman"/>
          <w:b/>
          <w:kern w:val="2"/>
          <w:sz w:val="24"/>
          <w:szCs w:val="24"/>
          <w:lang w:val="en-US" w:eastAsia="zh-CN"/>
        </w:rPr>
        <w:t>Saxena A</w:t>
      </w:r>
      <w:r w:rsidRPr="00DC0DD1">
        <w:rPr>
          <w:rFonts w:ascii="Book Antiqua" w:eastAsia="SimSun" w:hAnsi="Book Antiqua" w:cs="Times New Roman"/>
          <w:kern w:val="2"/>
          <w:sz w:val="24"/>
          <w:szCs w:val="24"/>
          <w:lang w:val="en-US" w:eastAsia="zh-CN"/>
        </w:rPr>
        <w:t xml:space="preserve">, Chua TC, Perera M, Chu F, Morris DL. Surgical resection of hepatic metastases from neuroendocrine neoplasms: a systematic review. </w:t>
      </w:r>
      <w:r w:rsidRPr="00DC0DD1">
        <w:rPr>
          <w:rFonts w:ascii="Book Antiqua" w:eastAsia="SimSun" w:hAnsi="Book Antiqua" w:cs="Times New Roman"/>
          <w:i/>
          <w:kern w:val="2"/>
          <w:sz w:val="24"/>
          <w:szCs w:val="24"/>
          <w:lang w:val="en-US" w:eastAsia="zh-CN"/>
        </w:rPr>
        <w:t>Surg Oncol</w:t>
      </w:r>
      <w:r w:rsidRPr="00DC0DD1">
        <w:rPr>
          <w:rFonts w:ascii="Book Antiqua" w:eastAsia="SimSun" w:hAnsi="Book Antiqua" w:cs="Times New Roman"/>
          <w:kern w:val="2"/>
          <w:sz w:val="24"/>
          <w:szCs w:val="24"/>
          <w:lang w:val="en-US" w:eastAsia="zh-CN"/>
        </w:rPr>
        <w:t xml:space="preserve"> 2012; </w:t>
      </w:r>
      <w:r w:rsidRPr="00DC0DD1">
        <w:rPr>
          <w:rFonts w:ascii="Book Antiqua" w:eastAsia="SimSun" w:hAnsi="Book Antiqua" w:cs="Times New Roman"/>
          <w:b/>
          <w:kern w:val="2"/>
          <w:sz w:val="24"/>
          <w:szCs w:val="24"/>
          <w:lang w:val="en-US" w:eastAsia="zh-CN"/>
        </w:rPr>
        <w:t>21</w:t>
      </w:r>
      <w:r w:rsidRPr="00DC0DD1">
        <w:rPr>
          <w:rFonts w:ascii="Book Antiqua" w:eastAsia="SimSun" w:hAnsi="Book Antiqua" w:cs="Times New Roman"/>
          <w:kern w:val="2"/>
          <w:sz w:val="24"/>
          <w:szCs w:val="24"/>
          <w:lang w:val="en-US" w:eastAsia="zh-CN"/>
        </w:rPr>
        <w:t>: e131-e141 [PMID: 22658833 DOI: 10.1016/j.suronc.2012.05.001]</w:t>
      </w:r>
    </w:p>
    <w:p w14:paraId="063EAA20" w14:textId="5957CDF0"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34</w:t>
      </w:r>
      <w:r w:rsidRPr="00DC0DD1">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b/>
          <w:kern w:val="2"/>
          <w:sz w:val="24"/>
          <w:szCs w:val="24"/>
          <w:lang w:val="en-US" w:eastAsia="zh-CN"/>
        </w:rPr>
        <w:t>Frilling A</w:t>
      </w:r>
      <w:r w:rsidRPr="00DC0DD1">
        <w:rPr>
          <w:rFonts w:ascii="Book Antiqua" w:eastAsia="SimSun" w:hAnsi="Book Antiqua" w:cs="Times New Roman"/>
          <w:kern w:val="2"/>
          <w:sz w:val="24"/>
          <w:szCs w:val="24"/>
          <w:lang w:val="en-US" w:eastAsia="zh-CN"/>
        </w:rPr>
        <w:t>,</w:t>
      </w:r>
      <w:r w:rsidR="000E2614">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kern w:val="2"/>
          <w:sz w:val="24"/>
          <w:szCs w:val="24"/>
          <w:lang w:val="en-US" w:eastAsia="zh-CN"/>
        </w:rPr>
        <w:t xml:space="preserve">Clift AK. Surgical approaches to the management of neuroendocrine liver metastases. </w:t>
      </w:r>
      <w:r w:rsidRPr="00DC0DD1">
        <w:rPr>
          <w:rFonts w:ascii="Book Antiqua" w:eastAsia="SimSun" w:hAnsi="Book Antiqua" w:cs="Times New Roman"/>
          <w:i/>
          <w:kern w:val="2"/>
          <w:sz w:val="24"/>
          <w:szCs w:val="24"/>
          <w:lang w:val="en-US" w:eastAsia="zh-CN"/>
        </w:rPr>
        <w:t>Endocr Metab Clin North Am</w:t>
      </w:r>
      <w:r w:rsidRPr="00DC0DD1">
        <w:rPr>
          <w:rFonts w:ascii="Book Antiqua" w:eastAsia="SimSun" w:hAnsi="Book Antiqua" w:cs="Times New Roman"/>
          <w:kern w:val="2"/>
          <w:sz w:val="24"/>
          <w:szCs w:val="24"/>
          <w:lang w:val="en-US" w:eastAsia="zh-CN"/>
        </w:rPr>
        <w:t xml:space="preserve"> 2017;</w:t>
      </w:r>
      <w:r w:rsidRPr="00DC0DD1">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caps/>
          <w:kern w:val="2"/>
          <w:sz w:val="24"/>
          <w:szCs w:val="24"/>
          <w:lang w:val="en-US" w:eastAsia="zh-CN"/>
        </w:rPr>
        <w:t>i</w:t>
      </w:r>
      <w:r w:rsidRPr="00DC0DD1">
        <w:rPr>
          <w:rFonts w:ascii="Book Antiqua" w:eastAsia="SimSun" w:hAnsi="Book Antiqua" w:cs="Times New Roman"/>
          <w:kern w:val="2"/>
          <w:sz w:val="24"/>
          <w:szCs w:val="24"/>
          <w:lang w:val="en-US" w:eastAsia="zh-CN"/>
        </w:rPr>
        <w:t>n press</w:t>
      </w:r>
    </w:p>
    <w:p w14:paraId="2D115256"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35 </w:t>
      </w:r>
      <w:r w:rsidRPr="00DC0DD1">
        <w:rPr>
          <w:rFonts w:ascii="Book Antiqua" w:eastAsia="SimSun" w:hAnsi="Book Antiqua" w:cs="Times New Roman"/>
          <w:b/>
          <w:kern w:val="2"/>
          <w:sz w:val="24"/>
          <w:szCs w:val="24"/>
          <w:lang w:val="en-US" w:eastAsia="zh-CN"/>
        </w:rPr>
        <w:t>Elias D</w:t>
      </w:r>
      <w:r w:rsidRPr="00DC0DD1">
        <w:rPr>
          <w:rFonts w:ascii="Book Antiqua" w:eastAsia="SimSun" w:hAnsi="Book Antiqua" w:cs="Times New Roman"/>
          <w:kern w:val="2"/>
          <w:sz w:val="24"/>
          <w:szCs w:val="24"/>
          <w:lang w:val="en-US" w:eastAsia="zh-CN"/>
        </w:rPr>
        <w:t>, Lefevre JH, Duvillard P, Goéré D, Dromain C, Dumont F, Baudin E. Hepatic metastases from neuroendocrine tumors with a "thin slice" pathological examination: they are many more than you think.</w:t>
      </w:r>
      <w:r w:rsidRPr="00DC0DD1">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i/>
          <w:kern w:val="2"/>
          <w:sz w:val="24"/>
          <w:szCs w:val="24"/>
          <w:lang w:val="en-US" w:eastAsia="zh-CN"/>
        </w:rPr>
        <w:t>Ann Surg</w:t>
      </w:r>
      <w:r w:rsidRPr="00DC0DD1">
        <w:rPr>
          <w:rFonts w:ascii="Book Antiqua" w:eastAsia="SimSun" w:hAnsi="Book Antiqua" w:cs="Times New Roman"/>
          <w:kern w:val="2"/>
          <w:sz w:val="24"/>
          <w:szCs w:val="24"/>
          <w:lang w:val="en-US" w:eastAsia="zh-CN"/>
        </w:rPr>
        <w:t xml:space="preserve"> 2010; </w:t>
      </w:r>
      <w:r w:rsidRPr="00DC0DD1">
        <w:rPr>
          <w:rFonts w:ascii="Book Antiqua" w:eastAsia="SimSun" w:hAnsi="Book Antiqua" w:cs="Times New Roman"/>
          <w:b/>
          <w:kern w:val="2"/>
          <w:sz w:val="24"/>
          <w:szCs w:val="24"/>
          <w:lang w:val="en-US" w:eastAsia="zh-CN"/>
        </w:rPr>
        <w:t>251</w:t>
      </w:r>
      <w:r w:rsidRPr="00DC0DD1">
        <w:rPr>
          <w:rFonts w:ascii="Book Antiqua" w:eastAsia="SimSun" w:hAnsi="Book Antiqua" w:cs="Times New Roman"/>
          <w:kern w:val="2"/>
          <w:sz w:val="24"/>
          <w:szCs w:val="24"/>
          <w:lang w:val="en-US" w:eastAsia="zh-CN"/>
        </w:rPr>
        <w:t>: 307-310 [PMID: 20010089 DOI: 10.1097/SLA.0b013e3181bdf8cf]</w:t>
      </w:r>
    </w:p>
    <w:p w14:paraId="0C907660"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36 </w:t>
      </w:r>
      <w:r w:rsidRPr="00DC0DD1">
        <w:rPr>
          <w:rFonts w:ascii="Book Antiqua" w:eastAsia="SimSun" w:hAnsi="Book Antiqua" w:cs="Times New Roman"/>
          <w:b/>
          <w:kern w:val="2"/>
          <w:sz w:val="24"/>
          <w:szCs w:val="24"/>
          <w:lang w:val="en-US" w:eastAsia="zh-CN"/>
        </w:rPr>
        <w:t>Fan ST</w:t>
      </w:r>
      <w:r w:rsidRPr="00DC0DD1">
        <w:rPr>
          <w:rFonts w:ascii="Book Antiqua" w:eastAsia="SimSun" w:hAnsi="Book Antiqua" w:cs="Times New Roman"/>
          <w:kern w:val="2"/>
          <w:sz w:val="24"/>
          <w:szCs w:val="24"/>
          <w:lang w:val="en-US" w:eastAsia="zh-CN"/>
        </w:rPr>
        <w:t xml:space="preserve">, Le Treut YP, Mazzaferro V, Burroughs AK, Olausson M, Breitenstein S, </w:t>
      </w:r>
      <w:r w:rsidRPr="00DC0DD1">
        <w:rPr>
          <w:rFonts w:ascii="Book Antiqua" w:eastAsia="SimSun" w:hAnsi="Book Antiqua" w:cs="Times New Roman"/>
          <w:kern w:val="2"/>
          <w:sz w:val="24"/>
          <w:szCs w:val="24"/>
          <w:lang w:val="en-US" w:eastAsia="zh-CN"/>
        </w:rPr>
        <w:lastRenderedPageBreak/>
        <w:t xml:space="preserve">Frilling A. Liver transplantation for neuroendocrine tumour liver metastases. </w:t>
      </w:r>
      <w:r w:rsidRPr="00DC0DD1">
        <w:rPr>
          <w:rFonts w:ascii="Book Antiqua" w:eastAsia="SimSun" w:hAnsi="Book Antiqua" w:cs="Times New Roman"/>
          <w:i/>
          <w:kern w:val="2"/>
          <w:sz w:val="24"/>
          <w:szCs w:val="24"/>
          <w:lang w:val="en-US" w:eastAsia="zh-CN"/>
        </w:rPr>
        <w:t>HPB (Oxford)</w:t>
      </w:r>
      <w:r w:rsidRPr="00DC0DD1">
        <w:rPr>
          <w:rFonts w:ascii="Book Antiqua" w:eastAsia="SimSun" w:hAnsi="Book Antiqua" w:cs="Times New Roman"/>
          <w:kern w:val="2"/>
          <w:sz w:val="24"/>
          <w:szCs w:val="24"/>
          <w:lang w:val="en-US" w:eastAsia="zh-CN"/>
        </w:rPr>
        <w:t xml:space="preserve"> 2015; </w:t>
      </w:r>
      <w:r w:rsidRPr="00DC0DD1">
        <w:rPr>
          <w:rFonts w:ascii="Book Antiqua" w:eastAsia="SimSun" w:hAnsi="Book Antiqua" w:cs="Times New Roman"/>
          <w:b/>
          <w:kern w:val="2"/>
          <w:sz w:val="24"/>
          <w:szCs w:val="24"/>
          <w:lang w:val="en-US" w:eastAsia="zh-CN"/>
        </w:rPr>
        <w:t>17</w:t>
      </w:r>
      <w:r w:rsidRPr="00DC0DD1">
        <w:rPr>
          <w:rFonts w:ascii="Book Antiqua" w:eastAsia="SimSun" w:hAnsi="Book Antiqua" w:cs="Times New Roman"/>
          <w:kern w:val="2"/>
          <w:sz w:val="24"/>
          <w:szCs w:val="24"/>
          <w:lang w:val="en-US" w:eastAsia="zh-CN"/>
        </w:rPr>
        <w:t>: 23-28 [PMID: 24992381 DOI: 10.1111/hpb.12308]</w:t>
      </w:r>
    </w:p>
    <w:p w14:paraId="1D19FF25"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37 </w:t>
      </w:r>
      <w:r w:rsidRPr="00DC0DD1">
        <w:rPr>
          <w:rFonts w:ascii="Book Antiqua" w:eastAsia="SimSun" w:hAnsi="Book Antiqua" w:cs="Times New Roman"/>
          <w:b/>
          <w:kern w:val="2"/>
          <w:sz w:val="24"/>
          <w:szCs w:val="24"/>
          <w:lang w:val="en-US" w:eastAsia="zh-CN"/>
        </w:rPr>
        <w:t>Gedaly R</w:t>
      </w:r>
      <w:r w:rsidRPr="00DC0DD1">
        <w:rPr>
          <w:rFonts w:ascii="Book Antiqua" w:eastAsia="SimSun" w:hAnsi="Book Antiqua" w:cs="Times New Roman"/>
          <w:kern w:val="2"/>
          <w:sz w:val="24"/>
          <w:szCs w:val="24"/>
          <w:lang w:val="en-US" w:eastAsia="zh-CN"/>
        </w:rPr>
        <w:t xml:space="preserve">, Daily MF, Davenport D, McHugh PP, Koch A, Angulo P, Hundley JC. Liver transplantation for the treatment of liver metastases from neuroendocrine tumors: an analysis of the UNOS database. </w:t>
      </w:r>
      <w:r w:rsidRPr="00DC0DD1">
        <w:rPr>
          <w:rFonts w:ascii="Book Antiqua" w:eastAsia="SimSun" w:hAnsi="Book Antiqua" w:cs="Times New Roman"/>
          <w:i/>
          <w:kern w:val="2"/>
          <w:sz w:val="24"/>
          <w:szCs w:val="24"/>
          <w:lang w:val="en-US" w:eastAsia="zh-CN"/>
        </w:rPr>
        <w:t>Arch Surg</w:t>
      </w:r>
      <w:r w:rsidRPr="00DC0DD1">
        <w:rPr>
          <w:rFonts w:ascii="Book Antiqua" w:eastAsia="SimSun" w:hAnsi="Book Antiqua" w:cs="Times New Roman"/>
          <w:kern w:val="2"/>
          <w:sz w:val="24"/>
          <w:szCs w:val="24"/>
          <w:lang w:val="en-US" w:eastAsia="zh-CN"/>
        </w:rPr>
        <w:t xml:space="preserve"> 2011; </w:t>
      </w:r>
      <w:r w:rsidRPr="00DC0DD1">
        <w:rPr>
          <w:rFonts w:ascii="Book Antiqua" w:eastAsia="SimSun" w:hAnsi="Book Antiqua" w:cs="Times New Roman"/>
          <w:b/>
          <w:kern w:val="2"/>
          <w:sz w:val="24"/>
          <w:szCs w:val="24"/>
          <w:lang w:val="en-US" w:eastAsia="zh-CN"/>
        </w:rPr>
        <w:t>146</w:t>
      </w:r>
      <w:r w:rsidRPr="00DC0DD1">
        <w:rPr>
          <w:rFonts w:ascii="Book Antiqua" w:eastAsia="SimSun" w:hAnsi="Book Antiqua" w:cs="Times New Roman"/>
          <w:kern w:val="2"/>
          <w:sz w:val="24"/>
          <w:szCs w:val="24"/>
          <w:lang w:val="en-US" w:eastAsia="zh-CN"/>
        </w:rPr>
        <w:t>: 953-958 [PMID: 21844436 DOI: 10.1001/archsurg.2011.186]</w:t>
      </w:r>
    </w:p>
    <w:p w14:paraId="095DDFBF"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38 </w:t>
      </w:r>
      <w:r w:rsidRPr="00DC0DD1">
        <w:rPr>
          <w:rFonts w:ascii="Book Antiqua" w:eastAsia="SimSun" w:hAnsi="Book Antiqua" w:cs="Times New Roman"/>
          <w:b/>
          <w:kern w:val="2"/>
          <w:sz w:val="24"/>
          <w:szCs w:val="24"/>
          <w:lang w:val="en-US" w:eastAsia="zh-CN"/>
        </w:rPr>
        <w:t>Le Treut YP</w:t>
      </w:r>
      <w:r w:rsidRPr="00DC0DD1">
        <w:rPr>
          <w:rFonts w:ascii="Book Antiqua" w:eastAsia="SimSun" w:hAnsi="Book Antiqua" w:cs="Times New Roman"/>
          <w:kern w:val="2"/>
          <w:sz w:val="24"/>
          <w:szCs w:val="24"/>
          <w:lang w:val="en-US" w:eastAsia="zh-CN"/>
        </w:rPr>
        <w:t xml:space="preserve">, Grégoire E, Klempnauer J, Belghiti J, Jouve E, Lerut J, Castaing D, Soubrane O, Boillot O, Mantion G, Homayounfar K, Bustamante M, Azoulay D, Wolf P, Krawczyk M, Pascher A, Suc B, Chiche L, de Urbina JO, Mejzlik V, Pascual M, Lodge JP, Gruttadauria S, Paye F, Pruvot FR, Thorban S, Foss A, Adam R; For ELITA. Liver transplantation for neuroendocrine tumors in Europe-results and trends in patient selection: a 213-case European liver transplant registry study. </w:t>
      </w:r>
      <w:r w:rsidRPr="00DC0DD1">
        <w:rPr>
          <w:rFonts w:ascii="Book Antiqua" w:eastAsia="SimSun" w:hAnsi="Book Antiqua" w:cs="Times New Roman"/>
          <w:i/>
          <w:kern w:val="2"/>
          <w:sz w:val="24"/>
          <w:szCs w:val="24"/>
          <w:lang w:val="en-US" w:eastAsia="zh-CN"/>
        </w:rPr>
        <w:t>Ann Surg</w:t>
      </w:r>
      <w:r w:rsidRPr="00DC0DD1">
        <w:rPr>
          <w:rFonts w:ascii="Book Antiqua" w:eastAsia="SimSun" w:hAnsi="Book Antiqua" w:cs="Times New Roman"/>
          <w:kern w:val="2"/>
          <w:sz w:val="24"/>
          <w:szCs w:val="24"/>
          <w:lang w:val="en-US" w:eastAsia="zh-CN"/>
        </w:rPr>
        <w:t xml:space="preserve"> 2013; </w:t>
      </w:r>
      <w:r w:rsidRPr="00DC0DD1">
        <w:rPr>
          <w:rFonts w:ascii="Book Antiqua" w:eastAsia="SimSun" w:hAnsi="Book Antiqua" w:cs="Times New Roman"/>
          <w:b/>
          <w:kern w:val="2"/>
          <w:sz w:val="24"/>
          <w:szCs w:val="24"/>
          <w:lang w:val="en-US" w:eastAsia="zh-CN"/>
        </w:rPr>
        <w:t>257</w:t>
      </w:r>
      <w:r w:rsidRPr="00DC0DD1">
        <w:rPr>
          <w:rFonts w:ascii="Book Antiqua" w:eastAsia="SimSun" w:hAnsi="Book Antiqua" w:cs="Times New Roman"/>
          <w:kern w:val="2"/>
          <w:sz w:val="24"/>
          <w:szCs w:val="24"/>
          <w:lang w:val="en-US" w:eastAsia="zh-CN"/>
        </w:rPr>
        <w:t>: 807-815 [PMID: 23532105 DOI: 10.1097/SLA.0b013e31828ee17c]</w:t>
      </w:r>
    </w:p>
    <w:p w14:paraId="715D69CA"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39 </w:t>
      </w:r>
      <w:r w:rsidRPr="00DC0DD1">
        <w:rPr>
          <w:rFonts w:ascii="Book Antiqua" w:eastAsia="SimSun" w:hAnsi="Book Antiqua" w:cs="Times New Roman"/>
          <w:b/>
          <w:kern w:val="2"/>
          <w:sz w:val="24"/>
          <w:szCs w:val="24"/>
          <w:lang w:val="en-US" w:eastAsia="zh-CN"/>
        </w:rPr>
        <w:t>Lo CM</w:t>
      </w:r>
      <w:r w:rsidRPr="00DC0DD1">
        <w:rPr>
          <w:rFonts w:ascii="Book Antiqua" w:eastAsia="SimSun" w:hAnsi="Book Antiqua" w:cs="Times New Roman"/>
          <w:kern w:val="2"/>
          <w:sz w:val="24"/>
          <w:szCs w:val="24"/>
          <w:lang w:val="en-US" w:eastAsia="zh-CN"/>
        </w:rPr>
        <w:t xml:space="preserve">. Expanding living donor liver transplantation. </w:t>
      </w:r>
      <w:r w:rsidRPr="00DC0DD1">
        <w:rPr>
          <w:rFonts w:ascii="Book Antiqua" w:eastAsia="SimSun" w:hAnsi="Book Antiqua" w:cs="Times New Roman"/>
          <w:i/>
          <w:kern w:val="2"/>
          <w:sz w:val="24"/>
          <w:szCs w:val="24"/>
          <w:lang w:val="en-US" w:eastAsia="zh-CN"/>
        </w:rPr>
        <w:t>Liver Transpl</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22</w:t>
      </w:r>
      <w:r w:rsidRPr="00DC0DD1">
        <w:rPr>
          <w:rFonts w:ascii="Book Antiqua" w:eastAsia="SimSun" w:hAnsi="Book Antiqua" w:cs="Times New Roman"/>
          <w:kern w:val="2"/>
          <w:sz w:val="24"/>
          <w:szCs w:val="24"/>
          <w:lang w:val="en-US" w:eastAsia="zh-CN"/>
        </w:rPr>
        <w:t>: 37-39 [PMID: 27574723 DOI: 10.1002/lt.24618]</w:t>
      </w:r>
    </w:p>
    <w:p w14:paraId="27B06E8F"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40 </w:t>
      </w:r>
      <w:r w:rsidRPr="00DC0DD1">
        <w:rPr>
          <w:rFonts w:ascii="Book Antiqua" w:eastAsia="SimSun" w:hAnsi="Book Antiqua" w:cs="Times New Roman"/>
          <w:b/>
          <w:kern w:val="2"/>
          <w:sz w:val="24"/>
          <w:szCs w:val="24"/>
          <w:lang w:val="en-US" w:eastAsia="zh-CN"/>
        </w:rPr>
        <w:t>Nguyen NT</w:t>
      </w:r>
      <w:r w:rsidRPr="00DC0DD1">
        <w:rPr>
          <w:rFonts w:ascii="Book Antiqua" w:eastAsia="SimSun" w:hAnsi="Book Antiqua" w:cs="Times New Roman"/>
          <w:kern w:val="2"/>
          <w:sz w:val="24"/>
          <w:szCs w:val="24"/>
          <w:lang w:val="en-US" w:eastAsia="zh-CN"/>
        </w:rPr>
        <w:t xml:space="preserve">, Harring TR, Goss JA, O'Mahony CA. Neuroendocrine Liver Metastases and Orthotopic Liver Transplantation: The US Experience. </w:t>
      </w:r>
      <w:r w:rsidRPr="00DC0DD1">
        <w:rPr>
          <w:rFonts w:ascii="Book Antiqua" w:eastAsia="SimSun" w:hAnsi="Book Antiqua" w:cs="Times New Roman"/>
          <w:i/>
          <w:kern w:val="2"/>
          <w:sz w:val="24"/>
          <w:szCs w:val="24"/>
          <w:lang w:val="en-US" w:eastAsia="zh-CN"/>
        </w:rPr>
        <w:t>Int J Hepatol</w:t>
      </w:r>
      <w:r w:rsidRPr="00DC0DD1">
        <w:rPr>
          <w:rFonts w:ascii="Book Antiqua" w:eastAsia="SimSun" w:hAnsi="Book Antiqua" w:cs="Times New Roman"/>
          <w:kern w:val="2"/>
          <w:sz w:val="24"/>
          <w:szCs w:val="24"/>
          <w:lang w:val="en-US" w:eastAsia="zh-CN"/>
        </w:rPr>
        <w:t xml:space="preserve"> 2011; </w:t>
      </w:r>
      <w:r w:rsidRPr="00DC0DD1">
        <w:rPr>
          <w:rFonts w:ascii="Book Antiqua" w:eastAsia="SimSun" w:hAnsi="Book Antiqua" w:cs="Times New Roman"/>
          <w:b/>
          <w:kern w:val="2"/>
          <w:sz w:val="24"/>
          <w:szCs w:val="24"/>
          <w:lang w:val="en-US" w:eastAsia="zh-CN"/>
        </w:rPr>
        <w:t>2011</w:t>
      </w:r>
      <w:r w:rsidRPr="00DC0DD1">
        <w:rPr>
          <w:rFonts w:ascii="Book Antiqua" w:eastAsia="SimSun" w:hAnsi="Book Antiqua" w:cs="Times New Roman"/>
          <w:kern w:val="2"/>
          <w:sz w:val="24"/>
          <w:szCs w:val="24"/>
          <w:lang w:val="en-US" w:eastAsia="zh-CN"/>
        </w:rPr>
        <w:t>: 742890 [PMID: 22254141 DOI: 10.4061/2011/742890]</w:t>
      </w:r>
    </w:p>
    <w:p w14:paraId="368E2750"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41 </w:t>
      </w:r>
      <w:r w:rsidRPr="00DC0DD1">
        <w:rPr>
          <w:rFonts w:ascii="Book Antiqua" w:eastAsia="SimSun" w:hAnsi="Book Antiqua" w:cs="Times New Roman"/>
          <w:b/>
          <w:kern w:val="2"/>
          <w:sz w:val="24"/>
          <w:szCs w:val="24"/>
          <w:lang w:val="en-US" w:eastAsia="zh-CN"/>
        </w:rPr>
        <w:t>Sposito C</w:t>
      </w:r>
      <w:r w:rsidRPr="00DC0DD1">
        <w:rPr>
          <w:rFonts w:ascii="Book Antiqua" w:eastAsia="SimSun" w:hAnsi="Book Antiqua" w:cs="Times New Roman"/>
          <w:kern w:val="2"/>
          <w:sz w:val="24"/>
          <w:szCs w:val="24"/>
          <w:lang w:val="en-US" w:eastAsia="zh-CN"/>
        </w:rPr>
        <w:t xml:space="preserve">, Droz Dit Busset M, Citterio D, Bongini M, Mazzaferro V. The place of liver transplantation in the treatment of hepatic metastases from neuroendocrine tumors: Pros and cons. </w:t>
      </w:r>
      <w:r w:rsidRPr="00DC0DD1">
        <w:rPr>
          <w:rFonts w:ascii="Book Antiqua" w:eastAsia="SimSun" w:hAnsi="Book Antiqua" w:cs="Times New Roman"/>
          <w:i/>
          <w:kern w:val="2"/>
          <w:sz w:val="24"/>
          <w:szCs w:val="24"/>
          <w:lang w:val="en-US" w:eastAsia="zh-CN"/>
        </w:rPr>
        <w:t>Rev Endocr Metab Disord</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18</w:t>
      </w:r>
      <w:r w:rsidRPr="00DC0DD1">
        <w:rPr>
          <w:rFonts w:ascii="Book Antiqua" w:eastAsia="SimSun" w:hAnsi="Book Antiqua" w:cs="Times New Roman"/>
          <w:kern w:val="2"/>
          <w:sz w:val="24"/>
          <w:szCs w:val="24"/>
          <w:lang w:val="en-US" w:eastAsia="zh-CN"/>
        </w:rPr>
        <w:t>: 473-483 [PMID: 29359266 DOI: 10.1007/s11154-017-9439-7]</w:t>
      </w:r>
    </w:p>
    <w:p w14:paraId="0686E6DB"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42 </w:t>
      </w:r>
      <w:r w:rsidRPr="00DC0DD1">
        <w:rPr>
          <w:rFonts w:ascii="Book Antiqua" w:eastAsia="SimSun" w:hAnsi="Book Antiqua" w:cs="Times New Roman"/>
          <w:b/>
          <w:kern w:val="2"/>
          <w:sz w:val="24"/>
          <w:szCs w:val="24"/>
          <w:lang w:val="en-US" w:eastAsia="zh-CN"/>
        </w:rPr>
        <w:t>Mazzaferro V</w:t>
      </w:r>
      <w:r w:rsidRPr="00DC0DD1">
        <w:rPr>
          <w:rFonts w:ascii="Book Antiqua" w:eastAsia="SimSun" w:hAnsi="Book Antiqua" w:cs="Times New Roman"/>
          <w:kern w:val="2"/>
          <w:sz w:val="24"/>
          <w:szCs w:val="24"/>
          <w:lang w:val="en-US" w:eastAsia="zh-CN"/>
        </w:rPr>
        <w:t xml:space="preserve">, Pulvirenti A, Coppa J. Neuroendocrine tumors metastatic to the liver: how to select patients for liver transplantation? </w:t>
      </w:r>
      <w:r w:rsidRPr="00DC0DD1">
        <w:rPr>
          <w:rFonts w:ascii="Book Antiqua" w:eastAsia="SimSun" w:hAnsi="Book Antiqua" w:cs="Times New Roman"/>
          <w:i/>
          <w:kern w:val="2"/>
          <w:sz w:val="24"/>
          <w:szCs w:val="24"/>
          <w:lang w:val="en-US" w:eastAsia="zh-CN"/>
        </w:rPr>
        <w:t>J Hepatol</w:t>
      </w:r>
      <w:r w:rsidRPr="00DC0DD1">
        <w:rPr>
          <w:rFonts w:ascii="Book Antiqua" w:eastAsia="SimSun" w:hAnsi="Book Antiqua" w:cs="Times New Roman"/>
          <w:kern w:val="2"/>
          <w:sz w:val="24"/>
          <w:szCs w:val="24"/>
          <w:lang w:val="en-US" w:eastAsia="zh-CN"/>
        </w:rPr>
        <w:t xml:space="preserve"> 2007; </w:t>
      </w:r>
      <w:r w:rsidRPr="00DC0DD1">
        <w:rPr>
          <w:rFonts w:ascii="Book Antiqua" w:eastAsia="SimSun" w:hAnsi="Book Antiqua" w:cs="Times New Roman"/>
          <w:b/>
          <w:kern w:val="2"/>
          <w:sz w:val="24"/>
          <w:szCs w:val="24"/>
          <w:lang w:val="en-US" w:eastAsia="zh-CN"/>
        </w:rPr>
        <w:t>47</w:t>
      </w:r>
      <w:r w:rsidRPr="00DC0DD1">
        <w:rPr>
          <w:rFonts w:ascii="Book Antiqua" w:eastAsia="SimSun" w:hAnsi="Book Antiqua" w:cs="Times New Roman"/>
          <w:kern w:val="2"/>
          <w:sz w:val="24"/>
          <w:szCs w:val="24"/>
          <w:lang w:val="en-US" w:eastAsia="zh-CN"/>
        </w:rPr>
        <w:t>: 460-466 [PMID: 17697723 DOI: 10.1016/j.jhep.2007.07.004]</w:t>
      </w:r>
    </w:p>
    <w:p w14:paraId="00531B48"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43 </w:t>
      </w:r>
      <w:r w:rsidRPr="00DC0DD1">
        <w:rPr>
          <w:rFonts w:ascii="Book Antiqua" w:eastAsia="SimSun" w:hAnsi="Book Antiqua" w:cs="Times New Roman"/>
          <w:b/>
          <w:kern w:val="2"/>
          <w:sz w:val="24"/>
          <w:szCs w:val="24"/>
          <w:lang w:val="en-US" w:eastAsia="zh-CN"/>
        </w:rPr>
        <w:t>Caplin ME</w:t>
      </w:r>
      <w:r w:rsidRPr="00DC0DD1">
        <w:rPr>
          <w:rFonts w:ascii="Book Antiqua" w:eastAsia="SimSun" w:hAnsi="Book Antiqua" w:cs="Times New Roman"/>
          <w:kern w:val="2"/>
          <w:sz w:val="24"/>
          <w:szCs w:val="24"/>
          <w:lang w:val="en-US" w:eastAsia="zh-CN"/>
        </w:rPr>
        <w:t xml:space="preserve">, Pavel M, Ćwikła JB, Phan AT, Raderer M, Sedláčková E, Cadiot G, Wolin EM, Capdevila J, Wall L, Rindi G, Langley A, Martinez S, Blumberg J, Ruszniewski P; CLARINET Investigators. Lanreotide in metastatic enteropancreatic neuroendocrine tumors. </w:t>
      </w:r>
      <w:r w:rsidRPr="00DC0DD1">
        <w:rPr>
          <w:rFonts w:ascii="Book Antiqua" w:eastAsia="SimSun" w:hAnsi="Book Antiqua" w:cs="Times New Roman"/>
          <w:i/>
          <w:kern w:val="2"/>
          <w:sz w:val="24"/>
          <w:szCs w:val="24"/>
          <w:lang w:val="en-US" w:eastAsia="zh-CN"/>
        </w:rPr>
        <w:t>N Engl J Med</w:t>
      </w:r>
      <w:r w:rsidRPr="00DC0DD1">
        <w:rPr>
          <w:rFonts w:ascii="Book Antiqua" w:eastAsia="SimSun" w:hAnsi="Book Antiqua" w:cs="Times New Roman"/>
          <w:kern w:val="2"/>
          <w:sz w:val="24"/>
          <w:szCs w:val="24"/>
          <w:lang w:val="en-US" w:eastAsia="zh-CN"/>
        </w:rPr>
        <w:t xml:space="preserve"> 2014; </w:t>
      </w:r>
      <w:r w:rsidRPr="00DC0DD1">
        <w:rPr>
          <w:rFonts w:ascii="Book Antiqua" w:eastAsia="SimSun" w:hAnsi="Book Antiqua" w:cs="Times New Roman"/>
          <w:b/>
          <w:kern w:val="2"/>
          <w:sz w:val="24"/>
          <w:szCs w:val="24"/>
          <w:lang w:val="en-US" w:eastAsia="zh-CN"/>
        </w:rPr>
        <w:t>371</w:t>
      </w:r>
      <w:r w:rsidRPr="00DC0DD1">
        <w:rPr>
          <w:rFonts w:ascii="Book Antiqua" w:eastAsia="SimSun" w:hAnsi="Book Antiqua" w:cs="Times New Roman"/>
          <w:kern w:val="2"/>
          <w:sz w:val="24"/>
          <w:szCs w:val="24"/>
          <w:lang w:val="en-US" w:eastAsia="zh-CN"/>
        </w:rPr>
        <w:t>: 224-233 [PMID: 25014687 DOI: 10.1056/NEJMoa1316158]</w:t>
      </w:r>
    </w:p>
    <w:p w14:paraId="0F4A43B8"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44 </w:t>
      </w:r>
      <w:r w:rsidRPr="00DC0DD1">
        <w:rPr>
          <w:rFonts w:ascii="Book Antiqua" w:eastAsia="SimSun" w:hAnsi="Book Antiqua" w:cs="Times New Roman"/>
          <w:b/>
          <w:kern w:val="2"/>
          <w:sz w:val="24"/>
          <w:szCs w:val="24"/>
          <w:lang w:val="en-US" w:eastAsia="zh-CN"/>
        </w:rPr>
        <w:t>Strosberg J</w:t>
      </w:r>
      <w:r w:rsidRPr="00DC0DD1">
        <w:rPr>
          <w:rFonts w:ascii="Book Antiqua" w:eastAsia="SimSun" w:hAnsi="Book Antiqua" w:cs="Times New Roman"/>
          <w:kern w:val="2"/>
          <w:sz w:val="24"/>
          <w:szCs w:val="24"/>
          <w:lang w:val="en-US" w:eastAsia="zh-CN"/>
        </w:rPr>
        <w:t xml:space="preserve">, El-Haddad G, Wolin E, Hendifar A, Yao J, Chasen B, Mittra E, Kunz </w:t>
      </w:r>
      <w:r w:rsidRPr="00DC0DD1">
        <w:rPr>
          <w:rFonts w:ascii="Book Antiqua" w:eastAsia="SimSun" w:hAnsi="Book Antiqua" w:cs="Times New Roman"/>
          <w:kern w:val="2"/>
          <w:sz w:val="24"/>
          <w:szCs w:val="24"/>
          <w:lang w:val="en-US" w:eastAsia="zh-CN"/>
        </w:rPr>
        <w:lastRenderedPageBreak/>
        <w:t xml:space="preserve">PL, Kulke MH, Jacene H, Bushnell D, O'Dorisio TM, Baum RP, Kulkarni HR, Caplin M, Lebtahi R, Hobday T, Delpassand E, Van Cutsem E, Benson A, Srirajaskanthan R, Pavel M, Mora J, Berlin J, Grande E, Reed N, Seregni E, Öberg K, Lopera Sierra M, Santoro P, Thevenet T, Erion JL, Ruszniewski P, Kwekkeboom D, Krenning E; NETTER-1 Trial Investigators. Phase 3 Trial of </w:t>
      </w:r>
      <w:r w:rsidRPr="00DC0DD1">
        <w:rPr>
          <w:rFonts w:ascii="Book Antiqua" w:eastAsia="SimSun" w:hAnsi="Book Antiqua" w:cs="Times New Roman"/>
          <w:kern w:val="2"/>
          <w:sz w:val="24"/>
          <w:szCs w:val="24"/>
          <w:vertAlign w:val="superscript"/>
          <w:lang w:val="en-US" w:eastAsia="zh-CN"/>
        </w:rPr>
        <w:t>177</w:t>
      </w:r>
      <w:r w:rsidRPr="00DC0DD1">
        <w:rPr>
          <w:rFonts w:ascii="Book Antiqua" w:eastAsia="SimSun" w:hAnsi="Book Antiqua" w:cs="Times New Roman"/>
          <w:kern w:val="2"/>
          <w:sz w:val="24"/>
          <w:szCs w:val="24"/>
          <w:lang w:val="en-US" w:eastAsia="zh-CN"/>
        </w:rPr>
        <w:t>Lu-Dotatate for Midgut Neuroendocrine Tumors.</w:t>
      </w:r>
      <w:r w:rsidRPr="00DC0DD1">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i/>
          <w:kern w:val="2"/>
          <w:sz w:val="24"/>
          <w:szCs w:val="24"/>
          <w:lang w:val="en-US" w:eastAsia="zh-CN"/>
        </w:rPr>
        <w:t>N Engl J Med</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376</w:t>
      </w:r>
      <w:r w:rsidRPr="00DC0DD1">
        <w:rPr>
          <w:rFonts w:ascii="Book Antiqua" w:eastAsia="SimSun" w:hAnsi="Book Antiqua" w:cs="Times New Roman"/>
          <w:kern w:val="2"/>
          <w:sz w:val="24"/>
          <w:szCs w:val="24"/>
          <w:lang w:val="en-US" w:eastAsia="zh-CN"/>
        </w:rPr>
        <w:t>: 125-135 [PMID: 28076709 DOI: 10.1056/NEJMoa1607427]</w:t>
      </w:r>
    </w:p>
    <w:p w14:paraId="2F14A3EA"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45 </w:t>
      </w:r>
      <w:r w:rsidRPr="00DC0DD1">
        <w:rPr>
          <w:rFonts w:ascii="Book Antiqua" w:eastAsia="SimSun" w:hAnsi="Book Antiqua" w:cs="Times New Roman"/>
          <w:b/>
          <w:kern w:val="2"/>
          <w:sz w:val="24"/>
          <w:szCs w:val="24"/>
          <w:lang w:val="en-US" w:eastAsia="zh-CN"/>
        </w:rPr>
        <w:t>Yao JC</w:t>
      </w:r>
      <w:r w:rsidRPr="00DC0DD1">
        <w:rPr>
          <w:rFonts w:ascii="Book Antiqua" w:eastAsia="SimSun" w:hAnsi="Book Antiqua" w:cs="Times New Roman"/>
          <w:kern w:val="2"/>
          <w:sz w:val="24"/>
          <w:szCs w:val="24"/>
          <w:lang w:val="en-US" w:eastAsia="zh-CN"/>
        </w:rPr>
        <w:t xml:space="preserve">, Shah MH, Ito T, Bohas CL, Wolin EM, Van Cutsem E, Hobday TJ, Okusaka T, Capdevila J, de Vries EG, Tomassetti P, Pavel ME, Hoosen S, Haas T, Lincy J, Lebwohl D, Öberg K; RAD001 in Advanced Neuroendocrine Tumors, Third Trial (RADIANT-3) Study Group. Everolimus for advanced pancreatic neuroendocrine tumors. </w:t>
      </w:r>
      <w:r w:rsidRPr="00DC0DD1">
        <w:rPr>
          <w:rFonts w:ascii="Book Antiqua" w:eastAsia="SimSun" w:hAnsi="Book Antiqua" w:cs="Times New Roman"/>
          <w:i/>
          <w:kern w:val="2"/>
          <w:sz w:val="24"/>
          <w:szCs w:val="24"/>
          <w:lang w:val="en-US" w:eastAsia="zh-CN"/>
        </w:rPr>
        <w:t>N Engl J Med</w:t>
      </w:r>
      <w:r w:rsidRPr="00DC0DD1">
        <w:rPr>
          <w:rFonts w:ascii="Book Antiqua" w:eastAsia="SimSun" w:hAnsi="Book Antiqua" w:cs="Times New Roman"/>
          <w:kern w:val="2"/>
          <w:sz w:val="24"/>
          <w:szCs w:val="24"/>
          <w:lang w:val="en-US" w:eastAsia="zh-CN"/>
        </w:rPr>
        <w:t xml:space="preserve"> 2011; </w:t>
      </w:r>
      <w:r w:rsidRPr="00DC0DD1">
        <w:rPr>
          <w:rFonts w:ascii="Book Antiqua" w:eastAsia="SimSun" w:hAnsi="Book Antiqua" w:cs="Times New Roman"/>
          <w:b/>
          <w:kern w:val="2"/>
          <w:sz w:val="24"/>
          <w:szCs w:val="24"/>
          <w:lang w:val="en-US" w:eastAsia="zh-CN"/>
        </w:rPr>
        <w:t>364</w:t>
      </w:r>
      <w:r w:rsidRPr="00DC0DD1">
        <w:rPr>
          <w:rFonts w:ascii="Book Antiqua" w:eastAsia="SimSun" w:hAnsi="Book Antiqua" w:cs="Times New Roman"/>
          <w:kern w:val="2"/>
          <w:sz w:val="24"/>
          <w:szCs w:val="24"/>
          <w:lang w:val="en-US" w:eastAsia="zh-CN"/>
        </w:rPr>
        <w:t>: 514-523 [PMID: 21306238 DOI: 10.1056/NEJMoa1009290]</w:t>
      </w:r>
    </w:p>
    <w:p w14:paraId="45E12773"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46 </w:t>
      </w:r>
      <w:r w:rsidRPr="00DC0DD1">
        <w:rPr>
          <w:rFonts w:ascii="Book Antiqua" w:eastAsia="SimSun" w:hAnsi="Book Antiqua" w:cs="Times New Roman"/>
          <w:b/>
          <w:kern w:val="2"/>
          <w:sz w:val="24"/>
          <w:szCs w:val="24"/>
          <w:lang w:val="en-US" w:eastAsia="zh-CN"/>
        </w:rPr>
        <w:t>Tang CY</w:t>
      </w:r>
      <w:r w:rsidRPr="00DC0DD1">
        <w:rPr>
          <w:rFonts w:ascii="Book Antiqua" w:eastAsia="SimSun" w:hAnsi="Book Antiqua" w:cs="Times New Roman"/>
          <w:kern w:val="2"/>
          <w:sz w:val="24"/>
          <w:szCs w:val="24"/>
          <w:lang w:val="en-US" w:eastAsia="zh-CN"/>
        </w:rPr>
        <w:t xml:space="preserve">, Shen A, Wei XF, Li QD, Liu R, Deng HJ, Wu YZ, Wu ZJ. Everolimus in de novo liver transplant recipients: a systematic review. </w:t>
      </w:r>
      <w:r w:rsidRPr="00DC0DD1">
        <w:rPr>
          <w:rFonts w:ascii="Book Antiqua" w:eastAsia="SimSun" w:hAnsi="Book Antiqua" w:cs="Times New Roman"/>
          <w:i/>
          <w:kern w:val="2"/>
          <w:sz w:val="24"/>
          <w:szCs w:val="24"/>
          <w:lang w:val="en-US" w:eastAsia="zh-CN"/>
        </w:rPr>
        <w:t>Hepatobiliary Pancreat Dis Int</w:t>
      </w:r>
      <w:r w:rsidRPr="00DC0DD1">
        <w:rPr>
          <w:rFonts w:ascii="Book Antiqua" w:eastAsia="SimSun" w:hAnsi="Book Antiqua" w:cs="Times New Roman"/>
          <w:kern w:val="2"/>
          <w:sz w:val="24"/>
          <w:szCs w:val="24"/>
          <w:lang w:val="en-US" w:eastAsia="zh-CN"/>
        </w:rPr>
        <w:t xml:space="preserve"> 2015; </w:t>
      </w:r>
      <w:r w:rsidRPr="00DC0DD1">
        <w:rPr>
          <w:rFonts w:ascii="Book Antiqua" w:eastAsia="SimSun" w:hAnsi="Book Antiqua" w:cs="Times New Roman"/>
          <w:b/>
          <w:kern w:val="2"/>
          <w:sz w:val="24"/>
          <w:szCs w:val="24"/>
          <w:lang w:val="en-US" w:eastAsia="zh-CN"/>
        </w:rPr>
        <w:t>14</w:t>
      </w:r>
      <w:r w:rsidRPr="00DC0DD1">
        <w:rPr>
          <w:rFonts w:ascii="Book Antiqua" w:eastAsia="SimSun" w:hAnsi="Book Antiqua" w:cs="Times New Roman"/>
          <w:kern w:val="2"/>
          <w:sz w:val="24"/>
          <w:szCs w:val="24"/>
          <w:lang w:val="en-US" w:eastAsia="zh-CN"/>
        </w:rPr>
        <w:t>: 461-469 [PMID: 26459721 DOI: 10.1016/S1499-3872(15)60419-2]</w:t>
      </w:r>
    </w:p>
    <w:p w14:paraId="69B331DA"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47 </w:t>
      </w:r>
      <w:r w:rsidRPr="00DC0DD1">
        <w:rPr>
          <w:rFonts w:ascii="Book Antiqua" w:eastAsia="SimSun" w:hAnsi="Book Antiqua" w:cs="Times New Roman"/>
          <w:b/>
          <w:kern w:val="2"/>
          <w:sz w:val="24"/>
          <w:szCs w:val="24"/>
          <w:lang w:val="en-US" w:eastAsia="zh-CN"/>
        </w:rPr>
        <w:t>Yee ML</w:t>
      </w:r>
      <w:r w:rsidRPr="00DC0DD1">
        <w:rPr>
          <w:rFonts w:ascii="Book Antiqua" w:eastAsia="SimSun" w:hAnsi="Book Antiqua" w:cs="Times New Roman"/>
          <w:kern w:val="2"/>
          <w:sz w:val="24"/>
          <w:szCs w:val="24"/>
          <w:lang w:val="en-US" w:eastAsia="zh-CN"/>
        </w:rPr>
        <w:t xml:space="preserve">, Tan HH. Use of everolimus in liver transplantation. </w:t>
      </w:r>
      <w:r w:rsidRPr="00DC0DD1">
        <w:rPr>
          <w:rFonts w:ascii="Book Antiqua" w:eastAsia="SimSun" w:hAnsi="Book Antiqua" w:cs="Times New Roman"/>
          <w:i/>
          <w:kern w:val="2"/>
          <w:sz w:val="24"/>
          <w:szCs w:val="24"/>
          <w:lang w:val="en-US" w:eastAsia="zh-CN"/>
        </w:rPr>
        <w:t>World J Hepatol</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9</w:t>
      </w:r>
      <w:r w:rsidRPr="00DC0DD1">
        <w:rPr>
          <w:rFonts w:ascii="Book Antiqua" w:eastAsia="SimSun" w:hAnsi="Book Antiqua" w:cs="Times New Roman"/>
          <w:kern w:val="2"/>
          <w:sz w:val="24"/>
          <w:szCs w:val="24"/>
          <w:lang w:val="en-US" w:eastAsia="zh-CN"/>
        </w:rPr>
        <w:t>: 990-1000 [PMID: 28878864 DOI: 10.4254/wjh.v9.i23.990]</w:t>
      </w:r>
    </w:p>
    <w:p w14:paraId="1A8C788D"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48 </w:t>
      </w:r>
      <w:r w:rsidRPr="00DC0DD1">
        <w:rPr>
          <w:rFonts w:ascii="Book Antiqua" w:eastAsia="SimSun" w:hAnsi="Book Antiqua" w:cs="Times New Roman"/>
          <w:b/>
          <w:kern w:val="2"/>
          <w:sz w:val="24"/>
          <w:szCs w:val="24"/>
          <w:lang w:val="en-US" w:eastAsia="zh-CN"/>
        </w:rPr>
        <w:t>Tzakis AG</w:t>
      </w:r>
      <w:r w:rsidRPr="00DC0DD1">
        <w:rPr>
          <w:rFonts w:ascii="Book Antiqua" w:eastAsia="SimSun" w:hAnsi="Book Antiqua" w:cs="Times New Roman"/>
          <w:kern w:val="2"/>
          <w:sz w:val="24"/>
          <w:szCs w:val="24"/>
          <w:lang w:val="en-US" w:eastAsia="zh-CN"/>
        </w:rPr>
        <w:t xml:space="preserve">, Kato T, Levi DM, Defaria W, Selvaggi G, Weppler D, Nishida S, Moon J, Madariaga JR, David AI, Gaynor JJ, Thompson J, Hernandez E, Martinez E, Cantwell GP, Augenstein JS, Gyamfi A, Pretto EA, Dowdy L, Tryphonopoulos P, Ruiz P. 100 multivisceral transplants at a single center. </w:t>
      </w:r>
      <w:r w:rsidRPr="00DC0DD1">
        <w:rPr>
          <w:rFonts w:ascii="Book Antiqua" w:eastAsia="SimSun" w:hAnsi="Book Antiqua" w:cs="Times New Roman"/>
          <w:i/>
          <w:kern w:val="2"/>
          <w:sz w:val="24"/>
          <w:szCs w:val="24"/>
          <w:lang w:val="en-US" w:eastAsia="zh-CN"/>
        </w:rPr>
        <w:t>Ann Surg</w:t>
      </w:r>
      <w:r w:rsidRPr="00DC0DD1">
        <w:rPr>
          <w:rFonts w:ascii="Book Antiqua" w:eastAsia="SimSun" w:hAnsi="Book Antiqua" w:cs="Times New Roman"/>
          <w:kern w:val="2"/>
          <w:sz w:val="24"/>
          <w:szCs w:val="24"/>
          <w:lang w:val="en-US" w:eastAsia="zh-CN"/>
        </w:rPr>
        <w:t xml:space="preserve"> 2005; </w:t>
      </w:r>
      <w:r w:rsidRPr="00DC0DD1">
        <w:rPr>
          <w:rFonts w:ascii="Book Antiqua" w:eastAsia="SimSun" w:hAnsi="Book Antiqua" w:cs="Times New Roman"/>
          <w:b/>
          <w:kern w:val="2"/>
          <w:sz w:val="24"/>
          <w:szCs w:val="24"/>
          <w:lang w:val="en-US" w:eastAsia="zh-CN"/>
        </w:rPr>
        <w:t>242</w:t>
      </w:r>
      <w:r w:rsidRPr="00DC0DD1">
        <w:rPr>
          <w:rFonts w:ascii="Book Antiqua" w:eastAsia="SimSun" w:hAnsi="Book Antiqua" w:cs="Times New Roman"/>
          <w:kern w:val="2"/>
          <w:sz w:val="24"/>
          <w:szCs w:val="24"/>
          <w:lang w:val="en-US" w:eastAsia="zh-CN"/>
        </w:rPr>
        <w:t>: 480-</w:t>
      </w:r>
      <w:r w:rsidRPr="00DC0DD1">
        <w:rPr>
          <w:rFonts w:ascii="Book Antiqua" w:eastAsia="SimSun" w:hAnsi="Book Antiqua" w:cs="Times New Roman" w:hint="eastAsia"/>
          <w:kern w:val="2"/>
          <w:sz w:val="24"/>
          <w:szCs w:val="24"/>
          <w:lang w:val="en-US" w:eastAsia="zh-CN"/>
        </w:rPr>
        <w:t>4</w:t>
      </w:r>
      <w:r w:rsidRPr="00DC0DD1">
        <w:rPr>
          <w:rFonts w:ascii="Book Antiqua" w:eastAsia="SimSun" w:hAnsi="Book Antiqua" w:cs="Times New Roman"/>
          <w:kern w:val="2"/>
          <w:sz w:val="24"/>
          <w:szCs w:val="24"/>
          <w:lang w:val="en-US" w:eastAsia="zh-CN"/>
        </w:rPr>
        <w:t>90; discussion 491-</w:t>
      </w:r>
      <w:r w:rsidRPr="00DC0DD1">
        <w:rPr>
          <w:rFonts w:ascii="Book Antiqua" w:eastAsia="SimSun" w:hAnsi="Book Antiqua" w:cs="Times New Roman" w:hint="eastAsia"/>
          <w:kern w:val="2"/>
          <w:sz w:val="24"/>
          <w:szCs w:val="24"/>
          <w:lang w:val="en-US" w:eastAsia="zh-CN"/>
        </w:rPr>
        <w:t>49</w:t>
      </w:r>
      <w:r w:rsidRPr="00DC0DD1">
        <w:rPr>
          <w:rFonts w:ascii="Book Antiqua" w:eastAsia="SimSun" w:hAnsi="Book Antiqua" w:cs="Times New Roman"/>
          <w:kern w:val="2"/>
          <w:sz w:val="24"/>
          <w:szCs w:val="24"/>
          <w:lang w:val="en-US" w:eastAsia="zh-CN"/>
        </w:rPr>
        <w:t>3 [PMID: 16192808 DOI: 10.1097/01.sla.0000183347.61361.7a]</w:t>
      </w:r>
    </w:p>
    <w:p w14:paraId="19F97278"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49 </w:t>
      </w:r>
      <w:r w:rsidRPr="00DC0DD1">
        <w:rPr>
          <w:rFonts w:ascii="Book Antiqua" w:eastAsia="SimSun" w:hAnsi="Book Antiqua" w:cs="Times New Roman"/>
          <w:b/>
          <w:kern w:val="2"/>
          <w:sz w:val="24"/>
          <w:szCs w:val="24"/>
          <w:lang w:val="en-US" w:eastAsia="zh-CN"/>
        </w:rPr>
        <w:t>Kato T</w:t>
      </w:r>
      <w:r w:rsidRPr="00DC0DD1">
        <w:rPr>
          <w:rFonts w:ascii="Book Antiqua" w:eastAsia="SimSun" w:hAnsi="Book Antiqua" w:cs="Times New Roman"/>
          <w:kern w:val="2"/>
          <w:sz w:val="24"/>
          <w:szCs w:val="24"/>
          <w:lang w:val="en-US" w:eastAsia="zh-CN"/>
        </w:rPr>
        <w:t xml:space="preserve">, Lobritto SJ, Tzakis A, Raveh Y, Sandoval PR, Martinez M, Granowetter L, Armas A, Brown RS Jr, Emond J. Multivisceral ex vivo surgery for tumors involving celiac and superior mesenteric arteries. </w:t>
      </w:r>
      <w:r w:rsidRPr="00DC0DD1">
        <w:rPr>
          <w:rFonts w:ascii="Book Antiqua" w:eastAsia="SimSun" w:hAnsi="Book Antiqua" w:cs="Times New Roman"/>
          <w:i/>
          <w:kern w:val="2"/>
          <w:sz w:val="24"/>
          <w:szCs w:val="24"/>
          <w:lang w:val="en-US" w:eastAsia="zh-CN"/>
        </w:rPr>
        <w:t>Am J Transplant</w:t>
      </w:r>
      <w:r w:rsidRPr="00DC0DD1">
        <w:rPr>
          <w:rFonts w:ascii="Book Antiqua" w:eastAsia="SimSun" w:hAnsi="Book Antiqua" w:cs="Times New Roman"/>
          <w:kern w:val="2"/>
          <w:sz w:val="24"/>
          <w:szCs w:val="24"/>
          <w:lang w:val="en-US" w:eastAsia="zh-CN"/>
        </w:rPr>
        <w:t xml:space="preserve"> 2012; </w:t>
      </w:r>
      <w:r w:rsidRPr="00DC0DD1">
        <w:rPr>
          <w:rFonts w:ascii="Book Antiqua" w:eastAsia="SimSun" w:hAnsi="Book Antiqua" w:cs="Times New Roman"/>
          <w:b/>
          <w:kern w:val="2"/>
          <w:sz w:val="24"/>
          <w:szCs w:val="24"/>
          <w:lang w:val="en-US" w:eastAsia="zh-CN"/>
        </w:rPr>
        <w:t>12</w:t>
      </w:r>
      <w:r w:rsidRPr="00DC0DD1">
        <w:rPr>
          <w:rFonts w:ascii="Book Antiqua" w:eastAsia="SimSun" w:hAnsi="Book Antiqua" w:cs="Times New Roman"/>
          <w:kern w:val="2"/>
          <w:sz w:val="24"/>
          <w:szCs w:val="24"/>
          <w:lang w:val="en-US" w:eastAsia="zh-CN"/>
        </w:rPr>
        <w:t>: 1323-1328 [PMID: 22300017 DOI: 10.1111/j.1600-6143.2011.03945.x]</w:t>
      </w:r>
    </w:p>
    <w:p w14:paraId="11A936BF"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50 </w:t>
      </w:r>
      <w:r w:rsidRPr="00DC0DD1">
        <w:rPr>
          <w:rFonts w:ascii="Book Antiqua" w:eastAsia="SimSun" w:hAnsi="Book Antiqua" w:cs="Times New Roman"/>
          <w:b/>
          <w:kern w:val="2"/>
          <w:sz w:val="24"/>
          <w:szCs w:val="24"/>
          <w:lang w:val="en-US" w:eastAsia="zh-CN"/>
        </w:rPr>
        <w:t>Olausson M</w:t>
      </w:r>
      <w:r w:rsidRPr="00DC0DD1">
        <w:rPr>
          <w:rFonts w:ascii="Book Antiqua" w:eastAsia="SimSun" w:hAnsi="Book Antiqua" w:cs="Times New Roman"/>
          <w:kern w:val="2"/>
          <w:sz w:val="24"/>
          <w:szCs w:val="24"/>
          <w:lang w:val="en-US" w:eastAsia="zh-CN"/>
        </w:rPr>
        <w:t xml:space="preserve">, Friman S, Herlenius G, Cahlin C, Nilsson O, Jansson S, Wängberg B, Ahlman H. Orthotopic liver or multivisceral transplantation as treatment of metastatic neuroendocrine tumors. </w:t>
      </w:r>
      <w:r w:rsidRPr="00DC0DD1">
        <w:rPr>
          <w:rFonts w:ascii="Book Antiqua" w:eastAsia="SimSun" w:hAnsi="Book Antiqua" w:cs="Times New Roman"/>
          <w:i/>
          <w:kern w:val="2"/>
          <w:sz w:val="24"/>
          <w:szCs w:val="24"/>
          <w:lang w:val="en-US" w:eastAsia="zh-CN"/>
        </w:rPr>
        <w:t>Liver Transpl</w:t>
      </w:r>
      <w:r w:rsidRPr="00DC0DD1">
        <w:rPr>
          <w:rFonts w:ascii="Book Antiqua" w:eastAsia="SimSun" w:hAnsi="Book Antiqua" w:cs="Times New Roman"/>
          <w:kern w:val="2"/>
          <w:sz w:val="24"/>
          <w:szCs w:val="24"/>
          <w:lang w:val="en-US" w:eastAsia="zh-CN"/>
        </w:rPr>
        <w:t xml:space="preserve"> 2007; </w:t>
      </w:r>
      <w:r w:rsidRPr="00DC0DD1">
        <w:rPr>
          <w:rFonts w:ascii="Book Antiqua" w:eastAsia="SimSun" w:hAnsi="Book Antiqua" w:cs="Times New Roman"/>
          <w:b/>
          <w:kern w:val="2"/>
          <w:sz w:val="24"/>
          <w:szCs w:val="24"/>
          <w:lang w:val="en-US" w:eastAsia="zh-CN"/>
        </w:rPr>
        <w:t>13</w:t>
      </w:r>
      <w:r w:rsidRPr="00DC0DD1">
        <w:rPr>
          <w:rFonts w:ascii="Book Antiqua" w:eastAsia="SimSun" w:hAnsi="Book Antiqua" w:cs="Times New Roman"/>
          <w:kern w:val="2"/>
          <w:sz w:val="24"/>
          <w:szCs w:val="24"/>
          <w:lang w:val="en-US" w:eastAsia="zh-CN"/>
        </w:rPr>
        <w:t>: 327-333 [PMID: 17318853 DOI: 10.1002/lt.21056]</w:t>
      </w:r>
    </w:p>
    <w:p w14:paraId="23A5E600"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lastRenderedPageBreak/>
        <w:t xml:space="preserve">51 </w:t>
      </w:r>
      <w:r w:rsidRPr="00DC0DD1">
        <w:rPr>
          <w:rFonts w:ascii="Book Antiqua" w:eastAsia="SimSun" w:hAnsi="Book Antiqua" w:cs="Times New Roman"/>
          <w:b/>
          <w:kern w:val="2"/>
          <w:sz w:val="24"/>
          <w:szCs w:val="24"/>
          <w:lang w:val="en-US" w:eastAsia="zh-CN"/>
        </w:rPr>
        <w:t>Sher LS</w:t>
      </w:r>
      <w:r w:rsidRPr="00DC0DD1">
        <w:rPr>
          <w:rFonts w:ascii="Book Antiqua" w:eastAsia="SimSun" w:hAnsi="Book Antiqua" w:cs="Times New Roman"/>
          <w:kern w:val="2"/>
          <w:sz w:val="24"/>
          <w:szCs w:val="24"/>
          <w:lang w:val="en-US" w:eastAsia="zh-CN"/>
        </w:rPr>
        <w:t xml:space="preserve">, Levi DM, Wecsler JS, Lo M, Petrovic LM, Groshen S, Ji L, Uso TD, Tector AJ, Hamilton AS, Marsh JW, Schwartz ME. Liver transplantation for metastatic neuroendocrine tumors: Outcomes and prognostic variables. </w:t>
      </w:r>
      <w:r w:rsidRPr="00DC0DD1">
        <w:rPr>
          <w:rFonts w:ascii="Book Antiqua" w:eastAsia="SimSun" w:hAnsi="Book Antiqua" w:cs="Times New Roman"/>
          <w:i/>
          <w:kern w:val="2"/>
          <w:sz w:val="24"/>
          <w:szCs w:val="24"/>
          <w:lang w:val="en-US" w:eastAsia="zh-CN"/>
        </w:rPr>
        <w:t>J Surg Oncol</w:t>
      </w:r>
      <w:r w:rsidRPr="00DC0DD1">
        <w:rPr>
          <w:rFonts w:ascii="Book Antiqua" w:eastAsia="SimSun" w:hAnsi="Book Antiqua" w:cs="Times New Roman"/>
          <w:kern w:val="2"/>
          <w:sz w:val="24"/>
          <w:szCs w:val="24"/>
          <w:lang w:val="en-US" w:eastAsia="zh-CN"/>
        </w:rPr>
        <w:t xml:space="preserve"> 2015; </w:t>
      </w:r>
      <w:r w:rsidRPr="00DC0DD1">
        <w:rPr>
          <w:rFonts w:ascii="Book Antiqua" w:eastAsia="SimSun" w:hAnsi="Book Antiqua" w:cs="Times New Roman"/>
          <w:b/>
          <w:kern w:val="2"/>
          <w:sz w:val="24"/>
          <w:szCs w:val="24"/>
          <w:lang w:val="en-US" w:eastAsia="zh-CN"/>
        </w:rPr>
        <w:t>112</w:t>
      </w:r>
      <w:r w:rsidRPr="00DC0DD1">
        <w:rPr>
          <w:rFonts w:ascii="Book Antiqua" w:eastAsia="SimSun" w:hAnsi="Book Antiqua" w:cs="Times New Roman"/>
          <w:kern w:val="2"/>
          <w:sz w:val="24"/>
          <w:szCs w:val="24"/>
          <w:lang w:val="en-US" w:eastAsia="zh-CN"/>
        </w:rPr>
        <w:t>: 125-132 [PMID: 26171686 DOI: 10.1002/jso.23973]</w:t>
      </w:r>
    </w:p>
    <w:p w14:paraId="2E7552B6"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52 </w:t>
      </w:r>
      <w:r w:rsidRPr="00DC0DD1">
        <w:rPr>
          <w:rFonts w:ascii="Book Antiqua" w:eastAsia="SimSun" w:hAnsi="Book Antiqua" w:cs="Times New Roman"/>
          <w:b/>
          <w:kern w:val="2"/>
          <w:sz w:val="24"/>
          <w:szCs w:val="24"/>
          <w:lang w:val="en-US" w:eastAsia="zh-CN"/>
        </w:rPr>
        <w:t>Rao B</w:t>
      </w:r>
      <w:r w:rsidRPr="00DC0DD1">
        <w:rPr>
          <w:rFonts w:ascii="Book Antiqua" w:eastAsia="SimSun" w:hAnsi="Book Antiqua" w:cs="Times New Roman"/>
          <w:kern w:val="2"/>
          <w:sz w:val="24"/>
          <w:szCs w:val="24"/>
          <w:lang w:val="en-US" w:eastAsia="zh-CN"/>
        </w:rPr>
        <w:t xml:space="preserve">, Segovia MC, Kazimi M, Parekh R, Raoufi M, Jafri SM. Use of Everolimus After Multivisceral Transplantation: A Report of Two Cases. </w:t>
      </w:r>
      <w:r w:rsidRPr="00DC0DD1">
        <w:rPr>
          <w:rFonts w:ascii="Book Antiqua" w:eastAsia="SimSun" w:hAnsi="Book Antiqua" w:cs="Times New Roman"/>
          <w:i/>
          <w:kern w:val="2"/>
          <w:sz w:val="24"/>
          <w:szCs w:val="24"/>
          <w:lang w:val="en-US" w:eastAsia="zh-CN"/>
        </w:rPr>
        <w:t>Transplant Proc</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48</w:t>
      </w:r>
      <w:r w:rsidRPr="00DC0DD1">
        <w:rPr>
          <w:rFonts w:ascii="Book Antiqua" w:eastAsia="SimSun" w:hAnsi="Book Antiqua" w:cs="Times New Roman"/>
          <w:kern w:val="2"/>
          <w:sz w:val="24"/>
          <w:szCs w:val="24"/>
          <w:lang w:val="en-US" w:eastAsia="zh-CN"/>
        </w:rPr>
        <w:t>: 485-488 [PMID: 27109983 DOI: 10.1016/j.transproceed.2015.11.034]</w:t>
      </w:r>
    </w:p>
    <w:p w14:paraId="65F2D93F"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53 </w:t>
      </w:r>
      <w:r w:rsidRPr="00DC0DD1">
        <w:rPr>
          <w:rFonts w:ascii="Book Antiqua" w:eastAsia="SimSun" w:hAnsi="Book Antiqua" w:cs="Times New Roman"/>
          <w:b/>
          <w:kern w:val="2"/>
          <w:sz w:val="24"/>
          <w:szCs w:val="24"/>
          <w:lang w:val="en-US" w:eastAsia="zh-CN"/>
        </w:rPr>
        <w:t>Clift AK</w:t>
      </w:r>
      <w:r w:rsidRPr="00DC0DD1">
        <w:rPr>
          <w:rFonts w:ascii="Book Antiqua" w:eastAsia="SimSun" w:hAnsi="Book Antiqua" w:cs="Times New Roman"/>
          <w:kern w:val="2"/>
          <w:sz w:val="24"/>
          <w:szCs w:val="24"/>
          <w:lang w:val="en-US" w:eastAsia="zh-CN"/>
        </w:rPr>
        <w:t xml:space="preserve">, Faiz O, Goldin R, Martin J, Wasan H, Liedke MO, Schloericke E, Malczewska A, Rindi G, Kidd M, Modlin IM, Frilling A. Predicting the survival of patients with small bowel neuroendocrine tumours: comparison of 3 systems. </w:t>
      </w:r>
      <w:r w:rsidRPr="00DC0DD1">
        <w:rPr>
          <w:rFonts w:ascii="Book Antiqua" w:eastAsia="SimSun" w:hAnsi="Book Antiqua" w:cs="Times New Roman"/>
          <w:i/>
          <w:kern w:val="2"/>
          <w:sz w:val="24"/>
          <w:szCs w:val="24"/>
          <w:lang w:val="en-US" w:eastAsia="zh-CN"/>
        </w:rPr>
        <w:t>Endocr Connect</w:t>
      </w:r>
      <w:r w:rsidRPr="00DC0DD1">
        <w:rPr>
          <w:rFonts w:ascii="Book Antiqua" w:eastAsia="SimSun" w:hAnsi="Book Antiqua" w:cs="Times New Roman"/>
          <w:kern w:val="2"/>
          <w:sz w:val="24"/>
          <w:szCs w:val="24"/>
          <w:lang w:val="en-US" w:eastAsia="zh-CN"/>
        </w:rPr>
        <w:t xml:space="preserve"> 2017; </w:t>
      </w:r>
      <w:r w:rsidRPr="00DC0DD1">
        <w:rPr>
          <w:rFonts w:ascii="Book Antiqua" w:eastAsia="SimSun" w:hAnsi="Book Antiqua" w:cs="Times New Roman"/>
          <w:b/>
          <w:kern w:val="2"/>
          <w:sz w:val="24"/>
          <w:szCs w:val="24"/>
          <w:lang w:val="en-US" w:eastAsia="zh-CN"/>
        </w:rPr>
        <w:t>6</w:t>
      </w:r>
      <w:r w:rsidRPr="00DC0DD1">
        <w:rPr>
          <w:rFonts w:ascii="Book Antiqua" w:eastAsia="SimSun" w:hAnsi="Book Antiqua" w:cs="Times New Roman"/>
          <w:kern w:val="2"/>
          <w:sz w:val="24"/>
          <w:szCs w:val="24"/>
          <w:lang w:val="en-US" w:eastAsia="zh-CN"/>
        </w:rPr>
        <w:t>: 71-81 [PMID: 28104724 DOI: 10.1530/EC-16-0114]</w:t>
      </w:r>
    </w:p>
    <w:p w14:paraId="30852A84"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54 </w:t>
      </w:r>
      <w:r w:rsidRPr="00DC0DD1">
        <w:rPr>
          <w:rFonts w:ascii="Book Antiqua" w:eastAsia="SimSun" w:hAnsi="Book Antiqua" w:cs="Times New Roman"/>
          <w:b/>
          <w:kern w:val="2"/>
          <w:sz w:val="24"/>
          <w:szCs w:val="24"/>
          <w:lang w:val="en-US" w:eastAsia="zh-CN"/>
        </w:rPr>
        <w:t>Modlin IM</w:t>
      </w:r>
      <w:r w:rsidRPr="00DC0DD1">
        <w:rPr>
          <w:rFonts w:ascii="Book Antiqua" w:eastAsia="SimSun" w:hAnsi="Book Antiqua" w:cs="Times New Roman"/>
          <w:kern w:val="2"/>
          <w:sz w:val="24"/>
          <w:szCs w:val="24"/>
          <w:lang w:val="en-US" w:eastAsia="zh-CN"/>
        </w:rPr>
        <w:t xml:space="preserve">, Frilling A, Salem RR, Alaimo D, Drymousis P, Wasan HS, Callahan S, Faiz O, Weng L, Teixeira N, Bodei L, Drozdov I, Kidd M. Blood measurement of neuroendocrine gene transcripts defines the effectiveness of operative resection and ablation strategies. </w:t>
      </w:r>
      <w:r w:rsidRPr="00DC0DD1">
        <w:rPr>
          <w:rFonts w:ascii="Book Antiqua" w:eastAsia="SimSun" w:hAnsi="Book Antiqua" w:cs="Times New Roman"/>
          <w:i/>
          <w:kern w:val="2"/>
          <w:sz w:val="24"/>
          <w:szCs w:val="24"/>
          <w:lang w:val="en-US" w:eastAsia="zh-CN"/>
        </w:rPr>
        <w:t>Surgery</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159</w:t>
      </w:r>
      <w:r w:rsidRPr="00DC0DD1">
        <w:rPr>
          <w:rFonts w:ascii="Book Antiqua" w:eastAsia="SimSun" w:hAnsi="Book Antiqua" w:cs="Times New Roman"/>
          <w:kern w:val="2"/>
          <w:sz w:val="24"/>
          <w:szCs w:val="24"/>
          <w:lang w:val="en-US" w:eastAsia="zh-CN"/>
        </w:rPr>
        <w:t>: 336-347 [PMID: 26456125 DOI: 10.1016/j.surg.2015.06.056]</w:t>
      </w:r>
    </w:p>
    <w:p w14:paraId="7FBCE19E"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55 </w:t>
      </w:r>
      <w:r w:rsidRPr="00DC0DD1">
        <w:rPr>
          <w:rFonts w:ascii="Book Antiqua" w:eastAsia="SimSun" w:hAnsi="Book Antiqua" w:cs="Times New Roman"/>
          <w:b/>
          <w:kern w:val="2"/>
          <w:sz w:val="24"/>
          <w:szCs w:val="24"/>
          <w:lang w:val="en-US" w:eastAsia="zh-CN"/>
        </w:rPr>
        <w:t>Modlin IM</w:t>
      </w:r>
      <w:r w:rsidRPr="00DC0DD1">
        <w:rPr>
          <w:rFonts w:ascii="Book Antiqua" w:eastAsia="SimSun" w:hAnsi="Book Antiqua" w:cs="Times New Roman"/>
          <w:kern w:val="2"/>
          <w:sz w:val="24"/>
          <w:szCs w:val="24"/>
          <w:lang w:val="en-US" w:eastAsia="zh-CN"/>
        </w:rPr>
        <w:t xml:space="preserve">, Drozdov I, Bodei L, Kidd M. Blood transcript analysis and metastatic recurrent small bowel carcinoid management. </w:t>
      </w:r>
      <w:r w:rsidRPr="00DC0DD1">
        <w:rPr>
          <w:rFonts w:ascii="Book Antiqua" w:eastAsia="SimSun" w:hAnsi="Book Antiqua" w:cs="Times New Roman"/>
          <w:i/>
          <w:kern w:val="2"/>
          <w:sz w:val="24"/>
          <w:szCs w:val="24"/>
          <w:lang w:val="en-US" w:eastAsia="zh-CN"/>
        </w:rPr>
        <w:t>BMC Cancer</w:t>
      </w:r>
      <w:r w:rsidRPr="00DC0DD1">
        <w:rPr>
          <w:rFonts w:ascii="Book Antiqua" w:eastAsia="SimSun" w:hAnsi="Book Antiqua" w:cs="Times New Roman"/>
          <w:kern w:val="2"/>
          <w:sz w:val="24"/>
          <w:szCs w:val="24"/>
          <w:lang w:val="en-US" w:eastAsia="zh-CN"/>
        </w:rPr>
        <w:t xml:space="preserve"> 2014; </w:t>
      </w:r>
      <w:r w:rsidRPr="00DC0DD1">
        <w:rPr>
          <w:rFonts w:ascii="Book Antiqua" w:eastAsia="SimSun" w:hAnsi="Book Antiqua" w:cs="Times New Roman"/>
          <w:b/>
          <w:kern w:val="2"/>
          <w:sz w:val="24"/>
          <w:szCs w:val="24"/>
          <w:lang w:val="en-US" w:eastAsia="zh-CN"/>
        </w:rPr>
        <w:t>14</w:t>
      </w:r>
      <w:r w:rsidRPr="00DC0DD1">
        <w:rPr>
          <w:rFonts w:ascii="Book Antiqua" w:eastAsia="SimSun" w:hAnsi="Book Antiqua" w:cs="Times New Roman"/>
          <w:kern w:val="2"/>
          <w:sz w:val="24"/>
          <w:szCs w:val="24"/>
          <w:lang w:val="en-US" w:eastAsia="zh-CN"/>
        </w:rPr>
        <w:t>: 564 [PMID: 25095873 DOI: 10.1186/1471-2407-14-564]</w:t>
      </w:r>
    </w:p>
    <w:p w14:paraId="0C28582C"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56 </w:t>
      </w:r>
      <w:r w:rsidRPr="00DC0DD1">
        <w:rPr>
          <w:rFonts w:ascii="Book Antiqua" w:eastAsia="SimSun" w:hAnsi="Book Antiqua" w:cs="Times New Roman"/>
          <w:b/>
          <w:kern w:val="2"/>
          <w:sz w:val="24"/>
          <w:szCs w:val="24"/>
          <w:lang w:val="en-US" w:eastAsia="zh-CN"/>
        </w:rPr>
        <w:t>Bodei L</w:t>
      </w:r>
      <w:r w:rsidRPr="00DC0DD1">
        <w:rPr>
          <w:rFonts w:ascii="Book Antiqua" w:eastAsia="SimSun" w:hAnsi="Book Antiqua" w:cs="Times New Roman"/>
          <w:kern w:val="2"/>
          <w:sz w:val="24"/>
          <w:szCs w:val="24"/>
          <w:lang w:val="en-US" w:eastAsia="zh-CN"/>
        </w:rPr>
        <w:t>, Kidd MS, Singh A, van der Zwan WA, Severi S, Drozdov IA, Cwikla J, Baum RP, Kwekkeboom DJ, Paganelli G, Krenning EP, Modlin IM. PRRT genomic signature in blood for prediction of</w:t>
      </w:r>
      <w:r w:rsidRPr="00DC0DD1">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kern w:val="2"/>
          <w:sz w:val="24"/>
          <w:szCs w:val="24"/>
          <w:vertAlign w:val="superscript"/>
          <w:lang w:val="en-US" w:eastAsia="zh-CN"/>
        </w:rPr>
        <w:t>177</w:t>
      </w:r>
      <w:r w:rsidRPr="00DC0DD1">
        <w:rPr>
          <w:rFonts w:ascii="Book Antiqua" w:eastAsia="SimSun" w:hAnsi="Book Antiqua" w:cs="Times New Roman"/>
          <w:kern w:val="2"/>
          <w:sz w:val="24"/>
          <w:szCs w:val="24"/>
          <w:lang w:val="en-US" w:eastAsia="zh-CN"/>
        </w:rPr>
        <w:t xml:space="preserve">Lu-octreotate efficacy. </w:t>
      </w:r>
      <w:r w:rsidRPr="00DC0DD1">
        <w:rPr>
          <w:rFonts w:ascii="Book Antiqua" w:eastAsia="SimSun" w:hAnsi="Book Antiqua" w:cs="Times New Roman"/>
          <w:i/>
          <w:kern w:val="2"/>
          <w:sz w:val="24"/>
          <w:szCs w:val="24"/>
          <w:lang w:val="en-US" w:eastAsia="zh-CN"/>
        </w:rPr>
        <w:t>Eur J Nucl Med Mol Imaging</w:t>
      </w:r>
      <w:r w:rsidRPr="00DC0DD1">
        <w:rPr>
          <w:rFonts w:ascii="Book Antiqua" w:eastAsia="SimSun" w:hAnsi="Book Antiqua" w:cs="Times New Roman"/>
          <w:kern w:val="2"/>
          <w:sz w:val="24"/>
          <w:szCs w:val="24"/>
          <w:lang w:val="en-US" w:eastAsia="zh-CN"/>
        </w:rPr>
        <w:t xml:space="preserve"> 2018;</w:t>
      </w:r>
      <w:r w:rsidRPr="00DC0DD1">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kern w:val="2"/>
          <w:sz w:val="24"/>
          <w:szCs w:val="24"/>
          <w:lang w:val="en-US" w:eastAsia="zh-CN"/>
        </w:rPr>
        <w:t>Epub ahead of print</w:t>
      </w:r>
      <w:r w:rsidRPr="00DC0DD1">
        <w:rPr>
          <w:rFonts w:ascii="Book Antiqua" w:eastAsia="SimSun" w:hAnsi="Book Antiqua" w:cs="Times New Roman" w:hint="eastAsia"/>
          <w:kern w:val="2"/>
          <w:sz w:val="24"/>
          <w:szCs w:val="24"/>
          <w:lang w:val="en-US" w:eastAsia="zh-CN"/>
        </w:rPr>
        <w:t xml:space="preserve"> </w:t>
      </w:r>
      <w:r w:rsidRPr="00DC0DD1">
        <w:rPr>
          <w:rFonts w:ascii="Book Antiqua" w:eastAsia="SimSun" w:hAnsi="Book Antiqua" w:cs="Times New Roman"/>
          <w:kern w:val="2"/>
          <w:sz w:val="24"/>
          <w:szCs w:val="24"/>
          <w:lang w:val="en-US" w:eastAsia="zh-CN"/>
        </w:rPr>
        <w:t>[PMID: 29484451 DOI: 10.1007/s00259-018-3967-6]</w:t>
      </w:r>
    </w:p>
    <w:p w14:paraId="02CB4783"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57 </w:t>
      </w:r>
      <w:r w:rsidRPr="00DC0DD1">
        <w:rPr>
          <w:rFonts w:ascii="Book Antiqua" w:eastAsia="SimSun" w:hAnsi="Book Antiqua" w:cs="Times New Roman"/>
          <w:b/>
          <w:kern w:val="2"/>
          <w:sz w:val="24"/>
          <w:szCs w:val="24"/>
          <w:lang w:val="en-US" w:eastAsia="zh-CN"/>
        </w:rPr>
        <w:t>Modlin IM</w:t>
      </w:r>
      <w:r w:rsidRPr="00DC0DD1">
        <w:rPr>
          <w:rFonts w:ascii="Book Antiqua" w:eastAsia="SimSun" w:hAnsi="Book Antiqua" w:cs="Times New Roman"/>
          <w:kern w:val="2"/>
          <w:sz w:val="24"/>
          <w:szCs w:val="24"/>
          <w:lang w:val="en-US" w:eastAsia="zh-CN"/>
        </w:rPr>
        <w:t xml:space="preserve">, Bodei L, Kidd M. Neuroendocrine tumor biomarkers: From monoanalytes to transcripts and algorithms. </w:t>
      </w:r>
      <w:r w:rsidRPr="00DC0DD1">
        <w:rPr>
          <w:rFonts w:ascii="Book Antiqua" w:eastAsia="SimSun" w:hAnsi="Book Antiqua" w:cs="Times New Roman"/>
          <w:i/>
          <w:kern w:val="2"/>
          <w:sz w:val="24"/>
          <w:szCs w:val="24"/>
          <w:lang w:val="en-US" w:eastAsia="zh-CN"/>
        </w:rPr>
        <w:t>Best Pract Res Clin Endocrinol Metab</w:t>
      </w:r>
      <w:r w:rsidRPr="00DC0DD1">
        <w:rPr>
          <w:rFonts w:ascii="Book Antiqua" w:eastAsia="SimSun" w:hAnsi="Book Antiqua" w:cs="Times New Roman"/>
          <w:kern w:val="2"/>
          <w:sz w:val="24"/>
          <w:szCs w:val="24"/>
          <w:lang w:val="en-US" w:eastAsia="zh-CN"/>
        </w:rPr>
        <w:t xml:space="preserve"> 2016; </w:t>
      </w:r>
      <w:r w:rsidRPr="00DC0DD1">
        <w:rPr>
          <w:rFonts w:ascii="Book Antiqua" w:eastAsia="SimSun" w:hAnsi="Book Antiqua" w:cs="Times New Roman"/>
          <w:b/>
          <w:kern w:val="2"/>
          <w:sz w:val="24"/>
          <w:szCs w:val="24"/>
          <w:lang w:val="en-US" w:eastAsia="zh-CN"/>
        </w:rPr>
        <w:t>30</w:t>
      </w:r>
      <w:r w:rsidRPr="00DC0DD1">
        <w:rPr>
          <w:rFonts w:ascii="Book Antiqua" w:eastAsia="SimSun" w:hAnsi="Book Antiqua" w:cs="Times New Roman"/>
          <w:kern w:val="2"/>
          <w:sz w:val="24"/>
          <w:szCs w:val="24"/>
          <w:lang w:val="en-US" w:eastAsia="zh-CN"/>
        </w:rPr>
        <w:t>: 59-77 [PMID: 26971844 DOI: 10.1016/j.beem.2016.01.002]</w:t>
      </w:r>
    </w:p>
    <w:p w14:paraId="4B83108E"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58 </w:t>
      </w:r>
      <w:r w:rsidRPr="00DC0DD1">
        <w:rPr>
          <w:rFonts w:ascii="Book Antiqua" w:eastAsia="SimSun" w:hAnsi="Book Antiqua" w:cs="Times New Roman"/>
          <w:b/>
          <w:kern w:val="2"/>
          <w:sz w:val="24"/>
          <w:szCs w:val="24"/>
          <w:lang w:val="en-US" w:eastAsia="zh-CN"/>
        </w:rPr>
        <w:t>Nobel YR</w:t>
      </w:r>
      <w:r w:rsidRPr="00DC0DD1">
        <w:rPr>
          <w:rFonts w:ascii="Book Antiqua" w:eastAsia="SimSun" w:hAnsi="Book Antiqua" w:cs="Times New Roman"/>
          <w:kern w:val="2"/>
          <w:sz w:val="24"/>
          <w:szCs w:val="24"/>
          <w:lang w:val="en-US" w:eastAsia="zh-CN"/>
        </w:rPr>
        <w:t xml:space="preserve">, Goldberg DS. Variable Use of Model for End-Stage Liver Disease Exception Points in Patients With Neuroendocrine Tumors Metastatic to the Liver and Its Impact on Patient Outcomes. </w:t>
      </w:r>
      <w:r w:rsidRPr="00DC0DD1">
        <w:rPr>
          <w:rFonts w:ascii="Book Antiqua" w:eastAsia="SimSun" w:hAnsi="Book Antiqua" w:cs="Times New Roman"/>
          <w:i/>
          <w:kern w:val="2"/>
          <w:sz w:val="24"/>
          <w:szCs w:val="24"/>
          <w:lang w:val="en-US" w:eastAsia="zh-CN"/>
        </w:rPr>
        <w:t>Transplantation</w:t>
      </w:r>
      <w:r w:rsidRPr="00DC0DD1">
        <w:rPr>
          <w:rFonts w:ascii="Book Antiqua" w:eastAsia="SimSun" w:hAnsi="Book Antiqua" w:cs="Times New Roman"/>
          <w:kern w:val="2"/>
          <w:sz w:val="24"/>
          <w:szCs w:val="24"/>
          <w:lang w:val="en-US" w:eastAsia="zh-CN"/>
        </w:rPr>
        <w:t xml:space="preserve"> 2015; </w:t>
      </w:r>
      <w:r w:rsidRPr="00DC0DD1">
        <w:rPr>
          <w:rFonts w:ascii="Book Antiqua" w:eastAsia="SimSun" w:hAnsi="Book Antiqua" w:cs="Times New Roman"/>
          <w:b/>
          <w:kern w:val="2"/>
          <w:sz w:val="24"/>
          <w:szCs w:val="24"/>
          <w:lang w:val="en-US" w:eastAsia="zh-CN"/>
        </w:rPr>
        <w:t>99</w:t>
      </w:r>
      <w:r w:rsidRPr="00DC0DD1">
        <w:rPr>
          <w:rFonts w:ascii="Book Antiqua" w:eastAsia="SimSun" w:hAnsi="Book Antiqua" w:cs="Times New Roman"/>
          <w:kern w:val="2"/>
          <w:sz w:val="24"/>
          <w:szCs w:val="24"/>
          <w:lang w:val="en-US" w:eastAsia="zh-CN"/>
        </w:rPr>
        <w:t>: 2341-2346 [PMID: 25989503 DOI: 10.1097/TP.0000000000000723]</w:t>
      </w:r>
    </w:p>
    <w:p w14:paraId="7E1EF89E"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59 </w:t>
      </w:r>
      <w:r w:rsidRPr="00DC0DD1">
        <w:rPr>
          <w:rFonts w:ascii="Book Antiqua" w:eastAsia="SimSun" w:hAnsi="Book Antiqua" w:cs="Times New Roman"/>
          <w:b/>
          <w:kern w:val="2"/>
          <w:sz w:val="24"/>
          <w:szCs w:val="24"/>
          <w:lang w:val="en-US" w:eastAsia="zh-CN"/>
        </w:rPr>
        <w:t>Bonaccorsi-Riani E</w:t>
      </w:r>
      <w:r w:rsidRPr="00DC0DD1">
        <w:rPr>
          <w:rFonts w:ascii="Book Antiqua" w:eastAsia="SimSun" w:hAnsi="Book Antiqua" w:cs="Times New Roman"/>
          <w:kern w:val="2"/>
          <w:sz w:val="24"/>
          <w:szCs w:val="24"/>
          <w:lang w:val="en-US" w:eastAsia="zh-CN"/>
        </w:rPr>
        <w:t xml:space="preserve">, Apestegui C, Jouret-Mourin A, Sempoux C, Goffette P, </w:t>
      </w:r>
      <w:r w:rsidRPr="00DC0DD1">
        <w:rPr>
          <w:rFonts w:ascii="Book Antiqua" w:eastAsia="SimSun" w:hAnsi="Book Antiqua" w:cs="Times New Roman"/>
          <w:kern w:val="2"/>
          <w:sz w:val="24"/>
          <w:szCs w:val="24"/>
          <w:lang w:val="en-US" w:eastAsia="zh-CN"/>
        </w:rPr>
        <w:lastRenderedPageBreak/>
        <w:t xml:space="preserve">Ciccarelli O, Borbath I, Hubert C, Gigot JF, Hassoun Z, Lerut J. Liver transplantation and neuroendocrine tumors: lessons from a single centre experience and from the literature review. </w:t>
      </w:r>
      <w:r w:rsidRPr="00DC0DD1">
        <w:rPr>
          <w:rFonts w:ascii="Book Antiqua" w:eastAsia="SimSun" w:hAnsi="Book Antiqua" w:cs="Times New Roman"/>
          <w:i/>
          <w:kern w:val="2"/>
          <w:sz w:val="24"/>
          <w:szCs w:val="24"/>
          <w:lang w:val="en-US" w:eastAsia="zh-CN"/>
        </w:rPr>
        <w:t>Transpl Int</w:t>
      </w:r>
      <w:r w:rsidRPr="00DC0DD1">
        <w:rPr>
          <w:rFonts w:ascii="Book Antiqua" w:eastAsia="SimSun" w:hAnsi="Book Antiqua" w:cs="Times New Roman"/>
          <w:kern w:val="2"/>
          <w:sz w:val="24"/>
          <w:szCs w:val="24"/>
          <w:lang w:val="en-US" w:eastAsia="zh-CN"/>
        </w:rPr>
        <w:t xml:space="preserve"> 2010; </w:t>
      </w:r>
      <w:r w:rsidRPr="00DC0DD1">
        <w:rPr>
          <w:rFonts w:ascii="Book Antiqua" w:eastAsia="SimSun" w:hAnsi="Book Antiqua" w:cs="Times New Roman"/>
          <w:b/>
          <w:kern w:val="2"/>
          <w:sz w:val="24"/>
          <w:szCs w:val="24"/>
          <w:lang w:val="en-US" w:eastAsia="zh-CN"/>
        </w:rPr>
        <w:t>23</w:t>
      </w:r>
      <w:r w:rsidRPr="00DC0DD1">
        <w:rPr>
          <w:rFonts w:ascii="Book Antiqua" w:eastAsia="SimSun" w:hAnsi="Book Antiqua" w:cs="Times New Roman"/>
          <w:kern w:val="2"/>
          <w:sz w:val="24"/>
          <w:szCs w:val="24"/>
          <w:lang w:val="en-US" w:eastAsia="zh-CN"/>
        </w:rPr>
        <w:t>: 668-678 [PMID: 20478000 DOI: 10.1111/j.1432-2277.2010.01086.x]</w:t>
      </w:r>
    </w:p>
    <w:p w14:paraId="0534BEDC"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60 </w:t>
      </w:r>
      <w:r w:rsidRPr="00DC0DD1">
        <w:rPr>
          <w:rFonts w:ascii="Book Antiqua" w:eastAsia="SimSun" w:hAnsi="Book Antiqua" w:cs="Times New Roman"/>
          <w:b/>
          <w:kern w:val="2"/>
          <w:sz w:val="24"/>
          <w:szCs w:val="24"/>
          <w:lang w:val="en-US" w:eastAsia="zh-CN"/>
        </w:rPr>
        <w:t>van Vilsteren FG</w:t>
      </w:r>
      <w:r w:rsidRPr="00DC0DD1">
        <w:rPr>
          <w:rFonts w:ascii="Book Antiqua" w:eastAsia="SimSun" w:hAnsi="Book Antiqua" w:cs="Times New Roman"/>
          <w:kern w:val="2"/>
          <w:sz w:val="24"/>
          <w:szCs w:val="24"/>
          <w:lang w:val="en-US" w:eastAsia="zh-CN"/>
        </w:rPr>
        <w:t xml:space="preserve">, Baskin-Bey ES, Nagorney DM, Sanderson SO, Kremers WK, Rosen CB, Gores GJ, Hobday TJ. Liver transplantation for gastroenteropancreatic neuroendocrine cancers: Defining selection criteria to improve survival. </w:t>
      </w:r>
      <w:r w:rsidRPr="00DC0DD1">
        <w:rPr>
          <w:rFonts w:ascii="Book Antiqua" w:eastAsia="SimSun" w:hAnsi="Book Antiqua" w:cs="Times New Roman"/>
          <w:i/>
          <w:kern w:val="2"/>
          <w:sz w:val="24"/>
          <w:szCs w:val="24"/>
          <w:lang w:val="en-US" w:eastAsia="zh-CN"/>
        </w:rPr>
        <w:t>Liver Transpl</w:t>
      </w:r>
      <w:r w:rsidRPr="00DC0DD1">
        <w:rPr>
          <w:rFonts w:ascii="Book Antiqua" w:eastAsia="SimSun" w:hAnsi="Book Antiqua" w:cs="Times New Roman"/>
          <w:kern w:val="2"/>
          <w:sz w:val="24"/>
          <w:szCs w:val="24"/>
          <w:lang w:val="en-US" w:eastAsia="zh-CN"/>
        </w:rPr>
        <w:t xml:space="preserve"> 2006; </w:t>
      </w:r>
      <w:r w:rsidRPr="00DC0DD1">
        <w:rPr>
          <w:rFonts w:ascii="Book Antiqua" w:eastAsia="SimSun" w:hAnsi="Book Antiqua" w:cs="Times New Roman"/>
          <w:b/>
          <w:kern w:val="2"/>
          <w:sz w:val="24"/>
          <w:szCs w:val="24"/>
          <w:lang w:val="en-US" w:eastAsia="zh-CN"/>
        </w:rPr>
        <w:t>12</w:t>
      </w:r>
      <w:r w:rsidRPr="00DC0DD1">
        <w:rPr>
          <w:rFonts w:ascii="Book Antiqua" w:eastAsia="SimSun" w:hAnsi="Book Antiqua" w:cs="Times New Roman"/>
          <w:kern w:val="2"/>
          <w:sz w:val="24"/>
          <w:szCs w:val="24"/>
          <w:lang w:val="en-US" w:eastAsia="zh-CN"/>
        </w:rPr>
        <w:t>: 448-456 [PMID: 16498656 DOI: 10.1002/lt.20702]</w:t>
      </w:r>
    </w:p>
    <w:p w14:paraId="538AC255"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61 </w:t>
      </w:r>
      <w:r w:rsidRPr="00DC0DD1">
        <w:rPr>
          <w:rFonts w:ascii="Book Antiqua" w:eastAsia="SimSun" w:hAnsi="Book Antiqua" w:cs="Times New Roman"/>
          <w:b/>
          <w:kern w:val="2"/>
          <w:sz w:val="24"/>
          <w:szCs w:val="24"/>
          <w:lang w:val="en-US" w:eastAsia="zh-CN"/>
        </w:rPr>
        <w:t>Frilling A</w:t>
      </w:r>
      <w:r w:rsidRPr="00DC0DD1">
        <w:rPr>
          <w:rFonts w:ascii="Book Antiqua" w:eastAsia="SimSun" w:hAnsi="Book Antiqua" w:cs="Times New Roman"/>
          <w:kern w:val="2"/>
          <w:sz w:val="24"/>
          <w:szCs w:val="24"/>
          <w:lang w:val="en-US" w:eastAsia="zh-CN"/>
        </w:rPr>
        <w:t xml:space="preserve">, Malago M, Weber F, Paul A, Nadalin S, Sotiropoulos GC, Cicinnati V, Beckebaum S, Bockisch A, Mueller-Brand J, Hofmann M, Schmid KW, Gerken G, Broelsch CE. Liver transplantation for patients with metastatic endocrine tumors: single-center experience with 15 patients. </w:t>
      </w:r>
      <w:r w:rsidRPr="00DC0DD1">
        <w:rPr>
          <w:rFonts w:ascii="Book Antiqua" w:eastAsia="SimSun" w:hAnsi="Book Antiqua" w:cs="Times New Roman"/>
          <w:i/>
          <w:kern w:val="2"/>
          <w:sz w:val="24"/>
          <w:szCs w:val="24"/>
          <w:lang w:val="en-US" w:eastAsia="zh-CN"/>
        </w:rPr>
        <w:t>Liver Transpl</w:t>
      </w:r>
      <w:r w:rsidRPr="00DC0DD1">
        <w:rPr>
          <w:rFonts w:ascii="Book Antiqua" w:eastAsia="SimSun" w:hAnsi="Book Antiqua" w:cs="Times New Roman"/>
          <w:kern w:val="2"/>
          <w:sz w:val="24"/>
          <w:szCs w:val="24"/>
          <w:lang w:val="en-US" w:eastAsia="zh-CN"/>
        </w:rPr>
        <w:t xml:space="preserve"> 2006; </w:t>
      </w:r>
      <w:r w:rsidRPr="00DC0DD1">
        <w:rPr>
          <w:rFonts w:ascii="Book Antiqua" w:eastAsia="SimSun" w:hAnsi="Book Antiqua" w:cs="Times New Roman"/>
          <w:b/>
          <w:kern w:val="2"/>
          <w:sz w:val="24"/>
          <w:szCs w:val="24"/>
          <w:lang w:val="en-US" w:eastAsia="zh-CN"/>
        </w:rPr>
        <w:t>12</w:t>
      </w:r>
      <w:r w:rsidRPr="00DC0DD1">
        <w:rPr>
          <w:rFonts w:ascii="Book Antiqua" w:eastAsia="SimSun" w:hAnsi="Book Antiqua" w:cs="Times New Roman"/>
          <w:kern w:val="2"/>
          <w:sz w:val="24"/>
          <w:szCs w:val="24"/>
          <w:lang w:val="en-US" w:eastAsia="zh-CN"/>
        </w:rPr>
        <w:t>: 1089-1096 [PMID: 16799958 DOI: 10.1002/lt.20755]</w:t>
      </w:r>
    </w:p>
    <w:p w14:paraId="0D4E0A81"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62 </w:t>
      </w:r>
      <w:r w:rsidRPr="00DC0DD1">
        <w:rPr>
          <w:rFonts w:ascii="Book Antiqua" w:eastAsia="SimSun" w:hAnsi="Book Antiqua" w:cs="Times New Roman"/>
          <w:b/>
          <w:kern w:val="2"/>
          <w:sz w:val="24"/>
          <w:szCs w:val="24"/>
          <w:lang w:val="en-US" w:eastAsia="zh-CN"/>
        </w:rPr>
        <w:t>Mazzaferro V</w:t>
      </w:r>
      <w:r w:rsidRPr="00DC0DD1">
        <w:rPr>
          <w:rFonts w:ascii="Book Antiqua" w:eastAsia="SimSun" w:hAnsi="Book Antiqua" w:cs="Times New Roman"/>
          <w:kern w:val="2"/>
          <w:sz w:val="24"/>
          <w:szCs w:val="24"/>
          <w:lang w:val="en-US" w:eastAsia="zh-CN"/>
        </w:rPr>
        <w:t xml:space="preserve">, Regalia E, Doci R, Andreola S, Pulvirenti A, Bozzetti F, Montalto F, Ammatuna M, Morabito A, Gennari L. Liver transplantation for the treatment of small hepatocellular carcinomas in patients with cirrhosis. </w:t>
      </w:r>
      <w:r w:rsidRPr="00DC0DD1">
        <w:rPr>
          <w:rFonts w:ascii="Book Antiqua" w:eastAsia="SimSun" w:hAnsi="Book Antiqua" w:cs="Times New Roman"/>
          <w:i/>
          <w:kern w:val="2"/>
          <w:sz w:val="24"/>
          <w:szCs w:val="24"/>
          <w:lang w:val="en-US" w:eastAsia="zh-CN"/>
        </w:rPr>
        <w:t>N Engl J Med</w:t>
      </w:r>
      <w:r w:rsidRPr="00DC0DD1">
        <w:rPr>
          <w:rFonts w:ascii="Book Antiqua" w:eastAsia="SimSun" w:hAnsi="Book Antiqua" w:cs="Times New Roman"/>
          <w:kern w:val="2"/>
          <w:sz w:val="24"/>
          <w:szCs w:val="24"/>
          <w:lang w:val="en-US" w:eastAsia="zh-CN"/>
        </w:rPr>
        <w:t xml:space="preserve"> 1996; </w:t>
      </w:r>
      <w:r w:rsidRPr="00DC0DD1">
        <w:rPr>
          <w:rFonts w:ascii="Book Antiqua" w:eastAsia="SimSun" w:hAnsi="Book Antiqua" w:cs="Times New Roman"/>
          <w:b/>
          <w:kern w:val="2"/>
          <w:sz w:val="24"/>
          <w:szCs w:val="24"/>
          <w:lang w:val="en-US" w:eastAsia="zh-CN"/>
        </w:rPr>
        <w:t>334</w:t>
      </w:r>
      <w:r w:rsidRPr="00DC0DD1">
        <w:rPr>
          <w:rFonts w:ascii="Book Antiqua" w:eastAsia="SimSun" w:hAnsi="Book Antiqua" w:cs="Times New Roman"/>
          <w:kern w:val="2"/>
          <w:sz w:val="24"/>
          <w:szCs w:val="24"/>
          <w:lang w:val="en-US" w:eastAsia="zh-CN"/>
        </w:rPr>
        <w:t>: 693-699 [PMID: 8594428 DOI: 10.1056/NEJM199603143341104]</w:t>
      </w:r>
    </w:p>
    <w:p w14:paraId="05F59F41"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63 </w:t>
      </w:r>
      <w:r w:rsidRPr="00DC0DD1">
        <w:rPr>
          <w:rFonts w:ascii="Book Antiqua" w:eastAsia="SimSun" w:hAnsi="Book Antiqua" w:cs="Times New Roman"/>
          <w:b/>
          <w:kern w:val="2"/>
          <w:sz w:val="24"/>
          <w:szCs w:val="24"/>
          <w:lang w:val="en-US" w:eastAsia="zh-CN"/>
        </w:rPr>
        <w:t>Yao FY</w:t>
      </w:r>
      <w:r w:rsidRPr="00DC0DD1">
        <w:rPr>
          <w:rFonts w:ascii="Book Antiqua" w:eastAsia="SimSun" w:hAnsi="Book Antiqua" w:cs="Times New Roman"/>
          <w:kern w:val="2"/>
          <w:sz w:val="24"/>
          <w:szCs w:val="24"/>
          <w:lang w:val="en-US" w:eastAsia="zh-CN"/>
        </w:rPr>
        <w:t xml:space="preserve">, Ferrell L, Bass NM, Watson JJ, Bacchetti P, Venook A, Ascher NL, Roberts JP. Liver transplantation for hepatocellular carcinoma: expansion of the tumor size limits does not adversely impact survival. </w:t>
      </w:r>
      <w:r w:rsidRPr="00DC0DD1">
        <w:rPr>
          <w:rFonts w:ascii="Book Antiqua" w:eastAsia="SimSun" w:hAnsi="Book Antiqua" w:cs="Times New Roman"/>
          <w:i/>
          <w:kern w:val="2"/>
          <w:sz w:val="24"/>
          <w:szCs w:val="24"/>
          <w:lang w:val="en-US" w:eastAsia="zh-CN"/>
        </w:rPr>
        <w:t>Hepatology</w:t>
      </w:r>
      <w:r w:rsidRPr="00DC0DD1">
        <w:rPr>
          <w:rFonts w:ascii="Book Antiqua" w:eastAsia="SimSun" w:hAnsi="Book Antiqua" w:cs="Times New Roman"/>
          <w:kern w:val="2"/>
          <w:sz w:val="24"/>
          <w:szCs w:val="24"/>
          <w:lang w:val="en-US" w:eastAsia="zh-CN"/>
        </w:rPr>
        <w:t xml:space="preserve"> 2001; </w:t>
      </w:r>
      <w:r w:rsidRPr="00DC0DD1">
        <w:rPr>
          <w:rFonts w:ascii="Book Antiqua" w:eastAsia="SimSun" w:hAnsi="Book Antiqua" w:cs="Times New Roman"/>
          <w:b/>
          <w:kern w:val="2"/>
          <w:sz w:val="24"/>
          <w:szCs w:val="24"/>
          <w:lang w:val="en-US" w:eastAsia="zh-CN"/>
        </w:rPr>
        <w:t>33</w:t>
      </w:r>
      <w:r w:rsidRPr="00DC0DD1">
        <w:rPr>
          <w:rFonts w:ascii="Book Antiqua" w:eastAsia="SimSun" w:hAnsi="Book Antiqua" w:cs="Times New Roman"/>
          <w:kern w:val="2"/>
          <w:sz w:val="24"/>
          <w:szCs w:val="24"/>
          <w:lang w:val="en-US" w:eastAsia="zh-CN"/>
        </w:rPr>
        <w:t>: 1394-1403 [PMID: 11391528 DOI: 10.1053/jhep.2001.24563]</w:t>
      </w:r>
    </w:p>
    <w:p w14:paraId="3AEB306B"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64 </w:t>
      </w:r>
      <w:r w:rsidRPr="00DC0DD1">
        <w:rPr>
          <w:rFonts w:ascii="Book Antiqua" w:eastAsia="SimSun" w:hAnsi="Book Antiqua" w:cs="Times New Roman"/>
          <w:b/>
          <w:kern w:val="2"/>
          <w:sz w:val="24"/>
          <w:szCs w:val="24"/>
          <w:lang w:val="en-US" w:eastAsia="zh-CN"/>
        </w:rPr>
        <w:t>Herrero JI</w:t>
      </w:r>
      <w:r w:rsidRPr="00DC0DD1">
        <w:rPr>
          <w:rFonts w:ascii="Book Antiqua" w:eastAsia="SimSun" w:hAnsi="Book Antiqua" w:cs="Times New Roman"/>
          <w:kern w:val="2"/>
          <w:sz w:val="24"/>
          <w:szCs w:val="24"/>
          <w:lang w:val="en-US" w:eastAsia="zh-CN"/>
        </w:rPr>
        <w:t xml:space="preserve">, Sangro B, Quiroga J, Pardo F, Herraiz M, Cienfuegos JA, Prieto J. Influence of tumor characteristics on the outcome of liver transplantation among patients with liver cirrhosis and hepatocellular carcinoma. </w:t>
      </w:r>
      <w:r w:rsidRPr="00DC0DD1">
        <w:rPr>
          <w:rFonts w:ascii="Book Antiqua" w:eastAsia="SimSun" w:hAnsi="Book Antiqua" w:cs="Times New Roman"/>
          <w:i/>
          <w:kern w:val="2"/>
          <w:sz w:val="24"/>
          <w:szCs w:val="24"/>
          <w:lang w:val="en-US" w:eastAsia="zh-CN"/>
        </w:rPr>
        <w:t>Liver Transpl</w:t>
      </w:r>
      <w:r w:rsidRPr="00DC0DD1">
        <w:rPr>
          <w:rFonts w:ascii="Book Antiqua" w:eastAsia="SimSun" w:hAnsi="Book Antiqua" w:cs="Times New Roman"/>
          <w:kern w:val="2"/>
          <w:sz w:val="24"/>
          <w:szCs w:val="24"/>
          <w:lang w:val="en-US" w:eastAsia="zh-CN"/>
        </w:rPr>
        <w:t xml:space="preserve"> 2001; </w:t>
      </w:r>
      <w:r w:rsidRPr="00DC0DD1">
        <w:rPr>
          <w:rFonts w:ascii="Book Antiqua" w:eastAsia="SimSun" w:hAnsi="Book Antiqua" w:cs="Times New Roman"/>
          <w:b/>
          <w:kern w:val="2"/>
          <w:sz w:val="24"/>
          <w:szCs w:val="24"/>
          <w:lang w:val="en-US" w:eastAsia="zh-CN"/>
        </w:rPr>
        <w:t>7</w:t>
      </w:r>
      <w:r w:rsidRPr="00DC0DD1">
        <w:rPr>
          <w:rFonts w:ascii="Book Antiqua" w:eastAsia="SimSun" w:hAnsi="Book Antiqua" w:cs="Times New Roman"/>
          <w:kern w:val="2"/>
          <w:sz w:val="24"/>
          <w:szCs w:val="24"/>
          <w:lang w:val="en-US" w:eastAsia="zh-CN"/>
        </w:rPr>
        <w:t>: 631-636 [PMID: 11460231 DOI: 10.1053/jlts.2001.25458]</w:t>
      </w:r>
    </w:p>
    <w:p w14:paraId="6BAD4E5D"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65 </w:t>
      </w:r>
      <w:r w:rsidRPr="00DC0DD1">
        <w:rPr>
          <w:rFonts w:ascii="Book Antiqua" w:eastAsia="SimSun" w:hAnsi="Book Antiqua" w:cs="Times New Roman"/>
          <w:b/>
          <w:kern w:val="2"/>
          <w:sz w:val="24"/>
          <w:szCs w:val="24"/>
          <w:lang w:val="en-US" w:eastAsia="zh-CN"/>
        </w:rPr>
        <w:t>Silva M</w:t>
      </w:r>
      <w:r w:rsidRPr="00DC0DD1">
        <w:rPr>
          <w:rFonts w:ascii="Book Antiqua" w:eastAsia="SimSun" w:hAnsi="Book Antiqua" w:cs="Times New Roman"/>
          <w:kern w:val="2"/>
          <w:sz w:val="24"/>
          <w:szCs w:val="24"/>
          <w:lang w:val="en-US" w:eastAsia="zh-CN"/>
        </w:rPr>
        <w:t xml:space="preserve">, Moya A, Berenguer M, Sanjuan F, López-Andujar R, Pareja E, Torres-Quevedo R, Aguilera V, Montalva E, De Juan M, Mattos A, Prieto M, Mir J. Expanded criteria for liver transplantation in patients with cirrhosis and hepatocellular carcinoma. </w:t>
      </w:r>
      <w:r w:rsidRPr="00DC0DD1">
        <w:rPr>
          <w:rFonts w:ascii="Book Antiqua" w:eastAsia="SimSun" w:hAnsi="Book Antiqua" w:cs="Times New Roman"/>
          <w:i/>
          <w:kern w:val="2"/>
          <w:sz w:val="24"/>
          <w:szCs w:val="24"/>
          <w:lang w:val="en-US" w:eastAsia="zh-CN"/>
        </w:rPr>
        <w:t>Liver Transpl</w:t>
      </w:r>
      <w:r w:rsidRPr="00DC0DD1">
        <w:rPr>
          <w:rFonts w:ascii="Book Antiqua" w:eastAsia="SimSun" w:hAnsi="Book Antiqua" w:cs="Times New Roman"/>
          <w:kern w:val="2"/>
          <w:sz w:val="24"/>
          <w:szCs w:val="24"/>
          <w:lang w:val="en-US" w:eastAsia="zh-CN"/>
        </w:rPr>
        <w:t xml:space="preserve"> 2008; </w:t>
      </w:r>
      <w:r w:rsidRPr="00DC0DD1">
        <w:rPr>
          <w:rFonts w:ascii="Book Antiqua" w:eastAsia="SimSun" w:hAnsi="Book Antiqua" w:cs="Times New Roman"/>
          <w:b/>
          <w:kern w:val="2"/>
          <w:sz w:val="24"/>
          <w:szCs w:val="24"/>
          <w:lang w:val="en-US" w:eastAsia="zh-CN"/>
        </w:rPr>
        <w:t>14</w:t>
      </w:r>
      <w:r w:rsidRPr="00DC0DD1">
        <w:rPr>
          <w:rFonts w:ascii="Book Antiqua" w:eastAsia="SimSun" w:hAnsi="Book Antiqua" w:cs="Times New Roman"/>
          <w:kern w:val="2"/>
          <w:sz w:val="24"/>
          <w:szCs w:val="24"/>
          <w:lang w:val="en-US" w:eastAsia="zh-CN"/>
        </w:rPr>
        <w:t>: 1449-1460 [PMID: 18825681 DOI: 10.1002/lt.21576]</w:t>
      </w:r>
    </w:p>
    <w:p w14:paraId="72A4294A" w14:textId="77777777" w:rsidR="006E4456" w:rsidRPr="00DC0DD1" w:rsidRDefault="006E4456" w:rsidP="00C0022A">
      <w:pPr>
        <w:widowControl w:val="0"/>
        <w:snapToGrid w:val="0"/>
        <w:spacing w:after="0" w:line="360" w:lineRule="auto"/>
        <w:jc w:val="both"/>
        <w:rPr>
          <w:rFonts w:ascii="Book Antiqua" w:eastAsia="SimSun" w:hAnsi="Book Antiqua" w:cs="Times New Roman"/>
          <w:kern w:val="2"/>
          <w:sz w:val="24"/>
          <w:szCs w:val="24"/>
          <w:lang w:val="en-US" w:eastAsia="zh-CN"/>
        </w:rPr>
      </w:pPr>
      <w:r w:rsidRPr="00DC0DD1">
        <w:rPr>
          <w:rFonts w:ascii="Book Antiqua" w:eastAsia="SimSun" w:hAnsi="Book Antiqua" w:cs="Times New Roman"/>
          <w:kern w:val="2"/>
          <w:sz w:val="24"/>
          <w:szCs w:val="24"/>
          <w:lang w:val="en-US" w:eastAsia="zh-CN"/>
        </w:rPr>
        <w:t xml:space="preserve">66 </w:t>
      </w:r>
      <w:r w:rsidRPr="00DC0DD1">
        <w:rPr>
          <w:rFonts w:ascii="Book Antiqua" w:eastAsia="SimSun" w:hAnsi="Book Antiqua" w:cs="Times New Roman"/>
          <w:b/>
          <w:kern w:val="2"/>
          <w:sz w:val="24"/>
          <w:szCs w:val="24"/>
          <w:lang w:val="en-US" w:eastAsia="zh-CN"/>
        </w:rPr>
        <w:t>Mazzaferro V</w:t>
      </w:r>
      <w:r w:rsidRPr="00DC0DD1">
        <w:rPr>
          <w:rFonts w:ascii="Book Antiqua" w:eastAsia="SimSun" w:hAnsi="Book Antiqua" w:cs="Times New Roman"/>
          <w:kern w:val="2"/>
          <w:sz w:val="24"/>
          <w:szCs w:val="24"/>
          <w:lang w:val="en-US" w:eastAsia="zh-CN"/>
        </w:rPr>
        <w:t xml:space="preserve">, Llovet JM, Miceli R, Bhoori S, Schiavo M, Mariani L, Camerini T, </w:t>
      </w:r>
      <w:r w:rsidRPr="00DC0DD1">
        <w:rPr>
          <w:rFonts w:ascii="Book Antiqua" w:eastAsia="SimSun" w:hAnsi="Book Antiqua" w:cs="Times New Roman"/>
          <w:kern w:val="2"/>
          <w:sz w:val="24"/>
          <w:szCs w:val="24"/>
          <w:lang w:val="en-US" w:eastAsia="zh-CN"/>
        </w:rPr>
        <w:lastRenderedPageBreak/>
        <w:t xml:space="preserve">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sidRPr="00DC0DD1">
        <w:rPr>
          <w:rFonts w:ascii="Book Antiqua" w:eastAsia="SimSun" w:hAnsi="Book Antiqua" w:cs="Times New Roman"/>
          <w:i/>
          <w:kern w:val="2"/>
          <w:sz w:val="24"/>
          <w:szCs w:val="24"/>
          <w:lang w:val="en-US" w:eastAsia="zh-CN"/>
        </w:rPr>
        <w:t>Lancet Oncol</w:t>
      </w:r>
      <w:r w:rsidRPr="00DC0DD1">
        <w:rPr>
          <w:rFonts w:ascii="Book Antiqua" w:eastAsia="SimSun" w:hAnsi="Book Antiqua" w:cs="Times New Roman"/>
          <w:kern w:val="2"/>
          <w:sz w:val="24"/>
          <w:szCs w:val="24"/>
          <w:lang w:val="en-US" w:eastAsia="zh-CN"/>
        </w:rPr>
        <w:t xml:space="preserve"> 2009; </w:t>
      </w:r>
      <w:r w:rsidRPr="00DC0DD1">
        <w:rPr>
          <w:rFonts w:ascii="Book Antiqua" w:eastAsia="SimSun" w:hAnsi="Book Antiqua" w:cs="Times New Roman"/>
          <w:b/>
          <w:kern w:val="2"/>
          <w:sz w:val="24"/>
          <w:szCs w:val="24"/>
          <w:lang w:val="en-US" w:eastAsia="zh-CN"/>
        </w:rPr>
        <w:t>10</w:t>
      </w:r>
      <w:r w:rsidRPr="00DC0DD1">
        <w:rPr>
          <w:rFonts w:ascii="Book Antiqua" w:eastAsia="SimSun" w:hAnsi="Book Antiqua" w:cs="Times New Roman"/>
          <w:kern w:val="2"/>
          <w:sz w:val="24"/>
          <w:szCs w:val="24"/>
          <w:lang w:val="en-US" w:eastAsia="zh-CN"/>
        </w:rPr>
        <w:t>: 35-43 [PMID: 19058754 DOI: 10.1016/S1470-2045(08)70284-5]</w:t>
      </w:r>
    </w:p>
    <w:p w14:paraId="1ED0DE1E" w14:textId="77777777" w:rsidR="006E4456" w:rsidRPr="00DC0DD1" w:rsidRDefault="006E4456" w:rsidP="00C0022A">
      <w:pPr>
        <w:snapToGrid w:val="0"/>
        <w:spacing w:after="0" w:line="360" w:lineRule="auto"/>
        <w:jc w:val="right"/>
        <w:rPr>
          <w:rFonts w:ascii="Book Antiqua" w:eastAsia="SimSun" w:hAnsi="Book Antiqua" w:cs="Times New Roman"/>
          <w:b/>
          <w:bCs/>
          <w:sz w:val="24"/>
          <w:szCs w:val="24"/>
          <w:lang w:val="en-US" w:eastAsia="zh-CN"/>
        </w:rPr>
      </w:pPr>
      <w:bookmarkStart w:id="82" w:name="OLE_LINK51"/>
      <w:bookmarkStart w:id="83" w:name="OLE_LINK52"/>
      <w:bookmarkStart w:id="84" w:name="OLE_LINK120"/>
      <w:bookmarkStart w:id="85" w:name="OLE_LINK148"/>
      <w:bookmarkStart w:id="86" w:name="OLE_LINK72"/>
      <w:bookmarkStart w:id="87" w:name="OLE_LINK112"/>
      <w:bookmarkStart w:id="88" w:name="OLE_LINK320"/>
      <w:bookmarkStart w:id="89" w:name="OLE_LINK387"/>
      <w:bookmarkStart w:id="90" w:name="OLE_LINK183"/>
      <w:bookmarkStart w:id="91" w:name="OLE_LINK254"/>
      <w:bookmarkStart w:id="92" w:name="OLE_LINK149"/>
      <w:bookmarkStart w:id="93" w:name="OLE_LINK225"/>
      <w:bookmarkStart w:id="94" w:name="OLE_LINK207"/>
      <w:bookmarkStart w:id="95" w:name="OLE_LINK226"/>
      <w:bookmarkStart w:id="96" w:name="OLE_LINK212"/>
      <w:bookmarkStart w:id="97" w:name="OLE_LINK250"/>
      <w:bookmarkStart w:id="98" w:name="OLE_LINK281"/>
      <w:bookmarkStart w:id="99" w:name="OLE_LINK282"/>
      <w:bookmarkStart w:id="100" w:name="OLE_LINK313"/>
      <w:bookmarkStart w:id="101" w:name="OLE_LINK304"/>
      <w:bookmarkStart w:id="102" w:name="OLE_LINK321"/>
      <w:bookmarkStart w:id="103" w:name="OLE_LINK385"/>
      <w:bookmarkStart w:id="104" w:name="OLE_LINK400"/>
      <w:bookmarkStart w:id="105" w:name="OLE_LINK346"/>
      <w:bookmarkStart w:id="106" w:name="OLE_LINK371"/>
      <w:bookmarkStart w:id="107" w:name="OLE_LINK334"/>
      <w:bookmarkStart w:id="108" w:name="OLE_LINK1830"/>
      <w:bookmarkStart w:id="109" w:name="OLE_LINK457"/>
      <w:bookmarkStart w:id="110" w:name="OLE_LINK288"/>
      <w:bookmarkStart w:id="111" w:name="OLE_LINK384"/>
      <w:bookmarkStart w:id="112" w:name="OLE_LINK379"/>
      <w:bookmarkStart w:id="113" w:name="OLE_LINK303"/>
      <w:bookmarkStart w:id="114" w:name="OLE_LINK450"/>
      <w:bookmarkStart w:id="115" w:name="OLE_LINK489"/>
      <w:bookmarkStart w:id="116" w:name="OLE_LINK535"/>
      <w:bookmarkStart w:id="117" w:name="OLE_LINK648"/>
      <w:bookmarkStart w:id="118" w:name="OLE_LINK686"/>
      <w:bookmarkStart w:id="119" w:name="OLE_LINK471"/>
      <w:bookmarkStart w:id="120" w:name="OLE_LINK462"/>
      <w:bookmarkStart w:id="121" w:name="OLE_LINK519"/>
      <w:bookmarkStart w:id="122" w:name="OLE_LINK575"/>
      <w:bookmarkStart w:id="123" w:name="OLE_LINK491"/>
      <w:bookmarkStart w:id="124" w:name="OLE_LINK532"/>
      <w:bookmarkStart w:id="125" w:name="OLE_LINK572"/>
      <w:bookmarkStart w:id="126" w:name="OLE_LINK574"/>
      <w:bookmarkStart w:id="127" w:name="OLE_LINK480"/>
      <w:bookmarkStart w:id="128" w:name="OLE_LINK567"/>
      <w:bookmarkStart w:id="129" w:name="OLE_LINK2700"/>
      <w:bookmarkStart w:id="130" w:name="OLE_LINK581"/>
      <w:bookmarkStart w:id="131" w:name="OLE_LINK639"/>
      <w:bookmarkStart w:id="132" w:name="OLE_LINK688"/>
      <w:bookmarkStart w:id="133" w:name="OLE_LINK722"/>
      <w:bookmarkStart w:id="134" w:name="OLE_LINK542"/>
      <w:bookmarkStart w:id="135" w:name="OLE_LINK589"/>
      <w:bookmarkStart w:id="136" w:name="OLE_LINK582"/>
      <w:bookmarkStart w:id="137" w:name="OLE_LINK640"/>
      <w:bookmarkStart w:id="138" w:name="OLE_LINK714"/>
      <w:bookmarkStart w:id="139" w:name="OLE_LINK593"/>
      <w:bookmarkStart w:id="140" w:name="OLE_LINK716"/>
      <w:bookmarkStart w:id="141" w:name="OLE_LINK770"/>
      <w:bookmarkStart w:id="142" w:name="OLE_LINK801"/>
      <w:bookmarkStart w:id="143" w:name="OLE_LINK660"/>
      <w:bookmarkStart w:id="144" w:name="OLE_LINK781"/>
      <w:bookmarkStart w:id="145" w:name="OLE_LINK833"/>
      <w:bookmarkStart w:id="146" w:name="OLE_LINK642"/>
      <w:bookmarkStart w:id="147" w:name="OLE_LINK700"/>
      <w:bookmarkStart w:id="148" w:name="OLE_LINK792"/>
      <w:bookmarkStart w:id="149" w:name="OLE_LINK2882"/>
      <w:bookmarkStart w:id="150" w:name="OLE_LINK836"/>
      <w:bookmarkStart w:id="151" w:name="OLE_LINK889"/>
      <w:bookmarkStart w:id="152" w:name="OLE_LINK782"/>
      <w:bookmarkStart w:id="153" w:name="OLE_LINK826"/>
      <w:bookmarkStart w:id="154" w:name="OLE_LINK865"/>
      <w:bookmarkStart w:id="155" w:name="OLE_LINK856"/>
      <w:bookmarkStart w:id="156" w:name="OLE_LINK908"/>
      <w:bookmarkStart w:id="157" w:name="OLE_LINK980"/>
      <w:bookmarkStart w:id="158" w:name="OLE_LINK1018"/>
      <w:bookmarkStart w:id="159" w:name="OLE_LINK1049"/>
      <w:bookmarkStart w:id="160" w:name="OLE_LINK1076"/>
      <w:bookmarkStart w:id="161" w:name="OLE_LINK1106"/>
      <w:bookmarkStart w:id="162" w:name="OLE_LINK891"/>
      <w:bookmarkStart w:id="163" w:name="OLE_LINK943"/>
      <w:bookmarkStart w:id="164" w:name="OLE_LINK981"/>
      <w:bookmarkStart w:id="165" w:name="OLE_LINK1030"/>
      <w:bookmarkStart w:id="166" w:name="OLE_LINK847"/>
      <w:bookmarkStart w:id="167" w:name="OLE_LINK909"/>
      <w:bookmarkStart w:id="168" w:name="OLE_LINK906"/>
      <w:bookmarkStart w:id="169" w:name="OLE_LINK992"/>
      <w:bookmarkStart w:id="170" w:name="OLE_LINK993"/>
      <w:bookmarkStart w:id="171" w:name="OLE_LINK1052"/>
      <w:bookmarkStart w:id="172" w:name="OLE_LINK946"/>
      <w:bookmarkStart w:id="173" w:name="OLE_LINK911"/>
      <w:bookmarkStart w:id="174" w:name="OLE_LINK930"/>
      <w:bookmarkStart w:id="175" w:name="OLE_LINK1059"/>
      <w:bookmarkStart w:id="176" w:name="OLE_LINK1174"/>
      <w:bookmarkStart w:id="177" w:name="OLE_LINK1137"/>
      <w:bookmarkStart w:id="178" w:name="OLE_LINK1167"/>
      <w:bookmarkStart w:id="179" w:name="OLE_LINK1200"/>
      <w:bookmarkStart w:id="180" w:name="OLE_LINK1241"/>
      <w:bookmarkStart w:id="181" w:name="OLE_LINK1288"/>
      <w:bookmarkStart w:id="182" w:name="OLE_LINK1056"/>
      <w:bookmarkStart w:id="183" w:name="OLE_LINK1158"/>
      <w:bookmarkStart w:id="184" w:name="OLE_LINK1175"/>
      <w:bookmarkStart w:id="185" w:name="OLE_LINK1074"/>
      <w:bookmarkStart w:id="186" w:name="OLE_LINK1169"/>
      <w:bookmarkStart w:id="187" w:name="OLE_LINK1053"/>
      <w:bookmarkStart w:id="188" w:name="OLE_LINK1054"/>
      <w:r w:rsidRPr="00DC0DD1">
        <w:rPr>
          <w:rFonts w:ascii="Book Antiqua" w:eastAsia="SimSun" w:hAnsi="Book Antiqua" w:cs="Times New Roman"/>
          <w:b/>
          <w:bCs/>
          <w:sz w:val="24"/>
          <w:szCs w:val="24"/>
          <w:lang w:val="en-US" w:eastAsia="zh-CN"/>
        </w:rPr>
        <w:t>P-Reviewer:</w:t>
      </w:r>
      <w:r w:rsidRPr="00DC0DD1">
        <w:rPr>
          <w:rFonts w:ascii="Book Antiqua" w:eastAsia="SimSun" w:hAnsi="Book Antiqua" w:cs="Times New Roman" w:hint="eastAsia"/>
          <w:b/>
          <w:bCs/>
          <w:sz w:val="24"/>
          <w:szCs w:val="24"/>
          <w:lang w:val="en-US" w:eastAsia="zh-CN"/>
        </w:rPr>
        <w:t xml:space="preserve"> </w:t>
      </w:r>
      <w:r w:rsidRPr="00DC0DD1">
        <w:rPr>
          <w:rFonts w:ascii="Book Antiqua" w:eastAsia="SimSun" w:hAnsi="Book Antiqua" w:cs="Times New Roman"/>
          <w:bCs/>
          <w:sz w:val="24"/>
          <w:szCs w:val="24"/>
          <w:lang w:val="en-US" w:eastAsia="zh-CN"/>
        </w:rPr>
        <w:t>Akbulut</w:t>
      </w:r>
      <w:r w:rsidRPr="00DC0DD1">
        <w:rPr>
          <w:rFonts w:ascii="Book Antiqua" w:eastAsia="SimSun" w:hAnsi="Book Antiqua" w:cs="Times New Roman" w:hint="eastAsia"/>
          <w:bCs/>
          <w:sz w:val="24"/>
          <w:szCs w:val="24"/>
          <w:lang w:val="en-US" w:eastAsia="zh-CN"/>
        </w:rPr>
        <w:t xml:space="preserve"> S, </w:t>
      </w:r>
      <w:r w:rsidRPr="00DC0DD1">
        <w:rPr>
          <w:rFonts w:ascii="Book Antiqua" w:eastAsia="SimSun" w:hAnsi="Book Antiqua" w:cs="Times New Roman"/>
          <w:bCs/>
          <w:sz w:val="24"/>
          <w:szCs w:val="24"/>
          <w:lang w:val="en-US" w:eastAsia="zh-CN"/>
        </w:rPr>
        <w:t>Hilmi</w:t>
      </w:r>
      <w:r w:rsidRPr="00DC0DD1">
        <w:rPr>
          <w:rFonts w:ascii="Book Antiqua" w:eastAsia="SimSun" w:hAnsi="Book Antiqua" w:cs="Times New Roman" w:hint="eastAsia"/>
          <w:bCs/>
          <w:sz w:val="24"/>
          <w:szCs w:val="24"/>
          <w:lang w:val="en-US" w:eastAsia="zh-CN"/>
        </w:rPr>
        <w:t xml:space="preserve"> I, </w:t>
      </w:r>
      <w:r w:rsidRPr="00DC0DD1">
        <w:rPr>
          <w:rFonts w:ascii="Book Antiqua" w:eastAsia="SimSun" w:hAnsi="Book Antiqua" w:cs="Times New Roman"/>
          <w:bCs/>
          <w:sz w:val="24"/>
          <w:szCs w:val="24"/>
          <w:lang w:val="en-US" w:eastAsia="zh-CN"/>
        </w:rPr>
        <w:t>Sugawara</w:t>
      </w:r>
      <w:r w:rsidRPr="00DC0DD1">
        <w:rPr>
          <w:rFonts w:ascii="Book Antiqua" w:eastAsia="SimSun" w:hAnsi="Book Antiqua" w:cs="Times New Roman" w:hint="eastAsia"/>
          <w:bCs/>
          <w:sz w:val="24"/>
          <w:szCs w:val="24"/>
          <w:lang w:val="en-US" w:eastAsia="zh-CN"/>
        </w:rPr>
        <w:t xml:space="preserve"> Y, </w:t>
      </w:r>
      <w:r w:rsidRPr="00DC0DD1">
        <w:rPr>
          <w:rFonts w:ascii="Book Antiqua" w:eastAsia="SimSun" w:hAnsi="Book Antiqua" w:cs="Times New Roman"/>
          <w:bCs/>
          <w:sz w:val="24"/>
          <w:szCs w:val="24"/>
          <w:lang w:val="en-US" w:eastAsia="zh-CN"/>
        </w:rPr>
        <w:t>Tsoulfas</w:t>
      </w:r>
      <w:r w:rsidRPr="00DC0DD1">
        <w:rPr>
          <w:rFonts w:ascii="Book Antiqua" w:eastAsia="SimSun" w:hAnsi="Book Antiqua" w:cs="Times New Roman" w:hint="eastAsia"/>
          <w:bCs/>
          <w:sz w:val="24"/>
          <w:szCs w:val="24"/>
          <w:lang w:val="en-US" w:eastAsia="zh-CN"/>
        </w:rPr>
        <w:t xml:space="preserve"> G, </w:t>
      </w:r>
      <w:r w:rsidRPr="00DC0DD1">
        <w:rPr>
          <w:rFonts w:ascii="Book Antiqua" w:eastAsia="SimSun" w:hAnsi="Book Antiqua" w:cs="Times New Roman"/>
          <w:bCs/>
          <w:sz w:val="24"/>
          <w:szCs w:val="24"/>
          <w:lang w:val="en-US" w:eastAsia="zh-CN"/>
        </w:rPr>
        <w:t>Topaloglu</w:t>
      </w:r>
      <w:r w:rsidRPr="00DC0DD1">
        <w:rPr>
          <w:rFonts w:ascii="Book Antiqua" w:eastAsia="SimSun" w:hAnsi="Book Antiqua" w:cs="Times New Roman" w:hint="eastAsia"/>
          <w:bCs/>
          <w:sz w:val="24"/>
          <w:szCs w:val="24"/>
          <w:lang w:val="en-US" w:eastAsia="zh-CN"/>
        </w:rPr>
        <w:t xml:space="preserve"> </w:t>
      </w:r>
      <w:r w:rsidRPr="00DC0DD1">
        <w:rPr>
          <w:rFonts w:ascii="Book Antiqua" w:eastAsia="SimSun" w:hAnsi="Book Antiqua" w:cs="Times New Roman"/>
          <w:bCs/>
          <w:sz w:val="24"/>
          <w:szCs w:val="24"/>
          <w:lang w:val="en-US" w:eastAsia="zh-CN"/>
        </w:rPr>
        <w:t>S</w:t>
      </w:r>
    </w:p>
    <w:p w14:paraId="4DE5DD78" w14:textId="77777777" w:rsidR="006E4456" w:rsidRPr="00DC0DD1" w:rsidRDefault="006E4456" w:rsidP="00C0022A">
      <w:pPr>
        <w:snapToGrid w:val="0"/>
        <w:spacing w:after="0" w:line="360" w:lineRule="auto"/>
        <w:jc w:val="right"/>
        <w:rPr>
          <w:rFonts w:ascii="Book Antiqua" w:eastAsia="SimSun" w:hAnsi="Book Antiqua" w:cs="Times New Roman"/>
          <w:sz w:val="24"/>
          <w:szCs w:val="24"/>
          <w:lang w:val="en-US" w:eastAsia="zh-CN"/>
        </w:rPr>
      </w:pPr>
      <w:r w:rsidRPr="00DC0DD1">
        <w:rPr>
          <w:rFonts w:ascii="Book Antiqua" w:eastAsia="SimSun" w:hAnsi="Book Antiqua" w:cs="Times New Roman"/>
          <w:b/>
          <w:bCs/>
          <w:sz w:val="24"/>
          <w:szCs w:val="24"/>
          <w:lang w:val="en-US" w:eastAsia="zh-CN"/>
        </w:rPr>
        <w:t>S-Editor:</w:t>
      </w:r>
      <w:r w:rsidRPr="00DC0DD1">
        <w:rPr>
          <w:rFonts w:ascii="Book Antiqua" w:eastAsia="SimSun" w:hAnsi="Book Antiqua" w:cs="Times New Roman" w:hint="eastAsia"/>
          <w:sz w:val="24"/>
          <w:szCs w:val="24"/>
          <w:lang w:val="en-US" w:eastAsia="zh-CN"/>
        </w:rPr>
        <w:t xml:space="preserve"> Gong ZM </w:t>
      </w:r>
      <w:r w:rsidRPr="00DC0DD1">
        <w:rPr>
          <w:rFonts w:ascii="Book Antiqua" w:eastAsia="SimSun" w:hAnsi="Book Antiqua" w:cs="Times New Roman"/>
          <w:b/>
          <w:bCs/>
          <w:sz w:val="24"/>
          <w:szCs w:val="24"/>
          <w:lang w:val="en-US" w:eastAsia="zh-CN"/>
        </w:rPr>
        <w:t>L-Editor:</w:t>
      </w:r>
      <w:r w:rsidRPr="00DC0DD1">
        <w:rPr>
          <w:rFonts w:ascii="Book Antiqua" w:eastAsia="SimSun" w:hAnsi="Book Antiqua" w:cs="Times New Roman"/>
          <w:sz w:val="24"/>
          <w:szCs w:val="24"/>
          <w:lang w:val="en-US" w:eastAsia="zh-CN"/>
        </w:rPr>
        <w:t xml:space="preserve"> </w:t>
      </w:r>
      <w:r w:rsidRPr="00DC0DD1">
        <w:rPr>
          <w:rFonts w:ascii="Book Antiqua" w:eastAsia="SimSun" w:hAnsi="Book Antiqua" w:cs="Times New Roman"/>
          <w:b/>
          <w:bCs/>
          <w:sz w:val="24"/>
          <w:szCs w:val="24"/>
          <w:lang w:val="en-US" w:eastAsia="zh-CN"/>
        </w:rPr>
        <w:t>E-Editor:</w:t>
      </w:r>
    </w:p>
    <w:p w14:paraId="066E23C2" w14:textId="77777777" w:rsidR="006E4456" w:rsidRPr="00DC0DD1" w:rsidRDefault="006E4456" w:rsidP="00C0022A">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89" w:name="OLE_LINK880"/>
      <w:bookmarkStart w:id="190" w:name="OLE_LINK881"/>
      <w:bookmarkStart w:id="191" w:name="OLE_LINK497"/>
      <w:bookmarkStart w:id="192" w:name="OLE_LINK81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DC0DD1">
        <w:rPr>
          <w:rFonts w:ascii="Book Antiqua" w:eastAsia="SimSun" w:hAnsi="Book Antiqua" w:cs="Helvetica"/>
          <w:b/>
          <w:sz w:val="24"/>
          <w:szCs w:val="24"/>
          <w:lang w:val="en-US" w:eastAsia="zh-CN"/>
        </w:rPr>
        <w:t xml:space="preserve">Specialty type: </w:t>
      </w:r>
      <w:r w:rsidRPr="00DC0DD1">
        <w:rPr>
          <w:rFonts w:ascii="Book Antiqua" w:eastAsia="SimSun" w:hAnsi="Book Antiqua" w:cs="Helvetica"/>
          <w:sz w:val="24"/>
          <w:szCs w:val="24"/>
          <w:lang w:val="en-US" w:eastAsia="zh-CN"/>
        </w:rPr>
        <w:t>Gastroenterology and</w:t>
      </w:r>
      <w:r w:rsidRPr="00DC0DD1">
        <w:rPr>
          <w:rFonts w:ascii="Book Antiqua" w:eastAsia="SimSun" w:hAnsi="Book Antiqua" w:cs="Helvetica" w:hint="eastAsia"/>
          <w:sz w:val="24"/>
          <w:szCs w:val="24"/>
          <w:lang w:val="en-US" w:eastAsia="zh-CN"/>
        </w:rPr>
        <w:t xml:space="preserve"> </w:t>
      </w:r>
      <w:r w:rsidRPr="00DC0DD1">
        <w:rPr>
          <w:rFonts w:ascii="Book Antiqua" w:eastAsia="SimSun" w:hAnsi="Book Antiqua" w:cs="Helvetica"/>
          <w:sz w:val="24"/>
          <w:szCs w:val="24"/>
          <w:lang w:val="en-US" w:eastAsia="zh-CN"/>
        </w:rPr>
        <w:t>hepatology</w:t>
      </w:r>
    </w:p>
    <w:p w14:paraId="4A5E70D0" w14:textId="77777777" w:rsidR="006E4456" w:rsidRPr="00DC0DD1" w:rsidRDefault="006E4456" w:rsidP="00C0022A">
      <w:pPr>
        <w:shd w:val="clear" w:color="auto" w:fill="FFFFFF"/>
        <w:snapToGrid w:val="0"/>
        <w:spacing w:after="0" w:line="360" w:lineRule="auto"/>
        <w:jc w:val="both"/>
        <w:rPr>
          <w:rFonts w:ascii="Book Antiqua" w:eastAsia="SimSun" w:hAnsi="Book Antiqua" w:cs="Helvetica"/>
          <w:b/>
          <w:sz w:val="24"/>
          <w:szCs w:val="24"/>
          <w:lang w:val="en-US" w:eastAsia="zh-CN"/>
        </w:rPr>
      </w:pPr>
      <w:r w:rsidRPr="00DC0DD1">
        <w:rPr>
          <w:rFonts w:ascii="Book Antiqua" w:eastAsia="SimSun" w:hAnsi="Book Antiqua" w:cs="Helvetica"/>
          <w:b/>
          <w:sz w:val="24"/>
          <w:szCs w:val="24"/>
          <w:lang w:val="en-US" w:eastAsia="zh-CN"/>
        </w:rPr>
        <w:t xml:space="preserve">Country of origin: </w:t>
      </w:r>
      <w:r w:rsidRPr="00DC0DD1">
        <w:rPr>
          <w:rFonts w:ascii="Book Antiqua" w:eastAsia="SimSun" w:hAnsi="Book Antiqua" w:cs="Helvetica"/>
          <w:sz w:val="24"/>
          <w:szCs w:val="24"/>
          <w:lang w:val="en-CA" w:eastAsia="zh-CN"/>
        </w:rPr>
        <w:t>United Kingdom</w:t>
      </w:r>
    </w:p>
    <w:p w14:paraId="241AC344" w14:textId="77777777" w:rsidR="006E4456" w:rsidRPr="00DC0DD1" w:rsidRDefault="006E4456" w:rsidP="00C0022A">
      <w:pPr>
        <w:shd w:val="clear" w:color="auto" w:fill="FFFFFF"/>
        <w:snapToGrid w:val="0"/>
        <w:spacing w:after="0" w:line="360" w:lineRule="auto"/>
        <w:jc w:val="both"/>
        <w:rPr>
          <w:rFonts w:ascii="Book Antiqua" w:eastAsia="SimSun" w:hAnsi="Book Antiqua" w:cs="Helvetica"/>
          <w:b/>
          <w:sz w:val="24"/>
          <w:szCs w:val="24"/>
          <w:lang w:val="en-US" w:eastAsia="zh-CN"/>
        </w:rPr>
      </w:pPr>
      <w:r w:rsidRPr="00DC0DD1">
        <w:rPr>
          <w:rFonts w:ascii="Book Antiqua" w:eastAsia="SimSun" w:hAnsi="Book Antiqua" w:cs="Helvetica"/>
          <w:b/>
          <w:sz w:val="24"/>
          <w:szCs w:val="24"/>
          <w:lang w:val="en-US" w:eastAsia="zh-CN"/>
        </w:rPr>
        <w:t>Peer-review report classification</w:t>
      </w:r>
    </w:p>
    <w:p w14:paraId="31C1CA2A" w14:textId="77777777" w:rsidR="006E4456" w:rsidRPr="00DC0DD1" w:rsidRDefault="006E4456" w:rsidP="00C0022A">
      <w:pPr>
        <w:shd w:val="clear" w:color="auto" w:fill="FFFFFF"/>
        <w:snapToGrid w:val="0"/>
        <w:spacing w:after="0" w:line="360" w:lineRule="auto"/>
        <w:jc w:val="both"/>
        <w:rPr>
          <w:rFonts w:ascii="Book Antiqua" w:eastAsia="SimSun" w:hAnsi="Book Antiqua" w:cs="Helvetica"/>
          <w:sz w:val="24"/>
          <w:szCs w:val="24"/>
          <w:lang w:val="en-US" w:eastAsia="zh-CN"/>
        </w:rPr>
      </w:pPr>
      <w:r w:rsidRPr="00DC0DD1">
        <w:rPr>
          <w:rFonts w:ascii="Book Antiqua" w:eastAsia="SimSun" w:hAnsi="Book Antiqua" w:cs="Helvetica"/>
          <w:sz w:val="24"/>
          <w:szCs w:val="24"/>
          <w:lang w:val="en-US" w:eastAsia="zh-CN"/>
        </w:rPr>
        <w:t xml:space="preserve">Grade A (Excellent): </w:t>
      </w:r>
      <w:r w:rsidRPr="00DC0DD1">
        <w:rPr>
          <w:rFonts w:ascii="Book Antiqua" w:eastAsia="SimSun" w:hAnsi="Book Antiqua" w:cs="Helvetica" w:hint="eastAsia"/>
          <w:sz w:val="24"/>
          <w:szCs w:val="24"/>
          <w:lang w:val="en-US" w:eastAsia="zh-CN"/>
        </w:rPr>
        <w:t>A, A</w:t>
      </w:r>
    </w:p>
    <w:p w14:paraId="72758B84" w14:textId="77777777" w:rsidR="006E4456" w:rsidRPr="00DC0DD1" w:rsidRDefault="006E4456" w:rsidP="00C0022A">
      <w:pPr>
        <w:shd w:val="clear" w:color="auto" w:fill="FFFFFF"/>
        <w:snapToGrid w:val="0"/>
        <w:spacing w:after="0" w:line="360" w:lineRule="auto"/>
        <w:jc w:val="both"/>
        <w:rPr>
          <w:rFonts w:ascii="Book Antiqua" w:eastAsia="SimSun" w:hAnsi="Book Antiqua" w:cs="Helvetica"/>
          <w:sz w:val="24"/>
          <w:szCs w:val="24"/>
          <w:lang w:val="en-US" w:eastAsia="zh-CN"/>
        </w:rPr>
      </w:pPr>
      <w:r w:rsidRPr="00DC0DD1">
        <w:rPr>
          <w:rFonts w:ascii="Book Antiqua" w:eastAsia="SimSun" w:hAnsi="Book Antiqua" w:cs="Helvetica"/>
          <w:sz w:val="24"/>
          <w:szCs w:val="24"/>
          <w:lang w:val="en-US" w:eastAsia="zh-CN"/>
        </w:rPr>
        <w:t xml:space="preserve">Grade B (Very good): </w:t>
      </w:r>
      <w:r w:rsidRPr="00DC0DD1">
        <w:rPr>
          <w:rFonts w:ascii="Book Antiqua" w:eastAsia="SimSun" w:hAnsi="Book Antiqua" w:cs="Helvetica" w:hint="eastAsia"/>
          <w:sz w:val="24"/>
          <w:szCs w:val="24"/>
          <w:lang w:val="en-US" w:eastAsia="zh-CN"/>
        </w:rPr>
        <w:t>0</w:t>
      </w:r>
    </w:p>
    <w:p w14:paraId="22763420" w14:textId="77777777" w:rsidR="006E4456" w:rsidRPr="00DC0DD1" w:rsidRDefault="006E4456" w:rsidP="00C0022A">
      <w:pPr>
        <w:shd w:val="clear" w:color="auto" w:fill="FFFFFF"/>
        <w:snapToGrid w:val="0"/>
        <w:spacing w:after="0" w:line="360" w:lineRule="auto"/>
        <w:jc w:val="both"/>
        <w:rPr>
          <w:rFonts w:ascii="Book Antiqua" w:eastAsia="SimSun" w:hAnsi="Book Antiqua" w:cs="Helvetica"/>
          <w:sz w:val="24"/>
          <w:szCs w:val="24"/>
          <w:lang w:val="en-US" w:eastAsia="zh-CN"/>
        </w:rPr>
      </w:pPr>
      <w:r w:rsidRPr="00DC0DD1">
        <w:rPr>
          <w:rFonts w:ascii="Book Antiqua" w:eastAsia="SimSun" w:hAnsi="Book Antiqua" w:cs="Helvetica"/>
          <w:sz w:val="24"/>
          <w:szCs w:val="24"/>
          <w:lang w:val="en-US" w:eastAsia="zh-CN"/>
        </w:rPr>
        <w:t xml:space="preserve">Grade C (Good): </w:t>
      </w:r>
      <w:r w:rsidRPr="00DC0DD1">
        <w:rPr>
          <w:rFonts w:ascii="Book Antiqua" w:eastAsia="SimSun" w:hAnsi="Book Antiqua" w:cs="Helvetica" w:hint="eastAsia"/>
          <w:sz w:val="24"/>
          <w:szCs w:val="24"/>
          <w:lang w:val="en-US" w:eastAsia="zh-CN"/>
        </w:rPr>
        <w:t>C, C, C</w:t>
      </w:r>
    </w:p>
    <w:p w14:paraId="2BBA7C21" w14:textId="77777777" w:rsidR="006E4456" w:rsidRPr="00DC0DD1" w:rsidRDefault="006E4456" w:rsidP="00C0022A">
      <w:pPr>
        <w:shd w:val="clear" w:color="auto" w:fill="FFFFFF"/>
        <w:snapToGrid w:val="0"/>
        <w:spacing w:after="0" w:line="360" w:lineRule="auto"/>
        <w:jc w:val="both"/>
        <w:rPr>
          <w:rFonts w:ascii="Book Antiqua" w:eastAsia="SimSun" w:hAnsi="Book Antiqua" w:cs="Helvetica"/>
          <w:sz w:val="24"/>
          <w:szCs w:val="24"/>
          <w:lang w:val="en-US" w:eastAsia="zh-CN"/>
        </w:rPr>
      </w:pPr>
      <w:r w:rsidRPr="00DC0DD1">
        <w:rPr>
          <w:rFonts w:ascii="Book Antiqua" w:eastAsia="SimSun" w:hAnsi="Book Antiqua" w:cs="Helvetica"/>
          <w:sz w:val="24"/>
          <w:szCs w:val="24"/>
          <w:lang w:val="en-US" w:eastAsia="zh-CN"/>
        </w:rPr>
        <w:t xml:space="preserve">Grade D (Fair): </w:t>
      </w:r>
      <w:r w:rsidRPr="00DC0DD1">
        <w:rPr>
          <w:rFonts w:ascii="Book Antiqua" w:eastAsia="SimSun" w:hAnsi="Book Antiqua" w:cs="Helvetica" w:hint="eastAsia"/>
          <w:sz w:val="24"/>
          <w:szCs w:val="24"/>
          <w:lang w:val="en-US" w:eastAsia="zh-CN"/>
        </w:rPr>
        <w:t>0</w:t>
      </w:r>
    </w:p>
    <w:p w14:paraId="5ED0E9B2" w14:textId="023C1ED6" w:rsidR="00BF6066" w:rsidRPr="00DC0DD1" w:rsidRDefault="006E4456" w:rsidP="00C0022A">
      <w:pPr>
        <w:shd w:val="clear" w:color="auto" w:fill="FFFFFF"/>
        <w:snapToGrid w:val="0"/>
        <w:spacing w:after="0" w:line="360" w:lineRule="auto"/>
        <w:jc w:val="both"/>
        <w:rPr>
          <w:rFonts w:ascii="Book Antiqua" w:eastAsia="SimSun" w:hAnsi="Book Antiqua" w:cs="Helvetica"/>
          <w:sz w:val="24"/>
          <w:szCs w:val="24"/>
          <w:lang w:val="en-US" w:eastAsia="zh-CN"/>
        </w:rPr>
      </w:pPr>
      <w:r w:rsidRPr="00DC0DD1">
        <w:rPr>
          <w:rFonts w:ascii="Book Antiqua" w:eastAsia="SimSun" w:hAnsi="Book Antiqua" w:cs="Helvetica"/>
          <w:sz w:val="24"/>
          <w:szCs w:val="24"/>
          <w:lang w:val="en-US" w:eastAsia="zh-CN"/>
        </w:rPr>
        <w:t xml:space="preserve">Grade E (Poor): </w:t>
      </w:r>
      <w:r w:rsidRPr="00DC0DD1">
        <w:rPr>
          <w:rFonts w:ascii="Book Antiqua" w:eastAsia="SimSun" w:hAnsi="Book Antiqua" w:cs="Helvetica" w:hint="eastAsia"/>
          <w:sz w:val="24"/>
          <w:szCs w:val="24"/>
          <w:lang w:val="en-US" w:eastAsia="zh-CN"/>
        </w:rPr>
        <w:t>0</w:t>
      </w:r>
      <w:bookmarkEnd w:id="189"/>
      <w:bookmarkEnd w:id="190"/>
      <w:r w:rsidRPr="00DC0DD1">
        <w:rPr>
          <w:rFonts w:ascii="Book Antiqua" w:eastAsia="SimSun" w:hAnsi="Book Antiqua" w:cs="Helvetica" w:hint="eastAsia"/>
          <w:sz w:val="24"/>
          <w:szCs w:val="24"/>
          <w:lang w:val="en-US" w:eastAsia="zh-CN"/>
        </w:rPr>
        <w:t xml:space="preserve"> </w:t>
      </w:r>
      <w:bookmarkEnd w:id="187"/>
      <w:bookmarkEnd w:id="188"/>
      <w:bookmarkEnd w:id="191"/>
      <w:bookmarkEnd w:id="192"/>
    </w:p>
    <w:p w14:paraId="79FA6C43" w14:textId="77777777" w:rsidR="00BF6066" w:rsidRPr="00DC0DD1" w:rsidRDefault="00BF6066" w:rsidP="00C0022A">
      <w:pPr>
        <w:snapToGrid w:val="0"/>
        <w:spacing w:after="0" w:line="360" w:lineRule="auto"/>
        <w:jc w:val="both"/>
        <w:rPr>
          <w:rFonts w:ascii="Book Antiqua" w:hAnsi="Book Antiqua" w:cs="Times New Roman"/>
          <w:sz w:val="24"/>
          <w:szCs w:val="24"/>
        </w:rPr>
      </w:pPr>
    </w:p>
    <w:p w14:paraId="1718390F" w14:textId="77777777" w:rsidR="00BF6066" w:rsidRPr="00DC0DD1" w:rsidRDefault="00BF6066" w:rsidP="00C0022A">
      <w:pPr>
        <w:snapToGrid w:val="0"/>
        <w:spacing w:after="0" w:line="360" w:lineRule="auto"/>
        <w:jc w:val="both"/>
        <w:rPr>
          <w:rFonts w:ascii="Book Antiqua" w:hAnsi="Book Antiqua" w:cs="Times New Roman"/>
          <w:sz w:val="24"/>
          <w:szCs w:val="24"/>
        </w:rPr>
        <w:sectPr w:rsidR="00BF6066" w:rsidRPr="00DC0DD1">
          <w:pgSz w:w="11906" w:h="16838"/>
          <w:pgMar w:top="1440" w:right="1440" w:bottom="1440" w:left="1440" w:header="708" w:footer="708" w:gutter="0"/>
          <w:cols w:space="708"/>
          <w:docGrid w:linePitch="360"/>
        </w:sectPr>
      </w:pPr>
    </w:p>
    <w:p w14:paraId="194836B5" w14:textId="05DA5B9D" w:rsidR="00FE3FEB" w:rsidRPr="00DC0DD1" w:rsidRDefault="00BF6066" w:rsidP="00C0022A">
      <w:pPr>
        <w:snapToGrid w:val="0"/>
        <w:spacing w:after="0" w:line="360" w:lineRule="auto"/>
        <w:jc w:val="both"/>
        <w:rPr>
          <w:rFonts w:ascii="Book Antiqua" w:hAnsi="Book Antiqua" w:cs="Times New Roman"/>
          <w:b/>
          <w:sz w:val="24"/>
          <w:szCs w:val="24"/>
          <w:lang w:eastAsia="zh-CN"/>
        </w:rPr>
      </w:pPr>
      <w:r w:rsidRPr="00DC0DD1">
        <w:rPr>
          <w:rFonts w:ascii="Book Antiqua" w:hAnsi="Book Antiqua" w:cs="Times New Roman"/>
          <w:b/>
          <w:sz w:val="24"/>
          <w:szCs w:val="24"/>
        </w:rPr>
        <w:lastRenderedPageBreak/>
        <w:t>Table 1</w:t>
      </w:r>
      <w:r w:rsidR="00DB2E0F" w:rsidRPr="00DC0DD1">
        <w:rPr>
          <w:rFonts w:ascii="Book Antiqua" w:hAnsi="Book Antiqua" w:cs="Times New Roman" w:hint="eastAsia"/>
          <w:b/>
          <w:sz w:val="24"/>
          <w:szCs w:val="24"/>
          <w:lang w:eastAsia="zh-CN"/>
        </w:rPr>
        <w:t xml:space="preserve"> </w:t>
      </w:r>
      <w:r w:rsidRPr="00DC0DD1">
        <w:rPr>
          <w:rFonts w:ascii="Book Antiqua" w:hAnsi="Book Antiqua" w:cs="Times New Roman"/>
          <w:b/>
          <w:sz w:val="24"/>
          <w:szCs w:val="24"/>
        </w:rPr>
        <w:t>Results from liver transplantation in selected registry reports, multicentre series a</w:t>
      </w:r>
      <w:r w:rsidR="00DB2E0F" w:rsidRPr="00DC0DD1">
        <w:rPr>
          <w:rFonts w:ascii="Book Antiqua" w:hAnsi="Book Antiqua" w:cs="Times New Roman"/>
          <w:b/>
          <w:sz w:val="24"/>
          <w:szCs w:val="24"/>
        </w:rPr>
        <w:t>nd recent single centre series</w:t>
      </w:r>
    </w:p>
    <w:tbl>
      <w:tblPr>
        <w:tblStyle w:val="TableGrid"/>
        <w:tblpPr w:leftFromText="180" w:rightFromText="180" w:vertAnchor="text" w:horzAnchor="margin" w:tblpX="-601" w:tblpY="616"/>
        <w:tblW w:w="18252" w:type="dxa"/>
        <w:tblLayout w:type="fixed"/>
        <w:tblLook w:val="04A0" w:firstRow="1" w:lastRow="0" w:firstColumn="1" w:lastColumn="0" w:noHBand="0" w:noVBand="1"/>
      </w:tblPr>
      <w:tblGrid>
        <w:gridCol w:w="1951"/>
        <w:gridCol w:w="851"/>
        <w:gridCol w:w="2268"/>
        <w:gridCol w:w="1739"/>
        <w:gridCol w:w="1806"/>
        <w:gridCol w:w="15"/>
        <w:gridCol w:w="834"/>
        <w:gridCol w:w="6"/>
        <w:gridCol w:w="737"/>
        <w:gridCol w:w="850"/>
        <w:gridCol w:w="709"/>
        <w:gridCol w:w="850"/>
        <w:gridCol w:w="851"/>
        <w:gridCol w:w="709"/>
        <w:gridCol w:w="816"/>
        <w:gridCol w:w="834"/>
        <w:gridCol w:w="17"/>
        <w:gridCol w:w="708"/>
        <w:gridCol w:w="784"/>
        <w:gridCol w:w="917"/>
      </w:tblGrid>
      <w:tr w:rsidR="00DC0DD1" w:rsidRPr="00DC0DD1" w14:paraId="1C48E98E" w14:textId="77777777" w:rsidTr="007411B1">
        <w:trPr>
          <w:trHeight w:val="414"/>
        </w:trPr>
        <w:tc>
          <w:tcPr>
            <w:tcW w:w="1951" w:type="dxa"/>
            <w:vMerge w:val="restart"/>
          </w:tcPr>
          <w:p w14:paraId="54CEC945" w14:textId="23A3B1E2" w:rsidR="006E4456" w:rsidRPr="00DC0DD1" w:rsidRDefault="00BA3A74" w:rsidP="00C0022A">
            <w:pPr>
              <w:snapToGrid w:val="0"/>
              <w:spacing w:line="360" w:lineRule="auto"/>
              <w:jc w:val="both"/>
              <w:rPr>
                <w:rFonts w:ascii="Book Antiqua" w:hAnsi="Book Antiqua" w:cs="Times New Roman"/>
                <w:b/>
                <w:sz w:val="24"/>
                <w:szCs w:val="24"/>
                <w:lang w:eastAsia="zh-CN"/>
              </w:rPr>
            </w:pPr>
            <w:r w:rsidRPr="00DC0DD1">
              <w:rPr>
                <w:rFonts w:ascii="Book Antiqua" w:hAnsi="Book Antiqua" w:cs="Times New Roman" w:hint="eastAsia"/>
                <w:b/>
                <w:sz w:val="24"/>
                <w:szCs w:val="24"/>
                <w:lang w:eastAsia="zh-CN"/>
              </w:rPr>
              <w:t>Ref.</w:t>
            </w:r>
          </w:p>
        </w:tc>
        <w:tc>
          <w:tcPr>
            <w:tcW w:w="851" w:type="dxa"/>
            <w:vMerge w:val="restart"/>
          </w:tcPr>
          <w:p w14:paraId="1C0C4AAA" w14:textId="77777777" w:rsidR="006E4456" w:rsidRPr="00DC0DD1" w:rsidRDefault="006E4456" w:rsidP="00C0022A">
            <w:pPr>
              <w:snapToGrid w:val="0"/>
              <w:spacing w:line="360" w:lineRule="auto"/>
              <w:jc w:val="both"/>
              <w:rPr>
                <w:rFonts w:ascii="Book Antiqua" w:hAnsi="Book Antiqua" w:cs="Times New Roman"/>
                <w:b/>
                <w:sz w:val="24"/>
                <w:szCs w:val="24"/>
              </w:rPr>
            </w:pPr>
            <w:r w:rsidRPr="00DC0DD1">
              <w:rPr>
                <w:rFonts w:ascii="Book Antiqua" w:hAnsi="Book Antiqua" w:cs="Times New Roman"/>
                <w:b/>
                <w:sz w:val="24"/>
                <w:szCs w:val="24"/>
              </w:rPr>
              <w:t xml:space="preserve">Year </w:t>
            </w:r>
          </w:p>
        </w:tc>
        <w:tc>
          <w:tcPr>
            <w:tcW w:w="2268" w:type="dxa"/>
            <w:vMerge w:val="restart"/>
          </w:tcPr>
          <w:p w14:paraId="1E991322" w14:textId="77777777" w:rsidR="006E4456" w:rsidRPr="00DC0DD1" w:rsidRDefault="006E4456" w:rsidP="00C0022A">
            <w:pPr>
              <w:snapToGrid w:val="0"/>
              <w:spacing w:line="360" w:lineRule="auto"/>
              <w:jc w:val="both"/>
              <w:rPr>
                <w:rFonts w:ascii="Book Antiqua" w:hAnsi="Book Antiqua" w:cs="Times New Roman"/>
                <w:b/>
                <w:sz w:val="24"/>
                <w:szCs w:val="24"/>
              </w:rPr>
            </w:pPr>
            <w:r w:rsidRPr="00DC0DD1">
              <w:rPr>
                <w:rFonts w:ascii="Book Antiqua" w:hAnsi="Book Antiqua" w:cs="Times New Roman"/>
                <w:b/>
                <w:sz w:val="24"/>
                <w:szCs w:val="24"/>
              </w:rPr>
              <w:t>Study type/setting</w:t>
            </w:r>
          </w:p>
        </w:tc>
        <w:tc>
          <w:tcPr>
            <w:tcW w:w="1739" w:type="dxa"/>
            <w:vMerge w:val="restart"/>
          </w:tcPr>
          <w:p w14:paraId="717FBBBE" w14:textId="77777777" w:rsidR="006E4456" w:rsidRPr="00DC0DD1" w:rsidRDefault="006E4456" w:rsidP="00C0022A">
            <w:pPr>
              <w:snapToGrid w:val="0"/>
              <w:spacing w:line="360" w:lineRule="auto"/>
              <w:jc w:val="both"/>
              <w:rPr>
                <w:rFonts w:ascii="Book Antiqua" w:hAnsi="Book Antiqua" w:cs="Times New Roman"/>
                <w:b/>
                <w:sz w:val="24"/>
                <w:szCs w:val="24"/>
              </w:rPr>
            </w:pPr>
            <w:r w:rsidRPr="00DC0DD1">
              <w:rPr>
                <w:rFonts w:ascii="Book Antiqua" w:hAnsi="Book Antiqua" w:cs="Times New Roman"/>
                <w:b/>
                <w:sz w:val="24"/>
                <w:szCs w:val="24"/>
              </w:rPr>
              <w:t>Total patients</w:t>
            </w:r>
          </w:p>
        </w:tc>
        <w:tc>
          <w:tcPr>
            <w:tcW w:w="6658" w:type="dxa"/>
            <w:gridSpan w:val="9"/>
          </w:tcPr>
          <w:p w14:paraId="2E9981BE" w14:textId="4147CD48" w:rsidR="006E4456" w:rsidRPr="00DC0DD1" w:rsidRDefault="006E4456" w:rsidP="00F524AC">
            <w:pPr>
              <w:snapToGrid w:val="0"/>
              <w:spacing w:line="360" w:lineRule="auto"/>
              <w:jc w:val="center"/>
              <w:rPr>
                <w:rFonts w:ascii="Book Antiqua" w:hAnsi="Book Antiqua" w:cs="Times New Roman"/>
                <w:b/>
                <w:sz w:val="24"/>
                <w:szCs w:val="24"/>
                <w:lang w:eastAsia="zh-CN"/>
              </w:rPr>
            </w:pPr>
            <w:r w:rsidRPr="00DC0DD1">
              <w:rPr>
                <w:rFonts w:ascii="Book Antiqua" w:hAnsi="Book Antiqua" w:cs="Times New Roman"/>
                <w:b/>
                <w:sz w:val="24"/>
                <w:szCs w:val="24"/>
              </w:rPr>
              <w:t>Overall survival (%)</w:t>
            </w:r>
          </w:p>
        </w:tc>
        <w:tc>
          <w:tcPr>
            <w:tcW w:w="4785" w:type="dxa"/>
            <w:gridSpan w:val="7"/>
          </w:tcPr>
          <w:p w14:paraId="1801E8B3" w14:textId="30DA1B71" w:rsidR="006E4456" w:rsidRPr="00DC0DD1" w:rsidRDefault="006E4456" w:rsidP="00F524AC">
            <w:pPr>
              <w:snapToGrid w:val="0"/>
              <w:spacing w:line="360" w:lineRule="auto"/>
              <w:jc w:val="center"/>
              <w:rPr>
                <w:rFonts w:ascii="Book Antiqua" w:hAnsi="Book Antiqua" w:cs="Times New Roman"/>
                <w:b/>
                <w:sz w:val="24"/>
                <w:szCs w:val="24"/>
                <w:lang w:eastAsia="zh-CN"/>
              </w:rPr>
            </w:pPr>
            <w:r w:rsidRPr="00DC0DD1">
              <w:rPr>
                <w:rFonts w:ascii="Book Antiqua" w:hAnsi="Book Antiqua" w:cs="Times New Roman"/>
                <w:b/>
                <w:sz w:val="24"/>
                <w:szCs w:val="24"/>
              </w:rPr>
              <w:t>Disease-free survival (%)</w:t>
            </w:r>
          </w:p>
        </w:tc>
      </w:tr>
      <w:tr w:rsidR="00DC0DD1" w:rsidRPr="000F2C5D" w14:paraId="0BD1B6DA" w14:textId="7E382BBF" w:rsidTr="00BC10C5">
        <w:trPr>
          <w:trHeight w:val="410"/>
        </w:trPr>
        <w:tc>
          <w:tcPr>
            <w:tcW w:w="1951" w:type="dxa"/>
            <w:vMerge/>
          </w:tcPr>
          <w:p w14:paraId="0DA92410" w14:textId="77777777" w:rsidR="000E36A0" w:rsidRPr="00DC0DD1" w:rsidRDefault="000E36A0" w:rsidP="00C0022A">
            <w:pPr>
              <w:snapToGrid w:val="0"/>
              <w:spacing w:line="360" w:lineRule="auto"/>
              <w:jc w:val="both"/>
              <w:rPr>
                <w:rFonts w:ascii="Book Antiqua" w:hAnsi="Book Antiqua" w:cs="Times New Roman"/>
                <w:b/>
                <w:sz w:val="24"/>
                <w:szCs w:val="24"/>
              </w:rPr>
            </w:pPr>
          </w:p>
        </w:tc>
        <w:tc>
          <w:tcPr>
            <w:tcW w:w="851" w:type="dxa"/>
            <w:vMerge/>
          </w:tcPr>
          <w:p w14:paraId="2CD942A5" w14:textId="77777777" w:rsidR="000E36A0" w:rsidRPr="00DC0DD1" w:rsidRDefault="000E36A0" w:rsidP="00C0022A">
            <w:pPr>
              <w:snapToGrid w:val="0"/>
              <w:spacing w:line="360" w:lineRule="auto"/>
              <w:jc w:val="both"/>
              <w:rPr>
                <w:rFonts w:ascii="Book Antiqua" w:hAnsi="Book Antiqua" w:cs="Times New Roman"/>
                <w:b/>
                <w:sz w:val="24"/>
                <w:szCs w:val="24"/>
              </w:rPr>
            </w:pPr>
          </w:p>
        </w:tc>
        <w:tc>
          <w:tcPr>
            <w:tcW w:w="2268" w:type="dxa"/>
            <w:vMerge/>
          </w:tcPr>
          <w:p w14:paraId="25DE7CB3" w14:textId="77777777" w:rsidR="000E36A0" w:rsidRPr="00DC0DD1" w:rsidRDefault="000E36A0" w:rsidP="00C0022A">
            <w:pPr>
              <w:snapToGrid w:val="0"/>
              <w:spacing w:line="360" w:lineRule="auto"/>
              <w:jc w:val="both"/>
              <w:rPr>
                <w:rFonts w:ascii="Book Antiqua" w:hAnsi="Book Antiqua" w:cs="Times New Roman"/>
                <w:b/>
                <w:sz w:val="24"/>
                <w:szCs w:val="24"/>
              </w:rPr>
            </w:pPr>
          </w:p>
        </w:tc>
        <w:tc>
          <w:tcPr>
            <w:tcW w:w="1739" w:type="dxa"/>
            <w:vMerge/>
          </w:tcPr>
          <w:p w14:paraId="6362A0D0" w14:textId="77777777" w:rsidR="000E36A0" w:rsidRPr="00DC0DD1" w:rsidRDefault="000E36A0" w:rsidP="00C0022A">
            <w:pPr>
              <w:snapToGrid w:val="0"/>
              <w:spacing w:line="360" w:lineRule="auto"/>
              <w:jc w:val="both"/>
              <w:rPr>
                <w:rFonts w:ascii="Book Antiqua" w:hAnsi="Book Antiqua" w:cs="Times New Roman"/>
                <w:b/>
                <w:sz w:val="24"/>
                <w:szCs w:val="24"/>
              </w:rPr>
            </w:pPr>
          </w:p>
        </w:tc>
        <w:tc>
          <w:tcPr>
            <w:tcW w:w="1821" w:type="dxa"/>
            <w:gridSpan w:val="2"/>
          </w:tcPr>
          <w:p w14:paraId="59C037D5" w14:textId="50B500AF" w:rsidR="000E36A0" w:rsidRPr="000F2C5D" w:rsidRDefault="000E36A0" w:rsidP="00C0022A">
            <w:pPr>
              <w:snapToGrid w:val="0"/>
              <w:spacing w:line="360" w:lineRule="auto"/>
              <w:jc w:val="both"/>
              <w:rPr>
                <w:rFonts w:ascii="Book Antiqua" w:hAnsi="Book Antiqua" w:cs="Times New Roman"/>
                <w:b/>
                <w:sz w:val="24"/>
                <w:szCs w:val="24"/>
              </w:rPr>
            </w:pPr>
          </w:p>
        </w:tc>
        <w:tc>
          <w:tcPr>
            <w:tcW w:w="840" w:type="dxa"/>
            <w:gridSpan w:val="2"/>
          </w:tcPr>
          <w:p w14:paraId="21D11207" w14:textId="6731FE19"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1</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737" w:type="dxa"/>
          </w:tcPr>
          <w:p w14:paraId="20A9C9F1" w14:textId="03EDF840"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2</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850" w:type="dxa"/>
          </w:tcPr>
          <w:p w14:paraId="12864663" w14:textId="5B5969B1"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3</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709" w:type="dxa"/>
          </w:tcPr>
          <w:p w14:paraId="505C78AA" w14:textId="10389F38"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4</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850" w:type="dxa"/>
          </w:tcPr>
          <w:p w14:paraId="2CA3DDB7" w14:textId="6740DABE" w:rsidR="000E36A0" w:rsidRPr="000F2C5D" w:rsidRDefault="000E36A0" w:rsidP="00C0022A">
            <w:pPr>
              <w:snapToGrid w:val="0"/>
              <w:spacing w:line="360" w:lineRule="auto"/>
              <w:ind w:left="42"/>
              <w:jc w:val="both"/>
              <w:rPr>
                <w:rFonts w:ascii="Book Antiqua" w:hAnsi="Book Antiqua" w:cs="Times New Roman"/>
                <w:b/>
                <w:sz w:val="24"/>
                <w:szCs w:val="24"/>
              </w:rPr>
            </w:pPr>
            <w:r w:rsidRPr="000F2C5D">
              <w:rPr>
                <w:rFonts w:ascii="Book Antiqua" w:hAnsi="Book Antiqua" w:cs="Times New Roman"/>
                <w:b/>
                <w:sz w:val="24"/>
                <w:szCs w:val="24"/>
              </w:rPr>
              <w:t>5</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851" w:type="dxa"/>
          </w:tcPr>
          <w:p w14:paraId="0B73A4D8" w14:textId="3E149C17"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10</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709" w:type="dxa"/>
          </w:tcPr>
          <w:p w14:paraId="3E2AD247" w14:textId="37B4FBDE"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1</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816" w:type="dxa"/>
          </w:tcPr>
          <w:p w14:paraId="7BFA5707" w14:textId="352F4180"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2</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851" w:type="dxa"/>
            <w:gridSpan w:val="2"/>
          </w:tcPr>
          <w:p w14:paraId="36648D6A" w14:textId="70F09AC5" w:rsidR="000E36A0" w:rsidRPr="000F2C5D" w:rsidRDefault="000E36A0" w:rsidP="00C0022A">
            <w:pPr>
              <w:snapToGrid w:val="0"/>
              <w:spacing w:line="360" w:lineRule="auto"/>
              <w:ind w:left="12"/>
              <w:jc w:val="both"/>
              <w:rPr>
                <w:rFonts w:ascii="Book Antiqua" w:hAnsi="Book Antiqua" w:cs="Times New Roman"/>
                <w:b/>
                <w:sz w:val="24"/>
                <w:szCs w:val="24"/>
              </w:rPr>
            </w:pPr>
            <w:r w:rsidRPr="000F2C5D">
              <w:rPr>
                <w:rFonts w:ascii="Book Antiqua" w:hAnsi="Book Antiqua" w:cs="Times New Roman"/>
                <w:b/>
                <w:sz w:val="24"/>
                <w:szCs w:val="24"/>
              </w:rPr>
              <w:t>3</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708" w:type="dxa"/>
          </w:tcPr>
          <w:p w14:paraId="15F20D24" w14:textId="596E7E83" w:rsidR="000E36A0" w:rsidRPr="000F2C5D" w:rsidRDefault="000E36A0" w:rsidP="00C0022A">
            <w:pPr>
              <w:snapToGrid w:val="0"/>
              <w:spacing w:line="360" w:lineRule="auto"/>
              <w:ind w:left="24"/>
              <w:jc w:val="both"/>
              <w:rPr>
                <w:rFonts w:ascii="Book Antiqua" w:hAnsi="Book Antiqua" w:cs="Times New Roman"/>
                <w:b/>
                <w:sz w:val="24"/>
                <w:szCs w:val="24"/>
              </w:rPr>
            </w:pPr>
            <w:r w:rsidRPr="000F2C5D">
              <w:rPr>
                <w:rFonts w:ascii="Book Antiqua" w:hAnsi="Book Antiqua" w:cs="Times New Roman"/>
                <w:b/>
                <w:sz w:val="24"/>
                <w:szCs w:val="24"/>
              </w:rPr>
              <w:t>4</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784" w:type="dxa"/>
          </w:tcPr>
          <w:p w14:paraId="1E458441" w14:textId="7EF846AC" w:rsidR="000E36A0" w:rsidRPr="000F2C5D" w:rsidRDefault="000E36A0" w:rsidP="00C0022A">
            <w:pPr>
              <w:snapToGrid w:val="0"/>
              <w:spacing w:line="360" w:lineRule="auto"/>
              <w:ind w:left="126"/>
              <w:jc w:val="both"/>
              <w:rPr>
                <w:rFonts w:ascii="Book Antiqua" w:hAnsi="Book Antiqua" w:cs="Times New Roman"/>
                <w:b/>
                <w:sz w:val="24"/>
                <w:szCs w:val="24"/>
              </w:rPr>
            </w:pPr>
            <w:r w:rsidRPr="000F2C5D">
              <w:rPr>
                <w:rFonts w:ascii="Book Antiqua" w:hAnsi="Book Antiqua" w:cs="Times New Roman"/>
                <w:b/>
                <w:sz w:val="24"/>
                <w:szCs w:val="24"/>
              </w:rPr>
              <w:t>5</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yr</w:t>
            </w:r>
          </w:p>
        </w:tc>
        <w:tc>
          <w:tcPr>
            <w:tcW w:w="917" w:type="dxa"/>
          </w:tcPr>
          <w:p w14:paraId="4BF34961" w14:textId="15BC2195" w:rsidR="000E36A0" w:rsidRPr="000F2C5D" w:rsidRDefault="000E36A0" w:rsidP="00C0022A">
            <w:pPr>
              <w:snapToGrid w:val="0"/>
              <w:spacing w:line="360" w:lineRule="auto"/>
              <w:jc w:val="both"/>
              <w:rPr>
                <w:rFonts w:ascii="Book Antiqua" w:hAnsi="Book Antiqua" w:cs="Times New Roman"/>
                <w:b/>
                <w:sz w:val="24"/>
                <w:szCs w:val="24"/>
              </w:rPr>
            </w:pPr>
            <w:r w:rsidRPr="000F2C5D">
              <w:rPr>
                <w:rFonts w:ascii="Book Antiqua" w:hAnsi="Book Antiqua" w:cs="Times New Roman"/>
                <w:b/>
                <w:sz w:val="24"/>
                <w:szCs w:val="24"/>
              </w:rPr>
              <w:t>10</w:t>
            </w:r>
            <w:r w:rsidRPr="000F2C5D">
              <w:rPr>
                <w:rFonts w:ascii="Book Antiqua" w:hAnsi="Book Antiqua" w:cs="Times New Roman" w:hint="eastAsia"/>
                <w:b/>
                <w:sz w:val="24"/>
                <w:szCs w:val="24"/>
                <w:lang w:eastAsia="zh-CN"/>
              </w:rPr>
              <w:t xml:space="preserve"> </w:t>
            </w:r>
            <w:r w:rsidRPr="000F2C5D">
              <w:rPr>
                <w:rFonts w:ascii="Book Antiqua" w:hAnsi="Book Antiqua" w:cs="Times New Roman"/>
                <w:b/>
                <w:sz w:val="24"/>
                <w:szCs w:val="24"/>
              </w:rPr>
              <w:t xml:space="preserve">yr </w:t>
            </w:r>
          </w:p>
        </w:tc>
      </w:tr>
      <w:tr w:rsidR="00DC0DD1" w:rsidRPr="00DC0DD1" w14:paraId="4286194A" w14:textId="33372935" w:rsidTr="00BC10C5">
        <w:trPr>
          <w:trHeight w:val="480"/>
        </w:trPr>
        <w:tc>
          <w:tcPr>
            <w:tcW w:w="1951" w:type="dxa"/>
          </w:tcPr>
          <w:p w14:paraId="63FE3FB0" w14:textId="274BAE09"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Nobel</w:t>
            </w:r>
            <w:r w:rsidR="00101B91" w:rsidRPr="00DC0DD1">
              <w:rPr>
                <w:rFonts w:ascii="Book Antiqua" w:hAnsi="Book Antiqua" w:cs="Times New Roman" w:hint="eastAsia"/>
                <w:sz w:val="24"/>
                <w:szCs w:val="24"/>
                <w:lang w:eastAsia="zh-CN"/>
              </w:rPr>
              <w:t xml:space="preserve"> </w:t>
            </w:r>
            <w:r w:rsidR="00101B91" w:rsidRPr="00DC0DD1">
              <w:rPr>
                <w:rFonts w:ascii="Book Antiqua" w:hAnsi="Book Antiqua" w:cs="Times New Roman" w:hint="eastAsia"/>
                <w:i/>
                <w:sz w:val="24"/>
                <w:szCs w:val="24"/>
                <w:lang w:eastAsia="zh-CN"/>
              </w:rPr>
              <w:t>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"10.1097/TP.0000000000000723", "ISSN" : "1534-6080", "PMID" : "25989503", "abstract" : "BACKGROUND The role of liver transplantation in management of patients with metastatic neuroendocrine tumors (NETs) is controversial. Because many such patients have low waitlist priority, centers may apply for model for end-stage liver disease (MELD) exception points to increase likelihood of receiving a liver transplant. No formal criteria exist for application or receipt of exception points for this indication. Few studies have assessed waitlist and posttransplantation outcomes in patients with metastatic NETs, and none examined the impact of exception points. METHODS We analyzed all adult patients waitlisted for liver transplantation for metastatic NETs between February 27, 2002, and June 4, 2014, and fit a multivariable model to evaluate the association between exception point status and posttransplantation outcomes. RESULTS There was variable use of MELD exception points across the United Network for Organ Sharing regions. Patients with an approved MELD exception were nearly twice as likely to be transplanted as those without exceptions (70.8% vs 39.1%, P &lt; 0.001), and half as likely to be removed for death or clinical deterioration (9.2% vs 18.2%, P = 0.046). In multivariable models, posttransplantation survival was not associated with receipt of exception points, whereas risk of posttransplant mortality increased significantly with elevated serum total bilirubin level at transplantation. The 3-year posttransplant patient survival was 78% in transplant recipients with metastatic NETs whose total bilirubin level at transplantation was 1.3 mg/dL or less, compared to 36% in those with total bilirubin greater than 1.3 mg/dL. CONCLUSIONS Serum total bilirubin may serve as a predictor of poor posttransplant survival in patients with metastatic NETs and could help risk-stratify patients applying for MELD exception points.", "author" : [ { "dropping-particle" : "", "family" : "Nobel", "given" : "Yael R", "non-dropping-particle" : "", "parse-names" : false, "suffix" : "" }, { "dropping-particle" : "", "family" : "Goldberg", "given" : "David S", "non-dropping-particle" : "", "parse-names" : false, "suffix" : "" } ], "container-title" : "Transplantation", "id" : "ITEM-1", "issue" : "11", "issued" : { "date-parts" : [ [ "2015", "11" ] ] }, "page" : "2341-6", "title" : "Variable Use of Model for End-Stage Liver Disease Exception Points in Patients With Neuroendocrine Tumors Metastatic to the Liver and Its Impact on Patient Outcomes.", "type" : "article-journal", "volume" : "99" }, "uris" : [ "http://www.mendeley.com/documents/?uuid=e59586c9-6684-30df-b762-35dfb9cf3d06" ] } ], "mendeley" : { "formattedCitation" : "&lt;sup&gt;[58]&lt;/sup&gt;", "plainTextFormattedCitation" : "[58]", "previouslyFormattedCitation" : "[58]"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[58]</w:t>
            </w:r>
            <w:r w:rsidRPr="00DC0DD1">
              <w:rPr>
                <w:rFonts w:ascii="Book Antiqua" w:hAnsi="Book Antiqua" w:cs="Times New Roman"/>
                <w:sz w:val="24"/>
                <w:szCs w:val="24"/>
              </w:rPr>
              <w:fldChar w:fldCharType="end"/>
            </w:r>
          </w:p>
        </w:tc>
        <w:tc>
          <w:tcPr>
            <w:tcW w:w="851" w:type="dxa"/>
          </w:tcPr>
          <w:p w14:paraId="2BDE2552"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2015</w:t>
            </w:r>
          </w:p>
        </w:tc>
        <w:tc>
          <w:tcPr>
            <w:tcW w:w="2268" w:type="dxa"/>
          </w:tcPr>
          <w:p w14:paraId="394C37A8" w14:textId="6BF79B4A"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Registry</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(UNOS)</w:t>
            </w:r>
          </w:p>
        </w:tc>
        <w:tc>
          <w:tcPr>
            <w:tcW w:w="1739" w:type="dxa"/>
          </w:tcPr>
          <w:p w14:paraId="3BFFFA9A"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120</w:t>
            </w:r>
          </w:p>
        </w:tc>
        <w:tc>
          <w:tcPr>
            <w:tcW w:w="1821" w:type="dxa"/>
            <w:gridSpan w:val="2"/>
          </w:tcPr>
          <w:p w14:paraId="663DC63A" w14:textId="183CC3ED" w:rsidR="000E36A0" w:rsidRPr="00DC0DD1" w:rsidRDefault="000E36A0" w:rsidP="00C0022A">
            <w:pPr>
              <w:snapToGrid w:val="0"/>
              <w:spacing w:line="360" w:lineRule="auto"/>
              <w:jc w:val="both"/>
              <w:rPr>
                <w:rFonts w:ascii="Book Antiqua" w:hAnsi="Book Antiqua" w:cs="Times New Roman"/>
                <w:sz w:val="24"/>
                <w:szCs w:val="24"/>
              </w:rPr>
            </w:pPr>
          </w:p>
        </w:tc>
        <w:tc>
          <w:tcPr>
            <w:tcW w:w="840" w:type="dxa"/>
            <w:gridSpan w:val="2"/>
          </w:tcPr>
          <w:p w14:paraId="69771B30" w14:textId="74C57E05"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87</w:t>
            </w:r>
          </w:p>
        </w:tc>
        <w:tc>
          <w:tcPr>
            <w:tcW w:w="737" w:type="dxa"/>
          </w:tcPr>
          <w:p w14:paraId="6340F316"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6CB02B4C" w14:textId="2C3AB510" w:rsidR="000E36A0" w:rsidRPr="00DC0DD1" w:rsidRDefault="000E36A0" w:rsidP="00C0022A">
            <w:pPr>
              <w:snapToGrid w:val="0"/>
              <w:spacing w:line="360" w:lineRule="auto"/>
              <w:ind w:left="42"/>
              <w:jc w:val="both"/>
              <w:rPr>
                <w:rFonts w:ascii="Book Antiqua" w:hAnsi="Book Antiqua" w:cs="Times New Roman"/>
                <w:sz w:val="24"/>
                <w:szCs w:val="24"/>
              </w:rPr>
            </w:pPr>
            <w:r w:rsidRPr="00DC0DD1">
              <w:rPr>
                <w:rFonts w:ascii="Book Antiqua" w:hAnsi="Book Antiqua" w:cs="Times New Roman"/>
                <w:sz w:val="24"/>
                <w:szCs w:val="24"/>
              </w:rPr>
              <w:t>69</w:t>
            </w:r>
          </w:p>
        </w:tc>
        <w:tc>
          <w:tcPr>
            <w:tcW w:w="709" w:type="dxa"/>
          </w:tcPr>
          <w:p w14:paraId="60F4E2D7" w14:textId="2EF0F33D"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0DE2BD8B" w14:textId="6755C85F" w:rsidR="000E36A0" w:rsidRPr="00DC0DD1" w:rsidRDefault="000E36A0" w:rsidP="00C0022A">
            <w:pPr>
              <w:snapToGrid w:val="0"/>
              <w:spacing w:line="360" w:lineRule="auto"/>
              <w:ind w:left="27"/>
              <w:jc w:val="both"/>
              <w:rPr>
                <w:rFonts w:ascii="Book Antiqua" w:hAnsi="Book Antiqua" w:cs="Times New Roman"/>
                <w:sz w:val="24"/>
                <w:szCs w:val="24"/>
              </w:rPr>
            </w:pPr>
            <w:r w:rsidRPr="00DC0DD1">
              <w:rPr>
                <w:rFonts w:ascii="Book Antiqua" w:hAnsi="Book Antiqua" w:cs="Times New Roman"/>
                <w:sz w:val="24"/>
                <w:szCs w:val="24"/>
              </w:rPr>
              <w:t>63</w:t>
            </w:r>
          </w:p>
        </w:tc>
        <w:tc>
          <w:tcPr>
            <w:tcW w:w="851" w:type="dxa"/>
          </w:tcPr>
          <w:p w14:paraId="7E242EB9" w14:textId="75F3326F"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6AEA8891" w14:textId="096B8D9B"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26B45701"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449F6833"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08" w:type="dxa"/>
          </w:tcPr>
          <w:p w14:paraId="686E16C3"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3F2BDBAC"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917" w:type="dxa"/>
          </w:tcPr>
          <w:p w14:paraId="66349ABD" w14:textId="3E07754D"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4BB535A9" w14:textId="5BEC1EE3" w:rsidTr="00BC10C5">
        <w:trPr>
          <w:trHeight w:val="470"/>
        </w:trPr>
        <w:tc>
          <w:tcPr>
            <w:tcW w:w="1951" w:type="dxa"/>
            <w:vMerge w:val="restart"/>
          </w:tcPr>
          <w:p w14:paraId="2D84F40A" w14:textId="0F6B5199"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Le Treut</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"10.1097/SLA.0b013e31828ee17c", "ISSN" : "1528-1140", "PMID" : "23532105", "abstract" : "OBJECTIVE: The purpose of this study was to assess outcomes and indications in a large cohort of patients who underwent liver transplantation (LT) for liver metastases (LM) from neuroendocrine tumors (NET) over a 27-year period.\n\nBACKGROUND: LT for NET remains controversial due to the absence of clear selection criteria and the scarcity and heterogeneity of reported cases.\n\nMETHODS: This retrospective multicentric study included 213 patients who underwent LT for NET performed in 35 centers in 11 European countries between 1982 and 2009. One hundred seven patients underwent transplantation before 2000 and 106 after 2000. Mean age at the time of LT was 46 years. Half of the patients presented hormone secretion and 55% had hepatomegaly. Before LT, 83% of patients had undergone surgical treatment of the primary tumor and/or LM and 76% had received chemotherapy. The median interval between diagnosis of LM and LT was 25 months (range, 1-149 months). In addition to LT, 24 patients underwent major resection procedures and 30 patients underwent minor resection procedures.\n\nRESULTS: Three-month postoperative mortality was 10%. At 5 years after LT, overall survival (OS) was 52% and disease-free survival was 30%. At 5 years from diagnosis of LM, OS was 73%. Multivariate analysis identified 3 predictors of poor outcome, that is, major resection in addition to LT, poor tumor differentiation, and hepatomegaly. Since 2000, 5-year OS has increased to 59% in relation with fewer patients presenting poor prognostic factors. Multivariate analysis of the 106 cases treated since 2000 identified the following predictors of poor outcome: hepatomegaly, age more than 45 years, and any amount of resection concurrent with LT.\n\nCONCLUSIONS: LT is an effective treatment of unresectable LM from NET. Patient selection based on the aforementioned predictors can achieve a 5-year OS between 60% and 80%. However, use of overly restrictive criteria may deny LT to some patients who could benefit. Optimal timing for LT in patients with stable versus progressive disease remains unclear.", "author" : [ { "dropping-particle" : "", "family" : "Treut", "given" : "Yves Patrice", "non-dropping-particle" : "Le", "parse-names" : false, "suffix" : "" }, { "dropping-particle" : "", "family" : "Gr\u00e9goire", "given" : "Emilie", "non-dropping-particle" : "", "parse-names" : false, "suffix" : "" }, { "dropping-particle" : "", "family" : "Klempnauer", "given" : "J\u00fcrgen", "non-dropping-particle" : "", "parse-names" : false, "suffix" : "" }, { "dropping-particle" : "", "family" : "Belghiti", "given" : "Jacques", "non-dropping-particle" : "", "parse-names" : false, "suffix" : "" }, { "dropping-particle" : "", "family" : "Jouve", "given" : "Elisabeth", "non-dropping-particle" : "", "parse-names" : false, "suffix" : "" }, { "dropping-particle" : "", "family" : "Lerut", "given" : "Jan", "non-dropping-particle" : "", "parse-names" : false, "suffix" : "" }, { "dropping-particle" : "", "family" : "Castaing", "given" : "Denis", "non-dropping-particle" : "", "parse-names" : false, "suffix" : "" }, { "dropping-particle" : "", "family" : "Soubrane", "given" : "Olivier", "non-dropping-particle" : "", "parse-names" : false, "suffix" : "" }, { "dropping-particle" : "", "family" : "Boillot", "given" : "Olivier", "non-dropping-particle" : "", "parse-names" : false, "suffix" : "" }, { "dropping-particle" : "", "family" : "Mantion", "given" : "Georges", "non-dropping-particle" : "", "parse-names" : false, "suffix" : "" }, { "dropping-particle" : "", "family" : "Homayounfar", "given" : "Kia", "non-dropping-particle" : "", "parse-names" : false, "suffix" : "" }, { "dropping-particle" : "", "family" : "Bustamante", "given" : "Manuel", "non-dropping-particle" : "", "parse-names" : false, "suffix" : "" }, { "dropping-particle" : "", "family" : "Azoulay", "given" : "Daniel", "non-dropping-particle" : "", "parse-names" : false, "suffix" : "" }, { "dropping-particle" : "", "family" : "Wolf", "given" : "Philippe", "non-dropping-particle" : "", "parse-names" : false, "suffix" : "" }, { "dropping-particle" : "", "family" : "Krawczyk", "given" : "Marek", "non-dropping-particle" : "", "parse-names" : false, "suffix" : "" }, { "dropping-particle" : "", "family" : "Pascher", "given" : "Andreas", "non-dropping-particle" : "", "parse-names" : false, "suffix" : "" }, { "dropping-particle" : "", "family" : "Suc", "given" : "Bertrand", "non-dropping-particle" : "", "parse-names" : false, "suffix" : "" }, { "dropping-particle" : "", "family" : "Chiche", "given" : "Laurence", "non-dropping-particle" : "", "parse-names" : false, "suffix" : "" }, { "dropping-particle" : "", "family" : "Urbina", "given" : "Jorge Ortiz", "non-dropping-particle" : "de", "parse-names" : false, "suffix" : "" }, { "dropping-particle" : "", "family" : "Mejzlik", "given" : "Vladimir", "non-dropping-particle" : "", "parse-names" : false, "suffix" : "" }, { "dropping-particle" : "", "family" : "Pascual", "given" : "Manuel", "non-dropping-particle" : "", "parse-names" : false, "suffix" : "" }, { "dropping-particle" : "", "family" : "Lodge", "given" : "J Peter A", "non-dropping-particle" : "", "parse-names" : false, "suffix" : "" }, { "dropping-particle" : "", "family" : "Gruttadauria", "given" : "Salvatore", "non-dropping-particle" : "", "parse-names" : false, "suffix" : "" }, { "dropping-particle" : "", "family" : "Paye", "given" : "Fran\u00e7ois", "non-dropping-particle" : "", "parse-names" : false, "suffix" : "" }, { "dropping-particle" : "", "family" : "Pruvot", "given" : "Fran\u00e7ois-Ren\u00e9", "non-dropping-particle" : "", "parse-names" : false, "suffix" : "" }, { "dropping-particle" : "", "family" : "Thorban", "given" : "Stefan", "non-dropping-particle" : "", "parse-names" : false, "suffix" : "" }, { "dropping-particle" : "", "family" : "Foss", "given" : "Aksel", "non-dropping-particle" : "", "parse-names" : false, "suffix" : "" }, { "dropping-particle" : "", "family" : "Adam", "given" : "Ren\u00e9", "non-dropping-particle" : "", "parse-names" : false, "suffix" : "" } ], "container-title" : "Annals of surgery", "id" : "ITEM-1", "issue" : "5", "issued" : { "date-parts" : [ [ "2013", "5" ] ] }, "page" : "807-15", "title" : "Liver transplantation for neuroendocrine tumors in Europe-results and trends in patient selection: a 213-case European liver transplant registry study.", "type" : "article-journal", "volume" : "257" }, "uris" : [ "http://www.mendeley.com/documents/?uuid=668b6b34-66d2-488c-9dea-25cb99e227fc" ] } ], "mendeley" : { "formattedCitation" : "&lt;sup&gt;[38]&lt;/sup&gt;", "plainTextFormattedCitation" : "[38]", "previouslyFormattedCitation" : "[38]"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[38]</w:t>
            </w:r>
            <w:r w:rsidRPr="00DC0DD1">
              <w:rPr>
                <w:rFonts w:ascii="Book Antiqua" w:hAnsi="Book Antiqua" w:cs="Times New Roman"/>
                <w:sz w:val="24"/>
                <w:szCs w:val="24"/>
              </w:rPr>
              <w:fldChar w:fldCharType="end"/>
            </w:r>
          </w:p>
          <w:p w14:paraId="6092FA66"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vMerge w:val="restart"/>
          </w:tcPr>
          <w:p w14:paraId="019D01EF"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2013</w:t>
            </w:r>
          </w:p>
        </w:tc>
        <w:tc>
          <w:tcPr>
            <w:tcW w:w="2268" w:type="dxa"/>
            <w:vMerge w:val="restart"/>
          </w:tcPr>
          <w:p w14:paraId="502E7AD1" w14:textId="150D56CD"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Registry (ELTR)</w:t>
            </w:r>
          </w:p>
        </w:tc>
        <w:tc>
          <w:tcPr>
            <w:tcW w:w="1739" w:type="dxa"/>
            <w:vMerge w:val="restart"/>
          </w:tcPr>
          <w:p w14:paraId="32D08C82" w14:textId="7A087052"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213</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(6 MVT)</w:t>
            </w:r>
          </w:p>
        </w:tc>
        <w:tc>
          <w:tcPr>
            <w:tcW w:w="1821" w:type="dxa"/>
            <w:gridSpan w:val="2"/>
          </w:tcPr>
          <w:p w14:paraId="456103B9" w14:textId="0B3D9979"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i/>
                <w:sz w:val="24"/>
                <w:szCs w:val="24"/>
              </w:rPr>
              <w:t>Overall</w:t>
            </w:r>
          </w:p>
        </w:tc>
        <w:tc>
          <w:tcPr>
            <w:tcW w:w="840" w:type="dxa"/>
            <w:gridSpan w:val="2"/>
          </w:tcPr>
          <w:p w14:paraId="10E38647" w14:textId="52C5264C"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81</w:t>
            </w:r>
          </w:p>
        </w:tc>
        <w:tc>
          <w:tcPr>
            <w:tcW w:w="737" w:type="dxa"/>
          </w:tcPr>
          <w:p w14:paraId="12CAEC9A" w14:textId="16443C2C"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73</w:t>
            </w:r>
          </w:p>
        </w:tc>
        <w:tc>
          <w:tcPr>
            <w:tcW w:w="850" w:type="dxa"/>
          </w:tcPr>
          <w:p w14:paraId="76C1E500" w14:textId="2538E58C"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65</w:t>
            </w:r>
          </w:p>
        </w:tc>
        <w:tc>
          <w:tcPr>
            <w:tcW w:w="709" w:type="dxa"/>
          </w:tcPr>
          <w:p w14:paraId="3F9E4A41" w14:textId="4CFF3C8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55</w:t>
            </w:r>
          </w:p>
        </w:tc>
        <w:tc>
          <w:tcPr>
            <w:tcW w:w="850" w:type="dxa"/>
          </w:tcPr>
          <w:p w14:paraId="439FC96A" w14:textId="516F8DC3" w:rsidR="000E36A0" w:rsidRPr="00DC0DD1" w:rsidRDefault="000E36A0" w:rsidP="00C0022A">
            <w:pPr>
              <w:snapToGrid w:val="0"/>
              <w:spacing w:line="360" w:lineRule="auto"/>
              <w:ind w:left="42"/>
              <w:jc w:val="both"/>
              <w:rPr>
                <w:rFonts w:ascii="Book Antiqua" w:hAnsi="Book Antiqua" w:cs="Times New Roman"/>
                <w:sz w:val="24"/>
                <w:szCs w:val="24"/>
              </w:rPr>
            </w:pPr>
            <w:r w:rsidRPr="00DC0DD1">
              <w:rPr>
                <w:rFonts w:ascii="Book Antiqua" w:hAnsi="Book Antiqua" w:cs="Times New Roman"/>
                <w:sz w:val="24"/>
                <w:szCs w:val="24"/>
              </w:rPr>
              <w:t>52</w:t>
            </w:r>
          </w:p>
        </w:tc>
        <w:tc>
          <w:tcPr>
            <w:tcW w:w="851" w:type="dxa"/>
          </w:tcPr>
          <w:p w14:paraId="25E2B240" w14:textId="4BB39674"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6CB73690" w14:textId="11452D2C"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65</w:t>
            </w:r>
          </w:p>
        </w:tc>
        <w:tc>
          <w:tcPr>
            <w:tcW w:w="816" w:type="dxa"/>
          </w:tcPr>
          <w:p w14:paraId="489C26B1" w14:textId="12A4B5BA" w:rsidR="000E36A0" w:rsidRPr="00DC0DD1" w:rsidRDefault="000E36A0" w:rsidP="00C0022A">
            <w:pPr>
              <w:snapToGrid w:val="0"/>
              <w:spacing w:line="360" w:lineRule="auto"/>
              <w:ind w:left="12"/>
              <w:jc w:val="both"/>
              <w:rPr>
                <w:rFonts w:ascii="Book Antiqua" w:hAnsi="Book Antiqua" w:cs="Times New Roman"/>
                <w:sz w:val="24"/>
                <w:szCs w:val="24"/>
              </w:rPr>
            </w:pPr>
            <w:r w:rsidRPr="00DC0DD1">
              <w:rPr>
                <w:rFonts w:ascii="Book Antiqua" w:hAnsi="Book Antiqua" w:cs="Times New Roman"/>
                <w:sz w:val="24"/>
                <w:szCs w:val="24"/>
              </w:rPr>
              <w:t>49</w:t>
            </w:r>
          </w:p>
        </w:tc>
        <w:tc>
          <w:tcPr>
            <w:tcW w:w="851" w:type="dxa"/>
            <w:gridSpan w:val="2"/>
          </w:tcPr>
          <w:p w14:paraId="4BB19097" w14:textId="1A2A3D8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40</w:t>
            </w:r>
          </w:p>
        </w:tc>
        <w:tc>
          <w:tcPr>
            <w:tcW w:w="708" w:type="dxa"/>
          </w:tcPr>
          <w:p w14:paraId="01144244" w14:textId="4CDD2966" w:rsidR="000E36A0" w:rsidRPr="00DC0DD1" w:rsidRDefault="000E36A0" w:rsidP="00C0022A">
            <w:pPr>
              <w:snapToGrid w:val="0"/>
              <w:spacing w:line="360" w:lineRule="auto"/>
              <w:ind w:left="12"/>
              <w:jc w:val="both"/>
              <w:rPr>
                <w:rFonts w:ascii="Book Antiqua" w:hAnsi="Book Antiqua" w:cs="Times New Roman"/>
                <w:sz w:val="24"/>
                <w:szCs w:val="24"/>
              </w:rPr>
            </w:pPr>
            <w:r w:rsidRPr="00DC0DD1">
              <w:rPr>
                <w:rFonts w:ascii="Book Antiqua" w:hAnsi="Book Antiqua" w:cs="Times New Roman"/>
                <w:sz w:val="24"/>
                <w:szCs w:val="24"/>
              </w:rPr>
              <w:t>33</w:t>
            </w:r>
          </w:p>
        </w:tc>
        <w:tc>
          <w:tcPr>
            <w:tcW w:w="784" w:type="dxa"/>
          </w:tcPr>
          <w:p w14:paraId="7931CDB6" w14:textId="40991C3D" w:rsidR="000E36A0" w:rsidRPr="00DC0DD1" w:rsidRDefault="000E36A0" w:rsidP="00C0022A">
            <w:pPr>
              <w:snapToGrid w:val="0"/>
              <w:spacing w:line="360" w:lineRule="auto"/>
              <w:ind w:left="54"/>
              <w:jc w:val="both"/>
              <w:rPr>
                <w:rFonts w:ascii="Book Antiqua" w:hAnsi="Book Antiqua" w:cs="Times New Roman"/>
                <w:sz w:val="24"/>
                <w:szCs w:val="24"/>
              </w:rPr>
            </w:pPr>
            <w:r w:rsidRPr="00DC0DD1">
              <w:rPr>
                <w:rFonts w:ascii="Book Antiqua" w:hAnsi="Book Antiqua" w:cs="Times New Roman"/>
                <w:sz w:val="24"/>
                <w:szCs w:val="24"/>
              </w:rPr>
              <w:t>30</w:t>
            </w:r>
          </w:p>
        </w:tc>
        <w:tc>
          <w:tcPr>
            <w:tcW w:w="917" w:type="dxa"/>
          </w:tcPr>
          <w:p w14:paraId="0C69CE93" w14:textId="69ABA6FB"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2041A601" w14:textId="012DC767" w:rsidTr="00BC10C5">
        <w:trPr>
          <w:trHeight w:val="454"/>
        </w:trPr>
        <w:tc>
          <w:tcPr>
            <w:tcW w:w="1951" w:type="dxa"/>
            <w:vMerge/>
          </w:tcPr>
          <w:p w14:paraId="6332A088"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vMerge/>
          </w:tcPr>
          <w:p w14:paraId="28456EBA"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2268" w:type="dxa"/>
            <w:vMerge/>
          </w:tcPr>
          <w:p w14:paraId="0AB5AFF0"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1739" w:type="dxa"/>
            <w:vMerge/>
          </w:tcPr>
          <w:p w14:paraId="772B3FE8"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1821" w:type="dxa"/>
            <w:gridSpan w:val="2"/>
          </w:tcPr>
          <w:p w14:paraId="513FB08D" w14:textId="12DAB346" w:rsidR="000E36A0" w:rsidRPr="00DC0DD1" w:rsidRDefault="000E36A0" w:rsidP="00C0022A">
            <w:pPr>
              <w:snapToGrid w:val="0"/>
              <w:spacing w:line="360" w:lineRule="auto"/>
              <w:jc w:val="both"/>
              <w:rPr>
                <w:rFonts w:ascii="Book Antiqua" w:hAnsi="Book Antiqua" w:cs="Times New Roman"/>
                <w:i/>
                <w:sz w:val="24"/>
                <w:szCs w:val="24"/>
              </w:rPr>
            </w:pPr>
            <w:r w:rsidRPr="00DC0DD1">
              <w:rPr>
                <w:rFonts w:ascii="Book Antiqua" w:hAnsi="Book Antiqua" w:cs="Times New Roman"/>
                <w:i/>
                <w:sz w:val="24"/>
                <w:szCs w:val="24"/>
              </w:rPr>
              <w:t>ELTR score 0-1</w:t>
            </w:r>
          </w:p>
        </w:tc>
        <w:tc>
          <w:tcPr>
            <w:tcW w:w="840" w:type="dxa"/>
            <w:gridSpan w:val="2"/>
          </w:tcPr>
          <w:p w14:paraId="1536D585" w14:textId="77777777" w:rsidR="000E36A0" w:rsidRPr="00DC0DD1" w:rsidRDefault="000E36A0" w:rsidP="00C0022A">
            <w:pPr>
              <w:snapToGrid w:val="0"/>
              <w:spacing w:line="360" w:lineRule="auto"/>
              <w:jc w:val="both"/>
              <w:rPr>
                <w:rFonts w:ascii="Book Antiqua" w:hAnsi="Book Antiqua" w:cs="Times New Roman"/>
                <w:i/>
                <w:sz w:val="24"/>
                <w:szCs w:val="24"/>
              </w:rPr>
            </w:pPr>
          </w:p>
        </w:tc>
        <w:tc>
          <w:tcPr>
            <w:tcW w:w="737" w:type="dxa"/>
          </w:tcPr>
          <w:p w14:paraId="2F656A6F" w14:textId="77777777" w:rsidR="000E36A0" w:rsidRPr="00DC0DD1" w:rsidRDefault="000E36A0" w:rsidP="00C0022A">
            <w:pPr>
              <w:snapToGrid w:val="0"/>
              <w:spacing w:line="360" w:lineRule="auto"/>
              <w:jc w:val="both"/>
              <w:rPr>
                <w:rFonts w:ascii="Book Antiqua" w:hAnsi="Book Antiqua" w:cs="Times New Roman"/>
                <w:i/>
                <w:sz w:val="24"/>
                <w:szCs w:val="24"/>
              </w:rPr>
            </w:pPr>
          </w:p>
        </w:tc>
        <w:tc>
          <w:tcPr>
            <w:tcW w:w="850" w:type="dxa"/>
          </w:tcPr>
          <w:p w14:paraId="7660B62D" w14:textId="400F8B72" w:rsidR="000E36A0" w:rsidRPr="00DC0DD1" w:rsidRDefault="000E36A0" w:rsidP="00C0022A">
            <w:pPr>
              <w:snapToGrid w:val="0"/>
              <w:spacing w:line="360" w:lineRule="auto"/>
              <w:jc w:val="both"/>
              <w:rPr>
                <w:rFonts w:ascii="Book Antiqua" w:hAnsi="Book Antiqua" w:cs="Times New Roman"/>
                <w:i/>
                <w:sz w:val="24"/>
                <w:szCs w:val="24"/>
              </w:rPr>
            </w:pPr>
          </w:p>
        </w:tc>
        <w:tc>
          <w:tcPr>
            <w:tcW w:w="709" w:type="dxa"/>
          </w:tcPr>
          <w:p w14:paraId="1AC90479" w14:textId="368062F2" w:rsidR="000E36A0" w:rsidRPr="00DC0DD1" w:rsidRDefault="000E36A0" w:rsidP="00C0022A">
            <w:pPr>
              <w:snapToGrid w:val="0"/>
              <w:spacing w:line="360" w:lineRule="auto"/>
              <w:jc w:val="both"/>
              <w:rPr>
                <w:rFonts w:ascii="Book Antiqua" w:hAnsi="Book Antiqua" w:cs="Times New Roman"/>
                <w:i/>
                <w:sz w:val="24"/>
                <w:szCs w:val="24"/>
              </w:rPr>
            </w:pPr>
          </w:p>
        </w:tc>
        <w:tc>
          <w:tcPr>
            <w:tcW w:w="850" w:type="dxa"/>
          </w:tcPr>
          <w:p w14:paraId="318F94FD" w14:textId="1EE6E417" w:rsidR="000E36A0" w:rsidRPr="00DC0DD1" w:rsidRDefault="000E36A0" w:rsidP="00C0022A">
            <w:pPr>
              <w:snapToGrid w:val="0"/>
              <w:spacing w:line="360" w:lineRule="auto"/>
              <w:ind w:left="42"/>
              <w:jc w:val="both"/>
              <w:rPr>
                <w:rFonts w:ascii="Book Antiqua" w:hAnsi="Book Antiqua" w:cs="Times New Roman"/>
                <w:i/>
                <w:sz w:val="24"/>
                <w:szCs w:val="24"/>
              </w:rPr>
            </w:pPr>
            <w:r w:rsidRPr="00DC0DD1">
              <w:rPr>
                <w:rFonts w:ascii="Book Antiqua" w:hAnsi="Book Antiqua" w:cs="Times New Roman"/>
                <w:sz w:val="24"/>
                <w:szCs w:val="24"/>
              </w:rPr>
              <w:t>79</w:t>
            </w:r>
          </w:p>
        </w:tc>
        <w:tc>
          <w:tcPr>
            <w:tcW w:w="851" w:type="dxa"/>
          </w:tcPr>
          <w:p w14:paraId="74CD1430" w14:textId="1C09730E" w:rsidR="000E36A0" w:rsidRPr="00DC0DD1" w:rsidRDefault="000E36A0" w:rsidP="00C0022A">
            <w:pPr>
              <w:snapToGrid w:val="0"/>
              <w:spacing w:line="360" w:lineRule="auto"/>
              <w:jc w:val="both"/>
              <w:rPr>
                <w:rFonts w:ascii="Book Antiqua" w:hAnsi="Book Antiqua" w:cs="Times New Roman"/>
                <w:i/>
                <w:sz w:val="24"/>
                <w:szCs w:val="24"/>
              </w:rPr>
            </w:pPr>
          </w:p>
        </w:tc>
        <w:tc>
          <w:tcPr>
            <w:tcW w:w="709" w:type="dxa"/>
          </w:tcPr>
          <w:p w14:paraId="1364E213" w14:textId="28A8F509"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5E974CA0" w14:textId="0B26AEC3"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5578CB5F" w14:textId="36836C0E" w:rsidR="000E36A0" w:rsidRPr="00DC0DD1" w:rsidRDefault="000E36A0" w:rsidP="00C0022A">
            <w:pPr>
              <w:snapToGrid w:val="0"/>
              <w:spacing w:line="360" w:lineRule="auto"/>
              <w:jc w:val="both"/>
              <w:rPr>
                <w:rFonts w:ascii="Book Antiqua" w:hAnsi="Book Antiqua" w:cs="Times New Roman"/>
                <w:sz w:val="24"/>
                <w:szCs w:val="24"/>
              </w:rPr>
            </w:pPr>
          </w:p>
        </w:tc>
        <w:tc>
          <w:tcPr>
            <w:tcW w:w="708" w:type="dxa"/>
          </w:tcPr>
          <w:p w14:paraId="16345CD2" w14:textId="089CBCCB"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0F8D3806" w14:textId="362D72E0"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57</w:t>
            </w:r>
          </w:p>
        </w:tc>
        <w:tc>
          <w:tcPr>
            <w:tcW w:w="917" w:type="dxa"/>
          </w:tcPr>
          <w:p w14:paraId="54476906" w14:textId="58E62102"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378C79A6" w14:textId="457BD01D" w:rsidTr="00BC10C5">
        <w:trPr>
          <w:trHeight w:val="502"/>
        </w:trPr>
        <w:tc>
          <w:tcPr>
            <w:tcW w:w="1951" w:type="dxa"/>
            <w:vMerge/>
          </w:tcPr>
          <w:p w14:paraId="29A1F8DE"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vMerge/>
          </w:tcPr>
          <w:p w14:paraId="45D51751"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2268" w:type="dxa"/>
            <w:vMerge/>
          </w:tcPr>
          <w:p w14:paraId="1AEC60E2"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1739" w:type="dxa"/>
            <w:vMerge/>
          </w:tcPr>
          <w:p w14:paraId="794D8B80"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1821" w:type="dxa"/>
            <w:gridSpan w:val="2"/>
          </w:tcPr>
          <w:p w14:paraId="2EED9FB1" w14:textId="1FDAF090" w:rsidR="000E36A0" w:rsidRPr="00DC0DD1" w:rsidRDefault="000E36A0" w:rsidP="00C0022A">
            <w:pPr>
              <w:snapToGrid w:val="0"/>
              <w:spacing w:line="360" w:lineRule="auto"/>
              <w:jc w:val="both"/>
              <w:rPr>
                <w:rFonts w:ascii="Book Antiqua" w:hAnsi="Book Antiqua" w:cs="Times New Roman"/>
                <w:i/>
                <w:sz w:val="24"/>
                <w:szCs w:val="24"/>
              </w:rPr>
            </w:pPr>
            <w:r w:rsidRPr="00DC0DD1">
              <w:rPr>
                <w:rFonts w:ascii="Book Antiqua" w:hAnsi="Book Antiqua" w:cs="Times New Roman"/>
                <w:i/>
                <w:sz w:val="24"/>
                <w:szCs w:val="24"/>
              </w:rPr>
              <w:t>ELTR score 2-3</w:t>
            </w:r>
          </w:p>
        </w:tc>
        <w:tc>
          <w:tcPr>
            <w:tcW w:w="840" w:type="dxa"/>
            <w:gridSpan w:val="2"/>
          </w:tcPr>
          <w:p w14:paraId="24AEAA19" w14:textId="77777777" w:rsidR="000E36A0" w:rsidRPr="00DC0DD1" w:rsidRDefault="000E36A0" w:rsidP="00C0022A">
            <w:pPr>
              <w:snapToGrid w:val="0"/>
              <w:spacing w:line="360" w:lineRule="auto"/>
              <w:jc w:val="both"/>
              <w:rPr>
                <w:rFonts w:ascii="Book Antiqua" w:hAnsi="Book Antiqua" w:cs="Times New Roman"/>
                <w:i/>
                <w:sz w:val="24"/>
                <w:szCs w:val="24"/>
              </w:rPr>
            </w:pPr>
          </w:p>
        </w:tc>
        <w:tc>
          <w:tcPr>
            <w:tcW w:w="737" w:type="dxa"/>
          </w:tcPr>
          <w:p w14:paraId="3338BE9C" w14:textId="77777777" w:rsidR="000E36A0" w:rsidRPr="00DC0DD1" w:rsidRDefault="000E36A0" w:rsidP="00C0022A">
            <w:pPr>
              <w:snapToGrid w:val="0"/>
              <w:spacing w:line="360" w:lineRule="auto"/>
              <w:jc w:val="both"/>
              <w:rPr>
                <w:rFonts w:ascii="Book Antiqua" w:hAnsi="Book Antiqua" w:cs="Times New Roman"/>
                <w:i/>
                <w:sz w:val="24"/>
                <w:szCs w:val="24"/>
              </w:rPr>
            </w:pPr>
          </w:p>
        </w:tc>
        <w:tc>
          <w:tcPr>
            <w:tcW w:w="850" w:type="dxa"/>
          </w:tcPr>
          <w:p w14:paraId="06CADA83" w14:textId="400C4ED3" w:rsidR="000E36A0" w:rsidRPr="00DC0DD1" w:rsidRDefault="000E36A0" w:rsidP="00C0022A">
            <w:pPr>
              <w:snapToGrid w:val="0"/>
              <w:spacing w:line="360" w:lineRule="auto"/>
              <w:jc w:val="both"/>
              <w:rPr>
                <w:rFonts w:ascii="Book Antiqua" w:hAnsi="Book Antiqua" w:cs="Times New Roman"/>
                <w:i/>
                <w:sz w:val="24"/>
                <w:szCs w:val="24"/>
              </w:rPr>
            </w:pPr>
          </w:p>
        </w:tc>
        <w:tc>
          <w:tcPr>
            <w:tcW w:w="709" w:type="dxa"/>
          </w:tcPr>
          <w:p w14:paraId="619C13FA" w14:textId="63351747" w:rsidR="000E36A0" w:rsidRPr="00DC0DD1" w:rsidRDefault="000E36A0" w:rsidP="00C0022A">
            <w:pPr>
              <w:snapToGrid w:val="0"/>
              <w:spacing w:line="360" w:lineRule="auto"/>
              <w:jc w:val="both"/>
              <w:rPr>
                <w:rFonts w:ascii="Book Antiqua" w:hAnsi="Book Antiqua" w:cs="Times New Roman"/>
                <w:i/>
                <w:sz w:val="24"/>
                <w:szCs w:val="24"/>
              </w:rPr>
            </w:pPr>
          </w:p>
        </w:tc>
        <w:tc>
          <w:tcPr>
            <w:tcW w:w="850" w:type="dxa"/>
          </w:tcPr>
          <w:p w14:paraId="3687A031" w14:textId="4D62C7E9" w:rsidR="000E36A0" w:rsidRPr="00DC0DD1" w:rsidRDefault="000E36A0" w:rsidP="00C0022A">
            <w:pPr>
              <w:snapToGrid w:val="0"/>
              <w:spacing w:line="360" w:lineRule="auto"/>
              <w:ind w:left="42"/>
              <w:jc w:val="both"/>
              <w:rPr>
                <w:rFonts w:ascii="Book Antiqua" w:hAnsi="Book Antiqua" w:cs="Times New Roman"/>
                <w:i/>
                <w:sz w:val="24"/>
                <w:szCs w:val="24"/>
              </w:rPr>
            </w:pPr>
            <w:r w:rsidRPr="00DC0DD1">
              <w:rPr>
                <w:rFonts w:ascii="Book Antiqua" w:hAnsi="Book Antiqua" w:cs="Times New Roman"/>
                <w:sz w:val="24"/>
                <w:szCs w:val="24"/>
              </w:rPr>
              <w:t>38</w:t>
            </w:r>
          </w:p>
        </w:tc>
        <w:tc>
          <w:tcPr>
            <w:tcW w:w="851" w:type="dxa"/>
          </w:tcPr>
          <w:p w14:paraId="51CAD746" w14:textId="6FE81C03" w:rsidR="000E36A0" w:rsidRPr="00DC0DD1" w:rsidRDefault="000E36A0" w:rsidP="00C0022A">
            <w:pPr>
              <w:snapToGrid w:val="0"/>
              <w:spacing w:line="360" w:lineRule="auto"/>
              <w:jc w:val="both"/>
              <w:rPr>
                <w:rFonts w:ascii="Book Antiqua" w:hAnsi="Book Antiqua" w:cs="Times New Roman"/>
                <w:i/>
                <w:sz w:val="24"/>
                <w:szCs w:val="24"/>
              </w:rPr>
            </w:pPr>
          </w:p>
        </w:tc>
        <w:tc>
          <w:tcPr>
            <w:tcW w:w="709" w:type="dxa"/>
          </w:tcPr>
          <w:p w14:paraId="6D141C3E" w14:textId="2CBFB68C"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65B366BA" w14:textId="407E63C9"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3A8058AC" w14:textId="3C81FEFC" w:rsidR="000E36A0" w:rsidRPr="00DC0DD1" w:rsidRDefault="000E36A0" w:rsidP="00C0022A">
            <w:pPr>
              <w:snapToGrid w:val="0"/>
              <w:spacing w:line="360" w:lineRule="auto"/>
              <w:jc w:val="both"/>
              <w:rPr>
                <w:rFonts w:ascii="Book Antiqua" w:hAnsi="Book Antiqua" w:cs="Times New Roman"/>
                <w:sz w:val="24"/>
                <w:szCs w:val="24"/>
              </w:rPr>
            </w:pPr>
          </w:p>
        </w:tc>
        <w:tc>
          <w:tcPr>
            <w:tcW w:w="708" w:type="dxa"/>
          </w:tcPr>
          <w:p w14:paraId="2B9E1744" w14:textId="796383A6"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69A4AC54" w14:textId="185B15E4"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19</w:t>
            </w:r>
          </w:p>
        </w:tc>
        <w:tc>
          <w:tcPr>
            <w:tcW w:w="917" w:type="dxa"/>
          </w:tcPr>
          <w:p w14:paraId="39EBC107" w14:textId="47462921"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336763CC" w14:textId="056CCA92" w:rsidTr="00BC10C5">
        <w:trPr>
          <w:trHeight w:val="437"/>
        </w:trPr>
        <w:tc>
          <w:tcPr>
            <w:tcW w:w="1951" w:type="dxa"/>
            <w:vMerge w:val="restart"/>
          </w:tcPr>
          <w:p w14:paraId="6970E9CA" w14:textId="6D0F989D"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Nguyen</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"10.4061/2011/742890", "ISSN" : "2090-3456", "PMID" : "22254141", "abstract" : "Liver transplantation remains a controversial therapy for Neuroendocrine liver metastases (NLM), with coflicting suvival data reported. The aim was to assess the evolution of outcomes for patients transplanted for NLM in the US, both before and after the introduction of the MELD scoring system in 2002. The UNOS/OPTN database was reviewed to identify patients diagnosed with NLM who subsequently underwent a liver transplantation from 1988 to March 2011 (n = 184); Patient survival was determined using Kaplan-Meier methods and log-rank tests, and cox regression analysis was performed, using SPSS 15.0 (SPSS, Inc, Chicago, IL). The overall NLM patient survivals in the pre-MELD era were 79.5%, 61.4%, and 49.2% at 1, 3, and 5 years, respectively. After the introduction of the MELD score, NET/NLM patients had improved overall patient survivals at 1, 3, and 5 years of 84.7%, 65%, and 57.8%. Patients transplanted after 2002 had an improved survival outcome. Notably, the overall patient survival for NET is not significantly different when compared to the outcomes of patients transplanted for HCC, in the current era. This progress acknowleges the significant improvement in outcomes for NLM patients after liver transplantation and the potential for further gain in the survival of otherwise nonsurgical, terminal patients.", "author" : [ { "dropping-particle" : "", "family" : "Nguyen", "given" : "N Thao T", "non-dropping-particle" : "", "parse-names" : false, "suffix" : "" }, { "dropping-particle" : "", "family" : "Harring", "given" : "Theresa R", "non-dropping-particle" : "", "parse-names" : false, "suffix" : "" }, { "dropping-particle" : "", "family" : "Goss", "given" : "John A", "non-dropping-particle" : "", "parse-names" : false, "suffix" : "" }, { "dropping-particle" : "", "family" : "O'Mahony", "given" : "Christine A", "non-dropping-particle" : "", "parse-names" : false, "suffix" : "" } ], "container-title" : "International journal of hepatology", "id" : "ITEM-1", "issued" : { "date-parts" : [ [ "2011", "1" ] ] }, "page" : "742890", "title" : "Neuroendocrine Liver Metastases and Orthotopic Liver Transplantation: The US Experience.", "type" : "article-journal", "volume" : "2011" }, "uris" : [ "http://www.mendeley.com/documents/?uuid=1d108c44-206b-4013-92a4-c34450a6cb46" ] } ], "mendeley" : { "formattedCitation" : "&lt;sup&gt;[40]&lt;/sup&gt;", "plainTextFormattedCitation" : "[40]", "previouslyFormattedCitation" : "[40]"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[40]</w:t>
            </w:r>
            <w:r w:rsidRPr="00DC0DD1">
              <w:rPr>
                <w:rFonts w:ascii="Book Antiqua" w:hAnsi="Book Antiqua" w:cs="Times New Roman"/>
                <w:sz w:val="24"/>
                <w:szCs w:val="24"/>
              </w:rPr>
              <w:fldChar w:fldCharType="end"/>
            </w:r>
          </w:p>
        </w:tc>
        <w:tc>
          <w:tcPr>
            <w:tcW w:w="851" w:type="dxa"/>
            <w:vMerge w:val="restart"/>
          </w:tcPr>
          <w:p w14:paraId="2BC5EA97"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2011</w:t>
            </w:r>
          </w:p>
        </w:tc>
        <w:tc>
          <w:tcPr>
            <w:tcW w:w="2268" w:type="dxa"/>
            <w:vMerge w:val="restart"/>
          </w:tcPr>
          <w:p w14:paraId="7062FCF6" w14:textId="4D3831A9"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Registry</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(UNOS)</w:t>
            </w:r>
          </w:p>
        </w:tc>
        <w:tc>
          <w:tcPr>
            <w:tcW w:w="1739" w:type="dxa"/>
            <w:vMerge w:val="restart"/>
          </w:tcPr>
          <w:p w14:paraId="208F5B69"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184</w:t>
            </w:r>
          </w:p>
        </w:tc>
        <w:tc>
          <w:tcPr>
            <w:tcW w:w="1821" w:type="dxa"/>
            <w:gridSpan w:val="2"/>
          </w:tcPr>
          <w:p w14:paraId="6F732520" w14:textId="6E642F6D"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i/>
                <w:sz w:val="24"/>
                <w:szCs w:val="24"/>
              </w:rPr>
              <w:t>Overall</w:t>
            </w:r>
          </w:p>
        </w:tc>
        <w:tc>
          <w:tcPr>
            <w:tcW w:w="840" w:type="dxa"/>
            <w:gridSpan w:val="2"/>
          </w:tcPr>
          <w:p w14:paraId="424C32B1" w14:textId="7F64FCDA"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79.5</w:t>
            </w:r>
          </w:p>
        </w:tc>
        <w:tc>
          <w:tcPr>
            <w:tcW w:w="737" w:type="dxa"/>
          </w:tcPr>
          <w:p w14:paraId="166C71CF"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23A0B760" w14:textId="638C3F7C"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61.4</w:t>
            </w:r>
          </w:p>
        </w:tc>
        <w:tc>
          <w:tcPr>
            <w:tcW w:w="709" w:type="dxa"/>
          </w:tcPr>
          <w:p w14:paraId="38609EFD" w14:textId="03385850"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1DAEE302" w14:textId="50752030"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49.2</w:t>
            </w:r>
          </w:p>
        </w:tc>
        <w:tc>
          <w:tcPr>
            <w:tcW w:w="851" w:type="dxa"/>
          </w:tcPr>
          <w:p w14:paraId="5476C366"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2F643C3B" w14:textId="7536DADA"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2FF09B6C"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6B92DA51"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08" w:type="dxa"/>
          </w:tcPr>
          <w:p w14:paraId="657CBCAF"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3090B5B7"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917" w:type="dxa"/>
          </w:tcPr>
          <w:p w14:paraId="39A3F923" w14:textId="0F7FB007"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11641C19" w14:textId="77777777" w:rsidTr="00BC10C5">
        <w:trPr>
          <w:trHeight w:val="535"/>
        </w:trPr>
        <w:tc>
          <w:tcPr>
            <w:tcW w:w="1951" w:type="dxa"/>
            <w:vMerge/>
          </w:tcPr>
          <w:p w14:paraId="1DC713D4"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vMerge/>
          </w:tcPr>
          <w:p w14:paraId="79506C3A"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2268" w:type="dxa"/>
            <w:vMerge/>
          </w:tcPr>
          <w:p w14:paraId="1D54E076"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1739" w:type="dxa"/>
            <w:vMerge/>
          </w:tcPr>
          <w:p w14:paraId="5C33DE37"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1821" w:type="dxa"/>
            <w:gridSpan w:val="2"/>
          </w:tcPr>
          <w:p w14:paraId="4CE0CB88" w14:textId="12D77305" w:rsidR="000E36A0" w:rsidRPr="00DC0DD1" w:rsidRDefault="000E36A0" w:rsidP="00C0022A">
            <w:pPr>
              <w:snapToGrid w:val="0"/>
              <w:spacing w:line="360" w:lineRule="auto"/>
              <w:jc w:val="both"/>
              <w:rPr>
                <w:rFonts w:ascii="Book Antiqua" w:hAnsi="Book Antiqua" w:cs="Times New Roman"/>
                <w:i/>
                <w:sz w:val="24"/>
                <w:szCs w:val="24"/>
              </w:rPr>
            </w:pPr>
            <w:r w:rsidRPr="00DC0DD1">
              <w:rPr>
                <w:rFonts w:ascii="Book Antiqua" w:hAnsi="Book Antiqua" w:cs="Times New Roman"/>
                <w:i/>
                <w:sz w:val="24"/>
                <w:szCs w:val="24"/>
              </w:rPr>
              <w:t>Post-MELD</w:t>
            </w:r>
          </w:p>
        </w:tc>
        <w:tc>
          <w:tcPr>
            <w:tcW w:w="840" w:type="dxa"/>
            <w:gridSpan w:val="2"/>
          </w:tcPr>
          <w:p w14:paraId="66ECFB4B" w14:textId="28B8170F"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84.7</w:t>
            </w:r>
          </w:p>
        </w:tc>
        <w:tc>
          <w:tcPr>
            <w:tcW w:w="737" w:type="dxa"/>
          </w:tcPr>
          <w:p w14:paraId="1E663937"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4FFBAAF9" w14:textId="713BCE4C" w:rsidR="000E36A0" w:rsidRPr="00DC0DD1" w:rsidRDefault="000E36A0" w:rsidP="00C0022A">
            <w:pPr>
              <w:snapToGrid w:val="0"/>
              <w:spacing w:line="360" w:lineRule="auto"/>
              <w:ind w:left="42"/>
              <w:jc w:val="both"/>
              <w:rPr>
                <w:rFonts w:ascii="Book Antiqua" w:hAnsi="Book Antiqua" w:cs="Times New Roman"/>
                <w:sz w:val="24"/>
                <w:szCs w:val="24"/>
              </w:rPr>
            </w:pPr>
            <w:r w:rsidRPr="00DC0DD1">
              <w:rPr>
                <w:rFonts w:ascii="Book Antiqua" w:hAnsi="Book Antiqua" w:cs="Times New Roman"/>
                <w:sz w:val="24"/>
                <w:szCs w:val="24"/>
              </w:rPr>
              <w:t>65</w:t>
            </w:r>
          </w:p>
        </w:tc>
        <w:tc>
          <w:tcPr>
            <w:tcW w:w="709" w:type="dxa"/>
          </w:tcPr>
          <w:p w14:paraId="745CD183" w14:textId="4132ABF5"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2C7152C0" w14:textId="0AA8449C"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57.8</w:t>
            </w:r>
          </w:p>
        </w:tc>
        <w:tc>
          <w:tcPr>
            <w:tcW w:w="851" w:type="dxa"/>
          </w:tcPr>
          <w:p w14:paraId="128055D0"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6068B9AB"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2CA7BC4D"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39EF8E05"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08" w:type="dxa"/>
          </w:tcPr>
          <w:p w14:paraId="36282A90"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3DF59A7F"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917" w:type="dxa"/>
          </w:tcPr>
          <w:p w14:paraId="1234DF38" w14:textId="77777777"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043F7D3C" w14:textId="1AE342F0" w:rsidTr="00BC10C5">
        <w:trPr>
          <w:trHeight w:val="156"/>
        </w:trPr>
        <w:tc>
          <w:tcPr>
            <w:tcW w:w="1951" w:type="dxa"/>
          </w:tcPr>
          <w:p w14:paraId="7947F402" w14:textId="52085B4D"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Gedaly</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"10.1001/archsurg.2011.186", "ISSN" : "1538-3644", "PMID" : "21844436", "abstract" : "OBJECTIVE: To determine outcomes in patients undergoing liver transplantation (LT) for metastatic neuroendocrine tumors (NETs).\n\nDESIGN: Retrospective analysis.\n\nSETTING: University of Kentucky Medical Center.\n\nPATIENTS: Patients undergoing LT performed for NET metastases from October 1, 1988, through January 31, 2008, were analyzed using the United Network for Organ Sharing database. Main Outcome Measure\u00a0 Patient survival.\n\nRESULTS: During the study period, 87\u00a0280 LTs were performed. One hundred fifty LTs were performed for metastatic NETs. Among those 150 patients undergoing LT, 51 patients (34.0%) had carcinoid, 6 had insulinoma (4.0%), 3 had glucagonoma (2.0%), 11 had gastrinoma (7.3%), and 9 had vasoactive intestinal peptide-secreting tumors (6.0%); an additional 70 (46.7%) had an unspecified NET. The mean (SE) age of the patients was 45.1 (12.5) years. The mean (SE) cold ischemic time was 8.9 (4.1) hours. One hundred forty-four patients were adults and 6 were children. Thirteen patients received another organ at the time of LT. During the same period, 4693 patients underwent transplantation for hepatocellular carcinoma. Overall, 1-, 3-, and 5-year survival rates for patients with NETs undergoing isolated LT were 81%, 65%, and 49%, respectively. No difference in survival was observed in patients with carcinoid vs noncarcinoid tumors (P\u00a0=\u00a0.84). No significant difference was observed in patient survival between those with metastatic NETs and those with hepatocellular carcinoma. Patients waiting for LT longer than 2 months had improved survival (P\u00a0=\u00a0.005).\n\nCONCLUSIONS: Patients with liver metastases from NETs who were undergoing LT had long-term survival similar to that of patients with hepatocellular carcinoma. Longer wait times were associated with better outcomes in our series. Waiting for disease to stabilize before considering patients with liver metastases from NETs for transplantation may be appropriate. Excellent results can be obtained in highly selected patients.", "author" : [ { "dropping-particle" : "", "family" : "Gedaly", "given" : "Roberto", "non-dropping-particle" : "", "parse-names" : false, "suffix" : "" }, { "dropping-particle" : "", "family" : "Daily", "given" : "Michael F", "non-dropping-particle" : "", "parse-names" : false, "suffix" : "" }, { "dropping-particle" : "", "family" : "Davenport", "given" : "Daniel", "non-dropping-particle" : "", "parse-names" : false, "suffix" : "" }, { "dropping-particle" : "", "family" : "McHugh", "given" : "Patrick P", "non-dropping-particle" : "", "parse-names" : false, "suffix" : "" }, { "dropping-particle" : "", "family" : "Koch", "given" : "Alvaro", "non-dropping-particle" : "", "parse-names" : false, "suffix" : "" }, { "dropping-particle" : "", "family" : "Angulo", "given" : "Paul", "non-dropping-particle" : "", "parse-names" : false, "suffix" : "" }, { "dropping-particle" : "", "family" : "Hundley", "given" : "Jonathan C", "non-dropping-particle" : "", "parse-names" : false, "suffix" : "" } ], "container-title" : "Archives of surgery (Chicago, Ill. : 1960)", "id" : "ITEM-1", "issue" : "8", "issued" : { "date-parts" : [ [ "2011", "8" ] ] }, "page" : "953-8", "title" : "Liver transplantation for the treatment of liver metastases from neuroendocrine tumors: an analysis of the UNOS database.", "type" : "article-journal", "volume" : "146" }, "uris" : [ "http://www.mendeley.com/documents/?uuid=1d416116-e86a-4d5e-be2f-eb453b7f1987" ] } ], "mendeley" : { "formattedCitation" : "&lt;sup&gt;[37]&lt;/sup&gt;", "plainTextFormattedCitation" : "[37]", "previouslyFormattedCitation" : "[37]"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[37]</w:t>
            </w:r>
            <w:r w:rsidRPr="00DC0DD1">
              <w:rPr>
                <w:rFonts w:ascii="Book Antiqua" w:hAnsi="Book Antiqua" w:cs="Times New Roman"/>
                <w:sz w:val="24"/>
                <w:szCs w:val="24"/>
              </w:rPr>
              <w:fldChar w:fldCharType="end"/>
            </w:r>
          </w:p>
        </w:tc>
        <w:tc>
          <w:tcPr>
            <w:tcW w:w="851" w:type="dxa"/>
          </w:tcPr>
          <w:p w14:paraId="5868D907"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2011</w:t>
            </w:r>
          </w:p>
        </w:tc>
        <w:tc>
          <w:tcPr>
            <w:tcW w:w="2268" w:type="dxa"/>
          </w:tcPr>
          <w:p w14:paraId="2C85EF91" w14:textId="7FD605B2"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Registry (UNOS)</w:t>
            </w:r>
          </w:p>
        </w:tc>
        <w:tc>
          <w:tcPr>
            <w:tcW w:w="1739" w:type="dxa"/>
          </w:tcPr>
          <w:p w14:paraId="069E7E38" w14:textId="6EC1FDDE"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150</w:t>
            </w:r>
            <w:r w:rsidR="00101B91"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(13 MVT)</w:t>
            </w:r>
          </w:p>
        </w:tc>
        <w:tc>
          <w:tcPr>
            <w:tcW w:w="1821" w:type="dxa"/>
            <w:gridSpan w:val="2"/>
          </w:tcPr>
          <w:p w14:paraId="095CE877" w14:textId="4D2F4D5A" w:rsidR="000E36A0" w:rsidRPr="00DC0DD1" w:rsidRDefault="000E36A0" w:rsidP="00C0022A">
            <w:pPr>
              <w:snapToGrid w:val="0"/>
              <w:spacing w:line="360" w:lineRule="auto"/>
              <w:jc w:val="both"/>
              <w:rPr>
                <w:rFonts w:ascii="Book Antiqua" w:hAnsi="Book Antiqua" w:cs="Times New Roman"/>
                <w:sz w:val="24"/>
                <w:szCs w:val="24"/>
              </w:rPr>
            </w:pPr>
          </w:p>
        </w:tc>
        <w:tc>
          <w:tcPr>
            <w:tcW w:w="840" w:type="dxa"/>
            <w:gridSpan w:val="2"/>
          </w:tcPr>
          <w:p w14:paraId="17A74175" w14:textId="08D0940F"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80</w:t>
            </w:r>
          </w:p>
        </w:tc>
        <w:tc>
          <w:tcPr>
            <w:tcW w:w="737" w:type="dxa"/>
          </w:tcPr>
          <w:p w14:paraId="5698F2D8"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41D8DFF2" w14:textId="62C5BAB7" w:rsidR="000E36A0" w:rsidRPr="00DC0DD1" w:rsidRDefault="000E36A0" w:rsidP="00C0022A">
            <w:pPr>
              <w:snapToGrid w:val="0"/>
              <w:spacing w:line="360" w:lineRule="auto"/>
              <w:ind w:left="42"/>
              <w:jc w:val="both"/>
              <w:rPr>
                <w:rFonts w:ascii="Book Antiqua" w:hAnsi="Book Antiqua" w:cs="Times New Roman"/>
                <w:sz w:val="24"/>
                <w:szCs w:val="24"/>
              </w:rPr>
            </w:pPr>
            <w:r w:rsidRPr="00DC0DD1">
              <w:rPr>
                <w:rFonts w:ascii="Book Antiqua" w:hAnsi="Book Antiqua" w:cs="Times New Roman"/>
                <w:sz w:val="24"/>
                <w:szCs w:val="24"/>
              </w:rPr>
              <w:t>64</w:t>
            </w:r>
          </w:p>
        </w:tc>
        <w:tc>
          <w:tcPr>
            <w:tcW w:w="709" w:type="dxa"/>
          </w:tcPr>
          <w:p w14:paraId="2E61F9B8" w14:textId="6EFED90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1DFD3A66" w14:textId="7BCACE87" w:rsidR="000E36A0" w:rsidRPr="00DC0DD1" w:rsidRDefault="000E36A0" w:rsidP="00C0022A">
            <w:pPr>
              <w:snapToGrid w:val="0"/>
              <w:spacing w:line="360" w:lineRule="auto"/>
              <w:ind w:left="27"/>
              <w:jc w:val="both"/>
              <w:rPr>
                <w:rFonts w:ascii="Book Antiqua" w:hAnsi="Book Antiqua" w:cs="Times New Roman"/>
                <w:sz w:val="24"/>
                <w:szCs w:val="24"/>
              </w:rPr>
            </w:pPr>
            <w:r w:rsidRPr="00DC0DD1">
              <w:rPr>
                <w:rFonts w:ascii="Book Antiqua" w:hAnsi="Book Antiqua" w:cs="Times New Roman"/>
                <w:sz w:val="24"/>
                <w:szCs w:val="24"/>
              </w:rPr>
              <w:t>48</w:t>
            </w:r>
          </w:p>
        </w:tc>
        <w:tc>
          <w:tcPr>
            <w:tcW w:w="851" w:type="dxa"/>
          </w:tcPr>
          <w:p w14:paraId="40C36C75" w14:textId="5BA68305"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4C4EC099" w14:textId="6A80391B"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77</w:t>
            </w:r>
            <w:r w:rsidR="00BC10C5" w:rsidRPr="00DC0DD1">
              <w:rPr>
                <w:rFonts w:ascii="Book Antiqua" w:hAnsi="Book Antiqua" w:cs="Times New Roman" w:hint="eastAsia"/>
                <w:sz w:val="24"/>
                <w:szCs w:val="24"/>
                <w:vertAlign w:val="superscript"/>
                <w:lang w:eastAsia="zh-CN"/>
              </w:rPr>
              <w:t>1</w:t>
            </w:r>
          </w:p>
        </w:tc>
        <w:tc>
          <w:tcPr>
            <w:tcW w:w="816" w:type="dxa"/>
          </w:tcPr>
          <w:p w14:paraId="76F48776" w14:textId="23F81348"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2B3353E1" w14:textId="45FF5653"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50</w:t>
            </w:r>
            <w:r w:rsidR="00BC10C5" w:rsidRPr="00DC0DD1">
              <w:rPr>
                <w:rFonts w:ascii="Book Antiqua" w:hAnsi="Book Antiqua" w:cs="Times New Roman" w:hint="eastAsia"/>
                <w:sz w:val="24"/>
                <w:szCs w:val="24"/>
                <w:vertAlign w:val="superscript"/>
                <w:lang w:eastAsia="zh-CN"/>
              </w:rPr>
              <w:t>1</w:t>
            </w:r>
          </w:p>
        </w:tc>
        <w:tc>
          <w:tcPr>
            <w:tcW w:w="708" w:type="dxa"/>
          </w:tcPr>
          <w:p w14:paraId="16B7D781" w14:textId="11C83D03"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71BA5478" w14:textId="5695886B"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32</w:t>
            </w:r>
            <w:r w:rsidR="00BC10C5" w:rsidRPr="00DC0DD1">
              <w:rPr>
                <w:rFonts w:ascii="Book Antiqua" w:hAnsi="Book Antiqua" w:cs="Times New Roman" w:hint="eastAsia"/>
                <w:sz w:val="24"/>
                <w:szCs w:val="24"/>
                <w:vertAlign w:val="superscript"/>
                <w:lang w:eastAsia="zh-CN"/>
              </w:rPr>
              <w:t>1</w:t>
            </w:r>
          </w:p>
        </w:tc>
        <w:tc>
          <w:tcPr>
            <w:tcW w:w="917" w:type="dxa"/>
          </w:tcPr>
          <w:p w14:paraId="1B8BA08C" w14:textId="7B547285"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620BCB1F" w14:textId="650624D0" w:rsidTr="00BC10C5">
        <w:trPr>
          <w:trHeight w:val="156"/>
        </w:trPr>
        <w:tc>
          <w:tcPr>
            <w:tcW w:w="1951" w:type="dxa"/>
          </w:tcPr>
          <w:p w14:paraId="22DC5B8B" w14:textId="4AF393DB"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Sher</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"10.1002/jso.23973", "ISSN" : "1096-9098", "PMID" : "26171686", "abstract" : "BACKGROUND: Patient selection for liver transplantation for metastatic neuroendocrine tumors remains a topic of debate. There is no established MELD exception, making it difficult to obtain donor organs.\n\nMETHODS: A multicenter database was created assessing outcomes for liver and multivisceral transplantation for metastatic neuroendocrine tumors and identifying prognostic factors for survival. Demographic, transplant, primary tumor site and management, pathology, recurrent disease and survival data were collected and analyzed. Survival probabilities were calculated using the Kaplan-Meier method.\n\nRESULTS: Analysis included 85 patients who underwent liver transplantation November 1988-January 2012 at 28 centers. One, three, and five-year patient survival rates were 83%, 60%, and 52%, respectively; 40 of 85 patients died, with 20 of 40 deaths due to recurrent disease. In univariate analyses, the following were predictors of poor prognosis: large vessel invasion (P &lt; 0.001), extent of extrahepatic resection at liver transplant (P\u2009=\u20090.007), and tumor differentiation (P\u2009=\u20090.003). In multivariable analysis, predictors of poor overall survival included large vessel invasion (P = 0.001), and extent of extrahepatic resection at liver transplant (P\u2009=\u20090.015).\n\nCONCLUSION: In the absence of poor prognostic factors, metastatic neuroendocrine tumor is an acceptable indication for liver transplantation. Identification of favorable prognostic factors should allow assignment of a MELD exception similar to hepatocellular carcinoma.", "author" : [ { "dropping-particle" : "", "family" : "Sher", "given" : "Linda S", "non-dropping-particle" : "", "parse-names" : false, "suffix" : "" }, { "dropping-particle" : "", "family" : "Levi", "given" : "David M", "non-dropping-particle" : "", "parse-names" : false, "suffix" : "" }, { "dropping-particle" : "", "family" : "Wecsler", "given" : "Julie S", "non-dropping-particle" : "", "parse-names" : false, "suffix" : "" }, { "dropping-particle" : "", "family" : "Lo", "given" : "Mary", "non-dropping-particle" : "", "parse-names" : false, "suffix" : "" }, { "dropping-particle" : "", "family" : "Petrovic", "given" : "Lydia M", "non-dropping-particle" : "", "parse-names" : false, "suffix" : "" }, { "dropping-particle" : "", "family" : "Groshen", "given" : "Susan", "non-dropping-particle" : "", "parse-names" : false, "suffix" : "" }, { "dropping-particle" : "", "family" : "Ji", "given" : "Lingyun", "non-dropping-particle" : "", "parse-names" : false, "suffix" : "" }, { "dropping-particle" : "", "family" : "Uso", "given" : "Teresa Diago", "non-dropping-particle" : "", "parse-names" : false, "suffix" : "" }, { "dropping-particle" : "", "family" : "Tector", "given" : "A Joseph", "non-dropping-particle" : "", "parse-names" : false, "suffix" : "" }, { "dropping-particle" : "", "family" : "Hamilton", "given" : "Ann S", "non-dropping-particle" : "", "parse-names" : false, "suffix" : "" }, { "dropping-particle" : "", "family" : "Marsh", "given" : "J Wallis", "non-dropping-particle" : "", "parse-names" : false, "suffix" : "" }, { "dropping-particle" : "", "family" : "Schwartz", "given" : "Myron E", "non-dropping-particle" : "", "parse-names" : false, "suffix" : "" } ], "container-title" : "Journal of surgical oncology", "id" : "ITEM-1", "issue" : "2", "issued" : { "date-parts" : [ [ "2015", "8" ] ] }, "page" : "125-32", "title" : "Liver transplantation for metastatic neuroendocrine tumors: Outcomes and prognostic variables.", "type" : "article-journal", "volume" : "112" }, "uris" : [ "http://www.mendeley.com/documents/?uuid=25d5f527-ba30-4713-ad19-9431277b160c" ] } ], "mendeley" : { "formattedCitation" : "&lt;sup&gt;[51]&lt;/sup&gt;", "plainTextFormattedCitation" : "[51]", "previouslyFormattedCitation" : "[51]"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[51]</w:t>
            </w:r>
            <w:r w:rsidRPr="00DC0DD1">
              <w:rPr>
                <w:rFonts w:ascii="Book Antiqua" w:hAnsi="Book Antiqua" w:cs="Times New Roman"/>
                <w:sz w:val="24"/>
                <w:szCs w:val="24"/>
              </w:rPr>
              <w:fldChar w:fldCharType="end"/>
            </w:r>
          </w:p>
        </w:tc>
        <w:tc>
          <w:tcPr>
            <w:tcW w:w="851" w:type="dxa"/>
          </w:tcPr>
          <w:p w14:paraId="7AB0A521"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2015</w:t>
            </w:r>
          </w:p>
        </w:tc>
        <w:tc>
          <w:tcPr>
            <w:tcW w:w="2268" w:type="dxa"/>
          </w:tcPr>
          <w:p w14:paraId="74B418C9" w14:textId="6A3CE71B"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Multicentre series</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(U</w:t>
            </w:r>
            <w:r w:rsidRPr="00DC0DD1">
              <w:rPr>
                <w:rFonts w:ascii="Book Antiqua" w:hAnsi="Book Antiqua" w:cs="Times New Roman" w:hint="eastAsia"/>
                <w:sz w:val="24"/>
                <w:szCs w:val="24"/>
                <w:lang w:eastAsia="zh-CN"/>
              </w:rPr>
              <w:t>nited States</w:t>
            </w:r>
            <w:r w:rsidRPr="00DC0DD1">
              <w:rPr>
                <w:rFonts w:ascii="Book Antiqua" w:hAnsi="Book Antiqua" w:cs="Times New Roman"/>
                <w:sz w:val="24"/>
                <w:szCs w:val="24"/>
              </w:rPr>
              <w:t>)</w:t>
            </w:r>
          </w:p>
        </w:tc>
        <w:tc>
          <w:tcPr>
            <w:tcW w:w="1739" w:type="dxa"/>
          </w:tcPr>
          <w:p w14:paraId="3C27CCA8"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85</w:t>
            </w:r>
          </w:p>
        </w:tc>
        <w:tc>
          <w:tcPr>
            <w:tcW w:w="1821" w:type="dxa"/>
            <w:gridSpan w:val="2"/>
          </w:tcPr>
          <w:p w14:paraId="5DE3299D" w14:textId="25FE886B" w:rsidR="000E36A0" w:rsidRPr="00DC0DD1" w:rsidRDefault="000E36A0" w:rsidP="00C0022A">
            <w:pPr>
              <w:snapToGrid w:val="0"/>
              <w:spacing w:line="360" w:lineRule="auto"/>
              <w:jc w:val="both"/>
              <w:rPr>
                <w:rFonts w:ascii="Book Antiqua" w:hAnsi="Book Antiqua" w:cs="Times New Roman"/>
                <w:sz w:val="24"/>
                <w:szCs w:val="24"/>
              </w:rPr>
            </w:pPr>
          </w:p>
        </w:tc>
        <w:tc>
          <w:tcPr>
            <w:tcW w:w="840" w:type="dxa"/>
            <w:gridSpan w:val="2"/>
          </w:tcPr>
          <w:p w14:paraId="6ED7BF87" w14:textId="11D87CD9"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83</w:t>
            </w:r>
          </w:p>
        </w:tc>
        <w:tc>
          <w:tcPr>
            <w:tcW w:w="737" w:type="dxa"/>
          </w:tcPr>
          <w:p w14:paraId="3DCE7EEF"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5CC41745" w14:textId="3EDCF5CD"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60</w:t>
            </w:r>
          </w:p>
        </w:tc>
        <w:tc>
          <w:tcPr>
            <w:tcW w:w="709" w:type="dxa"/>
          </w:tcPr>
          <w:p w14:paraId="4A5DE3B2" w14:textId="416863A9"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750FEA31" w14:textId="43D7D6F2" w:rsidR="000E36A0" w:rsidRPr="00DC0DD1" w:rsidRDefault="000E36A0" w:rsidP="00C0022A">
            <w:pPr>
              <w:snapToGrid w:val="0"/>
              <w:spacing w:line="360" w:lineRule="auto"/>
              <w:ind w:left="27"/>
              <w:jc w:val="both"/>
              <w:rPr>
                <w:rFonts w:ascii="Book Antiqua" w:hAnsi="Book Antiqua" w:cs="Times New Roman"/>
                <w:sz w:val="24"/>
                <w:szCs w:val="24"/>
              </w:rPr>
            </w:pPr>
            <w:r w:rsidRPr="00DC0DD1">
              <w:rPr>
                <w:rFonts w:ascii="Book Antiqua" w:hAnsi="Book Antiqua" w:cs="Times New Roman"/>
                <w:sz w:val="24"/>
                <w:szCs w:val="24"/>
              </w:rPr>
              <w:t>52</w:t>
            </w:r>
          </w:p>
        </w:tc>
        <w:tc>
          <w:tcPr>
            <w:tcW w:w="851" w:type="dxa"/>
          </w:tcPr>
          <w:p w14:paraId="71D16123" w14:textId="53E4369C"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6EC04B0B" w14:textId="214F147A"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277410ED"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2BB3DCCE"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08" w:type="dxa"/>
          </w:tcPr>
          <w:p w14:paraId="31C78EE4"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7F2D0079"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917" w:type="dxa"/>
          </w:tcPr>
          <w:p w14:paraId="37BF30A1" w14:textId="7C31022A"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1553C724" w14:textId="66C5226E" w:rsidTr="00BC10C5">
        <w:trPr>
          <w:trHeight w:val="156"/>
        </w:trPr>
        <w:tc>
          <w:tcPr>
            <w:tcW w:w="1951" w:type="dxa"/>
          </w:tcPr>
          <w:p w14:paraId="31BA16D7" w14:textId="24A3F372"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Mazzaferro</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"10.1111/ajt.13831", "ISSN" : "16006135", "PMID" : "27134017", "abstract" : "Selection criteria and benefit of liver transplantation for hepatic metastases from neuroendocrine tumors (NETs) remain uncertain. Eighty-eight consecutive patients with metastatic NETs eligible for liver transplantation according to Milan-NET criteria were offered transplant (n = 42) versus nontransplant options (n = 46) depending on list dynamics, patient disposition, and age. Tumor burden between groups did not differ. Transplant patients were younger (40.5 vs. 55.5 years; p &lt; 0.001). Long-term outcomes were compared after matching between groups made on multiple Cox models adjusted for propensity score built on logistic models. Survival benefit was the difference in mean survival between transplant versus nontransplant options. No patients were lost or died without recurrence. Median follow-up was 122 months. The transplant group showed a significant advantage over nontransplant strategies at 5 and 10 years in survival (97.2% and 88.8% vs. 50.9% and 22.4%, respectively; p &lt; 0.001) and time-to-progression (13.1% and 13.1% vs. 83.5% and 89%; p &lt; 0.001). After adjustment for propensity score, survival advantage of the transplant group was significant (hazard ratio = 7.4; 95% confidence interval (CI): 2.4-23.0; p = 0.001). Adjusted transplant-related survival benefit was 6.82 months (95% CI: 1.10-12.54; p = 0.019) and 38.43 months (95% CI: 21.41-55.45; p &lt; 0.001) at 5 and 10 years, respectively. Liver transplantation for metastatic NETs under restrictive criteria provides excellent long-term outcome. Transplant-related survival benefit increases over time and maximizes after 10 years.", "author" : [ { "dropping-particle" : "", "family" : "Mazzaferro", "given" : "V.", "non-dropping-particle" : "", "parse-names" : false, "suffix" : "" }, { "dropping-particle" : "", "family" : "Sposito", "given" : "C.", "non-dropping-particle" : "", "parse-names" : false, "suffix" : "" }, { "dropping-particle" : "", "family" : "Coppa", "given" : "J.", "non-dropping-particle" : "", "parse-names" : false, "suffix" : "" }, { "dropping-particle" : "", "family" : "Miceli", "given" : "R.", "non-dropping-particle" : "", "parse-names" : false, "suffix" : "" }, { "dropping-particle" : "", "family" : "Bhoori", "given" : "S.", "non-dropping-particle" : "", "parse-names" : false, "suffix" : "" }, { "dropping-particle" : "", "family" : "Bongini", "given" : "M.", "non-dropping-particle" : "", "parse-names" : false, "suffix" : "" }, { "dropping-particle" : "", "family" : "Camerini", "given" : "T.", "non-dropping-particle" : "", "parse-names" : false, "suffix" : "" }, { "dropping-particle" : "", "family" : "Milione", "given" : "M.", "non-dropping-particle" : "", "parse-names" : false, "suffix" : "" }, { "dropping-particle" : "", "family" : "Regalia", "given" : "E.", "non-dropping-particle" : "", "parse-names" : false, "suffix" : "" }, { "dropping-particle" : "", "family" : "Spreafico", "given" : "C.", "non-dropping-particle" : "", "parse-names" : false, "suffix" : "" }, { "dropping-particle" : "", "family" : "Gangeri", "given" : "L.", "non-dropping-particle" : "", "parse-names" : false, "suffix" : "" }, { "dropping-particle" : "", "family" : "Buzzoni", "given" : "R.", "non-dropping-particle" : "", "parse-names" : false, "suffix" : "" }, { "dropping-particle" : "", "family" : "Braud", "given" : "F. G.", "non-dropping-particle" : "de", "parse-names" : false, "suffix" : "" }, { "dropping-particle" : "", "family" : "Feo", "given" : "T.", "non-dropping-particle" : "De", "parse-names" : false, "suffix" : "" }, { "dropping-particle" : "", "family" : "Mariani", "given" : "L.", "non-dropping-particle" : "", "parse-names" : false, "suffix" : "" } ], "container-title" : "American Journal of Transplantation", "id" : "ITEM-1", "issue" : "10", "issued" : { "date-parts" : [ [ "2016", "10" ] ] }, "page" : "2892-2902", "title" : "The Long-Term Benefit of Liver Transplantation for Hepatic Metastases From Neuroendocrine Tumors", "type" : "article-journal", "volume" : "16" }, "uris" : [ "http://www.mendeley.com/documents/?uuid=237cb493-6c70-3253-8448-24a339e9369d" ] } ], "mendeley" : { "formattedCitation" : "&lt;sup&gt;[9]&lt;/sup&gt;", "plainTextFormattedCitation" : "[9]", "previouslyFormattedCitation" : "[9]"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[9]</w:t>
            </w:r>
            <w:r w:rsidRPr="00DC0DD1">
              <w:rPr>
                <w:rFonts w:ascii="Book Antiqua" w:hAnsi="Book Antiqua" w:cs="Times New Roman"/>
                <w:sz w:val="24"/>
                <w:szCs w:val="24"/>
              </w:rPr>
              <w:fldChar w:fldCharType="end"/>
            </w:r>
          </w:p>
        </w:tc>
        <w:tc>
          <w:tcPr>
            <w:tcW w:w="851" w:type="dxa"/>
          </w:tcPr>
          <w:p w14:paraId="4B0AF0ED"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2016</w:t>
            </w:r>
          </w:p>
        </w:tc>
        <w:tc>
          <w:tcPr>
            <w:tcW w:w="2268" w:type="dxa"/>
          </w:tcPr>
          <w:p w14:paraId="35F87D26" w14:textId="2C38BB41"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centre series</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(Italy)</w:t>
            </w:r>
          </w:p>
        </w:tc>
        <w:tc>
          <w:tcPr>
            <w:tcW w:w="1739" w:type="dxa"/>
          </w:tcPr>
          <w:p w14:paraId="18E5E776"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42</w:t>
            </w:r>
          </w:p>
        </w:tc>
        <w:tc>
          <w:tcPr>
            <w:tcW w:w="1821" w:type="dxa"/>
            <w:gridSpan w:val="2"/>
          </w:tcPr>
          <w:p w14:paraId="46ED4660" w14:textId="60B83D6F" w:rsidR="000E36A0" w:rsidRPr="00DC0DD1" w:rsidRDefault="000E36A0" w:rsidP="00C0022A">
            <w:pPr>
              <w:snapToGrid w:val="0"/>
              <w:spacing w:line="360" w:lineRule="auto"/>
              <w:jc w:val="both"/>
              <w:rPr>
                <w:rFonts w:ascii="Book Antiqua" w:hAnsi="Book Antiqua" w:cs="Times New Roman"/>
                <w:sz w:val="24"/>
                <w:szCs w:val="24"/>
              </w:rPr>
            </w:pPr>
          </w:p>
        </w:tc>
        <w:tc>
          <w:tcPr>
            <w:tcW w:w="840" w:type="dxa"/>
            <w:gridSpan w:val="2"/>
          </w:tcPr>
          <w:p w14:paraId="5BC54B16"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37" w:type="dxa"/>
          </w:tcPr>
          <w:p w14:paraId="0F34410D"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0C3D9023" w14:textId="4D81FF84"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1F66DE78" w14:textId="0167F563"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0C0383F6" w14:textId="7C27D6C3"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97.2</w:t>
            </w:r>
          </w:p>
        </w:tc>
        <w:tc>
          <w:tcPr>
            <w:tcW w:w="851" w:type="dxa"/>
          </w:tcPr>
          <w:p w14:paraId="7BC6DF44" w14:textId="0BD52BF1"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 xml:space="preserve">88.8 </w:t>
            </w:r>
          </w:p>
        </w:tc>
        <w:tc>
          <w:tcPr>
            <w:tcW w:w="709" w:type="dxa"/>
          </w:tcPr>
          <w:p w14:paraId="17B1A6AC" w14:textId="6CA4726E"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25677F38" w14:textId="5FED0263"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536EF3A9" w14:textId="486BE00C" w:rsidR="000E36A0" w:rsidRPr="00DC0DD1" w:rsidRDefault="000E36A0" w:rsidP="00C0022A">
            <w:pPr>
              <w:snapToGrid w:val="0"/>
              <w:spacing w:line="360" w:lineRule="auto"/>
              <w:jc w:val="both"/>
              <w:rPr>
                <w:rFonts w:ascii="Book Antiqua" w:hAnsi="Book Antiqua" w:cs="Times New Roman"/>
                <w:sz w:val="24"/>
                <w:szCs w:val="24"/>
              </w:rPr>
            </w:pPr>
          </w:p>
        </w:tc>
        <w:tc>
          <w:tcPr>
            <w:tcW w:w="708" w:type="dxa"/>
          </w:tcPr>
          <w:p w14:paraId="1A399D4D" w14:textId="37DD05D2"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76CC8CB0" w14:textId="0E178885"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86.9</w:t>
            </w:r>
          </w:p>
        </w:tc>
        <w:tc>
          <w:tcPr>
            <w:tcW w:w="917" w:type="dxa"/>
          </w:tcPr>
          <w:p w14:paraId="33C6C30F" w14:textId="75F29860" w:rsidR="000E36A0" w:rsidRPr="00DC0DD1" w:rsidRDefault="000E36A0" w:rsidP="00C0022A">
            <w:pPr>
              <w:snapToGrid w:val="0"/>
              <w:spacing w:line="360" w:lineRule="auto"/>
              <w:ind w:left="42"/>
              <w:jc w:val="both"/>
              <w:rPr>
                <w:rFonts w:ascii="Book Antiqua" w:hAnsi="Book Antiqua" w:cs="Times New Roman"/>
                <w:sz w:val="24"/>
                <w:szCs w:val="24"/>
              </w:rPr>
            </w:pPr>
            <w:r w:rsidRPr="00DC0DD1">
              <w:rPr>
                <w:rFonts w:ascii="Book Antiqua" w:hAnsi="Book Antiqua" w:cs="Times New Roman"/>
                <w:sz w:val="24"/>
                <w:szCs w:val="24"/>
              </w:rPr>
              <w:t xml:space="preserve">86.9 </w:t>
            </w:r>
          </w:p>
        </w:tc>
      </w:tr>
      <w:tr w:rsidR="00DC0DD1" w:rsidRPr="00DC0DD1" w14:paraId="5343C456" w14:textId="2B339E95" w:rsidTr="00756C89">
        <w:trPr>
          <w:trHeight w:val="156"/>
        </w:trPr>
        <w:tc>
          <w:tcPr>
            <w:tcW w:w="1951" w:type="dxa"/>
          </w:tcPr>
          <w:p w14:paraId="30C09E3A" w14:textId="7FEC4B79"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Bonaccorsi-Riani</w:t>
            </w:r>
            <w:r w:rsidR="00101B91" w:rsidRPr="00DC0DD1">
              <w:rPr>
                <w:rFonts w:ascii="Book Antiqua" w:hAnsi="Book Antiqua" w:cs="Times New Roman" w:hint="eastAsia"/>
                <w:sz w:val="24"/>
                <w:szCs w:val="24"/>
                <w:lang w:eastAsia="zh-CN"/>
              </w:rPr>
              <w:t xml:space="preserve"> </w:t>
            </w:r>
            <w:r w:rsidR="00101B91" w:rsidRPr="00DC0DD1">
              <w:rPr>
                <w:rFonts w:ascii="Book Antiqua" w:hAnsi="Book Antiqua" w:cs="Times New Roman" w:hint="eastAsia"/>
                <w:i/>
                <w:sz w:val="24"/>
                <w:szCs w:val="24"/>
                <w:lang w:eastAsia="zh-CN"/>
              </w:rPr>
              <w:t>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"10.1111/j.1432-2277.2010.01086.x", "ISSN" : "1432-2277", "PMID" : "20478000", "abstract" : "Neuroendocrine tumor (NET) metastases represent at this moment the only accepted indication of liver transplantation (LT) for liver secondaries. Between 1984-2007, nine (1.1%) of 824 adult LTs were performed because of NET. There were five well differentiated functioning NETs (four carcinoids and one gastrinoma), three well differentiated non functioning NETs and one poorly differentiated NET. Indications for LT were an invalidating unresectable tumor (4x), and/or a diffuse tumor localization (3x) and/or a refractory hormonal syndrome (5x). Median post-LT patient survival is 60.9 months (range 4.8-119). One-, 3- and 5-year actuarial survival rates are 88%, 77% and 33%; 1, 3 and 5 years disease free survival rates are 67%, 33% and 11%. Due to a more rigorous selection procedure, results improved since 2000; three out of five patients are alive disease-free at 78, 84 and 96 months. Review of these series together with a review of the literature reveals that results of LT for this oncological condition can be improved using better selection criteria, adapted immunosuppression and neo- and adjuvant surgical as well as medical treatment. LT should be considered earlier in the therapeutic algorithm of selected NET patients as it is the only therapy that can offer a cure.", "author" : [ { "dropping-particle" : "", "family" : "Bonaccorsi-Riani", "given" : "Eliano", "non-dropping-particle" : "", "parse-names" : false, "suffix" : "" }, { "dropping-particle" : "", "family" : "Apestegui", "given" : "Carlos", "non-dropping-particle" : "", "parse-names" : false, "suffix" : "" }, { "dropping-particle" : "", "family" : "Jouret-Mourin", "given" : "Anne", "non-dropping-particle" : "", "parse-names" : false, "suffix" : "" }, { "dropping-particle" : "", "family" : "Sempoux", "given" : "Christine", "non-dropping-particle" : "", "parse-names" : false, "suffix" : "" }, { "dropping-particle" : "", "family" : "Goffette", "given" : "Pierre", "non-dropping-particle" : "", "parse-names" : false, "suffix" : "" }, { "dropping-particle" : "", "family" : "Ciccarelli", "given" : "Olga", "non-dropping-particle" : "", "parse-names" : false, "suffix" : "" }, { "dropping-particle" : "", "family" : "Borbath", "given" : "Ivan", "non-dropping-particle" : "", "parse-names" : false, "suffix" : "" }, { "dropping-particle" : "", "family" : "Hubert", "given" : "Catherine", "non-dropping-particle" : "", "parse-names" : false, "suffix" : "" }, { "dropping-particle" : "", "family" : "Gigot", "given" : "Jean Fran\u00e7ois", "non-dropping-particle" : "", "parse-names" : false, "suffix" : "" }, { "dropping-particle" : "", "family" : "Hassoun", "given" : "Ziad", "non-dropping-particle" : "", "parse-names" : false, "suffix" : "" }, { "dropping-particle" : "", "family" : "Lerut", "given" : "Jan", "non-dropping-particle" : "", "parse-names" : false, "suffix" : "" } ], "container-title" : "Transplant international : official journal of the European Society for Organ Transplantation", "id" : "ITEM-1", "issue" : "7", "issued" : { "date-parts" : [ [ "2010", "7" ] ] }, "page" : "668-78", "title" : "Liver transplantation and neuroendocrine tumors: lessons from a single centre experience and from the literature review.", "type" : "article-journal", "volume" : "23" }, "uris" : [ "http://www.mendeley.com/documents/?uuid=196c6c7c-ce3f-4d8b-a5e4-fb16f83f55bc" ] } ], "mendeley" : { "formattedCitation" : "&lt;sup&gt;[59]&lt;/sup&gt;", "plainTextFormattedCitation" : "[59]", "previouslyFormattedCitation" : "[59]"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[59]</w:t>
            </w:r>
            <w:r w:rsidRPr="00DC0DD1">
              <w:rPr>
                <w:rFonts w:ascii="Book Antiqua" w:hAnsi="Book Antiqua" w:cs="Times New Roman"/>
                <w:sz w:val="24"/>
                <w:szCs w:val="24"/>
              </w:rPr>
              <w:fldChar w:fldCharType="end"/>
            </w:r>
          </w:p>
        </w:tc>
        <w:tc>
          <w:tcPr>
            <w:tcW w:w="851" w:type="dxa"/>
          </w:tcPr>
          <w:p w14:paraId="6882E12C"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2010</w:t>
            </w:r>
          </w:p>
        </w:tc>
        <w:tc>
          <w:tcPr>
            <w:tcW w:w="2268" w:type="dxa"/>
          </w:tcPr>
          <w:p w14:paraId="6593DBC6" w14:textId="68E74962"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centre series</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(Belgium)</w:t>
            </w:r>
          </w:p>
        </w:tc>
        <w:tc>
          <w:tcPr>
            <w:tcW w:w="1739" w:type="dxa"/>
          </w:tcPr>
          <w:p w14:paraId="74632D92"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9</w:t>
            </w:r>
          </w:p>
        </w:tc>
        <w:tc>
          <w:tcPr>
            <w:tcW w:w="1806" w:type="dxa"/>
          </w:tcPr>
          <w:p w14:paraId="1BD81E4C" w14:textId="0C728D8F" w:rsidR="000E36A0" w:rsidRPr="00DC0DD1" w:rsidRDefault="000E36A0" w:rsidP="00C0022A">
            <w:pPr>
              <w:snapToGrid w:val="0"/>
              <w:spacing w:line="360" w:lineRule="auto"/>
              <w:jc w:val="both"/>
              <w:rPr>
                <w:rFonts w:ascii="Book Antiqua" w:hAnsi="Book Antiqua" w:cs="Times New Roman"/>
                <w:sz w:val="24"/>
                <w:szCs w:val="24"/>
              </w:rPr>
            </w:pPr>
          </w:p>
        </w:tc>
        <w:tc>
          <w:tcPr>
            <w:tcW w:w="849" w:type="dxa"/>
            <w:gridSpan w:val="2"/>
          </w:tcPr>
          <w:p w14:paraId="49424F57" w14:textId="46FAB4B8"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88</w:t>
            </w:r>
          </w:p>
        </w:tc>
        <w:tc>
          <w:tcPr>
            <w:tcW w:w="743" w:type="dxa"/>
            <w:gridSpan w:val="2"/>
          </w:tcPr>
          <w:p w14:paraId="173C285A"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5AA08C29" w14:textId="7C45A79D"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77</w:t>
            </w:r>
          </w:p>
        </w:tc>
        <w:tc>
          <w:tcPr>
            <w:tcW w:w="709" w:type="dxa"/>
          </w:tcPr>
          <w:p w14:paraId="18212891" w14:textId="666C0FA1"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1F86C6FD" w14:textId="052FDC40" w:rsidR="000E36A0" w:rsidRPr="00DC0DD1" w:rsidRDefault="000E36A0" w:rsidP="00C0022A">
            <w:pPr>
              <w:snapToGrid w:val="0"/>
              <w:spacing w:line="360" w:lineRule="auto"/>
              <w:ind w:left="42"/>
              <w:jc w:val="both"/>
              <w:rPr>
                <w:rFonts w:ascii="Book Antiqua" w:hAnsi="Book Antiqua" w:cs="Times New Roman"/>
                <w:sz w:val="24"/>
                <w:szCs w:val="24"/>
              </w:rPr>
            </w:pPr>
            <w:r w:rsidRPr="00DC0DD1">
              <w:rPr>
                <w:rFonts w:ascii="Book Antiqua" w:hAnsi="Book Antiqua" w:cs="Times New Roman"/>
                <w:sz w:val="24"/>
                <w:szCs w:val="24"/>
              </w:rPr>
              <w:t>33</w:t>
            </w:r>
          </w:p>
        </w:tc>
        <w:tc>
          <w:tcPr>
            <w:tcW w:w="851" w:type="dxa"/>
          </w:tcPr>
          <w:p w14:paraId="56D5EB9A" w14:textId="65C05B98"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4D0EFE6F" w14:textId="426925A4"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67</w:t>
            </w:r>
          </w:p>
        </w:tc>
        <w:tc>
          <w:tcPr>
            <w:tcW w:w="816" w:type="dxa"/>
          </w:tcPr>
          <w:p w14:paraId="42A8B44F" w14:textId="3B8D97B0"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gridSpan w:val="2"/>
          </w:tcPr>
          <w:p w14:paraId="11792384" w14:textId="790F17CD" w:rsidR="000E36A0" w:rsidRPr="00DC0DD1" w:rsidRDefault="000E36A0" w:rsidP="00C0022A">
            <w:pPr>
              <w:snapToGrid w:val="0"/>
              <w:spacing w:line="360" w:lineRule="auto"/>
              <w:ind w:left="72"/>
              <w:jc w:val="both"/>
              <w:rPr>
                <w:rFonts w:ascii="Book Antiqua" w:hAnsi="Book Antiqua" w:cs="Times New Roman"/>
                <w:sz w:val="24"/>
                <w:szCs w:val="24"/>
              </w:rPr>
            </w:pPr>
            <w:r w:rsidRPr="00DC0DD1">
              <w:rPr>
                <w:rFonts w:ascii="Book Antiqua" w:hAnsi="Book Antiqua" w:cs="Times New Roman"/>
                <w:sz w:val="24"/>
                <w:szCs w:val="24"/>
              </w:rPr>
              <w:t>33</w:t>
            </w:r>
          </w:p>
        </w:tc>
        <w:tc>
          <w:tcPr>
            <w:tcW w:w="708" w:type="dxa"/>
          </w:tcPr>
          <w:p w14:paraId="215211F6" w14:textId="6D1F6A24"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035BB302" w14:textId="40A09FCE" w:rsidR="000E36A0" w:rsidRPr="00DC0DD1" w:rsidRDefault="000E36A0" w:rsidP="00C0022A">
            <w:pPr>
              <w:snapToGrid w:val="0"/>
              <w:spacing w:line="360" w:lineRule="auto"/>
              <w:ind w:left="99"/>
              <w:jc w:val="both"/>
              <w:rPr>
                <w:rFonts w:ascii="Book Antiqua" w:hAnsi="Book Antiqua" w:cs="Times New Roman"/>
                <w:sz w:val="24"/>
                <w:szCs w:val="24"/>
              </w:rPr>
            </w:pPr>
            <w:r w:rsidRPr="00DC0DD1">
              <w:rPr>
                <w:rFonts w:ascii="Book Antiqua" w:hAnsi="Book Antiqua" w:cs="Times New Roman"/>
                <w:sz w:val="24"/>
                <w:szCs w:val="24"/>
              </w:rPr>
              <w:t>11</w:t>
            </w:r>
          </w:p>
        </w:tc>
        <w:tc>
          <w:tcPr>
            <w:tcW w:w="917" w:type="dxa"/>
          </w:tcPr>
          <w:p w14:paraId="765784E8" w14:textId="77777777"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147CE13F" w14:textId="72ABD99B" w:rsidTr="00756C89">
        <w:trPr>
          <w:trHeight w:val="156"/>
        </w:trPr>
        <w:tc>
          <w:tcPr>
            <w:tcW w:w="1951" w:type="dxa"/>
          </w:tcPr>
          <w:p w14:paraId="69B100AD" w14:textId="78C286EC"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Olausson</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"10.1002/lt.21056", "ISSN" : "1527-6465", "PMID" : "17318853", "abstract" : "Liver transplantation can be a therapeutic option for individual patients with neuroendocrine tumors metastatic only to the liver. In this consecutive series of 15 patients (5 multivisceral and 10 orthotopic liver transplantations) with well-differentiated carcinoids, or endocrine pancreatic tumors, we allowed higher proliferation rate (Ki67 &lt;10%), large tumor burden, and higher age than previous studies. Liver transplantation offered good relief of symptoms, long disease-free intervals, and potential cure in individual patients. The survival of grafts and patients compared well with transplantation for benign disease. The overall 5-year survival was 90%. The recurrence-free survival of both multivisceral and liver transplantation related to the time after transplantation (about 20% at 5 years) despite inclusion of patients with higher risk. In conclusion, the critical prognosticators for long-term outcome still remain to be defined. The experience with multivisceral transplantation for patients with endocrine tumors of the pancreatic head is still limited.", "author" : [ { "dropping-particle" : "", "family" : "Olausson", "given" : "Michael", "non-dropping-particle" : "", "parse-names" : false, "suffix" : "" }, { "dropping-particle" : "", "family" : "Friman", "given" : "Styrbj\u00f6rn", "non-dropping-particle" : "", "parse-names" : false, "suffix" : "" }, { "dropping-particle" : "", "family" : "Herlenius", "given" : "Gustaf", "non-dropping-particle" : "", "parse-names" : false, "suffix" : "" }, { "dropping-particle" : "", "family" : "Cahlin", "given" : "Christian", "non-dropping-particle" : "", "parse-names" : false, "suffix" : "" }, { "dropping-particle" : "", "family" : "Nilsson", "given" : "Ola", "non-dropping-particle" : "", "parse-names" : false, "suffix" : "" }, { "dropping-particle" : "", "family" : "Jansson", "given" : "Svante", "non-dropping-particle" : "", "parse-names" : false, "suffix" : "" }, { "dropping-particle" : "", "family" : "W\u00e4ngberg", "given" : "Bo", "non-dropping-particle" : "", "parse-names" : false, "suffix" : "" }, { "dropping-particle" : "", "family" : "Ahlman", "given" : "H\u00e5kan", "non-dropping-particle" : "", "parse-names" : false, "suffix" : "" } ], "container-title" : "Liver transplantation : official publication of the American Association for the Study of Liver Diseases and the International Liver Transplantation Society", "id" : "ITEM-1", "issue" : "3", "issued" : { "date-parts" : [ [ "2007", "3" ] ] }, "page" : "327-33", "title" : "Orthotopic liver or multivisceral transplantation as treatment of metastatic neuroendocrine tumors.", "type" : "article-journal", "volume" : "13" }, "uris" : [ "http://www.mendeley.com/documents/?uuid=8f56ad80-d2a2-450f-aaaf-98ed4753c666" ] } ], "mendeley" : { "formattedCitation" : "&lt;sup&gt;[50]&lt;/sup&gt;", "plainTextFormattedCitation" : "[50]", "previouslyFormattedCitation" : "[50]"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[50]</w:t>
            </w:r>
            <w:r w:rsidRPr="00DC0DD1">
              <w:rPr>
                <w:rFonts w:ascii="Book Antiqua" w:hAnsi="Book Antiqua" w:cs="Times New Roman"/>
                <w:sz w:val="24"/>
                <w:szCs w:val="24"/>
              </w:rPr>
              <w:fldChar w:fldCharType="end"/>
            </w:r>
          </w:p>
        </w:tc>
        <w:tc>
          <w:tcPr>
            <w:tcW w:w="851" w:type="dxa"/>
          </w:tcPr>
          <w:p w14:paraId="4673EC4D"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2007</w:t>
            </w:r>
          </w:p>
        </w:tc>
        <w:tc>
          <w:tcPr>
            <w:tcW w:w="2268" w:type="dxa"/>
          </w:tcPr>
          <w:p w14:paraId="0BCF222E" w14:textId="24E29DD2"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centre series</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(Sweden)</w:t>
            </w:r>
          </w:p>
        </w:tc>
        <w:tc>
          <w:tcPr>
            <w:tcW w:w="1739" w:type="dxa"/>
          </w:tcPr>
          <w:p w14:paraId="6730A79E" w14:textId="4E82ABE0" w:rsidR="000E36A0" w:rsidRPr="00DC0DD1" w:rsidRDefault="007411B1"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15</w:t>
            </w:r>
            <w:r w:rsidRPr="00DC0DD1">
              <w:rPr>
                <w:rFonts w:ascii="Book Antiqua" w:hAnsi="Book Antiqua" w:cs="Times New Roman" w:hint="eastAsia"/>
                <w:sz w:val="24"/>
                <w:szCs w:val="24"/>
                <w:lang w:eastAsia="zh-CN"/>
              </w:rPr>
              <w:t xml:space="preserve"> </w:t>
            </w:r>
            <w:r w:rsidR="000E36A0" w:rsidRPr="00DC0DD1">
              <w:rPr>
                <w:rFonts w:ascii="Book Antiqua" w:hAnsi="Book Antiqua" w:cs="Times New Roman"/>
                <w:sz w:val="24"/>
                <w:szCs w:val="24"/>
              </w:rPr>
              <w:t>(5 MVT)</w:t>
            </w:r>
          </w:p>
        </w:tc>
        <w:tc>
          <w:tcPr>
            <w:tcW w:w="1806" w:type="dxa"/>
          </w:tcPr>
          <w:p w14:paraId="509B58FA" w14:textId="2605EBC0" w:rsidR="000E36A0" w:rsidRPr="00DC0DD1" w:rsidRDefault="000E36A0" w:rsidP="00C0022A">
            <w:pPr>
              <w:snapToGrid w:val="0"/>
              <w:spacing w:line="360" w:lineRule="auto"/>
              <w:jc w:val="both"/>
              <w:rPr>
                <w:rFonts w:ascii="Book Antiqua" w:hAnsi="Book Antiqua" w:cs="Times New Roman"/>
                <w:sz w:val="24"/>
                <w:szCs w:val="24"/>
              </w:rPr>
            </w:pPr>
          </w:p>
        </w:tc>
        <w:tc>
          <w:tcPr>
            <w:tcW w:w="849" w:type="dxa"/>
            <w:gridSpan w:val="2"/>
          </w:tcPr>
          <w:p w14:paraId="66563EF6"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43" w:type="dxa"/>
            <w:gridSpan w:val="2"/>
          </w:tcPr>
          <w:p w14:paraId="60E9AEB8"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101B5F0E" w14:textId="69579B32"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4BD8A34B" w14:textId="1B0E568F"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5166DFE7" w14:textId="1138D1E3" w:rsidR="000E36A0" w:rsidRPr="00DC0DD1" w:rsidRDefault="000E36A0" w:rsidP="00C0022A">
            <w:pPr>
              <w:snapToGrid w:val="0"/>
              <w:spacing w:line="360" w:lineRule="auto"/>
              <w:ind w:left="42"/>
              <w:jc w:val="both"/>
              <w:rPr>
                <w:rFonts w:ascii="Book Antiqua" w:hAnsi="Book Antiqua" w:cs="Times New Roman"/>
                <w:sz w:val="24"/>
                <w:szCs w:val="24"/>
              </w:rPr>
            </w:pPr>
            <w:r w:rsidRPr="00DC0DD1">
              <w:rPr>
                <w:rFonts w:ascii="Book Antiqua" w:hAnsi="Book Antiqua" w:cs="Times New Roman"/>
                <w:sz w:val="24"/>
                <w:szCs w:val="24"/>
              </w:rPr>
              <w:t>90</w:t>
            </w:r>
          </w:p>
        </w:tc>
        <w:tc>
          <w:tcPr>
            <w:tcW w:w="851" w:type="dxa"/>
          </w:tcPr>
          <w:p w14:paraId="5B47CBE1" w14:textId="139B8C6D"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72B13CF8" w14:textId="6EB97198" w:rsidR="000E36A0" w:rsidRPr="00DC0DD1" w:rsidRDefault="000E36A0" w:rsidP="00C0022A">
            <w:pPr>
              <w:snapToGrid w:val="0"/>
              <w:spacing w:line="360" w:lineRule="auto"/>
              <w:jc w:val="both"/>
              <w:rPr>
                <w:rFonts w:ascii="Book Antiqua" w:hAnsi="Book Antiqua" w:cs="Times New Roman"/>
                <w:sz w:val="24"/>
                <w:szCs w:val="24"/>
              </w:rPr>
            </w:pPr>
          </w:p>
        </w:tc>
        <w:tc>
          <w:tcPr>
            <w:tcW w:w="816" w:type="dxa"/>
          </w:tcPr>
          <w:p w14:paraId="668CEE3F" w14:textId="2E54545A" w:rsidR="000E36A0" w:rsidRPr="00DC0DD1" w:rsidRDefault="000E36A0" w:rsidP="00C0022A">
            <w:pPr>
              <w:snapToGrid w:val="0"/>
              <w:spacing w:line="360" w:lineRule="auto"/>
              <w:jc w:val="both"/>
              <w:rPr>
                <w:rFonts w:ascii="Book Antiqua" w:hAnsi="Book Antiqua" w:cs="Times New Roman"/>
                <w:sz w:val="24"/>
                <w:szCs w:val="24"/>
              </w:rPr>
            </w:pPr>
          </w:p>
        </w:tc>
        <w:tc>
          <w:tcPr>
            <w:tcW w:w="834" w:type="dxa"/>
          </w:tcPr>
          <w:p w14:paraId="4FC38C31" w14:textId="3EE96D96" w:rsidR="000E36A0" w:rsidRPr="00DC0DD1" w:rsidRDefault="000E36A0" w:rsidP="00C0022A">
            <w:pPr>
              <w:snapToGrid w:val="0"/>
              <w:spacing w:line="360" w:lineRule="auto"/>
              <w:ind w:left="72"/>
              <w:jc w:val="both"/>
              <w:rPr>
                <w:rFonts w:ascii="Book Antiqua" w:hAnsi="Book Antiqua" w:cs="Times New Roman"/>
                <w:sz w:val="24"/>
                <w:szCs w:val="24"/>
              </w:rPr>
            </w:pPr>
            <w:r w:rsidRPr="00DC0DD1">
              <w:rPr>
                <w:rFonts w:ascii="Book Antiqua" w:hAnsi="Book Antiqua" w:cs="Times New Roman"/>
                <w:sz w:val="24"/>
                <w:szCs w:val="24"/>
              </w:rPr>
              <w:t>70</w:t>
            </w:r>
          </w:p>
        </w:tc>
        <w:tc>
          <w:tcPr>
            <w:tcW w:w="725" w:type="dxa"/>
            <w:gridSpan w:val="2"/>
          </w:tcPr>
          <w:p w14:paraId="42D05811" w14:textId="45BDC03A"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73DBA597" w14:textId="783288F9" w:rsidR="000E36A0" w:rsidRPr="00DC0DD1" w:rsidRDefault="000E36A0" w:rsidP="00C0022A">
            <w:pPr>
              <w:snapToGrid w:val="0"/>
              <w:spacing w:line="360" w:lineRule="auto"/>
              <w:ind w:left="99"/>
              <w:jc w:val="both"/>
              <w:rPr>
                <w:rFonts w:ascii="Book Antiqua" w:hAnsi="Book Antiqua" w:cs="Times New Roman"/>
                <w:sz w:val="24"/>
                <w:szCs w:val="24"/>
              </w:rPr>
            </w:pPr>
            <w:r w:rsidRPr="00DC0DD1">
              <w:rPr>
                <w:rFonts w:ascii="Book Antiqua" w:hAnsi="Book Antiqua" w:cs="Times New Roman"/>
                <w:sz w:val="24"/>
                <w:szCs w:val="24"/>
              </w:rPr>
              <w:t xml:space="preserve">20 </w:t>
            </w:r>
          </w:p>
        </w:tc>
        <w:tc>
          <w:tcPr>
            <w:tcW w:w="917" w:type="dxa"/>
          </w:tcPr>
          <w:p w14:paraId="45C7F3CA" w14:textId="77777777"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3F604632" w14:textId="13D4A945" w:rsidTr="00756C89">
        <w:trPr>
          <w:trHeight w:val="156"/>
        </w:trPr>
        <w:tc>
          <w:tcPr>
            <w:tcW w:w="1951" w:type="dxa"/>
          </w:tcPr>
          <w:p w14:paraId="6131CF45" w14:textId="35796D9D" w:rsidR="000E36A0" w:rsidRPr="00DC0DD1" w:rsidRDefault="000E36A0"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lastRenderedPageBreak/>
              <w:t>Van Vilsteren</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"10.1002/lt.20702", "ISSN" : "1527-6465", "PMID" : "16498656", "abstract" : "Liver transplantation for gastroenteropancreatic neuroendocrine cancer (GEP) is controversial. The aim of this study was to assess patient outcomes after liver transplantation for hepatic metastases from GEP. Medical records of patients who underwent liver transplantation for GEP were reviewed. Immunohistochemistry for assessing the Ki67 proliferation index was performed on explanted liver tissue. Nineteen patients who underwent liver transplantation had a mean follow-up of 22 months with a range of 0 to 84 months. There was 1 intraoperative death, and 3 patients had disease recurrence after liver transplantation leading to death in 1 patient. Overall estimated 1-year survival for 17 patients included in the treatment protocol (mean follow-up, 15 months) was 87% with an estimated 1-year recurrence-free rate (conditional on survival) of 77%. Three of 11 patients with pancreatic islet cell GEP developed disease recurrence, whereas all 8 patients with carcinoid GEP remain free of disease. Analysis of the Ki67 proliferation index in 18 patients did not differentiate those with recurrence from those without disease recurrence. In conclusion, liver transplantation for patients with hepatic metastases from GEP is a viable therapeutic option in highly selected patients.", "author" : [ { "dropping-particle" : "", "family" : "Vilsteren", "given" : "Frederike G I", "non-dropping-particle" : "van", "parse-names" : false, "suffix" : "" }, { "dropping-particle" : "", "family" : "Baskin-Bey", "given" : "Edwina S", "non-dropping-particle" : "", "parse-names" : false, "suffix" : "" }, { "dropping-particle" : "", "family" : "Nagorney", "given" : "David M", "non-dropping-particle" : "", "parse-names" : false, "suffix" : "" }, { "dropping-particle" : "", "family" : "Sanderson", "given" : "Schuyler O", "non-dropping-particle" : "", "parse-names" : false, "suffix" : "" }, { "dropping-particle" : "", "family" : "Kremers", "given" : "Walter K", "non-dropping-particle" : "", "parse-names" : false, "suffix" : "" }, { "dropping-particle" : "", "family" : "Rosen", "given" : "Charles B", "non-dropping-particle" : "", "parse-names" : false, "suffix" : "" }, { "dropping-particle" : "", "family" : "Gores", "given" : "Gregory J", "non-dropping-particle" : "", "parse-names" : false, "suffix" : "" }, { "dropping-particle" : "", "family" : "Hobday", "given" : "Timothy J", "non-dropping-particle" : "", "parse-names" : false, "suffix" : "" } ], "container-title" : "Liver transplantation : official publication of the American Association for the Study of Liver Diseases and the International Liver Transplantation Society", "id" : "ITEM-1", "issue" : "3", "issued" : { "date-parts" : [ [ "2006", "3" ] ] }, "page" : "448-56", "title" : "Liver transplantation for gastroenteropancreatic neuroendocrine cancers: Defining selection criteria to improve survival.", "type" : "article-journal", "volume" : "12" }, "uris" : [ "http://www.mendeley.com/documents/?uuid=f758f718-8909-4d20-a251-d58c73f36414" ] } ], "mendeley" : { "formattedCitation" : "&lt;sup&gt;[60]&lt;/sup&gt;", "plainTextFormattedCitation" : "[60]", "previouslyFormattedCitation" : "[60]"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[60]</w:t>
            </w:r>
            <w:r w:rsidRPr="00DC0DD1">
              <w:rPr>
                <w:rFonts w:ascii="Book Antiqua" w:hAnsi="Book Antiqua" w:cs="Times New Roman"/>
                <w:sz w:val="24"/>
                <w:szCs w:val="24"/>
              </w:rPr>
              <w:fldChar w:fldCharType="end"/>
            </w:r>
          </w:p>
        </w:tc>
        <w:tc>
          <w:tcPr>
            <w:tcW w:w="851" w:type="dxa"/>
          </w:tcPr>
          <w:p w14:paraId="4EE9621B"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2006</w:t>
            </w:r>
          </w:p>
        </w:tc>
        <w:tc>
          <w:tcPr>
            <w:tcW w:w="2268" w:type="dxa"/>
          </w:tcPr>
          <w:p w14:paraId="555458A7" w14:textId="11FAE043"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centre series</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(U</w:t>
            </w:r>
            <w:r w:rsidRPr="00DC0DD1">
              <w:rPr>
                <w:rFonts w:ascii="Book Antiqua" w:hAnsi="Book Antiqua" w:cs="Times New Roman" w:hint="eastAsia"/>
                <w:sz w:val="24"/>
                <w:szCs w:val="24"/>
                <w:lang w:eastAsia="zh-CN"/>
              </w:rPr>
              <w:t>nited States</w:t>
            </w:r>
            <w:r w:rsidRPr="00DC0DD1">
              <w:rPr>
                <w:rFonts w:ascii="Book Antiqua" w:hAnsi="Book Antiqua" w:cs="Times New Roman"/>
                <w:sz w:val="24"/>
                <w:szCs w:val="24"/>
              </w:rPr>
              <w:t xml:space="preserve"> )</w:t>
            </w:r>
          </w:p>
        </w:tc>
        <w:tc>
          <w:tcPr>
            <w:tcW w:w="1739" w:type="dxa"/>
          </w:tcPr>
          <w:p w14:paraId="1FD9EA44"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19</w:t>
            </w:r>
          </w:p>
        </w:tc>
        <w:tc>
          <w:tcPr>
            <w:tcW w:w="1806" w:type="dxa"/>
          </w:tcPr>
          <w:p w14:paraId="05FD0641" w14:textId="1F1A986E" w:rsidR="000E36A0" w:rsidRPr="00DC0DD1" w:rsidRDefault="000E36A0" w:rsidP="00C0022A">
            <w:pPr>
              <w:snapToGrid w:val="0"/>
              <w:spacing w:line="360" w:lineRule="auto"/>
              <w:jc w:val="both"/>
              <w:rPr>
                <w:rFonts w:ascii="Book Antiqua" w:hAnsi="Book Antiqua" w:cs="Times New Roman"/>
                <w:sz w:val="24"/>
                <w:szCs w:val="24"/>
              </w:rPr>
            </w:pPr>
          </w:p>
        </w:tc>
        <w:tc>
          <w:tcPr>
            <w:tcW w:w="849" w:type="dxa"/>
            <w:gridSpan w:val="2"/>
          </w:tcPr>
          <w:p w14:paraId="7F80F965" w14:textId="3C01760D"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88</w:t>
            </w:r>
          </w:p>
        </w:tc>
        <w:tc>
          <w:tcPr>
            <w:tcW w:w="743" w:type="dxa"/>
            <w:gridSpan w:val="2"/>
          </w:tcPr>
          <w:p w14:paraId="0F337741"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0441291F" w14:textId="1123384C"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436B7062" w14:textId="7FDE0A61"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4986FD34" w14:textId="4211E42D" w:rsidR="000E36A0" w:rsidRPr="00DC0DD1" w:rsidRDefault="000E36A0" w:rsidP="00C0022A">
            <w:pPr>
              <w:snapToGrid w:val="0"/>
              <w:spacing w:line="360" w:lineRule="auto"/>
              <w:jc w:val="both"/>
              <w:rPr>
                <w:rFonts w:ascii="Book Antiqua" w:hAnsi="Book Antiqua" w:cs="Times New Roman"/>
                <w:sz w:val="24"/>
                <w:szCs w:val="24"/>
              </w:rPr>
            </w:pPr>
          </w:p>
        </w:tc>
        <w:tc>
          <w:tcPr>
            <w:tcW w:w="851" w:type="dxa"/>
          </w:tcPr>
          <w:p w14:paraId="57B3382A" w14:textId="72B94B34"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56E58D08" w14:textId="3559F906"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80</w:t>
            </w:r>
          </w:p>
        </w:tc>
        <w:tc>
          <w:tcPr>
            <w:tcW w:w="816" w:type="dxa"/>
          </w:tcPr>
          <w:p w14:paraId="627502B0"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34" w:type="dxa"/>
          </w:tcPr>
          <w:p w14:paraId="1021D01C"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25" w:type="dxa"/>
            <w:gridSpan w:val="2"/>
          </w:tcPr>
          <w:p w14:paraId="099AC363"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212BB381"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917" w:type="dxa"/>
          </w:tcPr>
          <w:p w14:paraId="606E85DE" w14:textId="77777777" w:rsidR="000E36A0" w:rsidRPr="00DC0DD1" w:rsidRDefault="000E36A0" w:rsidP="00C0022A">
            <w:pPr>
              <w:snapToGrid w:val="0"/>
              <w:spacing w:line="360" w:lineRule="auto"/>
              <w:jc w:val="both"/>
              <w:rPr>
                <w:rFonts w:ascii="Book Antiqua" w:hAnsi="Book Antiqua" w:cs="Times New Roman"/>
                <w:sz w:val="24"/>
                <w:szCs w:val="24"/>
              </w:rPr>
            </w:pPr>
          </w:p>
        </w:tc>
      </w:tr>
      <w:tr w:rsidR="00DC0DD1" w:rsidRPr="00DC0DD1" w14:paraId="713D35D1" w14:textId="20072ECF" w:rsidTr="00756C89">
        <w:trPr>
          <w:trHeight w:val="822"/>
        </w:trPr>
        <w:tc>
          <w:tcPr>
            <w:tcW w:w="1951" w:type="dxa"/>
          </w:tcPr>
          <w:p w14:paraId="6B71C148" w14:textId="121329D9"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Frilling</w:t>
            </w:r>
            <w:r w:rsidR="00101B91" w:rsidRPr="00DC0DD1">
              <w:rPr>
                <w:rFonts w:ascii="Book Antiqua" w:hAnsi="Book Antiqua" w:cs="Times New Roman" w:hint="eastAsia"/>
                <w:i/>
                <w:sz w:val="24"/>
                <w:szCs w:val="24"/>
                <w:lang w:eastAsia="zh-CN"/>
              </w:rPr>
              <w:t xml:space="preserve"> et al</w:t>
            </w:r>
            <w:r w:rsidRPr="00DC0DD1">
              <w:rPr>
                <w:rFonts w:ascii="Book Antiqua" w:hAnsi="Book Antiqua" w:cs="Times New Roman"/>
                <w:sz w:val="24"/>
                <w:szCs w:val="24"/>
              </w:rPr>
              <w:fldChar w:fldCharType="begin" w:fldLock="1"/>
            </w:r>
            <w:r w:rsidRPr="00DC0DD1">
              <w:rPr>
                <w:rFonts w:ascii="Book Antiqua" w:hAnsi="Book Antiqua" w:cs="Times New Roman"/>
                <w:sz w:val="24"/>
                <w:szCs w:val="24"/>
              </w:rPr>
              <w:instrText>ADDIN CSL_CITATION { "citationItems" : [ { "id" : "ITEM-1", "itemData" : { "DOI" : "10.1002/lt.20755", "ISSN" : "1527-6465", "PMID" : "16799958", "abstract" : "In contrast to other secondary liver malignancy, orthotopic liver transplantation (OLT) is considered as a treatment modality for nonresectable endocrine liver metastases in selected patients. However, only few series have assessed patient selection criteria and long-term results, and no reports have focused on the impact of new technologies in this regard. Between 1992 and 2004, 28 patients with malignant endocrine tumors underwent evaluation for OLT according to our protocol. Data were entered into a prospective database. During pretransplant evaluation, somatostatin receptor scintigraphy detected extrahepatic metastases not diagnosed in standard imaging in 10 patients. Of them, 3 showed aberrant Ki67 labeling results. One patient was excluded from further evaluation due to severe carcinoid heart. Thus far, 15 patients, 10 men and 5 women, aged 37 to 67 years, were subjected to the transplant procedure (11 deceased donor OLT, 3 living donor liver transplantations, and 1 cluster transplantation). Four patients died during the hospital treatment. The median follow-up of the discharged patients was 60.8 months. The actuarial patient survival was 78.3% at 1 year and 67.2% at 5 years. The actuarial 1-, 2-, and 5-year tumor-free survival amounted to 69.4%, 48.3%, and 48.3%, respectively. Two patients underwent surgery for isolated tumor recurrence. In 2 patients, peptide receptor radiotherapy was carried out because of multilocular recurrent disease. In conclusion, liver transplantation is a realistic therapeutic option for highly selected patients with hepatic metastases of endocrine tumors. Our strategy, which implements strict pretransplant selection and aggressive surgical approach, in case of disease recurrence, in addition to systemic radiopeptide treatment, led to an excellent long-term survival cure, however, is unlikely to be achieved.", "author" : [ { "dropping-particle" : "", "family" : "Frilling", "given" : "Andrea", "non-dropping-particle" : "", "parse-names" : false, "suffix" : "" }, { "dropping-particle" : "", "family" : "Malago", "given" : "Massimo", "non-dropping-particle" : "", "parse-names" : false, "suffix" : "" }, { "dropping-particle" : "", "family" : "Weber", "given" : "Frank", "non-dropping-particle" : "", "parse-names" : false, "suffix" : "" }, { "dropping-particle" : "", "family" : "Paul", "given" : "Andreas", "non-dropping-particle" : "", "parse-names" : false, "suffix" : "" }, { "dropping-particle" : "", "family" : "Nadalin", "given" : "Silvio", "non-dropping-particle" : "", "parse-names" : false, "suffix" : "" }, { "dropping-particle" : "", "family" : "Sotiropoulos", "given" : "Georgios C", "non-dropping-particle" : "", "parse-names" : false, "suffix" : "" }, { "dropping-particle" : "", "family" : "Cicinnati", "given" : "Vito", "non-dropping-particle" : "", "parse-names" : false, "suffix" : "" }, { "dropping-particle" : "", "family" : "Beckebaum", "given" : "Susanne", "non-dropping-particle" : "", "parse-names" : false, "suffix" : "" }, { "dropping-particle" : "", "family" : "Bockisch", "given" : "Andreas", "non-dropping-particle" : "", "parse-names" : false, "suffix" : "" }, { "dropping-particle" : "", "family" : "Mueller-Brand", "given" : "Jan", "non-dropping-particle" : "", "parse-names" : false, "suffix" : "" }, { "dropping-particle" : "", "family" : "Hofmann", "given" : "Michael", "non-dropping-particle" : "", "parse-names" : false, "suffix" : "" }, { "dropping-particle" : "", "family" : "Schmid", "given" : "Kurt W", "non-dropping-particle" : "", "parse-names" : false, "suffix" : "" }, { "dropping-particle" : "", "family" : "Gerken", "given" : "Guido", "non-dropping-particle" : "", "parse-names" : false, "suffix" : "" }, { "dropping-particle" : "", "family" : "Broelsch", "given" : "Christoph E", "non-dropping-particle" : "", "parse-names" : false, "suffix" : "" } ], "container-title" : "Liver transplantation : official publication of the American Association for the Study of Liver Diseases and the International Liver Transplantation Society", "id" : "ITEM-1", "issue" : "7", "issued" : { "date-parts" : [ [ "2006", "7" ] ] }, "page" : "1089-96", "title" : "Liver transplantation for patients with metastatic endocrine tumors: single-center experience with 15 patients.", "type" : "article-journal", "volume" : "12" }, "uris" : [ "http://www.mendeley.com/documents/?uuid=a5ede598-3932-35f7-9145-09dd57c271a2" ] } ], "mendeley" : { "formattedCitation" : "&lt;sup&gt;[61]&lt;/sup&gt;", "plainTextFormattedCitation" : "[61]", "previouslyFormattedCitation" : "[61]" }, "properties" : { "noteIndex" : 0 }, "schema" : "https://github.com/citation-style-language/schema/raw/master/csl-citation.json" }</w:instrText>
            </w:r>
            <w:r w:rsidRPr="00DC0DD1">
              <w:rPr>
                <w:rFonts w:ascii="Book Antiqua" w:hAnsi="Book Antiqua" w:cs="Times New Roman"/>
                <w:sz w:val="24"/>
                <w:szCs w:val="24"/>
              </w:rPr>
              <w:fldChar w:fldCharType="separate"/>
            </w:r>
            <w:r w:rsidRPr="00DC0DD1">
              <w:rPr>
                <w:rFonts w:ascii="Book Antiqua" w:hAnsi="Book Antiqua" w:cs="Times New Roman"/>
                <w:noProof/>
                <w:sz w:val="24"/>
                <w:szCs w:val="24"/>
                <w:vertAlign w:val="superscript"/>
              </w:rPr>
              <w:t>[61]</w:t>
            </w:r>
            <w:r w:rsidRPr="00DC0DD1">
              <w:rPr>
                <w:rFonts w:ascii="Book Antiqua" w:hAnsi="Book Antiqua" w:cs="Times New Roman"/>
                <w:sz w:val="24"/>
                <w:szCs w:val="24"/>
              </w:rPr>
              <w:fldChar w:fldCharType="end"/>
            </w:r>
          </w:p>
        </w:tc>
        <w:tc>
          <w:tcPr>
            <w:tcW w:w="851" w:type="dxa"/>
          </w:tcPr>
          <w:p w14:paraId="0610CE30" w14:textId="7777777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2006</w:t>
            </w:r>
          </w:p>
        </w:tc>
        <w:tc>
          <w:tcPr>
            <w:tcW w:w="2268" w:type="dxa"/>
          </w:tcPr>
          <w:p w14:paraId="412504B7" w14:textId="51404E87"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centre series</w:t>
            </w:r>
            <w:r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(Germany)</w:t>
            </w:r>
          </w:p>
        </w:tc>
        <w:tc>
          <w:tcPr>
            <w:tcW w:w="1739" w:type="dxa"/>
          </w:tcPr>
          <w:p w14:paraId="6AE8D906" w14:textId="11D90414" w:rsidR="000E36A0" w:rsidRPr="00DC0DD1" w:rsidRDefault="007411B1"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15</w:t>
            </w:r>
            <w:r w:rsidRPr="00DC0DD1">
              <w:rPr>
                <w:rFonts w:ascii="Book Antiqua" w:hAnsi="Book Antiqua" w:cs="Times New Roman" w:hint="eastAsia"/>
                <w:sz w:val="24"/>
                <w:szCs w:val="24"/>
                <w:lang w:eastAsia="zh-CN"/>
              </w:rPr>
              <w:t xml:space="preserve"> </w:t>
            </w:r>
            <w:r w:rsidR="000E36A0" w:rsidRPr="00DC0DD1">
              <w:rPr>
                <w:rFonts w:ascii="Book Antiqua" w:hAnsi="Book Antiqua" w:cs="Times New Roman"/>
                <w:sz w:val="24"/>
                <w:szCs w:val="24"/>
              </w:rPr>
              <w:t>(1 MVT)</w:t>
            </w:r>
          </w:p>
        </w:tc>
        <w:tc>
          <w:tcPr>
            <w:tcW w:w="1806" w:type="dxa"/>
          </w:tcPr>
          <w:p w14:paraId="01DABBFC" w14:textId="78168B89" w:rsidR="000E36A0" w:rsidRPr="00DC0DD1" w:rsidRDefault="000E36A0" w:rsidP="00C0022A">
            <w:pPr>
              <w:snapToGrid w:val="0"/>
              <w:spacing w:line="360" w:lineRule="auto"/>
              <w:jc w:val="both"/>
              <w:rPr>
                <w:rFonts w:ascii="Book Antiqua" w:hAnsi="Book Antiqua" w:cs="Times New Roman"/>
                <w:sz w:val="24"/>
                <w:szCs w:val="24"/>
              </w:rPr>
            </w:pPr>
          </w:p>
        </w:tc>
        <w:tc>
          <w:tcPr>
            <w:tcW w:w="849" w:type="dxa"/>
            <w:gridSpan w:val="2"/>
          </w:tcPr>
          <w:p w14:paraId="73378DB7" w14:textId="5DD60F51"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78.3</w:t>
            </w:r>
          </w:p>
        </w:tc>
        <w:tc>
          <w:tcPr>
            <w:tcW w:w="743" w:type="dxa"/>
            <w:gridSpan w:val="2"/>
          </w:tcPr>
          <w:p w14:paraId="1A165E72" w14:textId="77777777"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3FADD17E" w14:textId="200C7CA4"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6AB1A195" w14:textId="1D040E85" w:rsidR="000E36A0" w:rsidRPr="00DC0DD1" w:rsidRDefault="000E36A0" w:rsidP="00C0022A">
            <w:pPr>
              <w:snapToGrid w:val="0"/>
              <w:spacing w:line="360" w:lineRule="auto"/>
              <w:jc w:val="both"/>
              <w:rPr>
                <w:rFonts w:ascii="Book Antiqua" w:hAnsi="Book Antiqua" w:cs="Times New Roman"/>
                <w:sz w:val="24"/>
                <w:szCs w:val="24"/>
              </w:rPr>
            </w:pPr>
          </w:p>
        </w:tc>
        <w:tc>
          <w:tcPr>
            <w:tcW w:w="850" w:type="dxa"/>
          </w:tcPr>
          <w:p w14:paraId="0723ACEF" w14:textId="3A410034"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67.2</w:t>
            </w:r>
          </w:p>
        </w:tc>
        <w:tc>
          <w:tcPr>
            <w:tcW w:w="851" w:type="dxa"/>
          </w:tcPr>
          <w:p w14:paraId="1067CC39" w14:textId="7105D0AF" w:rsidR="000E36A0" w:rsidRPr="00DC0DD1" w:rsidRDefault="000E36A0" w:rsidP="00C0022A">
            <w:pPr>
              <w:snapToGrid w:val="0"/>
              <w:spacing w:line="360" w:lineRule="auto"/>
              <w:jc w:val="both"/>
              <w:rPr>
                <w:rFonts w:ascii="Book Antiqua" w:hAnsi="Book Antiqua" w:cs="Times New Roman"/>
                <w:sz w:val="24"/>
                <w:szCs w:val="24"/>
              </w:rPr>
            </w:pPr>
          </w:p>
        </w:tc>
        <w:tc>
          <w:tcPr>
            <w:tcW w:w="709" w:type="dxa"/>
          </w:tcPr>
          <w:p w14:paraId="3F6A6F50" w14:textId="5860B0B4"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69.4</w:t>
            </w:r>
          </w:p>
        </w:tc>
        <w:tc>
          <w:tcPr>
            <w:tcW w:w="816" w:type="dxa"/>
          </w:tcPr>
          <w:p w14:paraId="27C7E71A" w14:textId="3AC35940" w:rsidR="000E36A0" w:rsidRPr="00DC0DD1" w:rsidRDefault="000E36A0" w:rsidP="00C0022A">
            <w:pPr>
              <w:snapToGrid w:val="0"/>
              <w:spacing w:line="360" w:lineRule="auto"/>
              <w:jc w:val="both"/>
              <w:rPr>
                <w:rFonts w:ascii="Book Antiqua" w:hAnsi="Book Antiqua" w:cs="Times New Roman"/>
                <w:sz w:val="24"/>
                <w:szCs w:val="24"/>
              </w:rPr>
            </w:pPr>
          </w:p>
        </w:tc>
        <w:tc>
          <w:tcPr>
            <w:tcW w:w="834" w:type="dxa"/>
          </w:tcPr>
          <w:p w14:paraId="0B02C333" w14:textId="604DB7C5" w:rsidR="000E36A0" w:rsidRPr="00DC0DD1" w:rsidRDefault="000E36A0" w:rsidP="00C0022A">
            <w:pPr>
              <w:snapToGrid w:val="0"/>
              <w:spacing w:line="360" w:lineRule="auto"/>
              <w:jc w:val="both"/>
              <w:rPr>
                <w:rFonts w:ascii="Book Antiqua" w:hAnsi="Book Antiqua" w:cs="Times New Roman"/>
                <w:sz w:val="24"/>
                <w:szCs w:val="24"/>
              </w:rPr>
            </w:pPr>
          </w:p>
        </w:tc>
        <w:tc>
          <w:tcPr>
            <w:tcW w:w="725" w:type="dxa"/>
            <w:gridSpan w:val="2"/>
          </w:tcPr>
          <w:p w14:paraId="5ADCA4DD" w14:textId="408E942F" w:rsidR="000E36A0" w:rsidRPr="00DC0DD1" w:rsidRDefault="000E36A0" w:rsidP="00C0022A">
            <w:pPr>
              <w:snapToGrid w:val="0"/>
              <w:spacing w:line="360" w:lineRule="auto"/>
              <w:jc w:val="both"/>
              <w:rPr>
                <w:rFonts w:ascii="Book Antiqua" w:hAnsi="Book Antiqua" w:cs="Times New Roman"/>
                <w:sz w:val="24"/>
                <w:szCs w:val="24"/>
              </w:rPr>
            </w:pPr>
          </w:p>
        </w:tc>
        <w:tc>
          <w:tcPr>
            <w:tcW w:w="784" w:type="dxa"/>
          </w:tcPr>
          <w:p w14:paraId="2D01F444" w14:textId="2DD78824" w:rsidR="000E36A0" w:rsidRPr="00DC0DD1" w:rsidRDefault="000E36A0"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48.3</w:t>
            </w:r>
          </w:p>
        </w:tc>
        <w:tc>
          <w:tcPr>
            <w:tcW w:w="917" w:type="dxa"/>
          </w:tcPr>
          <w:p w14:paraId="4E9B8AD9" w14:textId="77777777" w:rsidR="000E36A0" w:rsidRPr="00DC0DD1" w:rsidRDefault="000E36A0" w:rsidP="00C0022A">
            <w:pPr>
              <w:snapToGrid w:val="0"/>
              <w:spacing w:line="360" w:lineRule="auto"/>
              <w:jc w:val="both"/>
              <w:rPr>
                <w:rFonts w:ascii="Book Antiqua" w:hAnsi="Book Antiqua" w:cs="Times New Roman"/>
                <w:sz w:val="24"/>
                <w:szCs w:val="24"/>
              </w:rPr>
            </w:pPr>
          </w:p>
        </w:tc>
      </w:tr>
    </w:tbl>
    <w:p w14:paraId="7FB68EEE" w14:textId="7B0A38B5" w:rsidR="00BF6066" w:rsidRPr="00DC0DD1" w:rsidRDefault="00BC10C5"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hint="eastAsia"/>
          <w:sz w:val="24"/>
          <w:szCs w:val="24"/>
          <w:vertAlign w:val="superscript"/>
          <w:lang w:eastAsia="zh-CN"/>
        </w:rPr>
        <w:t>1</w:t>
      </w:r>
      <w:r w:rsidRPr="00DC0DD1">
        <w:rPr>
          <w:rFonts w:ascii="Book Antiqua" w:hAnsi="Book Antiqua" w:cs="Times New Roman"/>
          <w:caps/>
          <w:sz w:val="24"/>
          <w:szCs w:val="24"/>
        </w:rPr>
        <w:t>c</w:t>
      </w:r>
      <w:r w:rsidRPr="00DC0DD1">
        <w:rPr>
          <w:rFonts w:ascii="Book Antiqua" w:hAnsi="Book Antiqua" w:cs="Times New Roman"/>
          <w:sz w:val="24"/>
          <w:szCs w:val="24"/>
        </w:rPr>
        <w:t>alculated from 83 patients.</w:t>
      </w:r>
      <w:r w:rsidRPr="00DC0DD1">
        <w:rPr>
          <w:rFonts w:ascii="Book Antiqua" w:hAnsi="Book Antiqua" w:cs="Times New Roman" w:hint="eastAsia"/>
          <w:sz w:val="24"/>
          <w:szCs w:val="24"/>
          <w:lang w:eastAsia="zh-CN"/>
        </w:rPr>
        <w:t xml:space="preserve"> </w:t>
      </w:r>
      <w:r w:rsidR="00BF6066" w:rsidRPr="00DC0DD1">
        <w:rPr>
          <w:rFonts w:ascii="Book Antiqua" w:hAnsi="Book Antiqua" w:cs="Times New Roman"/>
          <w:sz w:val="24"/>
          <w:szCs w:val="24"/>
        </w:rPr>
        <w:t>UNOS</w:t>
      </w:r>
      <w:r w:rsidR="00DB2E0F" w:rsidRPr="00DC0DD1">
        <w:rPr>
          <w:rFonts w:ascii="Book Antiqua" w:hAnsi="Book Antiqua" w:cs="Times New Roman" w:hint="eastAsia"/>
          <w:sz w:val="24"/>
          <w:szCs w:val="24"/>
          <w:lang w:eastAsia="zh-CN"/>
        </w:rPr>
        <w:t xml:space="preserve">: </w:t>
      </w:r>
      <w:r w:rsidR="00BF6066" w:rsidRPr="00DC0DD1">
        <w:rPr>
          <w:rFonts w:ascii="Book Antiqua" w:hAnsi="Book Antiqua" w:cs="Times New Roman"/>
          <w:sz w:val="24"/>
          <w:szCs w:val="24"/>
        </w:rPr>
        <w:t>United Network for Organ Sharing (U</w:t>
      </w:r>
      <w:r w:rsidR="006B0204">
        <w:rPr>
          <w:rFonts w:ascii="Book Antiqua" w:hAnsi="Book Antiqua" w:cs="Times New Roman" w:hint="eastAsia"/>
          <w:sz w:val="24"/>
          <w:szCs w:val="24"/>
          <w:lang w:eastAsia="zh-CN"/>
        </w:rPr>
        <w:t>nited States</w:t>
      </w:r>
      <w:r w:rsidR="00BF6066" w:rsidRPr="00DC0DD1">
        <w:rPr>
          <w:rFonts w:ascii="Book Antiqua" w:hAnsi="Book Antiqua" w:cs="Times New Roman"/>
          <w:sz w:val="24"/>
          <w:szCs w:val="24"/>
        </w:rPr>
        <w:t>)</w:t>
      </w:r>
      <w:r w:rsidR="00DB2E0F" w:rsidRPr="00DC0DD1">
        <w:rPr>
          <w:rFonts w:ascii="Book Antiqua" w:hAnsi="Book Antiqua" w:cs="Times New Roman" w:hint="eastAsia"/>
          <w:sz w:val="24"/>
          <w:szCs w:val="24"/>
          <w:lang w:eastAsia="zh-CN"/>
        </w:rPr>
        <w:t>;</w:t>
      </w:r>
      <w:r w:rsidR="00BF6066" w:rsidRPr="00DC0DD1">
        <w:rPr>
          <w:rFonts w:ascii="Book Antiqua" w:hAnsi="Book Antiqua" w:cs="Times New Roman"/>
          <w:sz w:val="24"/>
          <w:szCs w:val="24"/>
        </w:rPr>
        <w:t xml:space="preserve"> ELTR</w:t>
      </w:r>
      <w:r w:rsidR="00DB2E0F" w:rsidRPr="00DC0DD1">
        <w:rPr>
          <w:rFonts w:ascii="Book Antiqua" w:hAnsi="Book Antiqua" w:cs="Times New Roman" w:hint="eastAsia"/>
          <w:sz w:val="24"/>
          <w:szCs w:val="24"/>
          <w:lang w:eastAsia="zh-CN"/>
        </w:rPr>
        <w:t>:</w:t>
      </w:r>
      <w:r w:rsidR="00BF6066" w:rsidRPr="00DC0DD1">
        <w:rPr>
          <w:rFonts w:ascii="Book Antiqua" w:hAnsi="Book Antiqua" w:cs="Times New Roman"/>
          <w:sz w:val="24"/>
          <w:szCs w:val="24"/>
        </w:rPr>
        <w:t xml:space="preserve"> European Liver Transplant Registry</w:t>
      </w:r>
      <w:r w:rsidR="00DB2E0F" w:rsidRPr="00DC0DD1">
        <w:rPr>
          <w:rFonts w:ascii="Book Antiqua" w:hAnsi="Book Antiqua" w:cs="Times New Roman" w:hint="eastAsia"/>
          <w:sz w:val="24"/>
          <w:szCs w:val="24"/>
          <w:lang w:eastAsia="zh-CN"/>
        </w:rPr>
        <w:t>;</w:t>
      </w:r>
      <w:r w:rsidR="00BF6066" w:rsidRPr="00DC0DD1">
        <w:rPr>
          <w:rFonts w:ascii="Book Antiqua" w:hAnsi="Book Antiqua" w:cs="Times New Roman"/>
          <w:sz w:val="24"/>
          <w:szCs w:val="24"/>
        </w:rPr>
        <w:t xml:space="preserve"> MELD</w:t>
      </w:r>
      <w:r w:rsidR="00DB2E0F" w:rsidRPr="00DC0DD1">
        <w:rPr>
          <w:rFonts w:ascii="Book Antiqua" w:hAnsi="Book Antiqua" w:cs="Times New Roman" w:hint="eastAsia"/>
          <w:sz w:val="24"/>
          <w:szCs w:val="24"/>
          <w:lang w:eastAsia="zh-CN"/>
        </w:rPr>
        <w:t xml:space="preserve">: </w:t>
      </w:r>
      <w:r w:rsidR="00BF6066" w:rsidRPr="00DC0DD1">
        <w:rPr>
          <w:rFonts w:ascii="Book Antiqua" w:hAnsi="Book Antiqua" w:cs="Times New Roman"/>
          <w:caps/>
          <w:sz w:val="24"/>
          <w:szCs w:val="24"/>
        </w:rPr>
        <w:t>m</w:t>
      </w:r>
      <w:r w:rsidR="00BF6066" w:rsidRPr="00DC0DD1">
        <w:rPr>
          <w:rFonts w:ascii="Book Antiqua" w:hAnsi="Book Antiqua" w:cs="Times New Roman"/>
          <w:sz w:val="24"/>
          <w:szCs w:val="24"/>
        </w:rPr>
        <w:t>odified end-stage liver disease score</w:t>
      </w:r>
      <w:r w:rsidR="00DB2E0F" w:rsidRPr="00DC0DD1">
        <w:rPr>
          <w:rFonts w:ascii="Book Antiqua" w:hAnsi="Book Antiqua" w:cs="Times New Roman" w:hint="eastAsia"/>
          <w:sz w:val="24"/>
          <w:szCs w:val="24"/>
          <w:lang w:eastAsia="zh-CN"/>
        </w:rPr>
        <w:t>;</w:t>
      </w:r>
      <w:r w:rsidR="00BF6066" w:rsidRPr="00DC0DD1">
        <w:rPr>
          <w:rFonts w:ascii="Book Antiqua" w:hAnsi="Book Antiqua" w:cs="Times New Roman"/>
          <w:sz w:val="24"/>
          <w:szCs w:val="24"/>
        </w:rPr>
        <w:t xml:space="preserve"> MVT</w:t>
      </w:r>
      <w:r w:rsidR="00DB2E0F" w:rsidRPr="00DC0DD1">
        <w:rPr>
          <w:rFonts w:ascii="Book Antiqua" w:hAnsi="Book Antiqua" w:cs="Times New Roman" w:hint="eastAsia"/>
          <w:sz w:val="24"/>
          <w:szCs w:val="24"/>
          <w:lang w:eastAsia="zh-CN"/>
        </w:rPr>
        <w:t>:</w:t>
      </w:r>
      <w:r w:rsidR="00BF6066" w:rsidRPr="00DC0DD1">
        <w:rPr>
          <w:rFonts w:ascii="Book Antiqua" w:hAnsi="Book Antiqua" w:cs="Times New Roman"/>
          <w:sz w:val="24"/>
          <w:szCs w:val="24"/>
        </w:rPr>
        <w:t xml:space="preserve"> </w:t>
      </w:r>
      <w:r w:rsidR="00BF6066" w:rsidRPr="00DC0DD1">
        <w:rPr>
          <w:rFonts w:ascii="Book Antiqua" w:hAnsi="Book Antiqua" w:cs="Times New Roman"/>
          <w:caps/>
          <w:sz w:val="24"/>
          <w:szCs w:val="24"/>
        </w:rPr>
        <w:t>m</w:t>
      </w:r>
      <w:r w:rsidR="00BF6066" w:rsidRPr="00DC0DD1">
        <w:rPr>
          <w:rFonts w:ascii="Book Antiqua" w:hAnsi="Book Antiqua" w:cs="Times New Roman"/>
          <w:sz w:val="24"/>
          <w:szCs w:val="24"/>
        </w:rPr>
        <w:t>ultivisceral transplantation</w:t>
      </w:r>
      <w:r w:rsidRPr="00DC0DD1">
        <w:rPr>
          <w:rFonts w:ascii="Book Antiqua" w:hAnsi="Book Antiqua" w:cs="Times New Roman" w:hint="eastAsia"/>
          <w:sz w:val="24"/>
          <w:szCs w:val="24"/>
          <w:lang w:eastAsia="zh-CN"/>
        </w:rPr>
        <w:t xml:space="preserve">. </w:t>
      </w:r>
    </w:p>
    <w:p w14:paraId="3787F017" w14:textId="77777777" w:rsidR="00DB2E0F" w:rsidRPr="00DC0DD1" w:rsidRDefault="00DB2E0F" w:rsidP="00C0022A">
      <w:pPr>
        <w:snapToGrid w:val="0"/>
        <w:spacing w:after="0" w:line="360" w:lineRule="auto"/>
        <w:jc w:val="both"/>
        <w:rPr>
          <w:rFonts w:ascii="Book Antiqua" w:hAnsi="Book Antiqua" w:cs="Times New Roman"/>
          <w:sz w:val="24"/>
          <w:szCs w:val="24"/>
          <w:lang w:eastAsia="zh-CN"/>
        </w:rPr>
        <w:sectPr w:rsidR="00DB2E0F" w:rsidRPr="00DC0DD1" w:rsidSect="00DB2E0F">
          <w:pgSz w:w="19845" w:h="11906" w:orient="landscape"/>
          <w:pgMar w:top="1440" w:right="2002" w:bottom="1440" w:left="2002" w:header="709" w:footer="709" w:gutter="0"/>
          <w:cols w:space="708"/>
          <w:docGrid w:linePitch="360"/>
        </w:sectPr>
      </w:pPr>
    </w:p>
    <w:p w14:paraId="19963C18" w14:textId="1B06669C" w:rsidR="00C50BDB" w:rsidRPr="00DC0DD1" w:rsidRDefault="00DB2E0F" w:rsidP="00C0022A">
      <w:pPr>
        <w:snapToGrid w:val="0"/>
        <w:spacing w:after="0" w:line="360" w:lineRule="auto"/>
        <w:jc w:val="both"/>
        <w:rPr>
          <w:rFonts w:ascii="Book Antiqua" w:hAnsi="Book Antiqua" w:cs="Times New Roman"/>
          <w:b/>
          <w:sz w:val="24"/>
          <w:szCs w:val="24"/>
          <w:lang w:eastAsia="zh-CN"/>
        </w:rPr>
      </w:pPr>
      <w:r w:rsidRPr="00DC0DD1">
        <w:rPr>
          <w:rFonts w:ascii="Book Antiqua" w:hAnsi="Book Antiqua" w:cs="Times New Roman"/>
          <w:b/>
          <w:sz w:val="24"/>
          <w:szCs w:val="24"/>
        </w:rPr>
        <w:lastRenderedPageBreak/>
        <w:t>Table 2</w:t>
      </w:r>
      <w:r w:rsidRPr="00DC0DD1">
        <w:rPr>
          <w:rFonts w:ascii="Book Antiqua" w:hAnsi="Book Antiqua" w:cs="Times New Roman" w:hint="eastAsia"/>
          <w:b/>
          <w:sz w:val="24"/>
          <w:szCs w:val="24"/>
          <w:lang w:eastAsia="zh-CN"/>
        </w:rPr>
        <w:t xml:space="preserve"> </w:t>
      </w:r>
      <w:r w:rsidRPr="00DC0DD1">
        <w:rPr>
          <w:rFonts w:ascii="Book Antiqua" w:hAnsi="Book Antiqua" w:cs="Times New Roman"/>
          <w:b/>
          <w:sz w:val="24"/>
          <w:szCs w:val="24"/>
        </w:rPr>
        <w:t>Comparison of published selection criteria for liver transplantation in neuroendocrine liver metastases, and cirrhosis with hepatocellular carcinoma</w:t>
      </w:r>
    </w:p>
    <w:tbl>
      <w:tblPr>
        <w:tblStyle w:val="TableGrid"/>
        <w:tblW w:w="0" w:type="auto"/>
        <w:tblLook w:val="04A0" w:firstRow="1" w:lastRow="0" w:firstColumn="1" w:lastColumn="0" w:noHBand="0" w:noVBand="1"/>
      </w:tblPr>
      <w:tblGrid>
        <w:gridCol w:w="3823"/>
        <w:gridCol w:w="7371"/>
      </w:tblGrid>
      <w:tr w:rsidR="00C50BDB" w:rsidRPr="00DC0DD1" w14:paraId="101D0656" w14:textId="77777777" w:rsidTr="00BF6066">
        <w:tc>
          <w:tcPr>
            <w:tcW w:w="3823" w:type="dxa"/>
          </w:tcPr>
          <w:p w14:paraId="338C3378" w14:textId="77777777" w:rsidR="00C50BDB" w:rsidRPr="00DC0DD1" w:rsidRDefault="00C50BDB" w:rsidP="00C0022A">
            <w:pPr>
              <w:snapToGrid w:val="0"/>
              <w:spacing w:line="360" w:lineRule="auto"/>
              <w:jc w:val="both"/>
              <w:rPr>
                <w:rFonts w:ascii="Book Antiqua" w:hAnsi="Book Antiqua" w:cs="Times New Roman"/>
                <w:b/>
                <w:sz w:val="24"/>
                <w:szCs w:val="24"/>
              </w:rPr>
            </w:pPr>
            <w:r w:rsidRPr="00DC0DD1">
              <w:rPr>
                <w:rFonts w:ascii="Book Antiqua" w:hAnsi="Book Antiqua" w:cs="Times New Roman"/>
                <w:b/>
                <w:sz w:val="24"/>
                <w:szCs w:val="24"/>
              </w:rPr>
              <w:t>Criteria and context</w:t>
            </w:r>
          </w:p>
        </w:tc>
        <w:tc>
          <w:tcPr>
            <w:tcW w:w="7371" w:type="dxa"/>
          </w:tcPr>
          <w:p w14:paraId="249F58C3" w14:textId="77777777" w:rsidR="00C50BDB" w:rsidRPr="00DC0DD1" w:rsidRDefault="00C50BDB" w:rsidP="00C0022A">
            <w:pPr>
              <w:snapToGrid w:val="0"/>
              <w:spacing w:line="360" w:lineRule="auto"/>
              <w:jc w:val="both"/>
              <w:rPr>
                <w:rFonts w:ascii="Book Antiqua" w:hAnsi="Book Antiqua" w:cs="Times New Roman"/>
                <w:b/>
                <w:sz w:val="24"/>
                <w:szCs w:val="24"/>
              </w:rPr>
            </w:pPr>
            <w:r w:rsidRPr="00DC0DD1">
              <w:rPr>
                <w:rFonts w:ascii="Book Antiqua" w:hAnsi="Book Antiqua" w:cs="Times New Roman"/>
                <w:b/>
                <w:sz w:val="24"/>
                <w:szCs w:val="24"/>
              </w:rPr>
              <w:t xml:space="preserve">Parameters </w:t>
            </w:r>
          </w:p>
        </w:tc>
      </w:tr>
      <w:tr w:rsidR="00C50BDB" w:rsidRPr="00DC0DD1" w14:paraId="2FCD7BB4" w14:textId="77777777" w:rsidTr="00BF6066">
        <w:tc>
          <w:tcPr>
            <w:tcW w:w="3823" w:type="dxa"/>
          </w:tcPr>
          <w:p w14:paraId="4F6267D5" w14:textId="6F2DCCB7" w:rsidR="00C50BDB" w:rsidRPr="00DC0DD1" w:rsidRDefault="00BF6066"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 xml:space="preserve">Milan </w:t>
            </w:r>
            <w:r w:rsidR="00DB2E0F" w:rsidRPr="00DC0DD1">
              <w:rPr>
                <w:rFonts w:ascii="Book Antiqua" w:hAnsi="Book Antiqua" w:cs="Times New Roman"/>
                <w:sz w:val="24"/>
                <w:szCs w:val="24"/>
              </w:rPr>
              <w:t>NET criteria</w:t>
            </w:r>
            <w:r w:rsidR="00406DA0"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"10.1016/j.jhep.2007.07.004", "ISSN" : "0168-8278", "PMID" : "17697723", "author" : [ { "dropping-particle" : "", "family" : "Mazzaferro", "given" : "Vincenzo", "non-dropping-particle" : "", "parse-names" : false, "suffix" : "" }, { "dropping-particle" : "", "family" : "Pulvirenti", "given" : "Andrea", "non-dropping-particle" : "", "parse-names" : false, "suffix" : "" }, { "dropping-particle" : "", "family" : "Coppa", "given" : "Jorgelina", "non-dropping-particle" : "", "parse-names" : false, "suffix" : "" } ], "container-title" : "Journal of hepatology", "id" : "ITEM-1", "issue" : "4", "issued" : { "date-parts" : [ [ "2007", "10" ] ] }, "page" : "460-6", "title" : "Neuroendocrine tumors metastatic to the liver: how to select patients for liver transplantation?", "type" : "article-journal", "volume" : "47" }, "uris" : [ "http://www.mendeley.com/documents/?uuid=6779ddc4-f000-4718-aa75-cb782a26ecd4" ] } ], "mendeley" : { "formattedCitation" : "&lt;sup&gt;[42]&lt;/sup&gt;", "plainTextFormattedCitation" : "[42]", "previouslyFormattedCitation" : "[42]" }, "properties" : { "noteIndex" : 0 }, "schema" : "https://github.com/citation-style-language/schema/raw/master/csl-citation.json" }</w:instrText>
            </w:r>
            <w:r w:rsidR="00406DA0"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[42]</w:t>
            </w:r>
            <w:r w:rsidR="00406DA0" w:rsidRPr="00DC0DD1">
              <w:rPr>
                <w:rFonts w:ascii="Book Antiqua" w:hAnsi="Book Antiqua" w:cs="Times New Roman"/>
                <w:sz w:val="24"/>
                <w:szCs w:val="24"/>
              </w:rPr>
              <w:fldChar w:fldCharType="end"/>
            </w:r>
          </w:p>
          <w:p w14:paraId="0D36353E" w14:textId="77777777" w:rsidR="00C50BDB" w:rsidRPr="00DC0DD1" w:rsidRDefault="00C50BDB" w:rsidP="00C0022A">
            <w:pPr>
              <w:snapToGrid w:val="0"/>
              <w:spacing w:line="360" w:lineRule="auto"/>
              <w:jc w:val="both"/>
              <w:rPr>
                <w:rFonts w:ascii="Book Antiqua" w:hAnsi="Book Antiqua" w:cs="Times New Roman"/>
                <w:sz w:val="24"/>
                <w:szCs w:val="24"/>
              </w:rPr>
            </w:pPr>
          </w:p>
          <w:p w14:paraId="252F7785" w14:textId="5F73C6B7" w:rsidR="00C50BDB" w:rsidRPr="00DC0DD1" w:rsidRDefault="00C50BDB" w:rsidP="00C0022A">
            <w:pPr>
              <w:snapToGrid w:val="0"/>
              <w:spacing w:line="360" w:lineRule="auto"/>
              <w:jc w:val="both"/>
              <w:rPr>
                <w:rFonts w:ascii="Book Antiqua" w:hAnsi="Book Antiqua" w:cs="Times New Roman"/>
                <w:i/>
                <w:sz w:val="24"/>
                <w:szCs w:val="24"/>
                <w:lang w:eastAsia="zh-CN"/>
              </w:rPr>
            </w:pPr>
            <w:r w:rsidRPr="00DC0DD1">
              <w:rPr>
                <w:rFonts w:ascii="Book Antiqua" w:hAnsi="Book Antiqua" w:cs="Times New Roman"/>
                <w:i/>
                <w:sz w:val="24"/>
                <w:szCs w:val="24"/>
              </w:rPr>
              <w:t>N</w:t>
            </w:r>
            <w:r w:rsidR="00DB2E0F" w:rsidRPr="00DC0DD1">
              <w:rPr>
                <w:rFonts w:ascii="Book Antiqua" w:hAnsi="Book Antiqua" w:cs="Times New Roman"/>
                <w:i/>
                <w:sz w:val="24"/>
                <w:szCs w:val="24"/>
              </w:rPr>
              <w:t xml:space="preserve">euroendocrine liver metastases </w:t>
            </w:r>
          </w:p>
        </w:tc>
        <w:tc>
          <w:tcPr>
            <w:tcW w:w="7371" w:type="dxa"/>
          </w:tcPr>
          <w:p w14:paraId="56109223" w14:textId="1151FD93"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Age</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&lt;</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60</w:t>
            </w:r>
          </w:p>
          <w:p w14:paraId="54C33B94" w14:textId="77777777"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G1/G2 tumour grade</w:t>
            </w:r>
          </w:p>
          <w:p w14:paraId="60D18810" w14:textId="77777777"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Primary tumour drained by the portal venous system</w:t>
            </w:r>
          </w:p>
          <w:p w14:paraId="615DABD9" w14:textId="77777777"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Metastatic involvement limited to the liver</w:t>
            </w:r>
          </w:p>
          <w:p w14:paraId="61967C19" w14:textId="4EB60CD3"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Hepatic tumour burden not &gt;</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50%</w:t>
            </w:r>
          </w:p>
          <w:p w14:paraId="23528538" w14:textId="0F0C8AAB" w:rsidR="00C50BDB" w:rsidRPr="00DC0DD1" w:rsidRDefault="00C50BDB"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 xml:space="preserve">Six </w:t>
            </w:r>
            <w:r w:rsidR="00DB2E0F" w:rsidRPr="00DC0DD1">
              <w:rPr>
                <w:rFonts w:ascii="Book Antiqua" w:hAnsi="Book Antiqua" w:cs="Times New Roman"/>
                <w:sz w:val="24"/>
                <w:szCs w:val="24"/>
              </w:rPr>
              <w:t>months of no tumour progression</w:t>
            </w:r>
          </w:p>
        </w:tc>
      </w:tr>
      <w:tr w:rsidR="00C50BDB" w:rsidRPr="00DC0DD1" w14:paraId="60E44152" w14:textId="77777777" w:rsidTr="00BF6066">
        <w:tc>
          <w:tcPr>
            <w:tcW w:w="3823" w:type="dxa"/>
          </w:tcPr>
          <w:p w14:paraId="607D2034" w14:textId="2DBBC143" w:rsidR="00C50BDB" w:rsidRPr="00DC0DD1" w:rsidRDefault="00DB2E0F"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Milan criteria</w:t>
            </w:r>
            <w:r w:rsidR="00406DA0"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"10.1056/NEJM199603143341104", "ISSN" : "0028-4793", "PMID" : "8594428", "abstract" : "BACKGROUND The role of orthotopic liver transplantation in the treatment of patients with cirrhosis and hepatocellular carcinoma is controversial, and determining which patients are likely to have a good outcome after liver transplantation is difficult. 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 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 CONCLUSIONS Liver transplantation is an effective treatment for small, unresectable hepatocellular carcinomas in patients with cirrhosis.", "author" : [ { "dropping-particle" : "", "family" : "Mazzaferro", "given" : "Vincenzo", "non-dropping-particle" : "", "parse-names" : false, "suffix" : "" }, { "dropping-particle" : "", "family" : "Regalia", "given" : "Enrico", "non-dropping-particle" : "", "parse-names" : false, "suffix" : "" }, { "dropping-particle" : "", "family" : "Doci", "given" : "Roberto", "non-dropping-particle" : "", "parse-names" : false, "suffix" : "" }, { "dropping-particle" : "", "family" : "Andreola", "given" : "Salvatore", "non-dropping-particle" : "", "parse-names" : false, "suffix" : "" }, { "dropping-particle" : "", "family" : "Pulvirenti", "given" : "Andrea", "non-dropping-particle" : "", "parse-names" : false, "suffix" : "" }, { "dropping-particle" : "", "family" : "Bozzetti", "given" : "Federico", "non-dropping-particle" : "", "parse-names" : false, "suffix" : "" }, { "dropping-particle" : "", "family" : "Montalto", "given" : "Fabrizio", "non-dropping-particle" : "", "parse-names" : false, "suffix" : "" }, { "dropping-particle" : "", "family" : "Ammatuna", "given" : "Mario", "non-dropping-particle" : "", "parse-names" : false, "suffix" : "" }, { "dropping-particle" : "", "family" : "Morabito", "given" : "Alberto", "non-dropping-particle" : "", "parse-names" : false, "suffix" : "" }, { "dropping-particle" : "", "family" : "Gennari", "given" : "Leandro", "non-dropping-particle" : "", "parse-names" : false, "suffix" : "" } ], "container-title" : "New England Journal of Medicine", "id" : "ITEM-1", "issue" : "11", "issued" : { "date-parts" : [ [ "1996", "3", "14" ] ] }, "page" : "693-700", "title" : "Liver Transplantation for the Treatment of Small Hepatocellular Carcinomas in Patients with Cirrhosis", "type" : "article-journal", "volume" : "334" }, "uris" : [ "http://www.mendeley.com/documents/?uuid=a3f4ddcc-2563-362f-91b3-8a67dd8ef701" ] } ], "mendeley" : { "formattedCitation" : "&lt;sup&gt;[62]&lt;/sup&gt;", "plainTextFormattedCitation" : "[62]", "previouslyFormattedCitation" : "[62]" }, "properties" : { "noteIndex" : 0 }, "schema" : "https://github.com/citation-style-language/schema/raw/master/csl-citation.json" }</w:instrText>
            </w:r>
            <w:r w:rsidR="00406DA0"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[62]</w:t>
            </w:r>
            <w:r w:rsidR="00406DA0" w:rsidRPr="00DC0DD1">
              <w:rPr>
                <w:rFonts w:ascii="Book Antiqua" w:hAnsi="Book Antiqua" w:cs="Times New Roman"/>
                <w:sz w:val="24"/>
                <w:szCs w:val="24"/>
              </w:rPr>
              <w:fldChar w:fldCharType="end"/>
            </w:r>
          </w:p>
          <w:p w14:paraId="3B494AE0" w14:textId="77777777" w:rsidR="00C50BDB" w:rsidRPr="00DC0DD1" w:rsidRDefault="00C50BDB" w:rsidP="00C0022A">
            <w:pPr>
              <w:snapToGrid w:val="0"/>
              <w:spacing w:line="360" w:lineRule="auto"/>
              <w:jc w:val="both"/>
              <w:rPr>
                <w:rFonts w:ascii="Book Antiqua" w:hAnsi="Book Antiqua" w:cs="Times New Roman"/>
                <w:sz w:val="24"/>
                <w:szCs w:val="24"/>
              </w:rPr>
            </w:pPr>
          </w:p>
          <w:p w14:paraId="3B2C7DBC" w14:textId="6F3079B7" w:rsidR="00C50BDB" w:rsidRPr="00DC0DD1" w:rsidRDefault="00DB2E0F" w:rsidP="00C0022A">
            <w:pPr>
              <w:snapToGrid w:val="0"/>
              <w:spacing w:line="360" w:lineRule="auto"/>
              <w:jc w:val="both"/>
              <w:rPr>
                <w:rFonts w:ascii="Book Antiqua" w:hAnsi="Book Antiqua" w:cs="Times New Roman"/>
                <w:i/>
                <w:sz w:val="24"/>
                <w:szCs w:val="24"/>
                <w:lang w:eastAsia="zh-CN"/>
              </w:rPr>
            </w:pPr>
            <w:r w:rsidRPr="00DC0DD1">
              <w:rPr>
                <w:rFonts w:ascii="Book Antiqua" w:hAnsi="Book Antiqua" w:cs="Times New Roman"/>
                <w:i/>
                <w:sz w:val="24"/>
                <w:szCs w:val="24"/>
              </w:rPr>
              <w:t xml:space="preserve">HCC and cirrhosis </w:t>
            </w:r>
          </w:p>
        </w:tc>
        <w:tc>
          <w:tcPr>
            <w:tcW w:w="7371" w:type="dxa"/>
          </w:tcPr>
          <w:p w14:paraId="1E31A4A0" w14:textId="777EB2D5"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tumour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5</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w:t>
            </w:r>
          </w:p>
          <w:p w14:paraId="71855873" w14:textId="529F9222"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Or,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3 tumours each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3</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 in size</w:t>
            </w:r>
          </w:p>
          <w:p w14:paraId="2EADE984" w14:textId="31BA5924" w:rsidR="00C50BDB" w:rsidRPr="00DC0DD1" w:rsidRDefault="00DB2E0F"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 xml:space="preserve">No macrovascular invasion </w:t>
            </w:r>
          </w:p>
        </w:tc>
      </w:tr>
      <w:tr w:rsidR="00C50BDB" w:rsidRPr="00DC0DD1" w14:paraId="0BD4C2C0" w14:textId="77777777" w:rsidTr="00BF6066">
        <w:tc>
          <w:tcPr>
            <w:tcW w:w="3823" w:type="dxa"/>
          </w:tcPr>
          <w:p w14:paraId="47B4CF3E" w14:textId="5900D30A"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UCSF crit</w:t>
            </w:r>
            <w:r w:rsidR="00DB2E0F" w:rsidRPr="00DC0DD1">
              <w:rPr>
                <w:rFonts w:ascii="Book Antiqua" w:hAnsi="Book Antiqua" w:cs="Times New Roman"/>
                <w:sz w:val="24"/>
                <w:szCs w:val="24"/>
              </w:rPr>
              <w:t>eria</w:t>
            </w:r>
            <w:r w:rsidR="00406DA0"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"10.1053/jhep.2001.24563", "ISSN" : "02709139", "PMID" : "11391528", "abstract" : "The precise staging of hepatocellular carcinoma (HCC) based on the size and number of lesions that predict recurrence after orthotopic liver transplantation (OLT) has not been clearly established. We therefore analyzed the outcome of 70 consecutive patients with cirrhosis and HCC who underwent OLT over a 12-year period at our institution. Pathologic tumor staging of the explanted liver was based on the American Tumor Study Group modified Tumor-Node-Metastases (TNM) Staging Classification. Tumor recurrence occurred in 11.4% of patients after OLT. The Kaplan-Meier survival rates at 1 and 5 years were 91.3% and 72.4%, respectively, for patients with pT1 or pT2 HCC; and 82.4% and 74.1%, respectively, for pT3 tumors (P =.87). Patients with pT4 tumors, however, had a significantly worse 1-year survival of 33.3% (P =.0001). An alpha-fetoprotein (AFP) level &gt; 1,000 ng/mL, total tumor diameter &gt; 8 cm, age &gt; or = 55 years and poorly differentiated histologic grade were also significant predictors for reduced survival in univariate analysis. Only pT4 stage and total tumor diameter remained statistically significant in multivariate analysis. Patients with HCC meeting the following criteria: solitary tumor &lt; or = 6.5 cm, or &lt; or = 3 nodules with the largest lesion &lt; or = 4.5 cm and total tumor diameter &lt; or = 8 cm, had survival rates of 90% and 75.2%, at 1 and 5 years, respectively, after OLT versus a 50% 1-year survival for patients with tumors exceeding these limits (P =.0005). We conclude that the current criteria for OLT based on tumor size may be modestly expanded while still preserving excellent survival after OLT.", "author" : [ { "dropping-particle" : "", "family" : "Yao", "given" : "F", "non-dropping-particle" : "", "parse-names" : false, "suffix" : "" }, { "dropping-particle" : "", "family" : "Ferrell", "given" : "L", "non-dropping-particle" : "", "parse-names" : false, "suffix" : "" }, { "dropping-particle" : "", "family" : "Bass", "given" : "N M", "non-dropping-particle" : "", "parse-names" : false, "suffix" : "" }, { "dropping-particle" : "", "family" : "Watson", "given" : "J J", "non-dropping-particle" : "", "parse-names" : false, "suffix" : "" }, { "dropping-particle" : "", "family" : "Bacchetti", "given" : "P", "non-dropping-particle" : "", "parse-names" : false, "suffix" : "" }, { "dropping-particle" : "", "family" : "Venook", "given" : "A", "non-dropping-particle" : "", "parse-names" : false, "suffix" : "" }, { "dropping-particle" : "", "family" : "Ascher", "given" : "N L", "non-dropping-particle" : "", "parse-names" : false, "suffix" : "" }, { "dropping-particle" : "", "family" : "Roberts", "given" : "J P", "non-dropping-particle" : "", "parse-names" : false, "suffix" : "" } ], "container-title" : "Hepatology", "id" : "ITEM-1", "issue" : "6", "issued" : { "date-parts" : [ [ "2001", "6" ] ] }, "page" : "1394-1403", "title" : "Liver transplantation for hepatocellular carcinoma: Expansion of the tumor size limits does not adversely impact survival", "type" : "article-journal", "volume" : "33" }, "uris" : [ "http://www.mendeley.com/documents/?uuid=f1090980-021f-3613-b176-99fc37633fcb" ] } ], "mendeley" : { "formattedCitation" : "&lt;sup&gt;[63]&lt;/sup&gt;", "plainTextFormattedCitation" : "[63]", "previouslyFormattedCitation" : "[63]" }, "properties" : { "noteIndex" : 0 }, "schema" : "https://github.com/citation-style-language/schema/raw/master/csl-citation.json" }</w:instrText>
            </w:r>
            <w:r w:rsidR="00406DA0"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[63]</w:t>
            </w:r>
            <w:r w:rsidR="00406DA0" w:rsidRPr="00DC0DD1">
              <w:rPr>
                <w:rFonts w:ascii="Book Antiqua" w:hAnsi="Book Antiqua" w:cs="Times New Roman"/>
                <w:sz w:val="24"/>
                <w:szCs w:val="24"/>
              </w:rPr>
              <w:fldChar w:fldCharType="end"/>
            </w:r>
          </w:p>
          <w:p w14:paraId="7E7F56C2" w14:textId="77777777" w:rsidR="00C50BDB" w:rsidRPr="00DC0DD1" w:rsidRDefault="00C50BDB" w:rsidP="00C0022A">
            <w:pPr>
              <w:snapToGrid w:val="0"/>
              <w:spacing w:line="360" w:lineRule="auto"/>
              <w:jc w:val="both"/>
              <w:rPr>
                <w:rFonts w:ascii="Book Antiqua" w:hAnsi="Book Antiqua" w:cs="Times New Roman"/>
                <w:sz w:val="24"/>
                <w:szCs w:val="24"/>
              </w:rPr>
            </w:pPr>
          </w:p>
          <w:p w14:paraId="387F7EEB" w14:textId="54FA9710" w:rsidR="00C50BDB" w:rsidRPr="00DC0DD1" w:rsidRDefault="00DB2E0F" w:rsidP="00C0022A">
            <w:pPr>
              <w:snapToGrid w:val="0"/>
              <w:spacing w:line="360" w:lineRule="auto"/>
              <w:jc w:val="both"/>
              <w:rPr>
                <w:rFonts w:ascii="Book Antiqua" w:hAnsi="Book Antiqua" w:cs="Times New Roman"/>
                <w:i/>
                <w:sz w:val="24"/>
                <w:szCs w:val="24"/>
                <w:lang w:eastAsia="zh-CN"/>
              </w:rPr>
            </w:pPr>
            <w:r w:rsidRPr="00DC0DD1">
              <w:rPr>
                <w:rFonts w:ascii="Book Antiqua" w:hAnsi="Book Antiqua" w:cs="Times New Roman"/>
                <w:i/>
                <w:sz w:val="24"/>
                <w:szCs w:val="24"/>
              </w:rPr>
              <w:t>HCC and cirrhosis</w:t>
            </w:r>
          </w:p>
        </w:tc>
        <w:tc>
          <w:tcPr>
            <w:tcW w:w="7371" w:type="dxa"/>
          </w:tcPr>
          <w:p w14:paraId="1C1A0553" w14:textId="53C9C190"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lesion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6.5</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w:t>
            </w:r>
            <w:r w:rsidRPr="00DC0DD1">
              <w:rPr>
                <w:rFonts w:ascii="Book Antiqua" w:hAnsi="Book Antiqua" w:cs="Times New Roman"/>
                <w:sz w:val="24"/>
                <w:szCs w:val="24"/>
              </w:rPr>
              <w:tab/>
            </w:r>
          </w:p>
          <w:p w14:paraId="2D4B1526" w14:textId="51FBA43D"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Or, 2-3 lesions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4.5</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 each, with total tumour diameter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8</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w:t>
            </w:r>
          </w:p>
          <w:p w14:paraId="58C800D5" w14:textId="2C822A9D" w:rsidR="00C50BDB" w:rsidRPr="00DC0DD1" w:rsidRDefault="00DB2E0F"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 xml:space="preserve">No macrovascular invasion </w:t>
            </w:r>
          </w:p>
        </w:tc>
      </w:tr>
      <w:tr w:rsidR="00C50BDB" w:rsidRPr="00DC0DD1" w14:paraId="2B1FD068" w14:textId="77777777" w:rsidTr="00BF6066">
        <w:tc>
          <w:tcPr>
            <w:tcW w:w="3823" w:type="dxa"/>
          </w:tcPr>
          <w:p w14:paraId="3B321774" w14:textId="00E93A4B" w:rsidR="00C50BDB" w:rsidRPr="00DC0DD1" w:rsidRDefault="00DB2E0F"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Navarro criteria</w:t>
            </w:r>
            <w:r w:rsidR="00406DA0"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"10.1053/jlts.2001.25458", "ISSN" : "15276465", "PMID" : "11460231", "abstract" : "Hepatocellular carcinoma (HCC) may recur after liver transplantation (LT), mainly in patients with multinodular and large tumors. However, factors predictive of outcome after LT in patients with small tumors remain ill defined. We investigated which factors were related to mortality or tumor recurrence among 47 liver transplant recipients with liver cirrhosis and HCC and compared them with 107 patients with liver cirrhosis without tumor who underwent LT in the same period. Patients with HCC were older (P &lt;.001), more frequently had cirrhosis of a viral origin (P &lt;.001), and had lower Child-Pugh scores (P &lt;.001) than patients without tumor. Survival of patients with and without tumor was not significantly different (P =.20). Among patients with HCC, those with lower recurrence-free survival rates had liver cirrhosis of a viral origin, vascular invasion, bilobar disease, and tumor-node-metastasis (TNM) stage IV. At multivariate analysis, the only factor associated with mortality or recurrence was TNM stage IV (P =.02). Our results suggest that in patients with HCC and TNM stage IV, LT might be contraindicated.", "author" : [ { "dropping-particle" : "", "family" : "Herrero", "given" : "J", "non-dropping-particle" : "", "parse-names" : false, "suffix" : "" }, { "dropping-particle" : "", "family" : "Sangro", "given" : "B", "non-dropping-particle" : "", "parse-names" : false, "suffix" : "" }, { "dropping-particle" : "", "family" : "Quiroga", "given" : "J", "non-dropping-particle" : "", "parse-names" : false, "suffix" : "" }, { "dropping-particle" : "", "family" : "Pardo", "given" : "F", "non-dropping-particle" : "", "parse-names" : false, "suffix" : "" }, { "dropping-particle" : "", "family" : "Herraiz", "given" : "M", "non-dropping-particle" : "", "parse-names" : false, "suffix" : "" }, { "dropping-particle" : "", "family" : "Cienfuegos", "given" : "J A", "non-dropping-particle" : "", "parse-names" : false, "suffix" : "" }, { "dropping-particle" : "", "family" : "Prieto", "given" : "J", "non-dropping-particle" : "", "parse-names" : false, "suffix" : "" } ], "container-title" : "Liver Transplantation", "id" : "ITEM-1", "issue" : "7", "issued" : { "date-parts" : [ [ "2001", "7" ] ] }, "page" : "631-636", "title" : "Influence of tumor characteristics on the outcome of liver transplantation among patients with liver cirrhosis and hepatocellular carcinoma", "type" : "article-journal", "volume" : "7" }, "uris" : [ "http://www.mendeley.com/documents/?uuid=0ca9184b-4832-39ea-8f8e-b570adbd9981" ] } ], "mendeley" : { "formattedCitation" : "&lt;sup&gt;[64]&lt;/sup&gt;", "plainTextFormattedCitation" : "[64]", "previouslyFormattedCitation" : "[64]" }, "properties" : { "noteIndex" : 0 }, "schema" : "https://github.com/citation-style-language/schema/raw/master/csl-citation.json" }</w:instrText>
            </w:r>
            <w:r w:rsidR="00406DA0"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[64]</w:t>
            </w:r>
            <w:r w:rsidR="00406DA0" w:rsidRPr="00DC0DD1">
              <w:rPr>
                <w:rFonts w:ascii="Book Antiqua" w:hAnsi="Book Antiqua" w:cs="Times New Roman"/>
                <w:sz w:val="24"/>
                <w:szCs w:val="24"/>
              </w:rPr>
              <w:fldChar w:fldCharType="end"/>
            </w:r>
          </w:p>
          <w:p w14:paraId="0BBA7F02" w14:textId="77777777" w:rsidR="00C50BDB" w:rsidRPr="00DC0DD1" w:rsidRDefault="00C50BDB" w:rsidP="00C0022A">
            <w:pPr>
              <w:snapToGrid w:val="0"/>
              <w:spacing w:line="360" w:lineRule="auto"/>
              <w:jc w:val="both"/>
              <w:rPr>
                <w:rFonts w:ascii="Book Antiqua" w:hAnsi="Book Antiqua" w:cs="Times New Roman"/>
                <w:i/>
                <w:sz w:val="24"/>
                <w:szCs w:val="24"/>
              </w:rPr>
            </w:pPr>
          </w:p>
          <w:p w14:paraId="010D09F1" w14:textId="18A98ECC" w:rsidR="00C50BDB" w:rsidRPr="00DC0DD1" w:rsidRDefault="00DB2E0F" w:rsidP="00C0022A">
            <w:pPr>
              <w:snapToGrid w:val="0"/>
              <w:spacing w:line="360" w:lineRule="auto"/>
              <w:jc w:val="both"/>
              <w:rPr>
                <w:rFonts w:ascii="Book Antiqua" w:hAnsi="Book Antiqua" w:cs="Times New Roman"/>
                <w:i/>
                <w:sz w:val="24"/>
                <w:szCs w:val="24"/>
                <w:lang w:eastAsia="zh-CN"/>
              </w:rPr>
            </w:pPr>
            <w:r w:rsidRPr="00DC0DD1">
              <w:rPr>
                <w:rFonts w:ascii="Book Antiqua" w:hAnsi="Book Antiqua" w:cs="Times New Roman"/>
                <w:i/>
                <w:sz w:val="24"/>
                <w:szCs w:val="24"/>
              </w:rPr>
              <w:t>HCC and cirrhosis</w:t>
            </w:r>
          </w:p>
        </w:tc>
        <w:tc>
          <w:tcPr>
            <w:tcW w:w="7371" w:type="dxa"/>
          </w:tcPr>
          <w:p w14:paraId="623B5889" w14:textId="7D7ECC8B"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Single lesion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6</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w:t>
            </w:r>
            <w:r w:rsidRPr="00DC0DD1">
              <w:rPr>
                <w:rFonts w:ascii="Book Antiqua" w:hAnsi="Book Antiqua" w:cs="Times New Roman"/>
                <w:sz w:val="24"/>
                <w:szCs w:val="24"/>
              </w:rPr>
              <w:tab/>
            </w:r>
          </w:p>
          <w:p w14:paraId="19C078EE" w14:textId="55BA8D46"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Or, 2-3 lesions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5</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 each</w:t>
            </w:r>
          </w:p>
          <w:p w14:paraId="065FFAA9" w14:textId="3BD7DFB5" w:rsidR="00C50BDB" w:rsidRPr="00DC0DD1" w:rsidRDefault="00DB2E0F"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 xml:space="preserve">No macrovascular invasion </w:t>
            </w:r>
          </w:p>
        </w:tc>
      </w:tr>
      <w:tr w:rsidR="00C50BDB" w:rsidRPr="00DC0DD1" w14:paraId="41E0A3BB" w14:textId="77777777" w:rsidTr="00BF6066">
        <w:tc>
          <w:tcPr>
            <w:tcW w:w="3823" w:type="dxa"/>
          </w:tcPr>
          <w:p w14:paraId="313EB952" w14:textId="0FAD0349"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V</w:t>
            </w:r>
            <w:r w:rsidR="00406DA0" w:rsidRPr="00DC0DD1">
              <w:rPr>
                <w:rFonts w:ascii="Book Antiqua" w:hAnsi="Book Antiqua" w:cs="Times New Roman"/>
                <w:sz w:val="24"/>
                <w:szCs w:val="24"/>
              </w:rPr>
              <w:t>alencia criteria</w:t>
            </w:r>
            <w:r w:rsidR="00406DA0"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"10.1002/lt.21576", "ISSN" : "15276465", "PMID" : "18825681", "abstract" : "Orthotopic liver transplantation (OLT) selection for patients with hepatocellular carcinoma (HCC) is a matter of debate. The Milan criteria (MC) have been largely adopted by the international community. The main aim of this study was to evaluate the survival rates and recurrence probabilities of a new proposal for criteria (up to 3 tumors, each no larger than 5 cm, and a cumulative tumor burden &lt;/= 10 cm). Patients with cirrhosis and HCC included on the waiting list (WL) from 1991 to 2006 were retrospectively analyzed. Outcomes in patients who had tumors within and beyond the MC were compared. The survival analysis was done (1) with the intention-to-treat principle and (2) among transplanted patients. A total of 281 patients were included in WL. Twenty-four cases did not undergo OLT (a dropout rate of 8.5%); all but 1 case had tumors within the MC. Of the 257 transplanted patients, 26 had tumors beyond the MC in the pre-OLT evaluation. Based on the intention-to-treat analysis, the 5-year survival was 56% versus 66% in patients who had tumors within and beyond the MC, respectively (P = 0.487). Among transplanted patients, the 5-year survival was 62% versus 69%, respectively (P = 0.734). Through multivariate analysis, microvascular invasion was an independent prognostic factor of poor survival (P = 0.004). The recurrence probabilities at 1 and 5 years were 7% versus 12% and 14% versus 28% in patients with tumors within and beyond the MC, respectively (P = 0.063). The multivariate analysis demonstrated that both poorly differentiated tumors (P &lt; 0.001) and microvascular invasion (P &lt; 0.001) increased the risk of recurrence. The expansion to up to 3 nodules, each up to 5 cm, and a cumulative tumor burden &lt;/= 10 cm did not result in a reduction of survival in comparison with patients who had tumors within the MC.", "author" : [ { "dropping-particle" : "", "family" : "Silva", "given" : "Mauricio", "non-dropping-particle" : "", "parse-names" : false, "suffix" : "" }, { "dropping-particle" : "", "family" : "Moya", "given" : "Angel", "non-dropping-particle" : "", "parse-names" : false, "suffix" : "" }, { "dropping-particle" : "", "family" : "Berenguer", "given" : "Marina", "non-dropping-particle" : "", "parse-names" : false, "suffix" : "" }, { "dropping-particle" : "", "family" : "Sanjuan", "given" : "Fernando", "non-dropping-particle" : "", "parse-names" : false, "suffix" : "" }, { "dropping-particle" : "", "family" : "L\u00f3pez-Andujar", "given" : "Rafael", "non-dropping-particle" : "", "parse-names" : false, "suffix" : "" }, { "dropping-particle" : "", "family" : "Pareja", "given" : "Eugenia", "non-dropping-particle" : "", "parse-names" : false, "suffix" : "" }, { "dropping-particle" : "", "family" : "Torres-Quevedo", "given" : "Rodrigo", "non-dropping-particle" : "", "parse-names" : false, "suffix" : "" }, { "dropping-particle" : "", "family" : "Aguilera", "given" : "Victoria", "non-dropping-particle" : "", "parse-names" : false, "suffix" : "" }, { "dropping-particle" : "", "family" : "Montalva", "given" : "Eva", "non-dropping-particle" : "", "parse-names" : false, "suffix" : "" }, { "dropping-particle" : "", "family" : "Juan", "given" : "Manuel", "non-dropping-particle" : "De", "parse-names" : false, "suffix" : "" }, { "dropping-particle" : "", "family" : "Mattos", "given" : "Angelo", "non-dropping-particle" : "", "parse-names" : false, "suffix" : "" }, { "dropping-particle" : "", "family" : "Prieto", "given" : "Mart\u00edn", "non-dropping-particle" : "", "parse-names" : false, "suffix" : "" }, { "dropping-particle" : "", "family" : "Mir", "given" : "Jos\u00e9", "non-dropping-particle" : "", "parse-names" : false, "suffix" : "" } ], "container-title" : "Liver Transplantation", "id" : "ITEM-1", "issue" : "10", "issued" : { "date-parts" : [ [ "2008", "10" ] ] }, "page" : "1449-1460", "title" : "Expanded criteria for liver transplantation in patients with cirrhosis and hepatocellular carcinoma", "type" : "article-journal", "volume" : "14" }, "uris" : [ "http://www.mendeley.com/documents/?uuid=86c29478-c72d-37c5-92ce-8c8edbf0ce51" ] } ], "mendeley" : { "formattedCitation" : "&lt;sup&gt;[65]&lt;/sup&gt;", "plainTextFormattedCitation" : "[65]", "previouslyFormattedCitation" : "[65]" }, "properties" : { "noteIndex" : 0 }, "schema" : "https://github.com/citation-style-language/schema/raw/master/csl-citation.json" }</w:instrText>
            </w:r>
            <w:r w:rsidR="00406DA0"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[65]</w:t>
            </w:r>
            <w:r w:rsidR="00406DA0" w:rsidRPr="00DC0DD1">
              <w:rPr>
                <w:rFonts w:ascii="Book Antiqua" w:hAnsi="Book Antiqua" w:cs="Times New Roman"/>
                <w:sz w:val="24"/>
                <w:szCs w:val="24"/>
              </w:rPr>
              <w:fldChar w:fldCharType="end"/>
            </w:r>
          </w:p>
          <w:p w14:paraId="3E89F707" w14:textId="5EF8F0AE" w:rsidR="00C50BDB" w:rsidRPr="00DC0DD1" w:rsidRDefault="00DB2E0F" w:rsidP="00C0022A">
            <w:pPr>
              <w:snapToGrid w:val="0"/>
              <w:spacing w:line="360" w:lineRule="auto"/>
              <w:jc w:val="both"/>
              <w:rPr>
                <w:rFonts w:ascii="Book Antiqua" w:hAnsi="Book Antiqua" w:cs="Times New Roman"/>
                <w:i/>
                <w:sz w:val="24"/>
                <w:szCs w:val="24"/>
                <w:lang w:eastAsia="zh-CN"/>
              </w:rPr>
            </w:pPr>
            <w:r w:rsidRPr="00DC0DD1">
              <w:rPr>
                <w:rFonts w:ascii="Book Antiqua" w:hAnsi="Book Antiqua" w:cs="Times New Roman"/>
                <w:i/>
                <w:sz w:val="24"/>
                <w:szCs w:val="24"/>
              </w:rPr>
              <w:t>HCC and cirrhosis</w:t>
            </w:r>
          </w:p>
        </w:tc>
        <w:tc>
          <w:tcPr>
            <w:tcW w:w="7371" w:type="dxa"/>
          </w:tcPr>
          <w:p w14:paraId="3C0E7464" w14:textId="79AC2F7A"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1-3 lesions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5</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 each, total tumour dimeter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10</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cm</w:t>
            </w:r>
          </w:p>
          <w:p w14:paraId="274CA19C" w14:textId="0F363375" w:rsidR="00C50BDB" w:rsidRPr="00DC0DD1" w:rsidRDefault="00DB2E0F" w:rsidP="00C0022A">
            <w:pPr>
              <w:snapToGrid w:val="0"/>
              <w:spacing w:line="360" w:lineRule="auto"/>
              <w:jc w:val="both"/>
              <w:rPr>
                <w:rFonts w:ascii="Book Antiqua" w:hAnsi="Book Antiqua" w:cs="Times New Roman"/>
                <w:sz w:val="24"/>
                <w:szCs w:val="24"/>
                <w:lang w:eastAsia="zh-CN"/>
              </w:rPr>
            </w:pPr>
            <w:r w:rsidRPr="00DC0DD1">
              <w:rPr>
                <w:rFonts w:ascii="Book Antiqua" w:hAnsi="Book Antiqua" w:cs="Times New Roman"/>
                <w:sz w:val="24"/>
                <w:szCs w:val="24"/>
              </w:rPr>
              <w:t xml:space="preserve">No macrovascular invasion </w:t>
            </w:r>
          </w:p>
        </w:tc>
      </w:tr>
      <w:tr w:rsidR="00C50BDB" w:rsidRPr="00DC0DD1" w14:paraId="47A58156" w14:textId="77777777" w:rsidTr="00BF6066">
        <w:tc>
          <w:tcPr>
            <w:tcW w:w="3823" w:type="dxa"/>
          </w:tcPr>
          <w:p w14:paraId="37E02698" w14:textId="7B63BED0"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‘Up-to-7’ criteria</w:t>
            </w:r>
            <w:r w:rsidR="00406DA0" w:rsidRPr="00DC0DD1">
              <w:rPr>
                <w:rFonts w:ascii="Book Antiqua" w:hAnsi="Book Antiqua" w:cs="Times New Roman"/>
                <w:sz w:val="24"/>
                <w:szCs w:val="24"/>
              </w:rPr>
              <w:fldChar w:fldCharType="begin" w:fldLock="1"/>
            </w:r>
            <w:r w:rsidR="00501892" w:rsidRPr="00DC0DD1">
              <w:rPr>
                <w:rFonts w:ascii="Book Antiqua" w:hAnsi="Book Antiqua" w:cs="Times New Roman"/>
                <w:sz w:val="24"/>
                <w:szCs w:val="24"/>
              </w:rPr>
              <w:instrText>ADDIN CSL_CITATION { "citationItems" : [ { "id" : "ITEM-1", "itemData" : { "DOI" : "10.1016/S1470-2045(08)70284-5", "ISSN" : "14702045", "PMID" : "19058754", "abstract" : "BACKGROUND Patients undergoing liver transplantation for hepatocellular carcinoma within the Milan criteria (single tumour &lt;/=5 cm in size or &lt;/=3 tumours each &lt;/=3 cm in size, and no macrovascular invasion) have an excellent outcome. However, survival for patients with cancers that exceed these criteria remains unpredictable and access to transplantation is a balance of maximising patients' chances of cure and organ availability. The aim of this study was to explore the survival of patients with tumours that exceed the Milan criteria, to assess whether the criteria could be less restrictive, enabling more patients to qualify as transplant candidates, and to derive a prognostic model based on objective tumour characteristics, to see whether the Milan criteria could be expanded. METHODS Data on patients who underwent transplantation for hepatocellular carcinoma despite exceeding Milan criteria at different centres were recorded via a web-based survey completed by specialists from each centre. The survival of these patients was correlated retrospectively with the size of the largest tumour nodule, number of nodules, and presence or absence of microvascular invasion detected at pathology. Contoured multivariable regression Cox models produced survival estimates by means of different combinations of the covariates. The primary aim of this study was to derive a prognostic model of overall survival based on tumour characteristics, according to the main parameters used in the Tumour Node Metastasis classification. The secondary aim was the identification of a subgroup of patients with hepatocellular carcinoma exceeding the Milan criteria, who achieved a 5-year overall survival of at least 70%-ie, similar to the outcome expected for patients who meet the Milan criteria. FINDINGS Over a 10-month period, between June 25, 2006, and April 3, 2007, data for 1556 patients who underwent transplantation for hepatocellular carcinoma were entered on the database by 36 centres. 1112 patients had hepatocellular carcinoma exceeding Milan criteria and 444 patients had hepatocellular carcinoma shown not to exceed Milan criteria at post-transplant pathology review. In the group of patients with hepatocellular carcinomas exceeding the criteria, the median size of the largest nodule was 40 mm (range 4-200) and the median number of nodules was four (1-20). 454 of 1112 patients (41%) had microvascular invasion and, for those transplanted outside the Milan criteria, 5-year overall \u2026", "author" : [ { "dropping-particle" : "", "family" : "Mazzaferro", "given" : "Vincenzo", "non-dropping-particle" : "", "parse-names" : false, "suffix" : "" }, { "dropping-particle" : "", "family" : "Llovet", "given" : "Josep M", "non-dropping-particle" : "", "parse-names" : false, "suffix" : "" }, { "dropping-particle" : "", "family" : "Miceli", "given" : "Rosalba", "non-dropping-particle" : "", "parse-names" : false, "suffix" : "" }, { "dropping-particle" : "", "family" : "Bhoori", "given" : "Sherrie", "non-dropping-particle" : "", "parse-names" : false, "suffix" : "" }, { "dropping-particle" : "", "family" : "Schiavo", "given" : "Marcello", "non-dropping-particle" : "", "parse-names" : false, "suffix" : "" }, { "dropping-particle" : "", "family" : "Mariani", "given" : "Luigi", "non-dropping-particle" : "", "parse-names" : false, "suffix" : "" }, { "dropping-particle" : "", "family" : "Camerini", "given" : "Tiziana", "non-dropping-particle" : "", "parse-names" : false, "suffix" : "" }, { "dropping-particle" : "", "family" : "Roayaie", "given" : "Sasan", "non-dropping-particle" : "", "parse-names" : false, "suffix" : "" }, { "dropping-particle" : "", "family" : "Schwartz", "given" : "Myron E", "non-dropping-particle" : "", "parse-names" : false, "suffix" : "" }, { "dropping-particle" : "", "family" : "Grazi", "given" : "Gian Luca", "non-dropping-particle" : "", "parse-names" : false, "suffix" : "" }, { "dropping-particle" : "", "family" : "Adam", "given" : "Ren\u00e9", "non-dropping-particle" : "", "parse-names" : false, "suffix" : "" }, { "dropping-particle" : "", "family" : "Neuhaus", "given" : "Peter", "non-dropping-particle" : "", "parse-names" : false, "suffix" : "" }, { "dropping-particle" : "", "family" : "Salizzoni", "given" : "Mauro", "non-dropping-particle" : "", "parse-names" : false, "suffix" : "" }, { "dropping-particle" : "", "family" : "Bruix", "given" : "Jordi", "non-dropping-particle" : "", "parse-names" : false, "suffix" : "" }, { "dropping-particle" : "", "family" : "Forner", "given" : "Alejandro", "non-dropping-particle" : "", "parse-names" : false, "suffix" : "" }, { "dropping-particle" : "", "family" : "Carlis", "given" : "Luciano", "non-dropping-particle" : "De", "parse-names" : false, "suffix" : "" }, { "dropping-particle" : "", "family" : "Cillo", "given" : "Umberto", "non-dropping-particle" : "", "parse-names" : false, "suffix" : "" }, { "dropping-particle" : "", "family" : "Burroughs", "given" : "Andrew K", "non-dropping-particle" : "", "parse-names" : false, "suffix" : "" }, { "dropping-particle" : "", "family" : "Troisi", "given" : "Roberto", "non-dropping-particle" : "", "parse-names" : false, "suffix" : "" }, { "dropping-particle" : "", "family" : "Rossi", "given" : "Massimo", "non-dropping-particle" : "", "parse-names" : false, "suffix" : "" }, { "dropping-particle" : "", "family" : "Gerunda", "given" : "Giorgio E", "non-dropping-particle" : "", "parse-names" : false, "suffix" : "" }, { "dropping-particle" : "", "family" : "Lerut", "given" : "Jan", "non-dropping-particle" : "", "parse-names" : false, "suffix" : "" }, { "dropping-particle" : "", "family" : "Belghiti", "given" : "Jacques", "non-dropping-particle" : "", "parse-names" : false, "suffix" : "" }, { "dropping-particle" : "", "family" : "Boin", "given" : "Ilka", "non-dropping-particle" : "", "parse-names" : false, "suffix" : "" }, { "dropping-particle" : "", "family" : "Gugenheim", "given" : "Jean", "non-dropping-particle" : "", "parse-names" : false, "suffix" : "" }, { "dropping-particle" : "", "family" : "Rochling", "given" : "Fedja", "non-dropping-particle" : "", "parse-names" : false, "suffix" : "" }, { "dropping-particle" : "", "family" : "Hoek", "given" : "Bart", "non-dropping-particle" : "Van", "parse-names" : false, "suffix" : "" }, { "dropping-particle" : "", "family" : "Majno", "given" : "Pietro", "non-dropping-particle" : "", "parse-names" : false, "suffix" : "" }, { "dropping-particle" : "", "family" : "Metroticket Investigator Study Group", "given" : "", "non-dropping-particle" : "", "parse-names" : false, "suffix" : "" } ], "container-title" : "The Lancet Oncology", "id" : "ITEM-1", "issue" : "1", "issued" : { "date-parts" : [ [ "2009", "1" ] ] }, "page" : "35-43", "title" : "Predicting survival after liver transplantation in patients with hepatocellular carcinoma beyond the Milan criteria: a retrospective, exploratory analysis", "type" : "article-journal", "volume" : "10" }, "uris" : [ "http://www.mendeley.com/documents/?uuid=c083b804-6b59-38d5-ad8c-bb2eb3e8f420" ] } ], "mendeley" : { "formattedCitation" : "&lt;sup&gt;[66]&lt;/sup&gt;", "plainTextFormattedCitation" : "[66]", "previouslyFormattedCitation" : "[66]" }, "properties" : { "noteIndex" : 0 }, "schema" : "https://github.com/citation-style-language/schema/raw/master/csl-citation.json" }</w:instrText>
            </w:r>
            <w:r w:rsidR="00406DA0" w:rsidRPr="00DC0DD1">
              <w:rPr>
                <w:rFonts w:ascii="Book Antiqua" w:hAnsi="Book Antiqua" w:cs="Times New Roman"/>
                <w:sz w:val="24"/>
                <w:szCs w:val="24"/>
              </w:rPr>
              <w:fldChar w:fldCharType="separate"/>
            </w:r>
            <w:r w:rsidR="00501892" w:rsidRPr="00DC0DD1">
              <w:rPr>
                <w:rFonts w:ascii="Book Antiqua" w:hAnsi="Book Antiqua" w:cs="Times New Roman"/>
                <w:noProof/>
                <w:sz w:val="24"/>
                <w:szCs w:val="24"/>
                <w:vertAlign w:val="superscript"/>
              </w:rPr>
              <w:t>[66]</w:t>
            </w:r>
            <w:r w:rsidR="00406DA0" w:rsidRPr="00DC0DD1">
              <w:rPr>
                <w:rFonts w:ascii="Book Antiqua" w:hAnsi="Book Antiqua" w:cs="Times New Roman"/>
                <w:sz w:val="24"/>
                <w:szCs w:val="24"/>
              </w:rPr>
              <w:fldChar w:fldCharType="end"/>
            </w:r>
          </w:p>
          <w:p w14:paraId="2D3573A1" w14:textId="77777777" w:rsidR="00C50BDB" w:rsidRPr="00DC0DD1" w:rsidRDefault="00C50BDB" w:rsidP="00C0022A">
            <w:pPr>
              <w:snapToGrid w:val="0"/>
              <w:spacing w:line="360" w:lineRule="auto"/>
              <w:jc w:val="both"/>
              <w:rPr>
                <w:rFonts w:ascii="Book Antiqua" w:hAnsi="Book Antiqua" w:cs="Times New Roman"/>
                <w:sz w:val="24"/>
                <w:szCs w:val="24"/>
              </w:rPr>
            </w:pPr>
          </w:p>
          <w:p w14:paraId="35BF0DFC" w14:textId="2D60C6BA" w:rsidR="00C50BDB" w:rsidRPr="00DC0DD1" w:rsidRDefault="00DB2E0F" w:rsidP="00C0022A">
            <w:pPr>
              <w:snapToGrid w:val="0"/>
              <w:spacing w:line="360" w:lineRule="auto"/>
              <w:jc w:val="both"/>
              <w:rPr>
                <w:rFonts w:ascii="Book Antiqua" w:hAnsi="Book Antiqua" w:cs="Times New Roman"/>
                <w:i/>
                <w:sz w:val="24"/>
                <w:szCs w:val="24"/>
                <w:lang w:eastAsia="zh-CN"/>
              </w:rPr>
            </w:pPr>
            <w:r w:rsidRPr="00DC0DD1">
              <w:rPr>
                <w:rFonts w:ascii="Book Antiqua" w:hAnsi="Book Antiqua" w:cs="Times New Roman"/>
                <w:i/>
                <w:sz w:val="24"/>
                <w:szCs w:val="24"/>
              </w:rPr>
              <w:t>HCC</w:t>
            </w:r>
          </w:p>
        </w:tc>
        <w:tc>
          <w:tcPr>
            <w:tcW w:w="7371" w:type="dxa"/>
          </w:tcPr>
          <w:p w14:paraId="6E5C1431" w14:textId="1356F184"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Number of tumours + size of tumours (in cm) ≤</w:t>
            </w:r>
            <w:r w:rsidR="00E31779"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7</w:t>
            </w:r>
          </w:p>
          <w:p w14:paraId="5D7F8F1D" w14:textId="77777777" w:rsidR="00C50BDB" w:rsidRPr="00DC0DD1" w:rsidRDefault="00C50BDB" w:rsidP="00C0022A">
            <w:pPr>
              <w:snapToGrid w:val="0"/>
              <w:spacing w:line="360" w:lineRule="auto"/>
              <w:jc w:val="both"/>
              <w:rPr>
                <w:rFonts w:ascii="Book Antiqua" w:hAnsi="Book Antiqua" w:cs="Times New Roman"/>
                <w:sz w:val="24"/>
                <w:szCs w:val="24"/>
              </w:rPr>
            </w:pPr>
            <w:r w:rsidRPr="00DC0DD1">
              <w:rPr>
                <w:rFonts w:ascii="Book Antiqua" w:hAnsi="Book Antiqua" w:cs="Times New Roman"/>
                <w:sz w:val="24"/>
                <w:szCs w:val="24"/>
              </w:rPr>
              <w:t>No microvascular invasion</w:t>
            </w:r>
          </w:p>
          <w:p w14:paraId="01A23A5C" w14:textId="77777777" w:rsidR="00C50BDB" w:rsidRPr="00DC0DD1" w:rsidRDefault="00C50BDB" w:rsidP="00C0022A">
            <w:pPr>
              <w:snapToGrid w:val="0"/>
              <w:spacing w:line="360" w:lineRule="auto"/>
              <w:jc w:val="both"/>
              <w:rPr>
                <w:rFonts w:ascii="Book Antiqua" w:hAnsi="Book Antiqua" w:cs="Times New Roman"/>
                <w:sz w:val="24"/>
                <w:szCs w:val="24"/>
              </w:rPr>
            </w:pPr>
          </w:p>
        </w:tc>
      </w:tr>
    </w:tbl>
    <w:p w14:paraId="7522BAB6" w14:textId="26BD9A65" w:rsidR="00BF6066" w:rsidRPr="00DC0DD1" w:rsidRDefault="00C50BDB" w:rsidP="00C0022A">
      <w:pPr>
        <w:snapToGrid w:val="0"/>
        <w:spacing w:after="0" w:line="360" w:lineRule="auto"/>
        <w:jc w:val="both"/>
        <w:rPr>
          <w:rFonts w:ascii="Book Antiqua" w:hAnsi="Book Antiqua" w:cs="Times New Roman"/>
          <w:sz w:val="24"/>
          <w:szCs w:val="24"/>
        </w:rPr>
      </w:pPr>
      <w:r w:rsidRPr="00DC0DD1">
        <w:rPr>
          <w:rFonts w:ascii="Book Antiqua" w:hAnsi="Book Antiqua" w:cs="Times New Roman"/>
          <w:sz w:val="24"/>
          <w:szCs w:val="24"/>
        </w:rPr>
        <w:t>HCC</w:t>
      </w:r>
      <w:r w:rsidR="00DB2E0F" w:rsidRPr="00DC0DD1">
        <w:rPr>
          <w:rFonts w:ascii="Book Antiqua" w:hAnsi="Book Antiqua" w:cs="Times New Roman" w:hint="eastAsia"/>
          <w:sz w:val="24"/>
          <w:szCs w:val="24"/>
          <w:lang w:eastAsia="zh-CN"/>
        </w:rPr>
        <w:t>:</w:t>
      </w:r>
      <w:r w:rsidRPr="00DC0DD1">
        <w:rPr>
          <w:rFonts w:ascii="Book Antiqua" w:hAnsi="Book Antiqua" w:cs="Times New Roman"/>
          <w:sz w:val="24"/>
          <w:szCs w:val="24"/>
        </w:rPr>
        <w:t xml:space="preserve"> </w:t>
      </w:r>
      <w:r w:rsidRPr="00DC0DD1">
        <w:rPr>
          <w:rFonts w:ascii="Book Antiqua" w:hAnsi="Book Antiqua" w:cs="Times New Roman"/>
          <w:caps/>
          <w:sz w:val="24"/>
          <w:szCs w:val="24"/>
        </w:rPr>
        <w:t>h</w:t>
      </w:r>
      <w:r w:rsidRPr="00DC0DD1">
        <w:rPr>
          <w:rFonts w:ascii="Book Antiqua" w:hAnsi="Book Antiqua" w:cs="Times New Roman"/>
          <w:sz w:val="24"/>
          <w:szCs w:val="24"/>
        </w:rPr>
        <w:t>epatocellular carcinoma</w:t>
      </w:r>
      <w:r w:rsidR="00DB2E0F" w:rsidRPr="00DC0DD1">
        <w:rPr>
          <w:rFonts w:ascii="Book Antiqua" w:hAnsi="Book Antiqua" w:cs="Times New Roman" w:hint="eastAsia"/>
          <w:sz w:val="24"/>
          <w:szCs w:val="24"/>
          <w:lang w:eastAsia="zh-CN"/>
        </w:rPr>
        <w:t>;</w:t>
      </w:r>
      <w:r w:rsidRPr="00DC0DD1">
        <w:rPr>
          <w:rFonts w:ascii="Book Antiqua" w:hAnsi="Book Antiqua" w:cs="Times New Roman"/>
          <w:sz w:val="24"/>
          <w:szCs w:val="24"/>
        </w:rPr>
        <w:t xml:space="preserve"> G</w:t>
      </w:r>
      <w:r w:rsidR="00DB2E0F" w:rsidRPr="00DC0DD1">
        <w:rPr>
          <w:rFonts w:ascii="Book Antiqua" w:hAnsi="Book Antiqua" w:cs="Times New Roman" w:hint="eastAsia"/>
          <w:sz w:val="24"/>
          <w:szCs w:val="24"/>
          <w:lang w:eastAsia="zh-CN"/>
        </w:rPr>
        <w:t>:</w:t>
      </w:r>
      <w:r w:rsidRPr="00DC0DD1">
        <w:rPr>
          <w:rFonts w:ascii="Book Antiqua" w:hAnsi="Book Antiqua" w:cs="Times New Roman"/>
          <w:sz w:val="24"/>
          <w:szCs w:val="24"/>
        </w:rPr>
        <w:t xml:space="preserve"> </w:t>
      </w:r>
      <w:r w:rsidRPr="00DC0DD1">
        <w:rPr>
          <w:rFonts w:ascii="Book Antiqua" w:hAnsi="Book Antiqua" w:cs="Times New Roman"/>
          <w:caps/>
          <w:sz w:val="24"/>
          <w:szCs w:val="24"/>
        </w:rPr>
        <w:t>g</w:t>
      </w:r>
      <w:r w:rsidRPr="00DC0DD1">
        <w:rPr>
          <w:rFonts w:ascii="Book Antiqua" w:hAnsi="Book Antiqua" w:cs="Times New Roman"/>
          <w:sz w:val="24"/>
          <w:szCs w:val="24"/>
        </w:rPr>
        <w:t xml:space="preserve">rade. </w:t>
      </w:r>
    </w:p>
    <w:p w14:paraId="77A45B3D" w14:textId="77777777" w:rsidR="00B433AE" w:rsidRPr="00DC0DD1" w:rsidRDefault="00B433AE" w:rsidP="00C0022A">
      <w:pPr>
        <w:snapToGrid w:val="0"/>
        <w:spacing w:after="0" w:line="360" w:lineRule="auto"/>
        <w:rPr>
          <w:rFonts w:ascii="Book Antiqua" w:hAnsi="Book Antiqua" w:cs="Times New Roman"/>
          <w:sz w:val="24"/>
          <w:szCs w:val="24"/>
        </w:rPr>
      </w:pPr>
      <w:r w:rsidRPr="00DC0DD1">
        <w:rPr>
          <w:rFonts w:ascii="Book Antiqua" w:hAnsi="Book Antiqua" w:cs="Times New Roman"/>
          <w:sz w:val="24"/>
          <w:szCs w:val="24"/>
        </w:rPr>
        <w:br w:type="page"/>
      </w:r>
    </w:p>
    <w:p w14:paraId="390E9E40" w14:textId="058CD923" w:rsidR="00855399" w:rsidRPr="00DC0DD1" w:rsidRDefault="00855399" w:rsidP="00C0022A">
      <w:pPr>
        <w:snapToGrid w:val="0"/>
        <w:spacing w:after="0" w:line="360" w:lineRule="auto"/>
        <w:jc w:val="both"/>
        <w:rPr>
          <w:rFonts w:ascii="Book Antiqua" w:hAnsi="Book Antiqua" w:cs="Times New Roman"/>
          <w:sz w:val="24"/>
          <w:szCs w:val="24"/>
          <w:lang w:eastAsia="zh-CN"/>
        </w:rPr>
      </w:pPr>
      <w:r w:rsidRPr="00DC0DD1">
        <w:rPr>
          <w:rFonts w:ascii="Book Antiqua" w:hAnsi="Book Antiqua" w:cs="Times New Roman"/>
          <w:noProof/>
          <w:sz w:val="24"/>
          <w:szCs w:val="24"/>
          <w:lang w:val="en-US" w:eastAsia="zh-CN"/>
        </w:rPr>
        <w:lastRenderedPageBreak/>
        <w:drawing>
          <wp:inline distT="0" distB="0" distL="0" distR="0" wp14:anchorId="2453231F" wp14:editId="623BE204">
            <wp:extent cx="3440448" cy="2096219"/>
            <wp:effectExtent l="0" t="0" r="7620" b="0"/>
            <wp:docPr id="1" name="Picture 1" descr="C:\Users\Ashley Clift\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y Clift\Download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0664" cy="2096351"/>
                    </a:xfrm>
                    <a:prstGeom prst="rect">
                      <a:avLst/>
                    </a:prstGeom>
                    <a:noFill/>
                    <a:ln>
                      <a:noFill/>
                    </a:ln>
                  </pic:spPr>
                </pic:pic>
              </a:graphicData>
            </a:graphic>
          </wp:inline>
        </w:drawing>
      </w:r>
      <w:r w:rsidR="005508CE" w:rsidRPr="00DC0DD1">
        <w:rPr>
          <w:rFonts w:ascii="Book Antiqua" w:hAnsi="Book Antiqua" w:cs="Times New Roman" w:hint="eastAsia"/>
          <w:sz w:val="24"/>
          <w:szCs w:val="24"/>
          <w:lang w:eastAsia="zh-CN"/>
        </w:rPr>
        <w:t xml:space="preserve"> </w:t>
      </w:r>
      <w:r w:rsidR="005508CE" w:rsidRPr="00DC0DD1">
        <w:rPr>
          <w:rFonts w:ascii="Book Antiqua" w:hAnsi="Book Antiqua" w:cs="Times New Roman"/>
          <w:b/>
          <w:noProof/>
          <w:sz w:val="24"/>
          <w:szCs w:val="24"/>
          <w:lang w:val="en-US" w:eastAsia="zh-CN"/>
        </w:rPr>
        <w:drawing>
          <wp:inline distT="0" distB="0" distL="0" distR="0" wp14:anchorId="27558661" wp14:editId="6789D694">
            <wp:extent cx="2866101" cy="2104846"/>
            <wp:effectExtent l="0" t="0" r="0" b="0"/>
            <wp:docPr id="2" name="Picture 2" descr="C:\Users\Ashley Clift\Download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ey Clift\Downloads\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6573" cy="2105193"/>
                    </a:xfrm>
                    <a:prstGeom prst="rect">
                      <a:avLst/>
                    </a:prstGeom>
                    <a:noFill/>
                    <a:ln>
                      <a:noFill/>
                    </a:ln>
                  </pic:spPr>
                </pic:pic>
              </a:graphicData>
            </a:graphic>
          </wp:inline>
        </w:drawing>
      </w:r>
      <w:r w:rsidR="005508CE" w:rsidRPr="00DC0DD1">
        <w:rPr>
          <w:rFonts w:ascii="Book Antiqua" w:hAnsi="Book Antiqua" w:cs="Times New Roman" w:hint="eastAsia"/>
          <w:sz w:val="24"/>
          <w:szCs w:val="24"/>
          <w:lang w:eastAsia="zh-CN"/>
        </w:rPr>
        <w:t xml:space="preserve"> </w:t>
      </w:r>
      <w:r w:rsidR="005508CE" w:rsidRPr="00DC0DD1">
        <w:rPr>
          <w:rFonts w:ascii="Book Antiqua" w:hAnsi="Book Antiqua" w:cs="Times New Roman"/>
          <w:noProof/>
          <w:sz w:val="24"/>
          <w:szCs w:val="24"/>
          <w:lang w:val="en-US" w:eastAsia="zh-CN"/>
        </w:rPr>
        <w:drawing>
          <wp:inline distT="0" distB="0" distL="0" distR="0" wp14:anchorId="0772CE2A" wp14:editId="7E13DD6F">
            <wp:extent cx="3548581" cy="2078966"/>
            <wp:effectExtent l="0" t="0" r="0" b="0"/>
            <wp:docPr id="3" name="Picture 3" descr="C:\Users\Ashley Clift\Download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ley Clift\Downloads\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5422" cy="2082974"/>
                    </a:xfrm>
                    <a:prstGeom prst="rect">
                      <a:avLst/>
                    </a:prstGeom>
                    <a:noFill/>
                    <a:ln>
                      <a:noFill/>
                    </a:ln>
                  </pic:spPr>
                </pic:pic>
              </a:graphicData>
            </a:graphic>
          </wp:inline>
        </w:drawing>
      </w:r>
    </w:p>
    <w:p w14:paraId="10E092BF" w14:textId="046E14AC" w:rsidR="00855399" w:rsidRPr="00DC0DD1" w:rsidRDefault="005508CE" w:rsidP="00C0022A">
      <w:pPr>
        <w:snapToGrid w:val="0"/>
        <w:spacing w:after="0" w:line="360" w:lineRule="auto"/>
        <w:jc w:val="both"/>
        <w:rPr>
          <w:rFonts w:ascii="Book Antiqua" w:hAnsi="Book Antiqua" w:cs="Times New Roman"/>
          <w:b/>
          <w:sz w:val="24"/>
          <w:szCs w:val="24"/>
          <w:lang w:eastAsia="zh-CN"/>
        </w:rPr>
      </w:pPr>
      <w:r w:rsidRPr="00DC0DD1">
        <w:rPr>
          <w:rFonts w:ascii="Book Antiqua" w:hAnsi="Book Antiqua" w:cs="Times New Roman" w:hint="eastAsia"/>
          <w:b/>
          <w:sz w:val="24"/>
          <w:szCs w:val="24"/>
          <w:lang w:eastAsia="zh-CN"/>
        </w:rPr>
        <w:t>A                                                                                                   B                                                                C</w:t>
      </w:r>
    </w:p>
    <w:p w14:paraId="636FCF4E" w14:textId="1271002F" w:rsidR="005508CE" w:rsidRPr="00E07E62" w:rsidRDefault="00855399" w:rsidP="00C0022A">
      <w:pPr>
        <w:snapToGrid w:val="0"/>
        <w:spacing w:after="0" w:line="360" w:lineRule="auto"/>
        <w:jc w:val="both"/>
        <w:rPr>
          <w:rFonts w:ascii="Book Antiqua" w:hAnsi="Book Antiqua" w:cs="Times New Roman"/>
          <w:b/>
          <w:sz w:val="24"/>
          <w:szCs w:val="24"/>
          <w:lang w:eastAsia="zh-CN"/>
        </w:rPr>
      </w:pPr>
      <w:r w:rsidRPr="00DC0DD1">
        <w:rPr>
          <w:rFonts w:ascii="Book Antiqua" w:hAnsi="Book Antiqua" w:cs="Times New Roman"/>
          <w:b/>
          <w:sz w:val="24"/>
          <w:szCs w:val="24"/>
        </w:rPr>
        <w:t xml:space="preserve">Figure </w:t>
      </w:r>
      <w:r w:rsidR="005508CE" w:rsidRPr="00DC0DD1">
        <w:rPr>
          <w:rFonts w:ascii="Book Antiqua" w:hAnsi="Book Antiqua" w:cs="Times New Roman" w:hint="eastAsia"/>
          <w:b/>
          <w:sz w:val="24"/>
          <w:szCs w:val="24"/>
          <w:lang w:eastAsia="zh-CN"/>
        </w:rPr>
        <w:t>1</w:t>
      </w:r>
      <w:r w:rsidR="00A710B5">
        <w:rPr>
          <w:rFonts w:ascii="Book Antiqua" w:hAnsi="Book Antiqua" w:cs="Times New Roman" w:hint="eastAsia"/>
          <w:b/>
          <w:sz w:val="24"/>
          <w:szCs w:val="24"/>
          <w:lang w:eastAsia="zh-CN"/>
        </w:rPr>
        <w:t xml:space="preserve"> </w:t>
      </w:r>
      <w:r w:rsidR="00991A08">
        <w:rPr>
          <w:rFonts w:ascii="Book Antiqua" w:hAnsi="Book Antiqua" w:cs="Times New Roman"/>
          <w:b/>
          <w:sz w:val="24"/>
          <w:szCs w:val="24"/>
          <w:lang w:eastAsia="zh-CN"/>
        </w:rPr>
        <w:t>Multimodality imaging in a patient with neuroendocrine liver metastases considered for transplantation.</w:t>
      </w:r>
      <w:r w:rsidR="007500ED">
        <w:rPr>
          <w:rFonts w:ascii="Book Antiqua" w:hAnsi="Book Antiqua" w:cs="Times New Roman" w:hint="eastAsia"/>
          <w:b/>
          <w:sz w:val="24"/>
          <w:szCs w:val="24"/>
          <w:lang w:eastAsia="zh-CN"/>
        </w:rPr>
        <w:t xml:space="preserve"> </w:t>
      </w:r>
      <w:r w:rsidR="00A05155" w:rsidRPr="00DC0DD1">
        <w:rPr>
          <w:rFonts w:ascii="Book Antiqua" w:hAnsi="Book Antiqua" w:cs="Times New Roman"/>
          <w:caps/>
          <w:sz w:val="24"/>
          <w:szCs w:val="24"/>
        </w:rPr>
        <w:t>a</w:t>
      </w:r>
      <w:r w:rsidR="005508CE" w:rsidRPr="00DC0DD1">
        <w:rPr>
          <w:rFonts w:ascii="Book Antiqua" w:hAnsi="Book Antiqua" w:cs="Times New Roman" w:hint="eastAsia"/>
          <w:sz w:val="24"/>
          <w:szCs w:val="24"/>
          <w:lang w:eastAsia="zh-CN"/>
        </w:rPr>
        <w:t xml:space="preserve">: </w:t>
      </w:r>
      <w:r w:rsidRPr="00DC0DD1">
        <w:rPr>
          <w:rFonts w:ascii="Book Antiqua" w:hAnsi="Book Antiqua" w:cs="Times New Roman"/>
          <w:sz w:val="24"/>
          <w:szCs w:val="24"/>
        </w:rPr>
        <w:t>Magnetic resonance imaging of the liver</w:t>
      </w:r>
      <w:r w:rsidR="00A05155" w:rsidRPr="00DC0DD1">
        <w:rPr>
          <w:rFonts w:ascii="Book Antiqua" w:hAnsi="Book Antiqua" w:cs="Times New Roman"/>
          <w:sz w:val="24"/>
          <w:szCs w:val="24"/>
        </w:rPr>
        <w:t xml:space="preserve"> in a patient with </w:t>
      </w:r>
      <w:r w:rsidRPr="00DC0DD1">
        <w:rPr>
          <w:rFonts w:ascii="Book Antiqua" w:hAnsi="Book Antiqua" w:cs="Times New Roman"/>
          <w:sz w:val="24"/>
          <w:szCs w:val="24"/>
        </w:rPr>
        <w:t>hepatic metastases</w:t>
      </w:r>
      <w:r w:rsidR="00A05155" w:rsidRPr="00DC0DD1">
        <w:rPr>
          <w:rFonts w:ascii="Book Antiqua" w:hAnsi="Book Antiqua" w:cs="Times New Roman"/>
          <w:sz w:val="24"/>
          <w:szCs w:val="24"/>
        </w:rPr>
        <w:t xml:space="preserve"> from a small bowel neuroendocrine tumour</w:t>
      </w:r>
      <w:r w:rsidRPr="00DC0DD1">
        <w:rPr>
          <w:rFonts w:ascii="Book Antiqua" w:hAnsi="Book Antiqua" w:cs="Times New Roman"/>
          <w:sz w:val="24"/>
          <w:szCs w:val="24"/>
        </w:rPr>
        <w:t xml:space="preserve">. </w:t>
      </w:r>
      <w:r w:rsidR="00A05155" w:rsidRPr="00DC0DD1">
        <w:rPr>
          <w:rFonts w:ascii="Book Antiqua" w:hAnsi="Book Antiqua" w:cs="Times New Roman"/>
          <w:sz w:val="24"/>
          <w:szCs w:val="24"/>
        </w:rPr>
        <w:t>This patient underwent resection of the primary tumour, and then a left hepatectomy. Following post-hepatectomy lanreotide, peptide receptor radiotherapy and also selective internal radiotherapy for recurrent hepatic metastases, this patient was considered for orthotopic liver transplantation. There was no extra-hepatic disease on conventional cross-sectional imaging.</w:t>
      </w:r>
      <w:r w:rsidR="005508CE" w:rsidRPr="00DC0DD1">
        <w:rPr>
          <w:rFonts w:ascii="Book Antiqua" w:hAnsi="Book Antiqua" w:cs="Times New Roman" w:hint="eastAsia"/>
          <w:sz w:val="24"/>
          <w:szCs w:val="24"/>
          <w:lang w:eastAsia="zh-CN"/>
        </w:rPr>
        <w:t xml:space="preserve"> B: </w:t>
      </w:r>
      <w:r w:rsidR="00A05155" w:rsidRPr="00DC0DD1">
        <w:rPr>
          <w:rFonts w:ascii="Book Antiqua" w:hAnsi="Book Antiqua" w:cs="Times New Roman"/>
          <w:sz w:val="24"/>
          <w:szCs w:val="24"/>
          <w:vertAlign w:val="superscript"/>
        </w:rPr>
        <w:t>68</w:t>
      </w:r>
      <w:r w:rsidR="00A05155" w:rsidRPr="00DC0DD1">
        <w:rPr>
          <w:rFonts w:ascii="Book Antiqua" w:hAnsi="Book Antiqua" w:cs="Times New Roman"/>
          <w:sz w:val="24"/>
          <w:szCs w:val="24"/>
        </w:rPr>
        <w:t>Ga-DOTATATE PET/CT in the same patient. Multiple foci of increased avidity are demonstrated within the liver that were not appreciated on magnetic resonance imaging.</w:t>
      </w:r>
      <w:r w:rsidR="005508CE" w:rsidRPr="00DC0DD1">
        <w:rPr>
          <w:rFonts w:ascii="Book Antiqua" w:hAnsi="Book Antiqua" w:cs="Times New Roman" w:hint="eastAsia"/>
          <w:sz w:val="24"/>
          <w:szCs w:val="24"/>
          <w:lang w:eastAsia="zh-CN"/>
        </w:rPr>
        <w:t xml:space="preserve"> </w:t>
      </w:r>
      <w:r w:rsidR="005508CE" w:rsidRPr="00DC0DD1">
        <w:rPr>
          <w:rFonts w:ascii="Book Antiqua" w:hAnsi="Book Antiqua" w:cs="Times New Roman"/>
          <w:sz w:val="24"/>
          <w:szCs w:val="24"/>
        </w:rPr>
        <w:t>C</w:t>
      </w:r>
      <w:r w:rsidR="005508CE" w:rsidRPr="00DC0DD1">
        <w:rPr>
          <w:rFonts w:ascii="Book Antiqua" w:hAnsi="Book Antiqua" w:cs="Times New Roman" w:hint="eastAsia"/>
          <w:sz w:val="24"/>
          <w:szCs w:val="24"/>
          <w:lang w:eastAsia="zh-CN"/>
        </w:rPr>
        <w:t>:</w:t>
      </w:r>
      <w:r w:rsidR="005508CE" w:rsidRPr="00DC0DD1">
        <w:rPr>
          <w:rFonts w:ascii="Book Antiqua" w:hAnsi="Book Antiqua" w:cs="Times New Roman" w:hint="eastAsia"/>
          <w:b/>
          <w:sz w:val="24"/>
          <w:szCs w:val="24"/>
          <w:lang w:eastAsia="zh-CN"/>
        </w:rPr>
        <w:t xml:space="preserve"> </w:t>
      </w:r>
      <w:r w:rsidR="00A05155" w:rsidRPr="00DC0DD1">
        <w:rPr>
          <w:rFonts w:ascii="Book Antiqua" w:hAnsi="Book Antiqua" w:cs="Times New Roman"/>
          <w:sz w:val="24"/>
          <w:szCs w:val="24"/>
        </w:rPr>
        <w:t>Radiotracer uptake corresponding to one of multiple bone metastases. According to standard criteria, these would exclude this patient from or</w:t>
      </w:r>
      <w:r w:rsidR="005508CE" w:rsidRPr="00DC0DD1">
        <w:rPr>
          <w:rFonts w:ascii="Book Antiqua" w:hAnsi="Book Antiqua" w:cs="Times New Roman"/>
          <w:sz w:val="24"/>
          <w:szCs w:val="24"/>
        </w:rPr>
        <w:t>thotopic liver transplantation.</w:t>
      </w:r>
    </w:p>
    <w:sectPr w:rsidR="005508CE" w:rsidRPr="00E07E62" w:rsidSect="00DB2E0F">
      <w:pgSz w:w="19845" w:h="16838"/>
      <w:pgMar w:top="1440" w:right="2002" w:bottom="1440" w:left="2002"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81792" w16cid:durableId="1E93E4FD"/>
  <w16cid:commentId w16cid:paraId="22470AED" w16cid:durableId="1E93E60F"/>
  <w16cid:commentId w16cid:paraId="4AD47E1A" w16cid:durableId="1E93E4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AE2ED" w14:textId="77777777" w:rsidR="00F9747D" w:rsidRDefault="00F9747D" w:rsidP="00CB727D">
      <w:pPr>
        <w:spacing w:after="0" w:line="240" w:lineRule="auto"/>
      </w:pPr>
      <w:r>
        <w:separator/>
      </w:r>
    </w:p>
  </w:endnote>
  <w:endnote w:type="continuationSeparator" w:id="0">
    <w:p w14:paraId="68E0B004" w14:textId="77777777" w:rsidR="00F9747D" w:rsidRDefault="00F9747D" w:rsidP="00CB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26B5C" w14:textId="77777777" w:rsidR="00F9747D" w:rsidRDefault="00F9747D" w:rsidP="00CB727D">
      <w:pPr>
        <w:spacing w:after="0" w:line="240" w:lineRule="auto"/>
      </w:pPr>
      <w:r>
        <w:separator/>
      </w:r>
    </w:p>
  </w:footnote>
  <w:footnote w:type="continuationSeparator" w:id="0">
    <w:p w14:paraId="3AAE67DC" w14:textId="77777777" w:rsidR="00F9747D" w:rsidRDefault="00F9747D" w:rsidP="00CB7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3DE"/>
    <w:multiLevelType w:val="hybridMultilevel"/>
    <w:tmpl w:val="C5666378"/>
    <w:lvl w:ilvl="0" w:tplc="E3409E8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B52F7"/>
    <w:multiLevelType w:val="hybridMultilevel"/>
    <w:tmpl w:val="8182F6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A0516"/>
    <w:multiLevelType w:val="hybridMultilevel"/>
    <w:tmpl w:val="4D1CC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2200A"/>
    <w:multiLevelType w:val="hybridMultilevel"/>
    <w:tmpl w:val="63B0F730"/>
    <w:lvl w:ilvl="0" w:tplc="988A549E">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C3"/>
    <w:rsid w:val="0000513F"/>
    <w:rsid w:val="00020FCD"/>
    <w:rsid w:val="0002395B"/>
    <w:rsid w:val="00025223"/>
    <w:rsid w:val="000539C9"/>
    <w:rsid w:val="00087F4F"/>
    <w:rsid w:val="00093DAC"/>
    <w:rsid w:val="000A653F"/>
    <w:rsid w:val="000B034B"/>
    <w:rsid w:val="000B6CB7"/>
    <w:rsid w:val="000C6852"/>
    <w:rsid w:val="000D4F84"/>
    <w:rsid w:val="000E2614"/>
    <w:rsid w:val="000E337B"/>
    <w:rsid w:val="000E36A0"/>
    <w:rsid w:val="000E6E4A"/>
    <w:rsid w:val="000F2C5D"/>
    <w:rsid w:val="001004FD"/>
    <w:rsid w:val="00101B91"/>
    <w:rsid w:val="00107DF8"/>
    <w:rsid w:val="00120520"/>
    <w:rsid w:val="0012062C"/>
    <w:rsid w:val="00120D02"/>
    <w:rsid w:val="00123C10"/>
    <w:rsid w:val="00136E0D"/>
    <w:rsid w:val="00143B1C"/>
    <w:rsid w:val="00163AD4"/>
    <w:rsid w:val="00171ECE"/>
    <w:rsid w:val="001731AC"/>
    <w:rsid w:val="001763C6"/>
    <w:rsid w:val="00196211"/>
    <w:rsid w:val="001A0D2F"/>
    <w:rsid w:val="001A4984"/>
    <w:rsid w:val="001C3FA9"/>
    <w:rsid w:val="001D70BB"/>
    <w:rsid w:val="001F55CB"/>
    <w:rsid w:val="002253F5"/>
    <w:rsid w:val="00235C7A"/>
    <w:rsid w:val="00254815"/>
    <w:rsid w:val="002844F8"/>
    <w:rsid w:val="00284F04"/>
    <w:rsid w:val="00287C25"/>
    <w:rsid w:val="00292F35"/>
    <w:rsid w:val="002A5131"/>
    <w:rsid w:val="002B6EE1"/>
    <w:rsid w:val="002D7A1F"/>
    <w:rsid w:val="002E7BD1"/>
    <w:rsid w:val="002F1D9B"/>
    <w:rsid w:val="00301DC3"/>
    <w:rsid w:val="003136AE"/>
    <w:rsid w:val="003261AC"/>
    <w:rsid w:val="00340A9C"/>
    <w:rsid w:val="00352BD2"/>
    <w:rsid w:val="00361C1E"/>
    <w:rsid w:val="003633C8"/>
    <w:rsid w:val="00366C5F"/>
    <w:rsid w:val="00387BC8"/>
    <w:rsid w:val="003B26E1"/>
    <w:rsid w:val="00406DA0"/>
    <w:rsid w:val="00431A73"/>
    <w:rsid w:val="0043240B"/>
    <w:rsid w:val="00433E40"/>
    <w:rsid w:val="00437611"/>
    <w:rsid w:val="00456C7F"/>
    <w:rsid w:val="00480A97"/>
    <w:rsid w:val="00480ED4"/>
    <w:rsid w:val="00486B42"/>
    <w:rsid w:val="00492DAF"/>
    <w:rsid w:val="004C5CFA"/>
    <w:rsid w:val="004D4AEC"/>
    <w:rsid w:val="00501892"/>
    <w:rsid w:val="00503586"/>
    <w:rsid w:val="00510F62"/>
    <w:rsid w:val="005125D4"/>
    <w:rsid w:val="0052156E"/>
    <w:rsid w:val="00547ACB"/>
    <w:rsid w:val="005508CE"/>
    <w:rsid w:val="005521A1"/>
    <w:rsid w:val="00580928"/>
    <w:rsid w:val="005D3F25"/>
    <w:rsid w:val="005E68E1"/>
    <w:rsid w:val="005E75DA"/>
    <w:rsid w:val="005F109A"/>
    <w:rsid w:val="00602850"/>
    <w:rsid w:val="00606921"/>
    <w:rsid w:val="00625787"/>
    <w:rsid w:val="00626695"/>
    <w:rsid w:val="00641B31"/>
    <w:rsid w:val="00641F21"/>
    <w:rsid w:val="00651CA9"/>
    <w:rsid w:val="006566AC"/>
    <w:rsid w:val="00664B25"/>
    <w:rsid w:val="006B0204"/>
    <w:rsid w:val="006B4712"/>
    <w:rsid w:val="006D1031"/>
    <w:rsid w:val="006E4456"/>
    <w:rsid w:val="006F412F"/>
    <w:rsid w:val="00704CBC"/>
    <w:rsid w:val="00713DF0"/>
    <w:rsid w:val="00717975"/>
    <w:rsid w:val="0072050D"/>
    <w:rsid w:val="0073430D"/>
    <w:rsid w:val="007411B1"/>
    <w:rsid w:val="00747C76"/>
    <w:rsid w:val="007500ED"/>
    <w:rsid w:val="00756C89"/>
    <w:rsid w:val="007658B9"/>
    <w:rsid w:val="00766A85"/>
    <w:rsid w:val="007732BB"/>
    <w:rsid w:val="00774FD5"/>
    <w:rsid w:val="00790264"/>
    <w:rsid w:val="007966AB"/>
    <w:rsid w:val="007B60A6"/>
    <w:rsid w:val="007C7DDB"/>
    <w:rsid w:val="007D3DED"/>
    <w:rsid w:val="007F5D34"/>
    <w:rsid w:val="008221D1"/>
    <w:rsid w:val="00826A81"/>
    <w:rsid w:val="00827C97"/>
    <w:rsid w:val="00827F72"/>
    <w:rsid w:val="00842B5C"/>
    <w:rsid w:val="0084458B"/>
    <w:rsid w:val="00844C35"/>
    <w:rsid w:val="00855399"/>
    <w:rsid w:val="00855EAF"/>
    <w:rsid w:val="00882500"/>
    <w:rsid w:val="008A3B08"/>
    <w:rsid w:val="008B7544"/>
    <w:rsid w:val="008D2CC9"/>
    <w:rsid w:val="008E17D4"/>
    <w:rsid w:val="008F2F49"/>
    <w:rsid w:val="008F75E3"/>
    <w:rsid w:val="008F7717"/>
    <w:rsid w:val="009019C3"/>
    <w:rsid w:val="00952B29"/>
    <w:rsid w:val="00953897"/>
    <w:rsid w:val="00956E2E"/>
    <w:rsid w:val="00964249"/>
    <w:rsid w:val="009908F7"/>
    <w:rsid w:val="00991A08"/>
    <w:rsid w:val="00995B28"/>
    <w:rsid w:val="009D1069"/>
    <w:rsid w:val="009D502D"/>
    <w:rsid w:val="009E388E"/>
    <w:rsid w:val="009F0976"/>
    <w:rsid w:val="00A008FC"/>
    <w:rsid w:val="00A05155"/>
    <w:rsid w:val="00A11AE6"/>
    <w:rsid w:val="00A444F2"/>
    <w:rsid w:val="00A478E3"/>
    <w:rsid w:val="00A51BD1"/>
    <w:rsid w:val="00A60B2B"/>
    <w:rsid w:val="00A66B79"/>
    <w:rsid w:val="00A710B5"/>
    <w:rsid w:val="00A86399"/>
    <w:rsid w:val="00A913A3"/>
    <w:rsid w:val="00A91625"/>
    <w:rsid w:val="00AE47B4"/>
    <w:rsid w:val="00AE5740"/>
    <w:rsid w:val="00B037A9"/>
    <w:rsid w:val="00B137B3"/>
    <w:rsid w:val="00B2081F"/>
    <w:rsid w:val="00B22B9E"/>
    <w:rsid w:val="00B34C6E"/>
    <w:rsid w:val="00B433AE"/>
    <w:rsid w:val="00B502C2"/>
    <w:rsid w:val="00B646BD"/>
    <w:rsid w:val="00BA0C92"/>
    <w:rsid w:val="00BA3224"/>
    <w:rsid w:val="00BA3A74"/>
    <w:rsid w:val="00BC10C5"/>
    <w:rsid w:val="00BC2ACF"/>
    <w:rsid w:val="00BC5991"/>
    <w:rsid w:val="00BE2F2D"/>
    <w:rsid w:val="00BF1A92"/>
    <w:rsid w:val="00BF6066"/>
    <w:rsid w:val="00C0022A"/>
    <w:rsid w:val="00C47C40"/>
    <w:rsid w:val="00C50BDB"/>
    <w:rsid w:val="00C608EE"/>
    <w:rsid w:val="00CB727D"/>
    <w:rsid w:val="00D06477"/>
    <w:rsid w:val="00D13D15"/>
    <w:rsid w:val="00D13F2F"/>
    <w:rsid w:val="00D16004"/>
    <w:rsid w:val="00D16F56"/>
    <w:rsid w:val="00D245AD"/>
    <w:rsid w:val="00D272CB"/>
    <w:rsid w:val="00D32854"/>
    <w:rsid w:val="00D5425A"/>
    <w:rsid w:val="00D62BC0"/>
    <w:rsid w:val="00D90FA2"/>
    <w:rsid w:val="00D910F0"/>
    <w:rsid w:val="00DB2300"/>
    <w:rsid w:val="00DB2E0F"/>
    <w:rsid w:val="00DB3F98"/>
    <w:rsid w:val="00DC0DD1"/>
    <w:rsid w:val="00DE52A2"/>
    <w:rsid w:val="00E07E62"/>
    <w:rsid w:val="00E12883"/>
    <w:rsid w:val="00E31779"/>
    <w:rsid w:val="00E36853"/>
    <w:rsid w:val="00E40923"/>
    <w:rsid w:val="00E6094D"/>
    <w:rsid w:val="00E7117F"/>
    <w:rsid w:val="00E72263"/>
    <w:rsid w:val="00E7291C"/>
    <w:rsid w:val="00E961DD"/>
    <w:rsid w:val="00EA6C1A"/>
    <w:rsid w:val="00EB1207"/>
    <w:rsid w:val="00EB7C7C"/>
    <w:rsid w:val="00EC2040"/>
    <w:rsid w:val="00ED0A79"/>
    <w:rsid w:val="00ED30A5"/>
    <w:rsid w:val="00ED4CBD"/>
    <w:rsid w:val="00ED6E0B"/>
    <w:rsid w:val="00EE5836"/>
    <w:rsid w:val="00EF67F8"/>
    <w:rsid w:val="00F021A7"/>
    <w:rsid w:val="00F340F7"/>
    <w:rsid w:val="00F42A3E"/>
    <w:rsid w:val="00F444BC"/>
    <w:rsid w:val="00F524AC"/>
    <w:rsid w:val="00F5581C"/>
    <w:rsid w:val="00F672AD"/>
    <w:rsid w:val="00F81828"/>
    <w:rsid w:val="00F9747D"/>
    <w:rsid w:val="00FA27F8"/>
    <w:rsid w:val="00FB5EE2"/>
    <w:rsid w:val="00FC78E6"/>
    <w:rsid w:val="00FD69E2"/>
    <w:rsid w:val="00FD6F8A"/>
    <w:rsid w:val="00FE3FEB"/>
    <w:rsid w:val="00FF0AB8"/>
    <w:rsid w:val="00FF7C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75D8"/>
  <w15:docId w15:val="{357A7767-4919-4B87-924C-CDDB16F3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11"/>
    <w:pPr>
      <w:ind w:left="720"/>
      <w:contextualSpacing/>
    </w:pPr>
  </w:style>
  <w:style w:type="character" w:styleId="Hyperlink">
    <w:name w:val="Hyperlink"/>
    <w:basedOn w:val="DefaultParagraphFont"/>
    <w:uiPriority w:val="99"/>
    <w:unhideWhenUsed/>
    <w:rsid w:val="00ED0A79"/>
    <w:rPr>
      <w:color w:val="0563C1" w:themeColor="hyperlink"/>
      <w:u w:val="single"/>
    </w:rPr>
  </w:style>
  <w:style w:type="table" w:styleId="TableGrid">
    <w:name w:val="Table Grid"/>
    <w:basedOn w:val="TableNormal"/>
    <w:uiPriority w:val="39"/>
    <w:rsid w:val="00C5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3897"/>
    <w:rPr>
      <w:sz w:val="16"/>
      <w:szCs w:val="16"/>
    </w:rPr>
  </w:style>
  <w:style w:type="paragraph" w:styleId="CommentText">
    <w:name w:val="annotation text"/>
    <w:basedOn w:val="Normal"/>
    <w:link w:val="CommentTextChar"/>
    <w:uiPriority w:val="99"/>
    <w:semiHidden/>
    <w:unhideWhenUsed/>
    <w:rsid w:val="00953897"/>
    <w:pPr>
      <w:spacing w:line="240" w:lineRule="auto"/>
    </w:pPr>
    <w:rPr>
      <w:sz w:val="20"/>
      <w:szCs w:val="20"/>
    </w:rPr>
  </w:style>
  <w:style w:type="character" w:customStyle="1" w:styleId="CommentTextChar">
    <w:name w:val="Comment Text Char"/>
    <w:basedOn w:val="DefaultParagraphFont"/>
    <w:link w:val="CommentText"/>
    <w:uiPriority w:val="99"/>
    <w:semiHidden/>
    <w:rsid w:val="00953897"/>
    <w:rPr>
      <w:sz w:val="20"/>
      <w:szCs w:val="20"/>
    </w:rPr>
  </w:style>
  <w:style w:type="paragraph" w:styleId="CommentSubject">
    <w:name w:val="annotation subject"/>
    <w:basedOn w:val="CommentText"/>
    <w:next w:val="CommentText"/>
    <w:link w:val="CommentSubjectChar"/>
    <w:uiPriority w:val="99"/>
    <w:semiHidden/>
    <w:unhideWhenUsed/>
    <w:rsid w:val="00953897"/>
    <w:rPr>
      <w:b/>
      <w:bCs/>
    </w:rPr>
  </w:style>
  <w:style w:type="character" w:customStyle="1" w:styleId="CommentSubjectChar">
    <w:name w:val="Comment Subject Char"/>
    <w:basedOn w:val="CommentTextChar"/>
    <w:link w:val="CommentSubject"/>
    <w:uiPriority w:val="99"/>
    <w:semiHidden/>
    <w:rsid w:val="00953897"/>
    <w:rPr>
      <w:b/>
      <w:bCs/>
      <w:sz w:val="20"/>
      <w:szCs w:val="20"/>
    </w:rPr>
  </w:style>
  <w:style w:type="paragraph" w:styleId="BalloonText">
    <w:name w:val="Balloon Text"/>
    <w:basedOn w:val="Normal"/>
    <w:link w:val="BalloonTextChar"/>
    <w:uiPriority w:val="99"/>
    <w:semiHidden/>
    <w:unhideWhenUsed/>
    <w:rsid w:val="0095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97"/>
    <w:rPr>
      <w:rFonts w:ascii="Tahoma" w:hAnsi="Tahoma" w:cs="Tahoma"/>
      <w:sz w:val="16"/>
      <w:szCs w:val="16"/>
    </w:rPr>
  </w:style>
  <w:style w:type="paragraph" w:styleId="Header">
    <w:name w:val="header"/>
    <w:basedOn w:val="Normal"/>
    <w:link w:val="HeaderChar"/>
    <w:uiPriority w:val="99"/>
    <w:unhideWhenUsed/>
    <w:rsid w:val="00CB7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27D"/>
  </w:style>
  <w:style w:type="paragraph" w:styleId="Footer">
    <w:name w:val="footer"/>
    <w:basedOn w:val="Normal"/>
    <w:link w:val="FooterChar"/>
    <w:uiPriority w:val="99"/>
    <w:unhideWhenUsed/>
    <w:rsid w:val="00CB7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27D"/>
  </w:style>
  <w:style w:type="paragraph" w:customStyle="1" w:styleId="1">
    <w:name w:val="正文1"/>
    <w:uiPriority w:val="99"/>
    <w:rsid w:val="00717975"/>
    <w:pPr>
      <w:spacing w:after="0" w:line="276" w:lineRule="auto"/>
    </w:pPr>
    <w:rPr>
      <w:rFonts w:ascii="Arial" w:eastAsia="SimSun" w:hAnsi="Arial" w:cs="Arial"/>
      <w:color w:val="000000"/>
      <w:szCs w:val="20"/>
      <w:lang w:val="pl-PL" w:eastAsia="pl-PL"/>
    </w:rPr>
  </w:style>
  <w:style w:type="character" w:customStyle="1" w:styleId="a">
    <w:name w:val="_"/>
    <w:basedOn w:val="DefaultParagraphFont"/>
    <w:rsid w:val="00991A08"/>
  </w:style>
  <w:style w:type="character" w:customStyle="1" w:styleId="current-selection">
    <w:name w:val="current-selection"/>
    <w:basedOn w:val="DefaultParagraphFont"/>
    <w:rsid w:val="0099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95079">
      <w:bodyDiv w:val="1"/>
      <w:marLeft w:val="0"/>
      <w:marRight w:val="0"/>
      <w:marTop w:val="0"/>
      <w:marBottom w:val="0"/>
      <w:divBdr>
        <w:top w:val="none" w:sz="0" w:space="0" w:color="auto"/>
        <w:left w:val="none" w:sz="0" w:space="0" w:color="auto"/>
        <w:bottom w:val="none" w:sz="0" w:space="0" w:color="auto"/>
        <w:right w:val="none" w:sz="0" w:space="0" w:color="auto"/>
      </w:divBdr>
    </w:div>
    <w:div w:id="447704957">
      <w:bodyDiv w:val="1"/>
      <w:marLeft w:val="0"/>
      <w:marRight w:val="0"/>
      <w:marTop w:val="0"/>
      <w:marBottom w:val="0"/>
      <w:divBdr>
        <w:top w:val="none" w:sz="0" w:space="0" w:color="auto"/>
        <w:left w:val="none" w:sz="0" w:space="0" w:color="auto"/>
        <w:bottom w:val="none" w:sz="0" w:space="0" w:color="auto"/>
        <w:right w:val="none" w:sz="0" w:space="0" w:color="auto"/>
      </w:divBdr>
    </w:div>
    <w:div w:id="12791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frilling@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88C0-94EE-417C-84B1-5C2E88C2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65943</Words>
  <Characters>375881</Characters>
  <Application>Microsoft Office Word</Application>
  <DocSecurity>0</DocSecurity>
  <Lines>3132</Lines>
  <Paragraphs>881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Clift</dc:creator>
  <cp:lastModifiedBy>Na Ma</cp:lastModifiedBy>
  <cp:revision>2</cp:revision>
  <dcterms:created xsi:type="dcterms:W3CDTF">2018-05-18T00:58:00Z</dcterms:created>
  <dcterms:modified xsi:type="dcterms:W3CDTF">2018-05-18T00:58:00Z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ashley.k.clift@gmail.com@www.mendeley.com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http://www.zotero.org/styles/bmj</vt:lpwstr>
  </property>
  <property fmtid="{D5CDD505-2E9C-101B-9397-08002B2CF9AE}" pid="10" name="Mendeley Recent Style Name 2_1">
    <vt:lpwstr>BMJ</vt:lpwstr>
  </property>
  <property fmtid="{D5CDD505-2E9C-101B-9397-08002B2CF9AE}" pid="11" name="Mendeley Recent Style Id 3_1">
    <vt:lpwstr>http://www.zotero.org/styles/british-journal-of-surgery</vt:lpwstr>
  </property>
  <property fmtid="{D5CDD505-2E9C-101B-9397-08002B2CF9AE}" pid="12" name="Mendeley Recent Style Name 3_1">
    <vt:lpwstr>British Journal of Surgery</vt:lpwstr>
  </property>
  <property fmtid="{D5CDD505-2E9C-101B-9397-08002B2CF9AE}" pid="13" name="Mendeley Recent Style Id 4_1">
    <vt:lpwstr>http://www.zotero.org/styles/journal-of-gastrointestinal-cancer</vt:lpwstr>
  </property>
  <property fmtid="{D5CDD505-2E9C-101B-9397-08002B2CF9AE}" pid="14" name="Mendeley Recent Style Name 4_1">
    <vt:lpwstr>Journal of Gastrointestinal Cancer</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http://www.zotero.org/styles/neuroendocrinology</vt:lpwstr>
  </property>
  <property fmtid="{D5CDD505-2E9C-101B-9397-08002B2CF9AE}" pid="22" name="Mendeley Recent Style Name 8_1">
    <vt:lpwstr>Neuroendocrinology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