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3E37" w:rsidRPr="00123E37" w:rsidRDefault="00123E37" w:rsidP="00123E37">
      <w:pPr>
        <w:widowControl w:val="0"/>
        <w:adjustRightInd w:val="0"/>
        <w:snapToGrid w:val="0"/>
        <w:spacing w:after="0" w:line="360" w:lineRule="auto"/>
        <w:jc w:val="both"/>
        <w:rPr>
          <w:rFonts w:ascii="Book Antiqua" w:eastAsia="Times New Roman" w:hAnsi="Book Antiqua" w:cs="SimSun"/>
          <w:b/>
          <w:i/>
          <w:color w:val="000000"/>
          <w:kern w:val="2"/>
          <w:sz w:val="24"/>
          <w:szCs w:val="24"/>
          <w:lang w:eastAsia="zh-CN"/>
        </w:rPr>
      </w:pPr>
      <w:r w:rsidRPr="00123E37">
        <w:rPr>
          <w:rFonts w:ascii="Book Antiqua" w:eastAsia="Times New Roman" w:hAnsi="Book Antiqua" w:cs="SimSun"/>
          <w:b/>
          <w:color w:val="000000"/>
          <w:kern w:val="2"/>
          <w:sz w:val="24"/>
          <w:szCs w:val="24"/>
          <w:lang w:eastAsia="zh-CN"/>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123E37">
        <w:rPr>
          <w:rFonts w:ascii="Book Antiqua" w:eastAsia="Times New Roman" w:hAnsi="Book Antiqua" w:cs="SimSun"/>
          <w:b/>
          <w:i/>
          <w:color w:val="000000"/>
          <w:kern w:val="2"/>
          <w:sz w:val="24"/>
          <w:szCs w:val="24"/>
          <w:lang w:eastAsia="zh-CN"/>
        </w:rPr>
        <w:t xml:space="preserve">World Journal of </w:t>
      </w:r>
      <w:bookmarkStart w:id="7" w:name="OLE_LINK1222"/>
      <w:bookmarkStart w:id="8" w:name="OLE_LINK1223"/>
      <w:r w:rsidRPr="00123E37">
        <w:rPr>
          <w:rFonts w:ascii="Book Antiqua" w:eastAsia="Times New Roman" w:hAnsi="Book Antiqua" w:cs="SimSun"/>
          <w:b/>
          <w:i/>
          <w:color w:val="000000"/>
          <w:kern w:val="2"/>
          <w:sz w:val="24"/>
          <w:szCs w:val="24"/>
          <w:lang w:eastAsia="zh-CN"/>
        </w:rPr>
        <w:t>Gastroenterology</w:t>
      </w:r>
      <w:bookmarkEnd w:id="0"/>
      <w:bookmarkEnd w:id="1"/>
      <w:bookmarkEnd w:id="2"/>
      <w:bookmarkEnd w:id="3"/>
      <w:bookmarkEnd w:id="4"/>
      <w:bookmarkEnd w:id="5"/>
      <w:bookmarkEnd w:id="6"/>
      <w:bookmarkEnd w:id="7"/>
      <w:bookmarkEnd w:id="8"/>
    </w:p>
    <w:p w:rsidR="00123E37" w:rsidRPr="00123E37" w:rsidRDefault="00123E37" w:rsidP="00123E37">
      <w:pPr>
        <w:widowControl w:val="0"/>
        <w:adjustRightInd w:val="0"/>
        <w:snapToGrid w:val="0"/>
        <w:spacing w:after="0" w:line="360" w:lineRule="auto"/>
        <w:jc w:val="both"/>
        <w:rPr>
          <w:rFonts w:ascii="Book Antiqua" w:eastAsia="SimSun" w:hAnsi="Book Antiqua" w:cs="Arial"/>
          <w:b/>
          <w:color w:val="000000"/>
          <w:kern w:val="2"/>
          <w:sz w:val="24"/>
          <w:szCs w:val="24"/>
          <w:lang w:val="en" w:eastAsia="zh-CN"/>
        </w:rPr>
      </w:pPr>
      <w:r w:rsidRPr="00123E37">
        <w:rPr>
          <w:rFonts w:ascii="Book Antiqua" w:eastAsia="Times New Roman" w:hAnsi="Book Antiqua" w:cs="Times New Roman"/>
          <w:b/>
          <w:bCs/>
          <w:color w:val="222222"/>
          <w:kern w:val="2"/>
          <w:sz w:val="24"/>
          <w:szCs w:val="24"/>
          <w:lang w:eastAsia="zh-CN"/>
        </w:rPr>
        <w:t>Manuscript NO</w:t>
      </w:r>
      <w:r w:rsidRPr="00123E37">
        <w:rPr>
          <w:rFonts w:ascii="Book Antiqua" w:eastAsia="SimSun" w:hAnsi="Book Antiqua" w:cs="Arial"/>
          <w:b/>
          <w:color w:val="000000"/>
          <w:kern w:val="2"/>
          <w:sz w:val="24"/>
          <w:szCs w:val="24"/>
          <w:lang w:val="en" w:eastAsia="zh-CN"/>
        </w:rPr>
        <w:t xml:space="preserve">: </w:t>
      </w:r>
      <w:r w:rsidR="00F6177A">
        <w:rPr>
          <w:rFonts w:ascii="Book Antiqua" w:eastAsia="SimSun" w:hAnsi="Book Antiqua" w:cs="Arial" w:hint="eastAsia"/>
          <w:b/>
          <w:color w:val="000000"/>
          <w:kern w:val="2"/>
          <w:sz w:val="24"/>
          <w:szCs w:val="24"/>
          <w:lang w:val="en" w:eastAsia="zh-CN"/>
        </w:rPr>
        <w:t>3979</w:t>
      </w:r>
      <w:r w:rsidR="00E15D37">
        <w:rPr>
          <w:rFonts w:ascii="Book Antiqua" w:eastAsia="SimSun" w:hAnsi="Book Antiqua" w:cs="Arial" w:hint="eastAsia"/>
          <w:b/>
          <w:color w:val="000000"/>
          <w:kern w:val="2"/>
          <w:sz w:val="24"/>
          <w:szCs w:val="24"/>
          <w:lang w:val="en" w:eastAsia="zh-CN"/>
        </w:rPr>
        <w:t>4</w:t>
      </w:r>
    </w:p>
    <w:p w:rsidR="00123E37" w:rsidRPr="00123E37" w:rsidRDefault="00123E37" w:rsidP="00123E37">
      <w:pPr>
        <w:widowControl w:val="0"/>
        <w:adjustRightInd w:val="0"/>
        <w:snapToGrid w:val="0"/>
        <w:spacing w:after="0" w:line="360" w:lineRule="auto"/>
        <w:jc w:val="both"/>
        <w:rPr>
          <w:rFonts w:ascii="Book Antiqua" w:eastAsia="SimSun" w:hAnsi="Book Antiqua" w:cs="Times New Roman"/>
          <w:b/>
          <w:color w:val="000000"/>
          <w:kern w:val="2"/>
          <w:sz w:val="24"/>
          <w:szCs w:val="24"/>
          <w:lang w:eastAsia="zh-CN"/>
        </w:rPr>
      </w:pPr>
      <w:bookmarkStart w:id="9" w:name="OLE_LINK3"/>
      <w:bookmarkStart w:id="10" w:name="OLE_LINK4"/>
      <w:r w:rsidRPr="00123E37">
        <w:rPr>
          <w:rFonts w:ascii="Book Antiqua" w:eastAsia="SimSun" w:hAnsi="Book Antiqua" w:cs="Times New Roman"/>
          <w:b/>
          <w:color w:val="000000"/>
          <w:kern w:val="2"/>
          <w:sz w:val="24"/>
          <w:szCs w:val="24"/>
          <w:shd w:val="clear" w:color="auto" w:fill="FFFFFF"/>
          <w:lang w:eastAsia="zh-CN"/>
        </w:rPr>
        <w:t>Manuscript Type</w:t>
      </w:r>
      <w:r w:rsidRPr="00123E37">
        <w:rPr>
          <w:rFonts w:ascii="Book Antiqua" w:eastAsia="SimSun" w:hAnsi="Book Antiqua" w:cs="Times New Roman"/>
          <w:b/>
          <w:color w:val="000000"/>
          <w:kern w:val="2"/>
          <w:sz w:val="24"/>
          <w:szCs w:val="24"/>
          <w:lang w:eastAsia="zh-CN"/>
        </w:rPr>
        <w:t xml:space="preserve">: </w:t>
      </w:r>
      <w:bookmarkEnd w:id="9"/>
      <w:bookmarkEnd w:id="10"/>
      <w:r w:rsidRPr="00123E37">
        <w:rPr>
          <w:rFonts w:ascii="Book Antiqua" w:eastAsia="SimSun" w:hAnsi="Book Antiqua" w:cs="Times New Roman"/>
          <w:b/>
          <w:kern w:val="2"/>
          <w:sz w:val="24"/>
          <w:szCs w:val="24"/>
          <w:lang w:eastAsia="zh-CN"/>
        </w:rPr>
        <w:t>REVIEW</w:t>
      </w:r>
    </w:p>
    <w:p w:rsidR="00123E37" w:rsidRDefault="00123E37" w:rsidP="00123E37">
      <w:pPr>
        <w:adjustRightInd w:val="0"/>
        <w:snapToGrid w:val="0"/>
        <w:spacing w:after="0" w:line="360" w:lineRule="auto"/>
        <w:jc w:val="both"/>
        <w:rPr>
          <w:rFonts w:ascii="Book Antiqua" w:hAnsi="Book Antiqua" w:cs="Times New Roman"/>
          <w:sz w:val="24"/>
          <w:szCs w:val="24"/>
          <w:lang w:eastAsia="zh-CN"/>
        </w:rPr>
      </w:pPr>
    </w:p>
    <w:p w:rsidR="00AB285B" w:rsidRDefault="00AB285B" w:rsidP="00123E37">
      <w:pPr>
        <w:adjustRightInd w:val="0"/>
        <w:snapToGrid w:val="0"/>
        <w:spacing w:after="0" w:line="360" w:lineRule="auto"/>
        <w:jc w:val="both"/>
        <w:rPr>
          <w:rFonts w:ascii="Book Antiqua" w:hAnsi="Book Antiqua" w:cs="Times New Roman"/>
          <w:b/>
          <w:sz w:val="24"/>
          <w:szCs w:val="24"/>
          <w:lang w:eastAsia="zh-CN"/>
        </w:rPr>
      </w:pPr>
      <w:r w:rsidRPr="00123E37">
        <w:rPr>
          <w:rFonts w:ascii="Book Antiqua" w:hAnsi="Book Antiqua" w:cs="Times New Roman"/>
          <w:b/>
          <w:sz w:val="24"/>
          <w:szCs w:val="24"/>
        </w:rPr>
        <w:t xml:space="preserve">Pediatric </w:t>
      </w:r>
      <w:r w:rsidR="00123E37" w:rsidRPr="00123E37">
        <w:rPr>
          <w:rFonts w:ascii="Book Antiqua" w:hAnsi="Book Antiqua" w:cs="Times New Roman"/>
          <w:b/>
          <w:sz w:val="24"/>
          <w:szCs w:val="24"/>
        </w:rPr>
        <w:t>he</w:t>
      </w:r>
      <w:r w:rsidRPr="00123E37">
        <w:rPr>
          <w:rFonts w:ascii="Book Antiqua" w:hAnsi="Book Antiqua" w:cs="Times New Roman"/>
          <w:b/>
          <w:sz w:val="24"/>
          <w:szCs w:val="24"/>
        </w:rPr>
        <w:t>patocellular carcinoma</w:t>
      </w:r>
    </w:p>
    <w:p w:rsidR="00123E37" w:rsidRDefault="00123E37" w:rsidP="00123E37">
      <w:pPr>
        <w:adjustRightInd w:val="0"/>
        <w:snapToGrid w:val="0"/>
        <w:spacing w:after="0" w:line="360" w:lineRule="auto"/>
        <w:jc w:val="both"/>
        <w:rPr>
          <w:rFonts w:ascii="Book Antiqua" w:hAnsi="Book Antiqua" w:cs="Times New Roman"/>
          <w:b/>
          <w:sz w:val="24"/>
          <w:szCs w:val="24"/>
          <w:lang w:eastAsia="zh-CN"/>
        </w:rPr>
      </w:pPr>
    </w:p>
    <w:p w:rsidR="00123E37" w:rsidRDefault="00123E37" w:rsidP="00123E37">
      <w:pPr>
        <w:adjustRightInd w:val="0"/>
        <w:snapToGrid w:val="0"/>
        <w:spacing w:after="0" w:line="360" w:lineRule="auto"/>
        <w:jc w:val="both"/>
        <w:rPr>
          <w:rFonts w:ascii="Book Antiqua" w:hAnsi="Book Antiqua" w:cs="Times New Roman"/>
          <w:sz w:val="24"/>
          <w:szCs w:val="24"/>
          <w:lang w:eastAsia="zh-CN"/>
        </w:rPr>
      </w:pPr>
      <w:r w:rsidRPr="00123E37">
        <w:rPr>
          <w:rFonts w:ascii="Book Antiqua" w:hAnsi="Book Antiqua" w:cs="Times New Roman"/>
          <w:sz w:val="24"/>
          <w:szCs w:val="24"/>
        </w:rPr>
        <w:t>Khanna</w:t>
      </w:r>
      <w:r w:rsidRPr="00123E37">
        <w:rPr>
          <w:rFonts w:ascii="Book Antiqua" w:hAnsi="Book Antiqua" w:cs="Times New Roman"/>
          <w:sz w:val="24"/>
          <w:szCs w:val="24"/>
          <w:lang w:eastAsia="zh-CN"/>
        </w:rPr>
        <w:t xml:space="preserve"> </w:t>
      </w:r>
      <w:r w:rsidR="00DA30CB">
        <w:rPr>
          <w:rFonts w:ascii="Book Antiqua" w:hAnsi="Book Antiqua" w:cs="Times New Roman" w:hint="eastAsia"/>
          <w:sz w:val="24"/>
          <w:szCs w:val="24"/>
          <w:lang w:eastAsia="zh-CN"/>
        </w:rPr>
        <w:t xml:space="preserve">R </w:t>
      </w:r>
      <w:r w:rsidRPr="00123E37">
        <w:rPr>
          <w:rFonts w:ascii="Book Antiqua" w:hAnsi="Book Antiqua" w:cs="Times New Roman" w:hint="eastAsia"/>
          <w:i/>
          <w:sz w:val="24"/>
          <w:szCs w:val="24"/>
          <w:lang w:eastAsia="zh-CN"/>
        </w:rPr>
        <w:t>et al</w:t>
      </w:r>
      <w:r>
        <w:rPr>
          <w:rFonts w:ascii="Book Antiqua" w:hAnsi="Book Antiqua" w:cs="Times New Roman" w:hint="eastAsia"/>
          <w:sz w:val="24"/>
          <w:szCs w:val="24"/>
          <w:lang w:eastAsia="zh-CN"/>
        </w:rPr>
        <w:t xml:space="preserve">. </w:t>
      </w:r>
      <w:r w:rsidRPr="00123E37">
        <w:rPr>
          <w:rFonts w:ascii="Book Antiqua" w:hAnsi="Book Antiqua" w:cs="Times New Roman"/>
          <w:sz w:val="24"/>
          <w:szCs w:val="24"/>
          <w:lang w:eastAsia="zh-CN"/>
        </w:rPr>
        <w:t>Pediatric hepatocellular carcinoma</w:t>
      </w:r>
    </w:p>
    <w:p w:rsidR="00123E37" w:rsidRPr="00123E37" w:rsidRDefault="00123E37" w:rsidP="00123E37">
      <w:pPr>
        <w:adjustRightInd w:val="0"/>
        <w:snapToGrid w:val="0"/>
        <w:spacing w:after="0" w:line="360" w:lineRule="auto"/>
        <w:jc w:val="both"/>
        <w:rPr>
          <w:rFonts w:ascii="Book Antiqua" w:hAnsi="Book Antiqua" w:cs="Times New Roman"/>
          <w:sz w:val="24"/>
          <w:szCs w:val="24"/>
          <w:lang w:eastAsia="zh-CN"/>
        </w:rPr>
      </w:pPr>
    </w:p>
    <w:p w:rsidR="00AB285B" w:rsidRPr="00123E37" w:rsidRDefault="00AB285B" w:rsidP="00123E37">
      <w:pPr>
        <w:adjustRightInd w:val="0"/>
        <w:snapToGrid w:val="0"/>
        <w:spacing w:after="0" w:line="360" w:lineRule="auto"/>
        <w:jc w:val="both"/>
        <w:rPr>
          <w:rFonts w:ascii="Book Antiqua" w:hAnsi="Book Antiqua" w:cs="Times New Roman"/>
          <w:sz w:val="24"/>
          <w:szCs w:val="24"/>
        </w:rPr>
      </w:pPr>
      <w:r w:rsidRPr="00123E37">
        <w:rPr>
          <w:rFonts w:ascii="Book Antiqua" w:hAnsi="Book Antiqua" w:cs="Times New Roman"/>
          <w:sz w:val="24"/>
          <w:szCs w:val="24"/>
        </w:rPr>
        <w:t>Rajeev Khanna, Sanjeev Kumar Verma</w:t>
      </w:r>
    </w:p>
    <w:p w:rsidR="00B62EA4" w:rsidRPr="00123E37" w:rsidRDefault="00B62EA4" w:rsidP="00123E37">
      <w:pPr>
        <w:adjustRightInd w:val="0"/>
        <w:snapToGrid w:val="0"/>
        <w:spacing w:after="0" w:line="360" w:lineRule="auto"/>
        <w:jc w:val="both"/>
        <w:rPr>
          <w:rFonts w:ascii="Book Antiqua" w:hAnsi="Book Antiqua" w:cs="Times New Roman"/>
          <w:sz w:val="24"/>
          <w:szCs w:val="24"/>
        </w:rPr>
      </w:pPr>
    </w:p>
    <w:p w:rsidR="00AB285B" w:rsidRPr="00123E37" w:rsidRDefault="00AB285B" w:rsidP="00123E37">
      <w:pPr>
        <w:adjustRightInd w:val="0"/>
        <w:snapToGrid w:val="0"/>
        <w:spacing w:after="0" w:line="360" w:lineRule="auto"/>
        <w:jc w:val="both"/>
        <w:rPr>
          <w:rFonts w:ascii="Book Antiqua" w:hAnsi="Book Antiqua" w:cs="Times New Roman"/>
          <w:b/>
          <w:sz w:val="24"/>
          <w:szCs w:val="24"/>
          <w:lang w:eastAsia="zh-CN"/>
        </w:rPr>
      </w:pPr>
      <w:r w:rsidRPr="00123E37">
        <w:rPr>
          <w:rFonts w:ascii="Book Antiqua" w:hAnsi="Book Antiqua" w:cs="Times New Roman"/>
          <w:b/>
          <w:sz w:val="24"/>
          <w:szCs w:val="24"/>
        </w:rPr>
        <w:t xml:space="preserve">Rajeev Khanna, Associate Professor, </w:t>
      </w:r>
      <w:r w:rsidRPr="00123E37">
        <w:rPr>
          <w:rFonts w:ascii="Book Antiqua" w:hAnsi="Book Antiqua" w:cs="Times New Roman"/>
          <w:sz w:val="24"/>
          <w:szCs w:val="24"/>
        </w:rPr>
        <w:t>Department of Pediatric Hepatology,</w:t>
      </w:r>
      <w:r w:rsidR="00123E37">
        <w:rPr>
          <w:rFonts w:ascii="Book Antiqua" w:hAnsi="Book Antiqua" w:cs="Times New Roman" w:hint="eastAsia"/>
          <w:b/>
          <w:sz w:val="24"/>
          <w:szCs w:val="24"/>
          <w:lang w:eastAsia="zh-CN"/>
        </w:rPr>
        <w:t xml:space="preserve"> </w:t>
      </w:r>
      <w:r w:rsidRPr="00123E37">
        <w:rPr>
          <w:rFonts w:ascii="Book Antiqua" w:hAnsi="Book Antiqua" w:cs="Times New Roman"/>
          <w:sz w:val="24"/>
          <w:szCs w:val="24"/>
        </w:rPr>
        <w:t xml:space="preserve">Institute of Liver and Biliary Sciences, </w:t>
      </w:r>
      <w:r w:rsidR="00123E37" w:rsidRPr="00123E37">
        <w:rPr>
          <w:rFonts w:ascii="Book Antiqua" w:hAnsi="Book Antiqua" w:cs="Times New Roman"/>
          <w:sz w:val="24"/>
          <w:szCs w:val="24"/>
        </w:rPr>
        <w:t>New Delhi 110070</w:t>
      </w:r>
      <w:r w:rsidR="00123E37">
        <w:rPr>
          <w:rFonts w:ascii="Book Antiqua" w:hAnsi="Book Antiqua" w:cs="Times New Roman" w:hint="eastAsia"/>
          <w:sz w:val="24"/>
          <w:szCs w:val="24"/>
          <w:lang w:eastAsia="zh-CN"/>
        </w:rPr>
        <w:t xml:space="preserve">, </w:t>
      </w:r>
      <w:r w:rsidR="00123E37" w:rsidRPr="00123E37">
        <w:rPr>
          <w:rFonts w:ascii="Book Antiqua" w:hAnsi="Book Antiqua" w:cs="Times New Roman"/>
          <w:sz w:val="24"/>
          <w:szCs w:val="24"/>
        </w:rPr>
        <w:t>India</w:t>
      </w:r>
    </w:p>
    <w:p w:rsidR="00AB285B" w:rsidRPr="00123E37" w:rsidRDefault="00AB285B" w:rsidP="00123E37">
      <w:pPr>
        <w:adjustRightInd w:val="0"/>
        <w:snapToGrid w:val="0"/>
        <w:spacing w:after="0" w:line="360" w:lineRule="auto"/>
        <w:jc w:val="both"/>
        <w:rPr>
          <w:rFonts w:ascii="Book Antiqua" w:hAnsi="Book Antiqua" w:cs="Times New Roman"/>
          <w:sz w:val="24"/>
          <w:szCs w:val="24"/>
        </w:rPr>
      </w:pPr>
    </w:p>
    <w:p w:rsidR="00123E37" w:rsidRPr="00123E37" w:rsidRDefault="00B62EA4" w:rsidP="00123E37">
      <w:pPr>
        <w:adjustRightInd w:val="0"/>
        <w:snapToGrid w:val="0"/>
        <w:spacing w:after="0" w:line="360" w:lineRule="auto"/>
        <w:jc w:val="both"/>
        <w:rPr>
          <w:rFonts w:ascii="Book Antiqua" w:hAnsi="Book Antiqua" w:cs="Times New Roman"/>
          <w:sz w:val="24"/>
          <w:szCs w:val="24"/>
          <w:lang w:eastAsia="zh-CN"/>
        </w:rPr>
      </w:pPr>
      <w:r w:rsidRPr="00123E37">
        <w:rPr>
          <w:rFonts w:ascii="Book Antiqua" w:hAnsi="Book Antiqua" w:cs="Times New Roman"/>
          <w:b/>
          <w:sz w:val="24"/>
          <w:szCs w:val="24"/>
        </w:rPr>
        <w:t xml:space="preserve">Sanjeev Kumar Verma, </w:t>
      </w:r>
      <w:r w:rsidR="00123E37" w:rsidRPr="00123E37">
        <w:rPr>
          <w:rFonts w:ascii="Book Antiqua" w:hAnsi="Book Antiqua" w:cs="Times New Roman"/>
          <w:sz w:val="24"/>
          <w:szCs w:val="24"/>
        </w:rPr>
        <w:t>Department of Pediatrics,</w:t>
      </w:r>
      <w:r w:rsidR="00123E37">
        <w:rPr>
          <w:rFonts w:ascii="Book Antiqua" w:hAnsi="Book Antiqua" w:cs="Times New Roman" w:hint="eastAsia"/>
          <w:sz w:val="24"/>
          <w:szCs w:val="24"/>
          <w:lang w:eastAsia="zh-CN"/>
        </w:rPr>
        <w:t xml:space="preserve"> </w:t>
      </w:r>
      <w:r w:rsidR="00123E37" w:rsidRPr="00123E37">
        <w:rPr>
          <w:rFonts w:ascii="Book Antiqua" w:hAnsi="Book Antiqua" w:cs="Times New Roman"/>
          <w:sz w:val="24"/>
          <w:szCs w:val="24"/>
        </w:rPr>
        <w:t>King George Medical University,</w:t>
      </w:r>
      <w:r w:rsidR="00123E37">
        <w:rPr>
          <w:rFonts w:ascii="Book Antiqua" w:hAnsi="Book Antiqua" w:cs="Times New Roman" w:hint="eastAsia"/>
          <w:sz w:val="24"/>
          <w:szCs w:val="24"/>
          <w:lang w:eastAsia="zh-CN"/>
        </w:rPr>
        <w:t xml:space="preserve"> </w:t>
      </w:r>
      <w:r w:rsidR="00123E37" w:rsidRPr="00123E37">
        <w:rPr>
          <w:rFonts w:ascii="Book Antiqua" w:hAnsi="Book Antiqua" w:cs="Times New Roman"/>
          <w:sz w:val="24"/>
          <w:szCs w:val="24"/>
        </w:rPr>
        <w:t>Uttar Pradesh 226003</w:t>
      </w:r>
      <w:r w:rsidR="00123E37">
        <w:rPr>
          <w:rFonts w:ascii="Book Antiqua" w:hAnsi="Book Antiqua" w:cs="Times New Roman" w:hint="eastAsia"/>
          <w:sz w:val="24"/>
          <w:szCs w:val="24"/>
          <w:lang w:eastAsia="zh-CN"/>
        </w:rPr>
        <w:t xml:space="preserve">, </w:t>
      </w:r>
    </w:p>
    <w:p w:rsidR="00B62EA4" w:rsidRPr="00123E37" w:rsidRDefault="00B62EA4" w:rsidP="00123E37">
      <w:pPr>
        <w:adjustRightInd w:val="0"/>
        <w:snapToGrid w:val="0"/>
        <w:spacing w:after="0" w:line="360" w:lineRule="auto"/>
        <w:jc w:val="both"/>
        <w:rPr>
          <w:rFonts w:ascii="Book Antiqua" w:hAnsi="Book Antiqua" w:cs="Times New Roman"/>
          <w:sz w:val="24"/>
          <w:szCs w:val="24"/>
          <w:lang w:eastAsia="zh-CN"/>
        </w:rPr>
      </w:pPr>
    </w:p>
    <w:p w:rsidR="00B62EA4" w:rsidRPr="00123E37" w:rsidRDefault="00AB285B" w:rsidP="00123E37">
      <w:pPr>
        <w:adjustRightInd w:val="0"/>
        <w:snapToGrid w:val="0"/>
        <w:spacing w:after="0" w:line="360" w:lineRule="auto"/>
        <w:jc w:val="both"/>
        <w:rPr>
          <w:rFonts w:ascii="Book Antiqua" w:hAnsi="Book Antiqua" w:cs="Times New Roman"/>
          <w:b/>
          <w:sz w:val="24"/>
          <w:szCs w:val="24"/>
          <w:lang w:eastAsia="zh-CN"/>
        </w:rPr>
      </w:pPr>
      <w:r w:rsidRPr="00123E37">
        <w:rPr>
          <w:rFonts w:ascii="Book Antiqua" w:hAnsi="Book Antiqua" w:cs="Times New Roman"/>
          <w:b/>
          <w:sz w:val="24"/>
          <w:szCs w:val="24"/>
        </w:rPr>
        <w:t xml:space="preserve">ORCID number: </w:t>
      </w:r>
      <w:r w:rsidR="00B62EA4" w:rsidRPr="00123E37">
        <w:rPr>
          <w:rFonts w:ascii="Book Antiqua" w:hAnsi="Book Antiqua" w:cs="Times New Roman"/>
          <w:sz w:val="24"/>
          <w:szCs w:val="24"/>
        </w:rPr>
        <w:t>Rajeev Khanna (</w:t>
      </w:r>
      <w:r w:rsidR="00B62EA4" w:rsidRPr="00123E37">
        <w:rPr>
          <w:rFonts w:ascii="Book Antiqua" w:hAnsi="Book Antiqua" w:cs="Times New Roman"/>
          <w:sz w:val="24"/>
          <w:szCs w:val="24"/>
          <w:shd w:val="clear" w:color="auto" w:fill="FFFFFF"/>
        </w:rPr>
        <w:t>0000-0003-0800-4068)</w:t>
      </w:r>
      <w:r w:rsidR="00123E37">
        <w:rPr>
          <w:rFonts w:ascii="Book Antiqua" w:hAnsi="Book Antiqua" w:cs="Times New Roman" w:hint="eastAsia"/>
          <w:sz w:val="24"/>
          <w:szCs w:val="24"/>
          <w:shd w:val="clear" w:color="auto" w:fill="FFFFFF"/>
          <w:lang w:eastAsia="zh-CN"/>
        </w:rPr>
        <w:t xml:space="preserve">; </w:t>
      </w:r>
      <w:r w:rsidR="00B62EA4" w:rsidRPr="00123E37">
        <w:rPr>
          <w:rFonts w:ascii="Book Antiqua" w:hAnsi="Book Antiqua" w:cs="Times New Roman"/>
          <w:sz w:val="24"/>
          <w:szCs w:val="24"/>
        </w:rPr>
        <w:t>Sanjeev Kumar Verma (</w:t>
      </w:r>
      <w:hyperlink r:id="rId8" w:tgtFrame="_blank" w:history="1">
        <w:r w:rsidR="00B62EA4" w:rsidRPr="00123E37">
          <w:rPr>
            <w:rStyle w:val="Hyperlink"/>
            <w:rFonts w:ascii="Book Antiqua" w:hAnsi="Book Antiqua" w:cs="Times New Roman"/>
            <w:color w:val="auto"/>
            <w:sz w:val="24"/>
            <w:szCs w:val="24"/>
            <w:u w:val="none"/>
          </w:rPr>
          <w:t>0000-0001-5309-4336</w:t>
        </w:r>
      </w:hyperlink>
      <w:r w:rsidR="00B62EA4" w:rsidRPr="00123E37">
        <w:rPr>
          <w:rFonts w:ascii="Book Antiqua" w:hAnsi="Book Antiqua" w:cs="Times New Roman"/>
          <w:sz w:val="24"/>
          <w:szCs w:val="24"/>
        </w:rPr>
        <w:t>)</w:t>
      </w:r>
      <w:r w:rsidR="00123E37">
        <w:rPr>
          <w:rFonts w:ascii="Book Antiqua" w:hAnsi="Book Antiqua" w:cs="Times New Roman" w:hint="eastAsia"/>
          <w:sz w:val="24"/>
          <w:szCs w:val="24"/>
          <w:lang w:eastAsia="zh-CN"/>
        </w:rPr>
        <w:t>.</w:t>
      </w:r>
    </w:p>
    <w:p w:rsidR="00B62EA4" w:rsidRPr="00123E37" w:rsidRDefault="00B62EA4" w:rsidP="00123E37">
      <w:pPr>
        <w:adjustRightInd w:val="0"/>
        <w:snapToGrid w:val="0"/>
        <w:spacing w:after="0" w:line="360" w:lineRule="auto"/>
        <w:jc w:val="both"/>
        <w:rPr>
          <w:rFonts w:ascii="Book Antiqua" w:hAnsi="Book Antiqua" w:cs="Times New Roman"/>
          <w:sz w:val="24"/>
          <w:szCs w:val="24"/>
        </w:rPr>
      </w:pPr>
    </w:p>
    <w:p w:rsidR="00B62EA4" w:rsidRPr="00123E37" w:rsidRDefault="00AB285B" w:rsidP="00123E37">
      <w:pPr>
        <w:adjustRightInd w:val="0"/>
        <w:snapToGrid w:val="0"/>
        <w:spacing w:after="0" w:line="360" w:lineRule="auto"/>
        <w:jc w:val="both"/>
        <w:rPr>
          <w:rFonts w:ascii="Book Antiqua" w:hAnsi="Book Antiqua" w:cs="Times New Roman"/>
          <w:sz w:val="24"/>
          <w:szCs w:val="24"/>
          <w:lang w:eastAsia="zh-CN"/>
        </w:rPr>
      </w:pPr>
      <w:r w:rsidRPr="00123E37">
        <w:rPr>
          <w:rFonts w:ascii="Book Antiqua" w:hAnsi="Book Antiqua" w:cs="Times New Roman"/>
          <w:b/>
          <w:sz w:val="24"/>
          <w:szCs w:val="24"/>
        </w:rPr>
        <w:t>Author contributions:</w:t>
      </w:r>
      <w:r w:rsidR="003B73D2" w:rsidRPr="00123E37">
        <w:rPr>
          <w:rFonts w:ascii="Book Antiqua" w:hAnsi="Book Antiqua" w:cs="Times New Roman"/>
          <w:b/>
          <w:sz w:val="24"/>
          <w:szCs w:val="24"/>
        </w:rPr>
        <w:t xml:space="preserve"> </w:t>
      </w:r>
      <w:r w:rsidR="00123E37" w:rsidRPr="00123E37">
        <w:rPr>
          <w:rFonts w:ascii="Book Antiqua" w:hAnsi="Book Antiqua" w:cs="Times New Roman"/>
          <w:sz w:val="24"/>
          <w:szCs w:val="24"/>
        </w:rPr>
        <w:t xml:space="preserve">Khanna </w:t>
      </w:r>
      <w:r w:rsidR="00123E37">
        <w:rPr>
          <w:rFonts w:ascii="Book Antiqua" w:hAnsi="Book Antiqua" w:cs="Times New Roman" w:hint="eastAsia"/>
          <w:sz w:val="24"/>
          <w:szCs w:val="24"/>
          <w:lang w:eastAsia="zh-CN"/>
        </w:rPr>
        <w:t>R</w:t>
      </w:r>
      <w:r w:rsidR="00B62EA4" w:rsidRPr="00123E37">
        <w:rPr>
          <w:rFonts w:ascii="Book Antiqua" w:hAnsi="Book Antiqua" w:cs="Times New Roman"/>
          <w:sz w:val="24"/>
          <w:szCs w:val="24"/>
        </w:rPr>
        <w:t xml:space="preserve"> and </w:t>
      </w:r>
      <w:r w:rsidR="00123E37" w:rsidRPr="00123E37">
        <w:rPr>
          <w:rFonts w:ascii="Book Antiqua" w:hAnsi="Book Antiqua" w:cs="Times New Roman"/>
          <w:sz w:val="24"/>
          <w:szCs w:val="24"/>
        </w:rPr>
        <w:t>Verma</w:t>
      </w:r>
      <w:r w:rsidR="00123E37">
        <w:rPr>
          <w:rFonts w:ascii="Book Antiqua" w:hAnsi="Book Antiqua" w:cs="Times New Roman" w:hint="eastAsia"/>
          <w:sz w:val="24"/>
          <w:szCs w:val="24"/>
          <w:lang w:eastAsia="zh-CN"/>
        </w:rPr>
        <w:t xml:space="preserve"> SK</w:t>
      </w:r>
      <w:r w:rsidR="00B62EA4" w:rsidRPr="00123E37">
        <w:rPr>
          <w:rFonts w:ascii="Book Antiqua" w:hAnsi="Book Antiqua" w:cs="Times New Roman"/>
          <w:sz w:val="24"/>
          <w:szCs w:val="24"/>
        </w:rPr>
        <w:t xml:space="preserve"> collectively did literature search and compilation of studies on pediatric hepatocellular carcinoma</w:t>
      </w:r>
      <w:r w:rsidR="00123E37">
        <w:rPr>
          <w:rFonts w:ascii="Book Antiqua" w:hAnsi="Book Antiqua" w:cs="Times New Roman" w:hint="eastAsia"/>
          <w:sz w:val="24"/>
          <w:szCs w:val="24"/>
          <w:lang w:eastAsia="zh-CN"/>
        </w:rPr>
        <w:t>;</w:t>
      </w:r>
      <w:r w:rsidR="00B62EA4" w:rsidRPr="00123E37">
        <w:rPr>
          <w:rFonts w:ascii="Book Antiqua" w:hAnsi="Book Antiqua" w:cs="Times New Roman"/>
          <w:sz w:val="24"/>
          <w:szCs w:val="24"/>
        </w:rPr>
        <w:t xml:space="preserve"> </w:t>
      </w:r>
      <w:r w:rsidR="00123E37" w:rsidRPr="00123E37">
        <w:rPr>
          <w:rFonts w:ascii="Book Antiqua" w:hAnsi="Book Antiqua" w:cs="Times New Roman"/>
          <w:sz w:val="24"/>
          <w:szCs w:val="24"/>
        </w:rPr>
        <w:t>t</w:t>
      </w:r>
      <w:r w:rsidR="00B62EA4" w:rsidRPr="00123E37">
        <w:rPr>
          <w:rFonts w:ascii="Book Antiqua" w:hAnsi="Book Antiqua" w:cs="Times New Roman"/>
          <w:sz w:val="24"/>
          <w:szCs w:val="24"/>
        </w:rPr>
        <w:t xml:space="preserve">he draft was prepared </w:t>
      </w:r>
      <w:r w:rsidR="002A24B5" w:rsidRPr="00123E37">
        <w:rPr>
          <w:rFonts w:ascii="Book Antiqua" w:hAnsi="Book Antiqua" w:cs="Times New Roman"/>
          <w:sz w:val="24"/>
          <w:szCs w:val="24"/>
        </w:rPr>
        <w:t xml:space="preserve">by </w:t>
      </w:r>
      <w:r w:rsidR="00B62EA4" w:rsidRPr="00123E37">
        <w:rPr>
          <w:rFonts w:ascii="Book Antiqua" w:hAnsi="Book Antiqua" w:cs="Times New Roman"/>
          <w:sz w:val="24"/>
          <w:szCs w:val="24"/>
        </w:rPr>
        <w:t xml:space="preserve">both </w:t>
      </w:r>
      <w:r w:rsidR="00123E37" w:rsidRPr="00123E37">
        <w:rPr>
          <w:rFonts w:ascii="Book Antiqua" w:hAnsi="Book Antiqua" w:cs="Times New Roman"/>
          <w:sz w:val="24"/>
          <w:szCs w:val="24"/>
        </w:rPr>
        <w:t xml:space="preserve">Khanna </w:t>
      </w:r>
      <w:r w:rsidR="00123E37">
        <w:rPr>
          <w:rFonts w:ascii="Book Antiqua" w:hAnsi="Book Antiqua" w:cs="Times New Roman" w:hint="eastAsia"/>
          <w:sz w:val="24"/>
          <w:szCs w:val="24"/>
          <w:lang w:eastAsia="zh-CN"/>
        </w:rPr>
        <w:t>R</w:t>
      </w:r>
      <w:r w:rsidR="00B62EA4" w:rsidRPr="00123E37">
        <w:rPr>
          <w:rFonts w:ascii="Book Antiqua" w:hAnsi="Book Antiqua" w:cs="Times New Roman"/>
          <w:sz w:val="24"/>
          <w:szCs w:val="24"/>
        </w:rPr>
        <w:t xml:space="preserve"> and </w:t>
      </w:r>
      <w:r w:rsidR="00123E37" w:rsidRPr="00123E37">
        <w:rPr>
          <w:rFonts w:ascii="Book Antiqua" w:hAnsi="Book Antiqua" w:cs="Times New Roman"/>
          <w:sz w:val="24"/>
          <w:szCs w:val="24"/>
        </w:rPr>
        <w:t>Verma</w:t>
      </w:r>
      <w:r w:rsidR="00123E37">
        <w:rPr>
          <w:rFonts w:ascii="Book Antiqua" w:hAnsi="Book Antiqua" w:cs="Times New Roman" w:hint="eastAsia"/>
          <w:sz w:val="24"/>
          <w:szCs w:val="24"/>
          <w:lang w:eastAsia="zh-CN"/>
        </w:rPr>
        <w:t xml:space="preserve"> SK</w:t>
      </w:r>
      <w:r w:rsidR="00B62EA4" w:rsidRPr="00123E37">
        <w:rPr>
          <w:rFonts w:ascii="Book Antiqua" w:hAnsi="Book Antiqua" w:cs="Times New Roman"/>
          <w:sz w:val="24"/>
          <w:szCs w:val="24"/>
        </w:rPr>
        <w:t xml:space="preserve">, and a final editing was done by </w:t>
      </w:r>
      <w:r w:rsidR="00123E37" w:rsidRPr="00123E37">
        <w:rPr>
          <w:rFonts w:ascii="Book Antiqua" w:hAnsi="Book Antiqua" w:cs="Times New Roman"/>
          <w:sz w:val="24"/>
          <w:szCs w:val="24"/>
        </w:rPr>
        <w:t xml:space="preserve">Khanna </w:t>
      </w:r>
      <w:r w:rsidR="00123E37">
        <w:rPr>
          <w:rFonts w:ascii="Book Antiqua" w:hAnsi="Book Antiqua" w:cs="Times New Roman" w:hint="eastAsia"/>
          <w:sz w:val="24"/>
          <w:szCs w:val="24"/>
          <w:lang w:eastAsia="zh-CN"/>
        </w:rPr>
        <w:t>R</w:t>
      </w:r>
      <w:r w:rsidR="00B62EA4" w:rsidRPr="00123E37">
        <w:rPr>
          <w:rFonts w:ascii="Book Antiqua" w:hAnsi="Book Antiqua" w:cs="Times New Roman"/>
          <w:sz w:val="24"/>
          <w:szCs w:val="24"/>
        </w:rPr>
        <w:t xml:space="preserve"> before approval</w:t>
      </w:r>
      <w:r w:rsidR="00123E37">
        <w:rPr>
          <w:rFonts w:ascii="Book Antiqua" w:hAnsi="Book Antiqua" w:cs="Times New Roman" w:hint="eastAsia"/>
          <w:sz w:val="24"/>
          <w:szCs w:val="24"/>
          <w:lang w:eastAsia="zh-CN"/>
        </w:rPr>
        <w:t>;</w:t>
      </w:r>
      <w:r w:rsidR="00B62EA4" w:rsidRPr="00123E37">
        <w:rPr>
          <w:rFonts w:ascii="Book Antiqua" w:hAnsi="Book Antiqua" w:cs="Times New Roman"/>
          <w:sz w:val="24"/>
          <w:szCs w:val="24"/>
        </w:rPr>
        <w:t xml:space="preserve"> </w:t>
      </w:r>
      <w:r w:rsidR="00123E37" w:rsidRPr="00123E37">
        <w:rPr>
          <w:rFonts w:ascii="Book Antiqua" w:hAnsi="Book Antiqua" w:cs="Times New Roman"/>
          <w:sz w:val="24"/>
          <w:szCs w:val="24"/>
        </w:rPr>
        <w:t xml:space="preserve">Khanna </w:t>
      </w:r>
      <w:r w:rsidR="00123E37">
        <w:rPr>
          <w:rFonts w:ascii="Book Antiqua" w:hAnsi="Book Antiqua" w:cs="Times New Roman" w:hint="eastAsia"/>
          <w:sz w:val="24"/>
          <w:szCs w:val="24"/>
          <w:lang w:eastAsia="zh-CN"/>
        </w:rPr>
        <w:t>R</w:t>
      </w:r>
      <w:r w:rsidR="00187495" w:rsidRPr="00123E37">
        <w:rPr>
          <w:rFonts w:ascii="Book Antiqua" w:hAnsi="Book Antiqua" w:cs="Times New Roman"/>
          <w:sz w:val="24"/>
          <w:szCs w:val="24"/>
        </w:rPr>
        <w:t xml:space="preserve"> will serve as t</w:t>
      </w:r>
      <w:r w:rsidR="00123E37">
        <w:rPr>
          <w:rFonts w:ascii="Book Antiqua" w:hAnsi="Book Antiqua" w:cs="Times New Roman"/>
          <w:sz w:val="24"/>
          <w:szCs w:val="24"/>
        </w:rPr>
        <w:t>he guarantor of the manuscript.</w:t>
      </w:r>
    </w:p>
    <w:p w:rsidR="00B62EA4" w:rsidRPr="00123E37" w:rsidRDefault="00B62EA4" w:rsidP="00123E37">
      <w:pPr>
        <w:adjustRightInd w:val="0"/>
        <w:snapToGrid w:val="0"/>
        <w:spacing w:after="0" w:line="360" w:lineRule="auto"/>
        <w:jc w:val="both"/>
        <w:rPr>
          <w:rFonts w:ascii="Book Antiqua" w:hAnsi="Book Antiqua" w:cs="Times New Roman"/>
          <w:sz w:val="24"/>
          <w:szCs w:val="24"/>
        </w:rPr>
      </w:pPr>
    </w:p>
    <w:p w:rsidR="00B62EA4" w:rsidRPr="00123E37" w:rsidRDefault="00AB285B" w:rsidP="00123E37">
      <w:pPr>
        <w:adjustRightInd w:val="0"/>
        <w:snapToGrid w:val="0"/>
        <w:spacing w:after="0" w:line="360" w:lineRule="auto"/>
        <w:jc w:val="both"/>
        <w:rPr>
          <w:rFonts w:ascii="Book Antiqua" w:hAnsi="Book Antiqua" w:cs="Times New Roman"/>
          <w:sz w:val="24"/>
          <w:szCs w:val="24"/>
        </w:rPr>
      </w:pPr>
      <w:r w:rsidRPr="00123E37">
        <w:rPr>
          <w:rFonts w:ascii="Book Antiqua" w:hAnsi="Book Antiqua" w:cs="Times New Roman"/>
          <w:b/>
          <w:sz w:val="24"/>
          <w:szCs w:val="24"/>
        </w:rPr>
        <w:t>Conflict-of-interest statement:</w:t>
      </w:r>
      <w:r w:rsidR="00081CEB" w:rsidRPr="00123E37">
        <w:rPr>
          <w:rFonts w:ascii="Book Antiqua" w:hAnsi="Book Antiqua" w:cs="Times New Roman"/>
          <w:b/>
          <w:sz w:val="24"/>
          <w:szCs w:val="24"/>
        </w:rPr>
        <w:t xml:space="preserve"> </w:t>
      </w:r>
      <w:r w:rsidR="00B62EA4" w:rsidRPr="00123E37">
        <w:rPr>
          <w:rFonts w:ascii="Book Antiqua" w:hAnsi="Book Antiqua" w:cs="Times New Roman"/>
          <w:sz w:val="24"/>
          <w:szCs w:val="24"/>
        </w:rPr>
        <w:t xml:space="preserve">There are no </w:t>
      </w:r>
      <w:r w:rsidRPr="00123E37">
        <w:rPr>
          <w:rFonts w:ascii="Book Antiqua" w:hAnsi="Book Antiqua" w:cs="Times New Roman"/>
          <w:sz w:val="24"/>
          <w:szCs w:val="24"/>
        </w:rPr>
        <w:t xml:space="preserve">potential conflicts of interest. </w:t>
      </w:r>
    </w:p>
    <w:p w:rsidR="00B62EA4" w:rsidRDefault="00B62EA4" w:rsidP="00123E37">
      <w:pPr>
        <w:adjustRightInd w:val="0"/>
        <w:snapToGrid w:val="0"/>
        <w:spacing w:after="0" w:line="360" w:lineRule="auto"/>
        <w:jc w:val="both"/>
        <w:rPr>
          <w:rFonts w:ascii="Book Antiqua" w:hAnsi="Book Antiqua" w:cs="Times New Roman"/>
          <w:sz w:val="24"/>
          <w:szCs w:val="24"/>
          <w:lang w:eastAsia="zh-CN"/>
        </w:rPr>
      </w:pPr>
    </w:p>
    <w:p w:rsidR="00123E37" w:rsidRPr="00123E37" w:rsidRDefault="00123E37" w:rsidP="00123E37">
      <w:pPr>
        <w:spacing w:after="0" w:line="360" w:lineRule="auto"/>
        <w:jc w:val="both"/>
        <w:rPr>
          <w:rFonts w:ascii="Book Antiqua" w:eastAsia="MS Mincho" w:hAnsi="Book Antiqua" w:cs="Times New Roman"/>
          <w:b/>
          <w:color w:val="000000"/>
          <w:sz w:val="24"/>
          <w:szCs w:val="24"/>
          <w:lang w:eastAsia="it-IT"/>
        </w:rPr>
      </w:pPr>
      <w:r w:rsidRPr="00123E37">
        <w:rPr>
          <w:rFonts w:ascii="Book Antiqua" w:eastAsia="MS Mincho" w:hAnsi="Book Antiqua" w:cs="Times New Roman"/>
          <w:b/>
          <w:color w:val="000000"/>
          <w:sz w:val="24"/>
          <w:szCs w:val="24"/>
          <w:lang w:eastAsia="it-IT"/>
        </w:rPr>
        <w:t xml:space="preserve">Open-Access: </w:t>
      </w:r>
      <w:r w:rsidRPr="00123E37">
        <w:rPr>
          <w:rFonts w:ascii="Book Antiqua" w:eastAsia="MS Mincho" w:hAnsi="Book Antiqua" w:cs="Times New Roman"/>
          <w:color w:val="000000"/>
          <w:sz w:val="24"/>
          <w:szCs w:val="24"/>
          <w:lang w:eastAsia="it-IT"/>
        </w:rPr>
        <w:t xml:space="preserve">This article is an open-access article which was selected by an in-house editor and fully peer-reviewed by external reviewers. It is distributed in accordance with the Creative Commons Attribution Non Commercial (CC BY-NC 4.0) license, </w:t>
      </w:r>
      <w:r w:rsidRPr="00123E37">
        <w:rPr>
          <w:rFonts w:ascii="Book Antiqua" w:eastAsia="MS Mincho" w:hAnsi="Book Antiqua" w:cs="Times New Roman"/>
          <w:color w:val="000000"/>
          <w:sz w:val="24"/>
          <w:szCs w:val="24"/>
          <w:lang w:eastAsia="it-IT"/>
        </w:rPr>
        <w:lastRenderedPageBreak/>
        <w:t>which permits others to distribute, remix, adapt, build upon this work non-commercially, and license their derivative works on different terms, provided the original work is properly cited and the use is non-commercial. See: http://creativecommons.org/licenses/by-nc/4.0/</w:t>
      </w:r>
    </w:p>
    <w:p w:rsidR="00123E37" w:rsidRPr="00123E37" w:rsidRDefault="00123E37" w:rsidP="00123E37">
      <w:pPr>
        <w:widowControl w:val="0"/>
        <w:adjustRightInd w:val="0"/>
        <w:snapToGrid w:val="0"/>
        <w:spacing w:after="0" w:line="360" w:lineRule="auto"/>
        <w:jc w:val="both"/>
        <w:rPr>
          <w:rFonts w:ascii="Book Antiqua" w:eastAsia="SimSun" w:hAnsi="Book Antiqua" w:cs="Times New Roman"/>
          <w:color w:val="000000"/>
          <w:kern w:val="2"/>
          <w:sz w:val="24"/>
          <w:szCs w:val="24"/>
          <w:lang w:eastAsia="zh-CN"/>
        </w:rPr>
      </w:pPr>
    </w:p>
    <w:p w:rsidR="00123E37" w:rsidRPr="00123E37" w:rsidRDefault="00123E37" w:rsidP="00123E37">
      <w:pPr>
        <w:widowControl w:val="0"/>
        <w:adjustRightInd w:val="0"/>
        <w:snapToGrid w:val="0"/>
        <w:spacing w:after="0" w:line="360" w:lineRule="auto"/>
        <w:jc w:val="both"/>
        <w:rPr>
          <w:rFonts w:ascii="Book Antiqua" w:eastAsia="SimSun" w:hAnsi="Book Antiqua" w:cs="Arial Unicode MS"/>
          <w:color w:val="000000"/>
          <w:kern w:val="2"/>
          <w:sz w:val="24"/>
          <w:szCs w:val="24"/>
          <w:lang w:eastAsia="zh-CN"/>
        </w:rPr>
      </w:pPr>
      <w:r w:rsidRPr="00123E37">
        <w:rPr>
          <w:rFonts w:ascii="Book Antiqua" w:eastAsia="SimSun" w:hAnsi="Book Antiqua" w:cs="Arial Unicode MS"/>
          <w:b/>
          <w:color w:val="000000"/>
          <w:kern w:val="2"/>
          <w:sz w:val="24"/>
          <w:szCs w:val="24"/>
          <w:lang w:eastAsia="zh-CN"/>
        </w:rPr>
        <w:t>Manuscript source:</w:t>
      </w:r>
      <w:r w:rsidRPr="00123E37">
        <w:rPr>
          <w:rFonts w:ascii="Book Antiqua" w:eastAsia="SimSun" w:hAnsi="Book Antiqua" w:cs="Arial Unicode MS"/>
          <w:color w:val="000000"/>
          <w:kern w:val="2"/>
          <w:sz w:val="24"/>
          <w:szCs w:val="24"/>
          <w:lang w:eastAsia="zh-CN"/>
        </w:rPr>
        <w:t xml:space="preserve"> Invited manuscript</w:t>
      </w:r>
    </w:p>
    <w:p w:rsidR="00123E37" w:rsidRPr="00123E37" w:rsidRDefault="00123E37" w:rsidP="00123E37">
      <w:pPr>
        <w:adjustRightInd w:val="0"/>
        <w:snapToGrid w:val="0"/>
        <w:spacing w:after="0" w:line="360" w:lineRule="auto"/>
        <w:jc w:val="both"/>
        <w:rPr>
          <w:rFonts w:ascii="Book Antiqua" w:hAnsi="Book Antiqua" w:cs="Times New Roman"/>
          <w:sz w:val="24"/>
          <w:szCs w:val="24"/>
          <w:lang w:eastAsia="zh-CN"/>
        </w:rPr>
      </w:pPr>
    </w:p>
    <w:p w:rsidR="00B62EA4" w:rsidRPr="00123E37" w:rsidRDefault="00123E37" w:rsidP="00123E37">
      <w:pPr>
        <w:adjustRightInd w:val="0"/>
        <w:snapToGrid w:val="0"/>
        <w:spacing w:after="0" w:line="360" w:lineRule="auto"/>
        <w:jc w:val="both"/>
        <w:rPr>
          <w:rFonts w:ascii="Book Antiqua" w:hAnsi="Book Antiqua" w:cs="Times New Roman"/>
          <w:sz w:val="24"/>
          <w:szCs w:val="24"/>
          <w:lang w:eastAsia="zh-CN"/>
        </w:rPr>
      </w:pPr>
      <w:r w:rsidRPr="00123E37">
        <w:rPr>
          <w:rFonts w:ascii="Book Antiqua" w:hAnsi="Book Antiqua" w:cs="Times New Roman"/>
          <w:b/>
          <w:sz w:val="24"/>
          <w:szCs w:val="24"/>
        </w:rPr>
        <w:t>Correspondence to:</w:t>
      </w:r>
      <w:r w:rsidRPr="00123E37">
        <w:rPr>
          <w:rFonts w:ascii="Book Antiqua" w:hAnsi="Book Antiqua" w:cs="Times New Roman" w:hint="eastAsia"/>
          <w:b/>
          <w:sz w:val="24"/>
          <w:szCs w:val="24"/>
          <w:lang w:eastAsia="zh-CN"/>
        </w:rPr>
        <w:t xml:space="preserve"> </w:t>
      </w:r>
      <w:r w:rsidR="00B62EA4" w:rsidRPr="00123E37">
        <w:rPr>
          <w:rFonts w:ascii="Book Antiqua" w:hAnsi="Book Antiqua" w:cs="Times New Roman"/>
          <w:b/>
          <w:sz w:val="24"/>
          <w:szCs w:val="24"/>
        </w:rPr>
        <w:t xml:space="preserve">Rajeev Khanna, </w:t>
      </w:r>
      <w:r w:rsidRPr="00123E37">
        <w:rPr>
          <w:rFonts w:ascii="Book Antiqua" w:hAnsi="Book Antiqua" w:cs="Times New Roman"/>
          <w:b/>
          <w:sz w:val="24"/>
          <w:szCs w:val="24"/>
        </w:rPr>
        <w:t>MD</w:t>
      </w:r>
      <w:r w:rsidRPr="00123E37">
        <w:rPr>
          <w:rFonts w:ascii="Book Antiqua" w:hAnsi="Book Antiqua" w:cs="Times New Roman" w:hint="eastAsia"/>
          <w:b/>
          <w:sz w:val="24"/>
          <w:szCs w:val="24"/>
          <w:lang w:eastAsia="zh-CN"/>
        </w:rPr>
        <w:t xml:space="preserve">, </w:t>
      </w:r>
      <w:r w:rsidR="00B62EA4" w:rsidRPr="00123E37">
        <w:rPr>
          <w:rFonts w:ascii="Book Antiqua" w:hAnsi="Book Antiqua" w:cs="Times New Roman"/>
          <w:b/>
          <w:sz w:val="24"/>
          <w:szCs w:val="24"/>
        </w:rPr>
        <w:t>Associate Professor,</w:t>
      </w:r>
      <w:r w:rsidR="00B62EA4" w:rsidRPr="00123E37">
        <w:rPr>
          <w:rFonts w:ascii="Book Antiqua" w:hAnsi="Book Antiqua" w:cs="Times New Roman"/>
          <w:sz w:val="24"/>
          <w:szCs w:val="24"/>
        </w:rPr>
        <w:t xml:space="preserve"> Department of Pediatric Hepatology,</w:t>
      </w:r>
      <w:r>
        <w:rPr>
          <w:rFonts w:ascii="Book Antiqua" w:hAnsi="Book Antiqua" w:cs="Times New Roman" w:hint="eastAsia"/>
          <w:sz w:val="24"/>
          <w:szCs w:val="24"/>
          <w:lang w:eastAsia="zh-CN"/>
        </w:rPr>
        <w:t xml:space="preserve"> </w:t>
      </w:r>
      <w:r w:rsidR="00B62EA4" w:rsidRPr="00123E37">
        <w:rPr>
          <w:rFonts w:ascii="Book Antiqua" w:hAnsi="Book Antiqua" w:cs="Times New Roman"/>
          <w:sz w:val="24"/>
          <w:szCs w:val="24"/>
        </w:rPr>
        <w:t>Institute of Liver and Biliary Sciences, D-1, Vasant Kunj, New Delhi 110070</w:t>
      </w:r>
      <w:r>
        <w:rPr>
          <w:rFonts w:ascii="Book Antiqua" w:hAnsi="Book Antiqua" w:cs="Times New Roman" w:hint="eastAsia"/>
          <w:sz w:val="24"/>
          <w:szCs w:val="24"/>
          <w:lang w:eastAsia="zh-CN"/>
        </w:rPr>
        <w:t>,</w:t>
      </w:r>
      <w:r>
        <w:rPr>
          <w:rFonts w:ascii="Book Antiqua" w:hAnsi="Book Antiqua" w:cs="Times New Roman"/>
          <w:sz w:val="24"/>
          <w:szCs w:val="24"/>
        </w:rPr>
        <w:t xml:space="preserve"> India</w:t>
      </w:r>
      <w:r>
        <w:rPr>
          <w:rFonts w:ascii="Book Antiqua" w:hAnsi="Book Antiqua" w:cs="Times New Roman" w:hint="eastAsia"/>
          <w:sz w:val="24"/>
          <w:szCs w:val="24"/>
          <w:lang w:eastAsia="zh-CN"/>
        </w:rPr>
        <w:t xml:space="preserve">. </w:t>
      </w:r>
      <w:hyperlink r:id="rId9" w:history="1">
        <w:r w:rsidRPr="00123E37">
          <w:rPr>
            <w:rStyle w:val="Hyperlink"/>
            <w:rFonts w:ascii="Book Antiqua" w:hAnsi="Book Antiqua" w:cs="Times New Roman"/>
            <w:color w:val="auto"/>
            <w:sz w:val="24"/>
            <w:szCs w:val="24"/>
            <w:u w:val="none"/>
          </w:rPr>
          <w:t>drrajeev_khanna@rediffmail.com</w:t>
        </w:r>
      </w:hyperlink>
    </w:p>
    <w:p w:rsidR="00B62EA4" w:rsidRPr="00123E37" w:rsidRDefault="00123E37" w:rsidP="00123E37">
      <w:pPr>
        <w:adjustRightInd w:val="0"/>
        <w:snapToGrid w:val="0"/>
        <w:spacing w:after="0" w:line="360" w:lineRule="auto"/>
        <w:jc w:val="both"/>
        <w:rPr>
          <w:rFonts w:ascii="Book Antiqua" w:hAnsi="Book Antiqua" w:cs="Times New Roman"/>
          <w:sz w:val="24"/>
          <w:szCs w:val="24"/>
          <w:lang w:eastAsia="zh-CN"/>
        </w:rPr>
      </w:pPr>
      <w:r>
        <w:rPr>
          <w:rFonts w:ascii="Book Antiqua" w:hAnsi="Book Antiqua" w:cs="Times New Roman" w:hint="eastAsia"/>
          <w:sz w:val="24"/>
          <w:szCs w:val="24"/>
          <w:lang w:eastAsia="zh-CN"/>
        </w:rPr>
        <w:t xml:space="preserve">Telephone: </w:t>
      </w:r>
      <w:r w:rsidRPr="00123E37">
        <w:rPr>
          <w:rFonts w:ascii="Book Antiqua" w:hAnsi="Book Antiqua" w:cs="Times New Roman"/>
          <w:sz w:val="24"/>
          <w:szCs w:val="24"/>
        </w:rPr>
        <w:t>+91-9654246963</w:t>
      </w:r>
    </w:p>
    <w:p w:rsidR="00AB285B" w:rsidRPr="00123E37" w:rsidRDefault="00AB285B" w:rsidP="00123E37">
      <w:pPr>
        <w:adjustRightInd w:val="0"/>
        <w:snapToGrid w:val="0"/>
        <w:spacing w:after="0" w:line="360" w:lineRule="auto"/>
        <w:jc w:val="both"/>
        <w:rPr>
          <w:rFonts w:ascii="Book Antiqua" w:hAnsi="Book Antiqua" w:cs="Times New Roman"/>
          <w:b/>
          <w:sz w:val="24"/>
          <w:szCs w:val="24"/>
          <w:u w:val="single"/>
        </w:rPr>
      </w:pPr>
    </w:p>
    <w:p w:rsidR="00DF2C0E" w:rsidRPr="00DF2C0E" w:rsidRDefault="00DF2C0E" w:rsidP="00DF2C0E">
      <w:pPr>
        <w:widowControl w:val="0"/>
        <w:adjustRightInd w:val="0"/>
        <w:snapToGrid w:val="0"/>
        <w:spacing w:after="0" w:line="360" w:lineRule="auto"/>
        <w:jc w:val="both"/>
        <w:rPr>
          <w:rFonts w:ascii="Book Antiqua" w:eastAsia="SimSun" w:hAnsi="Book Antiqua" w:cs="Times New Roman"/>
          <w:color w:val="000000"/>
          <w:kern w:val="2"/>
          <w:sz w:val="24"/>
          <w:szCs w:val="24"/>
          <w:lang w:eastAsia="zh-CN"/>
        </w:rPr>
      </w:pPr>
      <w:r w:rsidRPr="00DF2C0E">
        <w:rPr>
          <w:rFonts w:ascii="Book Antiqua" w:eastAsia="SimSun" w:hAnsi="Book Antiqua" w:cs="Times New Roman"/>
          <w:b/>
          <w:color w:val="000000"/>
          <w:kern w:val="2"/>
          <w:sz w:val="24"/>
          <w:szCs w:val="24"/>
          <w:lang w:eastAsia="zh-CN"/>
        </w:rPr>
        <w:t>Received:</w:t>
      </w:r>
      <w:r w:rsidRPr="00DF2C0E">
        <w:rPr>
          <w:rFonts w:ascii="Book Antiqua" w:eastAsia="SimSun" w:hAnsi="Book Antiqua" w:cs="Times New Roman"/>
          <w:color w:val="000000"/>
          <w:kern w:val="2"/>
          <w:sz w:val="24"/>
          <w:szCs w:val="24"/>
          <w:lang w:eastAsia="zh-CN"/>
        </w:rPr>
        <w:t xml:space="preserve"> </w:t>
      </w:r>
      <w:r>
        <w:rPr>
          <w:rFonts w:ascii="Book Antiqua" w:eastAsia="SimSun" w:hAnsi="Book Antiqua" w:cs="Arial" w:hint="eastAsia"/>
          <w:color w:val="000000"/>
          <w:sz w:val="24"/>
          <w:szCs w:val="24"/>
          <w:lang w:eastAsia="zh-CN"/>
        </w:rPr>
        <w:t>May</w:t>
      </w:r>
      <w:r w:rsidRPr="00DF2C0E">
        <w:rPr>
          <w:rFonts w:ascii="Book Antiqua" w:eastAsia="SimSun" w:hAnsi="Book Antiqua" w:cs="Arial" w:hint="eastAsia"/>
          <w:color w:val="000000"/>
          <w:sz w:val="24"/>
          <w:szCs w:val="24"/>
          <w:lang w:eastAsia="zh-CN"/>
        </w:rPr>
        <w:t xml:space="preserve"> </w:t>
      </w:r>
      <w:r>
        <w:rPr>
          <w:rFonts w:ascii="Book Antiqua" w:eastAsia="SimSun" w:hAnsi="Book Antiqua" w:cs="Arial" w:hint="eastAsia"/>
          <w:color w:val="000000"/>
          <w:sz w:val="24"/>
          <w:szCs w:val="24"/>
          <w:lang w:eastAsia="zh-CN"/>
        </w:rPr>
        <w:t>13</w:t>
      </w:r>
      <w:r w:rsidRPr="00DF2C0E">
        <w:rPr>
          <w:rFonts w:ascii="Book Antiqua" w:eastAsia="SimSun" w:hAnsi="Book Antiqua" w:cs="Arial" w:hint="eastAsia"/>
          <w:color w:val="000000"/>
          <w:sz w:val="24"/>
          <w:szCs w:val="24"/>
          <w:lang w:eastAsia="zh-CN"/>
        </w:rPr>
        <w:t>, 2018</w:t>
      </w:r>
    </w:p>
    <w:p w:rsidR="00DF2C0E" w:rsidRPr="00DF2C0E" w:rsidRDefault="00DF2C0E" w:rsidP="00DF2C0E">
      <w:pPr>
        <w:widowControl w:val="0"/>
        <w:adjustRightInd w:val="0"/>
        <w:snapToGrid w:val="0"/>
        <w:spacing w:after="0" w:line="360" w:lineRule="auto"/>
        <w:jc w:val="both"/>
        <w:rPr>
          <w:rFonts w:ascii="Book Antiqua" w:eastAsia="SimSun" w:hAnsi="Book Antiqua" w:cs="Times New Roman"/>
          <w:color w:val="000000"/>
          <w:kern w:val="2"/>
          <w:sz w:val="24"/>
          <w:szCs w:val="24"/>
          <w:lang w:eastAsia="zh-CN"/>
        </w:rPr>
      </w:pPr>
      <w:r w:rsidRPr="00DF2C0E">
        <w:rPr>
          <w:rFonts w:ascii="Book Antiqua" w:eastAsia="SimSun" w:hAnsi="Book Antiqua" w:cs="Times New Roman"/>
          <w:b/>
          <w:color w:val="000000"/>
          <w:kern w:val="2"/>
          <w:sz w:val="24"/>
          <w:szCs w:val="24"/>
          <w:lang w:eastAsia="zh-CN"/>
        </w:rPr>
        <w:t>Peer-review started:</w:t>
      </w:r>
      <w:r w:rsidRPr="00DF2C0E">
        <w:rPr>
          <w:rFonts w:ascii="Book Antiqua" w:eastAsia="SimSun" w:hAnsi="Book Antiqua" w:cs="Times New Roman"/>
          <w:color w:val="000000"/>
          <w:kern w:val="2"/>
          <w:sz w:val="24"/>
          <w:szCs w:val="24"/>
          <w:lang w:eastAsia="zh-CN"/>
        </w:rPr>
        <w:t xml:space="preserve"> </w:t>
      </w:r>
      <w:r>
        <w:rPr>
          <w:rFonts w:ascii="Book Antiqua" w:eastAsia="SimSun" w:hAnsi="Book Antiqua" w:cs="Arial" w:hint="eastAsia"/>
          <w:color w:val="000000"/>
          <w:sz w:val="24"/>
          <w:szCs w:val="24"/>
          <w:lang w:eastAsia="zh-CN"/>
        </w:rPr>
        <w:t>May</w:t>
      </w:r>
      <w:r w:rsidRPr="00DF2C0E">
        <w:rPr>
          <w:rFonts w:ascii="Book Antiqua" w:eastAsia="SimSun" w:hAnsi="Book Antiqua" w:cs="Arial" w:hint="eastAsia"/>
          <w:color w:val="000000"/>
          <w:sz w:val="24"/>
          <w:szCs w:val="24"/>
          <w:lang w:eastAsia="zh-CN"/>
        </w:rPr>
        <w:t xml:space="preserve"> </w:t>
      </w:r>
      <w:r>
        <w:rPr>
          <w:rFonts w:ascii="Book Antiqua" w:eastAsia="SimSun" w:hAnsi="Book Antiqua" w:cs="Arial" w:hint="eastAsia"/>
          <w:color w:val="000000"/>
          <w:sz w:val="24"/>
          <w:szCs w:val="24"/>
          <w:lang w:eastAsia="zh-CN"/>
        </w:rPr>
        <w:t>14</w:t>
      </w:r>
      <w:r w:rsidRPr="00DF2C0E">
        <w:rPr>
          <w:rFonts w:ascii="Book Antiqua" w:eastAsia="SimSun" w:hAnsi="Book Antiqua" w:cs="Arial" w:hint="eastAsia"/>
          <w:color w:val="000000"/>
          <w:sz w:val="24"/>
          <w:szCs w:val="24"/>
          <w:lang w:eastAsia="zh-CN"/>
        </w:rPr>
        <w:t>, 2018</w:t>
      </w:r>
    </w:p>
    <w:p w:rsidR="00DF2C0E" w:rsidRPr="00DF2C0E" w:rsidRDefault="00DF2C0E" w:rsidP="00DF2C0E">
      <w:pPr>
        <w:widowControl w:val="0"/>
        <w:adjustRightInd w:val="0"/>
        <w:snapToGrid w:val="0"/>
        <w:spacing w:after="0" w:line="360" w:lineRule="auto"/>
        <w:jc w:val="both"/>
        <w:rPr>
          <w:rFonts w:ascii="Book Antiqua" w:eastAsia="SimSun" w:hAnsi="Book Antiqua" w:cs="Times New Roman"/>
          <w:color w:val="000000"/>
          <w:kern w:val="2"/>
          <w:sz w:val="24"/>
          <w:szCs w:val="24"/>
          <w:lang w:eastAsia="zh-CN"/>
        </w:rPr>
      </w:pPr>
      <w:r w:rsidRPr="00DF2C0E">
        <w:rPr>
          <w:rFonts w:ascii="Book Antiqua" w:eastAsia="SimSun" w:hAnsi="Book Antiqua" w:cs="Times New Roman"/>
          <w:b/>
          <w:color w:val="000000"/>
          <w:kern w:val="2"/>
          <w:sz w:val="24"/>
          <w:szCs w:val="24"/>
          <w:lang w:eastAsia="zh-CN"/>
        </w:rPr>
        <w:t>First decision:</w:t>
      </w:r>
      <w:r w:rsidRPr="00DF2C0E">
        <w:rPr>
          <w:rFonts w:ascii="Book Antiqua" w:eastAsia="SimSun" w:hAnsi="Book Antiqua" w:cs="Times New Roman"/>
          <w:color w:val="000000"/>
          <w:kern w:val="2"/>
          <w:sz w:val="24"/>
          <w:szCs w:val="24"/>
          <w:lang w:eastAsia="zh-CN"/>
        </w:rPr>
        <w:t xml:space="preserve"> </w:t>
      </w:r>
      <w:r>
        <w:rPr>
          <w:rFonts w:ascii="Book Antiqua" w:eastAsia="SimSun" w:hAnsi="Book Antiqua" w:cs="Arial" w:hint="eastAsia"/>
          <w:color w:val="000000"/>
          <w:sz w:val="24"/>
          <w:szCs w:val="24"/>
          <w:lang w:eastAsia="zh-CN"/>
        </w:rPr>
        <w:t>June</w:t>
      </w:r>
      <w:r w:rsidRPr="00DF2C0E">
        <w:rPr>
          <w:rFonts w:ascii="Book Antiqua" w:eastAsia="SimSun" w:hAnsi="Book Antiqua" w:cs="Arial" w:hint="eastAsia"/>
          <w:color w:val="000000"/>
          <w:sz w:val="24"/>
          <w:szCs w:val="24"/>
          <w:lang w:eastAsia="zh-CN"/>
        </w:rPr>
        <w:t xml:space="preserve"> </w:t>
      </w:r>
      <w:r>
        <w:rPr>
          <w:rFonts w:ascii="Book Antiqua" w:eastAsia="SimSun" w:hAnsi="Book Antiqua" w:cs="Arial" w:hint="eastAsia"/>
          <w:color w:val="000000"/>
          <w:sz w:val="24"/>
          <w:szCs w:val="24"/>
          <w:lang w:eastAsia="zh-CN"/>
        </w:rPr>
        <w:t>15</w:t>
      </w:r>
      <w:r w:rsidRPr="00DF2C0E">
        <w:rPr>
          <w:rFonts w:ascii="Book Antiqua" w:eastAsia="SimSun" w:hAnsi="Book Antiqua" w:cs="Arial" w:hint="eastAsia"/>
          <w:color w:val="000000"/>
          <w:sz w:val="24"/>
          <w:szCs w:val="24"/>
          <w:lang w:eastAsia="zh-CN"/>
        </w:rPr>
        <w:t>, 2018</w:t>
      </w:r>
    </w:p>
    <w:p w:rsidR="00DF2C0E" w:rsidRPr="00DF2C0E" w:rsidRDefault="00DF2C0E" w:rsidP="00DF2C0E">
      <w:pPr>
        <w:widowControl w:val="0"/>
        <w:adjustRightInd w:val="0"/>
        <w:snapToGrid w:val="0"/>
        <w:spacing w:after="0" w:line="360" w:lineRule="auto"/>
        <w:jc w:val="both"/>
        <w:rPr>
          <w:rFonts w:ascii="Book Antiqua" w:eastAsia="SimSun" w:hAnsi="Book Antiqua" w:cs="Times New Roman"/>
          <w:color w:val="000000"/>
          <w:kern w:val="2"/>
          <w:sz w:val="24"/>
          <w:szCs w:val="24"/>
          <w:lang w:eastAsia="zh-CN"/>
        </w:rPr>
      </w:pPr>
      <w:r w:rsidRPr="00DF2C0E">
        <w:rPr>
          <w:rFonts w:ascii="Book Antiqua" w:eastAsia="SimSun" w:hAnsi="Book Antiqua" w:cs="Times New Roman"/>
          <w:b/>
          <w:color w:val="000000"/>
          <w:kern w:val="2"/>
          <w:sz w:val="24"/>
          <w:szCs w:val="24"/>
          <w:lang w:eastAsia="zh-CN"/>
        </w:rPr>
        <w:t>Revised:</w:t>
      </w:r>
      <w:r w:rsidRPr="00DF2C0E">
        <w:rPr>
          <w:rFonts w:ascii="Book Antiqua" w:eastAsia="SimSun" w:hAnsi="Book Antiqua" w:cs="Times New Roman"/>
          <w:color w:val="000000"/>
          <w:kern w:val="2"/>
          <w:sz w:val="24"/>
          <w:szCs w:val="24"/>
          <w:lang w:eastAsia="zh-CN"/>
        </w:rPr>
        <w:t xml:space="preserve"> </w:t>
      </w:r>
      <w:r>
        <w:rPr>
          <w:rFonts w:ascii="Book Antiqua" w:eastAsia="SimSun" w:hAnsi="Book Antiqua" w:cs="Arial" w:hint="eastAsia"/>
          <w:color w:val="000000"/>
          <w:sz w:val="24"/>
          <w:szCs w:val="24"/>
          <w:lang w:eastAsia="zh-CN"/>
        </w:rPr>
        <w:t>July</w:t>
      </w:r>
      <w:r w:rsidRPr="00DF2C0E">
        <w:rPr>
          <w:rFonts w:ascii="Book Antiqua" w:eastAsia="SimSun" w:hAnsi="Book Antiqua" w:cs="Arial" w:hint="eastAsia"/>
          <w:color w:val="000000"/>
          <w:sz w:val="24"/>
          <w:szCs w:val="24"/>
          <w:lang w:eastAsia="zh-CN"/>
        </w:rPr>
        <w:t xml:space="preserve"> </w:t>
      </w:r>
      <w:r>
        <w:rPr>
          <w:rFonts w:ascii="Book Antiqua" w:eastAsia="SimSun" w:hAnsi="Book Antiqua" w:cs="Arial" w:hint="eastAsia"/>
          <w:color w:val="000000"/>
          <w:sz w:val="24"/>
          <w:szCs w:val="24"/>
          <w:lang w:eastAsia="zh-CN"/>
        </w:rPr>
        <w:t>11</w:t>
      </w:r>
      <w:r w:rsidRPr="00DF2C0E">
        <w:rPr>
          <w:rFonts w:ascii="Book Antiqua" w:eastAsia="SimSun" w:hAnsi="Book Antiqua" w:cs="Arial" w:hint="eastAsia"/>
          <w:color w:val="000000"/>
          <w:sz w:val="24"/>
          <w:szCs w:val="24"/>
          <w:lang w:eastAsia="zh-CN"/>
        </w:rPr>
        <w:t>, 2018</w:t>
      </w:r>
      <w:bookmarkStart w:id="11" w:name="_GoBack"/>
      <w:bookmarkEnd w:id="11"/>
    </w:p>
    <w:p w:rsidR="00DF2C0E" w:rsidRPr="00DF2C0E" w:rsidRDefault="00DF2C0E" w:rsidP="00DF2C0E">
      <w:pPr>
        <w:widowControl w:val="0"/>
        <w:adjustRightInd w:val="0"/>
        <w:snapToGrid w:val="0"/>
        <w:spacing w:after="0" w:line="360" w:lineRule="auto"/>
        <w:jc w:val="both"/>
        <w:rPr>
          <w:rFonts w:ascii="Book Antiqua" w:eastAsia="SimSun" w:hAnsi="Book Antiqua" w:cs="Times New Roman"/>
          <w:color w:val="000000"/>
          <w:kern w:val="2"/>
          <w:sz w:val="24"/>
          <w:szCs w:val="24"/>
          <w:lang w:eastAsia="zh-CN"/>
        </w:rPr>
      </w:pPr>
      <w:r w:rsidRPr="00DF2C0E">
        <w:rPr>
          <w:rFonts w:ascii="Book Antiqua" w:eastAsia="SimSun" w:hAnsi="Book Antiqua" w:cs="Times New Roman"/>
          <w:b/>
          <w:color w:val="000000"/>
          <w:kern w:val="2"/>
          <w:sz w:val="24"/>
          <w:szCs w:val="24"/>
          <w:lang w:eastAsia="zh-CN"/>
        </w:rPr>
        <w:t>Accepted:</w:t>
      </w:r>
      <w:r w:rsidR="00862F37" w:rsidRPr="00862F37">
        <w:t xml:space="preserve"> </w:t>
      </w:r>
      <w:r w:rsidR="00862F37" w:rsidRPr="003E624C">
        <w:rPr>
          <w:rFonts w:ascii="Book Antiqua" w:eastAsia="SimSun" w:hAnsi="Book Antiqua" w:cs="Times New Roman"/>
          <w:color w:val="000000"/>
          <w:kern w:val="2"/>
          <w:sz w:val="24"/>
          <w:szCs w:val="24"/>
          <w:lang w:eastAsia="zh-CN"/>
        </w:rPr>
        <w:t>August 1, 2018</w:t>
      </w:r>
      <w:r w:rsidRPr="00DF2C0E">
        <w:rPr>
          <w:rFonts w:ascii="Book Antiqua" w:eastAsia="SimSun" w:hAnsi="Book Antiqua" w:cs="Times New Roman"/>
          <w:color w:val="000000"/>
          <w:kern w:val="2"/>
          <w:sz w:val="24"/>
          <w:szCs w:val="24"/>
          <w:lang w:eastAsia="zh-CN"/>
        </w:rPr>
        <w:t xml:space="preserve"> </w:t>
      </w:r>
    </w:p>
    <w:p w:rsidR="00DF2C0E" w:rsidRPr="00DF2C0E" w:rsidRDefault="00DF2C0E" w:rsidP="00DF2C0E">
      <w:pPr>
        <w:widowControl w:val="0"/>
        <w:adjustRightInd w:val="0"/>
        <w:snapToGrid w:val="0"/>
        <w:spacing w:after="0" w:line="360" w:lineRule="auto"/>
        <w:jc w:val="both"/>
        <w:rPr>
          <w:rFonts w:ascii="Book Antiqua" w:eastAsia="SimSun" w:hAnsi="Book Antiqua" w:cs="Times New Roman"/>
          <w:b/>
          <w:color w:val="000000"/>
          <w:kern w:val="2"/>
          <w:sz w:val="24"/>
          <w:szCs w:val="24"/>
          <w:lang w:eastAsia="zh-CN"/>
        </w:rPr>
      </w:pPr>
      <w:r w:rsidRPr="00DF2C0E">
        <w:rPr>
          <w:rFonts w:ascii="Book Antiqua" w:eastAsia="SimSun" w:hAnsi="Book Antiqua" w:cs="Times New Roman"/>
          <w:b/>
          <w:color w:val="000000"/>
          <w:kern w:val="2"/>
          <w:sz w:val="24"/>
          <w:szCs w:val="24"/>
          <w:lang w:eastAsia="zh-CN"/>
        </w:rPr>
        <w:t>Article in press:</w:t>
      </w:r>
    </w:p>
    <w:p w:rsidR="00DF2C0E" w:rsidRDefault="00DF2C0E" w:rsidP="00DF2C0E">
      <w:pPr>
        <w:widowControl w:val="0"/>
        <w:adjustRightInd w:val="0"/>
        <w:snapToGrid w:val="0"/>
        <w:spacing w:after="0" w:line="360" w:lineRule="auto"/>
        <w:jc w:val="both"/>
        <w:rPr>
          <w:rFonts w:ascii="Book Antiqua" w:eastAsia="SimSun" w:hAnsi="Book Antiqua" w:cs="Times New Roman"/>
          <w:b/>
          <w:color w:val="000000"/>
          <w:kern w:val="2"/>
          <w:sz w:val="24"/>
          <w:szCs w:val="24"/>
          <w:lang w:eastAsia="zh-CN"/>
        </w:rPr>
      </w:pPr>
      <w:r w:rsidRPr="00DF2C0E">
        <w:rPr>
          <w:rFonts w:ascii="Book Antiqua" w:eastAsia="SimSun" w:hAnsi="Book Antiqua" w:cs="Times New Roman"/>
          <w:b/>
          <w:color w:val="000000"/>
          <w:kern w:val="2"/>
          <w:sz w:val="24"/>
          <w:szCs w:val="24"/>
          <w:lang w:eastAsia="zh-CN"/>
        </w:rPr>
        <w:t>Published online:</w:t>
      </w:r>
    </w:p>
    <w:p w:rsidR="00DF2C0E" w:rsidRDefault="00DF2C0E">
      <w:pPr>
        <w:rPr>
          <w:rFonts w:ascii="Book Antiqua" w:eastAsia="SimSun" w:hAnsi="Book Antiqua" w:cs="Times New Roman"/>
          <w:b/>
          <w:color w:val="000000"/>
          <w:kern w:val="2"/>
          <w:sz w:val="24"/>
          <w:szCs w:val="24"/>
          <w:lang w:eastAsia="zh-CN"/>
        </w:rPr>
      </w:pPr>
      <w:r>
        <w:rPr>
          <w:rFonts w:ascii="Book Antiqua" w:eastAsia="SimSun" w:hAnsi="Book Antiqua" w:cs="Times New Roman"/>
          <w:b/>
          <w:color w:val="000000"/>
          <w:kern w:val="2"/>
          <w:sz w:val="24"/>
          <w:szCs w:val="24"/>
          <w:lang w:eastAsia="zh-CN"/>
        </w:rPr>
        <w:br w:type="page"/>
      </w:r>
    </w:p>
    <w:p w:rsidR="00D27CE2" w:rsidRPr="00123E37" w:rsidRDefault="006E2BBE" w:rsidP="00123E37">
      <w:pPr>
        <w:adjustRightInd w:val="0"/>
        <w:snapToGrid w:val="0"/>
        <w:spacing w:after="0" w:line="360" w:lineRule="auto"/>
        <w:jc w:val="both"/>
        <w:rPr>
          <w:rFonts w:ascii="Book Antiqua" w:hAnsi="Book Antiqua" w:cs="Times New Roman"/>
          <w:sz w:val="24"/>
          <w:szCs w:val="24"/>
        </w:rPr>
      </w:pPr>
      <w:r w:rsidRPr="00123E37">
        <w:rPr>
          <w:rFonts w:ascii="Book Antiqua" w:hAnsi="Book Antiqua" w:cs="Times New Roman"/>
          <w:b/>
          <w:sz w:val="24"/>
          <w:szCs w:val="24"/>
        </w:rPr>
        <w:lastRenderedPageBreak/>
        <w:t>Abstract</w:t>
      </w:r>
      <w:r w:rsidRPr="00123E37">
        <w:rPr>
          <w:rFonts w:ascii="Book Antiqua" w:hAnsi="Book Antiqua" w:cs="Times New Roman"/>
          <w:i/>
          <w:sz w:val="24"/>
          <w:szCs w:val="24"/>
        </w:rPr>
        <w:br/>
      </w:r>
      <w:r w:rsidRPr="00123E37">
        <w:rPr>
          <w:rFonts w:ascii="Book Antiqua" w:hAnsi="Book Antiqua" w:cs="Times New Roman"/>
          <w:sz w:val="24"/>
          <w:szCs w:val="24"/>
        </w:rPr>
        <w:t>Pediatric hepatocellular carcinoma (HCC) is the second common malignant liver tumor in children after hepatoblastoma. It differs from the adult HCC in the etiological predisposition</w:t>
      </w:r>
      <w:r w:rsidR="00D27CE2" w:rsidRPr="00123E37">
        <w:rPr>
          <w:rFonts w:ascii="Book Antiqua" w:hAnsi="Book Antiqua" w:cs="Times New Roman"/>
          <w:sz w:val="24"/>
          <w:szCs w:val="24"/>
        </w:rPr>
        <w:t xml:space="preserve">, </w:t>
      </w:r>
      <w:r w:rsidRPr="00123E37">
        <w:rPr>
          <w:rFonts w:ascii="Book Antiqua" w:hAnsi="Book Antiqua" w:cs="Times New Roman"/>
          <w:sz w:val="24"/>
          <w:szCs w:val="24"/>
        </w:rPr>
        <w:t>biological behavior</w:t>
      </w:r>
      <w:r w:rsidR="00D27CE2" w:rsidRPr="00123E37">
        <w:rPr>
          <w:rFonts w:ascii="Book Antiqua" w:hAnsi="Book Antiqua" w:cs="Times New Roman"/>
          <w:sz w:val="24"/>
          <w:szCs w:val="24"/>
        </w:rPr>
        <w:t xml:space="preserve"> and </w:t>
      </w:r>
      <w:r w:rsidR="003B73D2" w:rsidRPr="00123E37">
        <w:rPr>
          <w:rFonts w:ascii="Book Antiqua" w:hAnsi="Book Antiqua" w:cs="Times New Roman"/>
          <w:sz w:val="24"/>
          <w:szCs w:val="24"/>
        </w:rPr>
        <w:t xml:space="preserve">lower frequency of </w:t>
      </w:r>
      <w:r w:rsidR="00D27CE2" w:rsidRPr="00123E37">
        <w:rPr>
          <w:rFonts w:ascii="Book Antiqua" w:hAnsi="Book Antiqua" w:cs="Times New Roman"/>
          <w:sz w:val="24"/>
          <w:szCs w:val="24"/>
        </w:rPr>
        <w:t xml:space="preserve">cirrhosis. </w:t>
      </w:r>
      <w:r w:rsidRPr="00123E37">
        <w:rPr>
          <w:rFonts w:ascii="Book Antiqua" w:hAnsi="Book Antiqua" w:cs="Times New Roman"/>
          <w:sz w:val="24"/>
          <w:szCs w:val="24"/>
        </w:rPr>
        <w:t>Perinatal</w:t>
      </w:r>
      <w:r w:rsidR="00051D55" w:rsidRPr="00123E37">
        <w:rPr>
          <w:rFonts w:ascii="Book Antiqua" w:hAnsi="Book Antiqua" w:cs="Times New Roman"/>
          <w:sz w:val="24"/>
          <w:szCs w:val="24"/>
        </w:rPr>
        <w:t>ly</w:t>
      </w:r>
      <w:r w:rsidRPr="00123E37">
        <w:rPr>
          <w:rFonts w:ascii="Book Antiqua" w:hAnsi="Book Antiqua" w:cs="Times New Roman"/>
          <w:sz w:val="24"/>
          <w:szCs w:val="24"/>
        </w:rPr>
        <w:t xml:space="preserve"> acquired hepatitis-B virus, hepatorenal tyrosinemia, progressive familial intrahepatic cholestasis, glycogen storage disease</w:t>
      </w:r>
      <w:r w:rsidR="00051D55" w:rsidRPr="00123E37">
        <w:rPr>
          <w:rFonts w:ascii="Book Antiqua" w:hAnsi="Book Antiqua" w:cs="Times New Roman"/>
          <w:sz w:val="24"/>
          <w:szCs w:val="24"/>
        </w:rPr>
        <w:t xml:space="preserve">, </w:t>
      </w:r>
      <w:r w:rsidR="00C42B53" w:rsidRPr="00123E37">
        <w:rPr>
          <w:rFonts w:ascii="Book Antiqua" w:hAnsi="Book Antiqua" w:cs="Times New Roman"/>
          <w:sz w:val="24"/>
          <w:szCs w:val="24"/>
        </w:rPr>
        <w:t>Alagille’s syndrome</w:t>
      </w:r>
      <w:r w:rsidRPr="00123E37">
        <w:rPr>
          <w:rFonts w:ascii="Book Antiqua" w:hAnsi="Book Antiqua" w:cs="Times New Roman"/>
          <w:sz w:val="24"/>
          <w:szCs w:val="24"/>
        </w:rPr>
        <w:t xml:space="preserve"> and congenital portosystemic shunt</w:t>
      </w:r>
      <w:r w:rsidR="005916FD" w:rsidRPr="00123E37">
        <w:rPr>
          <w:rFonts w:ascii="Book Antiqua" w:hAnsi="Book Antiqua" w:cs="Times New Roman"/>
          <w:sz w:val="24"/>
          <w:szCs w:val="24"/>
        </w:rPr>
        <w:t>s</w:t>
      </w:r>
      <w:r w:rsidRPr="00123E37">
        <w:rPr>
          <w:rFonts w:ascii="Book Antiqua" w:hAnsi="Book Antiqua" w:cs="Times New Roman"/>
          <w:sz w:val="24"/>
          <w:szCs w:val="24"/>
        </w:rPr>
        <w:t xml:space="preserve"> a</w:t>
      </w:r>
      <w:r w:rsidR="00C42B53" w:rsidRPr="00123E37">
        <w:rPr>
          <w:rFonts w:ascii="Book Antiqua" w:hAnsi="Book Antiqua" w:cs="Times New Roman"/>
          <w:sz w:val="24"/>
          <w:szCs w:val="24"/>
        </w:rPr>
        <w:t xml:space="preserve">re </w:t>
      </w:r>
      <w:r w:rsidR="00051D55" w:rsidRPr="00123E37">
        <w:rPr>
          <w:rFonts w:ascii="Book Antiqua" w:hAnsi="Book Antiqua" w:cs="Times New Roman"/>
          <w:sz w:val="24"/>
          <w:szCs w:val="24"/>
        </w:rPr>
        <w:t xml:space="preserve">important </w:t>
      </w:r>
      <w:r w:rsidR="00C42B53" w:rsidRPr="00123E37">
        <w:rPr>
          <w:rFonts w:ascii="Book Antiqua" w:hAnsi="Book Antiqua" w:cs="Times New Roman"/>
          <w:sz w:val="24"/>
          <w:szCs w:val="24"/>
        </w:rPr>
        <w:t xml:space="preserve">predisposing factors. Majority of children (87%) are older than 5 years of age. </w:t>
      </w:r>
      <w:r w:rsidR="00EE7B26" w:rsidRPr="00123E37">
        <w:rPr>
          <w:rFonts w:ascii="Book Antiqua" w:hAnsi="Book Antiqua" w:cs="Times New Roman"/>
          <w:sz w:val="24"/>
          <w:szCs w:val="24"/>
        </w:rPr>
        <w:t xml:space="preserve">Following mass immunization against hepatitis-B, there has been a drastic fall in the incidence of new cases of pediatric HCC in the Asia-Pacific region. Management </w:t>
      </w:r>
      <w:r w:rsidR="00D27CE2" w:rsidRPr="00123E37">
        <w:rPr>
          <w:rFonts w:ascii="Book Antiqua" w:hAnsi="Book Antiqua" w:cs="Times New Roman"/>
          <w:sz w:val="24"/>
          <w:szCs w:val="24"/>
        </w:rPr>
        <w:t>is targeted on comple</w:t>
      </w:r>
      <w:r w:rsidR="00EE7B26" w:rsidRPr="00123E37">
        <w:rPr>
          <w:rFonts w:ascii="Book Antiqua" w:hAnsi="Book Antiqua" w:cs="Times New Roman"/>
          <w:sz w:val="24"/>
          <w:szCs w:val="24"/>
        </w:rPr>
        <w:t xml:space="preserve">te surgical removal either by resection or liver transplantation. </w:t>
      </w:r>
      <w:r w:rsidR="003B73D2" w:rsidRPr="00123E37">
        <w:rPr>
          <w:rFonts w:ascii="Book Antiqua" w:hAnsi="Book Antiqua" w:cs="Times New Roman"/>
          <w:sz w:val="24"/>
          <w:szCs w:val="24"/>
        </w:rPr>
        <w:t>There is a trend towards improving s</w:t>
      </w:r>
      <w:r w:rsidR="00EE7B26" w:rsidRPr="00123E37">
        <w:rPr>
          <w:rFonts w:ascii="Book Antiqua" w:hAnsi="Book Antiqua" w:cs="Times New Roman"/>
          <w:sz w:val="24"/>
          <w:szCs w:val="24"/>
        </w:rPr>
        <w:t>urvival</w:t>
      </w:r>
      <w:r w:rsidR="003B73D2" w:rsidRPr="00123E37">
        <w:rPr>
          <w:rFonts w:ascii="Book Antiqua" w:hAnsi="Book Antiqua" w:cs="Times New Roman"/>
          <w:sz w:val="24"/>
          <w:szCs w:val="24"/>
        </w:rPr>
        <w:t xml:space="preserve"> of children transplanted for HCC </w:t>
      </w:r>
      <w:r w:rsidR="00EE7B26" w:rsidRPr="00123E37">
        <w:rPr>
          <w:rFonts w:ascii="Book Antiqua" w:hAnsi="Book Antiqua" w:cs="Times New Roman"/>
          <w:sz w:val="24"/>
          <w:szCs w:val="24"/>
        </w:rPr>
        <w:t xml:space="preserve">beyond Milan criteria. </w:t>
      </w:r>
      <w:r w:rsidR="00A87789" w:rsidRPr="00123E37">
        <w:rPr>
          <w:rFonts w:ascii="Book Antiqua" w:hAnsi="Book Antiqua" w:cs="Times New Roman"/>
          <w:sz w:val="24"/>
          <w:szCs w:val="24"/>
        </w:rPr>
        <w:t xml:space="preserve">Chemotherapeutic regimens do not offer good results but may be </w:t>
      </w:r>
      <w:r w:rsidR="00051D55" w:rsidRPr="00123E37">
        <w:rPr>
          <w:rFonts w:ascii="Book Antiqua" w:hAnsi="Book Antiqua" w:cs="Times New Roman"/>
          <w:sz w:val="24"/>
          <w:szCs w:val="24"/>
        </w:rPr>
        <w:t>helpful for</w:t>
      </w:r>
      <w:r w:rsidR="003B73D2" w:rsidRPr="00123E37">
        <w:rPr>
          <w:rFonts w:ascii="Book Antiqua" w:hAnsi="Book Antiqua" w:cs="Times New Roman"/>
          <w:sz w:val="24"/>
          <w:szCs w:val="24"/>
        </w:rPr>
        <w:t xml:space="preserve"> </w:t>
      </w:r>
      <w:r w:rsidR="00D27CE2" w:rsidRPr="00123E37">
        <w:rPr>
          <w:rFonts w:ascii="Book Antiqua" w:hAnsi="Book Antiqua" w:cs="Times New Roman"/>
          <w:sz w:val="24"/>
          <w:szCs w:val="24"/>
        </w:rPr>
        <w:t>down</w:t>
      </w:r>
      <w:r w:rsidR="00051D55" w:rsidRPr="00123E37">
        <w:rPr>
          <w:rFonts w:ascii="Book Antiqua" w:hAnsi="Book Antiqua" w:cs="Times New Roman"/>
          <w:sz w:val="24"/>
          <w:szCs w:val="24"/>
        </w:rPr>
        <w:t>-</w:t>
      </w:r>
      <w:r w:rsidR="00D27CE2" w:rsidRPr="00123E37">
        <w:rPr>
          <w:rFonts w:ascii="Book Antiqua" w:hAnsi="Book Antiqua" w:cs="Times New Roman"/>
          <w:sz w:val="24"/>
          <w:szCs w:val="24"/>
        </w:rPr>
        <w:t xml:space="preserve">staging of </w:t>
      </w:r>
      <w:r w:rsidR="00A87789" w:rsidRPr="00123E37">
        <w:rPr>
          <w:rFonts w:ascii="Book Antiqua" w:hAnsi="Book Antiqua" w:cs="Times New Roman"/>
          <w:sz w:val="24"/>
          <w:szCs w:val="24"/>
        </w:rPr>
        <w:t xml:space="preserve">advanced </w:t>
      </w:r>
      <w:r w:rsidR="00D27CE2" w:rsidRPr="00123E37">
        <w:rPr>
          <w:rFonts w:ascii="Book Antiqua" w:hAnsi="Book Antiqua" w:cs="Times New Roman"/>
          <w:sz w:val="24"/>
          <w:szCs w:val="24"/>
        </w:rPr>
        <w:t xml:space="preserve">HCC. Surveillance </w:t>
      </w:r>
      <w:r w:rsidR="00BD159F" w:rsidRPr="00123E37">
        <w:rPr>
          <w:rFonts w:ascii="Book Antiqua" w:hAnsi="Book Antiqua" w:cs="Times New Roman"/>
          <w:sz w:val="24"/>
          <w:szCs w:val="24"/>
        </w:rPr>
        <w:t>of children with chronic liv</w:t>
      </w:r>
      <w:r w:rsidR="00D27CE2" w:rsidRPr="00123E37">
        <w:rPr>
          <w:rFonts w:ascii="Book Antiqua" w:hAnsi="Book Antiqua" w:cs="Times New Roman"/>
          <w:sz w:val="24"/>
          <w:szCs w:val="24"/>
        </w:rPr>
        <w:t xml:space="preserve">er </w:t>
      </w:r>
      <w:r w:rsidR="00BD159F" w:rsidRPr="00123E37">
        <w:rPr>
          <w:rFonts w:ascii="Book Antiqua" w:hAnsi="Book Antiqua" w:cs="Times New Roman"/>
          <w:sz w:val="24"/>
          <w:szCs w:val="24"/>
        </w:rPr>
        <w:t>disease</w:t>
      </w:r>
      <w:r w:rsidR="005F582E" w:rsidRPr="00123E37">
        <w:rPr>
          <w:rFonts w:ascii="Book Antiqua" w:hAnsi="Book Antiqua" w:cs="Times New Roman"/>
          <w:sz w:val="24"/>
          <w:szCs w:val="24"/>
        </w:rPr>
        <w:t>s</w:t>
      </w:r>
      <w:r w:rsidR="003B73D2" w:rsidRPr="00123E37">
        <w:rPr>
          <w:rFonts w:ascii="Book Antiqua" w:hAnsi="Book Antiqua" w:cs="Times New Roman"/>
          <w:sz w:val="24"/>
          <w:szCs w:val="24"/>
        </w:rPr>
        <w:t xml:space="preserve"> </w:t>
      </w:r>
      <w:r w:rsidR="00D27CE2" w:rsidRPr="00123E37">
        <w:rPr>
          <w:rFonts w:ascii="Book Antiqua" w:hAnsi="Book Antiqua" w:cs="Times New Roman"/>
          <w:sz w:val="24"/>
          <w:szCs w:val="24"/>
        </w:rPr>
        <w:t>with ultrasound and alpha-fetoprotein may be helpful in timely</w:t>
      </w:r>
      <w:r w:rsidR="00BD159F" w:rsidRPr="00123E37">
        <w:rPr>
          <w:rFonts w:ascii="Book Antiqua" w:hAnsi="Book Antiqua" w:cs="Times New Roman"/>
          <w:sz w:val="24"/>
          <w:szCs w:val="24"/>
        </w:rPr>
        <w:t xml:space="preserve"> detection, intervention and </w:t>
      </w:r>
      <w:r w:rsidR="003B73D2" w:rsidRPr="00123E37">
        <w:rPr>
          <w:rFonts w:ascii="Book Antiqua" w:hAnsi="Book Antiqua" w:cs="Times New Roman"/>
          <w:sz w:val="24"/>
          <w:szCs w:val="24"/>
        </w:rPr>
        <w:t xml:space="preserve">overall </w:t>
      </w:r>
      <w:r w:rsidR="00BD159F" w:rsidRPr="00123E37">
        <w:rPr>
          <w:rFonts w:ascii="Book Antiqua" w:hAnsi="Book Antiqua" w:cs="Times New Roman"/>
          <w:sz w:val="24"/>
          <w:szCs w:val="24"/>
        </w:rPr>
        <w:t>improv</w:t>
      </w:r>
      <w:r w:rsidR="00081CEB" w:rsidRPr="00123E37">
        <w:rPr>
          <w:rFonts w:ascii="Book Antiqua" w:hAnsi="Book Antiqua" w:cs="Times New Roman"/>
          <w:sz w:val="24"/>
          <w:szCs w:val="24"/>
        </w:rPr>
        <w:t xml:space="preserve">ement in </w:t>
      </w:r>
      <w:r w:rsidR="00BD159F" w:rsidRPr="00123E37">
        <w:rPr>
          <w:rFonts w:ascii="Book Antiqua" w:hAnsi="Book Antiqua" w:cs="Times New Roman"/>
          <w:sz w:val="24"/>
          <w:szCs w:val="24"/>
        </w:rPr>
        <w:t>outcome</w:t>
      </w:r>
      <w:r w:rsidR="003B73D2" w:rsidRPr="00123E37">
        <w:rPr>
          <w:rFonts w:ascii="Book Antiqua" w:hAnsi="Book Antiqua" w:cs="Times New Roman"/>
          <w:sz w:val="24"/>
          <w:szCs w:val="24"/>
        </w:rPr>
        <w:t xml:space="preserve"> of HCC</w:t>
      </w:r>
      <w:r w:rsidR="00BD159F" w:rsidRPr="00123E37">
        <w:rPr>
          <w:rFonts w:ascii="Book Antiqua" w:hAnsi="Book Antiqua" w:cs="Times New Roman"/>
          <w:sz w:val="24"/>
          <w:szCs w:val="24"/>
        </w:rPr>
        <w:t xml:space="preserve">. </w:t>
      </w:r>
    </w:p>
    <w:p w:rsidR="00F22281" w:rsidRPr="00123E37" w:rsidRDefault="00F22281" w:rsidP="00123E37">
      <w:pPr>
        <w:adjustRightInd w:val="0"/>
        <w:snapToGrid w:val="0"/>
        <w:spacing w:after="0" w:line="360" w:lineRule="auto"/>
        <w:jc w:val="both"/>
        <w:rPr>
          <w:rFonts w:ascii="Book Antiqua" w:hAnsi="Book Antiqua" w:cs="Times New Roman"/>
          <w:b/>
          <w:sz w:val="24"/>
          <w:szCs w:val="24"/>
        </w:rPr>
      </w:pPr>
    </w:p>
    <w:p w:rsidR="00E34891" w:rsidRPr="00123E37" w:rsidRDefault="00E34891" w:rsidP="00123E37">
      <w:pPr>
        <w:adjustRightInd w:val="0"/>
        <w:snapToGrid w:val="0"/>
        <w:spacing w:after="0" w:line="360" w:lineRule="auto"/>
        <w:jc w:val="both"/>
        <w:rPr>
          <w:rFonts w:ascii="Book Antiqua" w:hAnsi="Book Antiqua" w:cs="Times New Roman"/>
          <w:sz w:val="24"/>
          <w:szCs w:val="24"/>
        </w:rPr>
      </w:pPr>
      <w:r w:rsidRPr="00123E37">
        <w:rPr>
          <w:rFonts w:ascii="Book Antiqua" w:hAnsi="Book Antiqua" w:cs="Times New Roman"/>
          <w:b/>
          <w:sz w:val="24"/>
          <w:szCs w:val="24"/>
        </w:rPr>
        <w:t>Key words:</w:t>
      </w:r>
      <w:r w:rsidR="0078509A" w:rsidRPr="00123E37">
        <w:rPr>
          <w:rFonts w:ascii="Book Antiqua" w:hAnsi="Book Antiqua" w:cs="Times New Roman"/>
          <w:b/>
          <w:sz w:val="24"/>
          <w:szCs w:val="24"/>
        </w:rPr>
        <w:t xml:space="preserve"> </w:t>
      </w:r>
      <w:r w:rsidRPr="00123E37">
        <w:rPr>
          <w:rFonts w:ascii="Book Antiqua" w:hAnsi="Book Antiqua" w:cs="Times New Roman"/>
          <w:sz w:val="24"/>
          <w:szCs w:val="24"/>
        </w:rPr>
        <w:t>Hepatocellular carcinoma</w:t>
      </w:r>
      <w:r w:rsidR="00DF2C0E">
        <w:rPr>
          <w:rFonts w:ascii="Book Antiqua" w:hAnsi="Book Antiqua" w:cs="Times New Roman" w:hint="eastAsia"/>
          <w:sz w:val="24"/>
          <w:szCs w:val="24"/>
          <w:lang w:eastAsia="zh-CN"/>
        </w:rPr>
        <w:t>;</w:t>
      </w:r>
      <w:r w:rsidRPr="00123E37">
        <w:rPr>
          <w:rFonts w:ascii="Book Antiqua" w:hAnsi="Book Antiqua" w:cs="Times New Roman"/>
          <w:sz w:val="24"/>
          <w:szCs w:val="24"/>
        </w:rPr>
        <w:t xml:space="preserve"> Children</w:t>
      </w:r>
      <w:r w:rsidR="00DF2C0E">
        <w:rPr>
          <w:rFonts w:ascii="Book Antiqua" w:hAnsi="Book Antiqua" w:cs="Times New Roman" w:hint="eastAsia"/>
          <w:sz w:val="24"/>
          <w:szCs w:val="24"/>
          <w:lang w:eastAsia="zh-CN"/>
        </w:rPr>
        <w:t>;</w:t>
      </w:r>
      <w:r w:rsidRPr="00123E37">
        <w:rPr>
          <w:rFonts w:ascii="Book Antiqua" w:hAnsi="Book Antiqua" w:cs="Times New Roman"/>
          <w:sz w:val="24"/>
          <w:szCs w:val="24"/>
        </w:rPr>
        <w:t xml:space="preserve"> </w:t>
      </w:r>
      <w:r w:rsidR="00DF2C0E" w:rsidRPr="00123E37">
        <w:rPr>
          <w:rFonts w:ascii="Book Antiqua" w:hAnsi="Book Antiqua" w:cs="Times New Roman"/>
          <w:sz w:val="24"/>
          <w:szCs w:val="24"/>
        </w:rPr>
        <w:t>R</w:t>
      </w:r>
      <w:r w:rsidRPr="00123E37">
        <w:rPr>
          <w:rFonts w:ascii="Book Antiqua" w:hAnsi="Book Antiqua" w:cs="Times New Roman"/>
          <w:sz w:val="24"/>
          <w:szCs w:val="24"/>
        </w:rPr>
        <w:t>isk-factors</w:t>
      </w:r>
      <w:r w:rsidR="00DF2C0E">
        <w:rPr>
          <w:rFonts w:ascii="Book Antiqua" w:hAnsi="Book Antiqua" w:cs="Times New Roman" w:hint="eastAsia"/>
          <w:sz w:val="24"/>
          <w:szCs w:val="24"/>
          <w:lang w:eastAsia="zh-CN"/>
        </w:rPr>
        <w:t>;</w:t>
      </w:r>
      <w:r w:rsidRPr="00123E37">
        <w:rPr>
          <w:rFonts w:ascii="Book Antiqua" w:hAnsi="Book Antiqua" w:cs="Times New Roman"/>
          <w:sz w:val="24"/>
          <w:szCs w:val="24"/>
        </w:rPr>
        <w:t xml:space="preserve"> </w:t>
      </w:r>
      <w:r w:rsidR="00DF2C0E" w:rsidRPr="00123E37">
        <w:rPr>
          <w:rFonts w:ascii="Book Antiqua" w:hAnsi="Book Antiqua" w:cs="Times New Roman"/>
          <w:sz w:val="24"/>
          <w:szCs w:val="24"/>
        </w:rPr>
        <w:t>O</w:t>
      </w:r>
      <w:r w:rsidRPr="00123E37">
        <w:rPr>
          <w:rFonts w:ascii="Book Antiqua" w:hAnsi="Book Antiqua" w:cs="Times New Roman"/>
          <w:sz w:val="24"/>
          <w:szCs w:val="24"/>
        </w:rPr>
        <w:t>utcome</w:t>
      </w:r>
      <w:r w:rsidR="00DF2C0E">
        <w:rPr>
          <w:rFonts w:ascii="Book Antiqua" w:hAnsi="Book Antiqua" w:cs="Times New Roman" w:hint="eastAsia"/>
          <w:sz w:val="24"/>
          <w:szCs w:val="24"/>
          <w:lang w:eastAsia="zh-CN"/>
        </w:rPr>
        <w:t>;</w:t>
      </w:r>
      <w:r w:rsidRPr="00123E37">
        <w:rPr>
          <w:rFonts w:ascii="Book Antiqua" w:hAnsi="Book Antiqua" w:cs="Times New Roman"/>
          <w:sz w:val="24"/>
          <w:szCs w:val="24"/>
        </w:rPr>
        <w:t xml:space="preserve"> </w:t>
      </w:r>
      <w:r w:rsidR="00DF2C0E" w:rsidRPr="00123E37">
        <w:rPr>
          <w:rFonts w:ascii="Book Antiqua" w:hAnsi="Book Antiqua" w:cs="Times New Roman"/>
          <w:sz w:val="24"/>
          <w:szCs w:val="24"/>
        </w:rPr>
        <w:t>L</w:t>
      </w:r>
      <w:r w:rsidRPr="00123E37">
        <w:rPr>
          <w:rFonts w:ascii="Book Antiqua" w:hAnsi="Book Antiqua" w:cs="Times New Roman"/>
          <w:sz w:val="24"/>
          <w:szCs w:val="24"/>
        </w:rPr>
        <w:t>iver transplantation</w:t>
      </w:r>
    </w:p>
    <w:p w:rsidR="00DF2C0E" w:rsidRDefault="00DF2C0E" w:rsidP="00123E37">
      <w:pPr>
        <w:adjustRightInd w:val="0"/>
        <w:snapToGrid w:val="0"/>
        <w:spacing w:after="0" w:line="360" w:lineRule="auto"/>
        <w:jc w:val="both"/>
        <w:rPr>
          <w:rFonts w:ascii="Book Antiqua" w:hAnsi="Book Antiqua" w:cs="Times New Roman"/>
          <w:sz w:val="24"/>
          <w:szCs w:val="24"/>
          <w:lang w:eastAsia="zh-CN"/>
        </w:rPr>
      </w:pPr>
    </w:p>
    <w:p w:rsidR="00DF2C0E" w:rsidRPr="00DF2C0E" w:rsidRDefault="00DF2C0E" w:rsidP="00DF2C0E">
      <w:pPr>
        <w:widowControl w:val="0"/>
        <w:adjustRightInd w:val="0"/>
        <w:snapToGrid w:val="0"/>
        <w:spacing w:after="0" w:line="360" w:lineRule="auto"/>
        <w:jc w:val="both"/>
        <w:rPr>
          <w:rFonts w:ascii="Book Antiqua" w:eastAsia="SimSun" w:hAnsi="Book Antiqua" w:cs="Tahoma"/>
          <w:color w:val="000000"/>
          <w:kern w:val="2"/>
          <w:sz w:val="24"/>
          <w:szCs w:val="24"/>
          <w:lang w:eastAsia="zh-CN"/>
        </w:rPr>
      </w:pPr>
      <w:bookmarkStart w:id="12" w:name="OLE_LINK148"/>
      <w:bookmarkStart w:id="13" w:name="OLE_LINK149"/>
      <w:bookmarkStart w:id="14" w:name="OLE_LINK200"/>
      <w:bookmarkStart w:id="15" w:name="OLE_LINK288"/>
      <w:bookmarkStart w:id="16" w:name="OLE_LINK1864"/>
      <w:bookmarkStart w:id="17" w:name="OLE_LINK16"/>
      <w:bookmarkStart w:id="18" w:name="OLE_LINK382"/>
      <w:bookmarkStart w:id="19" w:name="OLE_LINK306"/>
      <w:bookmarkStart w:id="20" w:name="OLE_LINK569"/>
      <w:bookmarkStart w:id="21" w:name="OLE_LINK682"/>
      <w:r w:rsidRPr="00DF2C0E">
        <w:rPr>
          <w:rFonts w:ascii="Book Antiqua" w:eastAsia="SimSun" w:hAnsi="Book Antiqua" w:cs="Tahoma"/>
          <w:b/>
          <w:color w:val="000000"/>
          <w:kern w:val="2"/>
          <w:sz w:val="24"/>
          <w:szCs w:val="24"/>
          <w:lang w:eastAsia="ja-JP"/>
        </w:rPr>
        <w:t>© The Author(s) 201</w:t>
      </w:r>
      <w:r w:rsidRPr="00DF2C0E">
        <w:rPr>
          <w:rFonts w:ascii="Book Antiqua" w:eastAsia="SimSun" w:hAnsi="Book Antiqua" w:cs="Tahoma"/>
          <w:b/>
          <w:color w:val="000000"/>
          <w:kern w:val="2"/>
          <w:sz w:val="24"/>
          <w:szCs w:val="24"/>
          <w:lang w:eastAsia="zh-CN"/>
        </w:rPr>
        <w:t>8</w:t>
      </w:r>
      <w:r w:rsidRPr="00DF2C0E">
        <w:rPr>
          <w:rFonts w:ascii="Book Antiqua" w:eastAsia="SimSun" w:hAnsi="Book Antiqua" w:cs="Tahoma"/>
          <w:b/>
          <w:color w:val="000000"/>
          <w:kern w:val="2"/>
          <w:sz w:val="24"/>
          <w:szCs w:val="24"/>
          <w:lang w:eastAsia="ja-JP"/>
        </w:rPr>
        <w:t>.</w:t>
      </w:r>
      <w:r w:rsidRPr="00DF2C0E">
        <w:rPr>
          <w:rFonts w:ascii="Book Antiqua" w:eastAsia="SimSun" w:hAnsi="Book Antiqua" w:cs="Tahoma"/>
          <w:color w:val="000000"/>
          <w:kern w:val="2"/>
          <w:sz w:val="24"/>
          <w:szCs w:val="24"/>
          <w:lang w:eastAsia="ja-JP"/>
        </w:rPr>
        <w:t xml:space="preserve"> Published by Baishideng Publishing Group Inc. All rights reserved.</w:t>
      </w:r>
      <w:bookmarkEnd w:id="12"/>
      <w:bookmarkEnd w:id="13"/>
      <w:bookmarkEnd w:id="14"/>
      <w:bookmarkEnd w:id="15"/>
      <w:bookmarkEnd w:id="16"/>
      <w:bookmarkEnd w:id="17"/>
      <w:bookmarkEnd w:id="18"/>
      <w:bookmarkEnd w:id="19"/>
      <w:bookmarkEnd w:id="20"/>
      <w:bookmarkEnd w:id="21"/>
    </w:p>
    <w:p w:rsidR="00DF2C0E" w:rsidRDefault="00DF2C0E" w:rsidP="00123E37">
      <w:pPr>
        <w:adjustRightInd w:val="0"/>
        <w:snapToGrid w:val="0"/>
        <w:spacing w:after="0" w:line="360" w:lineRule="auto"/>
        <w:jc w:val="both"/>
        <w:rPr>
          <w:rFonts w:ascii="Book Antiqua" w:hAnsi="Book Antiqua" w:cs="Times New Roman"/>
          <w:b/>
          <w:sz w:val="24"/>
          <w:szCs w:val="24"/>
          <w:lang w:eastAsia="zh-CN"/>
        </w:rPr>
      </w:pPr>
    </w:p>
    <w:p w:rsidR="00E34891" w:rsidRPr="00123E37" w:rsidRDefault="00E34891" w:rsidP="00123E37">
      <w:pPr>
        <w:adjustRightInd w:val="0"/>
        <w:snapToGrid w:val="0"/>
        <w:spacing w:after="0" w:line="360" w:lineRule="auto"/>
        <w:jc w:val="both"/>
        <w:rPr>
          <w:rFonts w:ascii="Book Antiqua" w:hAnsi="Book Antiqua" w:cs="Times New Roman"/>
          <w:sz w:val="24"/>
          <w:szCs w:val="24"/>
        </w:rPr>
      </w:pPr>
      <w:r w:rsidRPr="00123E37">
        <w:rPr>
          <w:rFonts w:ascii="Book Antiqua" w:hAnsi="Book Antiqua" w:cs="Times New Roman"/>
          <w:b/>
          <w:sz w:val="24"/>
          <w:szCs w:val="24"/>
        </w:rPr>
        <w:t>Core</w:t>
      </w:r>
      <w:r w:rsidR="00DF2C0E">
        <w:rPr>
          <w:rFonts w:ascii="Book Antiqua" w:hAnsi="Book Antiqua" w:cs="Times New Roman" w:hint="eastAsia"/>
          <w:b/>
          <w:sz w:val="24"/>
          <w:szCs w:val="24"/>
          <w:lang w:eastAsia="zh-CN"/>
        </w:rPr>
        <w:t xml:space="preserve"> </w:t>
      </w:r>
      <w:r w:rsidRPr="00123E37">
        <w:rPr>
          <w:rFonts w:ascii="Book Antiqua" w:hAnsi="Book Antiqua" w:cs="Times New Roman"/>
          <w:b/>
          <w:sz w:val="24"/>
          <w:szCs w:val="24"/>
        </w:rPr>
        <w:t>tip:</w:t>
      </w:r>
      <w:r w:rsidRPr="00123E37">
        <w:rPr>
          <w:rFonts w:ascii="Book Antiqua" w:hAnsi="Book Antiqua" w:cs="Times New Roman"/>
          <w:sz w:val="24"/>
          <w:szCs w:val="24"/>
        </w:rPr>
        <w:t xml:space="preserve"> The review elaborately describes various risk factors, treatment options and outcome of children with hepatocellular carcinoma. </w:t>
      </w:r>
    </w:p>
    <w:p w:rsidR="00F22281" w:rsidRPr="00123E37" w:rsidRDefault="00F22281" w:rsidP="00123E37">
      <w:pPr>
        <w:adjustRightInd w:val="0"/>
        <w:snapToGrid w:val="0"/>
        <w:spacing w:after="0" w:line="360" w:lineRule="auto"/>
        <w:jc w:val="both"/>
        <w:rPr>
          <w:rFonts w:ascii="Book Antiqua" w:hAnsi="Book Antiqua" w:cs="Times New Roman"/>
          <w:b/>
          <w:sz w:val="24"/>
          <w:szCs w:val="24"/>
          <w:lang w:eastAsia="zh-CN"/>
        </w:rPr>
      </w:pPr>
    </w:p>
    <w:p w:rsidR="006C51C6" w:rsidRPr="00DF2C0E" w:rsidRDefault="00DF2C0E" w:rsidP="00123E37">
      <w:pPr>
        <w:adjustRightInd w:val="0"/>
        <w:snapToGrid w:val="0"/>
        <w:spacing w:after="0" w:line="360" w:lineRule="auto"/>
        <w:jc w:val="both"/>
        <w:rPr>
          <w:rFonts w:ascii="Book Antiqua" w:hAnsi="Book Antiqua" w:cs="Times New Roman"/>
          <w:sz w:val="24"/>
          <w:szCs w:val="24"/>
        </w:rPr>
      </w:pPr>
      <w:r>
        <w:rPr>
          <w:rFonts w:ascii="Book Antiqua" w:hAnsi="Book Antiqua" w:cs="Times New Roman"/>
          <w:sz w:val="24"/>
          <w:szCs w:val="24"/>
        </w:rPr>
        <w:t>Khanna</w:t>
      </w:r>
      <w:r w:rsidRPr="00DF2C0E">
        <w:rPr>
          <w:rFonts w:ascii="Book Antiqua" w:hAnsi="Book Antiqua" w:cs="Times New Roman"/>
          <w:sz w:val="24"/>
          <w:szCs w:val="24"/>
        </w:rPr>
        <w:t xml:space="preserve"> </w:t>
      </w:r>
      <w:r w:rsidRPr="00123E37">
        <w:rPr>
          <w:rFonts w:ascii="Book Antiqua" w:hAnsi="Book Antiqua" w:cs="Times New Roman"/>
          <w:sz w:val="24"/>
          <w:szCs w:val="24"/>
        </w:rPr>
        <w:t>R</w:t>
      </w:r>
      <w:r>
        <w:rPr>
          <w:rFonts w:ascii="Book Antiqua" w:hAnsi="Book Antiqua" w:cs="Times New Roman"/>
          <w:sz w:val="24"/>
          <w:szCs w:val="24"/>
        </w:rPr>
        <w:t>, Verma</w:t>
      </w:r>
      <w:r w:rsidRPr="00DF2C0E">
        <w:rPr>
          <w:rFonts w:ascii="Book Antiqua" w:hAnsi="Book Antiqua" w:cs="Times New Roman"/>
          <w:sz w:val="24"/>
          <w:szCs w:val="24"/>
        </w:rPr>
        <w:t xml:space="preserve"> </w:t>
      </w:r>
      <w:r>
        <w:rPr>
          <w:rFonts w:ascii="Book Antiqua" w:hAnsi="Book Antiqua" w:cs="Times New Roman"/>
          <w:sz w:val="24"/>
          <w:szCs w:val="24"/>
        </w:rPr>
        <w:t>SK</w:t>
      </w:r>
      <w:r w:rsidRPr="00DF2C0E">
        <w:rPr>
          <w:rFonts w:ascii="Book Antiqua" w:hAnsi="Book Antiqua" w:cs="Times New Roman"/>
          <w:sz w:val="24"/>
          <w:szCs w:val="24"/>
        </w:rPr>
        <w:t>.</w:t>
      </w:r>
      <w:r w:rsidRPr="00DF2C0E">
        <w:rPr>
          <w:rFonts w:ascii="Book Antiqua" w:hAnsi="Book Antiqua" w:cs="Times New Roman"/>
          <w:sz w:val="24"/>
          <w:szCs w:val="24"/>
          <w:lang w:eastAsia="zh-CN"/>
        </w:rPr>
        <w:t xml:space="preserve"> </w:t>
      </w:r>
      <w:r w:rsidRPr="00123E37">
        <w:rPr>
          <w:rFonts w:ascii="Book Antiqua" w:hAnsi="Book Antiqua" w:cs="Times New Roman"/>
          <w:sz w:val="24"/>
          <w:szCs w:val="24"/>
          <w:lang w:eastAsia="zh-CN"/>
        </w:rPr>
        <w:t>Pediatric hepatocellular carcinoma</w:t>
      </w:r>
      <w:r w:rsidRPr="00DF2C0E">
        <w:rPr>
          <w:rFonts w:ascii="Book Antiqua" w:hAnsi="Book Antiqua" w:cs="Times New Roman"/>
          <w:sz w:val="24"/>
          <w:szCs w:val="24"/>
        </w:rPr>
        <w:t xml:space="preserve">. </w:t>
      </w:r>
      <w:r w:rsidRPr="00DF2C0E">
        <w:rPr>
          <w:rFonts w:ascii="Book Antiqua" w:hAnsi="Book Antiqua" w:cs="Times New Roman"/>
          <w:i/>
          <w:sz w:val="24"/>
          <w:szCs w:val="24"/>
        </w:rPr>
        <w:t>World J Gastroenterol</w:t>
      </w:r>
      <w:r w:rsidRPr="00DF2C0E">
        <w:rPr>
          <w:rFonts w:ascii="Book Antiqua" w:hAnsi="Book Antiqua" w:cs="Times New Roman"/>
          <w:sz w:val="24"/>
          <w:szCs w:val="24"/>
        </w:rPr>
        <w:t xml:space="preserve"> 2018; In press</w:t>
      </w:r>
    </w:p>
    <w:p w:rsidR="00DF2C0E" w:rsidRPr="00123E37" w:rsidRDefault="00DF2C0E" w:rsidP="00123E37">
      <w:pPr>
        <w:adjustRightInd w:val="0"/>
        <w:snapToGrid w:val="0"/>
        <w:spacing w:after="0" w:line="360" w:lineRule="auto"/>
        <w:jc w:val="both"/>
        <w:rPr>
          <w:rFonts w:ascii="Book Antiqua" w:hAnsi="Book Antiqua" w:cs="Times New Roman"/>
          <w:b/>
          <w:sz w:val="24"/>
          <w:szCs w:val="24"/>
          <w:lang w:eastAsia="zh-CN"/>
        </w:rPr>
      </w:pPr>
    </w:p>
    <w:p w:rsidR="00DF2C0E" w:rsidRDefault="00DF2C0E">
      <w:pPr>
        <w:rPr>
          <w:rFonts w:ascii="Book Antiqua" w:hAnsi="Book Antiqua" w:cs="Times New Roman"/>
          <w:b/>
          <w:sz w:val="24"/>
          <w:szCs w:val="24"/>
        </w:rPr>
      </w:pPr>
      <w:r>
        <w:rPr>
          <w:rFonts w:ascii="Book Antiqua" w:hAnsi="Book Antiqua" w:cs="Times New Roman"/>
          <w:b/>
          <w:sz w:val="24"/>
          <w:szCs w:val="24"/>
        </w:rPr>
        <w:br w:type="page"/>
      </w:r>
    </w:p>
    <w:p w:rsidR="0005413F" w:rsidRPr="00123E37" w:rsidRDefault="00DF2C0E" w:rsidP="00123E37">
      <w:pPr>
        <w:adjustRightInd w:val="0"/>
        <w:snapToGrid w:val="0"/>
        <w:spacing w:after="0" w:line="360" w:lineRule="auto"/>
        <w:jc w:val="both"/>
        <w:rPr>
          <w:rFonts w:ascii="Book Antiqua" w:hAnsi="Book Antiqua" w:cs="Times New Roman"/>
          <w:b/>
          <w:sz w:val="24"/>
          <w:szCs w:val="24"/>
        </w:rPr>
      </w:pPr>
      <w:r w:rsidRPr="00123E37">
        <w:rPr>
          <w:rFonts w:ascii="Book Antiqua" w:hAnsi="Book Antiqua" w:cs="Times New Roman"/>
          <w:b/>
          <w:sz w:val="24"/>
          <w:szCs w:val="24"/>
        </w:rPr>
        <w:lastRenderedPageBreak/>
        <w:t>INTRODUCTION</w:t>
      </w:r>
    </w:p>
    <w:p w:rsidR="00F40276" w:rsidRPr="00123E37" w:rsidRDefault="00A86B66" w:rsidP="00123E37">
      <w:pPr>
        <w:adjustRightInd w:val="0"/>
        <w:snapToGrid w:val="0"/>
        <w:spacing w:after="0" w:line="360" w:lineRule="auto"/>
        <w:jc w:val="both"/>
        <w:rPr>
          <w:rFonts w:ascii="Book Antiqua" w:hAnsi="Book Antiqua" w:cs="Times New Roman"/>
          <w:sz w:val="24"/>
          <w:szCs w:val="24"/>
        </w:rPr>
      </w:pPr>
      <w:r w:rsidRPr="00123E37">
        <w:rPr>
          <w:rFonts w:ascii="Book Antiqua" w:hAnsi="Book Antiqua" w:cs="Times New Roman"/>
          <w:sz w:val="24"/>
          <w:szCs w:val="24"/>
        </w:rPr>
        <w:t>Hepatocellular carcinoma (HCC) is a rare malignancy of childhood</w:t>
      </w:r>
      <w:r w:rsidR="0078509A" w:rsidRPr="00123E37">
        <w:rPr>
          <w:rFonts w:ascii="Book Antiqua" w:hAnsi="Book Antiqua" w:cs="Times New Roman"/>
          <w:sz w:val="24"/>
          <w:szCs w:val="24"/>
        </w:rPr>
        <w:t xml:space="preserve"> </w:t>
      </w:r>
      <w:r w:rsidR="00C05FE2" w:rsidRPr="00123E37">
        <w:rPr>
          <w:rFonts w:ascii="Book Antiqua" w:hAnsi="Book Antiqua" w:cs="Times New Roman"/>
          <w:sz w:val="24"/>
          <w:szCs w:val="24"/>
        </w:rPr>
        <w:t xml:space="preserve">affecting predominantly adolescent males </w:t>
      </w:r>
      <w:r w:rsidR="00DF389A" w:rsidRPr="00123E37">
        <w:rPr>
          <w:rFonts w:ascii="Book Antiqua" w:hAnsi="Book Antiqua" w:cs="Times New Roman"/>
          <w:sz w:val="24"/>
          <w:szCs w:val="24"/>
        </w:rPr>
        <w:t>with an overall poor survival</w:t>
      </w:r>
      <w:r w:rsidRPr="00123E37">
        <w:rPr>
          <w:rFonts w:ascii="Book Antiqua" w:hAnsi="Book Antiqua" w:cs="Times New Roman"/>
          <w:sz w:val="24"/>
          <w:szCs w:val="24"/>
        </w:rPr>
        <w:t xml:space="preserve">. </w:t>
      </w:r>
      <w:r w:rsidR="00C62CE1" w:rsidRPr="00123E37">
        <w:rPr>
          <w:rFonts w:ascii="Book Antiqua" w:hAnsi="Book Antiqua" w:cs="Times New Roman"/>
          <w:sz w:val="24"/>
          <w:szCs w:val="24"/>
        </w:rPr>
        <w:t xml:space="preserve">Both hepatoblastoma and HCC </w:t>
      </w:r>
      <w:r w:rsidR="00FD1F01" w:rsidRPr="00123E37">
        <w:rPr>
          <w:rFonts w:ascii="Book Antiqua" w:hAnsi="Book Antiqua" w:cs="Times New Roman"/>
          <w:sz w:val="24"/>
          <w:szCs w:val="24"/>
        </w:rPr>
        <w:t xml:space="preserve">together </w:t>
      </w:r>
      <w:r w:rsidR="00E30E42" w:rsidRPr="00123E37">
        <w:rPr>
          <w:rFonts w:ascii="Book Antiqua" w:hAnsi="Book Antiqua" w:cs="Times New Roman"/>
          <w:sz w:val="24"/>
          <w:szCs w:val="24"/>
        </w:rPr>
        <w:t>account</w:t>
      </w:r>
      <w:r w:rsidR="00C62CE1" w:rsidRPr="00123E37">
        <w:rPr>
          <w:rFonts w:ascii="Book Antiqua" w:hAnsi="Book Antiqua" w:cs="Times New Roman"/>
          <w:sz w:val="24"/>
          <w:szCs w:val="24"/>
        </w:rPr>
        <w:t xml:space="preserve"> for </w:t>
      </w:r>
      <w:r w:rsidRPr="00123E37">
        <w:rPr>
          <w:rFonts w:ascii="Book Antiqua" w:hAnsi="Book Antiqua" w:cs="Times New Roman"/>
          <w:sz w:val="24"/>
          <w:szCs w:val="24"/>
        </w:rPr>
        <w:t>0.5</w:t>
      </w:r>
      <w:r w:rsidR="00DF2C0E">
        <w:rPr>
          <w:rFonts w:ascii="Book Antiqua" w:hAnsi="Book Antiqua" w:cs="Times New Roman" w:hint="eastAsia"/>
          <w:sz w:val="24"/>
          <w:szCs w:val="24"/>
          <w:lang w:eastAsia="zh-CN"/>
        </w:rPr>
        <w:t>%</w:t>
      </w:r>
      <w:r w:rsidRPr="00123E37">
        <w:rPr>
          <w:rFonts w:ascii="Book Antiqua" w:hAnsi="Book Antiqua" w:cs="Times New Roman"/>
          <w:sz w:val="24"/>
          <w:szCs w:val="24"/>
        </w:rPr>
        <w:t>-1.5% of all childhood malignancies</w:t>
      </w:r>
      <w:r w:rsidR="00FD1F01" w:rsidRPr="00123E37">
        <w:rPr>
          <w:rFonts w:ascii="Book Antiqua" w:hAnsi="Book Antiqua" w:cs="Times New Roman"/>
          <w:sz w:val="24"/>
          <w:szCs w:val="24"/>
        </w:rPr>
        <w:t xml:space="preserve"> and 4% of all pediatric liver transplantations</w:t>
      </w:r>
      <w:r w:rsidR="009E51DC" w:rsidRPr="00123E37">
        <w:rPr>
          <w:rFonts w:ascii="Book Antiqua" w:hAnsi="Book Antiqua" w:cs="Times New Roman"/>
          <w:sz w:val="24"/>
          <w:szCs w:val="24"/>
        </w:rPr>
        <w:t xml:space="preserve"> </w:t>
      </w:r>
      <w:r w:rsidR="008E6B5F" w:rsidRPr="00123E37">
        <w:rPr>
          <w:rFonts w:ascii="Book Antiqua" w:hAnsi="Book Antiqua" w:cs="Times New Roman"/>
          <w:sz w:val="24"/>
          <w:szCs w:val="24"/>
        </w:rPr>
        <w:t>(LT)</w:t>
      </w:r>
      <w:r w:rsidR="00E30E42" w:rsidRPr="00123E37">
        <w:rPr>
          <w:rFonts w:ascii="Book Antiqua" w:hAnsi="Book Antiqua" w:cs="Times New Roman"/>
          <w:sz w:val="24"/>
          <w:szCs w:val="24"/>
          <w:vertAlign w:val="superscript"/>
        </w:rPr>
        <w:t>[</w:t>
      </w:r>
      <w:r w:rsidR="00F75DFC" w:rsidRPr="00123E37">
        <w:rPr>
          <w:rFonts w:ascii="Book Antiqua" w:hAnsi="Book Antiqua" w:cs="Times New Roman"/>
          <w:sz w:val="24"/>
          <w:szCs w:val="24"/>
          <w:vertAlign w:val="superscript"/>
        </w:rPr>
        <w:t>1</w:t>
      </w:r>
      <w:r w:rsidR="005C5CC5" w:rsidRPr="00123E37">
        <w:rPr>
          <w:rFonts w:ascii="Book Antiqua" w:hAnsi="Book Antiqua" w:cs="Times New Roman"/>
          <w:sz w:val="24"/>
          <w:szCs w:val="24"/>
          <w:vertAlign w:val="superscript"/>
        </w:rPr>
        <w:t>-4</w:t>
      </w:r>
      <w:r w:rsidR="00E30E42" w:rsidRPr="00123E37">
        <w:rPr>
          <w:rFonts w:ascii="Book Antiqua" w:hAnsi="Book Antiqua" w:cs="Times New Roman"/>
          <w:sz w:val="24"/>
          <w:szCs w:val="24"/>
          <w:vertAlign w:val="superscript"/>
        </w:rPr>
        <w:t>]</w:t>
      </w:r>
      <w:r w:rsidRPr="00123E37">
        <w:rPr>
          <w:rFonts w:ascii="Book Antiqua" w:hAnsi="Book Antiqua" w:cs="Times New Roman"/>
          <w:sz w:val="24"/>
          <w:szCs w:val="24"/>
        </w:rPr>
        <w:t>.</w:t>
      </w:r>
      <w:r w:rsidR="009E51DC" w:rsidRPr="00123E37">
        <w:rPr>
          <w:rFonts w:ascii="Book Antiqua" w:hAnsi="Book Antiqua" w:cs="Times New Roman"/>
          <w:sz w:val="24"/>
          <w:szCs w:val="24"/>
        </w:rPr>
        <w:t xml:space="preserve"> </w:t>
      </w:r>
      <w:r w:rsidR="00C62CE1" w:rsidRPr="00123E37">
        <w:rPr>
          <w:rFonts w:ascii="Book Antiqua" w:hAnsi="Book Antiqua" w:cs="Times New Roman"/>
          <w:sz w:val="24"/>
          <w:szCs w:val="24"/>
        </w:rPr>
        <w:t xml:space="preserve">Hepatoblastoma </w:t>
      </w:r>
      <w:r w:rsidR="00B31026" w:rsidRPr="00123E37">
        <w:rPr>
          <w:rFonts w:ascii="Book Antiqua" w:hAnsi="Book Antiqua" w:cs="Times New Roman"/>
          <w:sz w:val="24"/>
          <w:szCs w:val="24"/>
        </w:rPr>
        <w:t>constitut</w:t>
      </w:r>
      <w:r w:rsidR="00F40276" w:rsidRPr="00123E37">
        <w:rPr>
          <w:rFonts w:ascii="Book Antiqua" w:hAnsi="Book Antiqua" w:cs="Times New Roman"/>
          <w:sz w:val="24"/>
          <w:szCs w:val="24"/>
        </w:rPr>
        <w:t xml:space="preserve">es </w:t>
      </w:r>
      <w:r w:rsidR="00C62CE1" w:rsidRPr="00123E37">
        <w:rPr>
          <w:rFonts w:ascii="Book Antiqua" w:hAnsi="Book Antiqua" w:cs="Times New Roman"/>
          <w:sz w:val="24"/>
          <w:szCs w:val="24"/>
        </w:rPr>
        <w:t>about 67</w:t>
      </w:r>
      <w:r w:rsidR="00DF2C0E">
        <w:rPr>
          <w:rFonts w:ascii="Book Antiqua" w:hAnsi="Book Antiqua" w:cs="Times New Roman" w:hint="eastAsia"/>
          <w:sz w:val="24"/>
          <w:szCs w:val="24"/>
          <w:lang w:eastAsia="zh-CN"/>
        </w:rPr>
        <w:t>%</w:t>
      </w:r>
      <w:r w:rsidR="00C62CE1" w:rsidRPr="00123E37">
        <w:rPr>
          <w:rFonts w:ascii="Book Antiqua" w:hAnsi="Book Antiqua" w:cs="Times New Roman"/>
          <w:sz w:val="24"/>
          <w:szCs w:val="24"/>
        </w:rPr>
        <w:t xml:space="preserve">-80% of </w:t>
      </w:r>
      <w:r w:rsidR="00F40276" w:rsidRPr="00123E37">
        <w:rPr>
          <w:rFonts w:ascii="Book Antiqua" w:hAnsi="Book Antiqua" w:cs="Times New Roman"/>
          <w:sz w:val="24"/>
          <w:szCs w:val="24"/>
        </w:rPr>
        <w:t>all pediatric liver cancers worldwide</w:t>
      </w:r>
      <w:r w:rsidR="009E51DC" w:rsidRPr="00123E37">
        <w:rPr>
          <w:rFonts w:ascii="Book Antiqua" w:hAnsi="Book Antiqua" w:cs="Times New Roman"/>
          <w:sz w:val="24"/>
          <w:szCs w:val="24"/>
        </w:rPr>
        <w:t>, r</w:t>
      </w:r>
      <w:r w:rsidR="00C62CE1" w:rsidRPr="00123E37">
        <w:rPr>
          <w:rFonts w:ascii="Book Antiqua" w:hAnsi="Book Antiqua" w:cs="Times New Roman"/>
          <w:sz w:val="24"/>
          <w:szCs w:val="24"/>
        </w:rPr>
        <w:t>emaining 20</w:t>
      </w:r>
      <w:r w:rsidR="00DF2C0E">
        <w:rPr>
          <w:rFonts w:ascii="Book Antiqua" w:hAnsi="Book Antiqua" w:cs="Times New Roman" w:hint="eastAsia"/>
          <w:sz w:val="24"/>
          <w:szCs w:val="24"/>
          <w:lang w:eastAsia="zh-CN"/>
        </w:rPr>
        <w:t>%</w:t>
      </w:r>
      <w:r w:rsidR="00C62CE1" w:rsidRPr="00123E37">
        <w:rPr>
          <w:rFonts w:ascii="Book Antiqua" w:hAnsi="Book Antiqua" w:cs="Times New Roman"/>
          <w:sz w:val="24"/>
          <w:szCs w:val="24"/>
        </w:rPr>
        <w:t xml:space="preserve">-33% </w:t>
      </w:r>
      <w:r w:rsidR="00F40276" w:rsidRPr="00123E37">
        <w:rPr>
          <w:rFonts w:ascii="Book Antiqua" w:hAnsi="Book Antiqua" w:cs="Times New Roman"/>
          <w:sz w:val="24"/>
          <w:szCs w:val="24"/>
        </w:rPr>
        <w:t>are</w:t>
      </w:r>
      <w:r w:rsidR="00C62CE1" w:rsidRPr="00123E37">
        <w:rPr>
          <w:rFonts w:ascii="Book Antiqua" w:hAnsi="Book Antiqua" w:cs="Times New Roman"/>
          <w:sz w:val="24"/>
          <w:szCs w:val="24"/>
        </w:rPr>
        <w:t xml:space="preserve"> HCC</w:t>
      </w:r>
      <w:r w:rsidR="009E51DC" w:rsidRPr="00123E37">
        <w:rPr>
          <w:rFonts w:ascii="Book Antiqua" w:hAnsi="Book Antiqua" w:cs="Times New Roman"/>
          <w:sz w:val="24"/>
          <w:szCs w:val="24"/>
        </w:rPr>
        <w:t>. The</w:t>
      </w:r>
      <w:r w:rsidR="00F40276" w:rsidRPr="00123E37">
        <w:rPr>
          <w:rFonts w:ascii="Book Antiqua" w:hAnsi="Book Antiqua" w:cs="Times New Roman"/>
          <w:sz w:val="24"/>
          <w:szCs w:val="24"/>
        </w:rPr>
        <w:t xml:space="preserve"> </w:t>
      </w:r>
      <w:r w:rsidR="00C62CE1" w:rsidRPr="00123E37">
        <w:rPr>
          <w:rFonts w:ascii="Book Antiqua" w:hAnsi="Book Antiqua" w:cs="Times New Roman"/>
          <w:sz w:val="24"/>
          <w:szCs w:val="24"/>
        </w:rPr>
        <w:t>proportion</w:t>
      </w:r>
      <w:r w:rsidR="009E51DC" w:rsidRPr="00123E37">
        <w:rPr>
          <w:rFonts w:ascii="Book Antiqua" w:hAnsi="Book Antiqua" w:cs="Times New Roman"/>
          <w:sz w:val="24"/>
          <w:szCs w:val="24"/>
        </w:rPr>
        <w:t xml:space="preserve"> of HCC among pediatric liver cancers</w:t>
      </w:r>
      <w:r w:rsidR="00C62CE1" w:rsidRPr="00123E37">
        <w:rPr>
          <w:rFonts w:ascii="Book Antiqua" w:hAnsi="Book Antiqua" w:cs="Times New Roman"/>
          <w:sz w:val="24"/>
          <w:szCs w:val="24"/>
        </w:rPr>
        <w:t xml:space="preserve"> varies</w:t>
      </w:r>
      <w:r w:rsidR="009E51DC" w:rsidRPr="00123E37">
        <w:rPr>
          <w:rFonts w:ascii="Book Antiqua" w:hAnsi="Book Antiqua" w:cs="Times New Roman"/>
          <w:sz w:val="24"/>
          <w:szCs w:val="24"/>
        </w:rPr>
        <w:t xml:space="preserve"> and</w:t>
      </w:r>
      <w:r w:rsidR="00C62CE1" w:rsidRPr="00123E37">
        <w:rPr>
          <w:rFonts w:ascii="Book Antiqua" w:hAnsi="Book Antiqua" w:cs="Times New Roman"/>
          <w:sz w:val="24"/>
          <w:szCs w:val="24"/>
        </w:rPr>
        <w:t xml:space="preserve"> depend</w:t>
      </w:r>
      <w:r w:rsidR="009E51DC" w:rsidRPr="00123E37">
        <w:rPr>
          <w:rFonts w:ascii="Book Antiqua" w:hAnsi="Book Antiqua" w:cs="Times New Roman"/>
          <w:sz w:val="24"/>
          <w:szCs w:val="24"/>
        </w:rPr>
        <w:t>s</w:t>
      </w:r>
      <w:r w:rsidR="00C62CE1" w:rsidRPr="00123E37">
        <w:rPr>
          <w:rFonts w:ascii="Book Antiqua" w:hAnsi="Book Antiqua" w:cs="Times New Roman"/>
          <w:sz w:val="24"/>
          <w:szCs w:val="24"/>
        </w:rPr>
        <w:t xml:space="preserve"> on the geographical locale and prevalence of Hepatitis-B virus</w:t>
      </w:r>
      <w:r w:rsidR="006B5A04" w:rsidRPr="00123E37">
        <w:rPr>
          <w:rFonts w:ascii="Book Antiqua" w:hAnsi="Book Antiqua" w:cs="Times New Roman"/>
          <w:sz w:val="24"/>
          <w:szCs w:val="24"/>
        </w:rPr>
        <w:t xml:space="preserve"> (HBV) </w:t>
      </w:r>
      <w:r w:rsidR="00C62CE1" w:rsidRPr="00123E37">
        <w:rPr>
          <w:rFonts w:ascii="Book Antiqua" w:hAnsi="Book Antiqua" w:cs="Times New Roman"/>
          <w:sz w:val="24"/>
          <w:szCs w:val="24"/>
        </w:rPr>
        <w:t>infection in the community</w:t>
      </w:r>
      <w:r w:rsidR="00353C6B" w:rsidRPr="00123E37">
        <w:rPr>
          <w:rFonts w:ascii="Book Antiqua" w:hAnsi="Book Antiqua" w:cs="Times New Roman"/>
          <w:sz w:val="24"/>
          <w:szCs w:val="24"/>
          <w:vertAlign w:val="superscript"/>
        </w:rPr>
        <w:t>[</w:t>
      </w:r>
      <w:r w:rsidR="00DF2C0E">
        <w:rPr>
          <w:rFonts w:ascii="Book Antiqua" w:hAnsi="Book Antiqua" w:cs="Times New Roman"/>
          <w:sz w:val="24"/>
          <w:szCs w:val="24"/>
          <w:vertAlign w:val="superscript"/>
        </w:rPr>
        <w:t>2,3,</w:t>
      </w:r>
      <w:r w:rsidR="00D65113" w:rsidRPr="00123E37">
        <w:rPr>
          <w:rFonts w:ascii="Book Antiqua" w:hAnsi="Book Antiqua" w:cs="Times New Roman"/>
          <w:sz w:val="24"/>
          <w:szCs w:val="24"/>
          <w:vertAlign w:val="superscript"/>
        </w:rPr>
        <w:t>5</w:t>
      </w:r>
      <w:r w:rsidR="00353C6B" w:rsidRPr="00123E37">
        <w:rPr>
          <w:rFonts w:ascii="Book Antiqua" w:hAnsi="Book Antiqua" w:cs="Times New Roman"/>
          <w:sz w:val="24"/>
          <w:szCs w:val="24"/>
          <w:vertAlign w:val="superscript"/>
        </w:rPr>
        <w:t>]</w:t>
      </w:r>
      <w:r w:rsidR="00C62CE1" w:rsidRPr="00123E37">
        <w:rPr>
          <w:rFonts w:ascii="Book Antiqua" w:hAnsi="Book Antiqua" w:cs="Times New Roman"/>
          <w:sz w:val="24"/>
          <w:szCs w:val="24"/>
          <w:vertAlign w:val="superscript"/>
        </w:rPr>
        <w:t>.</w:t>
      </w:r>
      <w:r w:rsidR="00081CEB" w:rsidRPr="00123E37">
        <w:rPr>
          <w:rFonts w:ascii="Book Antiqua" w:hAnsi="Book Antiqua" w:cs="Times New Roman"/>
          <w:sz w:val="24"/>
          <w:szCs w:val="24"/>
          <w:vertAlign w:val="superscript"/>
        </w:rPr>
        <w:t xml:space="preserve"> </w:t>
      </w:r>
      <w:r w:rsidR="00B25EBF" w:rsidRPr="00123E37">
        <w:rPr>
          <w:rFonts w:ascii="Book Antiqua" w:hAnsi="Book Antiqua" w:cs="Times New Roman"/>
          <w:sz w:val="24"/>
          <w:szCs w:val="24"/>
        </w:rPr>
        <w:t>There are two distinct subsets of</w:t>
      </w:r>
      <w:r w:rsidR="009E51DC" w:rsidRPr="00123E37">
        <w:rPr>
          <w:rFonts w:ascii="Book Antiqua" w:hAnsi="Book Antiqua" w:cs="Times New Roman"/>
          <w:sz w:val="24"/>
          <w:szCs w:val="24"/>
        </w:rPr>
        <w:t xml:space="preserve"> </w:t>
      </w:r>
      <w:r w:rsidR="002E0207" w:rsidRPr="00123E37">
        <w:rPr>
          <w:rFonts w:ascii="Book Antiqua" w:hAnsi="Book Antiqua" w:cs="Times New Roman"/>
          <w:sz w:val="24"/>
          <w:szCs w:val="24"/>
        </w:rPr>
        <w:t>HCC</w:t>
      </w:r>
      <w:r w:rsidR="00B25EBF" w:rsidRPr="00123E37">
        <w:rPr>
          <w:rFonts w:ascii="Book Antiqua" w:hAnsi="Book Antiqua" w:cs="Times New Roman"/>
          <w:sz w:val="24"/>
          <w:szCs w:val="24"/>
        </w:rPr>
        <w:t xml:space="preserve"> in </w:t>
      </w:r>
      <w:r w:rsidR="009E51DC" w:rsidRPr="00123E37">
        <w:rPr>
          <w:rFonts w:ascii="Book Antiqua" w:hAnsi="Book Antiqua" w:cs="Times New Roman"/>
          <w:sz w:val="24"/>
          <w:szCs w:val="24"/>
        </w:rPr>
        <w:t xml:space="preserve">the </w:t>
      </w:r>
      <w:r w:rsidR="00B25EBF" w:rsidRPr="00123E37">
        <w:rPr>
          <w:rFonts w:ascii="Book Antiqua" w:hAnsi="Book Antiqua" w:cs="Times New Roman"/>
          <w:sz w:val="24"/>
          <w:szCs w:val="24"/>
        </w:rPr>
        <w:t xml:space="preserve">pediatric </w:t>
      </w:r>
      <w:r w:rsidR="00955D70" w:rsidRPr="00123E37">
        <w:rPr>
          <w:rFonts w:ascii="Book Antiqua" w:hAnsi="Book Antiqua" w:cs="Times New Roman"/>
          <w:sz w:val="24"/>
          <w:szCs w:val="24"/>
        </w:rPr>
        <w:t>age group</w:t>
      </w:r>
      <w:r w:rsidR="009E51DC" w:rsidRPr="00123E37">
        <w:rPr>
          <w:rFonts w:ascii="Book Antiqua" w:hAnsi="Book Antiqua" w:cs="Times New Roman"/>
          <w:sz w:val="24"/>
          <w:szCs w:val="24"/>
        </w:rPr>
        <w:t xml:space="preserve"> </w:t>
      </w:r>
      <w:r w:rsidR="002E0207" w:rsidRPr="00123E37">
        <w:rPr>
          <w:rFonts w:ascii="Book Antiqua" w:hAnsi="Book Antiqua" w:cs="Times New Roman"/>
          <w:sz w:val="24"/>
          <w:szCs w:val="24"/>
        </w:rPr>
        <w:t xml:space="preserve">– </w:t>
      </w:r>
      <w:r w:rsidR="00B25EBF" w:rsidRPr="00123E37">
        <w:rPr>
          <w:rFonts w:ascii="Book Antiqua" w:hAnsi="Book Antiqua" w:cs="Times New Roman"/>
          <w:sz w:val="24"/>
          <w:szCs w:val="24"/>
        </w:rPr>
        <w:t>first, in the setting of cirrhosis or underlying metabolic, infectious or vascular liver disease</w:t>
      </w:r>
      <w:r w:rsidR="00F40276" w:rsidRPr="00123E37">
        <w:rPr>
          <w:rFonts w:ascii="Book Antiqua" w:hAnsi="Book Antiqua" w:cs="Times New Roman"/>
          <w:sz w:val="24"/>
          <w:szCs w:val="24"/>
        </w:rPr>
        <w:t xml:space="preserve">, </w:t>
      </w:r>
      <w:r w:rsidR="00B25EBF" w:rsidRPr="00123E37">
        <w:rPr>
          <w:rFonts w:ascii="Book Antiqua" w:hAnsi="Book Antiqua" w:cs="Times New Roman"/>
          <w:sz w:val="24"/>
          <w:szCs w:val="24"/>
        </w:rPr>
        <w:t>and second, sporadic HCC without preceding liver disease. T</w:t>
      </w:r>
      <w:r w:rsidR="002E0207" w:rsidRPr="00123E37">
        <w:rPr>
          <w:rFonts w:ascii="Book Antiqua" w:hAnsi="Book Antiqua" w:cs="Times New Roman"/>
          <w:sz w:val="24"/>
          <w:szCs w:val="24"/>
        </w:rPr>
        <w:t xml:space="preserve">yrosinemia and </w:t>
      </w:r>
      <w:r w:rsidR="00F40276" w:rsidRPr="00123E37">
        <w:rPr>
          <w:rFonts w:ascii="Book Antiqua" w:hAnsi="Book Antiqua" w:cs="Times New Roman"/>
          <w:sz w:val="24"/>
          <w:szCs w:val="24"/>
        </w:rPr>
        <w:t>perinatally</w:t>
      </w:r>
      <w:r w:rsidR="006B5A04" w:rsidRPr="00123E37">
        <w:rPr>
          <w:rFonts w:ascii="Book Antiqua" w:hAnsi="Book Antiqua" w:cs="Times New Roman"/>
          <w:sz w:val="24"/>
          <w:szCs w:val="24"/>
        </w:rPr>
        <w:t xml:space="preserve"> acquired HBV infection</w:t>
      </w:r>
      <w:r w:rsidR="00B25EBF" w:rsidRPr="00123E37">
        <w:rPr>
          <w:rFonts w:ascii="Book Antiqua" w:hAnsi="Book Antiqua" w:cs="Times New Roman"/>
          <w:sz w:val="24"/>
          <w:szCs w:val="24"/>
        </w:rPr>
        <w:t xml:space="preserve"> are two major risk factors</w:t>
      </w:r>
      <w:r w:rsidR="00E30E42" w:rsidRPr="00123E37">
        <w:rPr>
          <w:rFonts w:ascii="Book Antiqua" w:hAnsi="Book Antiqua" w:cs="Times New Roman"/>
          <w:sz w:val="24"/>
          <w:szCs w:val="24"/>
          <w:vertAlign w:val="superscript"/>
        </w:rPr>
        <w:t>[</w:t>
      </w:r>
      <w:r w:rsidR="00B25EBF" w:rsidRPr="00123E37">
        <w:rPr>
          <w:rFonts w:ascii="Book Antiqua" w:hAnsi="Book Antiqua" w:cs="Times New Roman"/>
          <w:sz w:val="24"/>
          <w:szCs w:val="24"/>
          <w:vertAlign w:val="superscript"/>
        </w:rPr>
        <w:t>1,</w:t>
      </w:r>
      <w:r w:rsidR="00DF2C0E">
        <w:rPr>
          <w:rFonts w:ascii="Book Antiqua" w:hAnsi="Book Antiqua" w:cs="Times New Roman"/>
          <w:sz w:val="24"/>
          <w:szCs w:val="24"/>
          <w:vertAlign w:val="superscript"/>
        </w:rPr>
        <w:t>2,6,</w:t>
      </w:r>
      <w:r w:rsidR="00D65113" w:rsidRPr="00123E37">
        <w:rPr>
          <w:rFonts w:ascii="Book Antiqua" w:hAnsi="Book Antiqua" w:cs="Times New Roman"/>
          <w:sz w:val="24"/>
          <w:szCs w:val="24"/>
          <w:vertAlign w:val="superscript"/>
        </w:rPr>
        <w:t>7</w:t>
      </w:r>
      <w:r w:rsidR="00E30E42" w:rsidRPr="00123E37">
        <w:rPr>
          <w:rFonts w:ascii="Book Antiqua" w:hAnsi="Book Antiqua" w:cs="Times New Roman"/>
          <w:sz w:val="24"/>
          <w:szCs w:val="24"/>
          <w:vertAlign w:val="superscript"/>
        </w:rPr>
        <w:t>]</w:t>
      </w:r>
      <w:r w:rsidR="006B5A04" w:rsidRPr="00490848">
        <w:rPr>
          <w:rFonts w:ascii="Book Antiqua" w:hAnsi="Book Antiqua" w:cs="Times New Roman"/>
          <w:sz w:val="24"/>
          <w:szCs w:val="24"/>
        </w:rPr>
        <w:t>.</w:t>
      </w:r>
      <w:r w:rsidR="009E51DC" w:rsidRPr="00123E37">
        <w:rPr>
          <w:rFonts w:ascii="Book Antiqua" w:hAnsi="Book Antiqua" w:cs="Times New Roman"/>
          <w:sz w:val="24"/>
          <w:szCs w:val="24"/>
          <w:vertAlign w:val="superscript"/>
        </w:rPr>
        <w:t xml:space="preserve"> </w:t>
      </w:r>
      <w:r w:rsidR="00BF2B2C" w:rsidRPr="00123E37">
        <w:rPr>
          <w:rFonts w:ascii="Book Antiqua" w:hAnsi="Book Antiqua" w:cs="Times New Roman"/>
          <w:sz w:val="24"/>
          <w:szCs w:val="24"/>
        </w:rPr>
        <w:t>Cirrhosis is absent in 26</w:t>
      </w:r>
      <w:r w:rsidR="00DF2C0E">
        <w:rPr>
          <w:rFonts w:ascii="Book Antiqua" w:hAnsi="Book Antiqua" w:cs="Times New Roman" w:hint="eastAsia"/>
          <w:sz w:val="24"/>
          <w:szCs w:val="24"/>
          <w:lang w:eastAsia="zh-CN"/>
        </w:rPr>
        <w:t>%</w:t>
      </w:r>
      <w:r w:rsidR="00BF2B2C" w:rsidRPr="00123E37">
        <w:rPr>
          <w:rFonts w:ascii="Book Antiqua" w:hAnsi="Book Antiqua" w:cs="Times New Roman"/>
          <w:sz w:val="24"/>
          <w:szCs w:val="24"/>
        </w:rPr>
        <w:t>-62% of childhood HCC</w:t>
      </w:r>
      <w:r w:rsidR="008C2920" w:rsidRPr="00123E37">
        <w:rPr>
          <w:rFonts w:ascii="Book Antiqua" w:hAnsi="Book Antiqua" w:cs="Times New Roman"/>
          <w:sz w:val="24"/>
          <w:szCs w:val="24"/>
          <w:vertAlign w:val="superscript"/>
        </w:rPr>
        <w:t>[</w:t>
      </w:r>
      <w:r w:rsidR="00DF2C0E">
        <w:rPr>
          <w:rFonts w:ascii="Book Antiqua" w:hAnsi="Book Antiqua" w:cs="Times New Roman"/>
          <w:sz w:val="24"/>
          <w:szCs w:val="24"/>
          <w:vertAlign w:val="superscript"/>
        </w:rPr>
        <w:t>6,</w:t>
      </w:r>
      <w:r w:rsidR="00D65113" w:rsidRPr="00123E37">
        <w:rPr>
          <w:rFonts w:ascii="Book Antiqua" w:hAnsi="Book Antiqua" w:cs="Times New Roman"/>
          <w:sz w:val="24"/>
          <w:szCs w:val="24"/>
          <w:vertAlign w:val="superscript"/>
        </w:rPr>
        <w:t>7</w:t>
      </w:r>
      <w:r w:rsidR="008C2920" w:rsidRPr="00123E37">
        <w:rPr>
          <w:rFonts w:ascii="Book Antiqua" w:hAnsi="Book Antiqua" w:cs="Times New Roman"/>
          <w:sz w:val="24"/>
          <w:szCs w:val="24"/>
          <w:vertAlign w:val="superscript"/>
        </w:rPr>
        <w:t>]</w:t>
      </w:r>
      <w:r w:rsidR="00320EB4" w:rsidRPr="00123E37">
        <w:rPr>
          <w:rFonts w:ascii="Book Antiqua" w:hAnsi="Book Antiqua" w:cs="Times New Roman"/>
          <w:sz w:val="24"/>
          <w:szCs w:val="24"/>
          <w:vertAlign w:val="superscript"/>
        </w:rPr>
        <w:t>.</w:t>
      </w:r>
      <w:r w:rsidR="00081CEB" w:rsidRPr="00123E37">
        <w:rPr>
          <w:rFonts w:ascii="Book Antiqua" w:hAnsi="Book Antiqua" w:cs="Times New Roman"/>
          <w:sz w:val="24"/>
          <w:szCs w:val="24"/>
          <w:vertAlign w:val="superscript"/>
        </w:rPr>
        <w:t xml:space="preserve"> </w:t>
      </w:r>
      <w:r w:rsidR="009E51DC" w:rsidRPr="00123E37">
        <w:rPr>
          <w:rFonts w:ascii="Book Antiqua" w:hAnsi="Book Antiqua" w:cs="Times New Roman"/>
          <w:sz w:val="24"/>
          <w:szCs w:val="24"/>
        </w:rPr>
        <w:t>F</w:t>
      </w:r>
      <w:r w:rsidR="007A2F64" w:rsidRPr="00123E37">
        <w:rPr>
          <w:rFonts w:ascii="Book Antiqua" w:hAnsi="Book Antiqua" w:cs="Times New Roman"/>
          <w:sz w:val="24"/>
          <w:szCs w:val="24"/>
        </w:rPr>
        <w:t>ibrolamellar</w:t>
      </w:r>
      <w:r w:rsidR="00883CDB" w:rsidRPr="00123E37">
        <w:rPr>
          <w:rFonts w:ascii="Book Antiqua" w:hAnsi="Book Antiqua" w:cs="Times New Roman"/>
          <w:sz w:val="24"/>
          <w:szCs w:val="24"/>
        </w:rPr>
        <w:t xml:space="preserve"> </w:t>
      </w:r>
      <w:r w:rsidR="009E51DC" w:rsidRPr="00123E37">
        <w:rPr>
          <w:rFonts w:ascii="Book Antiqua" w:hAnsi="Book Antiqua" w:cs="Times New Roman"/>
          <w:sz w:val="24"/>
          <w:szCs w:val="24"/>
        </w:rPr>
        <w:t xml:space="preserve">variant of HCC is seen in 24% </w:t>
      </w:r>
      <w:r w:rsidR="00883CDB" w:rsidRPr="00123E37">
        <w:rPr>
          <w:rFonts w:ascii="Book Antiqua" w:hAnsi="Book Antiqua" w:cs="Times New Roman"/>
          <w:sz w:val="24"/>
          <w:szCs w:val="24"/>
        </w:rPr>
        <w:t xml:space="preserve">with </w:t>
      </w:r>
      <w:r w:rsidR="007A2F64" w:rsidRPr="00123E37">
        <w:rPr>
          <w:rFonts w:ascii="Book Antiqua" w:hAnsi="Book Antiqua" w:cs="Times New Roman"/>
          <w:sz w:val="24"/>
          <w:szCs w:val="24"/>
        </w:rPr>
        <w:t>a relatively better pr</w:t>
      </w:r>
      <w:r w:rsidR="00883CDB" w:rsidRPr="00123E37">
        <w:rPr>
          <w:rFonts w:ascii="Book Antiqua" w:hAnsi="Book Antiqua" w:cs="Times New Roman"/>
          <w:sz w:val="24"/>
          <w:szCs w:val="24"/>
        </w:rPr>
        <w:t>ognosis</w:t>
      </w:r>
      <w:r w:rsidR="00D92365" w:rsidRPr="00123E37">
        <w:rPr>
          <w:rFonts w:ascii="Book Antiqua" w:hAnsi="Book Antiqua" w:cs="Times New Roman"/>
          <w:sz w:val="24"/>
          <w:szCs w:val="24"/>
          <w:vertAlign w:val="superscript"/>
        </w:rPr>
        <w:t>[</w:t>
      </w:r>
      <w:r w:rsidR="00D65113" w:rsidRPr="00123E37">
        <w:rPr>
          <w:rFonts w:ascii="Book Antiqua" w:hAnsi="Book Antiqua" w:cs="Times New Roman"/>
          <w:sz w:val="24"/>
          <w:szCs w:val="24"/>
          <w:vertAlign w:val="superscript"/>
        </w:rPr>
        <w:t>8</w:t>
      </w:r>
      <w:r w:rsidR="00D92365" w:rsidRPr="00123E37">
        <w:rPr>
          <w:rFonts w:ascii="Book Antiqua" w:hAnsi="Book Antiqua" w:cs="Times New Roman"/>
          <w:sz w:val="24"/>
          <w:szCs w:val="24"/>
          <w:vertAlign w:val="superscript"/>
        </w:rPr>
        <w:t>]</w:t>
      </w:r>
      <w:r w:rsidR="00883CDB" w:rsidRPr="00123E37">
        <w:rPr>
          <w:rFonts w:ascii="Book Antiqua" w:hAnsi="Book Antiqua" w:cs="Times New Roman"/>
          <w:sz w:val="24"/>
          <w:szCs w:val="24"/>
        </w:rPr>
        <w:t>.</w:t>
      </w:r>
      <w:r w:rsidR="009E51DC" w:rsidRPr="00123E37">
        <w:rPr>
          <w:rFonts w:ascii="Book Antiqua" w:hAnsi="Book Antiqua" w:cs="Times New Roman"/>
          <w:sz w:val="24"/>
          <w:szCs w:val="24"/>
        </w:rPr>
        <w:t xml:space="preserve"> </w:t>
      </w:r>
      <w:r w:rsidR="00F40276" w:rsidRPr="00123E37">
        <w:rPr>
          <w:rFonts w:ascii="Book Antiqua" w:hAnsi="Book Antiqua" w:cs="Times New Roman"/>
          <w:sz w:val="24"/>
          <w:szCs w:val="24"/>
        </w:rPr>
        <w:t xml:space="preserve">In the present review, we tried to elaborate various risk factors, therapeutic and preventive strategies and outcome of pediatric HCC. </w:t>
      </w:r>
    </w:p>
    <w:p w:rsidR="00F22281" w:rsidRPr="00123E37" w:rsidRDefault="00F22281" w:rsidP="00123E37">
      <w:pPr>
        <w:adjustRightInd w:val="0"/>
        <w:snapToGrid w:val="0"/>
        <w:spacing w:after="0" w:line="360" w:lineRule="auto"/>
        <w:jc w:val="both"/>
        <w:rPr>
          <w:rFonts w:ascii="Book Antiqua" w:hAnsi="Book Antiqua" w:cs="Times New Roman"/>
          <w:b/>
          <w:sz w:val="24"/>
          <w:szCs w:val="24"/>
        </w:rPr>
      </w:pPr>
    </w:p>
    <w:p w:rsidR="00BE27A3" w:rsidRPr="00123E37" w:rsidRDefault="00DF2C0E" w:rsidP="00123E37">
      <w:pPr>
        <w:adjustRightInd w:val="0"/>
        <w:snapToGrid w:val="0"/>
        <w:spacing w:after="0" w:line="360" w:lineRule="auto"/>
        <w:jc w:val="both"/>
        <w:rPr>
          <w:rFonts w:ascii="Book Antiqua" w:hAnsi="Book Antiqua" w:cs="Times New Roman"/>
          <w:b/>
          <w:sz w:val="24"/>
          <w:szCs w:val="24"/>
        </w:rPr>
      </w:pPr>
      <w:r w:rsidRPr="00123E37">
        <w:rPr>
          <w:rFonts w:ascii="Book Antiqua" w:hAnsi="Book Antiqua" w:cs="Times New Roman"/>
          <w:b/>
          <w:sz w:val="24"/>
          <w:szCs w:val="24"/>
        </w:rPr>
        <w:t xml:space="preserve">ADULT </w:t>
      </w:r>
      <w:r w:rsidRPr="00DF2C0E">
        <w:rPr>
          <w:rFonts w:ascii="Book Antiqua" w:hAnsi="Book Antiqua" w:cs="Times New Roman"/>
          <w:b/>
          <w:i/>
          <w:sz w:val="24"/>
          <w:szCs w:val="24"/>
          <w:lang w:eastAsia="zh-CN"/>
        </w:rPr>
        <w:t>VS</w:t>
      </w:r>
      <w:r w:rsidRPr="00123E37">
        <w:rPr>
          <w:rFonts w:ascii="Book Antiqua" w:hAnsi="Book Antiqua" w:cs="Times New Roman"/>
          <w:b/>
          <w:sz w:val="24"/>
          <w:szCs w:val="24"/>
        </w:rPr>
        <w:t xml:space="preserve"> PEDIATRIC HCC – ARE THEY DIFFERENT DISEASES?</w:t>
      </w:r>
    </w:p>
    <w:p w:rsidR="00D65113" w:rsidRPr="00123E37" w:rsidRDefault="00EF48C5" w:rsidP="00123E37">
      <w:pPr>
        <w:adjustRightInd w:val="0"/>
        <w:snapToGrid w:val="0"/>
        <w:spacing w:after="0" w:line="360" w:lineRule="auto"/>
        <w:jc w:val="both"/>
        <w:rPr>
          <w:rFonts w:ascii="Book Antiqua" w:hAnsi="Book Antiqua" w:cs="Times New Roman"/>
          <w:sz w:val="24"/>
          <w:szCs w:val="24"/>
        </w:rPr>
      </w:pPr>
      <w:r w:rsidRPr="00123E37">
        <w:rPr>
          <w:rFonts w:ascii="Book Antiqua" w:hAnsi="Book Antiqua" w:cs="Times New Roman"/>
          <w:sz w:val="24"/>
          <w:szCs w:val="24"/>
        </w:rPr>
        <w:t>Pediatric HCC differs from its adult counterpart in various aspects</w:t>
      </w:r>
      <w:r w:rsidR="00DF2C0E">
        <w:rPr>
          <w:rFonts w:ascii="Book Antiqua" w:hAnsi="Book Antiqua" w:cs="Times New Roman"/>
          <w:sz w:val="24"/>
          <w:szCs w:val="24"/>
          <w:vertAlign w:val="superscript"/>
        </w:rPr>
        <w:t>[9,</w:t>
      </w:r>
      <w:r w:rsidR="00D65113" w:rsidRPr="00123E37">
        <w:rPr>
          <w:rFonts w:ascii="Book Antiqua" w:hAnsi="Book Antiqua" w:cs="Times New Roman"/>
          <w:sz w:val="24"/>
          <w:szCs w:val="24"/>
          <w:vertAlign w:val="superscript"/>
        </w:rPr>
        <w:t>10</w:t>
      </w:r>
      <w:r w:rsidR="00F216F0" w:rsidRPr="00123E37">
        <w:rPr>
          <w:rFonts w:ascii="Book Antiqua" w:hAnsi="Book Antiqua" w:cs="Times New Roman"/>
          <w:sz w:val="24"/>
          <w:szCs w:val="24"/>
          <w:vertAlign w:val="superscript"/>
        </w:rPr>
        <w:t>]</w:t>
      </w:r>
      <w:r w:rsidRPr="00123E37">
        <w:rPr>
          <w:rFonts w:ascii="Book Antiqua" w:hAnsi="Book Antiqua" w:cs="Times New Roman"/>
          <w:sz w:val="24"/>
          <w:szCs w:val="24"/>
        </w:rPr>
        <w:t xml:space="preserve">. </w:t>
      </w:r>
      <w:r w:rsidR="00A54612" w:rsidRPr="00123E37">
        <w:rPr>
          <w:rFonts w:ascii="Book Antiqua" w:hAnsi="Book Antiqua" w:cs="Times New Roman"/>
          <w:sz w:val="24"/>
          <w:szCs w:val="24"/>
        </w:rPr>
        <w:t xml:space="preserve">Adult </w:t>
      </w:r>
      <w:r w:rsidRPr="00123E37">
        <w:rPr>
          <w:rFonts w:ascii="Book Antiqua" w:hAnsi="Book Antiqua" w:cs="Times New Roman"/>
          <w:sz w:val="24"/>
          <w:szCs w:val="24"/>
        </w:rPr>
        <w:t xml:space="preserve">HCC usually develops </w:t>
      </w:r>
      <w:r w:rsidR="003F4627" w:rsidRPr="00123E37">
        <w:rPr>
          <w:rFonts w:ascii="Book Antiqua" w:hAnsi="Book Antiqua" w:cs="Times New Roman"/>
          <w:sz w:val="24"/>
          <w:szCs w:val="24"/>
        </w:rPr>
        <w:t xml:space="preserve">in the setting of </w:t>
      </w:r>
      <w:r w:rsidRPr="00123E37">
        <w:rPr>
          <w:rFonts w:ascii="Book Antiqua" w:hAnsi="Book Antiqua" w:cs="Times New Roman"/>
          <w:sz w:val="24"/>
          <w:szCs w:val="24"/>
        </w:rPr>
        <w:t>chronic necro</w:t>
      </w:r>
      <w:r w:rsidR="003F4627" w:rsidRPr="00123E37">
        <w:rPr>
          <w:rFonts w:ascii="Book Antiqua" w:hAnsi="Book Antiqua" w:cs="Times New Roman"/>
          <w:sz w:val="24"/>
          <w:szCs w:val="24"/>
        </w:rPr>
        <w:t xml:space="preserve">-inflammation </w:t>
      </w:r>
      <w:r w:rsidR="002E0207" w:rsidRPr="00123E37">
        <w:rPr>
          <w:rFonts w:ascii="Book Antiqua" w:hAnsi="Book Antiqua" w:cs="Times New Roman"/>
          <w:sz w:val="24"/>
          <w:szCs w:val="24"/>
        </w:rPr>
        <w:t xml:space="preserve">going on for </w:t>
      </w:r>
      <w:r w:rsidR="009E51DC" w:rsidRPr="00123E37">
        <w:rPr>
          <w:rFonts w:ascii="Book Antiqua" w:hAnsi="Book Antiqua" w:cs="Times New Roman"/>
          <w:sz w:val="24"/>
          <w:szCs w:val="24"/>
        </w:rPr>
        <w:t xml:space="preserve">several </w:t>
      </w:r>
      <w:r w:rsidR="002E0207" w:rsidRPr="00123E37">
        <w:rPr>
          <w:rFonts w:ascii="Book Antiqua" w:hAnsi="Book Antiqua" w:cs="Times New Roman"/>
          <w:sz w:val="24"/>
          <w:szCs w:val="24"/>
        </w:rPr>
        <w:t>years to decades</w:t>
      </w:r>
      <w:r w:rsidRPr="00123E37">
        <w:rPr>
          <w:rFonts w:ascii="Book Antiqua" w:hAnsi="Book Antiqua" w:cs="Times New Roman"/>
          <w:sz w:val="24"/>
          <w:szCs w:val="24"/>
        </w:rPr>
        <w:t xml:space="preserve"> secondary to alcohol</w:t>
      </w:r>
      <w:r w:rsidR="009E51DC" w:rsidRPr="00123E37">
        <w:rPr>
          <w:rFonts w:ascii="Book Antiqua" w:hAnsi="Book Antiqua" w:cs="Times New Roman"/>
          <w:sz w:val="24"/>
          <w:szCs w:val="24"/>
        </w:rPr>
        <w:t>,</w:t>
      </w:r>
      <w:r w:rsidRPr="00123E37">
        <w:rPr>
          <w:rFonts w:ascii="Book Antiqua" w:hAnsi="Book Antiqua" w:cs="Times New Roman"/>
          <w:sz w:val="24"/>
          <w:szCs w:val="24"/>
        </w:rPr>
        <w:t xml:space="preserve"> viral hepatitis-B or C</w:t>
      </w:r>
      <w:r w:rsidR="003F4627" w:rsidRPr="00123E37">
        <w:rPr>
          <w:rFonts w:ascii="Book Antiqua" w:hAnsi="Book Antiqua" w:cs="Times New Roman"/>
          <w:sz w:val="24"/>
          <w:szCs w:val="24"/>
        </w:rPr>
        <w:t xml:space="preserve"> or non-alcoholic fatty liver disease (NAFLD)</w:t>
      </w:r>
      <w:r w:rsidR="00D65113" w:rsidRPr="00123E37">
        <w:rPr>
          <w:rFonts w:ascii="Book Antiqua" w:hAnsi="Book Antiqua" w:cs="Times New Roman"/>
          <w:sz w:val="24"/>
          <w:szCs w:val="24"/>
          <w:vertAlign w:val="superscript"/>
        </w:rPr>
        <w:t>[11</w:t>
      </w:r>
      <w:r w:rsidR="00454154" w:rsidRPr="00123E37">
        <w:rPr>
          <w:rFonts w:ascii="Book Antiqua" w:hAnsi="Book Antiqua" w:cs="Times New Roman"/>
          <w:sz w:val="24"/>
          <w:szCs w:val="24"/>
          <w:vertAlign w:val="superscript"/>
        </w:rPr>
        <w:t>]</w:t>
      </w:r>
      <w:r w:rsidR="00A54612" w:rsidRPr="00123E37">
        <w:rPr>
          <w:rFonts w:ascii="Book Antiqua" w:hAnsi="Book Antiqua" w:cs="Times New Roman"/>
          <w:sz w:val="24"/>
          <w:szCs w:val="24"/>
        </w:rPr>
        <w:t>. Contrastingly</w:t>
      </w:r>
      <w:r w:rsidRPr="00123E37">
        <w:rPr>
          <w:rFonts w:ascii="Book Antiqua" w:hAnsi="Book Antiqua" w:cs="Times New Roman"/>
          <w:sz w:val="24"/>
          <w:szCs w:val="24"/>
        </w:rPr>
        <w:t xml:space="preserve">, pediatric HCC develops </w:t>
      </w:r>
      <w:r w:rsidR="007C1ED5" w:rsidRPr="00123E37">
        <w:rPr>
          <w:rFonts w:ascii="Book Antiqua" w:hAnsi="Book Antiqua" w:cs="Times New Roman"/>
          <w:sz w:val="24"/>
          <w:szCs w:val="24"/>
        </w:rPr>
        <w:t xml:space="preserve">either in a cirrhotic or </w:t>
      </w:r>
      <w:r w:rsidRPr="00123E37">
        <w:rPr>
          <w:rFonts w:ascii="Book Antiqua" w:hAnsi="Book Antiqua" w:cs="Times New Roman"/>
          <w:sz w:val="24"/>
          <w:szCs w:val="24"/>
        </w:rPr>
        <w:t xml:space="preserve">non-cirrhotic background </w:t>
      </w:r>
      <w:r w:rsidR="00454154" w:rsidRPr="00123E37">
        <w:rPr>
          <w:rFonts w:ascii="Book Antiqua" w:hAnsi="Book Antiqua" w:cs="Times New Roman"/>
          <w:sz w:val="24"/>
          <w:szCs w:val="24"/>
        </w:rPr>
        <w:t xml:space="preserve">and </w:t>
      </w:r>
      <w:r w:rsidRPr="00123E37">
        <w:rPr>
          <w:rFonts w:ascii="Book Antiqua" w:hAnsi="Book Antiqua" w:cs="Times New Roman"/>
          <w:sz w:val="24"/>
          <w:szCs w:val="24"/>
        </w:rPr>
        <w:t xml:space="preserve">inciting agent </w:t>
      </w:r>
      <w:r w:rsidR="00454154" w:rsidRPr="00123E37">
        <w:rPr>
          <w:rFonts w:ascii="Book Antiqua" w:hAnsi="Book Antiqua" w:cs="Times New Roman"/>
          <w:sz w:val="24"/>
          <w:szCs w:val="24"/>
        </w:rPr>
        <w:t>is e</w:t>
      </w:r>
      <w:r w:rsidR="003F4627" w:rsidRPr="00123E37">
        <w:rPr>
          <w:rFonts w:ascii="Book Antiqua" w:hAnsi="Book Antiqua" w:cs="Times New Roman"/>
          <w:sz w:val="24"/>
          <w:szCs w:val="24"/>
        </w:rPr>
        <w:t>it</w:t>
      </w:r>
      <w:r w:rsidRPr="00123E37">
        <w:rPr>
          <w:rFonts w:ascii="Book Antiqua" w:hAnsi="Book Antiqua" w:cs="Times New Roman"/>
          <w:sz w:val="24"/>
          <w:szCs w:val="24"/>
        </w:rPr>
        <w:t>her a toxic metabolite (</w:t>
      </w:r>
      <w:r w:rsidR="00DF2C0E" w:rsidRPr="00123E37">
        <w:rPr>
          <w:rFonts w:ascii="Book Antiqua" w:hAnsi="Book Antiqua" w:cs="Times New Roman"/>
          <w:sz w:val="24"/>
          <w:szCs w:val="24"/>
        </w:rPr>
        <w:t>t</w:t>
      </w:r>
      <w:r w:rsidRPr="00123E37">
        <w:rPr>
          <w:rFonts w:ascii="Book Antiqua" w:hAnsi="Book Antiqua" w:cs="Times New Roman"/>
          <w:sz w:val="24"/>
          <w:szCs w:val="24"/>
        </w:rPr>
        <w:t>yrosinemia) or a mutated virus (HBV)</w:t>
      </w:r>
      <w:r w:rsidR="00454154" w:rsidRPr="00123E37">
        <w:rPr>
          <w:rFonts w:ascii="Book Antiqua" w:hAnsi="Book Antiqua" w:cs="Times New Roman"/>
          <w:sz w:val="24"/>
          <w:szCs w:val="24"/>
          <w:vertAlign w:val="superscript"/>
        </w:rPr>
        <w:t>[</w:t>
      </w:r>
      <w:r w:rsidR="00DF2C0E">
        <w:rPr>
          <w:rFonts w:ascii="Book Antiqua" w:hAnsi="Book Antiqua" w:cs="Times New Roman"/>
          <w:sz w:val="24"/>
          <w:szCs w:val="24"/>
          <w:vertAlign w:val="superscript"/>
        </w:rPr>
        <w:t>1,2,</w:t>
      </w:r>
      <w:r w:rsidR="00D65113" w:rsidRPr="00123E37">
        <w:rPr>
          <w:rFonts w:ascii="Book Antiqua" w:hAnsi="Book Antiqua" w:cs="Times New Roman"/>
          <w:sz w:val="24"/>
          <w:szCs w:val="24"/>
          <w:vertAlign w:val="superscript"/>
        </w:rPr>
        <w:t>6</w:t>
      </w:r>
      <w:r w:rsidR="00F216F0" w:rsidRPr="00123E37">
        <w:rPr>
          <w:rFonts w:ascii="Book Antiqua" w:hAnsi="Book Antiqua" w:cs="Times New Roman"/>
          <w:sz w:val="24"/>
          <w:szCs w:val="24"/>
          <w:vertAlign w:val="superscript"/>
        </w:rPr>
        <w:t>]</w:t>
      </w:r>
      <w:r w:rsidRPr="00123E37">
        <w:rPr>
          <w:rFonts w:ascii="Book Antiqua" w:hAnsi="Book Antiqua" w:cs="Times New Roman"/>
          <w:sz w:val="24"/>
          <w:szCs w:val="24"/>
        </w:rPr>
        <w:t xml:space="preserve">. </w:t>
      </w:r>
      <w:r w:rsidR="006F29D2" w:rsidRPr="00123E37">
        <w:rPr>
          <w:rFonts w:ascii="Book Antiqua" w:hAnsi="Book Antiqua" w:cs="Times New Roman"/>
          <w:sz w:val="24"/>
          <w:szCs w:val="24"/>
        </w:rPr>
        <w:t>Gender predilection, although has been shown to be present in studies from East, is not as marked as in adults</w:t>
      </w:r>
      <w:r w:rsidR="00F216F0" w:rsidRPr="00123E37">
        <w:rPr>
          <w:rFonts w:ascii="Book Antiqua" w:hAnsi="Book Antiqua" w:cs="Times New Roman"/>
          <w:sz w:val="24"/>
          <w:szCs w:val="24"/>
          <w:vertAlign w:val="superscript"/>
        </w:rPr>
        <w:t>[</w:t>
      </w:r>
      <w:r w:rsidR="005C3619" w:rsidRPr="00123E37">
        <w:rPr>
          <w:rFonts w:ascii="Book Antiqua" w:hAnsi="Book Antiqua" w:cs="Times New Roman"/>
          <w:sz w:val="24"/>
          <w:szCs w:val="24"/>
          <w:vertAlign w:val="superscript"/>
        </w:rPr>
        <w:t>6-</w:t>
      </w:r>
      <w:r w:rsidR="00711206" w:rsidRPr="00123E37">
        <w:rPr>
          <w:rFonts w:ascii="Book Antiqua" w:hAnsi="Book Antiqua" w:cs="Times New Roman"/>
          <w:sz w:val="24"/>
          <w:szCs w:val="24"/>
          <w:vertAlign w:val="superscript"/>
        </w:rPr>
        <w:t>8</w:t>
      </w:r>
      <w:r w:rsidR="00DF2C0E">
        <w:rPr>
          <w:rFonts w:ascii="Book Antiqua" w:hAnsi="Book Antiqua" w:cs="Times New Roman"/>
          <w:sz w:val="24"/>
          <w:szCs w:val="24"/>
          <w:vertAlign w:val="superscript"/>
        </w:rPr>
        <w:t>,</w:t>
      </w:r>
      <w:r w:rsidR="008D0F9C" w:rsidRPr="00123E37">
        <w:rPr>
          <w:rFonts w:ascii="Book Antiqua" w:hAnsi="Book Antiqua" w:cs="Times New Roman"/>
          <w:sz w:val="24"/>
          <w:szCs w:val="24"/>
          <w:vertAlign w:val="superscript"/>
        </w:rPr>
        <w:t>12</w:t>
      </w:r>
      <w:r w:rsidR="0043124D" w:rsidRPr="00123E37">
        <w:rPr>
          <w:rFonts w:ascii="Book Antiqua" w:hAnsi="Book Antiqua" w:cs="Times New Roman"/>
          <w:sz w:val="24"/>
          <w:szCs w:val="24"/>
          <w:vertAlign w:val="superscript"/>
        </w:rPr>
        <w:t>-1</w:t>
      </w:r>
      <w:r w:rsidR="008D0F9C" w:rsidRPr="00123E37">
        <w:rPr>
          <w:rFonts w:ascii="Book Antiqua" w:hAnsi="Book Antiqua" w:cs="Times New Roman"/>
          <w:sz w:val="24"/>
          <w:szCs w:val="24"/>
          <w:vertAlign w:val="superscript"/>
        </w:rPr>
        <w:t>8</w:t>
      </w:r>
      <w:r w:rsidR="00F216F0" w:rsidRPr="00123E37">
        <w:rPr>
          <w:rFonts w:ascii="Book Antiqua" w:hAnsi="Book Antiqua" w:cs="Times New Roman"/>
          <w:sz w:val="24"/>
          <w:szCs w:val="24"/>
          <w:vertAlign w:val="superscript"/>
        </w:rPr>
        <w:t>]</w:t>
      </w:r>
      <w:r w:rsidR="006F29D2" w:rsidRPr="00123E37">
        <w:rPr>
          <w:rFonts w:ascii="Book Antiqua" w:hAnsi="Book Antiqua" w:cs="Times New Roman"/>
          <w:sz w:val="24"/>
          <w:szCs w:val="24"/>
        </w:rPr>
        <w:t xml:space="preserve">. White children are equally predisposed to </w:t>
      </w:r>
      <w:r w:rsidR="00BC5BDD" w:rsidRPr="00123E37">
        <w:rPr>
          <w:rFonts w:ascii="Book Antiqua" w:hAnsi="Book Antiqua" w:cs="Times New Roman"/>
          <w:sz w:val="24"/>
          <w:szCs w:val="24"/>
        </w:rPr>
        <w:t xml:space="preserve">develop </w:t>
      </w:r>
      <w:r w:rsidR="006F29D2" w:rsidRPr="00123E37">
        <w:rPr>
          <w:rFonts w:ascii="Book Antiqua" w:hAnsi="Book Antiqua" w:cs="Times New Roman"/>
          <w:sz w:val="24"/>
          <w:szCs w:val="24"/>
        </w:rPr>
        <w:t>HCC as blacks</w:t>
      </w:r>
      <w:r w:rsidR="00DF2C0E">
        <w:rPr>
          <w:rFonts w:ascii="Book Antiqua" w:hAnsi="Book Antiqua" w:cs="Times New Roman"/>
          <w:sz w:val="24"/>
          <w:szCs w:val="24"/>
          <w:vertAlign w:val="superscript"/>
        </w:rPr>
        <w:t>[6-8,</w:t>
      </w:r>
      <w:r w:rsidR="005C3619" w:rsidRPr="00123E37">
        <w:rPr>
          <w:rFonts w:ascii="Book Antiqua" w:hAnsi="Book Antiqua" w:cs="Times New Roman"/>
          <w:sz w:val="24"/>
          <w:szCs w:val="24"/>
          <w:vertAlign w:val="superscript"/>
        </w:rPr>
        <w:t>15</w:t>
      </w:r>
      <w:r w:rsidR="00C91475" w:rsidRPr="00123E37">
        <w:rPr>
          <w:rFonts w:ascii="Book Antiqua" w:hAnsi="Book Antiqua" w:cs="Times New Roman"/>
          <w:sz w:val="24"/>
          <w:szCs w:val="24"/>
          <w:vertAlign w:val="superscript"/>
        </w:rPr>
        <w:t>]</w:t>
      </w:r>
      <w:r w:rsidR="003F4627" w:rsidRPr="00123E37">
        <w:rPr>
          <w:rFonts w:ascii="Book Antiqua" w:hAnsi="Book Antiqua" w:cs="Times New Roman"/>
          <w:sz w:val="24"/>
          <w:szCs w:val="24"/>
        </w:rPr>
        <w:t>. The</w:t>
      </w:r>
      <w:r w:rsidR="009E51DC" w:rsidRPr="00123E37">
        <w:rPr>
          <w:rFonts w:ascii="Book Antiqua" w:hAnsi="Book Antiqua" w:cs="Times New Roman"/>
          <w:sz w:val="24"/>
          <w:szCs w:val="24"/>
        </w:rPr>
        <w:t xml:space="preserve"> </w:t>
      </w:r>
      <w:r w:rsidR="008E6B5F" w:rsidRPr="00123E37">
        <w:rPr>
          <w:rFonts w:ascii="Book Antiqua" w:hAnsi="Book Antiqua" w:cs="Times New Roman"/>
          <w:sz w:val="24"/>
          <w:szCs w:val="24"/>
        </w:rPr>
        <w:t>Surveillance, Epidemiology, and End Results (SEER)</w:t>
      </w:r>
      <w:r w:rsidR="006F29D2" w:rsidRPr="00123E37">
        <w:rPr>
          <w:rFonts w:ascii="Book Antiqua" w:hAnsi="Book Antiqua" w:cs="Times New Roman"/>
          <w:sz w:val="24"/>
          <w:szCs w:val="24"/>
        </w:rPr>
        <w:t xml:space="preserve"> databa</w:t>
      </w:r>
      <w:r w:rsidR="003F4627" w:rsidRPr="00123E37">
        <w:rPr>
          <w:rFonts w:ascii="Book Antiqua" w:hAnsi="Book Antiqua" w:cs="Times New Roman"/>
          <w:sz w:val="24"/>
          <w:szCs w:val="24"/>
        </w:rPr>
        <w:t>se has</w:t>
      </w:r>
      <w:r w:rsidR="006F29D2" w:rsidRPr="00123E37">
        <w:rPr>
          <w:rFonts w:ascii="Book Antiqua" w:hAnsi="Book Antiqua" w:cs="Times New Roman"/>
          <w:sz w:val="24"/>
          <w:szCs w:val="24"/>
        </w:rPr>
        <w:t xml:space="preserve"> shown a stable incidence of pediatric HCC </w:t>
      </w:r>
      <w:r w:rsidR="000815FE" w:rsidRPr="00123E37">
        <w:rPr>
          <w:rFonts w:ascii="Book Antiqua" w:hAnsi="Book Antiqua" w:cs="Times New Roman"/>
          <w:sz w:val="24"/>
          <w:szCs w:val="24"/>
        </w:rPr>
        <w:t xml:space="preserve">in United States </w:t>
      </w:r>
      <w:r w:rsidR="006F29D2" w:rsidRPr="00123E37">
        <w:rPr>
          <w:rFonts w:ascii="Book Antiqua" w:hAnsi="Book Antiqua" w:cs="Times New Roman"/>
          <w:sz w:val="24"/>
          <w:szCs w:val="24"/>
        </w:rPr>
        <w:t xml:space="preserve">over last 4 decades, whereas </w:t>
      </w:r>
      <w:r w:rsidR="008C0DE2" w:rsidRPr="00123E37">
        <w:rPr>
          <w:rFonts w:ascii="Book Antiqua" w:hAnsi="Book Antiqua" w:cs="Times New Roman"/>
          <w:sz w:val="24"/>
          <w:szCs w:val="24"/>
        </w:rPr>
        <w:t xml:space="preserve">in adults the incidence has </w:t>
      </w:r>
      <w:r w:rsidR="000815FE" w:rsidRPr="00123E37">
        <w:rPr>
          <w:rFonts w:ascii="Book Antiqua" w:hAnsi="Book Antiqua" w:cs="Times New Roman"/>
          <w:sz w:val="24"/>
          <w:szCs w:val="24"/>
        </w:rPr>
        <w:t xml:space="preserve">almost tripled </w:t>
      </w:r>
      <w:r w:rsidR="009D310A" w:rsidRPr="00123E37">
        <w:rPr>
          <w:rFonts w:ascii="Book Antiqua" w:hAnsi="Book Antiqua" w:cs="Times New Roman"/>
          <w:sz w:val="24"/>
          <w:szCs w:val="24"/>
        </w:rPr>
        <w:t>between 1975 and</w:t>
      </w:r>
      <w:r w:rsidR="000815FE" w:rsidRPr="00123E37">
        <w:rPr>
          <w:rFonts w:ascii="Book Antiqua" w:hAnsi="Book Antiqua" w:cs="Times New Roman"/>
          <w:sz w:val="24"/>
          <w:szCs w:val="24"/>
        </w:rPr>
        <w:t xml:space="preserve"> 2005</w:t>
      </w:r>
      <w:r w:rsidR="003F4627" w:rsidRPr="00123E37">
        <w:rPr>
          <w:rFonts w:ascii="Book Antiqua" w:hAnsi="Book Antiqua" w:cs="Times New Roman"/>
          <w:sz w:val="24"/>
          <w:szCs w:val="24"/>
        </w:rPr>
        <w:t xml:space="preserve"> primarily because of hepatitis-C, and also </w:t>
      </w:r>
      <w:r w:rsidR="0050047F" w:rsidRPr="00123E37">
        <w:rPr>
          <w:rFonts w:ascii="Book Antiqua" w:hAnsi="Book Antiqua" w:cs="Times New Roman"/>
          <w:sz w:val="24"/>
          <w:szCs w:val="24"/>
        </w:rPr>
        <w:t>contributed by hepatitis-B, alcohol, obesity and NAFLD</w:t>
      </w:r>
      <w:r w:rsidR="00DF2C0E">
        <w:rPr>
          <w:rFonts w:ascii="Book Antiqua" w:hAnsi="Book Antiqua" w:cs="Times New Roman"/>
          <w:sz w:val="24"/>
          <w:szCs w:val="24"/>
          <w:vertAlign w:val="superscript"/>
        </w:rPr>
        <w:t>[5,</w:t>
      </w:r>
      <w:r w:rsidR="005C3619" w:rsidRPr="00123E37">
        <w:rPr>
          <w:rFonts w:ascii="Book Antiqua" w:hAnsi="Book Antiqua" w:cs="Times New Roman"/>
          <w:sz w:val="24"/>
          <w:szCs w:val="24"/>
          <w:vertAlign w:val="superscript"/>
        </w:rPr>
        <w:t>11]</w:t>
      </w:r>
      <w:r w:rsidR="0050047F" w:rsidRPr="00123E37">
        <w:rPr>
          <w:rFonts w:ascii="Book Antiqua" w:hAnsi="Book Antiqua" w:cs="Times New Roman"/>
          <w:sz w:val="24"/>
          <w:szCs w:val="24"/>
        </w:rPr>
        <w:t xml:space="preserve">. </w:t>
      </w:r>
      <w:r w:rsidR="00BC5BDD" w:rsidRPr="00123E37">
        <w:rPr>
          <w:rFonts w:ascii="Book Antiqua" w:hAnsi="Book Antiqua" w:cs="Times New Roman"/>
          <w:sz w:val="24"/>
          <w:szCs w:val="24"/>
        </w:rPr>
        <w:t>Fibrolamellar variant of HCC (FL-HCC)</w:t>
      </w:r>
      <w:r w:rsidR="009E51DC" w:rsidRPr="00123E37">
        <w:rPr>
          <w:rFonts w:ascii="Book Antiqua" w:hAnsi="Book Antiqua" w:cs="Times New Roman"/>
          <w:sz w:val="24"/>
          <w:szCs w:val="24"/>
        </w:rPr>
        <w:t xml:space="preserve"> </w:t>
      </w:r>
      <w:r w:rsidR="00B8780A" w:rsidRPr="00123E37">
        <w:rPr>
          <w:rFonts w:ascii="Book Antiqua" w:hAnsi="Book Antiqua" w:cs="Times New Roman"/>
          <w:sz w:val="24"/>
          <w:szCs w:val="24"/>
        </w:rPr>
        <w:t>comprises 15</w:t>
      </w:r>
      <w:r w:rsidR="00DF2C0E">
        <w:rPr>
          <w:rFonts w:ascii="Book Antiqua" w:hAnsi="Book Antiqua" w:cs="Times New Roman" w:hint="eastAsia"/>
          <w:sz w:val="24"/>
          <w:szCs w:val="24"/>
          <w:lang w:eastAsia="zh-CN"/>
        </w:rPr>
        <w:t>%</w:t>
      </w:r>
      <w:r w:rsidR="00B8780A" w:rsidRPr="00123E37">
        <w:rPr>
          <w:rFonts w:ascii="Book Antiqua" w:hAnsi="Book Antiqua" w:cs="Times New Roman"/>
          <w:sz w:val="24"/>
          <w:szCs w:val="24"/>
        </w:rPr>
        <w:t xml:space="preserve">-25% of </w:t>
      </w:r>
      <w:r w:rsidR="00B8780A" w:rsidRPr="00123E37">
        <w:rPr>
          <w:rFonts w:ascii="Book Antiqua" w:hAnsi="Book Antiqua" w:cs="Times New Roman"/>
          <w:sz w:val="24"/>
          <w:szCs w:val="24"/>
        </w:rPr>
        <w:lastRenderedPageBreak/>
        <w:t>pediatric HCC, the corresponding figure in adult population is</w:t>
      </w:r>
      <w:r w:rsidR="008D0F9C" w:rsidRPr="00123E37">
        <w:rPr>
          <w:rFonts w:ascii="Book Antiqua" w:hAnsi="Book Antiqua" w:cs="Times New Roman"/>
          <w:sz w:val="24"/>
          <w:szCs w:val="24"/>
        </w:rPr>
        <w:t xml:space="preserve"> 5% with a relatively better prognosis</w:t>
      </w:r>
      <w:r w:rsidR="003E3BC3">
        <w:rPr>
          <w:rFonts w:ascii="Book Antiqua" w:hAnsi="Book Antiqua" w:cs="Times New Roman"/>
          <w:sz w:val="24"/>
          <w:szCs w:val="24"/>
          <w:vertAlign w:val="superscript"/>
        </w:rPr>
        <w:t>[8,15,</w:t>
      </w:r>
      <w:r w:rsidR="008D0F9C" w:rsidRPr="00123E37">
        <w:rPr>
          <w:rFonts w:ascii="Book Antiqua" w:hAnsi="Book Antiqua" w:cs="Times New Roman"/>
          <w:sz w:val="24"/>
          <w:szCs w:val="24"/>
          <w:vertAlign w:val="superscript"/>
        </w:rPr>
        <w:t>19]</w:t>
      </w:r>
      <w:r w:rsidR="00B8780A" w:rsidRPr="00123E37">
        <w:rPr>
          <w:rFonts w:ascii="Book Antiqua" w:hAnsi="Book Antiqua" w:cs="Times New Roman"/>
          <w:sz w:val="24"/>
          <w:szCs w:val="24"/>
        </w:rPr>
        <w:t xml:space="preserve">. </w:t>
      </w:r>
      <w:r w:rsidR="00B73685" w:rsidRPr="00123E37">
        <w:rPr>
          <w:rFonts w:ascii="Book Antiqua" w:hAnsi="Book Antiqua" w:cs="Times New Roman"/>
          <w:sz w:val="24"/>
          <w:szCs w:val="24"/>
        </w:rPr>
        <w:t>There are diverse genetic pathways and mutations for carcinogenesis in adults with HCC – the common ones being Wnt/beta-catenin (CTNNB1 and AXIN1 genes), telomere maintenance (TERT promoter gene), cell-cycle regulator (TP53 and CDKN2A genes), epigenetic modifier (MLL, ARID1A and ARID2 genes), AKT/mTOR and Ras/raf/MAP kinase (FGF 19, PIK3CA and RPS6KA3 genes), stress oxidative (NFE2L2 and KEAP1 genes) and JAK/STAT (IL6ST and JAK1 genes) pathways</w:t>
      </w:r>
      <w:r w:rsidR="005D1EC0" w:rsidRPr="00123E37">
        <w:rPr>
          <w:rFonts w:ascii="Book Antiqua" w:hAnsi="Book Antiqua" w:cs="Times New Roman"/>
          <w:sz w:val="24"/>
          <w:szCs w:val="24"/>
          <w:vertAlign w:val="superscript"/>
        </w:rPr>
        <w:t>[20]</w:t>
      </w:r>
      <w:r w:rsidR="00B73685" w:rsidRPr="00123E37">
        <w:rPr>
          <w:rFonts w:ascii="Book Antiqua" w:hAnsi="Book Antiqua" w:cs="Times New Roman"/>
          <w:sz w:val="24"/>
          <w:szCs w:val="24"/>
        </w:rPr>
        <w:t xml:space="preserve">. Kim </w:t>
      </w:r>
      <w:r w:rsidR="00B73685" w:rsidRPr="003E3BC3">
        <w:rPr>
          <w:rFonts w:ascii="Book Antiqua" w:hAnsi="Book Antiqua" w:cs="Times New Roman"/>
          <w:i/>
          <w:sz w:val="24"/>
          <w:szCs w:val="24"/>
        </w:rPr>
        <w:t>et al</w:t>
      </w:r>
      <w:r w:rsidR="003E3BC3" w:rsidRPr="00123E37">
        <w:rPr>
          <w:rFonts w:ascii="Book Antiqua" w:hAnsi="Book Antiqua" w:cs="Times New Roman"/>
          <w:sz w:val="24"/>
          <w:szCs w:val="24"/>
          <w:vertAlign w:val="superscript"/>
        </w:rPr>
        <w:t>[21]</w:t>
      </w:r>
      <w:r w:rsidR="00B73685" w:rsidRPr="00123E37">
        <w:rPr>
          <w:rFonts w:ascii="Book Antiqua" w:hAnsi="Book Antiqua" w:cs="Times New Roman"/>
          <w:sz w:val="24"/>
          <w:szCs w:val="24"/>
        </w:rPr>
        <w:t xml:space="preserve"> compared expression of G1 phase regulatory proteins and loss of heterozygosity (LOH) on chromosomal arms 8p, 13q and 17p in children and adults with HBV-HCC. The expression of cyclin D1 was lower and LOH higher at 13q in childhood HCC. </w:t>
      </w:r>
      <w:r w:rsidR="0092634B" w:rsidRPr="00123E37">
        <w:rPr>
          <w:rFonts w:ascii="Book Antiqua" w:hAnsi="Book Antiqua" w:cs="Times New Roman"/>
          <w:sz w:val="24"/>
          <w:szCs w:val="24"/>
        </w:rPr>
        <w:t xml:space="preserve">The </w:t>
      </w:r>
      <w:r w:rsidR="003F4627" w:rsidRPr="00123E37">
        <w:rPr>
          <w:rFonts w:ascii="Book Antiqua" w:hAnsi="Book Antiqua" w:cs="Times New Roman"/>
          <w:sz w:val="24"/>
          <w:szCs w:val="24"/>
        </w:rPr>
        <w:t xml:space="preserve">different </w:t>
      </w:r>
      <w:r w:rsidR="0092634B" w:rsidRPr="00123E37">
        <w:rPr>
          <w:rFonts w:ascii="Book Antiqua" w:hAnsi="Book Antiqua" w:cs="Times New Roman"/>
          <w:sz w:val="24"/>
          <w:szCs w:val="24"/>
        </w:rPr>
        <w:t>staging system</w:t>
      </w:r>
      <w:r w:rsidR="003F4627" w:rsidRPr="00123E37">
        <w:rPr>
          <w:rFonts w:ascii="Book Antiqua" w:hAnsi="Book Antiqua" w:cs="Times New Roman"/>
          <w:sz w:val="24"/>
          <w:szCs w:val="24"/>
        </w:rPr>
        <w:t>s</w:t>
      </w:r>
      <w:r w:rsidR="0092634B" w:rsidRPr="00123E37">
        <w:rPr>
          <w:rFonts w:ascii="Book Antiqua" w:hAnsi="Book Antiqua" w:cs="Times New Roman"/>
          <w:sz w:val="24"/>
          <w:szCs w:val="24"/>
        </w:rPr>
        <w:t xml:space="preserve"> used in adult HCC</w:t>
      </w:r>
      <w:r w:rsidR="00DE5F04" w:rsidRPr="00123E37">
        <w:rPr>
          <w:rFonts w:ascii="Book Antiqua" w:hAnsi="Book Antiqua" w:cs="Times New Roman"/>
          <w:sz w:val="24"/>
          <w:szCs w:val="24"/>
        </w:rPr>
        <w:t>,</w:t>
      </w:r>
      <w:r w:rsidR="0092634B" w:rsidRPr="00123E37">
        <w:rPr>
          <w:rFonts w:ascii="Book Antiqua" w:hAnsi="Book Antiqua" w:cs="Times New Roman"/>
          <w:sz w:val="24"/>
          <w:szCs w:val="24"/>
        </w:rPr>
        <w:t xml:space="preserve"> like Barcelona Clinics on Liver Cancer (BCLC) staging</w:t>
      </w:r>
      <w:r w:rsidR="003F4627" w:rsidRPr="00123E37">
        <w:rPr>
          <w:rFonts w:ascii="Book Antiqua" w:hAnsi="Book Antiqua" w:cs="Times New Roman"/>
          <w:sz w:val="24"/>
          <w:szCs w:val="24"/>
        </w:rPr>
        <w:t xml:space="preserve">, </w:t>
      </w:r>
      <w:r w:rsidR="00F81107" w:rsidRPr="00123E37">
        <w:rPr>
          <w:rFonts w:ascii="Book Antiqua" w:hAnsi="Book Antiqua" w:cs="Times New Roman"/>
          <w:sz w:val="24"/>
          <w:szCs w:val="24"/>
        </w:rPr>
        <w:t>Milan criteria, University College of San Francisco (UCSF) criteria</w:t>
      </w:r>
      <w:r w:rsidR="003F4627" w:rsidRPr="00123E37">
        <w:rPr>
          <w:rFonts w:ascii="Book Antiqua" w:hAnsi="Book Antiqua" w:cs="Times New Roman"/>
          <w:sz w:val="24"/>
          <w:szCs w:val="24"/>
        </w:rPr>
        <w:t>, Japan Integrated staging score (JIS), Hong Kong Liver Cancer Classification (HKLC)</w:t>
      </w:r>
      <w:r w:rsidR="00F81107" w:rsidRPr="00123E37">
        <w:rPr>
          <w:rFonts w:ascii="Book Antiqua" w:hAnsi="Book Antiqua" w:cs="Times New Roman"/>
          <w:sz w:val="24"/>
          <w:szCs w:val="24"/>
        </w:rPr>
        <w:t xml:space="preserve"> or under-7 criteria, </w:t>
      </w:r>
      <w:r w:rsidR="003F4627" w:rsidRPr="00123E37">
        <w:rPr>
          <w:rFonts w:ascii="Book Antiqua" w:hAnsi="Book Antiqua" w:cs="Times New Roman"/>
          <w:sz w:val="24"/>
          <w:szCs w:val="24"/>
        </w:rPr>
        <w:t xml:space="preserve">for purpose of staging and </w:t>
      </w:r>
      <w:r w:rsidR="00763FCD" w:rsidRPr="00123E37">
        <w:rPr>
          <w:rFonts w:ascii="Book Antiqua" w:hAnsi="Book Antiqua" w:cs="Times New Roman"/>
          <w:sz w:val="24"/>
          <w:szCs w:val="24"/>
        </w:rPr>
        <w:t xml:space="preserve">stratifying </w:t>
      </w:r>
      <w:r w:rsidR="003F4627" w:rsidRPr="00123E37">
        <w:rPr>
          <w:rFonts w:ascii="Book Antiqua" w:hAnsi="Book Antiqua" w:cs="Times New Roman"/>
          <w:sz w:val="24"/>
          <w:szCs w:val="24"/>
        </w:rPr>
        <w:t xml:space="preserve">patients who may or may not benefit </w:t>
      </w:r>
      <w:r w:rsidR="00BC5BDD" w:rsidRPr="00123E37">
        <w:rPr>
          <w:rFonts w:ascii="Book Antiqua" w:hAnsi="Book Antiqua" w:cs="Times New Roman"/>
          <w:sz w:val="24"/>
          <w:szCs w:val="24"/>
        </w:rPr>
        <w:t xml:space="preserve">from </w:t>
      </w:r>
      <w:r w:rsidR="008E6B5F" w:rsidRPr="00123E37">
        <w:rPr>
          <w:rFonts w:ascii="Book Antiqua" w:hAnsi="Book Antiqua" w:cs="Times New Roman"/>
          <w:sz w:val="24"/>
          <w:szCs w:val="24"/>
        </w:rPr>
        <w:t>LT</w:t>
      </w:r>
      <w:r w:rsidR="003F4627" w:rsidRPr="00123E37">
        <w:rPr>
          <w:rFonts w:ascii="Book Antiqua" w:hAnsi="Book Antiqua" w:cs="Times New Roman"/>
          <w:sz w:val="24"/>
          <w:szCs w:val="24"/>
        </w:rPr>
        <w:t xml:space="preserve"> have not </w:t>
      </w:r>
      <w:r w:rsidR="00DE5F04" w:rsidRPr="00123E37">
        <w:rPr>
          <w:rFonts w:ascii="Book Antiqua" w:hAnsi="Book Antiqua" w:cs="Times New Roman"/>
          <w:sz w:val="24"/>
          <w:szCs w:val="24"/>
        </w:rPr>
        <w:t xml:space="preserve">been </w:t>
      </w:r>
      <w:r w:rsidR="003F4627" w:rsidRPr="00123E37">
        <w:rPr>
          <w:rFonts w:ascii="Book Antiqua" w:hAnsi="Book Antiqua" w:cs="Times New Roman"/>
          <w:sz w:val="24"/>
          <w:szCs w:val="24"/>
        </w:rPr>
        <w:t xml:space="preserve">prospectively </w:t>
      </w:r>
      <w:r w:rsidR="00B32F3F" w:rsidRPr="00123E37">
        <w:rPr>
          <w:rFonts w:ascii="Book Antiqua" w:hAnsi="Book Antiqua" w:cs="Times New Roman"/>
          <w:sz w:val="24"/>
          <w:szCs w:val="24"/>
        </w:rPr>
        <w:t>applied in children</w:t>
      </w:r>
      <w:r w:rsidR="008D0F9C" w:rsidRPr="00123E37">
        <w:rPr>
          <w:rFonts w:ascii="Book Antiqua" w:hAnsi="Book Antiqua" w:cs="Times New Roman"/>
          <w:sz w:val="24"/>
          <w:szCs w:val="24"/>
          <w:vertAlign w:val="superscript"/>
        </w:rPr>
        <w:t>[11]</w:t>
      </w:r>
      <w:r w:rsidR="00B32F3F" w:rsidRPr="00123E37">
        <w:rPr>
          <w:rFonts w:ascii="Book Antiqua" w:hAnsi="Book Antiqua" w:cs="Times New Roman"/>
          <w:sz w:val="24"/>
          <w:szCs w:val="24"/>
        </w:rPr>
        <w:t xml:space="preserve">. </w:t>
      </w:r>
      <w:r w:rsidR="001C2CD2" w:rsidRPr="00123E37">
        <w:rPr>
          <w:rFonts w:ascii="Book Antiqua" w:hAnsi="Book Antiqua" w:cs="Times New Roman"/>
          <w:sz w:val="24"/>
          <w:szCs w:val="24"/>
        </w:rPr>
        <w:t xml:space="preserve">Small case series </w:t>
      </w:r>
      <w:r w:rsidR="00B32F3F" w:rsidRPr="00123E37">
        <w:rPr>
          <w:rFonts w:ascii="Book Antiqua" w:hAnsi="Book Antiqua" w:cs="Times New Roman"/>
          <w:sz w:val="24"/>
          <w:szCs w:val="24"/>
        </w:rPr>
        <w:t xml:space="preserve">have tested the </w:t>
      </w:r>
      <w:r w:rsidR="0092634B" w:rsidRPr="00123E37">
        <w:rPr>
          <w:rFonts w:ascii="Book Antiqua" w:hAnsi="Book Antiqua" w:cs="Times New Roman"/>
          <w:sz w:val="24"/>
          <w:szCs w:val="24"/>
        </w:rPr>
        <w:t>applicability of M</w:t>
      </w:r>
      <w:r w:rsidR="00EE62E7" w:rsidRPr="00123E37">
        <w:rPr>
          <w:rFonts w:ascii="Book Antiqua" w:hAnsi="Book Antiqua" w:cs="Times New Roman"/>
          <w:sz w:val="24"/>
          <w:szCs w:val="24"/>
        </w:rPr>
        <w:t xml:space="preserve">ilan criteria in pediatric HCC and </w:t>
      </w:r>
      <w:r w:rsidR="00B32F3F" w:rsidRPr="00123E37">
        <w:rPr>
          <w:rFonts w:ascii="Book Antiqua" w:hAnsi="Book Antiqua" w:cs="Times New Roman"/>
          <w:sz w:val="24"/>
          <w:szCs w:val="24"/>
        </w:rPr>
        <w:t>f</w:t>
      </w:r>
      <w:r w:rsidR="0092634B" w:rsidRPr="00123E37">
        <w:rPr>
          <w:rFonts w:ascii="Book Antiqua" w:hAnsi="Book Antiqua" w:cs="Times New Roman"/>
          <w:sz w:val="24"/>
          <w:szCs w:val="24"/>
        </w:rPr>
        <w:t xml:space="preserve">ound </w:t>
      </w:r>
      <w:r w:rsidR="00C32C27" w:rsidRPr="00123E37">
        <w:rPr>
          <w:rFonts w:ascii="Book Antiqua" w:hAnsi="Book Antiqua" w:cs="Times New Roman"/>
          <w:sz w:val="24"/>
          <w:szCs w:val="24"/>
        </w:rPr>
        <w:t xml:space="preserve">that </w:t>
      </w:r>
      <w:r w:rsidR="009E51DC" w:rsidRPr="00123E37">
        <w:rPr>
          <w:rFonts w:ascii="Book Antiqua" w:hAnsi="Book Antiqua" w:cs="Times New Roman"/>
          <w:sz w:val="24"/>
          <w:szCs w:val="24"/>
        </w:rPr>
        <w:t xml:space="preserve">in contrast to adults </w:t>
      </w:r>
      <w:r w:rsidR="001C2CD2" w:rsidRPr="00123E37">
        <w:rPr>
          <w:rFonts w:ascii="Book Antiqua" w:hAnsi="Book Antiqua" w:cs="Times New Roman"/>
          <w:sz w:val="24"/>
          <w:szCs w:val="24"/>
        </w:rPr>
        <w:t>LT offers bet</w:t>
      </w:r>
      <w:r w:rsidR="00DE5F04" w:rsidRPr="00123E37">
        <w:rPr>
          <w:rFonts w:ascii="Book Antiqua" w:hAnsi="Book Antiqua" w:cs="Times New Roman"/>
          <w:sz w:val="24"/>
          <w:szCs w:val="24"/>
        </w:rPr>
        <w:t>ter cure in children falling</w:t>
      </w:r>
      <w:r w:rsidR="009E51DC" w:rsidRPr="00123E37">
        <w:rPr>
          <w:rFonts w:ascii="Book Antiqua" w:hAnsi="Book Antiqua" w:cs="Times New Roman"/>
          <w:sz w:val="24"/>
          <w:szCs w:val="24"/>
        </w:rPr>
        <w:t xml:space="preserve"> </w:t>
      </w:r>
      <w:r w:rsidR="0092634B" w:rsidRPr="00123E37">
        <w:rPr>
          <w:rFonts w:ascii="Book Antiqua" w:hAnsi="Book Antiqua" w:cs="Times New Roman"/>
          <w:sz w:val="24"/>
          <w:szCs w:val="24"/>
        </w:rPr>
        <w:t>beyond Milan criteria</w:t>
      </w:r>
      <w:r w:rsidR="003E3BC3">
        <w:rPr>
          <w:rFonts w:ascii="Book Antiqua" w:hAnsi="Book Antiqua" w:cs="Times New Roman"/>
          <w:sz w:val="24"/>
          <w:szCs w:val="24"/>
          <w:vertAlign w:val="superscript"/>
        </w:rPr>
        <w:t>[14,18,</w:t>
      </w:r>
      <w:r w:rsidR="0006592D" w:rsidRPr="00123E37">
        <w:rPr>
          <w:rFonts w:ascii="Book Antiqua" w:hAnsi="Book Antiqua" w:cs="Times New Roman"/>
          <w:sz w:val="24"/>
          <w:szCs w:val="24"/>
          <w:vertAlign w:val="superscript"/>
        </w:rPr>
        <w:t>22,23</w:t>
      </w:r>
      <w:r w:rsidR="008D0F9C" w:rsidRPr="00123E37">
        <w:rPr>
          <w:rFonts w:ascii="Book Antiqua" w:hAnsi="Book Antiqua" w:cs="Times New Roman"/>
          <w:sz w:val="24"/>
          <w:szCs w:val="24"/>
          <w:vertAlign w:val="superscript"/>
        </w:rPr>
        <w:t>]</w:t>
      </w:r>
      <w:r w:rsidR="001C2CD2" w:rsidRPr="00123E37">
        <w:rPr>
          <w:rFonts w:ascii="Book Antiqua" w:hAnsi="Book Antiqua" w:cs="Times New Roman"/>
          <w:sz w:val="24"/>
          <w:szCs w:val="24"/>
        </w:rPr>
        <w:t>. The r</w:t>
      </w:r>
      <w:r w:rsidR="008A212D" w:rsidRPr="00123E37">
        <w:rPr>
          <w:rFonts w:ascii="Book Antiqua" w:hAnsi="Book Antiqua" w:cs="Times New Roman"/>
          <w:sz w:val="24"/>
          <w:szCs w:val="24"/>
        </w:rPr>
        <w:t>easons may be related to different</w:t>
      </w:r>
      <w:r w:rsidR="006A26DC" w:rsidRPr="00123E37">
        <w:rPr>
          <w:rFonts w:ascii="Book Antiqua" w:hAnsi="Book Antiqua" w:cs="Times New Roman"/>
          <w:sz w:val="24"/>
          <w:szCs w:val="24"/>
        </w:rPr>
        <w:t xml:space="preserve"> biological behavior of the tumo</w:t>
      </w:r>
      <w:r w:rsidR="008A212D" w:rsidRPr="00123E37">
        <w:rPr>
          <w:rFonts w:ascii="Book Antiqua" w:hAnsi="Book Antiqua" w:cs="Times New Roman"/>
          <w:sz w:val="24"/>
          <w:szCs w:val="24"/>
        </w:rPr>
        <w:t xml:space="preserve">r and less aggressive nature of the disease. </w:t>
      </w:r>
      <w:r w:rsidR="001C2CD2" w:rsidRPr="00123E37">
        <w:rPr>
          <w:rFonts w:ascii="Book Antiqua" w:hAnsi="Book Antiqua" w:cs="Times New Roman"/>
          <w:sz w:val="24"/>
          <w:szCs w:val="24"/>
        </w:rPr>
        <w:t xml:space="preserve">The survival of children with HCC has improved </w:t>
      </w:r>
      <w:r w:rsidR="007C1ED5" w:rsidRPr="00123E37">
        <w:rPr>
          <w:rFonts w:ascii="Book Antiqua" w:hAnsi="Book Antiqua" w:cs="Times New Roman"/>
          <w:sz w:val="24"/>
          <w:szCs w:val="24"/>
        </w:rPr>
        <w:t>dra</w:t>
      </w:r>
      <w:r w:rsidR="009E51DC" w:rsidRPr="00123E37">
        <w:rPr>
          <w:rFonts w:ascii="Book Antiqua" w:hAnsi="Book Antiqua" w:cs="Times New Roman"/>
          <w:sz w:val="24"/>
          <w:szCs w:val="24"/>
        </w:rPr>
        <w:t>mati</w:t>
      </w:r>
      <w:r w:rsidR="007C1ED5" w:rsidRPr="00123E37">
        <w:rPr>
          <w:rFonts w:ascii="Book Antiqua" w:hAnsi="Book Antiqua" w:cs="Times New Roman"/>
          <w:sz w:val="24"/>
          <w:szCs w:val="24"/>
        </w:rPr>
        <w:t xml:space="preserve">cally </w:t>
      </w:r>
      <w:r w:rsidR="001C2CD2" w:rsidRPr="00123E37">
        <w:rPr>
          <w:rFonts w:ascii="Book Antiqua" w:hAnsi="Book Antiqua" w:cs="Times New Roman"/>
          <w:sz w:val="24"/>
          <w:szCs w:val="24"/>
        </w:rPr>
        <w:t>over last 3 decades</w:t>
      </w:r>
      <w:r w:rsidR="00C32C27" w:rsidRPr="00123E37">
        <w:rPr>
          <w:rFonts w:ascii="Book Antiqua" w:hAnsi="Book Antiqua" w:cs="Times New Roman"/>
          <w:sz w:val="24"/>
          <w:szCs w:val="24"/>
        </w:rPr>
        <w:t xml:space="preserve"> </w:t>
      </w:r>
      <w:r w:rsidR="009E51DC" w:rsidRPr="00123E37">
        <w:rPr>
          <w:rFonts w:ascii="Book Antiqua" w:hAnsi="Book Antiqua" w:cs="Times New Roman"/>
          <w:sz w:val="24"/>
          <w:szCs w:val="24"/>
        </w:rPr>
        <w:t xml:space="preserve">with comparable or even better </w:t>
      </w:r>
      <w:r w:rsidR="007C1ED5" w:rsidRPr="00123E37">
        <w:rPr>
          <w:rFonts w:ascii="Book Antiqua" w:hAnsi="Book Antiqua" w:cs="Times New Roman"/>
          <w:sz w:val="24"/>
          <w:szCs w:val="24"/>
        </w:rPr>
        <w:t xml:space="preserve">survival </w:t>
      </w:r>
      <w:r w:rsidR="00C32C27" w:rsidRPr="00123E37">
        <w:rPr>
          <w:rFonts w:ascii="Book Antiqua" w:hAnsi="Book Antiqua" w:cs="Times New Roman"/>
          <w:sz w:val="24"/>
          <w:szCs w:val="24"/>
        </w:rPr>
        <w:t xml:space="preserve">rates </w:t>
      </w:r>
      <w:r w:rsidR="007C1ED5" w:rsidRPr="00123E37">
        <w:rPr>
          <w:rFonts w:ascii="Book Antiqua" w:hAnsi="Book Antiqua" w:cs="Times New Roman"/>
          <w:sz w:val="24"/>
          <w:szCs w:val="24"/>
        </w:rPr>
        <w:t xml:space="preserve">than </w:t>
      </w:r>
      <w:r w:rsidR="009E51DC" w:rsidRPr="00123E37">
        <w:rPr>
          <w:rFonts w:ascii="Book Antiqua" w:hAnsi="Book Antiqua" w:cs="Times New Roman"/>
          <w:sz w:val="24"/>
          <w:szCs w:val="24"/>
        </w:rPr>
        <w:t xml:space="preserve">adults with similar </w:t>
      </w:r>
      <w:r w:rsidR="00392095" w:rsidRPr="00123E37">
        <w:rPr>
          <w:rFonts w:ascii="Book Antiqua" w:hAnsi="Book Antiqua" w:cs="Times New Roman"/>
          <w:sz w:val="24"/>
          <w:szCs w:val="24"/>
        </w:rPr>
        <w:t xml:space="preserve">severity of </w:t>
      </w:r>
      <w:r w:rsidR="009E51DC" w:rsidRPr="00123E37">
        <w:rPr>
          <w:rFonts w:ascii="Book Antiqua" w:hAnsi="Book Antiqua" w:cs="Times New Roman"/>
          <w:sz w:val="24"/>
          <w:szCs w:val="24"/>
        </w:rPr>
        <w:t>disease</w:t>
      </w:r>
      <w:r w:rsidR="008D0F9C" w:rsidRPr="00123E37">
        <w:rPr>
          <w:rFonts w:ascii="Book Antiqua" w:hAnsi="Book Antiqua" w:cs="Times New Roman"/>
          <w:sz w:val="24"/>
          <w:szCs w:val="24"/>
          <w:vertAlign w:val="superscript"/>
        </w:rPr>
        <w:t>[</w:t>
      </w:r>
      <w:r w:rsidR="003E3BC3">
        <w:rPr>
          <w:rFonts w:ascii="Book Antiqua" w:hAnsi="Book Antiqua" w:cs="Times New Roman"/>
          <w:sz w:val="24"/>
          <w:szCs w:val="24"/>
          <w:vertAlign w:val="superscript"/>
        </w:rPr>
        <w:t>13,18,</w:t>
      </w:r>
      <w:r w:rsidR="0006592D" w:rsidRPr="00123E37">
        <w:rPr>
          <w:rFonts w:ascii="Book Antiqua" w:hAnsi="Book Antiqua" w:cs="Times New Roman"/>
          <w:sz w:val="24"/>
          <w:szCs w:val="24"/>
          <w:vertAlign w:val="superscript"/>
        </w:rPr>
        <w:t>22-26</w:t>
      </w:r>
      <w:r w:rsidR="008D0F9C" w:rsidRPr="00123E37">
        <w:rPr>
          <w:rFonts w:ascii="Book Antiqua" w:hAnsi="Book Antiqua" w:cs="Times New Roman"/>
          <w:sz w:val="24"/>
          <w:szCs w:val="24"/>
          <w:vertAlign w:val="superscript"/>
        </w:rPr>
        <w:t>]</w:t>
      </w:r>
      <w:r w:rsidR="00C32C27" w:rsidRPr="00123E37">
        <w:rPr>
          <w:rFonts w:ascii="Book Antiqua" w:hAnsi="Book Antiqua" w:cs="Times New Roman"/>
          <w:sz w:val="24"/>
          <w:szCs w:val="24"/>
        </w:rPr>
        <w:t xml:space="preserve">. This is </w:t>
      </w:r>
      <w:r w:rsidR="001C2CD2" w:rsidRPr="00123E37">
        <w:rPr>
          <w:rFonts w:ascii="Book Antiqua" w:hAnsi="Book Antiqua" w:cs="Times New Roman"/>
          <w:sz w:val="24"/>
          <w:szCs w:val="24"/>
        </w:rPr>
        <w:t>primarily due to early diagnosis</w:t>
      </w:r>
      <w:r w:rsidR="006A26DC" w:rsidRPr="00123E37">
        <w:rPr>
          <w:rFonts w:ascii="Book Antiqua" w:hAnsi="Book Antiqua" w:cs="Times New Roman"/>
          <w:sz w:val="24"/>
          <w:szCs w:val="24"/>
        </w:rPr>
        <w:t>,</w:t>
      </w:r>
      <w:r w:rsidR="001C2CD2" w:rsidRPr="00123E37">
        <w:rPr>
          <w:rFonts w:ascii="Book Antiqua" w:hAnsi="Book Antiqua" w:cs="Times New Roman"/>
          <w:sz w:val="24"/>
          <w:szCs w:val="24"/>
        </w:rPr>
        <w:t xml:space="preserve"> improvement in surveillance and most importantly, </w:t>
      </w:r>
      <w:r w:rsidR="006A26DC" w:rsidRPr="00123E37">
        <w:rPr>
          <w:rFonts w:ascii="Book Antiqua" w:hAnsi="Book Antiqua" w:cs="Times New Roman"/>
          <w:sz w:val="24"/>
          <w:szCs w:val="24"/>
        </w:rPr>
        <w:t xml:space="preserve">advancement in </w:t>
      </w:r>
      <w:r w:rsidR="00336026" w:rsidRPr="00123E37">
        <w:rPr>
          <w:rFonts w:ascii="Book Antiqua" w:hAnsi="Book Antiqua" w:cs="Times New Roman"/>
          <w:sz w:val="24"/>
          <w:szCs w:val="24"/>
        </w:rPr>
        <w:t xml:space="preserve">surgical techniques. </w:t>
      </w:r>
      <w:r w:rsidR="00E97FAD" w:rsidRPr="00123E37">
        <w:rPr>
          <w:rFonts w:ascii="Book Antiqua" w:hAnsi="Book Antiqua" w:cs="Times New Roman"/>
          <w:sz w:val="24"/>
          <w:szCs w:val="24"/>
        </w:rPr>
        <w:t>Lastly</w:t>
      </w:r>
      <w:r w:rsidR="008A212D" w:rsidRPr="00123E37">
        <w:rPr>
          <w:rFonts w:ascii="Book Antiqua" w:hAnsi="Book Antiqua" w:cs="Times New Roman"/>
          <w:sz w:val="24"/>
          <w:szCs w:val="24"/>
        </w:rPr>
        <w:t xml:space="preserve">, </w:t>
      </w:r>
      <w:r w:rsidR="009C4896" w:rsidRPr="00123E37">
        <w:rPr>
          <w:rFonts w:ascii="Book Antiqua" w:hAnsi="Book Antiqua" w:cs="Times New Roman"/>
          <w:sz w:val="24"/>
          <w:szCs w:val="24"/>
        </w:rPr>
        <w:t>in contra</w:t>
      </w:r>
      <w:r w:rsidR="00763FCD" w:rsidRPr="00123E37">
        <w:rPr>
          <w:rFonts w:ascii="Book Antiqua" w:hAnsi="Book Antiqua" w:cs="Times New Roman"/>
          <w:sz w:val="24"/>
          <w:szCs w:val="24"/>
        </w:rPr>
        <w:t xml:space="preserve">st to </w:t>
      </w:r>
      <w:r w:rsidR="009C4896" w:rsidRPr="00123E37">
        <w:rPr>
          <w:rFonts w:ascii="Book Antiqua" w:hAnsi="Book Antiqua" w:cs="Times New Roman"/>
          <w:sz w:val="24"/>
          <w:szCs w:val="24"/>
        </w:rPr>
        <w:t xml:space="preserve">adult HCC which </w:t>
      </w:r>
      <w:r w:rsidR="003E3BC3">
        <w:rPr>
          <w:rFonts w:ascii="Book Antiqua" w:hAnsi="Book Antiqua" w:cs="Times New Roman"/>
          <w:sz w:val="24"/>
          <w:szCs w:val="24"/>
        </w:rPr>
        <w:t>is</w:t>
      </w:r>
      <w:r w:rsidR="00763FCD" w:rsidRPr="00123E37">
        <w:rPr>
          <w:rFonts w:ascii="Book Antiqua" w:hAnsi="Book Antiqua" w:cs="Times New Roman"/>
          <w:sz w:val="24"/>
          <w:szCs w:val="24"/>
        </w:rPr>
        <w:t xml:space="preserve"> </w:t>
      </w:r>
      <w:r w:rsidR="00EE62E7" w:rsidRPr="00123E37">
        <w:rPr>
          <w:rFonts w:ascii="Book Antiqua" w:hAnsi="Book Antiqua" w:cs="Times New Roman"/>
          <w:sz w:val="24"/>
          <w:szCs w:val="24"/>
        </w:rPr>
        <w:t>chemo-</w:t>
      </w:r>
      <w:r w:rsidR="00763FCD" w:rsidRPr="00123E37">
        <w:rPr>
          <w:rFonts w:ascii="Book Antiqua" w:hAnsi="Book Antiqua" w:cs="Times New Roman"/>
          <w:sz w:val="24"/>
          <w:szCs w:val="24"/>
        </w:rPr>
        <w:t xml:space="preserve">resistant </w:t>
      </w:r>
      <w:r w:rsidR="00EE62E7" w:rsidRPr="00123E37">
        <w:rPr>
          <w:rFonts w:ascii="Book Antiqua" w:hAnsi="Book Antiqua" w:cs="Times New Roman"/>
          <w:sz w:val="24"/>
          <w:szCs w:val="24"/>
        </w:rPr>
        <w:t>and radio-resis</w:t>
      </w:r>
      <w:r w:rsidR="009C4896" w:rsidRPr="00123E37">
        <w:rPr>
          <w:rFonts w:ascii="Book Antiqua" w:hAnsi="Book Antiqua" w:cs="Times New Roman"/>
          <w:sz w:val="24"/>
          <w:szCs w:val="24"/>
        </w:rPr>
        <w:t xml:space="preserve">tant, </w:t>
      </w:r>
      <w:r w:rsidR="008A212D" w:rsidRPr="00123E37">
        <w:rPr>
          <w:rFonts w:ascii="Book Antiqua" w:hAnsi="Book Antiqua" w:cs="Times New Roman"/>
          <w:sz w:val="24"/>
          <w:szCs w:val="24"/>
        </w:rPr>
        <w:t>a proportion</w:t>
      </w:r>
      <w:r w:rsidR="009C4896" w:rsidRPr="00123E37">
        <w:rPr>
          <w:rFonts w:ascii="Book Antiqua" w:hAnsi="Book Antiqua" w:cs="Times New Roman"/>
          <w:sz w:val="24"/>
          <w:szCs w:val="24"/>
        </w:rPr>
        <w:t xml:space="preserve"> (39%)</w:t>
      </w:r>
      <w:r w:rsidR="008A212D" w:rsidRPr="00123E37">
        <w:rPr>
          <w:rFonts w:ascii="Book Antiqua" w:hAnsi="Book Antiqua" w:cs="Times New Roman"/>
          <w:sz w:val="24"/>
          <w:szCs w:val="24"/>
        </w:rPr>
        <w:t xml:space="preserve"> of pediatric HCC respond to </w:t>
      </w:r>
      <w:r w:rsidR="00E97FAD" w:rsidRPr="00123E37">
        <w:rPr>
          <w:rFonts w:ascii="Book Antiqua" w:hAnsi="Book Antiqua" w:cs="Times New Roman"/>
          <w:sz w:val="24"/>
          <w:szCs w:val="24"/>
        </w:rPr>
        <w:t>chemotherapy</w:t>
      </w:r>
      <w:r w:rsidR="007E50A0" w:rsidRPr="00123E37">
        <w:rPr>
          <w:rFonts w:ascii="Book Antiqua" w:hAnsi="Book Antiqua" w:cs="Times New Roman"/>
          <w:sz w:val="24"/>
          <w:szCs w:val="24"/>
          <w:vertAlign w:val="superscript"/>
        </w:rPr>
        <w:t>[</w:t>
      </w:r>
      <w:r w:rsidR="0006592D" w:rsidRPr="00123E37">
        <w:rPr>
          <w:rFonts w:ascii="Book Antiqua" w:hAnsi="Book Antiqua" w:cs="Times New Roman"/>
          <w:sz w:val="24"/>
          <w:szCs w:val="24"/>
          <w:vertAlign w:val="superscript"/>
        </w:rPr>
        <w:t>27</w:t>
      </w:r>
      <w:r w:rsidR="007E50A0" w:rsidRPr="00123E37">
        <w:rPr>
          <w:rFonts w:ascii="Book Antiqua" w:hAnsi="Book Antiqua" w:cs="Times New Roman"/>
          <w:sz w:val="24"/>
          <w:szCs w:val="24"/>
          <w:vertAlign w:val="superscript"/>
        </w:rPr>
        <w:t>]</w:t>
      </w:r>
      <w:r w:rsidR="008A212D" w:rsidRPr="00123E37">
        <w:rPr>
          <w:rFonts w:ascii="Book Antiqua" w:hAnsi="Book Antiqua" w:cs="Times New Roman"/>
          <w:sz w:val="24"/>
          <w:szCs w:val="24"/>
        </w:rPr>
        <w:t xml:space="preserve">. </w:t>
      </w:r>
    </w:p>
    <w:p w:rsidR="00F22281" w:rsidRPr="00123E37" w:rsidRDefault="00F22281" w:rsidP="00123E37">
      <w:pPr>
        <w:adjustRightInd w:val="0"/>
        <w:snapToGrid w:val="0"/>
        <w:spacing w:after="0" w:line="360" w:lineRule="auto"/>
        <w:jc w:val="both"/>
        <w:rPr>
          <w:rFonts w:ascii="Book Antiqua" w:hAnsi="Book Antiqua" w:cs="Times New Roman"/>
          <w:b/>
          <w:sz w:val="24"/>
          <w:szCs w:val="24"/>
        </w:rPr>
      </w:pPr>
    </w:p>
    <w:p w:rsidR="00670CAA" w:rsidRPr="00123E37" w:rsidRDefault="003E3BC3" w:rsidP="00123E37">
      <w:pPr>
        <w:adjustRightInd w:val="0"/>
        <w:snapToGrid w:val="0"/>
        <w:spacing w:after="0" w:line="360" w:lineRule="auto"/>
        <w:jc w:val="both"/>
        <w:rPr>
          <w:rFonts w:ascii="Book Antiqua" w:hAnsi="Book Antiqua" w:cs="Times New Roman"/>
          <w:sz w:val="24"/>
          <w:szCs w:val="24"/>
        </w:rPr>
      </w:pPr>
      <w:r w:rsidRPr="00123E37">
        <w:rPr>
          <w:rFonts w:ascii="Book Antiqua" w:hAnsi="Book Antiqua" w:cs="Times New Roman"/>
          <w:b/>
          <w:sz w:val="24"/>
          <w:szCs w:val="24"/>
        </w:rPr>
        <w:t>EPIDEMIOLOGY OF PEDIATRIC HCC</w:t>
      </w:r>
    </w:p>
    <w:p w:rsidR="0005413F" w:rsidRDefault="007922EA" w:rsidP="00123E37">
      <w:pPr>
        <w:adjustRightInd w:val="0"/>
        <w:snapToGrid w:val="0"/>
        <w:spacing w:after="0" w:line="360" w:lineRule="auto"/>
        <w:jc w:val="both"/>
        <w:rPr>
          <w:rFonts w:ascii="Book Antiqua" w:hAnsi="Book Antiqua" w:cs="Times New Roman"/>
          <w:sz w:val="24"/>
          <w:szCs w:val="24"/>
          <w:lang w:eastAsia="zh-CN"/>
        </w:rPr>
      </w:pPr>
      <w:r w:rsidRPr="00123E37">
        <w:rPr>
          <w:rFonts w:ascii="Book Antiqua" w:hAnsi="Book Antiqua" w:cs="Times New Roman"/>
          <w:sz w:val="24"/>
          <w:szCs w:val="24"/>
        </w:rPr>
        <w:t>G</w:t>
      </w:r>
      <w:r w:rsidR="00243EBD" w:rsidRPr="00123E37">
        <w:rPr>
          <w:rFonts w:ascii="Book Antiqua" w:hAnsi="Book Antiqua" w:cs="Times New Roman"/>
          <w:sz w:val="24"/>
          <w:szCs w:val="24"/>
        </w:rPr>
        <w:t>eograp</w:t>
      </w:r>
      <w:r w:rsidR="008E6B5F" w:rsidRPr="00123E37">
        <w:rPr>
          <w:rFonts w:ascii="Book Antiqua" w:hAnsi="Book Antiqua" w:cs="Times New Roman"/>
          <w:sz w:val="24"/>
          <w:szCs w:val="24"/>
        </w:rPr>
        <w:t xml:space="preserve">hical variation in the etiological predisposition for pediatric HCC </w:t>
      </w:r>
      <w:r w:rsidR="009E6C99" w:rsidRPr="00123E37">
        <w:rPr>
          <w:rFonts w:ascii="Book Antiqua" w:hAnsi="Book Antiqua" w:cs="Times New Roman"/>
          <w:sz w:val="24"/>
          <w:szCs w:val="24"/>
        </w:rPr>
        <w:t xml:space="preserve">is </w:t>
      </w:r>
      <w:r w:rsidR="00243EBD" w:rsidRPr="00123E37">
        <w:rPr>
          <w:rFonts w:ascii="Book Antiqua" w:hAnsi="Book Antiqua" w:cs="Times New Roman"/>
          <w:sz w:val="24"/>
          <w:szCs w:val="24"/>
        </w:rPr>
        <w:t xml:space="preserve">largely determined by the prevalence of </w:t>
      </w:r>
      <w:r w:rsidR="003E3BC3">
        <w:rPr>
          <w:rFonts w:ascii="Book Antiqua" w:hAnsi="Book Antiqua" w:cs="Times New Roman"/>
          <w:sz w:val="24"/>
          <w:szCs w:val="24"/>
        </w:rPr>
        <w:t>HBV</w:t>
      </w:r>
      <w:r w:rsidR="00243EBD" w:rsidRPr="00123E37">
        <w:rPr>
          <w:rFonts w:ascii="Book Antiqua" w:hAnsi="Book Antiqua" w:cs="Times New Roman"/>
          <w:sz w:val="24"/>
          <w:szCs w:val="24"/>
        </w:rPr>
        <w:t xml:space="preserve"> infection</w:t>
      </w:r>
      <w:r w:rsidR="008E6B5F" w:rsidRPr="00123E37">
        <w:rPr>
          <w:rFonts w:ascii="Book Antiqua" w:hAnsi="Book Antiqua" w:cs="Times New Roman"/>
          <w:sz w:val="24"/>
          <w:szCs w:val="24"/>
        </w:rPr>
        <w:t>. I</w:t>
      </w:r>
      <w:r w:rsidR="00243EBD" w:rsidRPr="00123E37">
        <w:rPr>
          <w:rFonts w:ascii="Book Antiqua" w:hAnsi="Book Antiqua" w:cs="Times New Roman"/>
          <w:sz w:val="24"/>
          <w:szCs w:val="24"/>
        </w:rPr>
        <w:t xml:space="preserve">n regions with high endemicity of </w:t>
      </w:r>
      <w:r w:rsidR="00243EBD" w:rsidRPr="00123E37">
        <w:rPr>
          <w:rFonts w:ascii="Book Antiqua" w:hAnsi="Book Antiqua" w:cs="Times New Roman"/>
          <w:sz w:val="24"/>
          <w:szCs w:val="24"/>
        </w:rPr>
        <w:lastRenderedPageBreak/>
        <w:t>HBV</w:t>
      </w:r>
      <w:r w:rsidR="008E6B5F" w:rsidRPr="00123E37">
        <w:rPr>
          <w:rFonts w:ascii="Book Antiqua" w:hAnsi="Book Antiqua" w:cs="Times New Roman"/>
          <w:sz w:val="24"/>
          <w:szCs w:val="24"/>
        </w:rPr>
        <w:t xml:space="preserve">, most of the pediatric HCC cases are secondary to </w:t>
      </w:r>
      <w:r w:rsidR="00243EBD" w:rsidRPr="00123E37">
        <w:rPr>
          <w:rFonts w:ascii="Book Antiqua" w:hAnsi="Book Antiqua" w:cs="Times New Roman"/>
          <w:sz w:val="24"/>
          <w:szCs w:val="24"/>
        </w:rPr>
        <w:t>perinatally acquired</w:t>
      </w:r>
      <w:r w:rsidR="008E6B5F" w:rsidRPr="00123E37">
        <w:rPr>
          <w:rFonts w:ascii="Book Antiqua" w:hAnsi="Book Antiqua" w:cs="Times New Roman"/>
          <w:sz w:val="24"/>
          <w:szCs w:val="24"/>
        </w:rPr>
        <w:t xml:space="preserve"> HBV</w:t>
      </w:r>
      <w:r w:rsidR="00243EBD" w:rsidRPr="00123E37">
        <w:rPr>
          <w:rFonts w:ascii="Book Antiqua" w:hAnsi="Book Antiqua" w:cs="Times New Roman"/>
          <w:sz w:val="24"/>
          <w:szCs w:val="24"/>
        </w:rPr>
        <w:t>, wh</w:t>
      </w:r>
      <w:r w:rsidR="008E6B5F" w:rsidRPr="00123E37">
        <w:rPr>
          <w:rFonts w:ascii="Book Antiqua" w:hAnsi="Book Antiqua" w:cs="Times New Roman"/>
          <w:sz w:val="24"/>
          <w:szCs w:val="24"/>
        </w:rPr>
        <w:t>ile in the</w:t>
      </w:r>
      <w:r w:rsidR="00243EBD" w:rsidRPr="00123E37">
        <w:rPr>
          <w:rFonts w:ascii="Book Antiqua" w:hAnsi="Book Antiqua" w:cs="Times New Roman"/>
          <w:sz w:val="24"/>
          <w:szCs w:val="24"/>
        </w:rPr>
        <w:t xml:space="preserve"> low endemic regions, tyrosinemia and other metabolic disorders are </w:t>
      </w:r>
      <w:r w:rsidRPr="00123E37">
        <w:rPr>
          <w:rFonts w:ascii="Book Antiqua" w:hAnsi="Book Antiqua" w:cs="Times New Roman"/>
          <w:sz w:val="24"/>
          <w:szCs w:val="24"/>
        </w:rPr>
        <w:t>common causes</w:t>
      </w:r>
      <w:r w:rsidR="003E3BC3">
        <w:rPr>
          <w:rFonts w:ascii="Book Antiqua" w:hAnsi="Book Antiqua" w:cs="Times New Roman"/>
          <w:sz w:val="24"/>
          <w:szCs w:val="24"/>
          <w:vertAlign w:val="superscript"/>
        </w:rPr>
        <w:t>[7,</w:t>
      </w:r>
      <w:r w:rsidR="008E6B5F" w:rsidRPr="00123E37">
        <w:rPr>
          <w:rFonts w:ascii="Book Antiqua" w:hAnsi="Book Antiqua" w:cs="Times New Roman"/>
          <w:sz w:val="24"/>
          <w:szCs w:val="24"/>
          <w:vertAlign w:val="superscript"/>
        </w:rPr>
        <w:t>10</w:t>
      </w:r>
      <w:r w:rsidR="003E3BC3">
        <w:rPr>
          <w:rFonts w:ascii="Book Antiqua" w:hAnsi="Book Antiqua" w:cs="Times New Roman"/>
          <w:sz w:val="24"/>
          <w:szCs w:val="24"/>
          <w:vertAlign w:val="superscript"/>
        </w:rPr>
        <w:t>,12,18,22,</w:t>
      </w:r>
      <w:r w:rsidR="00451A60" w:rsidRPr="00123E37">
        <w:rPr>
          <w:rFonts w:ascii="Book Antiqua" w:hAnsi="Book Antiqua" w:cs="Times New Roman"/>
          <w:sz w:val="24"/>
          <w:szCs w:val="24"/>
          <w:vertAlign w:val="superscript"/>
        </w:rPr>
        <w:t>27</w:t>
      </w:r>
      <w:r w:rsidR="00CA6B9E" w:rsidRPr="00123E37">
        <w:rPr>
          <w:rFonts w:ascii="Book Antiqua" w:hAnsi="Book Antiqua" w:cs="Times New Roman"/>
          <w:sz w:val="24"/>
          <w:szCs w:val="24"/>
          <w:vertAlign w:val="superscript"/>
        </w:rPr>
        <w:t>-31</w:t>
      </w:r>
      <w:r w:rsidRPr="00123E37">
        <w:rPr>
          <w:rFonts w:ascii="Book Antiqua" w:hAnsi="Book Antiqua" w:cs="Times New Roman"/>
          <w:sz w:val="24"/>
          <w:szCs w:val="24"/>
          <w:vertAlign w:val="superscript"/>
        </w:rPr>
        <w:t>]</w:t>
      </w:r>
      <w:r w:rsidR="000146CA" w:rsidRPr="00123E37">
        <w:rPr>
          <w:rFonts w:ascii="Book Antiqua" w:hAnsi="Book Antiqua" w:cs="Times New Roman"/>
          <w:sz w:val="24"/>
          <w:szCs w:val="24"/>
        </w:rPr>
        <w:t xml:space="preserve"> (Tables 1 and 2)</w:t>
      </w:r>
      <w:r w:rsidR="002F2B89" w:rsidRPr="00123E37">
        <w:rPr>
          <w:rFonts w:ascii="Book Antiqua" w:hAnsi="Book Antiqua" w:cs="Times New Roman"/>
          <w:sz w:val="24"/>
          <w:szCs w:val="24"/>
        </w:rPr>
        <w:t xml:space="preserve">. </w:t>
      </w:r>
    </w:p>
    <w:p w:rsidR="003E3BC3" w:rsidRPr="00123E37" w:rsidRDefault="003E3BC3" w:rsidP="00123E37">
      <w:pPr>
        <w:adjustRightInd w:val="0"/>
        <w:snapToGrid w:val="0"/>
        <w:spacing w:after="0" w:line="360" w:lineRule="auto"/>
        <w:jc w:val="both"/>
        <w:rPr>
          <w:rFonts w:ascii="Book Antiqua" w:hAnsi="Book Antiqua" w:cs="Times New Roman"/>
          <w:b/>
          <w:sz w:val="24"/>
          <w:szCs w:val="24"/>
          <w:lang w:eastAsia="zh-CN"/>
        </w:rPr>
      </w:pPr>
    </w:p>
    <w:p w:rsidR="00BE27A3" w:rsidRPr="003E3BC3" w:rsidRDefault="00BE27A3" w:rsidP="00123E37">
      <w:pPr>
        <w:adjustRightInd w:val="0"/>
        <w:snapToGrid w:val="0"/>
        <w:spacing w:after="0" w:line="360" w:lineRule="auto"/>
        <w:jc w:val="both"/>
        <w:rPr>
          <w:rFonts w:ascii="Book Antiqua" w:hAnsi="Book Antiqua" w:cs="Times New Roman"/>
          <w:b/>
          <w:i/>
          <w:sz w:val="24"/>
          <w:szCs w:val="24"/>
        </w:rPr>
      </w:pPr>
      <w:r w:rsidRPr="003E3BC3">
        <w:rPr>
          <w:rFonts w:ascii="Book Antiqua" w:hAnsi="Book Antiqua" w:cs="Times New Roman"/>
          <w:b/>
          <w:i/>
          <w:sz w:val="24"/>
          <w:szCs w:val="24"/>
        </w:rPr>
        <w:t xml:space="preserve">Age and </w:t>
      </w:r>
      <w:r w:rsidR="003E3BC3" w:rsidRPr="003E3BC3">
        <w:rPr>
          <w:rFonts w:ascii="Book Antiqua" w:hAnsi="Book Antiqua" w:cs="Times New Roman"/>
          <w:b/>
          <w:i/>
          <w:sz w:val="24"/>
          <w:szCs w:val="24"/>
        </w:rPr>
        <w:t>gend</w:t>
      </w:r>
      <w:r w:rsidRPr="003E3BC3">
        <w:rPr>
          <w:rFonts w:ascii="Book Antiqua" w:hAnsi="Book Antiqua" w:cs="Times New Roman"/>
          <w:b/>
          <w:i/>
          <w:sz w:val="24"/>
          <w:szCs w:val="24"/>
        </w:rPr>
        <w:t>er distribution</w:t>
      </w:r>
    </w:p>
    <w:p w:rsidR="00B61EBD" w:rsidRPr="00123E37" w:rsidRDefault="00D812E9" w:rsidP="00123E37">
      <w:pPr>
        <w:adjustRightInd w:val="0"/>
        <w:snapToGrid w:val="0"/>
        <w:spacing w:after="0" w:line="360" w:lineRule="auto"/>
        <w:jc w:val="both"/>
        <w:rPr>
          <w:rFonts w:ascii="Book Antiqua" w:hAnsi="Book Antiqua" w:cs="Times New Roman"/>
          <w:sz w:val="24"/>
          <w:szCs w:val="24"/>
        </w:rPr>
      </w:pPr>
      <w:r w:rsidRPr="00123E37">
        <w:rPr>
          <w:rFonts w:ascii="Book Antiqua" w:hAnsi="Book Antiqua" w:cs="Times New Roman"/>
          <w:sz w:val="24"/>
          <w:szCs w:val="24"/>
        </w:rPr>
        <w:t xml:space="preserve">As per the </w:t>
      </w:r>
      <w:r w:rsidR="008E6B5F" w:rsidRPr="00123E37">
        <w:rPr>
          <w:rFonts w:ascii="Book Antiqua" w:hAnsi="Book Antiqua" w:cs="Times New Roman"/>
          <w:sz w:val="24"/>
          <w:szCs w:val="24"/>
        </w:rPr>
        <w:t xml:space="preserve">SEER </w:t>
      </w:r>
      <w:r w:rsidRPr="00123E37">
        <w:rPr>
          <w:rFonts w:ascii="Book Antiqua" w:hAnsi="Book Antiqua" w:cs="Times New Roman"/>
          <w:sz w:val="24"/>
          <w:szCs w:val="24"/>
        </w:rPr>
        <w:t xml:space="preserve">database conducted over a period of 1973 to 1997 in United States, pediatric HCC constituted 0.3% of all pediatric malignancies and 31% of all primary </w:t>
      </w:r>
      <w:r w:rsidR="006A26DC" w:rsidRPr="00123E37">
        <w:rPr>
          <w:rFonts w:ascii="Book Antiqua" w:hAnsi="Book Antiqua" w:cs="Times New Roman"/>
          <w:sz w:val="24"/>
          <w:szCs w:val="24"/>
        </w:rPr>
        <w:t xml:space="preserve">hepatic </w:t>
      </w:r>
      <w:r w:rsidRPr="00123E37">
        <w:rPr>
          <w:rFonts w:ascii="Book Antiqua" w:hAnsi="Book Antiqua" w:cs="Times New Roman"/>
          <w:sz w:val="24"/>
          <w:szCs w:val="24"/>
        </w:rPr>
        <w:t>malignancies. The overall age-adjusted incidence rate of pediatric HCC was estimat</w:t>
      </w:r>
      <w:r w:rsidR="003E3BC3">
        <w:rPr>
          <w:rFonts w:ascii="Book Antiqua" w:hAnsi="Book Antiqua" w:cs="Times New Roman"/>
          <w:sz w:val="24"/>
          <w:szCs w:val="24"/>
        </w:rPr>
        <w:t>ed to be 0.41 (0.24-0.65) per 1000</w:t>
      </w:r>
      <w:r w:rsidRPr="00123E37">
        <w:rPr>
          <w:rFonts w:ascii="Book Antiqua" w:hAnsi="Book Antiqua" w:cs="Times New Roman"/>
          <w:sz w:val="24"/>
          <w:szCs w:val="24"/>
        </w:rPr>
        <w:t>000</w:t>
      </w:r>
      <w:r w:rsidR="009E6C99" w:rsidRPr="00123E37">
        <w:rPr>
          <w:rFonts w:ascii="Book Antiqua" w:hAnsi="Book Antiqua" w:cs="Times New Roman"/>
          <w:sz w:val="24"/>
          <w:szCs w:val="24"/>
        </w:rPr>
        <w:t>. The rates were slightly higher for males than females (</w:t>
      </w:r>
      <w:r w:rsidRPr="00123E37">
        <w:rPr>
          <w:rFonts w:ascii="Book Antiqua" w:hAnsi="Book Antiqua" w:cs="Times New Roman"/>
          <w:sz w:val="24"/>
          <w:szCs w:val="24"/>
        </w:rPr>
        <w:t xml:space="preserve">0.45 </w:t>
      </w:r>
      <w:r w:rsidR="003E3BC3" w:rsidRPr="003E3BC3">
        <w:rPr>
          <w:rFonts w:ascii="Book Antiqua" w:hAnsi="Book Antiqua" w:cs="Times New Roman" w:hint="eastAsia"/>
          <w:i/>
          <w:sz w:val="24"/>
          <w:szCs w:val="24"/>
          <w:lang w:eastAsia="zh-CN"/>
        </w:rPr>
        <w:t>vs</w:t>
      </w:r>
      <w:r w:rsidR="003E3BC3">
        <w:rPr>
          <w:rFonts w:ascii="Book Antiqua" w:hAnsi="Book Antiqua" w:cs="Times New Roman"/>
          <w:sz w:val="24"/>
          <w:szCs w:val="24"/>
        </w:rPr>
        <w:t xml:space="preserve"> 0.37 per 1000</w:t>
      </w:r>
      <w:r w:rsidRPr="00123E37">
        <w:rPr>
          <w:rFonts w:ascii="Book Antiqua" w:hAnsi="Book Antiqua" w:cs="Times New Roman"/>
          <w:sz w:val="24"/>
          <w:szCs w:val="24"/>
        </w:rPr>
        <w:t>000</w:t>
      </w:r>
      <w:r w:rsidR="009E6C99" w:rsidRPr="00123E37">
        <w:rPr>
          <w:rFonts w:ascii="Book Antiqua" w:hAnsi="Book Antiqua" w:cs="Times New Roman"/>
          <w:sz w:val="24"/>
          <w:szCs w:val="24"/>
        </w:rPr>
        <w:t>)</w:t>
      </w:r>
      <w:r w:rsidRPr="00123E37">
        <w:rPr>
          <w:rFonts w:ascii="Book Antiqua" w:hAnsi="Book Antiqua" w:cs="Times New Roman"/>
          <w:sz w:val="24"/>
          <w:szCs w:val="24"/>
        </w:rPr>
        <w:t xml:space="preserve">. </w:t>
      </w:r>
      <w:r w:rsidR="009E6C99" w:rsidRPr="00123E37">
        <w:rPr>
          <w:rFonts w:ascii="Book Antiqua" w:hAnsi="Book Antiqua" w:cs="Times New Roman"/>
          <w:sz w:val="24"/>
          <w:szCs w:val="24"/>
        </w:rPr>
        <w:t>O</w:t>
      </w:r>
      <w:r w:rsidRPr="00123E37">
        <w:rPr>
          <w:rFonts w:ascii="Book Antiqua" w:hAnsi="Book Antiqua" w:cs="Times New Roman"/>
          <w:sz w:val="24"/>
          <w:szCs w:val="24"/>
        </w:rPr>
        <w:t xml:space="preserve">f these, 12.9% were among children below 5 years of age and 34% were between 15 to </w:t>
      </w:r>
      <w:r w:rsidR="003062DD" w:rsidRPr="00123E37">
        <w:rPr>
          <w:rFonts w:ascii="Book Antiqua" w:hAnsi="Book Antiqua" w:cs="Times New Roman"/>
          <w:sz w:val="24"/>
          <w:szCs w:val="24"/>
        </w:rPr>
        <w:t>1</w:t>
      </w:r>
      <w:r w:rsidRPr="00123E37">
        <w:rPr>
          <w:rFonts w:ascii="Book Antiqua" w:hAnsi="Book Antiqua" w:cs="Times New Roman"/>
          <w:sz w:val="24"/>
          <w:szCs w:val="24"/>
        </w:rPr>
        <w:t xml:space="preserve">9 years of age. </w:t>
      </w:r>
      <w:r w:rsidR="003062DD" w:rsidRPr="00123E37">
        <w:rPr>
          <w:rFonts w:ascii="Book Antiqua" w:hAnsi="Book Antiqua" w:cs="Times New Roman"/>
          <w:sz w:val="24"/>
          <w:szCs w:val="24"/>
        </w:rPr>
        <w:t xml:space="preserve">Incidence is highest (0.8 per million) among adolescents. </w:t>
      </w:r>
      <w:r w:rsidR="007922EA" w:rsidRPr="00123E37">
        <w:rPr>
          <w:rFonts w:ascii="Book Antiqua" w:hAnsi="Book Antiqua" w:cs="Times New Roman"/>
          <w:sz w:val="24"/>
          <w:szCs w:val="24"/>
        </w:rPr>
        <w:t xml:space="preserve">This is in contrast to hepatoblastoma where </w:t>
      </w:r>
      <w:r w:rsidRPr="00123E37">
        <w:rPr>
          <w:rFonts w:ascii="Book Antiqua" w:hAnsi="Book Antiqua" w:cs="Times New Roman"/>
          <w:sz w:val="24"/>
          <w:szCs w:val="24"/>
        </w:rPr>
        <w:t>a majority (91.3%) of cases belon</w:t>
      </w:r>
      <w:r w:rsidR="006C3D1B" w:rsidRPr="00123E37">
        <w:rPr>
          <w:rFonts w:ascii="Book Antiqua" w:hAnsi="Book Antiqua" w:cs="Times New Roman"/>
          <w:sz w:val="24"/>
          <w:szCs w:val="24"/>
        </w:rPr>
        <w:t xml:space="preserve">g to under-5 year age </w:t>
      </w:r>
      <w:r w:rsidR="007922EA" w:rsidRPr="00123E37">
        <w:rPr>
          <w:rFonts w:ascii="Book Antiqua" w:hAnsi="Book Antiqua" w:cs="Times New Roman"/>
          <w:sz w:val="24"/>
          <w:szCs w:val="24"/>
        </w:rPr>
        <w:t>group</w:t>
      </w:r>
      <w:r w:rsidR="006A26DC" w:rsidRPr="00123E37">
        <w:rPr>
          <w:rFonts w:ascii="Book Antiqua" w:hAnsi="Book Antiqua" w:cs="Times New Roman"/>
          <w:sz w:val="24"/>
          <w:szCs w:val="24"/>
          <w:vertAlign w:val="superscript"/>
        </w:rPr>
        <w:t>[5]</w:t>
      </w:r>
      <w:r w:rsidRPr="00123E37">
        <w:rPr>
          <w:rFonts w:ascii="Book Antiqua" w:hAnsi="Book Antiqua" w:cs="Times New Roman"/>
          <w:sz w:val="24"/>
          <w:szCs w:val="24"/>
        </w:rPr>
        <w:t xml:space="preserve">. </w:t>
      </w:r>
      <w:r w:rsidR="007B0FA7" w:rsidRPr="00123E37">
        <w:rPr>
          <w:rFonts w:ascii="Book Antiqua" w:hAnsi="Book Antiqua" w:cs="Times New Roman"/>
          <w:sz w:val="24"/>
          <w:szCs w:val="24"/>
        </w:rPr>
        <w:t>In most of the studies, males outnumbered females with a factor ranging from 1.27 to 2.45</w:t>
      </w:r>
      <w:r w:rsidR="003E3BC3">
        <w:rPr>
          <w:rFonts w:ascii="Book Antiqua" w:hAnsi="Book Antiqua" w:cs="Times New Roman"/>
          <w:sz w:val="24"/>
          <w:szCs w:val="24"/>
          <w:vertAlign w:val="superscript"/>
        </w:rPr>
        <w:t>[6-8,</w:t>
      </w:r>
      <w:r w:rsidR="0054705E" w:rsidRPr="00123E37">
        <w:rPr>
          <w:rFonts w:ascii="Book Antiqua" w:hAnsi="Book Antiqua" w:cs="Times New Roman"/>
          <w:sz w:val="24"/>
          <w:szCs w:val="24"/>
          <w:vertAlign w:val="superscript"/>
        </w:rPr>
        <w:t>12-18]</w:t>
      </w:r>
      <w:r w:rsidR="007B0FA7" w:rsidRPr="00123E37">
        <w:rPr>
          <w:rFonts w:ascii="Book Antiqua" w:hAnsi="Book Antiqua" w:cs="Times New Roman"/>
          <w:sz w:val="24"/>
          <w:szCs w:val="24"/>
        </w:rPr>
        <w:t>.</w:t>
      </w:r>
    </w:p>
    <w:p w:rsidR="00481200" w:rsidRPr="00123E37" w:rsidRDefault="00D812E9" w:rsidP="003E3BC3">
      <w:pPr>
        <w:adjustRightInd w:val="0"/>
        <w:snapToGrid w:val="0"/>
        <w:spacing w:after="0" w:line="360" w:lineRule="auto"/>
        <w:ind w:firstLineChars="100" w:firstLine="240"/>
        <w:jc w:val="both"/>
        <w:rPr>
          <w:rFonts w:ascii="Book Antiqua" w:eastAsia="Times New Roman" w:hAnsi="Book Antiqua" w:cs="Times New Roman"/>
          <w:sz w:val="24"/>
          <w:szCs w:val="24"/>
          <w:lang w:eastAsia="zh-CN"/>
        </w:rPr>
      </w:pPr>
      <w:r w:rsidRPr="00123E37">
        <w:rPr>
          <w:rFonts w:ascii="Book Antiqua" w:hAnsi="Book Antiqua" w:cs="Times New Roman"/>
          <w:sz w:val="24"/>
          <w:szCs w:val="24"/>
        </w:rPr>
        <w:t xml:space="preserve">Epidemiological </w:t>
      </w:r>
      <w:r w:rsidR="00986891" w:rsidRPr="00123E37">
        <w:rPr>
          <w:rFonts w:ascii="Book Antiqua" w:hAnsi="Book Antiqua" w:cs="Times New Roman"/>
          <w:sz w:val="24"/>
          <w:szCs w:val="24"/>
        </w:rPr>
        <w:t xml:space="preserve">studies </w:t>
      </w:r>
      <w:r w:rsidRPr="00123E37">
        <w:rPr>
          <w:rFonts w:ascii="Book Antiqua" w:hAnsi="Book Antiqua" w:cs="Times New Roman"/>
          <w:sz w:val="24"/>
          <w:szCs w:val="24"/>
        </w:rPr>
        <w:t xml:space="preserve">from </w:t>
      </w:r>
      <w:r w:rsidR="00986891" w:rsidRPr="00123E37">
        <w:rPr>
          <w:rFonts w:ascii="Book Antiqua" w:hAnsi="Book Antiqua" w:cs="Times New Roman"/>
          <w:sz w:val="24"/>
          <w:szCs w:val="24"/>
        </w:rPr>
        <w:t>the East have</w:t>
      </w:r>
      <w:r w:rsidR="00CA0CF2" w:rsidRPr="00123E37">
        <w:rPr>
          <w:rFonts w:ascii="Book Antiqua" w:hAnsi="Book Antiqua" w:cs="Times New Roman"/>
          <w:sz w:val="24"/>
          <w:szCs w:val="24"/>
        </w:rPr>
        <w:t xml:space="preserve"> shown </w:t>
      </w:r>
      <w:r w:rsidR="00986891" w:rsidRPr="00123E37">
        <w:rPr>
          <w:rFonts w:ascii="Book Antiqua" w:hAnsi="Book Antiqua" w:cs="Times New Roman"/>
          <w:sz w:val="24"/>
          <w:szCs w:val="24"/>
        </w:rPr>
        <w:t xml:space="preserve">higher incidence of pediatric </w:t>
      </w:r>
      <w:r w:rsidR="00CA0CF2" w:rsidRPr="00123E37">
        <w:rPr>
          <w:rFonts w:ascii="Book Antiqua" w:hAnsi="Book Antiqua" w:cs="Times New Roman"/>
          <w:sz w:val="24"/>
          <w:szCs w:val="24"/>
        </w:rPr>
        <w:t xml:space="preserve">HCC </w:t>
      </w:r>
      <w:r w:rsidR="00986891" w:rsidRPr="00123E37">
        <w:rPr>
          <w:rFonts w:ascii="Book Antiqua" w:hAnsi="Book Antiqua" w:cs="Times New Roman"/>
          <w:sz w:val="24"/>
          <w:szCs w:val="24"/>
        </w:rPr>
        <w:t xml:space="preserve">as compared to West and this is primarily related </w:t>
      </w:r>
      <w:r w:rsidR="00CA0CF2" w:rsidRPr="00123E37">
        <w:rPr>
          <w:rFonts w:ascii="Book Antiqua" w:hAnsi="Book Antiqua" w:cs="Times New Roman"/>
          <w:sz w:val="24"/>
          <w:szCs w:val="24"/>
        </w:rPr>
        <w:t xml:space="preserve">to </w:t>
      </w:r>
      <w:r w:rsidR="00986891" w:rsidRPr="00123E37">
        <w:rPr>
          <w:rFonts w:ascii="Book Antiqua" w:hAnsi="Book Antiqua" w:cs="Times New Roman"/>
          <w:sz w:val="24"/>
          <w:szCs w:val="24"/>
        </w:rPr>
        <w:t xml:space="preserve">the high prevalence of perinatally acquired HBV infection. </w:t>
      </w:r>
      <w:r w:rsidR="00481200" w:rsidRPr="00123E37">
        <w:rPr>
          <w:rFonts w:ascii="Book Antiqua" w:hAnsi="Book Antiqua" w:cs="Times New Roman"/>
          <w:sz w:val="24"/>
          <w:szCs w:val="24"/>
        </w:rPr>
        <w:t xml:space="preserve">In certain areas it </w:t>
      </w:r>
      <w:r w:rsidR="007922EA" w:rsidRPr="00123E37">
        <w:rPr>
          <w:rFonts w:ascii="Book Antiqua" w:hAnsi="Book Antiqua" w:cs="Times New Roman"/>
          <w:sz w:val="24"/>
          <w:szCs w:val="24"/>
        </w:rPr>
        <w:t>was reported as t</w:t>
      </w:r>
      <w:r w:rsidR="00481200" w:rsidRPr="00123E37">
        <w:rPr>
          <w:rFonts w:ascii="Book Antiqua" w:hAnsi="Book Antiqua" w:cs="Times New Roman"/>
          <w:sz w:val="24"/>
          <w:szCs w:val="24"/>
        </w:rPr>
        <w:t xml:space="preserve">he </w:t>
      </w:r>
      <w:r w:rsidR="00CA0CF2" w:rsidRPr="00123E37">
        <w:rPr>
          <w:rFonts w:ascii="Book Antiqua" w:hAnsi="Book Antiqua" w:cs="Times New Roman"/>
          <w:sz w:val="24"/>
          <w:szCs w:val="24"/>
        </w:rPr>
        <w:t xml:space="preserve">commonest </w:t>
      </w:r>
      <w:r w:rsidR="007922EA" w:rsidRPr="00123E37">
        <w:rPr>
          <w:rFonts w:ascii="Book Antiqua" w:hAnsi="Book Antiqua" w:cs="Times New Roman"/>
          <w:sz w:val="24"/>
          <w:szCs w:val="24"/>
        </w:rPr>
        <w:t xml:space="preserve">childhood </w:t>
      </w:r>
      <w:r w:rsidR="00CA0CF2" w:rsidRPr="00123E37">
        <w:rPr>
          <w:rFonts w:ascii="Book Antiqua" w:hAnsi="Book Antiqua" w:cs="Times New Roman"/>
          <w:sz w:val="24"/>
          <w:szCs w:val="24"/>
        </w:rPr>
        <w:t>liver malignancy</w:t>
      </w:r>
      <w:r w:rsidR="003E3BC3">
        <w:rPr>
          <w:rFonts w:ascii="Book Antiqua" w:hAnsi="Book Antiqua" w:cs="Times New Roman"/>
          <w:sz w:val="24"/>
          <w:szCs w:val="24"/>
          <w:vertAlign w:val="superscript"/>
        </w:rPr>
        <w:t>[6,</w:t>
      </w:r>
      <w:r w:rsidR="0054705E" w:rsidRPr="00123E37">
        <w:rPr>
          <w:rFonts w:ascii="Book Antiqua" w:hAnsi="Book Antiqua" w:cs="Times New Roman"/>
          <w:sz w:val="24"/>
          <w:szCs w:val="24"/>
          <w:vertAlign w:val="superscript"/>
        </w:rPr>
        <w:t>7]</w:t>
      </w:r>
      <w:r w:rsidR="00481200" w:rsidRPr="00123E37">
        <w:rPr>
          <w:rFonts w:ascii="Book Antiqua" w:hAnsi="Book Antiqua" w:cs="Times New Roman"/>
          <w:sz w:val="24"/>
          <w:szCs w:val="24"/>
        </w:rPr>
        <w:t xml:space="preserve">. </w:t>
      </w:r>
      <w:r w:rsidR="003E195E" w:rsidRPr="00123E37">
        <w:rPr>
          <w:rFonts w:ascii="Book Antiqua" w:hAnsi="Book Antiqua" w:cs="Times New Roman"/>
          <w:sz w:val="24"/>
          <w:szCs w:val="24"/>
        </w:rPr>
        <w:t xml:space="preserve">There is bimodal </w:t>
      </w:r>
      <w:r w:rsidR="007922EA" w:rsidRPr="00123E37">
        <w:rPr>
          <w:rFonts w:ascii="Book Antiqua" w:hAnsi="Book Antiqua" w:cs="Times New Roman"/>
          <w:sz w:val="24"/>
          <w:szCs w:val="24"/>
        </w:rPr>
        <w:t xml:space="preserve">age </w:t>
      </w:r>
      <w:r w:rsidR="003E195E" w:rsidRPr="00123E37">
        <w:rPr>
          <w:rFonts w:ascii="Book Antiqua" w:hAnsi="Book Antiqua" w:cs="Times New Roman"/>
          <w:sz w:val="24"/>
          <w:szCs w:val="24"/>
        </w:rPr>
        <w:t xml:space="preserve">distribution of cases </w:t>
      </w:r>
      <w:r w:rsidR="007922EA" w:rsidRPr="00123E37">
        <w:rPr>
          <w:rFonts w:ascii="Book Antiqua" w:hAnsi="Book Antiqua" w:cs="Times New Roman"/>
          <w:sz w:val="24"/>
          <w:szCs w:val="24"/>
        </w:rPr>
        <w:t>with first</w:t>
      </w:r>
      <w:r w:rsidR="003E195E" w:rsidRPr="00123E37">
        <w:rPr>
          <w:rFonts w:ascii="Book Antiqua" w:hAnsi="Book Antiqua" w:cs="Times New Roman"/>
          <w:sz w:val="24"/>
          <w:szCs w:val="24"/>
        </w:rPr>
        <w:t xml:space="preserve"> peak at around 1 year of age, </w:t>
      </w:r>
      <w:r w:rsidR="00C85E69" w:rsidRPr="00123E37">
        <w:rPr>
          <w:rFonts w:ascii="Book Antiqua" w:hAnsi="Book Antiqua" w:cs="Times New Roman"/>
          <w:sz w:val="24"/>
          <w:szCs w:val="24"/>
        </w:rPr>
        <w:t xml:space="preserve">then a decline to </w:t>
      </w:r>
      <w:r w:rsidR="003E195E" w:rsidRPr="00123E37">
        <w:rPr>
          <w:rFonts w:ascii="Book Antiqua" w:hAnsi="Book Antiqua" w:cs="Times New Roman"/>
          <w:sz w:val="24"/>
          <w:szCs w:val="24"/>
        </w:rPr>
        <w:t xml:space="preserve">trough at 4 years and a second peak at around 12 </w:t>
      </w:r>
      <w:r w:rsidR="009E6C99" w:rsidRPr="00123E37">
        <w:rPr>
          <w:rFonts w:ascii="Book Antiqua" w:hAnsi="Book Antiqua" w:cs="Times New Roman"/>
          <w:sz w:val="24"/>
          <w:szCs w:val="24"/>
        </w:rPr>
        <w:t xml:space="preserve">to 15 </w:t>
      </w:r>
      <w:r w:rsidR="003E195E" w:rsidRPr="00123E37">
        <w:rPr>
          <w:rFonts w:ascii="Book Antiqua" w:hAnsi="Book Antiqua" w:cs="Times New Roman"/>
          <w:sz w:val="24"/>
          <w:szCs w:val="24"/>
        </w:rPr>
        <w:t>years of age</w:t>
      </w:r>
      <w:r w:rsidR="0054705E" w:rsidRPr="00123E37">
        <w:rPr>
          <w:rFonts w:ascii="Book Antiqua" w:hAnsi="Book Antiqua" w:cs="Times New Roman"/>
          <w:sz w:val="24"/>
          <w:szCs w:val="24"/>
          <w:vertAlign w:val="superscript"/>
        </w:rPr>
        <w:t>[6]</w:t>
      </w:r>
      <w:r w:rsidR="003E195E" w:rsidRPr="00123E37">
        <w:rPr>
          <w:rFonts w:ascii="Book Antiqua" w:hAnsi="Book Antiqua" w:cs="Times New Roman"/>
          <w:sz w:val="24"/>
          <w:szCs w:val="24"/>
        </w:rPr>
        <w:t xml:space="preserve">. </w:t>
      </w:r>
      <w:r w:rsidR="007B0FA7" w:rsidRPr="00123E37">
        <w:rPr>
          <w:rFonts w:ascii="Book Antiqua" w:hAnsi="Book Antiqua" w:cs="Times New Roman"/>
          <w:sz w:val="24"/>
          <w:szCs w:val="24"/>
        </w:rPr>
        <w:t>Male preponderance is more marked in the East with a male to female ratio of 2.1</w:t>
      </w:r>
      <w:r w:rsidR="0054705E" w:rsidRPr="00123E37">
        <w:rPr>
          <w:rFonts w:ascii="Book Antiqua" w:hAnsi="Book Antiqua" w:cs="Times New Roman"/>
          <w:sz w:val="24"/>
          <w:szCs w:val="24"/>
        </w:rPr>
        <w:t>-13.3</w:t>
      </w:r>
      <w:r w:rsidR="007B0FA7" w:rsidRPr="00123E37">
        <w:rPr>
          <w:rFonts w:ascii="Book Antiqua" w:hAnsi="Book Antiqua" w:cs="Times New Roman"/>
          <w:sz w:val="24"/>
          <w:szCs w:val="24"/>
        </w:rPr>
        <w:t>:1</w:t>
      </w:r>
      <w:r w:rsidR="003E3BC3">
        <w:rPr>
          <w:rFonts w:ascii="Book Antiqua" w:hAnsi="Book Antiqua" w:cs="Times New Roman"/>
          <w:sz w:val="24"/>
          <w:szCs w:val="24"/>
          <w:vertAlign w:val="superscript"/>
        </w:rPr>
        <w:t>[6,7,</w:t>
      </w:r>
      <w:r w:rsidR="0054705E" w:rsidRPr="00123E37">
        <w:rPr>
          <w:rFonts w:ascii="Book Antiqua" w:hAnsi="Book Antiqua" w:cs="Times New Roman"/>
          <w:sz w:val="24"/>
          <w:szCs w:val="24"/>
          <w:vertAlign w:val="superscript"/>
        </w:rPr>
        <w:t>12]</w:t>
      </w:r>
      <w:r w:rsidR="007B0FA7" w:rsidRPr="00123E37">
        <w:rPr>
          <w:rFonts w:ascii="Book Antiqua" w:hAnsi="Book Antiqua" w:cs="Times New Roman"/>
          <w:sz w:val="24"/>
          <w:szCs w:val="24"/>
        </w:rPr>
        <w:t xml:space="preserve">. A South-African study has found a </w:t>
      </w:r>
      <w:r w:rsidR="0054705E" w:rsidRPr="00123E37">
        <w:rPr>
          <w:rFonts w:ascii="Book Antiqua" w:hAnsi="Book Antiqua" w:cs="Times New Roman"/>
          <w:sz w:val="24"/>
          <w:szCs w:val="24"/>
        </w:rPr>
        <w:t xml:space="preserve">gender </w:t>
      </w:r>
      <w:r w:rsidR="007B0FA7" w:rsidRPr="00123E37">
        <w:rPr>
          <w:rFonts w:ascii="Book Antiqua" w:hAnsi="Book Antiqua" w:cs="Times New Roman"/>
          <w:sz w:val="24"/>
          <w:szCs w:val="24"/>
        </w:rPr>
        <w:t xml:space="preserve">ratio-difference of 2.5 between Hepatitis-B suface antigen (HBsAg) positive </w:t>
      </w:r>
      <w:r w:rsidR="00B23066" w:rsidRPr="00B23066">
        <w:rPr>
          <w:rFonts w:ascii="Book Antiqua" w:hAnsi="Book Antiqua" w:cs="Times New Roman" w:hint="eastAsia"/>
          <w:i/>
          <w:sz w:val="24"/>
          <w:szCs w:val="24"/>
          <w:lang w:eastAsia="zh-CN"/>
        </w:rPr>
        <w:t>vs</w:t>
      </w:r>
      <w:r w:rsidR="007B0FA7" w:rsidRPr="00123E37">
        <w:rPr>
          <w:rFonts w:ascii="Book Antiqua" w:hAnsi="Book Antiqua" w:cs="Times New Roman"/>
          <w:sz w:val="24"/>
          <w:szCs w:val="24"/>
        </w:rPr>
        <w:t xml:space="preserve"> n</w:t>
      </w:r>
      <w:r w:rsidR="007922EA" w:rsidRPr="00123E37">
        <w:rPr>
          <w:rFonts w:ascii="Book Antiqua" w:hAnsi="Book Antiqua" w:cs="Times New Roman"/>
          <w:sz w:val="24"/>
          <w:szCs w:val="24"/>
        </w:rPr>
        <w:t>egative cases of pediatric HCC</w:t>
      </w:r>
      <w:r w:rsidR="0054705E" w:rsidRPr="00123E37">
        <w:rPr>
          <w:rFonts w:ascii="Book Antiqua" w:hAnsi="Book Antiqua" w:cs="Times New Roman"/>
          <w:sz w:val="24"/>
          <w:szCs w:val="24"/>
          <w:vertAlign w:val="superscript"/>
        </w:rPr>
        <w:t>[</w:t>
      </w:r>
      <w:r w:rsidR="003F3740" w:rsidRPr="00123E37">
        <w:rPr>
          <w:rFonts w:ascii="Book Antiqua" w:hAnsi="Book Antiqua" w:cs="Times New Roman"/>
          <w:sz w:val="24"/>
          <w:szCs w:val="24"/>
          <w:vertAlign w:val="superscript"/>
        </w:rPr>
        <w:t>7</w:t>
      </w:r>
      <w:r w:rsidR="0054705E" w:rsidRPr="00123E37">
        <w:rPr>
          <w:rFonts w:ascii="Book Antiqua" w:hAnsi="Book Antiqua" w:cs="Times New Roman"/>
          <w:sz w:val="24"/>
          <w:szCs w:val="24"/>
          <w:vertAlign w:val="superscript"/>
        </w:rPr>
        <w:t>]</w:t>
      </w:r>
      <w:r w:rsidR="004E3C12">
        <w:rPr>
          <w:rFonts w:ascii="Book Antiqua" w:hAnsi="Book Antiqua" w:cs="Times New Roman"/>
          <w:sz w:val="24"/>
          <w:szCs w:val="24"/>
        </w:rPr>
        <w:t>.</w:t>
      </w:r>
    </w:p>
    <w:p w:rsidR="00F22281" w:rsidRPr="00123E37" w:rsidRDefault="00F22281" w:rsidP="00123E37">
      <w:pPr>
        <w:adjustRightInd w:val="0"/>
        <w:snapToGrid w:val="0"/>
        <w:spacing w:after="0" w:line="360" w:lineRule="auto"/>
        <w:jc w:val="both"/>
        <w:rPr>
          <w:rFonts w:ascii="Book Antiqua" w:hAnsi="Book Antiqua" w:cs="Times New Roman"/>
          <w:i/>
          <w:sz w:val="24"/>
          <w:szCs w:val="24"/>
        </w:rPr>
      </w:pPr>
    </w:p>
    <w:p w:rsidR="00A65F3B" w:rsidRPr="003E3BC3" w:rsidRDefault="00A65F3B" w:rsidP="00123E37">
      <w:pPr>
        <w:adjustRightInd w:val="0"/>
        <w:snapToGrid w:val="0"/>
        <w:spacing w:after="0" w:line="360" w:lineRule="auto"/>
        <w:jc w:val="both"/>
        <w:rPr>
          <w:rFonts w:ascii="Book Antiqua" w:hAnsi="Book Antiqua" w:cs="Times New Roman"/>
          <w:b/>
          <w:sz w:val="24"/>
          <w:szCs w:val="24"/>
        </w:rPr>
      </w:pPr>
      <w:r w:rsidRPr="003E3BC3">
        <w:rPr>
          <w:rFonts w:ascii="Book Antiqua" w:hAnsi="Book Antiqua" w:cs="Times New Roman"/>
          <w:b/>
          <w:i/>
          <w:sz w:val="24"/>
          <w:szCs w:val="24"/>
        </w:rPr>
        <w:t>Racial differences</w:t>
      </w:r>
    </w:p>
    <w:p w:rsidR="00A65F3B" w:rsidRPr="00123E37" w:rsidRDefault="00A65F3B" w:rsidP="00123E37">
      <w:pPr>
        <w:adjustRightInd w:val="0"/>
        <w:snapToGrid w:val="0"/>
        <w:spacing w:after="0" w:line="360" w:lineRule="auto"/>
        <w:jc w:val="both"/>
        <w:rPr>
          <w:rFonts w:ascii="Book Antiqua" w:hAnsi="Book Antiqua" w:cs="Times New Roman"/>
          <w:i/>
          <w:sz w:val="24"/>
          <w:szCs w:val="24"/>
        </w:rPr>
      </w:pPr>
      <w:r w:rsidRPr="00123E37">
        <w:rPr>
          <w:rFonts w:ascii="Book Antiqua" w:hAnsi="Book Antiqua" w:cs="Times New Roman"/>
          <w:sz w:val="24"/>
          <w:szCs w:val="24"/>
        </w:rPr>
        <w:t xml:space="preserve">As per SEER database, whites </w:t>
      </w:r>
      <w:r w:rsidR="001A5517" w:rsidRPr="00123E37">
        <w:rPr>
          <w:rFonts w:ascii="Book Antiqua" w:hAnsi="Book Antiqua" w:cs="Times New Roman"/>
          <w:sz w:val="24"/>
          <w:szCs w:val="24"/>
        </w:rPr>
        <w:t xml:space="preserve">and non-Hispanics </w:t>
      </w:r>
      <w:r w:rsidRPr="00123E37">
        <w:rPr>
          <w:rFonts w:ascii="Book Antiqua" w:hAnsi="Book Antiqua" w:cs="Times New Roman"/>
          <w:sz w:val="24"/>
          <w:szCs w:val="24"/>
        </w:rPr>
        <w:t>comprise 72%</w:t>
      </w:r>
      <w:r w:rsidR="001A5517" w:rsidRPr="00123E37">
        <w:rPr>
          <w:rFonts w:ascii="Book Antiqua" w:hAnsi="Book Antiqua" w:cs="Times New Roman"/>
          <w:sz w:val="24"/>
          <w:szCs w:val="24"/>
        </w:rPr>
        <w:t xml:space="preserve"> and 82% </w:t>
      </w:r>
      <w:r w:rsidRPr="00123E37">
        <w:rPr>
          <w:rFonts w:ascii="Book Antiqua" w:hAnsi="Book Antiqua" w:cs="Times New Roman"/>
          <w:sz w:val="24"/>
          <w:szCs w:val="24"/>
        </w:rPr>
        <w:t>of pediatric HCC</w:t>
      </w:r>
      <w:r w:rsidR="001A5517" w:rsidRPr="00123E37">
        <w:rPr>
          <w:rFonts w:ascii="Book Antiqua" w:hAnsi="Book Antiqua" w:cs="Times New Roman"/>
          <w:sz w:val="24"/>
          <w:szCs w:val="24"/>
        </w:rPr>
        <w:t>, respectively</w:t>
      </w:r>
      <w:r w:rsidR="00BF10EB" w:rsidRPr="00123E37">
        <w:rPr>
          <w:rFonts w:ascii="Book Antiqua" w:hAnsi="Book Antiqua" w:cs="Times New Roman"/>
          <w:sz w:val="24"/>
          <w:szCs w:val="24"/>
          <w:vertAlign w:val="superscript"/>
        </w:rPr>
        <w:t>[8]</w:t>
      </w:r>
      <w:r w:rsidRPr="00123E37">
        <w:rPr>
          <w:rFonts w:ascii="Book Antiqua" w:hAnsi="Book Antiqua" w:cs="Times New Roman"/>
          <w:sz w:val="24"/>
          <w:szCs w:val="24"/>
        </w:rPr>
        <w:t>.</w:t>
      </w:r>
      <w:r w:rsidR="003F3740" w:rsidRPr="00123E37">
        <w:rPr>
          <w:rFonts w:ascii="Book Antiqua" w:hAnsi="Book Antiqua" w:cs="Times New Roman"/>
          <w:sz w:val="24"/>
          <w:szCs w:val="24"/>
        </w:rPr>
        <w:t xml:space="preserve"> Hence, the </w:t>
      </w:r>
      <w:r w:rsidR="00BF10EB" w:rsidRPr="00123E37">
        <w:rPr>
          <w:rFonts w:ascii="Book Antiqua" w:hAnsi="Book Antiqua" w:cs="Times New Roman"/>
          <w:sz w:val="24"/>
          <w:szCs w:val="24"/>
        </w:rPr>
        <w:t xml:space="preserve">racial differences are not </w:t>
      </w:r>
      <w:r w:rsidR="007922EA" w:rsidRPr="00123E37">
        <w:rPr>
          <w:rFonts w:ascii="Book Antiqua" w:hAnsi="Book Antiqua" w:cs="Times New Roman"/>
          <w:sz w:val="24"/>
          <w:szCs w:val="24"/>
        </w:rPr>
        <w:t>as pronounced</w:t>
      </w:r>
      <w:r w:rsidR="00BF10EB" w:rsidRPr="00123E37">
        <w:rPr>
          <w:rFonts w:ascii="Book Antiqua" w:hAnsi="Book Antiqua" w:cs="Times New Roman"/>
          <w:sz w:val="24"/>
          <w:szCs w:val="24"/>
        </w:rPr>
        <w:t xml:space="preserve"> as in adults with HCC. </w:t>
      </w:r>
    </w:p>
    <w:p w:rsidR="00F22281" w:rsidRPr="00123E37" w:rsidRDefault="00F22281" w:rsidP="00123E37">
      <w:pPr>
        <w:adjustRightInd w:val="0"/>
        <w:snapToGrid w:val="0"/>
        <w:spacing w:after="0" w:line="360" w:lineRule="auto"/>
        <w:jc w:val="both"/>
        <w:rPr>
          <w:rFonts w:ascii="Book Antiqua" w:hAnsi="Book Antiqua" w:cs="Times New Roman"/>
          <w:i/>
          <w:sz w:val="24"/>
          <w:szCs w:val="24"/>
        </w:rPr>
      </w:pPr>
    </w:p>
    <w:p w:rsidR="00D812E9" w:rsidRPr="003E3BC3" w:rsidRDefault="00243EBD" w:rsidP="00123E37">
      <w:pPr>
        <w:adjustRightInd w:val="0"/>
        <w:snapToGrid w:val="0"/>
        <w:spacing w:after="0" w:line="360" w:lineRule="auto"/>
        <w:jc w:val="both"/>
        <w:rPr>
          <w:rFonts w:ascii="Book Antiqua" w:hAnsi="Book Antiqua" w:cs="Times New Roman"/>
          <w:b/>
          <w:i/>
          <w:sz w:val="24"/>
          <w:szCs w:val="24"/>
        </w:rPr>
      </w:pPr>
      <w:r w:rsidRPr="003E3BC3">
        <w:rPr>
          <w:rFonts w:ascii="Book Antiqua" w:hAnsi="Book Antiqua" w:cs="Times New Roman"/>
          <w:b/>
          <w:i/>
          <w:sz w:val="24"/>
          <w:szCs w:val="24"/>
        </w:rPr>
        <w:lastRenderedPageBreak/>
        <w:t>T</w:t>
      </w:r>
      <w:r w:rsidR="00BE27A3" w:rsidRPr="003E3BC3">
        <w:rPr>
          <w:rFonts w:ascii="Book Antiqua" w:hAnsi="Book Antiqua" w:cs="Times New Roman"/>
          <w:b/>
          <w:i/>
          <w:sz w:val="24"/>
          <w:szCs w:val="24"/>
        </w:rPr>
        <w:t>ime-trend of pediatric HCC</w:t>
      </w:r>
    </w:p>
    <w:p w:rsidR="00243EBD" w:rsidRDefault="00BF10EB" w:rsidP="00123E37">
      <w:pPr>
        <w:adjustRightInd w:val="0"/>
        <w:snapToGrid w:val="0"/>
        <w:spacing w:after="0" w:line="360" w:lineRule="auto"/>
        <w:jc w:val="both"/>
        <w:rPr>
          <w:rFonts w:ascii="Book Antiqua" w:hAnsi="Book Antiqua" w:cs="Times New Roman"/>
          <w:sz w:val="24"/>
          <w:szCs w:val="24"/>
          <w:lang w:eastAsia="zh-CN"/>
        </w:rPr>
      </w:pPr>
      <w:r w:rsidRPr="00123E37">
        <w:rPr>
          <w:rFonts w:ascii="Book Antiqua" w:hAnsi="Book Antiqua" w:cs="Times New Roman"/>
          <w:sz w:val="24"/>
          <w:szCs w:val="24"/>
        </w:rPr>
        <w:t>Epidemiological data from 2003 has shown that there is a declining trend in pediatric HCC from 1973 to 1997. This is in contrast to almost double the number of cases of hepatoblastoma</w:t>
      </w:r>
      <w:r w:rsidR="00451A60" w:rsidRPr="00123E37">
        <w:rPr>
          <w:rFonts w:ascii="Book Antiqua" w:hAnsi="Book Antiqua" w:cs="Times New Roman"/>
          <w:sz w:val="24"/>
          <w:szCs w:val="24"/>
          <w:vertAlign w:val="superscript"/>
        </w:rPr>
        <w:t>[5]</w:t>
      </w:r>
      <w:r w:rsidRPr="00123E37">
        <w:rPr>
          <w:rFonts w:ascii="Book Antiqua" w:hAnsi="Book Antiqua" w:cs="Times New Roman"/>
          <w:sz w:val="24"/>
          <w:szCs w:val="24"/>
        </w:rPr>
        <w:t xml:space="preserve">. </w:t>
      </w:r>
      <w:r w:rsidR="003062DD" w:rsidRPr="00123E37">
        <w:rPr>
          <w:rFonts w:ascii="Book Antiqua" w:hAnsi="Book Antiqua" w:cs="Times New Roman"/>
          <w:sz w:val="24"/>
          <w:szCs w:val="24"/>
        </w:rPr>
        <w:t xml:space="preserve">In a subsequent analysis by SEER published in 2013, the overall incidence </w:t>
      </w:r>
      <w:r w:rsidR="00277379" w:rsidRPr="00123E37">
        <w:rPr>
          <w:rFonts w:ascii="Book Antiqua" w:hAnsi="Book Antiqua" w:cs="Times New Roman"/>
          <w:sz w:val="24"/>
          <w:szCs w:val="24"/>
        </w:rPr>
        <w:t xml:space="preserve">of pediatric HCC </w:t>
      </w:r>
      <w:r w:rsidR="003062DD" w:rsidRPr="00123E37">
        <w:rPr>
          <w:rFonts w:ascii="Book Antiqua" w:hAnsi="Book Antiqua" w:cs="Times New Roman"/>
          <w:sz w:val="24"/>
          <w:szCs w:val="24"/>
        </w:rPr>
        <w:t>has been estimated to be 0.59 per million per year with a relatively stable incidence over last 4 decades (0.62 in 1970s, 0.43 in 1980s, 0.59 in 1990s and 0.62 in 2000s</w:t>
      </w:r>
      <w:r w:rsidR="00392CCD" w:rsidRPr="00123E37">
        <w:rPr>
          <w:rFonts w:ascii="Book Antiqua" w:hAnsi="Book Antiqua" w:cs="Times New Roman"/>
          <w:sz w:val="24"/>
          <w:szCs w:val="24"/>
        </w:rPr>
        <w:t xml:space="preserve"> per million per year</w:t>
      </w:r>
      <w:r w:rsidR="003062DD" w:rsidRPr="00123E37">
        <w:rPr>
          <w:rFonts w:ascii="Book Antiqua" w:hAnsi="Book Antiqua" w:cs="Times New Roman"/>
          <w:sz w:val="24"/>
          <w:szCs w:val="24"/>
        </w:rPr>
        <w:t>)</w:t>
      </w:r>
      <w:r w:rsidRPr="00123E37">
        <w:rPr>
          <w:rFonts w:ascii="Book Antiqua" w:hAnsi="Book Antiqua" w:cs="Times New Roman"/>
          <w:sz w:val="24"/>
          <w:szCs w:val="24"/>
          <w:vertAlign w:val="superscript"/>
        </w:rPr>
        <w:t>[8]</w:t>
      </w:r>
      <w:r w:rsidR="003062DD" w:rsidRPr="00123E37">
        <w:rPr>
          <w:rFonts w:ascii="Book Antiqua" w:hAnsi="Book Antiqua" w:cs="Times New Roman"/>
          <w:sz w:val="24"/>
          <w:szCs w:val="24"/>
        </w:rPr>
        <w:t>.</w:t>
      </w:r>
      <w:r w:rsidR="009E6C99" w:rsidRPr="00123E37">
        <w:rPr>
          <w:rFonts w:ascii="Book Antiqua" w:hAnsi="Book Antiqua" w:cs="Times New Roman"/>
          <w:sz w:val="24"/>
          <w:szCs w:val="24"/>
        </w:rPr>
        <w:t xml:space="preserve"> </w:t>
      </w:r>
      <w:r w:rsidR="00AE6BCA" w:rsidRPr="00123E37">
        <w:rPr>
          <w:rFonts w:ascii="Book Antiqua" w:hAnsi="Book Antiqua" w:cs="Times New Roman"/>
          <w:sz w:val="24"/>
          <w:szCs w:val="24"/>
        </w:rPr>
        <w:t>Contrastin</w:t>
      </w:r>
      <w:r w:rsidR="00EF052F" w:rsidRPr="00123E37">
        <w:rPr>
          <w:rFonts w:ascii="Book Antiqua" w:hAnsi="Book Antiqua" w:cs="Times New Roman"/>
          <w:sz w:val="24"/>
          <w:szCs w:val="24"/>
        </w:rPr>
        <w:t>gly, data from East has shown an 85% reduction in t</w:t>
      </w:r>
      <w:r w:rsidR="00AE6BCA" w:rsidRPr="00123E37">
        <w:rPr>
          <w:rFonts w:ascii="Book Antiqua" w:hAnsi="Book Antiqua" w:cs="Times New Roman"/>
          <w:sz w:val="24"/>
          <w:szCs w:val="24"/>
        </w:rPr>
        <w:t>he incidence of pediatric HCC</w:t>
      </w:r>
      <w:r w:rsidR="00567468" w:rsidRPr="00123E37">
        <w:rPr>
          <w:rFonts w:ascii="Book Antiqua" w:hAnsi="Book Antiqua" w:cs="Times New Roman"/>
          <w:sz w:val="24"/>
          <w:szCs w:val="24"/>
        </w:rPr>
        <w:t xml:space="preserve"> 20-</w:t>
      </w:r>
      <w:r w:rsidR="00EF052F" w:rsidRPr="00123E37">
        <w:rPr>
          <w:rFonts w:ascii="Book Antiqua" w:hAnsi="Book Antiqua" w:cs="Times New Roman"/>
          <w:sz w:val="24"/>
          <w:szCs w:val="24"/>
        </w:rPr>
        <w:t xml:space="preserve">years following </w:t>
      </w:r>
      <w:r w:rsidR="00AE6BCA" w:rsidRPr="00123E37">
        <w:rPr>
          <w:rFonts w:ascii="Book Antiqua" w:hAnsi="Book Antiqua" w:cs="Times New Roman"/>
          <w:sz w:val="24"/>
          <w:szCs w:val="24"/>
        </w:rPr>
        <w:t>introduction of HBV immunization</w:t>
      </w:r>
      <w:r w:rsidRPr="00123E37">
        <w:rPr>
          <w:rFonts w:ascii="Book Antiqua" w:hAnsi="Book Antiqua" w:cs="Times New Roman"/>
          <w:sz w:val="24"/>
          <w:szCs w:val="24"/>
          <w:vertAlign w:val="superscript"/>
        </w:rPr>
        <w:t>[</w:t>
      </w:r>
      <w:r w:rsidR="000D0CAF" w:rsidRPr="00123E37">
        <w:rPr>
          <w:rFonts w:ascii="Book Antiqua" w:hAnsi="Book Antiqua" w:cs="Times New Roman"/>
          <w:sz w:val="24"/>
          <w:szCs w:val="24"/>
          <w:vertAlign w:val="superscript"/>
        </w:rPr>
        <w:t>32</w:t>
      </w:r>
      <w:r w:rsidRPr="00123E37">
        <w:rPr>
          <w:rFonts w:ascii="Book Antiqua" w:hAnsi="Book Antiqua" w:cs="Times New Roman"/>
          <w:sz w:val="24"/>
          <w:szCs w:val="24"/>
          <w:vertAlign w:val="superscript"/>
        </w:rPr>
        <w:t>]</w:t>
      </w:r>
      <w:r w:rsidR="00AE6BCA" w:rsidRPr="00123E37">
        <w:rPr>
          <w:rFonts w:ascii="Book Antiqua" w:hAnsi="Book Antiqua" w:cs="Times New Roman"/>
          <w:sz w:val="24"/>
          <w:szCs w:val="24"/>
        </w:rPr>
        <w:t>.</w:t>
      </w:r>
      <w:r w:rsidR="004E3C12">
        <w:rPr>
          <w:rFonts w:ascii="Book Antiqua" w:hAnsi="Book Antiqua" w:cs="Times New Roman"/>
          <w:sz w:val="24"/>
          <w:szCs w:val="24"/>
        </w:rPr>
        <w:t xml:space="preserve"> </w:t>
      </w:r>
    </w:p>
    <w:p w:rsidR="003E3BC3" w:rsidRPr="00123E37" w:rsidRDefault="003E3BC3" w:rsidP="00123E37">
      <w:pPr>
        <w:adjustRightInd w:val="0"/>
        <w:snapToGrid w:val="0"/>
        <w:spacing w:after="0" w:line="360" w:lineRule="auto"/>
        <w:jc w:val="both"/>
        <w:rPr>
          <w:rFonts w:ascii="Book Antiqua" w:hAnsi="Book Antiqua" w:cs="Times New Roman"/>
          <w:sz w:val="24"/>
          <w:szCs w:val="24"/>
          <w:lang w:eastAsia="zh-CN"/>
        </w:rPr>
      </w:pPr>
    </w:p>
    <w:p w:rsidR="00AE6BCA" w:rsidRPr="003E3BC3" w:rsidRDefault="00AE6BCA" w:rsidP="00123E37">
      <w:pPr>
        <w:adjustRightInd w:val="0"/>
        <w:snapToGrid w:val="0"/>
        <w:spacing w:after="0" w:line="360" w:lineRule="auto"/>
        <w:jc w:val="both"/>
        <w:rPr>
          <w:rFonts w:ascii="Book Antiqua" w:hAnsi="Book Antiqua" w:cs="Times New Roman"/>
          <w:b/>
          <w:sz w:val="24"/>
          <w:szCs w:val="24"/>
        </w:rPr>
      </w:pPr>
      <w:r w:rsidRPr="003E3BC3">
        <w:rPr>
          <w:rFonts w:ascii="Book Antiqua" w:hAnsi="Book Antiqua" w:cs="Times New Roman"/>
          <w:b/>
          <w:i/>
          <w:sz w:val="24"/>
          <w:szCs w:val="24"/>
        </w:rPr>
        <w:t xml:space="preserve">Changing epidemiology in the East following </w:t>
      </w:r>
      <w:r w:rsidR="003E3BC3" w:rsidRPr="003E3BC3">
        <w:rPr>
          <w:rFonts w:ascii="Book Antiqua" w:hAnsi="Book Antiqua" w:cs="Times New Roman"/>
          <w:b/>
          <w:i/>
          <w:sz w:val="24"/>
          <w:szCs w:val="24"/>
        </w:rPr>
        <w:t>h</w:t>
      </w:r>
      <w:r w:rsidRPr="003E3BC3">
        <w:rPr>
          <w:rFonts w:ascii="Book Antiqua" w:hAnsi="Book Antiqua" w:cs="Times New Roman"/>
          <w:b/>
          <w:i/>
          <w:sz w:val="24"/>
          <w:szCs w:val="24"/>
        </w:rPr>
        <w:t>epatitis-B vaccination</w:t>
      </w:r>
    </w:p>
    <w:p w:rsidR="00670CAA" w:rsidRPr="00123E37" w:rsidRDefault="00670CAA" w:rsidP="00123E37">
      <w:pPr>
        <w:adjustRightInd w:val="0"/>
        <w:snapToGrid w:val="0"/>
        <w:spacing w:after="0" w:line="360" w:lineRule="auto"/>
        <w:jc w:val="both"/>
        <w:rPr>
          <w:rFonts w:ascii="Book Antiqua" w:hAnsi="Book Antiqua" w:cs="Times New Roman"/>
          <w:sz w:val="24"/>
          <w:szCs w:val="24"/>
          <w:lang w:eastAsia="zh-CN"/>
        </w:rPr>
      </w:pPr>
      <w:r w:rsidRPr="00123E37">
        <w:rPr>
          <w:rFonts w:ascii="Book Antiqua" w:hAnsi="Book Antiqua" w:cs="Times New Roman"/>
          <w:sz w:val="24"/>
          <w:szCs w:val="24"/>
        </w:rPr>
        <w:t xml:space="preserve">There has been a dramatic change </w:t>
      </w:r>
      <w:r w:rsidR="00567468" w:rsidRPr="00123E37">
        <w:rPr>
          <w:rFonts w:ascii="Book Antiqua" w:hAnsi="Book Antiqua" w:cs="Times New Roman"/>
          <w:sz w:val="24"/>
          <w:szCs w:val="24"/>
        </w:rPr>
        <w:t xml:space="preserve">in the </w:t>
      </w:r>
      <w:r w:rsidRPr="00123E37">
        <w:rPr>
          <w:rFonts w:ascii="Book Antiqua" w:hAnsi="Book Antiqua" w:cs="Times New Roman"/>
          <w:sz w:val="24"/>
          <w:szCs w:val="24"/>
        </w:rPr>
        <w:t>incidence of HBV related HCC in pediatric age-group following introduction of mass immunization against HBV</w:t>
      </w:r>
      <w:r w:rsidR="009E6C99" w:rsidRPr="00123E37">
        <w:rPr>
          <w:rFonts w:ascii="Book Antiqua" w:hAnsi="Book Antiqua" w:cs="Times New Roman"/>
          <w:sz w:val="24"/>
          <w:szCs w:val="24"/>
        </w:rPr>
        <w:t xml:space="preserve"> </w:t>
      </w:r>
      <w:r w:rsidR="007922EA" w:rsidRPr="00123E37">
        <w:rPr>
          <w:rFonts w:ascii="Book Antiqua" w:hAnsi="Book Antiqua" w:cs="Times New Roman"/>
          <w:sz w:val="24"/>
          <w:szCs w:val="24"/>
        </w:rPr>
        <w:t>in the Asia-Pacific region</w:t>
      </w:r>
      <w:r w:rsidRPr="00123E37">
        <w:rPr>
          <w:rFonts w:ascii="Book Antiqua" w:hAnsi="Book Antiqua" w:cs="Times New Roman"/>
          <w:sz w:val="24"/>
          <w:szCs w:val="24"/>
        </w:rPr>
        <w:t>.</w:t>
      </w:r>
      <w:r w:rsidR="007922EA" w:rsidRPr="00123E37">
        <w:rPr>
          <w:rFonts w:ascii="Book Antiqua" w:hAnsi="Book Antiqua" w:cs="Times New Roman"/>
          <w:sz w:val="24"/>
          <w:szCs w:val="24"/>
        </w:rPr>
        <w:t xml:space="preserve"> Chang </w:t>
      </w:r>
      <w:r w:rsidR="007922EA" w:rsidRPr="003E3BC3">
        <w:rPr>
          <w:rFonts w:ascii="Book Antiqua" w:hAnsi="Book Antiqua" w:cs="Times New Roman"/>
          <w:i/>
          <w:sz w:val="24"/>
          <w:szCs w:val="24"/>
        </w:rPr>
        <w:t>et al</w:t>
      </w:r>
      <w:r w:rsidR="003E3BC3" w:rsidRPr="00123E37">
        <w:rPr>
          <w:rFonts w:ascii="Book Antiqua" w:hAnsi="Book Antiqua" w:cs="Times New Roman"/>
          <w:sz w:val="24"/>
          <w:szCs w:val="24"/>
          <w:vertAlign w:val="superscript"/>
        </w:rPr>
        <w:t>[33]</w:t>
      </w:r>
      <w:r w:rsidR="007922EA" w:rsidRPr="00123E37">
        <w:rPr>
          <w:rFonts w:ascii="Book Antiqua" w:hAnsi="Book Antiqua" w:cs="Times New Roman"/>
          <w:sz w:val="24"/>
          <w:szCs w:val="24"/>
        </w:rPr>
        <w:t xml:space="preserve"> showed that </w:t>
      </w:r>
      <w:r w:rsidRPr="00123E37">
        <w:rPr>
          <w:rFonts w:ascii="Book Antiqua" w:hAnsi="Book Antiqua" w:cs="Times New Roman"/>
          <w:sz w:val="24"/>
          <w:szCs w:val="24"/>
        </w:rPr>
        <w:t xml:space="preserve">following universal HBV vaccination, the average annual incidence of HCC in children 6-14 years of age declined from 0.70 </w:t>
      </w:r>
      <w:r w:rsidR="00567468" w:rsidRPr="00123E37">
        <w:rPr>
          <w:rFonts w:ascii="Book Antiqua" w:hAnsi="Book Antiqua" w:cs="Times New Roman"/>
          <w:sz w:val="24"/>
          <w:szCs w:val="24"/>
        </w:rPr>
        <w:t xml:space="preserve">to </w:t>
      </w:r>
      <w:r w:rsidRPr="00123E37">
        <w:rPr>
          <w:rFonts w:ascii="Book Antiqua" w:hAnsi="Book Antiqua" w:cs="Times New Roman"/>
          <w:sz w:val="24"/>
          <w:szCs w:val="24"/>
        </w:rPr>
        <w:t xml:space="preserve">0.36 </w:t>
      </w:r>
      <w:r w:rsidR="00567468" w:rsidRPr="00123E37">
        <w:rPr>
          <w:rFonts w:ascii="Book Antiqua" w:hAnsi="Book Antiqua" w:cs="Times New Roman"/>
          <w:sz w:val="24"/>
          <w:szCs w:val="24"/>
        </w:rPr>
        <w:t>over a decade</w:t>
      </w:r>
      <w:r w:rsidRPr="00123E37">
        <w:rPr>
          <w:rFonts w:ascii="Book Antiqua" w:hAnsi="Book Antiqua" w:cs="Times New Roman"/>
          <w:sz w:val="24"/>
          <w:szCs w:val="24"/>
        </w:rPr>
        <w:t xml:space="preserve">. This </w:t>
      </w:r>
      <w:r w:rsidR="00567468" w:rsidRPr="00123E37">
        <w:rPr>
          <w:rFonts w:ascii="Book Antiqua" w:hAnsi="Book Antiqua" w:cs="Times New Roman"/>
          <w:sz w:val="24"/>
          <w:szCs w:val="24"/>
        </w:rPr>
        <w:t xml:space="preserve">translated in </w:t>
      </w:r>
      <w:r w:rsidRPr="00123E37">
        <w:rPr>
          <w:rFonts w:ascii="Book Antiqua" w:hAnsi="Book Antiqua" w:cs="Times New Roman"/>
          <w:sz w:val="24"/>
          <w:szCs w:val="24"/>
        </w:rPr>
        <w:t xml:space="preserve">a corresponding </w:t>
      </w:r>
      <w:r w:rsidR="00861B00" w:rsidRPr="00123E37">
        <w:rPr>
          <w:rFonts w:ascii="Book Antiqua" w:hAnsi="Book Antiqua" w:cs="Times New Roman"/>
          <w:sz w:val="24"/>
          <w:szCs w:val="24"/>
        </w:rPr>
        <w:t xml:space="preserve">(50%) </w:t>
      </w:r>
      <w:r w:rsidRPr="00123E37">
        <w:rPr>
          <w:rFonts w:ascii="Book Antiqua" w:hAnsi="Book Antiqua" w:cs="Times New Roman"/>
          <w:sz w:val="24"/>
          <w:szCs w:val="24"/>
        </w:rPr>
        <w:t xml:space="preserve">reduction in mortality </w:t>
      </w:r>
      <w:r w:rsidR="00567468" w:rsidRPr="00123E37">
        <w:rPr>
          <w:rFonts w:ascii="Book Antiqua" w:hAnsi="Book Antiqua" w:cs="Times New Roman"/>
          <w:sz w:val="24"/>
          <w:szCs w:val="24"/>
        </w:rPr>
        <w:t xml:space="preserve">due to pediatric </w:t>
      </w:r>
      <w:r w:rsidRPr="00123E37">
        <w:rPr>
          <w:rFonts w:ascii="Book Antiqua" w:hAnsi="Book Antiqua" w:cs="Times New Roman"/>
          <w:sz w:val="24"/>
          <w:szCs w:val="24"/>
        </w:rPr>
        <w:t>HCC</w:t>
      </w:r>
      <w:r w:rsidR="005F3FEA" w:rsidRPr="00123E37">
        <w:rPr>
          <w:rFonts w:ascii="Book Antiqua" w:hAnsi="Book Antiqua" w:cs="Times New Roman"/>
          <w:sz w:val="24"/>
          <w:szCs w:val="24"/>
        </w:rPr>
        <w:t xml:space="preserve"> in the same age </w:t>
      </w:r>
      <w:r w:rsidR="00861B00" w:rsidRPr="00123E37">
        <w:rPr>
          <w:rFonts w:ascii="Book Antiqua" w:hAnsi="Book Antiqua" w:cs="Times New Roman"/>
          <w:sz w:val="24"/>
          <w:szCs w:val="24"/>
        </w:rPr>
        <w:t>group</w:t>
      </w:r>
      <w:r w:rsidRPr="00123E37">
        <w:rPr>
          <w:rFonts w:ascii="Book Antiqua" w:hAnsi="Book Antiqua" w:cs="Times New Roman"/>
          <w:sz w:val="24"/>
          <w:szCs w:val="24"/>
        </w:rPr>
        <w:t xml:space="preserve">. Study by Taiwan Childhood Hepatoma Study Group further showed that the vaccination program also resulted in reducing boy-girl incidence </w:t>
      </w:r>
      <w:r w:rsidR="00567468" w:rsidRPr="00123E37">
        <w:rPr>
          <w:rFonts w:ascii="Book Antiqua" w:hAnsi="Book Antiqua" w:cs="Times New Roman"/>
          <w:sz w:val="24"/>
          <w:szCs w:val="24"/>
        </w:rPr>
        <w:t xml:space="preserve">ratio </w:t>
      </w:r>
      <w:r w:rsidRPr="00123E37">
        <w:rPr>
          <w:rFonts w:ascii="Book Antiqua" w:hAnsi="Book Antiqua" w:cs="Times New Roman"/>
          <w:sz w:val="24"/>
          <w:szCs w:val="24"/>
        </w:rPr>
        <w:t>for the disease from 4.5 in 1981-</w:t>
      </w:r>
      <w:r w:rsidR="003E3BC3">
        <w:rPr>
          <w:rFonts w:ascii="Book Antiqua" w:hAnsi="Book Antiqua" w:cs="Times New Roman" w:hint="eastAsia"/>
          <w:sz w:val="24"/>
          <w:szCs w:val="24"/>
          <w:lang w:eastAsia="zh-CN"/>
        </w:rPr>
        <w:t>19</w:t>
      </w:r>
      <w:r w:rsidRPr="00123E37">
        <w:rPr>
          <w:rFonts w:ascii="Book Antiqua" w:hAnsi="Book Antiqua" w:cs="Times New Roman"/>
          <w:sz w:val="24"/>
          <w:szCs w:val="24"/>
        </w:rPr>
        <w:t>84 to 1.9 in 1990-</w:t>
      </w:r>
      <w:r w:rsidR="003E3BC3">
        <w:rPr>
          <w:rFonts w:ascii="Book Antiqua" w:hAnsi="Book Antiqua" w:cs="Times New Roman" w:hint="eastAsia"/>
          <w:sz w:val="24"/>
          <w:szCs w:val="24"/>
          <w:lang w:eastAsia="zh-CN"/>
        </w:rPr>
        <w:t>19</w:t>
      </w:r>
      <w:r w:rsidRPr="00123E37">
        <w:rPr>
          <w:rFonts w:ascii="Book Antiqua" w:hAnsi="Book Antiqua" w:cs="Times New Roman"/>
          <w:sz w:val="24"/>
          <w:szCs w:val="24"/>
        </w:rPr>
        <w:t xml:space="preserve">96. There was a dramatic reduction in incidence of disease in boys (relative risk 0.72) </w:t>
      </w:r>
      <w:r w:rsidR="00567468" w:rsidRPr="00123E37">
        <w:rPr>
          <w:rFonts w:ascii="Book Antiqua" w:hAnsi="Book Antiqua" w:cs="Times New Roman"/>
          <w:sz w:val="24"/>
          <w:szCs w:val="24"/>
        </w:rPr>
        <w:t xml:space="preserve">over this time period. </w:t>
      </w:r>
      <w:r w:rsidRPr="00123E37">
        <w:rPr>
          <w:rFonts w:ascii="Book Antiqua" w:hAnsi="Book Antiqua" w:cs="Times New Roman"/>
          <w:sz w:val="24"/>
          <w:szCs w:val="24"/>
        </w:rPr>
        <w:t xml:space="preserve">However, </w:t>
      </w:r>
      <w:r w:rsidR="00567468" w:rsidRPr="00123E37">
        <w:rPr>
          <w:rFonts w:ascii="Book Antiqua" w:hAnsi="Book Antiqua" w:cs="Times New Roman"/>
          <w:sz w:val="24"/>
          <w:szCs w:val="24"/>
        </w:rPr>
        <w:t>for girls there was no decrease in the incidence and with increasing age a rising</w:t>
      </w:r>
      <w:r w:rsidRPr="00123E37">
        <w:rPr>
          <w:rFonts w:ascii="Book Antiqua" w:hAnsi="Book Antiqua" w:cs="Times New Roman"/>
          <w:sz w:val="24"/>
          <w:szCs w:val="24"/>
        </w:rPr>
        <w:t xml:space="preserve"> incidence was observed</w:t>
      </w:r>
      <w:r w:rsidR="000D0CAF" w:rsidRPr="00123E37">
        <w:rPr>
          <w:rFonts w:ascii="Book Antiqua" w:hAnsi="Book Antiqua" w:cs="Times New Roman"/>
          <w:sz w:val="24"/>
          <w:szCs w:val="24"/>
          <w:vertAlign w:val="superscript"/>
        </w:rPr>
        <w:t>[34</w:t>
      </w:r>
      <w:r w:rsidR="00567468" w:rsidRPr="00123E37">
        <w:rPr>
          <w:rFonts w:ascii="Book Antiqua" w:hAnsi="Book Antiqua" w:cs="Times New Roman"/>
          <w:sz w:val="24"/>
          <w:szCs w:val="24"/>
          <w:vertAlign w:val="superscript"/>
        </w:rPr>
        <w:t>]</w:t>
      </w:r>
      <w:r w:rsidR="00392095" w:rsidRPr="00123E37">
        <w:rPr>
          <w:rFonts w:ascii="Book Antiqua" w:hAnsi="Book Antiqua" w:cs="Times New Roman"/>
          <w:sz w:val="24"/>
          <w:szCs w:val="24"/>
        </w:rPr>
        <w:t>.</w:t>
      </w:r>
      <w:r w:rsidRPr="00123E37">
        <w:rPr>
          <w:rFonts w:ascii="Book Antiqua" w:hAnsi="Book Antiqua" w:cs="Times New Roman"/>
          <w:sz w:val="24"/>
          <w:szCs w:val="24"/>
        </w:rPr>
        <w:t xml:space="preserve"> Subsequent analysis by </w:t>
      </w:r>
      <w:r w:rsidR="00567468" w:rsidRPr="00123E37">
        <w:rPr>
          <w:rFonts w:ascii="Book Antiqua" w:hAnsi="Book Antiqua" w:cs="Times New Roman"/>
          <w:sz w:val="24"/>
          <w:szCs w:val="24"/>
        </w:rPr>
        <w:t>the same group of w</w:t>
      </w:r>
      <w:r w:rsidRPr="00123E37">
        <w:rPr>
          <w:rFonts w:ascii="Book Antiqua" w:hAnsi="Book Antiqua" w:cs="Times New Roman"/>
          <w:sz w:val="24"/>
          <w:szCs w:val="24"/>
        </w:rPr>
        <w:t xml:space="preserve">orkers showed that vaccination resulted in </w:t>
      </w:r>
      <w:r w:rsidR="009E6C99" w:rsidRPr="00123E37">
        <w:rPr>
          <w:rFonts w:ascii="Book Antiqua" w:hAnsi="Book Antiqua" w:cs="Times New Roman"/>
          <w:sz w:val="24"/>
          <w:szCs w:val="24"/>
        </w:rPr>
        <w:t xml:space="preserve">almost 70% reduction in the risk of developing HCC adjusted to </w:t>
      </w:r>
      <w:r w:rsidRPr="00123E37">
        <w:rPr>
          <w:rFonts w:ascii="Book Antiqua" w:hAnsi="Book Antiqua" w:cs="Times New Roman"/>
          <w:sz w:val="24"/>
          <w:szCs w:val="24"/>
        </w:rPr>
        <w:t xml:space="preserve">age and gender. </w:t>
      </w:r>
      <w:r w:rsidR="00567468" w:rsidRPr="00123E37">
        <w:rPr>
          <w:rFonts w:ascii="Book Antiqua" w:hAnsi="Book Antiqua" w:cs="Times New Roman"/>
          <w:sz w:val="24"/>
          <w:szCs w:val="24"/>
        </w:rPr>
        <w:t xml:space="preserve">Moreover, </w:t>
      </w:r>
      <w:r w:rsidRPr="00123E37">
        <w:rPr>
          <w:rFonts w:ascii="Book Antiqua" w:hAnsi="Book Antiqua" w:cs="Times New Roman"/>
          <w:sz w:val="24"/>
          <w:szCs w:val="24"/>
        </w:rPr>
        <w:t>in the vaccination cohort, the risk of developing HCC was found to be related to incomplete vaccination (odd’s ratio, OR = 4.32), prenatal maternal HBsAg seropositivity (OR = 29.5), prenatal HBeAg seropositivity [with administration of HBV immunoglobulin (OR = 5.13) and without it (OR = 9.43)</w:t>
      </w:r>
      <w:r w:rsidR="00392095" w:rsidRPr="00123E37">
        <w:rPr>
          <w:rFonts w:ascii="Book Antiqua" w:hAnsi="Book Antiqua" w:cs="Times New Roman"/>
          <w:sz w:val="24"/>
          <w:szCs w:val="24"/>
        </w:rPr>
        <w:t>]</w:t>
      </w:r>
      <w:r w:rsidR="000D0CAF" w:rsidRPr="00123E37">
        <w:rPr>
          <w:rFonts w:ascii="Book Antiqua" w:hAnsi="Book Antiqua" w:cs="Times New Roman"/>
          <w:sz w:val="24"/>
          <w:szCs w:val="24"/>
          <w:vertAlign w:val="superscript"/>
        </w:rPr>
        <w:t>[32</w:t>
      </w:r>
      <w:r w:rsidR="00CF5DC0" w:rsidRPr="00123E37">
        <w:rPr>
          <w:rFonts w:ascii="Book Antiqua" w:hAnsi="Book Antiqua" w:cs="Times New Roman"/>
          <w:sz w:val="24"/>
          <w:szCs w:val="24"/>
          <w:vertAlign w:val="superscript"/>
        </w:rPr>
        <w:t>]</w:t>
      </w:r>
      <w:r w:rsidR="003E3BC3">
        <w:rPr>
          <w:rFonts w:ascii="Book Antiqua" w:hAnsi="Book Antiqua" w:cs="Times New Roman"/>
          <w:sz w:val="24"/>
          <w:szCs w:val="24"/>
        </w:rPr>
        <w:t>.</w:t>
      </w:r>
    </w:p>
    <w:p w:rsidR="00F22281" w:rsidRPr="00123E37" w:rsidRDefault="00F22281" w:rsidP="00123E37">
      <w:pPr>
        <w:adjustRightInd w:val="0"/>
        <w:snapToGrid w:val="0"/>
        <w:spacing w:after="0" w:line="360" w:lineRule="auto"/>
        <w:jc w:val="both"/>
        <w:rPr>
          <w:rFonts w:ascii="Book Antiqua" w:hAnsi="Book Antiqua" w:cs="Times New Roman"/>
          <w:sz w:val="24"/>
          <w:szCs w:val="24"/>
        </w:rPr>
      </w:pPr>
    </w:p>
    <w:p w:rsidR="00670CAA" w:rsidRPr="00123E37" w:rsidRDefault="003E3BC3" w:rsidP="00123E37">
      <w:pPr>
        <w:adjustRightInd w:val="0"/>
        <w:snapToGrid w:val="0"/>
        <w:spacing w:after="0" w:line="360" w:lineRule="auto"/>
        <w:jc w:val="both"/>
        <w:rPr>
          <w:rFonts w:ascii="Book Antiqua" w:hAnsi="Book Antiqua" w:cs="Times New Roman"/>
          <w:b/>
          <w:sz w:val="24"/>
          <w:szCs w:val="24"/>
        </w:rPr>
      </w:pPr>
      <w:r w:rsidRPr="00123E37">
        <w:rPr>
          <w:rFonts w:ascii="Book Antiqua" w:hAnsi="Book Antiqua" w:cs="Times New Roman"/>
          <w:b/>
          <w:sz w:val="24"/>
          <w:szCs w:val="24"/>
        </w:rPr>
        <w:lastRenderedPageBreak/>
        <w:t>PATHOGENIC RISK FACTORS</w:t>
      </w:r>
    </w:p>
    <w:p w:rsidR="00EA09C2" w:rsidRDefault="00EA09C2" w:rsidP="00123E37">
      <w:pPr>
        <w:adjustRightInd w:val="0"/>
        <w:snapToGrid w:val="0"/>
        <w:spacing w:after="0" w:line="360" w:lineRule="auto"/>
        <w:jc w:val="both"/>
        <w:rPr>
          <w:rFonts w:ascii="Book Antiqua" w:hAnsi="Book Antiqua" w:cs="Times New Roman"/>
          <w:sz w:val="24"/>
          <w:szCs w:val="24"/>
          <w:lang w:eastAsia="zh-CN"/>
        </w:rPr>
      </w:pPr>
      <w:r w:rsidRPr="00123E37">
        <w:rPr>
          <w:rFonts w:ascii="Book Antiqua" w:hAnsi="Book Antiqua" w:cs="Times New Roman"/>
          <w:sz w:val="24"/>
          <w:szCs w:val="24"/>
        </w:rPr>
        <w:t xml:space="preserve">Various </w:t>
      </w:r>
      <w:r w:rsidR="008646C5" w:rsidRPr="00123E37">
        <w:rPr>
          <w:rFonts w:ascii="Book Antiqua" w:hAnsi="Book Antiqua" w:cs="Times New Roman"/>
          <w:sz w:val="24"/>
          <w:szCs w:val="24"/>
        </w:rPr>
        <w:t>pathogenic</w:t>
      </w:r>
      <w:r w:rsidRPr="00123E37">
        <w:rPr>
          <w:rFonts w:ascii="Book Antiqua" w:hAnsi="Book Antiqua" w:cs="Times New Roman"/>
          <w:sz w:val="24"/>
          <w:szCs w:val="24"/>
        </w:rPr>
        <w:t xml:space="preserve"> risk factors of pediatric HCC have been illustrated in Figure </w:t>
      </w:r>
      <w:r w:rsidR="000A1737">
        <w:rPr>
          <w:rFonts w:ascii="Book Antiqua" w:hAnsi="Book Antiqua" w:cs="Times New Roman" w:hint="eastAsia"/>
          <w:sz w:val="24"/>
          <w:szCs w:val="24"/>
          <w:lang w:eastAsia="zh-CN"/>
        </w:rPr>
        <w:t>1</w:t>
      </w:r>
      <w:r w:rsidRPr="00123E37">
        <w:rPr>
          <w:rFonts w:ascii="Book Antiqua" w:hAnsi="Book Antiqua" w:cs="Times New Roman"/>
          <w:sz w:val="24"/>
          <w:szCs w:val="24"/>
        </w:rPr>
        <w:t>.</w:t>
      </w:r>
      <w:r w:rsidR="003A4581" w:rsidRPr="00123E37">
        <w:rPr>
          <w:rFonts w:ascii="Book Antiqua" w:hAnsi="Book Antiqua" w:cs="Times New Roman"/>
          <w:sz w:val="24"/>
          <w:szCs w:val="24"/>
        </w:rPr>
        <w:t xml:space="preserve"> Hepa</w:t>
      </w:r>
      <w:r w:rsidR="003641B2" w:rsidRPr="00123E37">
        <w:rPr>
          <w:rFonts w:ascii="Book Antiqua" w:hAnsi="Book Antiqua" w:cs="Times New Roman"/>
          <w:sz w:val="24"/>
          <w:szCs w:val="24"/>
        </w:rPr>
        <w:t xml:space="preserve">tocellular cancer may develop in a cirrhotic or a non-cirrhotic liver, and </w:t>
      </w:r>
      <w:r w:rsidR="00302B89" w:rsidRPr="00123E37">
        <w:rPr>
          <w:rFonts w:ascii="Book Antiqua" w:hAnsi="Book Antiqua" w:cs="Times New Roman"/>
          <w:sz w:val="24"/>
          <w:szCs w:val="24"/>
        </w:rPr>
        <w:t xml:space="preserve">in the </w:t>
      </w:r>
      <w:r w:rsidR="003641B2" w:rsidRPr="00123E37">
        <w:rPr>
          <w:rFonts w:ascii="Book Antiqua" w:hAnsi="Book Antiqua" w:cs="Times New Roman"/>
          <w:sz w:val="24"/>
          <w:szCs w:val="24"/>
        </w:rPr>
        <w:t>later</w:t>
      </w:r>
      <w:r w:rsidR="00302B89" w:rsidRPr="00123E37">
        <w:rPr>
          <w:rFonts w:ascii="Book Antiqua" w:hAnsi="Book Antiqua" w:cs="Times New Roman"/>
          <w:sz w:val="24"/>
          <w:szCs w:val="24"/>
        </w:rPr>
        <w:t xml:space="preserve"> scenario</w:t>
      </w:r>
      <w:r w:rsidR="003641B2" w:rsidRPr="00123E37">
        <w:rPr>
          <w:rFonts w:ascii="Book Antiqua" w:hAnsi="Book Antiqua" w:cs="Times New Roman"/>
          <w:sz w:val="24"/>
          <w:szCs w:val="24"/>
        </w:rPr>
        <w:t xml:space="preserve"> </w:t>
      </w:r>
      <w:r w:rsidR="00302B89" w:rsidRPr="00123E37">
        <w:rPr>
          <w:rFonts w:ascii="Book Antiqua" w:hAnsi="Book Antiqua" w:cs="Times New Roman"/>
          <w:sz w:val="24"/>
          <w:szCs w:val="24"/>
        </w:rPr>
        <w:t xml:space="preserve">it </w:t>
      </w:r>
      <w:r w:rsidR="003641B2" w:rsidRPr="00123E37">
        <w:rPr>
          <w:rFonts w:ascii="Book Antiqua" w:hAnsi="Book Antiqua" w:cs="Times New Roman"/>
          <w:sz w:val="24"/>
          <w:szCs w:val="24"/>
        </w:rPr>
        <w:t>may or may not be associated with underlying liver disease. Differentiati</w:t>
      </w:r>
      <w:r w:rsidR="00302B89" w:rsidRPr="00123E37">
        <w:rPr>
          <w:rFonts w:ascii="Book Antiqua" w:hAnsi="Book Antiqua" w:cs="Times New Roman"/>
          <w:sz w:val="24"/>
          <w:szCs w:val="24"/>
        </w:rPr>
        <w:t>on</w:t>
      </w:r>
      <w:r w:rsidR="003641B2" w:rsidRPr="00123E37">
        <w:rPr>
          <w:rFonts w:ascii="Book Antiqua" w:hAnsi="Book Antiqua" w:cs="Times New Roman"/>
          <w:sz w:val="24"/>
          <w:szCs w:val="24"/>
        </w:rPr>
        <w:t xml:space="preserve"> on the basis of these two points is important for treatment allocation and</w:t>
      </w:r>
      <w:r w:rsidR="003E3BC3">
        <w:rPr>
          <w:rFonts w:ascii="Book Antiqua" w:hAnsi="Book Antiqua" w:cs="Times New Roman"/>
          <w:sz w:val="24"/>
          <w:szCs w:val="24"/>
        </w:rPr>
        <w:t xml:space="preserve"> outcome as shown in Figure </w:t>
      </w:r>
      <w:r w:rsidR="000A1737">
        <w:rPr>
          <w:rFonts w:ascii="Book Antiqua" w:hAnsi="Book Antiqua" w:cs="Times New Roman" w:hint="eastAsia"/>
          <w:sz w:val="24"/>
          <w:szCs w:val="24"/>
          <w:lang w:eastAsia="zh-CN"/>
        </w:rPr>
        <w:t>2</w:t>
      </w:r>
      <w:r w:rsidR="003E3BC3">
        <w:rPr>
          <w:rFonts w:ascii="Book Antiqua" w:hAnsi="Book Antiqua" w:cs="Times New Roman"/>
          <w:sz w:val="24"/>
          <w:szCs w:val="24"/>
        </w:rPr>
        <w:t xml:space="preserve">. </w:t>
      </w:r>
    </w:p>
    <w:p w:rsidR="003E3BC3" w:rsidRPr="00B23066" w:rsidRDefault="003E3BC3" w:rsidP="00123E37">
      <w:pPr>
        <w:adjustRightInd w:val="0"/>
        <w:snapToGrid w:val="0"/>
        <w:spacing w:after="0" w:line="360" w:lineRule="auto"/>
        <w:jc w:val="both"/>
        <w:rPr>
          <w:rFonts w:ascii="Book Antiqua" w:hAnsi="Book Antiqua" w:cs="Times New Roman"/>
          <w:sz w:val="24"/>
          <w:szCs w:val="24"/>
          <w:lang w:eastAsia="zh-CN"/>
        </w:rPr>
      </w:pPr>
    </w:p>
    <w:p w:rsidR="00AC799B" w:rsidRPr="003E3BC3" w:rsidRDefault="00AC799B" w:rsidP="00123E37">
      <w:pPr>
        <w:adjustRightInd w:val="0"/>
        <w:snapToGrid w:val="0"/>
        <w:spacing w:after="0" w:line="360" w:lineRule="auto"/>
        <w:jc w:val="both"/>
        <w:rPr>
          <w:rFonts w:ascii="Book Antiqua" w:hAnsi="Book Antiqua" w:cs="Times New Roman"/>
          <w:b/>
          <w:i/>
          <w:sz w:val="24"/>
          <w:szCs w:val="24"/>
        </w:rPr>
      </w:pPr>
      <w:r w:rsidRPr="003E3BC3">
        <w:rPr>
          <w:rFonts w:ascii="Book Antiqua" w:hAnsi="Book Antiqua" w:cs="Times New Roman"/>
          <w:b/>
          <w:i/>
          <w:sz w:val="24"/>
          <w:szCs w:val="24"/>
        </w:rPr>
        <w:t>Hepatitis-B</w:t>
      </w:r>
    </w:p>
    <w:p w:rsidR="00562343" w:rsidRPr="00123E37" w:rsidRDefault="00E268D3" w:rsidP="00123E37">
      <w:pPr>
        <w:adjustRightInd w:val="0"/>
        <w:snapToGrid w:val="0"/>
        <w:spacing w:after="0" w:line="360" w:lineRule="auto"/>
        <w:jc w:val="both"/>
        <w:rPr>
          <w:rFonts w:ascii="Book Antiqua" w:hAnsi="Book Antiqua" w:cs="Times New Roman"/>
          <w:sz w:val="24"/>
          <w:szCs w:val="24"/>
        </w:rPr>
      </w:pPr>
      <w:r w:rsidRPr="00123E37">
        <w:rPr>
          <w:rFonts w:ascii="Book Antiqua" w:hAnsi="Book Antiqua" w:cs="Times New Roman"/>
          <w:sz w:val="24"/>
          <w:szCs w:val="24"/>
        </w:rPr>
        <w:t xml:space="preserve">Hepatitis-B infection is the commonest cause of </w:t>
      </w:r>
      <w:r w:rsidR="001C7DBC" w:rsidRPr="00123E37">
        <w:rPr>
          <w:rFonts w:ascii="Book Antiqua" w:hAnsi="Book Antiqua" w:cs="Times New Roman"/>
          <w:sz w:val="24"/>
          <w:szCs w:val="24"/>
        </w:rPr>
        <w:t xml:space="preserve">HCC in adults </w:t>
      </w:r>
      <w:r w:rsidR="004272F9" w:rsidRPr="00123E37">
        <w:rPr>
          <w:rFonts w:ascii="Book Antiqua" w:hAnsi="Book Antiqua" w:cs="Times New Roman"/>
          <w:sz w:val="24"/>
          <w:szCs w:val="24"/>
        </w:rPr>
        <w:t xml:space="preserve">who live in </w:t>
      </w:r>
      <w:r w:rsidRPr="00123E37">
        <w:rPr>
          <w:rFonts w:ascii="Book Antiqua" w:hAnsi="Book Antiqua" w:cs="Times New Roman"/>
          <w:sz w:val="24"/>
          <w:szCs w:val="24"/>
        </w:rPr>
        <w:t>regions with high endemicity</w:t>
      </w:r>
      <w:r w:rsidR="00302B89" w:rsidRPr="00123E37">
        <w:rPr>
          <w:rFonts w:ascii="Book Antiqua" w:hAnsi="Book Antiqua" w:cs="Times New Roman"/>
          <w:sz w:val="24"/>
          <w:szCs w:val="24"/>
        </w:rPr>
        <w:t xml:space="preserve"> </w:t>
      </w:r>
      <w:r w:rsidR="00BD16E3" w:rsidRPr="00123E37">
        <w:rPr>
          <w:rFonts w:ascii="Book Antiqua" w:hAnsi="Book Antiqua" w:cs="Times New Roman"/>
          <w:sz w:val="24"/>
          <w:szCs w:val="24"/>
        </w:rPr>
        <w:t>like Southeast Asia and sub-Saharan Africa</w:t>
      </w:r>
      <w:r w:rsidR="00AD0EA4" w:rsidRPr="00123E37">
        <w:rPr>
          <w:rFonts w:ascii="Book Antiqua" w:hAnsi="Book Antiqua" w:cs="Times New Roman"/>
          <w:sz w:val="24"/>
          <w:szCs w:val="24"/>
        </w:rPr>
        <w:t xml:space="preserve">. </w:t>
      </w:r>
      <w:r w:rsidR="00B33BE2" w:rsidRPr="00123E37">
        <w:rPr>
          <w:rFonts w:ascii="Book Antiqua" w:hAnsi="Book Antiqua" w:cs="Times New Roman"/>
          <w:sz w:val="24"/>
          <w:szCs w:val="24"/>
        </w:rPr>
        <w:t>HBV constitutes 65% of HCC cases in adults from China and Far East as compared to &lt;</w:t>
      </w:r>
      <w:r w:rsidR="003E3BC3">
        <w:rPr>
          <w:rFonts w:ascii="Book Antiqua" w:hAnsi="Book Antiqua" w:cs="Times New Roman" w:hint="eastAsia"/>
          <w:sz w:val="24"/>
          <w:szCs w:val="24"/>
          <w:lang w:eastAsia="zh-CN"/>
        </w:rPr>
        <w:t xml:space="preserve"> </w:t>
      </w:r>
      <w:r w:rsidR="00B33BE2" w:rsidRPr="00123E37">
        <w:rPr>
          <w:rFonts w:ascii="Book Antiqua" w:hAnsi="Book Antiqua" w:cs="Times New Roman"/>
          <w:sz w:val="24"/>
          <w:szCs w:val="24"/>
        </w:rPr>
        <w:t xml:space="preserve">20% from United States. </w:t>
      </w:r>
      <w:r w:rsidR="00BD16E3" w:rsidRPr="00123E37">
        <w:rPr>
          <w:rFonts w:ascii="Book Antiqua" w:hAnsi="Book Antiqua" w:cs="Times New Roman"/>
          <w:sz w:val="24"/>
          <w:szCs w:val="24"/>
        </w:rPr>
        <w:t>Chronic carriers of HBV have upto 30-fold increa</w:t>
      </w:r>
      <w:r w:rsidR="00EA7D3A" w:rsidRPr="00123E37">
        <w:rPr>
          <w:rFonts w:ascii="Book Antiqua" w:hAnsi="Book Antiqua" w:cs="Times New Roman"/>
          <w:sz w:val="24"/>
          <w:szCs w:val="24"/>
        </w:rPr>
        <w:t>sed risk of development of HCC</w:t>
      </w:r>
      <w:r w:rsidR="005027E7" w:rsidRPr="00123E37">
        <w:rPr>
          <w:rFonts w:ascii="Book Antiqua" w:hAnsi="Book Antiqua" w:cs="Times New Roman"/>
          <w:sz w:val="24"/>
          <w:szCs w:val="24"/>
          <w:vertAlign w:val="superscript"/>
        </w:rPr>
        <w:t>[</w:t>
      </w:r>
      <w:r w:rsidR="00974334" w:rsidRPr="00123E37">
        <w:rPr>
          <w:rFonts w:ascii="Book Antiqua" w:hAnsi="Book Antiqua" w:cs="Times New Roman"/>
          <w:sz w:val="24"/>
          <w:szCs w:val="24"/>
          <w:vertAlign w:val="superscript"/>
        </w:rPr>
        <w:t>11</w:t>
      </w:r>
      <w:r w:rsidR="005027E7" w:rsidRPr="00123E37">
        <w:rPr>
          <w:rFonts w:ascii="Book Antiqua" w:hAnsi="Book Antiqua" w:cs="Times New Roman"/>
          <w:sz w:val="24"/>
          <w:szCs w:val="24"/>
          <w:vertAlign w:val="superscript"/>
        </w:rPr>
        <w:t>]</w:t>
      </w:r>
      <w:r w:rsidR="005F3664" w:rsidRPr="00123E37">
        <w:rPr>
          <w:rFonts w:ascii="Book Antiqua" w:hAnsi="Book Antiqua" w:cs="Times New Roman"/>
          <w:sz w:val="24"/>
          <w:szCs w:val="24"/>
        </w:rPr>
        <w:t xml:space="preserve">. </w:t>
      </w:r>
      <w:r w:rsidR="00EA7D3A" w:rsidRPr="00123E37">
        <w:rPr>
          <w:rFonts w:ascii="Book Antiqua" w:hAnsi="Book Antiqua" w:cs="Times New Roman"/>
          <w:sz w:val="24"/>
          <w:szCs w:val="24"/>
        </w:rPr>
        <w:t xml:space="preserve">Pediatric HCC </w:t>
      </w:r>
      <w:r w:rsidR="005A0391" w:rsidRPr="00123E37">
        <w:rPr>
          <w:rFonts w:ascii="Book Antiqua" w:hAnsi="Book Antiqua" w:cs="Times New Roman"/>
          <w:sz w:val="24"/>
          <w:szCs w:val="24"/>
        </w:rPr>
        <w:t>in the setting of HBV infection usually develops with perinatally acquired infection and is more common in males</w:t>
      </w:r>
      <w:r w:rsidR="00302B89" w:rsidRPr="00123E37">
        <w:rPr>
          <w:rFonts w:ascii="Book Antiqua" w:hAnsi="Book Antiqua" w:cs="Times New Roman"/>
          <w:sz w:val="24"/>
          <w:szCs w:val="24"/>
        </w:rPr>
        <w:t xml:space="preserve"> </w:t>
      </w:r>
      <w:r w:rsidR="007D727B" w:rsidRPr="00123E37">
        <w:rPr>
          <w:rFonts w:ascii="Book Antiqua" w:hAnsi="Book Antiqua" w:cs="Times New Roman"/>
          <w:sz w:val="24"/>
          <w:szCs w:val="24"/>
        </w:rPr>
        <w:t>with genotype B</w:t>
      </w:r>
      <w:r w:rsidR="005027E7" w:rsidRPr="00123E37">
        <w:rPr>
          <w:rFonts w:ascii="Book Antiqua" w:hAnsi="Book Antiqua" w:cs="Times New Roman"/>
          <w:sz w:val="24"/>
          <w:szCs w:val="24"/>
          <w:vertAlign w:val="superscript"/>
        </w:rPr>
        <w:t>[</w:t>
      </w:r>
      <w:r w:rsidR="003E3BC3">
        <w:rPr>
          <w:rFonts w:ascii="Book Antiqua" w:hAnsi="Book Antiqua" w:cs="Times New Roman"/>
          <w:sz w:val="24"/>
          <w:szCs w:val="24"/>
          <w:vertAlign w:val="superscript"/>
        </w:rPr>
        <w:t>31,</w:t>
      </w:r>
      <w:r w:rsidR="000D0CAF" w:rsidRPr="00123E37">
        <w:rPr>
          <w:rFonts w:ascii="Book Antiqua" w:hAnsi="Book Antiqua" w:cs="Times New Roman"/>
          <w:sz w:val="24"/>
          <w:szCs w:val="24"/>
          <w:vertAlign w:val="superscript"/>
        </w:rPr>
        <w:t>35</w:t>
      </w:r>
      <w:r w:rsidR="005027E7" w:rsidRPr="00123E37">
        <w:rPr>
          <w:rFonts w:ascii="Book Antiqua" w:hAnsi="Book Antiqua" w:cs="Times New Roman"/>
          <w:sz w:val="24"/>
          <w:szCs w:val="24"/>
          <w:vertAlign w:val="superscript"/>
        </w:rPr>
        <w:t>]</w:t>
      </w:r>
      <w:r w:rsidR="005A0391" w:rsidRPr="00123E37">
        <w:rPr>
          <w:rFonts w:ascii="Book Antiqua" w:hAnsi="Book Antiqua" w:cs="Times New Roman"/>
          <w:sz w:val="24"/>
          <w:szCs w:val="24"/>
        </w:rPr>
        <w:t xml:space="preserve">. </w:t>
      </w:r>
      <w:r w:rsidR="009A6C66" w:rsidRPr="00123E37">
        <w:rPr>
          <w:rFonts w:ascii="Book Antiqua" w:hAnsi="Book Antiqua" w:cs="Times New Roman"/>
          <w:sz w:val="24"/>
          <w:szCs w:val="24"/>
        </w:rPr>
        <w:t xml:space="preserve">Gender disparity is universal for all types of HCC and is related to the protection against the </w:t>
      </w:r>
      <w:r w:rsidR="00974334" w:rsidRPr="00123E37">
        <w:rPr>
          <w:rFonts w:ascii="Book Antiqua" w:hAnsi="Book Antiqua" w:cs="Times New Roman"/>
          <w:sz w:val="24"/>
          <w:szCs w:val="24"/>
        </w:rPr>
        <w:t>tumor</w:t>
      </w:r>
      <w:r w:rsidR="009A6C66" w:rsidRPr="00123E37">
        <w:rPr>
          <w:rFonts w:ascii="Book Antiqua" w:hAnsi="Book Antiqua" w:cs="Times New Roman"/>
          <w:sz w:val="24"/>
          <w:szCs w:val="24"/>
        </w:rPr>
        <w:t xml:space="preserve"> by estrogen </w:t>
      </w:r>
      <w:r w:rsidR="009A6C66" w:rsidRPr="00B23066">
        <w:rPr>
          <w:rFonts w:ascii="Book Antiqua" w:hAnsi="Book Antiqua" w:cs="Times New Roman"/>
          <w:i/>
          <w:sz w:val="24"/>
          <w:szCs w:val="24"/>
        </w:rPr>
        <w:t>via</w:t>
      </w:r>
      <w:r w:rsidR="009A6C66" w:rsidRPr="00123E37">
        <w:rPr>
          <w:rFonts w:ascii="Book Antiqua" w:hAnsi="Book Antiqua" w:cs="Times New Roman"/>
          <w:sz w:val="24"/>
          <w:szCs w:val="24"/>
        </w:rPr>
        <w:t xml:space="preserve"> a complex pathway involving hepatocyte nuclear factor-4</w:t>
      </w:r>
      <w:r w:rsidR="00392095" w:rsidRPr="00123E37">
        <w:rPr>
          <w:rFonts w:ascii="Book Antiqua" w:hAnsi="Book Antiqua" w:cs="Times New Roman"/>
          <w:sz w:val="24"/>
          <w:szCs w:val="24"/>
          <w:vertAlign w:val="superscript"/>
        </w:rPr>
        <w:t>[36]</w:t>
      </w:r>
      <w:r w:rsidR="009A6C66" w:rsidRPr="00123E37">
        <w:rPr>
          <w:rFonts w:ascii="Book Antiqua" w:hAnsi="Book Antiqua" w:cs="Times New Roman"/>
          <w:sz w:val="24"/>
          <w:szCs w:val="24"/>
        </w:rPr>
        <w:t xml:space="preserve">. </w:t>
      </w:r>
      <w:r w:rsidR="002256C5" w:rsidRPr="00123E37">
        <w:rPr>
          <w:rFonts w:ascii="Book Antiqua" w:hAnsi="Book Antiqua" w:cs="Times New Roman"/>
          <w:sz w:val="24"/>
          <w:szCs w:val="24"/>
        </w:rPr>
        <w:t>F</w:t>
      </w:r>
      <w:r w:rsidR="008A6629" w:rsidRPr="00123E37">
        <w:rPr>
          <w:rFonts w:ascii="Book Antiqua" w:hAnsi="Book Antiqua" w:cs="Times New Roman"/>
          <w:sz w:val="24"/>
          <w:szCs w:val="24"/>
        </w:rPr>
        <w:t xml:space="preserve">amily studies from Far-East </w:t>
      </w:r>
      <w:r w:rsidR="002256C5" w:rsidRPr="00123E37">
        <w:rPr>
          <w:rFonts w:ascii="Book Antiqua" w:hAnsi="Book Antiqua" w:cs="Times New Roman"/>
          <w:sz w:val="24"/>
          <w:szCs w:val="24"/>
        </w:rPr>
        <w:t xml:space="preserve">have </w:t>
      </w:r>
      <w:r w:rsidR="008A6629" w:rsidRPr="00123E37">
        <w:rPr>
          <w:rFonts w:ascii="Book Antiqua" w:hAnsi="Book Antiqua" w:cs="Times New Roman"/>
          <w:sz w:val="24"/>
          <w:szCs w:val="24"/>
        </w:rPr>
        <w:t xml:space="preserve">confirmed that early infection with HBV, particularly through HBsAg positive mother, leads to persistent chronic infection in children, </w:t>
      </w:r>
      <w:r w:rsidR="00974334" w:rsidRPr="00123E37">
        <w:rPr>
          <w:rFonts w:ascii="Book Antiqua" w:hAnsi="Book Antiqua" w:cs="Times New Roman"/>
          <w:sz w:val="24"/>
          <w:szCs w:val="24"/>
        </w:rPr>
        <w:t>subsequently leading</w:t>
      </w:r>
      <w:r w:rsidR="008A6629" w:rsidRPr="00123E37">
        <w:rPr>
          <w:rFonts w:ascii="Book Antiqua" w:hAnsi="Book Antiqua" w:cs="Times New Roman"/>
          <w:sz w:val="24"/>
          <w:szCs w:val="24"/>
        </w:rPr>
        <w:t xml:space="preserve"> to development of chronic hepatitis, post-necrotic cirrhosis and HCC</w:t>
      </w:r>
      <w:r w:rsidR="002256C5" w:rsidRPr="00123E37">
        <w:rPr>
          <w:rFonts w:ascii="Book Antiqua" w:hAnsi="Book Antiqua" w:cs="Times New Roman"/>
          <w:sz w:val="24"/>
          <w:szCs w:val="24"/>
          <w:vertAlign w:val="superscript"/>
        </w:rPr>
        <w:t>[</w:t>
      </w:r>
      <w:r w:rsidR="003E3BC3">
        <w:rPr>
          <w:rFonts w:ascii="Book Antiqua" w:hAnsi="Book Antiqua" w:cs="Times New Roman"/>
          <w:sz w:val="24"/>
          <w:szCs w:val="24"/>
          <w:vertAlign w:val="superscript"/>
        </w:rPr>
        <w:t>36,</w:t>
      </w:r>
      <w:r w:rsidR="000D0CAF" w:rsidRPr="00123E37">
        <w:rPr>
          <w:rFonts w:ascii="Book Antiqua" w:hAnsi="Book Antiqua" w:cs="Times New Roman"/>
          <w:sz w:val="24"/>
          <w:szCs w:val="24"/>
          <w:vertAlign w:val="superscript"/>
        </w:rPr>
        <w:t>37</w:t>
      </w:r>
      <w:r w:rsidR="002256C5" w:rsidRPr="00123E37">
        <w:rPr>
          <w:rFonts w:ascii="Book Antiqua" w:hAnsi="Book Antiqua" w:cs="Times New Roman"/>
          <w:sz w:val="24"/>
          <w:szCs w:val="24"/>
          <w:vertAlign w:val="superscript"/>
        </w:rPr>
        <w:t>]</w:t>
      </w:r>
      <w:r w:rsidR="002256C5" w:rsidRPr="00123E37">
        <w:rPr>
          <w:rFonts w:ascii="Book Antiqua" w:hAnsi="Book Antiqua" w:cs="Times New Roman"/>
          <w:sz w:val="24"/>
          <w:szCs w:val="24"/>
        </w:rPr>
        <w:t xml:space="preserve">. </w:t>
      </w:r>
      <w:r w:rsidR="005A0391" w:rsidRPr="00123E37">
        <w:rPr>
          <w:rFonts w:ascii="Book Antiqua" w:hAnsi="Book Antiqua" w:cs="Times New Roman"/>
          <w:sz w:val="24"/>
          <w:szCs w:val="24"/>
        </w:rPr>
        <w:t>Ma</w:t>
      </w:r>
      <w:r w:rsidR="008A6629" w:rsidRPr="00123E37">
        <w:rPr>
          <w:rFonts w:ascii="Book Antiqua" w:hAnsi="Book Antiqua" w:cs="Times New Roman"/>
          <w:sz w:val="24"/>
          <w:szCs w:val="24"/>
        </w:rPr>
        <w:t xml:space="preserve">jority of </w:t>
      </w:r>
      <w:r w:rsidR="00974334" w:rsidRPr="00123E37">
        <w:rPr>
          <w:rFonts w:ascii="Book Antiqua" w:hAnsi="Book Antiqua" w:cs="Times New Roman"/>
          <w:sz w:val="24"/>
          <w:szCs w:val="24"/>
        </w:rPr>
        <w:t>tumor</w:t>
      </w:r>
      <w:r w:rsidR="008A6629" w:rsidRPr="00123E37">
        <w:rPr>
          <w:rFonts w:ascii="Book Antiqua" w:hAnsi="Book Antiqua" w:cs="Times New Roman"/>
          <w:sz w:val="24"/>
          <w:szCs w:val="24"/>
        </w:rPr>
        <w:t>s are multi</w:t>
      </w:r>
      <w:r w:rsidR="00F22281" w:rsidRPr="00123E37">
        <w:rPr>
          <w:rFonts w:ascii="Book Antiqua" w:hAnsi="Book Antiqua" w:cs="Times New Roman"/>
          <w:sz w:val="24"/>
          <w:szCs w:val="24"/>
        </w:rPr>
        <w:t>-</w:t>
      </w:r>
      <w:r w:rsidR="008A6629" w:rsidRPr="00123E37">
        <w:rPr>
          <w:rFonts w:ascii="Book Antiqua" w:hAnsi="Book Antiqua" w:cs="Times New Roman"/>
          <w:sz w:val="24"/>
          <w:szCs w:val="24"/>
        </w:rPr>
        <w:t>cent</w:t>
      </w:r>
      <w:r w:rsidR="005A0391" w:rsidRPr="00123E37">
        <w:rPr>
          <w:rFonts w:ascii="Book Antiqua" w:hAnsi="Book Antiqua" w:cs="Times New Roman"/>
          <w:sz w:val="24"/>
          <w:szCs w:val="24"/>
        </w:rPr>
        <w:t>ric</w:t>
      </w:r>
      <w:r w:rsidR="00F22281" w:rsidRPr="00123E37">
        <w:rPr>
          <w:rFonts w:ascii="Book Antiqua" w:hAnsi="Book Antiqua" w:cs="Times New Roman"/>
          <w:sz w:val="24"/>
          <w:szCs w:val="24"/>
        </w:rPr>
        <w:t xml:space="preserve">, </w:t>
      </w:r>
      <w:r w:rsidR="005A0391" w:rsidRPr="00123E37">
        <w:rPr>
          <w:rFonts w:ascii="Book Antiqua" w:hAnsi="Book Antiqua" w:cs="Times New Roman"/>
          <w:sz w:val="24"/>
          <w:szCs w:val="24"/>
        </w:rPr>
        <w:t xml:space="preserve">although </w:t>
      </w:r>
      <w:r w:rsidR="00766F85" w:rsidRPr="00123E37">
        <w:rPr>
          <w:rFonts w:ascii="Book Antiqua" w:hAnsi="Book Antiqua" w:cs="Times New Roman"/>
          <w:sz w:val="24"/>
          <w:szCs w:val="24"/>
        </w:rPr>
        <w:t xml:space="preserve">cirrhosis may be </w:t>
      </w:r>
      <w:r w:rsidR="003A1983" w:rsidRPr="00123E37">
        <w:rPr>
          <w:rFonts w:ascii="Book Antiqua" w:hAnsi="Book Antiqua" w:cs="Times New Roman"/>
          <w:sz w:val="24"/>
          <w:szCs w:val="24"/>
        </w:rPr>
        <w:t>absent in 26-53% of cases</w:t>
      </w:r>
      <w:r w:rsidR="005027E7" w:rsidRPr="00123E37">
        <w:rPr>
          <w:rFonts w:ascii="Book Antiqua" w:hAnsi="Book Antiqua" w:cs="Times New Roman"/>
          <w:sz w:val="24"/>
          <w:szCs w:val="24"/>
          <w:vertAlign w:val="superscript"/>
        </w:rPr>
        <w:t>[</w:t>
      </w:r>
      <w:r w:rsidR="004E3C12">
        <w:rPr>
          <w:rFonts w:ascii="Book Antiqua" w:hAnsi="Book Antiqua" w:cs="Times New Roman"/>
          <w:sz w:val="24"/>
          <w:szCs w:val="24"/>
          <w:vertAlign w:val="superscript"/>
        </w:rPr>
        <w:t>12,</w:t>
      </w:r>
      <w:r w:rsidR="000D0CAF" w:rsidRPr="00123E37">
        <w:rPr>
          <w:rFonts w:ascii="Book Antiqua" w:hAnsi="Book Antiqua" w:cs="Times New Roman"/>
          <w:sz w:val="24"/>
          <w:szCs w:val="24"/>
          <w:vertAlign w:val="superscript"/>
        </w:rPr>
        <w:t>38</w:t>
      </w:r>
      <w:r w:rsidR="005027E7" w:rsidRPr="00123E37">
        <w:rPr>
          <w:rFonts w:ascii="Book Antiqua" w:hAnsi="Book Antiqua" w:cs="Times New Roman"/>
          <w:sz w:val="24"/>
          <w:szCs w:val="24"/>
          <w:vertAlign w:val="superscript"/>
        </w:rPr>
        <w:t>]</w:t>
      </w:r>
      <w:r w:rsidR="00890C54" w:rsidRPr="00123E37">
        <w:rPr>
          <w:rFonts w:ascii="Book Antiqua" w:hAnsi="Book Antiqua" w:cs="Times New Roman"/>
          <w:sz w:val="24"/>
          <w:szCs w:val="24"/>
        </w:rPr>
        <w:t xml:space="preserve"> (</w:t>
      </w:r>
      <w:r w:rsidR="003E3BC3">
        <w:rPr>
          <w:rFonts w:ascii="Book Antiqua" w:hAnsi="Book Antiqua" w:cs="Times New Roman" w:hint="eastAsia"/>
          <w:sz w:val="24"/>
          <w:szCs w:val="24"/>
          <w:lang w:eastAsia="zh-CN"/>
        </w:rPr>
        <w:t>Figures</w:t>
      </w:r>
      <w:r w:rsidR="00890C54" w:rsidRPr="00123E37">
        <w:rPr>
          <w:rFonts w:ascii="Book Antiqua" w:hAnsi="Book Antiqua" w:cs="Times New Roman"/>
          <w:sz w:val="24"/>
          <w:szCs w:val="24"/>
        </w:rPr>
        <w:t xml:space="preserve"> </w:t>
      </w:r>
      <w:r w:rsidR="000A1737">
        <w:rPr>
          <w:rFonts w:ascii="Book Antiqua" w:hAnsi="Book Antiqua" w:cs="Times New Roman" w:hint="eastAsia"/>
          <w:sz w:val="24"/>
          <w:szCs w:val="24"/>
          <w:lang w:eastAsia="zh-CN"/>
        </w:rPr>
        <w:t>3</w:t>
      </w:r>
      <w:r w:rsidR="00E34342" w:rsidRPr="00123E37">
        <w:rPr>
          <w:rFonts w:ascii="Book Antiqua" w:hAnsi="Book Antiqua" w:cs="Times New Roman"/>
          <w:sz w:val="24"/>
          <w:szCs w:val="24"/>
        </w:rPr>
        <w:t xml:space="preserve"> and </w:t>
      </w:r>
      <w:r w:rsidR="000A1737">
        <w:rPr>
          <w:rFonts w:ascii="Book Antiqua" w:hAnsi="Book Antiqua" w:cs="Times New Roman" w:hint="eastAsia"/>
          <w:sz w:val="24"/>
          <w:szCs w:val="24"/>
          <w:lang w:eastAsia="zh-CN"/>
        </w:rPr>
        <w:t>4</w:t>
      </w:r>
      <w:r w:rsidR="00890C54" w:rsidRPr="00123E37">
        <w:rPr>
          <w:rFonts w:ascii="Book Antiqua" w:hAnsi="Book Antiqua" w:cs="Times New Roman"/>
          <w:sz w:val="24"/>
          <w:szCs w:val="24"/>
        </w:rPr>
        <w:t>)</w:t>
      </w:r>
      <w:r w:rsidR="003A1983" w:rsidRPr="00123E37">
        <w:rPr>
          <w:rFonts w:ascii="Book Antiqua" w:hAnsi="Book Antiqua" w:cs="Times New Roman"/>
          <w:sz w:val="24"/>
          <w:szCs w:val="24"/>
        </w:rPr>
        <w:t>. Pediatric HCC secondary to HBV differs from non-HBV cases with regard to male predominance (</w:t>
      </w:r>
      <w:r w:rsidR="003544F7" w:rsidRPr="00123E37">
        <w:rPr>
          <w:rFonts w:ascii="Book Antiqua" w:hAnsi="Book Antiqua" w:cs="Times New Roman"/>
          <w:sz w:val="24"/>
          <w:szCs w:val="24"/>
        </w:rPr>
        <w:t>68</w:t>
      </w:r>
      <w:r w:rsidR="003E3BC3">
        <w:rPr>
          <w:rFonts w:ascii="Book Antiqua" w:hAnsi="Book Antiqua" w:cs="Times New Roman" w:hint="eastAsia"/>
          <w:sz w:val="24"/>
          <w:szCs w:val="24"/>
          <w:lang w:eastAsia="zh-CN"/>
        </w:rPr>
        <w:t>%</w:t>
      </w:r>
      <w:r w:rsidR="003544F7" w:rsidRPr="00123E37">
        <w:rPr>
          <w:rFonts w:ascii="Book Antiqua" w:hAnsi="Book Antiqua" w:cs="Times New Roman"/>
          <w:sz w:val="24"/>
          <w:szCs w:val="24"/>
        </w:rPr>
        <w:t>-93</w:t>
      </w:r>
      <w:r w:rsidR="003A1983" w:rsidRPr="00123E37">
        <w:rPr>
          <w:rFonts w:ascii="Book Antiqua" w:hAnsi="Book Antiqua" w:cs="Times New Roman"/>
          <w:sz w:val="24"/>
          <w:szCs w:val="24"/>
        </w:rPr>
        <w:t xml:space="preserve">% </w:t>
      </w:r>
      <w:r w:rsidR="003A1983" w:rsidRPr="003E3BC3">
        <w:rPr>
          <w:rFonts w:ascii="Book Antiqua" w:hAnsi="Book Antiqua" w:cs="Times New Roman"/>
          <w:i/>
          <w:sz w:val="24"/>
          <w:szCs w:val="24"/>
        </w:rPr>
        <w:t>vs</w:t>
      </w:r>
      <w:r w:rsidR="003A1983" w:rsidRPr="00123E37">
        <w:rPr>
          <w:rFonts w:ascii="Book Antiqua" w:hAnsi="Book Antiqua" w:cs="Times New Roman"/>
          <w:sz w:val="24"/>
          <w:szCs w:val="24"/>
        </w:rPr>
        <w:t xml:space="preserve"> 50%)</w:t>
      </w:r>
      <w:r w:rsidR="00B1779D" w:rsidRPr="00123E37">
        <w:rPr>
          <w:rFonts w:ascii="Book Antiqua" w:hAnsi="Book Antiqua" w:cs="Times New Roman"/>
          <w:sz w:val="24"/>
          <w:szCs w:val="24"/>
        </w:rPr>
        <w:t xml:space="preserve">, </w:t>
      </w:r>
      <w:r w:rsidR="003A1983" w:rsidRPr="00123E37">
        <w:rPr>
          <w:rFonts w:ascii="Book Antiqua" w:hAnsi="Book Antiqua" w:cs="Times New Roman"/>
          <w:sz w:val="24"/>
          <w:szCs w:val="24"/>
        </w:rPr>
        <w:t xml:space="preserve">older age of presentation (14.5 </w:t>
      </w:r>
      <w:r w:rsidR="003E3BC3" w:rsidRPr="003E3BC3">
        <w:rPr>
          <w:rFonts w:ascii="Book Antiqua" w:hAnsi="Book Antiqua" w:cs="Times New Roman" w:hint="eastAsia"/>
          <w:i/>
          <w:sz w:val="24"/>
          <w:szCs w:val="24"/>
          <w:lang w:eastAsia="zh-CN"/>
        </w:rPr>
        <w:t>vs</w:t>
      </w:r>
      <w:r w:rsidR="003A1983" w:rsidRPr="00123E37">
        <w:rPr>
          <w:rFonts w:ascii="Book Antiqua" w:hAnsi="Book Antiqua" w:cs="Times New Roman"/>
          <w:sz w:val="24"/>
          <w:szCs w:val="24"/>
        </w:rPr>
        <w:t xml:space="preserve"> 10.9 years)</w:t>
      </w:r>
      <w:r w:rsidR="00B1779D" w:rsidRPr="00123E37">
        <w:rPr>
          <w:rFonts w:ascii="Book Antiqua" w:hAnsi="Book Antiqua" w:cs="Times New Roman"/>
          <w:sz w:val="24"/>
          <w:szCs w:val="24"/>
        </w:rPr>
        <w:t>, presence of cirrhosis</w:t>
      </w:r>
      <w:r w:rsidR="003A1983" w:rsidRPr="00123E37">
        <w:rPr>
          <w:rFonts w:ascii="Book Antiqua" w:hAnsi="Book Antiqua" w:cs="Times New Roman"/>
          <w:sz w:val="24"/>
          <w:szCs w:val="24"/>
        </w:rPr>
        <w:t xml:space="preserve"> (56% </w:t>
      </w:r>
      <w:r w:rsidR="003E3BC3" w:rsidRPr="003E3BC3">
        <w:rPr>
          <w:rFonts w:ascii="Book Antiqua" w:hAnsi="Book Antiqua" w:cs="Times New Roman" w:hint="eastAsia"/>
          <w:i/>
          <w:sz w:val="24"/>
          <w:szCs w:val="24"/>
          <w:lang w:eastAsia="zh-CN"/>
        </w:rPr>
        <w:t>vs</w:t>
      </w:r>
      <w:r w:rsidR="003A1983" w:rsidRPr="00123E37">
        <w:rPr>
          <w:rFonts w:ascii="Book Antiqua" w:hAnsi="Book Antiqua" w:cs="Times New Roman"/>
          <w:sz w:val="24"/>
          <w:szCs w:val="24"/>
        </w:rPr>
        <w:t xml:space="preserve"> 23%)</w:t>
      </w:r>
      <w:r w:rsidR="00B1779D" w:rsidRPr="00123E37">
        <w:rPr>
          <w:rFonts w:ascii="Book Antiqua" w:hAnsi="Book Antiqua" w:cs="Times New Roman"/>
          <w:sz w:val="24"/>
          <w:szCs w:val="24"/>
        </w:rPr>
        <w:t xml:space="preserve"> and </w:t>
      </w:r>
      <w:r w:rsidR="003A1983" w:rsidRPr="00123E37">
        <w:rPr>
          <w:rFonts w:ascii="Book Antiqua" w:hAnsi="Book Antiqua" w:cs="Times New Roman"/>
          <w:sz w:val="24"/>
          <w:szCs w:val="24"/>
        </w:rPr>
        <w:t>portal vein</w:t>
      </w:r>
      <w:r w:rsidR="00B1779D" w:rsidRPr="00123E37">
        <w:rPr>
          <w:rFonts w:ascii="Book Antiqua" w:hAnsi="Book Antiqua" w:cs="Times New Roman"/>
          <w:sz w:val="24"/>
          <w:szCs w:val="24"/>
        </w:rPr>
        <w:t xml:space="preserve"> invasion (56% </w:t>
      </w:r>
      <w:r w:rsidR="003E3BC3" w:rsidRPr="003E3BC3">
        <w:rPr>
          <w:rFonts w:ascii="Book Antiqua" w:hAnsi="Book Antiqua" w:cs="Times New Roman" w:hint="eastAsia"/>
          <w:i/>
          <w:sz w:val="24"/>
          <w:szCs w:val="24"/>
          <w:lang w:eastAsia="zh-CN"/>
        </w:rPr>
        <w:t>vs</w:t>
      </w:r>
      <w:r w:rsidR="003E3BC3" w:rsidRPr="00123E37">
        <w:rPr>
          <w:rFonts w:ascii="Book Antiqua" w:hAnsi="Book Antiqua" w:cs="Times New Roman"/>
          <w:sz w:val="24"/>
          <w:szCs w:val="24"/>
        </w:rPr>
        <w:t xml:space="preserve"> </w:t>
      </w:r>
      <w:r w:rsidR="00B1779D" w:rsidRPr="00123E37">
        <w:rPr>
          <w:rFonts w:ascii="Book Antiqua" w:hAnsi="Book Antiqua" w:cs="Times New Roman"/>
          <w:sz w:val="24"/>
          <w:szCs w:val="24"/>
        </w:rPr>
        <w:t>23%), but there i</w:t>
      </w:r>
      <w:r w:rsidR="003A1983" w:rsidRPr="00123E37">
        <w:rPr>
          <w:rFonts w:ascii="Book Antiqua" w:hAnsi="Book Antiqua" w:cs="Times New Roman"/>
          <w:sz w:val="24"/>
          <w:szCs w:val="24"/>
        </w:rPr>
        <w:t xml:space="preserve">s no difference with respect to </w:t>
      </w:r>
      <w:r w:rsidR="00974334" w:rsidRPr="00123E37">
        <w:rPr>
          <w:rFonts w:ascii="Book Antiqua" w:hAnsi="Book Antiqua" w:cs="Times New Roman"/>
          <w:sz w:val="24"/>
          <w:szCs w:val="24"/>
        </w:rPr>
        <w:t>tumor</w:t>
      </w:r>
      <w:r w:rsidR="003A1983" w:rsidRPr="00123E37">
        <w:rPr>
          <w:rFonts w:ascii="Book Antiqua" w:hAnsi="Book Antiqua" w:cs="Times New Roman"/>
          <w:sz w:val="24"/>
          <w:szCs w:val="24"/>
        </w:rPr>
        <w:t xml:space="preserve"> size, number of lesions</w:t>
      </w:r>
      <w:r w:rsidR="005A7103" w:rsidRPr="00123E37">
        <w:rPr>
          <w:rFonts w:ascii="Book Antiqua" w:hAnsi="Book Antiqua" w:cs="Times New Roman"/>
          <w:sz w:val="24"/>
          <w:szCs w:val="24"/>
        </w:rPr>
        <w:t xml:space="preserve"> or metastases</w:t>
      </w:r>
      <w:r w:rsidR="005027E7" w:rsidRPr="00123E37">
        <w:rPr>
          <w:rFonts w:ascii="Book Antiqua" w:hAnsi="Book Antiqua" w:cs="Times New Roman"/>
          <w:sz w:val="24"/>
          <w:szCs w:val="24"/>
          <w:vertAlign w:val="superscript"/>
        </w:rPr>
        <w:t>[</w:t>
      </w:r>
      <w:r w:rsidR="003E3BC3">
        <w:rPr>
          <w:rFonts w:ascii="Book Antiqua" w:hAnsi="Book Antiqua" w:cs="Times New Roman"/>
          <w:sz w:val="24"/>
          <w:szCs w:val="24"/>
          <w:vertAlign w:val="superscript"/>
        </w:rPr>
        <w:t>6-8,12-16,</w:t>
      </w:r>
      <w:r w:rsidR="000D0CAF" w:rsidRPr="00123E37">
        <w:rPr>
          <w:rFonts w:ascii="Book Antiqua" w:hAnsi="Book Antiqua" w:cs="Times New Roman"/>
          <w:sz w:val="24"/>
          <w:szCs w:val="24"/>
          <w:vertAlign w:val="superscript"/>
        </w:rPr>
        <w:t>30</w:t>
      </w:r>
      <w:r w:rsidR="005027E7" w:rsidRPr="00123E37">
        <w:rPr>
          <w:rFonts w:ascii="Book Antiqua" w:hAnsi="Book Antiqua" w:cs="Times New Roman"/>
          <w:sz w:val="24"/>
          <w:szCs w:val="24"/>
          <w:vertAlign w:val="superscript"/>
        </w:rPr>
        <w:t>]</w:t>
      </w:r>
      <w:r w:rsidR="005A7103" w:rsidRPr="00123E37">
        <w:rPr>
          <w:rFonts w:ascii="Book Antiqua" w:hAnsi="Book Antiqua" w:cs="Times New Roman"/>
          <w:sz w:val="24"/>
          <w:szCs w:val="24"/>
        </w:rPr>
        <w:t xml:space="preserve">. </w:t>
      </w:r>
      <w:r w:rsidR="004E677A" w:rsidRPr="00123E37">
        <w:rPr>
          <w:rFonts w:ascii="Book Antiqua" w:hAnsi="Book Antiqua" w:cs="Times New Roman"/>
          <w:sz w:val="24"/>
          <w:szCs w:val="24"/>
        </w:rPr>
        <w:t xml:space="preserve">Thus, HBV related HCC represents more </w:t>
      </w:r>
      <w:r w:rsidR="00302B89" w:rsidRPr="00123E37">
        <w:rPr>
          <w:rFonts w:ascii="Book Antiqua" w:hAnsi="Book Antiqua" w:cs="Times New Roman"/>
          <w:sz w:val="24"/>
          <w:szCs w:val="24"/>
        </w:rPr>
        <w:t xml:space="preserve">aggressive and </w:t>
      </w:r>
      <w:r w:rsidR="004E677A" w:rsidRPr="00123E37">
        <w:rPr>
          <w:rFonts w:ascii="Book Antiqua" w:hAnsi="Book Antiqua" w:cs="Times New Roman"/>
          <w:sz w:val="24"/>
          <w:szCs w:val="24"/>
        </w:rPr>
        <w:t>advance disease</w:t>
      </w:r>
      <w:r w:rsidR="00A93AC7" w:rsidRPr="00123E37">
        <w:rPr>
          <w:rFonts w:ascii="Book Antiqua" w:hAnsi="Book Antiqua" w:cs="Times New Roman"/>
          <w:sz w:val="24"/>
          <w:szCs w:val="24"/>
        </w:rPr>
        <w:t>,</w:t>
      </w:r>
      <w:r w:rsidR="004E677A" w:rsidRPr="00123E37">
        <w:rPr>
          <w:rFonts w:ascii="Book Antiqua" w:hAnsi="Book Antiqua" w:cs="Times New Roman"/>
          <w:sz w:val="24"/>
          <w:szCs w:val="24"/>
        </w:rPr>
        <w:t xml:space="preserve"> and complements its adult </w:t>
      </w:r>
      <w:r w:rsidR="00302B89" w:rsidRPr="00123E37">
        <w:rPr>
          <w:rFonts w:ascii="Book Antiqua" w:hAnsi="Book Antiqua" w:cs="Times New Roman"/>
          <w:sz w:val="24"/>
          <w:szCs w:val="24"/>
        </w:rPr>
        <w:t>counter</w:t>
      </w:r>
      <w:r w:rsidR="004E677A" w:rsidRPr="00123E37">
        <w:rPr>
          <w:rFonts w:ascii="Book Antiqua" w:hAnsi="Book Antiqua" w:cs="Times New Roman"/>
          <w:sz w:val="24"/>
          <w:szCs w:val="24"/>
        </w:rPr>
        <w:t xml:space="preserve">part. </w:t>
      </w:r>
      <w:r w:rsidR="00FB3D7B" w:rsidRPr="00123E37">
        <w:rPr>
          <w:rFonts w:ascii="Book Antiqua" w:hAnsi="Book Antiqua" w:cs="Times New Roman"/>
          <w:sz w:val="24"/>
          <w:szCs w:val="24"/>
        </w:rPr>
        <w:t xml:space="preserve">An </w:t>
      </w:r>
      <w:r w:rsidR="00C92C49" w:rsidRPr="00123E37">
        <w:rPr>
          <w:rFonts w:ascii="Book Antiqua" w:hAnsi="Book Antiqua" w:cs="Times New Roman"/>
          <w:sz w:val="24"/>
          <w:szCs w:val="24"/>
        </w:rPr>
        <w:t>old study from Taiwan on HBV related pediatric HCC showed that</w:t>
      </w:r>
      <w:r w:rsidR="00FB3D7B" w:rsidRPr="00123E37">
        <w:rPr>
          <w:rFonts w:ascii="Book Antiqua" w:hAnsi="Book Antiqua" w:cs="Times New Roman"/>
          <w:sz w:val="24"/>
          <w:szCs w:val="24"/>
        </w:rPr>
        <w:t xml:space="preserve"> the </w:t>
      </w:r>
      <w:r w:rsidR="00C92C49" w:rsidRPr="00123E37">
        <w:rPr>
          <w:rFonts w:ascii="Book Antiqua" w:hAnsi="Book Antiqua" w:cs="Times New Roman"/>
          <w:sz w:val="24"/>
          <w:szCs w:val="24"/>
        </w:rPr>
        <w:t xml:space="preserve">presence of cirrhosis is more common in younger children below 9 years of age (95% </w:t>
      </w:r>
      <w:r w:rsidR="003E3BC3" w:rsidRPr="003E3BC3">
        <w:rPr>
          <w:rFonts w:ascii="Book Antiqua" w:hAnsi="Book Antiqua" w:cs="Times New Roman" w:hint="eastAsia"/>
          <w:i/>
          <w:sz w:val="24"/>
          <w:szCs w:val="24"/>
          <w:lang w:eastAsia="zh-CN"/>
        </w:rPr>
        <w:t>vs</w:t>
      </w:r>
      <w:r w:rsidR="003E3BC3" w:rsidRPr="00123E37">
        <w:rPr>
          <w:rFonts w:ascii="Book Antiqua" w:hAnsi="Book Antiqua" w:cs="Times New Roman"/>
          <w:sz w:val="24"/>
          <w:szCs w:val="24"/>
        </w:rPr>
        <w:t xml:space="preserve"> </w:t>
      </w:r>
      <w:r w:rsidR="00C92C49" w:rsidRPr="00123E37">
        <w:rPr>
          <w:rFonts w:ascii="Book Antiqua" w:hAnsi="Book Antiqua" w:cs="Times New Roman"/>
          <w:sz w:val="24"/>
          <w:szCs w:val="24"/>
        </w:rPr>
        <w:t xml:space="preserve">58%). Hepatitis-B early antigen (HBeAg) in serum and hepatitis-B core antigen in the liver tissue were detected in 18% and 11% </w:t>
      </w:r>
      <w:r w:rsidR="00C92C49" w:rsidRPr="00123E37">
        <w:rPr>
          <w:rFonts w:ascii="Book Antiqua" w:hAnsi="Book Antiqua" w:cs="Times New Roman"/>
          <w:sz w:val="24"/>
          <w:szCs w:val="24"/>
        </w:rPr>
        <w:lastRenderedPageBreak/>
        <w:t xml:space="preserve">of cases, respectively. This coupled with high frequency of cirrhosis especially in the </w:t>
      </w:r>
      <w:r w:rsidR="00042A75" w:rsidRPr="00123E37">
        <w:rPr>
          <w:rFonts w:ascii="Book Antiqua" w:hAnsi="Book Antiqua" w:cs="Times New Roman"/>
          <w:sz w:val="24"/>
          <w:szCs w:val="24"/>
        </w:rPr>
        <w:t xml:space="preserve">younger children indicated </w:t>
      </w:r>
      <w:r w:rsidR="007922EA" w:rsidRPr="00123E37">
        <w:rPr>
          <w:rFonts w:ascii="Book Antiqua" w:hAnsi="Book Antiqua" w:cs="Times New Roman"/>
          <w:sz w:val="24"/>
          <w:szCs w:val="24"/>
        </w:rPr>
        <w:t xml:space="preserve">that </w:t>
      </w:r>
      <w:r w:rsidR="00042A75" w:rsidRPr="00123E37">
        <w:rPr>
          <w:rFonts w:ascii="Book Antiqua" w:hAnsi="Book Antiqua" w:cs="Times New Roman"/>
          <w:sz w:val="24"/>
          <w:szCs w:val="24"/>
        </w:rPr>
        <w:t>early seroconversion from HBeAg to anti-HBe in association with severe liver injury plays an important role in development of HCC</w:t>
      </w:r>
      <w:r w:rsidR="005027E7" w:rsidRPr="00123E37">
        <w:rPr>
          <w:rFonts w:ascii="Book Antiqua" w:hAnsi="Book Antiqua" w:cs="Times New Roman"/>
          <w:sz w:val="24"/>
          <w:szCs w:val="24"/>
          <w:vertAlign w:val="superscript"/>
        </w:rPr>
        <w:t>[</w:t>
      </w:r>
      <w:r w:rsidR="000D0CAF" w:rsidRPr="00123E37">
        <w:rPr>
          <w:rFonts w:ascii="Book Antiqua" w:hAnsi="Book Antiqua" w:cs="Times New Roman"/>
          <w:sz w:val="24"/>
          <w:szCs w:val="24"/>
          <w:vertAlign w:val="superscript"/>
        </w:rPr>
        <w:t>28</w:t>
      </w:r>
      <w:r w:rsidR="005027E7" w:rsidRPr="00123E37">
        <w:rPr>
          <w:rFonts w:ascii="Book Antiqua" w:hAnsi="Book Antiqua" w:cs="Times New Roman"/>
          <w:sz w:val="24"/>
          <w:szCs w:val="24"/>
          <w:vertAlign w:val="superscript"/>
        </w:rPr>
        <w:t>]</w:t>
      </w:r>
      <w:r w:rsidR="00042A75" w:rsidRPr="00123E37">
        <w:rPr>
          <w:rFonts w:ascii="Book Antiqua" w:hAnsi="Book Antiqua" w:cs="Times New Roman"/>
          <w:sz w:val="24"/>
          <w:szCs w:val="24"/>
        </w:rPr>
        <w:t xml:space="preserve">. </w:t>
      </w:r>
      <w:r w:rsidR="00911FCB" w:rsidRPr="00123E37">
        <w:rPr>
          <w:rFonts w:ascii="Book Antiqua" w:hAnsi="Book Antiqua" w:cs="Times New Roman"/>
          <w:sz w:val="24"/>
          <w:szCs w:val="24"/>
        </w:rPr>
        <w:t xml:space="preserve">In a large </w:t>
      </w:r>
      <w:r w:rsidR="00B1779D" w:rsidRPr="00123E37">
        <w:rPr>
          <w:rFonts w:ascii="Book Antiqua" w:hAnsi="Book Antiqua" w:cs="Times New Roman"/>
          <w:sz w:val="24"/>
          <w:szCs w:val="24"/>
        </w:rPr>
        <w:t xml:space="preserve">cohort of chronic hepatitis-B children </w:t>
      </w:r>
      <w:r w:rsidR="00911FCB" w:rsidRPr="00123E37">
        <w:rPr>
          <w:rFonts w:ascii="Book Antiqua" w:hAnsi="Book Antiqua" w:cs="Times New Roman"/>
          <w:sz w:val="24"/>
          <w:szCs w:val="24"/>
        </w:rPr>
        <w:t>from India, HCC</w:t>
      </w:r>
      <w:r w:rsidR="00302B89" w:rsidRPr="00123E37">
        <w:rPr>
          <w:rFonts w:ascii="Book Antiqua" w:hAnsi="Book Antiqua" w:cs="Times New Roman"/>
          <w:sz w:val="24"/>
          <w:szCs w:val="24"/>
        </w:rPr>
        <w:t xml:space="preserve"> was detected in </w:t>
      </w:r>
      <w:r w:rsidR="00562343" w:rsidRPr="00123E37">
        <w:rPr>
          <w:rFonts w:ascii="Book Antiqua" w:hAnsi="Book Antiqua" w:cs="Times New Roman"/>
          <w:sz w:val="24"/>
          <w:szCs w:val="24"/>
        </w:rPr>
        <w:t>4.3%</w:t>
      </w:r>
      <w:r w:rsidR="00302B89" w:rsidRPr="00123E37">
        <w:rPr>
          <w:rFonts w:ascii="Book Antiqua" w:hAnsi="Book Antiqua" w:cs="Times New Roman"/>
          <w:sz w:val="24"/>
          <w:szCs w:val="24"/>
        </w:rPr>
        <w:t xml:space="preserve"> </w:t>
      </w:r>
      <w:r w:rsidR="00911FCB" w:rsidRPr="00123E37">
        <w:rPr>
          <w:rFonts w:ascii="Book Antiqua" w:hAnsi="Book Antiqua" w:cs="Times New Roman"/>
          <w:sz w:val="24"/>
          <w:szCs w:val="24"/>
        </w:rPr>
        <w:t xml:space="preserve">at an age </w:t>
      </w:r>
      <w:r w:rsidR="00302B89" w:rsidRPr="00123E37">
        <w:rPr>
          <w:rFonts w:ascii="Book Antiqua" w:hAnsi="Book Antiqua" w:cs="Times New Roman"/>
          <w:sz w:val="24"/>
          <w:szCs w:val="24"/>
        </w:rPr>
        <w:t xml:space="preserve">between </w:t>
      </w:r>
      <w:r w:rsidR="00562343" w:rsidRPr="00123E37">
        <w:rPr>
          <w:rFonts w:ascii="Book Antiqua" w:hAnsi="Book Antiqua" w:cs="Times New Roman"/>
          <w:sz w:val="24"/>
          <w:szCs w:val="24"/>
        </w:rPr>
        <w:t>9</w:t>
      </w:r>
      <w:r w:rsidR="00302B89" w:rsidRPr="00123E37">
        <w:rPr>
          <w:rFonts w:ascii="Book Antiqua" w:hAnsi="Book Antiqua" w:cs="Times New Roman"/>
          <w:sz w:val="24"/>
          <w:szCs w:val="24"/>
        </w:rPr>
        <w:t xml:space="preserve"> to </w:t>
      </w:r>
      <w:r w:rsidR="00562343" w:rsidRPr="00123E37">
        <w:rPr>
          <w:rFonts w:ascii="Book Antiqua" w:hAnsi="Book Antiqua" w:cs="Times New Roman"/>
          <w:sz w:val="24"/>
          <w:szCs w:val="24"/>
        </w:rPr>
        <w:t>14 years</w:t>
      </w:r>
      <w:r w:rsidR="00C414C7" w:rsidRPr="00123E37">
        <w:rPr>
          <w:rFonts w:ascii="Book Antiqua" w:hAnsi="Book Antiqua" w:cs="Times New Roman"/>
          <w:sz w:val="24"/>
          <w:szCs w:val="24"/>
        </w:rPr>
        <w:t xml:space="preserve"> with elevated transaminases</w:t>
      </w:r>
      <w:r w:rsidR="003544F7" w:rsidRPr="00123E37">
        <w:rPr>
          <w:rFonts w:ascii="Book Antiqua" w:hAnsi="Book Antiqua" w:cs="Times New Roman"/>
          <w:sz w:val="24"/>
          <w:szCs w:val="24"/>
        </w:rPr>
        <w:t xml:space="preserve">, </w:t>
      </w:r>
      <w:r w:rsidR="00EF492E" w:rsidRPr="00123E37">
        <w:rPr>
          <w:rFonts w:ascii="Book Antiqua" w:hAnsi="Book Antiqua" w:cs="Times New Roman"/>
          <w:sz w:val="24"/>
          <w:szCs w:val="24"/>
        </w:rPr>
        <w:t xml:space="preserve">however 80% didn’t have </w:t>
      </w:r>
      <w:r w:rsidR="007922EA" w:rsidRPr="00123E37">
        <w:rPr>
          <w:rFonts w:ascii="Book Antiqua" w:hAnsi="Book Antiqua" w:cs="Times New Roman"/>
          <w:sz w:val="24"/>
          <w:szCs w:val="24"/>
        </w:rPr>
        <w:t>c</w:t>
      </w:r>
      <w:r w:rsidR="003544F7" w:rsidRPr="00123E37">
        <w:rPr>
          <w:rFonts w:ascii="Book Antiqua" w:hAnsi="Book Antiqua" w:cs="Times New Roman"/>
          <w:sz w:val="24"/>
          <w:szCs w:val="24"/>
        </w:rPr>
        <w:t>irrhosis</w:t>
      </w:r>
      <w:r w:rsidR="00B1779D" w:rsidRPr="00123E37">
        <w:rPr>
          <w:rFonts w:ascii="Book Antiqua" w:hAnsi="Book Antiqua" w:cs="Times New Roman"/>
          <w:sz w:val="24"/>
          <w:szCs w:val="24"/>
          <w:vertAlign w:val="superscript"/>
        </w:rPr>
        <w:t>[</w:t>
      </w:r>
      <w:r w:rsidR="000D0CAF" w:rsidRPr="00123E37">
        <w:rPr>
          <w:rFonts w:ascii="Book Antiqua" w:hAnsi="Book Antiqua" w:cs="Times New Roman"/>
          <w:sz w:val="24"/>
          <w:szCs w:val="24"/>
          <w:vertAlign w:val="superscript"/>
        </w:rPr>
        <w:t>39</w:t>
      </w:r>
      <w:r w:rsidR="00B1779D" w:rsidRPr="00123E37">
        <w:rPr>
          <w:rFonts w:ascii="Book Antiqua" w:hAnsi="Book Antiqua" w:cs="Times New Roman"/>
          <w:sz w:val="24"/>
          <w:szCs w:val="24"/>
          <w:vertAlign w:val="superscript"/>
        </w:rPr>
        <w:t>]</w:t>
      </w:r>
      <w:r w:rsidR="009D3555" w:rsidRPr="00123E37">
        <w:rPr>
          <w:rFonts w:ascii="Book Antiqua" w:hAnsi="Book Antiqua" w:cs="Times New Roman"/>
          <w:sz w:val="24"/>
          <w:szCs w:val="24"/>
        </w:rPr>
        <w:t xml:space="preserve">. </w:t>
      </w:r>
    </w:p>
    <w:p w:rsidR="00754249" w:rsidRDefault="009A6C66" w:rsidP="003E3BC3">
      <w:pPr>
        <w:adjustRightInd w:val="0"/>
        <w:snapToGrid w:val="0"/>
        <w:spacing w:after="0" w:line="360" w:lineRule="auto"/>
        <w:ind w:firstLineChars="100" w:firstLine="240"/>
        <w:jc w:val="both"/>
        <w:rPr>
          <w:rFonts w:ascii="Book Antiqua" w:hAnsi="Book Antiqua" w:cs="Times New Roman"/>
          <w:sz w:val="24"/>
          <w:szCs w:val="24"/>
          <w:lang w:eastAsia="zh-CN"/>
        </w:rPr>
      </w:pPr>
      <w:r w:rsidRPr="00123E37">
        <w:rPr>
          <w:rFonts w:ascii="Book Antiqua" w:hAnsi="Book Antiqua" w:cs="Times New Roman"/>
          <w:sz w:val="24"/>
          <w:szCs w:val="24"/>
        </w:rPr>
        <w:t>Numerous risk factors for development of HBV related HCC have been studied in adults.</w:t>
      </w:r>
      <w:r w:rsidR="00B15395" w:rsidRPr="00123E37">
        <w:rPr>
          <w:rFonts w:ascii="Book Antiqua" w:hAnsi="Book Antiqua" w:cs="Times New Roman"/>
          <w:sz w:val="24"/>
          <w:szCs w:val="24"/>
        </w:rPr>
        <w:t xml:space="preserve"> Concomitant </w:t>
      </w:r>
      <w:r w:rsidR="00EF492E" w:rsidRPr="00123E37">
        <w:rPr>
          <w:rFonts w:ascii="Book Antiqua" w:hAnsi="Book Antiqua" w:cs="Times New Roman"/>
          <w:sz w:val="24"/>
          <w:szCs w:val="24"/>
        </w:rPr>
        <w:t xml:space="preserve">liver insults like </w:t>
      </w:r>
      <w:r w:rsidR="00B15395" w:rsidRPr="00123E37">
        <w:rPr>
          <w:rFonts w:ascii="Book Antiqua" w:hAnsi="Book Antiqua" w:cs="Times New Roman"/>
          <w:sz w:val="24"/>
          <w:szCs w:val="24"/>
        </w:rPr>
        <w:t>hepatitis-C</w:t>
      </w:r>
      <w:r w:rsidR="00EF492E" w:rsidRPr="00123E37">
        <w:rPr>
          <w:rFonts w:ascii="Book Antiqua" w:hAnsi="Book Antiqua" w:cs="Times New Roman"/>
          <w:sz w:val="24"/>
          <w:szCs w:val="24"/>
        </w:rPr>
        <w:t>,</w:t>
      </w:r>
      <w:r w:rsidR="00B15395" w:rsidRPr="00123E37">
        <w:rPr>
          <w:rFonts w:ascii="Book Antiqua" w:hAnsi="Book Antiqua" w:cs="Times New Roman"/>
          <w:sz w:val="24"/>
          <w:szCs w:val="24"/>
        </w:rPr>
        <w:t xml:space="preserve"> human immunodeficiency virus, alcohol intake, smoking, non-alcoholic fatty liver disease, diabetes, ingestion of aflatoxin from </w:t>
      </w:r>
      <w:r w:rsidR="00B15395" w:rsidRPr="00123E37">
        <w:rPr>
          <w:rFonts w:ascii="Book Antiqua" w:hAnsi="Book Antiqua" w:cs="Times New Roman"/>
          <w:i/>
          <w:sz w:val="24"/>
          <w:szCs w:val="24"/>
        </w:rPr>
        <w:t>Aspergillus flavum</w:t>
      </w:r>
      <w:r w:rsidR="00B15395" w:rsidRPr="00123E37">
        <w:rPr>
          <w:rFonts w:ascii="Book Antiqua" w:hAnsi="Book Antiqua" w:cs="Times New Roman"/>
          <w:sz w:val="24"/>
          <w:szCs w:val="24"/>
        </w:rPr>
        <w:t xml:space="preserve"> </w:t>
      </w:r>
      <w:r w:rsidR="00302B89" w:rsidRPr="00123E37">
        <w:rPr>
          <w:rFonts w:ascii="Book Antiqua" w:hAnsi="Book Antiqua" w:cs="Times New Roman"/>
          <w:sz w:val="24"/>
          <w:szCs w:val="24"/>
        </w:rPr>
        <w:t xml:space="preserve">are </w:t>
      </w:r>
      <w:r w:rsidR="00EF492E" w:rsidRPr="00123E37">
        <w:rPr>
          <w:rFonts w:ascii="Book Antiqua" w:hAnsi="Book Antiqua" w:cs="Times New Roman"/>
          <w:sz w:val="24"/>
          <w:szCs w:val="24"/>
        </w:rPr>
        <w:t>common in adults but have not been studied in children</w:t>
      </w:r>
      <w:r w:rsidR="003544F7" w:rsidRPr="00123E37">
        <w:rPr>
          <w:rFonts w:ascii="Book Antiqua" w:hAnsi="Book Antiqua" w:cs="Times New Roman"/>
          <w:sz w:val="24"/>
          <w:szCs w:val="24"/>
          <w:vertAlign w:val="superscript"/>
        </w:rPr>
        <w:t>[11]</w:t>
      </w:r>
      <w:r w:rsidR="00B15395" w:rsidRPr="00123E37">
        <w:rPr>
          <w:rFonts w:ascii="Book Antiqua" w:hAnsi="Book Antiqua" w:cs="Times New Roman"/>
          <w:sz w:val="24"/>
          <w:szCs w:val="24"/>
        </w:rPr>
        <w:t>.</w:t>
      </w:r>
      <w:r w:rsidR="004145FC" w:rsidRPr="00123E37">
        <w:rPr>
          <w:rFonts w:ascii="Book Antiqua" w:hAnsi="Book Antiqua" w:cs="Times New Roman"/>
          <w:sz w:val="24"/>
          <w:szCs w:val="24"/>
        </w:rPr>
        <w:t xml:space="preserve"> </w:t>
      </w:r>
      <w:r w:rsidR="00EF492E" w:rsidRPr="00123E37">
        <w:rPr>
          <w:rFonts w:ascii="Book Antiqua" w:hAnsi="Book Antiqua" w:cs="Times New Roman"/>
          <w:sz w:val="24"/>
          <w:szCs w:val="24"/>
        </w:rPr>
        <w:t>Similarly, numerous genetic associations are known in adults with HBV-HCC, namely</w:t>
      </w:r>
      <w:r w:rsidR="004145FC" w:rsidRPr="00123E37">
        <w:rPr>
          <w:rFonts w:ascii="Book Antiqua" w:hAnsi="Book Antiqua" w:cs="Times New Roman"/>
          <w:sz w:val="24"/>
          <w:szCs w:val="24"/>
        </w:rPr>
        <w:t xml:space="preserve"> loss of heterozygosity on the KIF1b locus, </w:t>
      </w:r>
      <w:r w:rsidR="00880F1B" w:rsidRPr="00123E37">
        <w:rPr>
          <w:rFonts w:ascii="Book Antiqua" w:hAnsi="Book Antiqua" w:cs="Times New Roman"/>
          <w:sz w:val="24"/>
          <w:szCs w:val="24"/>
        </w:rPr>
        <w:t xml:space="preserve">deletion or chromosomal loss of DLC1 (Deleted in Liver Cancer 1) locus, cytotoxic T-lymphocyte antigen 4 (CTLA-4) gene, promoter region of the </w:t>
      </w:r>
      <w:r w:rsidR="00883EF7" w:rsidRPr="00123E37">
        <w:rPr>
          <w:rFonts w:ascii="Book Antiqua" w:hAnsi="Book Antiqua" w:cs="Times New Roman"/>
          <w:sz w:val="24"/>
          <w:szCs w:val="24"/>
        </w:rPr>
        <w:t>Minichromosome maintenance protein-7 (</w:t>
      </w:r>
      <w:r w:rsidR="00880F1B" w:rsidRPr="00123E37">
        <w:rPr>
          <w:rFonts w:ascii="Book Antiqua" w:hAnsi="Book Antiqua" w:cs="Times New Roman"/>
          <w:sz w:val="24"/>
          <w:szCs w:val="24"/>
        </w:rPr>
        <w:t>MCM7</w:t>
      </w:r>
      <w:r w:rsidR="00883EF7" w:rsidRPr="00123E37">
        <w:rPr>
          <w:rFonts w:ascii="Book Antiqua" w:hAnsi="Book Antiqua" w:cs="Times New Roman"/>
          <w:sz w:val="24"/>
          <w:szCs w:val="24"/>
        </w:rPr>
        <w:t>)</w:t>
      </w:r>
      <w:r w:rsidR="00880F1B" w:rsidRPr="00123E37">
        <w:rPr>
          <w:rFonts w:ascii="Book Antiqua" w:hAnsi="Book Antiqua" w:cs="Times New Roman"/>
          <w:sz w:val="24"/>
          <w:szCs w:val="24"/>
        </w:rPr>
        <w:t xml:space="preserve"> gene and enhancer II (EnhII), basal core promoter (BCP) and precore regions of HBV</w:t>
      </w:r>
      <w:r w:rsidR="00067B7B" w:rsidRPr="00123E37">
        <w:rPr>
          <w:rFonts w:ascii="Book Antiqua" w:hAnsi="Book Antiqua" w:cs="Times New Roman"/>
          <w:sz w:val="24"/>
          <w:szCs w:val="24"/>
          <w:vertAlign w:val="superscript"/>
        </w:rPr>
        <w:t>[</w:t>
      </w:r>
      <w:r w:rsidR="000D0CAF" w:rsidRPr="00123E37">
        <w:rPr>
          <w:rFonts w:ascii="Book Antiqua" w:hAnsi="Book Antiqua" w:cs="Times New Roman"/>
          <w:sz w:val="24"/>
          <w:szCs w:val="24"/>
          <w:vertAlign w:val="superscript"/>
        </w:rPr>
        <w:t>40</w:t>
      </w:r>
      <w:r w:rsidR="00067B7B" w:rsidRPr="00123E37">
        <w:rPr>
          <w:rFonts w:ascii="Book Antiqua" w:hAnsi="Book Antiqua" w:cs="Times New Roman"/>
          <w:sz w:val="24"/>
          <w:szCs w:val="24"/>
          <w:vertAlign w:val="superscript"/>
        </w:rPr>
        <w:t>]</w:t>
      </w:r>
      <w:r w:rsidR="00880F1B" w:rsidRPr="00123E37">
        <w:rPr>
          <w:rFonts w:ascii="Book Antiqua" w:hAnsi="Book Antiqua" w:cs="Times New Roman"/>
          <w:sz w:val="24"/>
          <w:szCs w:val="24"/>
        </w:rPr>
        <w:t>.</w:t>
      </w:r>
      <w:r w:rsidR="00754249" w:rsidRPr="00123E37">
        <w:rPr>
          <w:rFonts w:ascii="Book Antiqua" w:hAnsi="Book Antiqua" w:cs="Times New Roman"/>
          <w:sz w:val="24"/>
          <w:szCs w:val="24"/>
        </w:rPr>
        <w:t xml:space="preserve"> It has been shown that </w:t>
      </w:r>
      <w:r w:rsidR="00754249" w:rsidRPr="00123E37">
        <w:rPr>
          <w:rFonts w:ascii="Book Antiqua" w:hAnsi="Book Antiqua" w:cs="Times New Roman"/>
          <w:sz w:val="24"/>
          <w:szCs w:val="24"/>
          <w:lang w:val="en-IN"/>
        </w:rPr>
        <w:t>Pre</w:t>
      </w:r>
      <w:r w:rsidR="00EF492E" w:rsidRPr="00123E37">
        <w:rPr>
          <w:rFonts w:ascii="Book Antiqua" w:hAnsi="Book Antiqua" w:cs="Times New Roman"/>
          <w:sz w:val="24"/>
          <w:szCs w:val="24"/>
          <w:lang w:val="en-IN"/>
        </w:rPr>
        <w:t>-</w:t>
      </w:r>
      <w:r w:rsidR="00754249" w:rsidRPr="00123E37">
        <w:rPr>
          <w:rFonts w:ascii="Book Antiqua" w:hAnsi="Book Antiqua" w:cs="Times New Roman"/>
          <w:sz w:val="24"/>
          <w:szCs w:val="24"/>
          <w:lang w:val="en-IN"/>
        </w:rPr>
        <w:t>S mutations, C1653T, T1753V, and A1762T/G1764A are associated with an increased risk of HCC</w:t>
      </w:r>
      <w:r w:rsidR="00754249" w:rsidRPr="00123E37">
        <w:rPr>
          <w:rFonts w:ascii="Book Antiqua" w:hAnsi="Book Antiqua" w:cs="Times New Roman"/>
          <w:sz w:val="24"/>
          <w:szCs w:val="24"/>
          <w:vertAlign w:val="superscript"/>
          <w:lang w:val="en-IN"/>
        </w:rPr>
        <w:t>[</w:t>
      </w:r>
      <w:r w:rsidR="000D0CAF" w:rsidRPr="00123E37">
        <w:rPr>
          <w:rFonts w:ascii="Book Antiqua" w:hAnsi="Book Antiqua" w:cs="Times New Roman"/>
          <w:sz w:val="24"/>
          <w:szCs w:val="24"/>
          <w:vertAlign w:val="superscript"/>
          <w:lang w:val="en-IN"/>
        </w:rPr>
        <w:t>41</w:t>
      </w:r>
      <w:r w:rsidR="00754249" w:rsidRPr="00123E37">
        <w:rPr>
          <w:rFonts w:ascii="Book Antiqua" w:hAnsi="Book Antiqua" w:cs="Times New Roman"/>
          <w:sz w:val="24"/>
          <w:szCs w:val="24"/>
          <w:vertAlign w:val="superscript"/>
          <w:lang w:val="en-IN"/>
        </w:rPr>
        <w:t>]</w:t>
      </w:r>
      <w:r w:rsidR="00754249" w:rsidRPr="00123E37">
        <w:rPr>
          <w:rFonts w:ascii="Book Antiqua" w:hAnsi="Book Antiqua" w:cs="Times New Roman"/>
          <w:sz w:val="24"/>
          <w:szCs w:val="24"/>
          <w:lang w:val="en-IN"/>
        </w:rPr>
        <w:t xml:space="preserve">. </w:t>
      </w:r>
      <w:r w:rsidR="00825CA0" w:rsidRPr="00123E37">
        <w:rPr>
          <w:rFonts w:ascii="Book Antiqua" w:hAnsi="Book Antiqua" w:cs="Times New Roman"/>
          <w:sz w:val="24"/>
          <w:szCs w:val="24"/>
        </w:rPr>
        <w:t xml:space="preserve">A recent study from China on mother-cord-infant pairs has shown that the HCC-risk mutations were present in the mothers’ peripheral blood and cord blood but mostly absent in peripheral blood of 7-mo-old infants. </w:t>
      </w:r>
      <w:r w:rsidR="00960643" w:rsidRPr="00123E37">
        <w:rPr>
          <w:rFonts w:ascii="Book Antiqua" w:hAnsi="Book Antiqua" w:cs="Times New Roman"/>
          <w:sz w:val="24"/>
          <w:szCs w:val="24"/>
        </w:rPr>
        <w:t xml:space="preserve">Further, </w:t>
      </w:r>
      <w:r w:rsidR="008C5016" w:rsidRPr="00123E37">
        <w:rPr>
          <w:rFonts w:ascii="Book Antiqua" w:hAnsi="Book Antiqua" w:cs="Times New Roman"/>
          <w:sz w:val="24"/>
          <w:szCs w:val="24"/>
        </w:rPr>
        <w:t xml:space="preserve">in 56 mother-child pairs with documented mother to child transmission of infection, it was shown that </w:t>
      </w:r>
      <w:r w:rsidR="00960643" w:rsidRPr="00123E37">
        <w:rPr>
          <w:rFonts w:ascii="Book Antiqua" w:hAnsi="Book Antiqua" w:cs="Times New Roman"/>
          <w:sz w:val="24"/>
          <w:szCs w:val="24"/>
        </w:rPr>
        <w:t xml:space="preserve">HCC mutations </w:t>
      </w:r>
      <w:r w:rsidR="008C5016" w:rsidRPr="00123E37">
        <w:rPr>
          <w:rFonts w:ascii="Book Antiqua" w:hAnsi="Book Antiqua" w:cs="Times New Roman"/>
          <w:sz w:val="24"/>
          <w:szCs w:val="24"/>
        </w:rPr>
        <w:t xml:space="preserve">evolved over first 15 years of age </w:t>
      </w:r>
      <w:r w:rsidR="00261F0F">
        <w:rPr>
          <w:rFonts w:ascii="Book Antiqua" w:hAnsi="Book Antiqua" w:cs="Times New Roman" w:hint="eastAsia"/>
          <w:sz w:val="24"/>
          <w:szCs w:val="24"/>
          <w:lang w:eastAsia="zh-CN"/>
        </w:rPr>
        <w:t>-</w:t>
      </w:r>
      <w:r w:rsidR="00302B89" w:rsidRPr="00123E37">
        <w:rPr>
          <w:rFonts w:ascii="Book Antiqua" w:hAnsi="Book Antiqua" w:cs="Times New Roman"/>
          <w:sz w:val="24"/>
          <w:szCs w:val="24"/>
        </w:rPr>
        <w:t xml:space="preserve"> </w:t>
      </w:r>
      <w:r w:rsidR="005C445B" w:rsidRPr="00123E37">
        <w:rPr>
          <w:rFonts w:ascii="Book Antiqua" w:hAnsi="Book Antiqua" w:cs="Times New Roman"/>
          <w:sz w:val="24"/>
          <w:szCs w:val="24"/>
        </w:rPr>
        <w:t>Pre</w:t>
      </w:r>
      <w:r w:rsidR="00D06F4E" w:rsidRPr="00123E37">
        <w:rPr>
          <w:rFonts w:ascii="Book Antiqua" w:hAnsi="Book Antiqua" w:cs="Times New Roman"/>
          <w:sz w:val="24"/>
          <w:szCs w:val="24"/>
        </w:rPr>
        <w:t>-</w:t>
      </w:r>
      <w:r w:rsidR="007922EA" w:rsidRPr="00123E37">
        <w:rPr>
          <w:rFonts w:ascii="Book Antiqua" w:hAnsi="Book Antiqua" w:cs="Times New Roman"/>
          <w:sz w:val="24"/>
          <w:szCs w:val="24"/>
        </w:rPr>
        <w:t>S deletion in genotype B2;</w:t>
      </w:r>
      <w:r w:rsidR="005C445B" w:rsidRPr="00123E37">
        <w:rPr>
          <w:rFonts w:ascii="Book Antiqua" w:hAnsi="Book Antiqua" w:cs="Times New Roman"/>
          <w:sz w:val="24"/>
          <w:szCs w:val="24"/>
        </w:rPr>
        <w:t xml:space="preserve"> C1653T, G2946A/C, C1T/A, A7C, and pre</w:t>
      </w:r>
      <w:r w:rsidR="00D06F4E" w:rsidRPr="00123E37">
        <w:rPr>
          <w:rFonts w:ascii="Book Antiqua" w:hAnsi="Book Antiqua" w:cs="Times New Roman"/>
          <w:sz w:val="24"/>
          <w:szCs w:val="24"/>
        </w:rPr>
        <w:t>-</w:t>
      </w:r>
      <w:r w:rsidR="005C445B" w:rsidRPr="00123E37">
        <w:rPr>
          <w:rFonts w:ascii="Book Antiqua" w:hAnsi="Book Antiqua" w:cs="Times New Roman"/>
          <w:sz w:val="24"/>
          <w:szCs w:val="24"/>
        </w:rPr>
        <w:t>S1 start codon mutation in genotype C2</w:t>
      </w:r>
      <w:r w:rsidR="007922EA" w:rsidRPr="00123E37">
        <w:rPr>
          <w:rFonts w:ascii="Book Antiqua" w:hAnsi="Book Antiqua" w:cs="Times New Roman"/>
          <w:sz w:val="24"/>
          <w:szCs w:val="24"/>
        </w:rPr>
        <w:t>;</w:t>
      </w:r>
      <w:r w:rsidR="005C445B" w:rsidRPr="00123E37">
        <w:rPr>
          <w:rFonts w:ascii="Book Antiqua" w:hAnsi="Book Antiqua" w:cs="Times New Roman"/>
          <w:sz w:val="24"/>
          <w:szCs w:val="24"/>
        </w:rPr>
        <w:t xml:space="preserve"> and A1762T/G1764A and G1896A in both </w:t>
      </w:r>
      <w:r w:rsidR="00302B89" w:rsidRPr="00123E37">
        <w:rPr>
          <w:rFonts w:ascii="Book Antiqua" w:hAnsi="Book Antiqua" w:cs="Times New Roman"/>
          <w:sz w:val="24"/>
          <w:szCs w:val="24"/>
        </w:rPr>
        <w:t xml:space="preserve">the </w:t>
      </w:r>
      <w:r w:rsidR="005C445B" w:rsidRPr="00123E37">
        <w:rPr>
          <w:rFonts w:ascii="Book Antiqua" w:hAnsi="Book Antiqua" w:cs="Times New Roman"/>
          <w:sz w:val="24"/>
          <w:szCs w:val="24"/>
        </w:rPr>
        <w:t>genotypes</w:t>
      </w:r>
      <w:r w:rsidR="00754249" w:rsidRPr="00123E37">
        <w:rPr>
          <w:rFonts w:ascii="Book Antiqua" w:hAnsi="Book Antiqua" w:cs="Times New Roman"/>
          <w:sz w:val="24"/>
          <w:szCs w:val="24"/>
        </w:rPr>
        <w:t>,</w:t>
      </w:r>
      <w:r w:rsidR="005C445B" w:rsidRPr="00123E37">
        <w:rPr>
          <w:rFonts w:ascii="Book Antiqua" w:hAnsi="Book Antiqua" w:cs="Times New Roman"/>
          <w:sz w:val="24"/>
          <w:szCs w:val="24"/>
        </w:rPr>
        <w:t xml:space="preserve"> </w:t>
      </w:r>
      <w:r w:rsidR="00302B89" w:rsidRPr="00123E37">
        <w:rPr>
          <w:rFonts w:ascii="Book Antiqua" w:hAnsi="Book Antiqua" w:cs="Times New Roman"/>
          <w:sz w:val="24"/>
          <w:szCs w:val="24"/>
        </w:rPr>
        <w:t xml:space="preserve">the mutations </w:t>
      </w:r>
      <w:r w:rsidR="005C445B" w:rsidRPr="00123E37">
        <w:rPr>
          <w:rFonts w:ascii="Book Antiqua" w:hAnsi="Book Antiqua" w:cs="Times New Roman"/>
          <w:sz w:val="24"/>
          <w:szCs w:val="24"/>
        </w:rPr>
        <w:t>consecutively increased in f</w:t>
      </w:r>
      <w:r w:rsidR="00754249" w:rsidRPr="00123E37">
        <w:rPr>
          <w:rFonts w:ascii="Book Antiqua" w:hAnsi="Book Antiqua" w:cs="Times New Roman"/>
          <w:sz w:val="24"/>
          <w:szCs w:val="24"/>
        </w:rPr>
        <w:t>requencies with increasing age</w:t>
      </w:r>
      <w:r w:rsidR="00385334" w:rsidRPr="00123E37">
        <w:rPr>
          <w:rFonts w:ascii="Book Antiqua" w:hAnsi="Book Antiqua" w:cs="Times New Roman"/>
          <w:sz w:val="24"/>
          <w:szCs w:val="24"/>
          <w:vertAlign w:val="superscript"/>
        </w:rPr>
        <w:t>[</w:t>
      </w:r>
      <w:r w:rsidR="000D0CAF" w:rsidRPr="00123E37">
        <w:rPr>
          <w:rFonts w:ascii="Book Antiqua" w:hAnsi="Book Antiqua" w:cs="Times New Roman"/>
          <w:sz w:val="24"/>
          <w:szCs w:val="24"/>
          <w:vertAlign w:val="superscript"/>
        </w:rPr>
        <w:t>42</w:t>
      </w:r>
      <w:r w:rsidR="00385334" w:rsidRPr="00123E37">
        <w:rPr>
          <w:rFonts w:ascii="Book Antiqua" w:hAnsi="Book Antiqua" w:cs="Times New Roman"/>
          <w:sz w:val="24"/>
          <w:szCs w:val="24"/>
          <w:vertAlign w:val="superscript"/>
        </w:rPr>
        <w:t>]</w:t>
      </w:r>
      <w:r w:rsidR="00D06F4E" w:rsidRPr="00123E37">
        <w:rPr>
          <w:rFonts w:ascii="Book Antiqua" w:hAnsi="Book Antiqua" w:cs="Times New Roman"/>
          <w:sz w:val="24"/>
          <w:szCs w:val="24"/>
        </w:rPr>
        <w:t xml:space="preserve">. </w:t>
      </w:r>
    </w:p>
    <w:p w:rsidR="00261F0F" w:rsidRPr="00123E37" w:rsidRDefault="00261F0F" w:rsidP="003E3BC3">
      <w:pPr>
        <w:adjustRightInd w:val="0"/>
        <w:snapToGrid w:val="0"/>
        <w:spacing w:after="0" w:line="360" w:lineRule="auto"/>
        <w:ind w:firstLineChars="100" w:firstLine="240"/>
        <w:jc w:val="both"/>
        <w:rPr>
          <w:rFonts w:ascii="Book Antiqua" w:hAnsi="Book Antiqua" w:cs="Times New Roman"/>
          <w:sz w:val="24"/>
          <w:szCs w:val="24"/>
          <w:lang w:eastAsia="zh-CN"/>
        </w:rPr>
      </w:pPr>
    </w:p>
    <w:p w:rsidR="00AC799B" w:rsidRPr="00261F0F" w:rsidRDefault="00AC799B" w:rsidP="00123E37">
      <w:pPr>
        <w:adjustRightInd w:val="0"/>
        <w:snapToGrid w:val="0"/>
        <w:spacing w:after="0" w:line="360" w:lineRule="auto"/>
        <w:jc w:val="both"/>
        <w:rPr>
          <w:rFonts w:ascii="Book Antiqua" w:hAnsi="Book Antiqua" w:cs="Times New Roman"/>
          <w:b/>
          <w:i/>
          <w:sz w:val="24"/>
          <w:szCs w:val="24"/>
        </w:rPr>
      </w:pPr>
      <w:r w:rsidRPr="006243E3">
        <w:rPr>
          <w:rFonts w:ascii="Book Antiqua" w:hAnsi="Book Antiqua" w:cs="Times New Roman"/>
          <w:b/>
          <w:i/>
          <w:sz w:val="24"/>
          <w:szCs w:val="24"/>
        </w:rPr>
        <w:t>Tyrosinemia</w:t>
      </w:r>
    </w:p>
    <w:p w:rsidR="00DC0765" w:rsidRPr="00123E37" w:rsidRDefault="00CF7AC9" w:rsidP="00123E37">
      <w:pPr>
        <w:adjustRightInd w:val="0"/>
        <w:snapToGrid w:val="0"/>
        <w:spacing w:after="0" w:line="360" w:lineRule="auto"/>
        <w:jc w:val="both"/>
        <w:rPr>
          <w:rFonts w:ascii="Book Antiqua" w:hAnsi="Book Antiqua" w:cs="Times New Roman"/>
          <w:sz w:val="24"/>
          <w:szCs w:val="24"/>
        </w:rPr>
      </w:pPr>
      <w:r w:rsidRPr="00123E37">
        <w:rPr>
          <w:rFonts w:ascii="Book Antiqua" w:hAnsi="Book Antiqua" w:cs="Times New Roman"/>
          <w:sz w:val="24"/>
          <w:szCs w:val="24"/>
        </w:rPr>
        <w:t>Tyrosinemia type I or hepatorenal tyrosinemia</w:t>
      </w:r>
      <w:r w:rsidR="0079222C" w:rsidRPr="00123E37">
        <w:rPr>
          <w:rFonts w:ascii="Book Antiqua" w:hAnsi="Book Antiqua" w:cs="Times New Roman"/>
          <w:sz w:val="24"/>
          <w:szCs w:val="24"/>
        </w:rPr>
        <w:t xml:space="preserve"> is </w:t>
      </w:r>
      <w:r w:rsidR="00723A7D" w:rsidRPr="00123E37">
        <w:rPr>
          <w:rFonts w:ascii="Book Antiqua" w:hAnsi="Book Antiqua" w:cs="Times New Roman"/>
          <w:sz w:val="24"/>
          <w:szCs w:val="24"/>
        </w:rPr>
        <w:t xml:space="preserve">caused by </w:t>
      </w:r>
      <w:r w:rsidRPr="00123E37">
        <w:rPr>
          <w:rFonts w:ascii="Book Antiqua" w:hAnsi="Book Antiqua" w:cs="Times New Roman"/>
          <w:sz w:val="24"/>
          <w:szCs w:val="24"/>
        </w:rPr>
        <w:t xml:space="preserve">deficiency of </w:t>
      </w:r>
      <w:r w:rsidR="003629E3" w:rsidRPr="00123E37">
        <w:rPr>
          <w:rFonts w:ascii="Book Antiqua" w:hAnsi="Book Antiqua" w:cs="Times New Roman"/>
          <w:sz w:val="24"/>
          <w:szCs w:val="24"/>
        </w:rPr>
        <w:t xml:space="preserve">enzyme </w:t>
      </w:r>
      <w:r w:rsidRPr="00123E37">
        <w:rPr>
          <w:rFonts w:ascii="Book Antiqua" w:hAnsi="Book Antiqua" w:cs="Times New Roman"/>
          <w:sz w:val="24"/>
          <w:szCs w:val="24"/>
        </w:rPr>
        <w:t>fumaryl acetoacetate hydrolase</w:t>
      </w:r>
      <w:r w:rsidR="003629E3" w:rsidRPr="00123E37">
        <w:rPr>
          <w:rFonts w:ascii="Book Antiqua" w:hAnsi="Book Antiqua" w:cs="Times New Roman"/>
          <w:sz w:val="24"/>
          <w:szCs w:val="24"/>
        </w:rPr>
        <w:t xml:space="preserve"> (FAH</w:t>
      </w:r>
      <w:r w:rsidR="00723A7D" w:rsidRPr="00123E37">
        <w:rPr>
          <w:rFonts w:ascii="Book Antiqua" w:hAnsi="Book Antiqua" w:cs="Times New Roman"/>
          <w:sz w:val="24"/>
          <w:szCs w:val="24"/>
        </w:rPr>
        <w:t>)</w:t>
      </w:r>
      <w:r w:rsidR="002B2105" w:rsidRPr="00123E37">
        <w:rPr>
          <w:rFonts w:ascii="Book Antiqua" w:hAnsi="Book Antiqua" w:cs="Times New Roman"/>
          <w:sz w:val="24"/>
          <w:szCs w:val="24"/>
        </w:rPr>
        <w:t>. Due to blockage in the l</w:t>
      </w:r>
      <w:r w:rsidR="003A7654" w:rsidRPr="00123E37">
        <w:rPr>
          <w:rFonts w:ascii="Book Antiqua" w:hAnsi="Book Antiqua" w:cs="Times New Roman"/>
          <w:sz w:val="24"/>
          <w:szCs w:val="24"/>
        </w:rPr>
        <w:t xml:space="preserve">ast step </w:t>
      </w:r>
      <w:r w:rsidR="002B2105" w:rsidRPr="00123E37">
        <w:rPr>
          <w:rFonts w:ascii="Book Antiqua" w:hAnsi="Book Antiqua" w:cs="Times New Roman"/>
          <w:sz w:val="24"/>
          <w:szCs w:val="24"/>
        </w:rPr>
        <w:t>of t</w:t>
      </w:r>
      <w:r w:rsidR="003A7654" w:rsidRPr="00123E37">
        <w:rPr>
          <w:rFonts w:ascii="Book Antiqua" w:hAnsi="Book Antiqua" w:cs="Times New Roman"/>
          <w:sz w:val="24"/>
          <w:szCs w:val="24"/>
        </w:rPr>
        <w:t>he tyrosine degradation pathway</w:t>
      </w:r>
      <w:r w:rsidR="002B2105" w:rsidRPr="00123E37">
        <w:rPr>
          <w:rFonts w:ascii="Book Antiqua" w:hAnsi="Book Antiqua" w:cs="Times New Roman"/>
          <w:sz w:val="24"/>
          <w:szCs w:val="24"/>
        </w:rPr>
        <w:t xml:space="preserve">, </w:t>
      </w:r>
      <w:r w:rsidR="00723A7D" w:rsidRPr="00123E37">
        <w:rPr>
          <w:rFonts w:ascii="Book Antiqua" w:hAnsi="Book Antiqua" w:cs="Times New Roman"/>
          <w:sz w:val="24"/>
          <w:szCs w:val="24"/>
        </w:rPr>
        <w:t xml:space="preserve">there is accumulation of </w:t>
      </w:r>
      <w:r w:rsidR="002B2105" w:rsidRPr="00123E37">
        <w:rPr>
          <w:rFonts w:ascii="Book Antiqua" w:hAnsi="Book Antiqua" w:cs="Times New Roman"/>
          <w:sz w:val="24"/>
          <w:szCs w:val="24"/>
        </w:rPr>
        <w:t xml:space="preserve">toxic metabolites - </w:t>
      </w:r>
      <w:r w:rsidR="00723A7D" w:rsidRPr="00123E37">
        <w:rPr>
          <w:rFonts w:ascii="Book Antiqua" w:hAnsi="Book Antiqua" w:cs="Times New Roman"/>
          <w:sz w:val="24"/>
          <w:szCs w:val="24"/>
        </w:rPr>
        <w:t xml:space="preserve">maleylacetoacetate, </w:t>
      </w:r>
      <w:r w:rsidR="00723A7D" w:rsidRPr="00123E37">
        <w:rPr>
          <w:rFonts w:ascii="Book Antiqua" w:hAnsi="Book Antiqua" w:cs="Times New Roman"/>
          <w:sz w:val="24"/>
          <w:szCs w:val="24"/>
        </w:rPr>
        <w:lastRenderedPageBreak/>
        <w:t>fumarylacetoacetate (FAA), and succinylacetone (SA)</w:t>
      </w:r>
      <w:r w:rsidR="002B2105" w:rsidRPr="00123E37">
        <w:rPr>
          <w:rFonts w:ascii="Book Antiqua" w:hAnsi="Book Antiqua" w:cs="Times New Roman"/>
          <w:sz w:val="24"/>
          <w:szCs w:val="24"/>
        </w:rPr>
        <w:t xml:space="preserve"> </w:t>
      </w:r>
      <w:r w:rsidR="00261F0F">
        <w:rPr>
          <w:rFonts w:ascii="Book Antiqua" w:hAnsi="Book Antiqua" w:cs="Times New Roman" w:hint="eastAsia"/>
          <w:sz w:val="24"/>
          <w:szCs w:val="24"/>
          <w:lang w:eastAsia="zh-CN"/>
        </w:rPr>
        <w:t>-</w:t>
      </w:r>
      <w:r w:rsidR="002B2105" w:rsidRPr="00123E37">
        <w:rPr>
          <w:rFonts w:ascii="Book Antiqua" w:hAnsi="Book Antiqua" w:cs="Times New Roman"/>
          <w:sz w:val="24"/>
          <w:szCs w:val="24"/>
        </w:rPr>
        <w:t xml:space="preserve"> which lead to </w:t>
      </w:r>
      <w:r w:rsidR="00723A7D" w:rsidRPr="00123E37">
        <w:rPr>
          <w:rFonts w:ascii="Book Antiqua" w:hAnsi="Book Antiqua" w:cs="Times New Roman"/>
          <w:sz w:val="24"/>
          <w:szCs w:val="24"/>
        </w:rPr>
        <w:t>hepatic and renal manifestations of the disease</w:t>
      </w:r>
      <w:r w:rsidR="0079222C" w:rsidRPr="00123E37">
        <w:rPr>
          <w:rFonts w:ascii="Book Antiqua" w:hAnsi="Book Antiqua" w:cs="Times New Roman"/>
          <w:sz w:val="24"/>
          <w:szCs w:val="24"/>
        </w:rPr>
        <w:t xml:space="preserve"> and carcinogenesis. </w:t>
      </w:r>
      <w:r w:rsidR="002B2105" w:rsidRPr="00123E37">
        <w:rPr>
          <w:rFonts w:ascii="Book Antiqua" w:hAnsi="Book Antiqua" w:cs="Times New Roman"/>
          <w:sz w:val="24"/>
          <w:szCs w:val="24"/>
        </w:rPr>
        <w:t xml:space="preserve">The incidence of </w:t>
      </w:r>
      <w:r w:rsidR="007355D8" w:rsidRPr="00123E37">
        <w:rPr>
          <w:rFonts w:ascii="Book Antiqua" w:hAnsi="Book Antiqua" w:cs="Times New Roman"/>
          <w:sz w:val="24"/>
          <w:szCs w:val="24"/>
        </w:rPr>
        <w:t>HCC in tyrosinemia is reported to be 14</w:t>
      </w:r>
      <w:r w:rsidR="00B464A0">
        <w:rPr>
          <w:rFonts w:ascii="Book Antiqua" w:hAnsi="Book Antiqua" w:cs="Times New Roman" w:hint="eastAsia"/>
          <w:sz w:val="24"/>
          <w:szCs w:val="24"/>
          <w:lang w:eastAsia="zh-CN"/>
        </w:rPr>
        <w:t>%</w:t>
      </w:r>
      <w:r w:rsidR="007355D8" w:rsidRPr="00123E37">
        <w:rPr>
          <w:rFonts w:ascii="Book Antiqua" w:hAnsi="Book Antiqua" w:cs="Times New Roman"/>
          <w:sz w:val="24"/>
          <w:szCs w:val="24"/>
        </w:rPr>
        <w:t>-75%</w:t>
      </w:r>
      <w:r w:rsidR="002B2105" w:rsidRPr="00123E37">
        <w:rPr>
          <w:rFonts w:ascii="Book Antiqua" w:hAnsi="Book Antiqua" w:cs="Times New Roman"/>
          <w:sz w:val="24"/>
          <w:szCs w:val="24"/>
        </w:rPr>
        <w:t xml:space="preserve">, the prevalence </w:t>
      </w:r>
      <w:r w:rsidR="00C13C9D" w:rsidRPr="00123E37">
        <w:rPr>
          <w:rFonts w:ascii="Book Antiqua" w:hAnsi="Book Antiqua" w:cs="Times New Roman"/>
          <w:sz w:val="24"/>
          <w:szCs w:val="24"/>
        </w:rPr>
        <w:t>increases with age of the child</w:t>
      </w:r>
      <w:r w:rsidR="007355D8" w:rsidRPr="00123E37">
        <w:rPr>
          <w:rFonts w:ascii="Book Antiqua" w:hAnsi="Book Antiqua" w:cs="Times New Roman"/>
          <w:sz w:val="24"/>
          <w:szCs w:val="24"/>
          <w:vertAlign w:val="superscript"/>
        </w:rPr>
        <w:t>[</w:t>
      </w:r>
      <w:r w:rsidR="00B464A0">
        <w:rPr>
          <w:rFonts w:ascii="Book Antiqua" w:hAnsi="Book Antiqua" w:cs="Times New Roman"/>
          <w:sz w:val="24"/>
          <w:szCs w:val="24"/>
          <w:vertAlign w:val="superscript"/>
        </w:rPr>
        <w:t>43,</w:t>
      </w:r>
      <w:r w:rsidR="000D0CAF" w:rsidRPr="00123E37">
        <w:rPr>
          <w:rFonts w:ascii="Book Antiqua" w:hAnsi="Book Antiqua" w:cs="Times New Roman"/>
          <w:sz w:val="24"/>
          <w:szCs w:val="24"/>
          <w:vertAlign w:val="superscript"/>
        </w:rPr>
        <w:t>44</w:t>
      </w:r>
      <w:r w:rsidR="007355D8" w:rsidRPr="00123E37">
        <w:rPr>
          <w:rFonts w:ascii="Book Antiqua" w:hAnsi="Book Antiqua" w:cs="Times New Roman"/>
          <w:sz w:val="24"/>
          <w:szCs w:val="24"/>
          <w:vertAlign w:val="superscript"/>
        </w:rPr>
        <w:t>]</w:t>
      </w:r>
      <w:r w:rsidR="007355D8" w:rsidRPr="00123E37">
        <w:rPr>
          <w:rFonts w:ascii="Book Antiqua" w:hAnsi="Book Antiqua" w:cs="Times New Roman"/>
          <w:sz w:val="24"/>
          <w:szCs w:val="24"/>
        </w:rPr>
        <w:t xml:space="preserve">. </w:t>
      </w:r>
      <w:r w:rsidR="006E519D" w:rsidRPr="00123E37">
        <w:rPr>
          <w:rFonts w:ascii="Book Antiqua" w:hAnsi="Book Antiqua" w:cs="Times New Roman"/>
          <w:sz w:val="24"/>
          <w:szCs w:val="24"/>
        </w:rPr>
        <w:t>Nitisinone</w:t>
      </w:r>
      <w:r w:rsidR="005916FD" w:rsidRPr="00123E37">
        <w:rPr>
          <w:rFonts w:ascii="Book Antiqua" w:hAnsi="Book Antiqua" w:cs="Times New Roman"/>
          <w:sz w:val="24"/>
          <w:szCs w:val="24"/>
        </w:rPr>
        <w:t xml:space="preserve"> </w:t>
      </w:r>
      <w:r w:rsidR="006E519D" w:rsidRPr="00123E37">
        <w:rPr>
          <w:rFonts w:ascii="Book Antiqua" w:hAnsi="Book Antiqua" w:cs="Times New Roman"/>
          <w:sz w:val="24"/>
          <w:szCs w:val="24"/>
        </w:rPr>
        <w:t>[</w:t>
      </w:r>
      <w:r w:rsidR="00DC0765" w:rsidRPr="00123E37">
        <w:rPr>
          <w:rFonts w:ascii="Book Antiqua" w:hAnsi="Book Antiqua" w:cs="Times New Roman"/>
          <w:sz w:val="24"/>
          <w:szCs w:val="24"/>
        </w:rPr>
        <w:t>2-(2-nit</w:t>
      </w:r>
      <w:r w:rsidR="008611DE" w:rsidRPr="00123E37">
        <w:rPr>
          <w:rFonts w:ascii="Book Antiqua" w:hAnsi="Book Antiqua" w:cs="Times New Roman"/>
          <w:sz w:val="24"/>
          <w:szCs w:val="24"/>
        </w:rPr>
        <w:t>ro-4-trifluoromethylbenzoyl)-1,</w:t>
      </w:r>
      <w:r w:rsidR="00DC0765" w:rsidRPr="00123E37">
        <w:rPr>
          <w:rFonts w:ascii="Book Antiqua" w:hAnsi="Book Antiqua" w:cs="Times New Roman"/>
          <w:sz w:val="24"/>
          <w:szCs w:val="24"/>
        </w:rPr>
        <w:t>3-cyclohexanedione</w:t>
      </w:r>
      <w:r w:rsidR="008611DE" w:rsidRPr="00123E37">
        <w:rPr>
          <w:rFonts w:ascii="Book Antiqua" w:hAnsi="Book Antiqua" w:cs="Times New Roman"/>
          <w:sz w:val="24"/>
          <w:szCs w:val="24"/>
        </w:rPr>
        <w:t>,</w:t>
      </w:r>
      <w:r w:rsidR="00DC0765" w:rsidRPr="00123E37">
        <w:rPr>
          <w:rFonts w:ascii="Book Antiqua" w:hAnsi="Book Antiqua" w:cs="Times New Roman"/>
          <w:sz w:val="24"/>
          <w:szCs w:val="24"/>
        </w:rPr>
        <w:t xml:space="preserve"> (NTBC)</w:t>
      </w:r>
      <w:r w:rsidR="006E519D" w:rsidRPr="00123E37">
        <w:rPr>
          <w:rFonts w:ascii="Book Antiqua" w:hAnsi="Book Antiqua" w:cs="Times New Roman"/>
          <w:sz w:val="24"/>
          <w:szCs w:val="24"/>
        </w:rPr>
        <w:t xml:space="preserve">] blocks </w:t>
      </w:r>
      <w:r w:rsidR="0089613F" w:rsidRPr="00123E37">
        <w:rPr>
          <w:rFonts w:ascii="Book Antiqua" w:hAnsi="Book Antiqua" w:cs="Times New Roman"/>
          <w:sz w:val="24"/>
          <w:szCs w:val="24"/>
        </w:rPr>
        <w:t xml:space="preserve">the enzyme </w:t>
      </w:r>
      <w:r w:rsidR="00DC0765" w:rsidRPr="00123E37">
        <w:rPr>
          <w:rFonts w:ascii="Book Antiqua" w:hAnsi="Book Antiqua" w:cs="Times New Roman"/>
          <w:sz w:val="24"/>
          <w:szCs w:val="24"/>
        </w:rPr>
        <w:t xml:space="preserve">parahydroxyphenylpyruvic acid dioxygenase, </w:t>
      </w:r>
      <w:r w:rsidR="0089613F" w:rsidRPr="00123E37">
        <w:rPr>
          <w:rFonts w:ascii="Book Antiqua" w:hAnsi="Book Antiqua" w:cs="Times New Roman"/>
          <w:sz w:val="24"/>
          <w:szCs w:val="24"/>
        </w:rPr>
        <w:t xml:space="preserve">which is </w:t>
      </w:r>
      <w:r w:rsidR="00DC0765" w:rsidRPr="00123E37">
        <w:rPr>
          <w:rFonts w:ascii="Book Antiqua" w:hAnsi="Book Antiqua" w:cs="Times New Roman"/>
          <w:sz w:val="24"/>
          <w:szCs w:val="24"/>
        </w:rPr>
        <w:t>the</w:t>
      </w:r>
      <w:r w:rsidR="0089613F" w:rsidRPr="00123E37">
        <w:rPr>
          <w:rFonts w:ascii="Book Antiqua" w:hAnsi="Book Antiqua" w:cs="Times New Roman"/>
          <w:sz w:val="24"/>
          <w:szCs w:val="24"/>
        </w:rPr>
        <w:t xml:space="preserve"> </w:t>
      </w:r>
      <w:r w:rsidR="00DC0765" w:rsidRPr="00123E37">
        <w:rPr>
          <w:rFonts w:ascii="Book Antiqua" w:hAnsi="Book Antiqua" w:cs="Times New Roman"/>
          <w:sz w:val="24"/>
          <w:szCs w:val="24"/>
        </w:rPr>
        <w:t xml:space="preserve">second step in the tyrosine degradation pathway, and </w:t>
      </w:r>
      <w:r w:rsidR="0089613F" w:rsidRPr="00123E37">
        <w:rPr>
          <w:rFonts w:ascii="Book Antiqua" w:hAnsi="Book Antiqua" w:cs="Times New Roman"/>
          <w:sz w:val="24"/>
          <w:szCs w:val="24"/>
        </w:rPr>
        <w:t xml:space="preserve">thus </w:t>
      </w:r>
      <w:r w:rsidR="00DC0765" w:rsidRPr="00123E37">
        <w:rPr>
          <w:rFonts w:ascii="Book Antiqua" w:hAnsi="Book Antiqua" w:cs="Times New Roman"/>
          <w:sz w:val="24"/>
          <w:szCs w:val="24"/>
        </w:rPr>
        <w:t xml:space="preserve">prevents </w:t>
      </w:r>
      <w:r w:rsidR="006E519D" w:rsidRPr="00123E37">
        <w:rPr>
          <w:rFonts w:ascii="Book Antiqua" w:hAnsi="Book Antiqua" w:cs="Times New Roman"/>
          <w:sz w:val="24"/>
          <w:szCs w:val="24"/>
        </w:rPr>
        <w:t>a</w:t>
      </w:r>
      <w:r w:rsidR="00DC0765" w:rsidRPr="00123E37">
        <w:rPr>
          <w:rFonts w:ascii="Book Antiqua" w:hAnsi="Book Antiqua" w:cs="Times New Roman"/>
          <w:sz w:val="24"/>
          <w:szCs w:val="24"/>
        </w:rPr>
        <w:t xml:space="preserve">ccumulation of FAA and </w:t>
      </w:r>
      <w:r w:rsidR="0079222C" w:rsidRPr="00123E37">
        <w:rPr>
          <w:rFonts w:ascii="Book Antiqua" w:hAnsi="Book Antiqua" w:cs="Times New Roman"/>
          <w:sz w:val="24"/>
          <w:szCs w:val="24"/>
        </w:rPr>
        <w:t xml:space="preserve">SA. Usage of NTBC along with low tyrosine diet </w:t>
      </w:r>
      <w:r w:rsidR="00DC0765" w:rsidRPr="00123E37">
        <w:rPr>
          <w:rFonts w:ascii="Book Antiqua" w:hAnsi="Book Antiqua" w:cs="Times New Roman"/>
          <w:sz w:val="24"/>
          <w:szCs w:val="24"/>
        </w:rPr>
        <w:t>le</w:t>
      </w:r>
      <w:r w:rsidR="0079222C" w:rsidRPr="00123E37">
        <w:rPr>
          <w:rFonts w:ascii="Book Antiqua" w:hAnsi="Book Antiqua" w:cs="Times New Roman"/>
          <w:sz w:val="24"/>
          <w:szCs w:val="24"/>
        </w:rPr>
        <w:t>a</w:t>
      </w:r>
      <w:r w:rsidR="00DC0765" w:rsidRPr="00123E37">
        <w:rPr>
          <w:rFonts w:ascii="Book Antiqua" w:hAnsi="Book Antiqua" w:cs="Times New Roman"/>
          <w:sz w:val="24"/>
          <w:szCs w:val="24"/>
        </w:rPr>
        <w:t>d</w:t>
      </w:r>
      <w:r w:rsidR="0079222C" w:rsidRPr="00123E37">
        <w:rPr>
          <w:rFonts w:ascii="Book Antiqua" w:hAnsi="Book Antiqua" w:cs="Times New Roman"/>
          <w:sz w:val="24"/>
          <w:szCs w:val="24"/>
        </w:rPr>
        <w:t>s</w:t>
      </w:r>
      <w:r w:rsidR="00DC0765" w:rsidRPr="00123E37">
        <w:rPr>
          <w:rFonts w:ascii="Book Antiqua" w:hAnsi="Book Antiqua" w:cs="Times New Roman"/>
          <w:sz w:val="24"/>
          <w:szCs w:val="24"/>
        </w:rPr>
        <w:t xml:space="preserve"> to survival rate</w:t>
      </w:r>
      <w:r w:rsidR="007922EA" w:rsidRPr="00123E37">
        <w:rPr>
          <w:rFonts w:ascii="Book Antiqua" w:hAnsi="Book Antiqua" w:cs="Times New Roman"/>
          <w:sz w:val="24"/>
          <w:szCs w:val="24"/>
        </w:rPr>
        <w:t>s greater than 90% in</w:t>
      </w:r>
      <w:r w:rsidR="0089613F" w:rsidRPr="00123E37">
        <w:rPr>
          <w:rFonts w:ascii="Book Antiqua" w:hAnsi="Book Antiqua" w:cs="Times New Roman"/>
          <w:sz w:val="24"/>
          <w:szCs w:val="24"/>
        </w:rPr>
        <w:t xml:space="preserve"> </w:t>
      </w:r>
      <w:r w:rsidR="002B2105" w:rsidRPr="00123E37">
        <w:rPr>
          <w:rFonts w:ascii="Book Antiqua" w:hAnsi="Book Antiqua" w:cs="Times New Roman"/>
          <w:sz w:val="24"/>
          <w:szCs w:val="24"/>
        </w:rPr>
        <w:t xml:space="preserve">these </w:t>
      </w:r>
      <w:r w:rsidR="0079222C" w:rsidRPr="00123E37">
        <w:rPr>
          <w:rFonts w:ascii="Book Antiqua" w:hAnsi="Book Antiqua" w:cs="Times New Roman"/>
          <w:sz w:val="24"/>
          <w:szCs w:val="24"/>
        </w:rPr>
        <w:t>children</w:t>
      </w:r>
      <w:r w:rsidR="00453315" w:rsidRPr="00123E37">
        <w:rPr>
          <w:rFonts w:ascii="Book Antiqua" w:hAnsi="Book Antiqua" w:cs="Times New Roman"/>
          <w:sz w:val="24"/>
          <w:szCs w:val="24"/>
        </w:rPr>
        <w:t>. Further, if NTB</w:t>
      </w:r>
      <w:r w:rsidR="00B464A0">
        <w:rPr>
          <w:rFonts w:ascii="Book Antiqua" w:hAnsi="Book Antiqua" w:cs="Times New Roman"/>
          <w:sz w:val="24"/>
          <w:szCs w:val="24"/>
        </w:rPr>
        <w:t>C is started early (within 30 d</w:t>
      </w:r>
      <w:r w:rsidR="00453315" w:rsidRPr="00123E37">
        <w:rPr>
          <w:rFonts w:ascii="Book Antiqua" w:hAnsi="Book Antiqua" w:cs="Times New Roman"/>
          <w:sz w:val="24"/>
          <w:szCs w:val="24"/>
        </w:rPr>
        <w:t xml:space="preserve"> of birth), there is </w:t>
      </w:r>
      <w:r w:rsidR="002B2105" w:rsidRPr="00123E37">
        <w:rPr>
          <w:rFonts w:ascii="Book Antiqua" w:hAnsi="Book Antiqua" w:cs="Times New Roman"/>
          <w:sz w:val="24"/>
          <w:szCs w:val="24"/>
        </w:rPr>
        <w:t>reduction in incidence of HCC from 37% to 1%, and need of LT from 71% to 26%</w:t>
      </w:r>
      <w:r w:rsidR="002B2105" w:rsidRPr="00123E37">
        <w:rPr>
          <w:rFonts w:ascii="Book Antiqua" w:hAnsi="Book Antiqua" w:cs="Times New Roman"/>
          <w:sz w:val="24"/>
          <w:szCs w:val="24"/>
          <w:vertAlign w:val="superscript"/>
        </w:rPr>
        <w:t>[</w:t>
      </w:r>
      <w:r w:rsidR="000D0CAF" w:rsidRPr="00123E37">
        <w:rPr>
          <w:rFonts w:ascii="Book Antiqua" w:hAnsi="Book Antiqua" w:cs="Times New Roman"/>
          <w:sz w:val="24"/>
          <w:szCs w:val="24"/>
          <w:vertAlign w:val="superscript"/>
        </w:rPr>
        <w:t>43</w:t>
      </w:r>
      <w:r w:rsidR="00B464A0">
        <w:rPr>
          <w:rFonts w:ascii="Book Antiqua" w:hAnsi="Book Antiqua" w:cs="Times New Roman" w:hint="eastAsia"/>
          <w:sz w:val="24"/>
          <w:szCs w:val="24"/>
          <w:vertAlign w:val="superscript"/>
          <w:lang w:eastAsia="zh-CN"/>
        </w:rPr>
        <w:t>-</w:t>
      </w:r>
      <w:r w:rsidR="000D0CAF" w:rsidRPr="00123E37">
        <w:rPr>
          <w:rFonts w:ascii="Book Antiqua" w:hAnsi="Book Antiqua" w:cs="Times New Roman"/>
          <w:sz w:val="24"/>
          <w:szCs w:val="24"/>
          <w:vertAlign w:val="superscript"/>
        </w:rPr>
        <w:t>45</w:t>
      </w:r>
      <w:r w:rsidR="002B2105" w:rsidRPr="00123E37">
        <w:rPr>
          <w:rFonts w:ascii="Book Antiqua" w:hAnsi="Book Antiqua" w:cs="Times New Roman"/>
          <w:sz w:val="24"/>
          <w:szCs w:val="24"/>
          <w:vertAlign w:val="superscript"/>
        </w:rPr>
        <w:t>]</w:t>
      </w:r>
      <w:r w:rsidR="00DC0765" w:rsidRPr="00123E37">
        <w:rPr>
          <w:rFonts w:ascii="Book Antiqua" w:hAnsi="Book Antiqua" w:cs="Times New Roman"/>
          <w:sz w:val="24"/>
          <w:szCs w:val="24"/>
        </w:rPr>
        <w:t>.</w:t>
      </w:r>
      <w:r w:rsidR="0089613F" w:rsidRPr="00123E37">
        <w:rPr>
          <w:rFonts w:ascii="Book Antiqua" w:hAnsi="Book Antiqua" w:cs="Times New Roman"/>
          <w:sz w:val="24"/>
          <w:szCs w:val="24"/>
        </w:rPr>
        <w:t xml:space="preserve"> </w:t>
      </w:r>
      <w:r w:rsidR="002B2105" w:rsidRPr="00123E37">
        <w:rPr>
          <w:rFonts w:ascii="Book Antiqua" w:hAnsi="Book Antiqua" w:cs="Times New Roman"/>
          <w:sz w:val="24"/>
          <w:szCs w:val="24"/>
        </w:rPr>
        <w:t>However, a</w:t>
      </w:r>
      <w:r w:rsidR="007355D8" w:rsidRPr="00123E37">
        <w:rPr>
          <w:rFonts w:ascii="Book Antiqua" w:hAnsi="Book Antiqua" w:cs="Times New Roman"/>
          <w:sz w:val="24"/>
          <w:szCs w:val="24"/>
        </w:rPr>
        <w:t xml:space="preserve">nimal models </w:t>
      </w:r>
      <w:r w:rsidR="002B2105" w:rsidRPr="00123E37">
        <w:rPr>
          <w:rFonts w:ascii="Book Antiqua" w:hAnsi="Book Antiqua" w:cs="Times New Roman"/>
          <w:sz w:val="24"/>
          <w:szCs w:val="24"/>
        </w:rPr>
        <w:t xml:space="preserve">have shown that </w:t>
      </w:r>
      <w:r w:rsidR="007355D8" w:rsidRPr="00123E37">
        <w:rPr>
          <w:rFonts w:ascii="Book Antiqua" w:hAnsi="Book Antiqua" w:cs="Times New Roman"/>
          <w:sz w:val="24"/>
          <w:szCs w:val="24"/>
        </w:rPr>
        <w:t>NTBC treatment fails to normalize the tyrosinemia-induced alterations in expression of transcripts encoding proteins involved in protein turnover, signal transduction, and cell growth and proliferation</w:t>
      </w:r>
      <w:r w:rsidR="007355D8" w:rsidRPr="00123E37">
        <w:rPr>
          <w:rFonts w:ascii="Book Antiqua" w:hAnsi="Book Antiqua" w:cs="Times New Roman"/>
          <w:sz w:val="24"/>
          <w:szCs w:val="24"/>
          <w:vertAlign w:val="superscript"/>
        </w:rPr>
        <w:t>[</w:t>
      </w:r>
      <w:r w:rsidR="000D0CAF" w:rsidRPr="00123E37">
        <w:rPr>
          <w:rFonts w:ascii="Book Antiqua" w:hAnsi="Book Antiqua" w:cs="Times New Roman"/>
          <w:sz w:val="24"/>
          <w:szCs w:val="24"/>
          <w:vertAlign w:val="superscript"/>
        </w:rPr>
        <w:t>46</w:t>
      </w:r>
      <w:r w:rsidR="007355D8" w:rsidRPr="00123E37">
        <w:rPr>
          <w:rFonts w:ascii="Book Antiqua" w:hAnsi="Book Antiqua" w:cs="Times New Roman"/>
          <w:sz w:val="24"/>
          <w:szCs w:val="24"/>
          <w:vertAlign w:val="superscript"/>
        </w:rPr>
        <w:t>]</w:t>
      </w:r>
      <w:r w:rsidR="007355D8" w:rsidRPr="00123E37">
        <w:rPr>
          <w:rFonts w:ascii="Book Antiqua" w:hAnsi="Book Antiqua" w:cs="Times New Roman"/>
          <w:sz w:val="24"/>
          <w:szCs w:val="24"/>
        </w:rPr>
        <w:t xml:space="preserve">. </w:t>
      </w:r>
      <w:r w:rsidR="00C75895" w:rsidRPr="00123E37">
        <w:rPr>
          <w:rFonts w:ascii="Book Antiqua" w:hAnsi="Book Antiqua" w:cs="Times New Roman"/>
          <w:sz w:val="24"/>
          <w:szCs w:val="24"/>
        </w:rPr>
        <w:t>One of the studies on 16 children who underwent LT at a median age of 16 mo has shown the presence of HCC in 12 (75%)</w:t>
      </w:r>
      <w:r w:rsidR="00B140C6" w:rsidRPr="00123E37">
        <w:rPr>
          <w:rFonts w:ascii="Book Antiqua" w:hAnsi="Book Antiqua" w:cs="Times New Roman"/>
          <w:sz w:val="24"/>
          <w:szCs w:val="24"/>
        </w:rPr>
        <w:t xml:space="preserve"> liver explants</w:t>
      </w:r>
      <w:r w:rsidR="00C75895" w:rsidRPr="00123E37">
        <w:rPr>
          <w:rFonts w:ascii="Book Antiqua" w:hAnsi="Book Antiqua" w:cs="Times New Roman"/>
          <w:sz w:val="24"/>
          <w:szCs w:val="24"/>
        </w:rPr>
        <w:t xml:space="preserve"> </w:t>
      </w:r>
      <w:r w:rsidR="00B464A0">
        <w:rPr>
          <w:rFonts w:ascii="Book Antiqua" w:hAnsi="Book Antiqua" w:cs="Times New Roman" w:hint="eastAsia"/>
          <w:sz w:val="24"/>
          <w:szCs w:val="24"/>
          <w:lang w:eastAsia="zh-CN"/>
        </w:rPr>
        <w:t>-</w:t>
      </w:r>
      <w:r w:rsidR="00C75895" w:rsidRPr="00123E37">
        <w:rPr>
          <w:rFonts w:ascii="Book Antiqua" w:hAnsi="Book Antiqua" w:cs="Times New Roman"/>
          <w:sz w:val="24"/>
          <w:szCs w:val="24"/>
        </w:rPr>
        <w:t xml:space="preserve"> 7 </w:t>
      </w:r>
      <w:r w:rsidR="00B140C6" w:rsidRPr="00123E37">
        <w:rPr>
          <w:rFonts w:ascii="Book Antiqua" w:hAnsi="Book Antiqua" w:cs="Times New Roman"/>
          <w:sz w:val="24"/>
          <w:szCs w:val="24"/>
        </w:rPr>
        <w:t xml:space="preserve">were </w:t>
      </w:r>
      <w:r w:rsidR="00C75895" w:rsidRPr="00123E37">
        <w:rPr>
          <w:rFonts w:ascii="Book Antiqua" w:hAnsi="Book Antiqua" w:cs="Times New Roman"/>
          <w:sz w:val="24"/>
          <w:szCs w:val="24"/>
        </w:rPr>
        <w:t>multifocal, 3 with microvascular invasion, and all were well differentiated. There was 86% tumor-free survival at a median of 6.6 years</w:t>
      </w:r>
      <w:r w:rsidR="000D0CAF" w:rsidRPr="00123E37">
        <w:rPr>
          <w:rFonts w:ascii="Book Antiqua" w:hAnsi="Book Antiqua" w:cs="Times New Roman"/>
          <w:sz w:val="24"/>
          <w:szCs w:val="24"/>
          <w:vertAlign w:val="superscript"/>
        </w:rPr>
        <w:t>[47</w:t>
      </w:r>
      <w:r w:rsidR="0044712D" w:rsidRPr="00123E37">
        <w:rPr>
          <w:rFonts w:ascii="Book Antiqua" w:hAnsi="Book Antiqua" w:cs="Times New Roman"/>
          <w:sz w:val="24"/>
          <w:szCs w:val="24"/>
          <w:vertAlign w:val="superscript"/>
        </w:rPr>
        <w:t>]</w:t>
      </w:r>
      <w:r w:rsidR="00C75895" w:rsidRPr="00123E37">
        <w:rPr>
          <w:rFonts w:ascii="Book Antiqua" w:hAnsi="Book Antiqua" w:cs="Times New Roman"/>
          <w:sz w:val="24"/>
          <w:szCs w:val="24"/>
        </w:rPr>
        <w:t>. Contrast</w:t>
      </w:r>
      <w:r w:rsidR="00871585" w:rsidRPr="00123E37">
        <w:rPr>
          <w:rFonts w:ascii="Book Antiqua" w:hAnsi="Book Antiqua" w:cs="Times New Roman"/>
          <w:sz w:val="24"/>
          <w:szCs w:val="24"/>
        </w:rPr>
        <w:t xml:space="preserve">ingly, </w:t>
      </w:r>
      <w:r w:rsidR="00C75895" w:rsidRPr="00123E37">
        <w:rPr>
          <w:rFonts w:ascii="Book Antiqua" w:hAnsi="Book Antiqua" w:cs="Times New Roman"/>
          <w:sz w:val="24"/>
          <w:szCs w:val="24"/>
        </w:rPr>
        <w:t>report from Iran</w:t>
      </w:r>
      <w:r w:rsidR="00871585" w:rsidRPr="00123E37">
        <w:rPr>
          <w:rFonts w:ascii="Book Antiqua" w:hAnsi="Book Antiqua" w:cs="Times New Roman"/>
          <w:sz w:val="24"/>
          <w:szCs w:val="24"/>
        </w:rPr>
        <w:t xml:space="preserve"> has shown that </w:t>
      </w:r>
      <w:r w:rsidR="00C75895" w:rsidRPr="00123E37">
        <w:rPr>
          <w:rFonts w:ascii="Book Antiqua" w:hAnsi="Book Antiqua" w:cs="Times New Roman"/>
          <w:sz w:val="24"/>
          <w:szCs w:val="24"/>
        </w:rPr>
        <w:t xml:space="preserve">HCC </w:t>
      </w:r>
      <w:r w:rsidR="00871585" w:rsidRPr="00123E37">
        <w:rPr>
          <w:rFonts w:ascii="Book Antiqua" w:hAnsi="Book Antiqua" w:cs="Times New Roman"/>
          <w:sz w:val="24"/>
          <w:szCs w:val="24"/>
        </w:rPr>
        <w:t xml:space="preserve">was present in 5 (23%) of </w:t>
      </w:r>
      <w:r w:rsidR="00B140C6" w:rsidRPr="00123E37">
        <w:rPr>
          <w:rFonts w:ascii="Book Antiqua" w:hAnsi="Book Antiqua" w:cs="Times New Roman"/>
          <w:sz w:val="24"/>
          <w:szCs w:val="24"/>
        </w:rPr>
        <w:t xml:space="preserve">the </w:t>
      </w:r>
      <w:r w:rsidR="00871585" w:rsidRPr="00123E37">
        <w:rPr>
          <w:rFonts w:ascii="Book Antiqua" w:hAnsi="Book Antiqua" w:cs="Times New Roman"/>
          <w:sz w:val="24"/>
          <w:szCs w:val="24"/>
        </w:rPr>
        <w:t xml:space="preserve">22 </w:t>
      </w:r>
      <w:r w:rsidR="00B140C6" w:rsidRPr="00123E37">
        <w:rPr>
          <w:rFonts w:ascii="Book Antiqua" w:hAnsi="Book Antiqua" w:cs="Times New Roman"/>
          <w:sz w:val="24"/>
          <w:szCs w:val="24"/>
        </w:rPr>
        <w:t>explants</w:t>
      </w:r>
      <w:r w:rsidR="00871585" w:rsidRPr="00123E37">
        <w:rPr>
          <w:rFonts w:ascii="Book Antiqua" w:hAnsi="Book Antiqua" w:cs="Times New Roman"/>
          <w:sz w:val="24"/>
          <w:szCs w:val="24"/>
        </w:rPr>
        <w:t xml:space="preserve">, the diagnosis was confirmed before LT in 2 </w:t>
      </w:r>
      <w:r w:rsidR="00B140C6" w:rsidRPr="00123E37">
        <w:rPr>
          <w:rFonts w:ascii="Book Antiqua" w:hAnsi="Book Antiqua" w:cs="Times New Roman"/>
          <w:sz w:val="24"/>
          <w:szCs w:val="24"/>
        </w:rPr>
        <w:t>children</w:t>
      </w:r>
      <w:r w:rsidR="00871585" w:rsidRPr="00123E37">
        <w:rPr>
          <w:rFonts w:ascii="Book Antiqua" w:hAnsi="Book Antiqua" w:cs="Times New Roman"/>
          <w:sz w:val="24"/>
          <w:szCs w:val="24"/>
          <w:vertAlign w:val="superscript"/>
        </w:rPr>
        <w:t>[</w:t>
      </w:r>
      <w:r w:rsidR="000D0CAF" w:rsidRPr="00123E37">
        <w:rPr>
          <w:rFonts w:ascii="Book Antiqua" w:hAnsi="Book Antiqua" w:cs="Times New Roman"/>
          <w:sz w:val="24"/>
          <w:szCs w:val="24"/>
          <w:vertAlign w:val="superscript"/>
        </w:rPr>
        <w:t>48</w:t>
      </w:r>
      <w:r w:rsidR="00871585" w:rsidRPr="00123E37">
        <w:rPr>
          <w:rFonts w:ascii="Book Antiqua" w:hAnsi="Book Antiqua" w:cs="Times New Roman"/>
          <w:sz w:val="24"/>
          <w:szCs w:val="24"/>
          <w:vertAlign w:val="superscript"/>
        </w:rPr>
        <w:t>]</w:t>
      </w:r>
      <w:r w:rsidR="00871585" w:rsidRPr="00123E37">
        <w:rPr>
          <w:rFonts w:ascii="Book Antiqua" w:hAnsi="Book Antiqua" w:cs="Times New Roman"/>
          <w:sz w:val="24"/>
          <w:szCs w:val="24"/>
        </w:rPr>
        <w:t xml:space="preserve">. </w:t>
      </w:r>
    </w:p>
    <w:p w:rsidR="00F22281" w:rsidRPr="00123E37" w:rsidRDefault="00F22281" w:rsidP="00123E37">
      <w:pPr>
        <w:adjustRightInd w:val="0"/>
        <w:snapToGrid w:val="0"/>
        <w:spacing w:after="0" w:line="360" w:lineRule="auto"/>
        <w:jc w:val="both"/>
        <w:rPr>
          <w:rFonts w:ascii="Book Antiqua" w:hAnsi="Book Antiqua" w:cs="Times New Roman"/>
          <w:sz w:val="24"/>
          <w:szCs w:val="24"/>
        </w:rPr>
      </w:pPr>
    </w:p>
    <w:p w:rsidR="00AC799B" w:rsidRPr="00B464A0" w:rsidRDefault="00AC799B" w:rsidP="00123E37">
      <w:pPr>
        <w:adjustRightInd w:val="0"/>
        <w:snapToGrid w:val="0"/>
        <w:spacing w:after="0" w:line="360" w:lineRule="auto"/>
        <w:jc w:val="both"/>
        <w:rPr>
          <w:rFonts w:ascii="Book Antiqua" w:hAnsi="Book Antiqua" w:cs="Times New Roman"/>
          <w:b/>
          <w:sz w:val="24"/>
          <w:szCs w:val="24"/>
        </w:rPr>
      </w:pPr>
      <w:r w:rsidRPr="00B464A0">
        <w:rPr>
          <w:rFonts w:ascii="Book Antiqua" w:hAnsi="Book Antiqua" w:cs="Times New Roman"/>
          <w:b/>
          <w:i/>
          <w:sz w:val="24"/>
          <w:szCs w:val="24"/>
        </w:rPr>
        <w:t>Progressive</w:t>
      </w:r>
      <w:r w:rsidR="00926DAD" w:rsidRPr="00B464A0">
        <w:rPr>
          <w:rFonts w:ascii="Book Antiqua" w:hAnsi="Book Antiqua" w:cs="Times New Roman"/>
          <w:b/>
          <w:i/>
          <w:sz w:val="24"/>
          <w:szCs w:val="24"/>
        </w:rPr>
        <w:t xml:space="preserve"> familial intrahepatic cholestas</w:t>
      </w:r>
      <w:r w:rsidRPr="00B464A0">
        <w:rPr>
          <w:rFonts w:ascii="Book Antiqua" w:hAnsi="Book Antiqua" w:cs="Times New Roman"/>
          <w:b/>
          <w:i/>
          <w:sz w:val="24"/>
          <w:szCs w:val="24"/>
        </w:rPr>
        <w:t>is</w:t>
      </w:r>
    </w:p>
    <w:p w:rsidR="008069CE" w:rsidRPr="00123E37" w:rsidRDefault="004860C7" w:rsidP="00123E37">
      <w:pPr>
        <w:adjustRightInd w:val="0"/>
        <w:snapToGrid w:val="0"/>
        <w:spacing w:after="0" w:line="360" w:lineRule="auto"/>
        <w:jc w:val="both"/>
        <w:rPr>
          <w:rFonts w:ascii="Book Antiqua" w:hAnsi="Book Antiqua" w:cs="Times New Roman"/>
          <w:color w:val="000000"/>
          <w:sz w:val="24"/>
          <w:szCs w:val="24"/>
          <w:shd w:val="clear" w:color="auto" w:fill="FFFFFF"/>
        </w:rPr>
      </w:pPr>
      <w:r w:rsidRPr="00123E37">
        <w:rPr>
          <w:rFonts w:ascii="Book Antiqua" w:hAnsi="Book Antiqua" w:cs="Times New Roman"/>
          <w:sz w:val="24"/>
          <w:szCs w:val="24"/>
        </w:rPr>
        <w:t xml:space="preserve">Among the list of </w:t>
      </w:r>
      <w:r w:rsidR="007922EA" w:rsidRPr="00123E37">
        <w:rPr>
          <w:rFonts w:ascii="Book Antiqua" w:hAnsi="Book Antiqua" w:cs="Times New Roman"/>
          <w:sz w:val="24"/>
          <w:szCs w:val="24"/>
        </w:rPr>
        <w:t>Progressive familial intrahepatic cholestasis</w:t>
      </w:r>
      <w:r w:rsidR="0089613F" w:rsidRPr="00123E37">
        <w:rPr>
          <w:rFonts w:ascii="Book Antiqua" w:hAnsi="Book Antiqua" w:cs="Times New Roman"/>
          <w:sz w:val="24"/>
          <w:szCs w:val="24"/>
        </w:rPr>
        <w:t xml:space="preserve"> </w:t>
      </w:r>
      <w:r w:rsidR="007922EA" w:rsidRPr="00123E37">
        <w:rPr>
          <w:rFonts w:ascii="Book Antiqua" w:hAnsi="Book Antiqua" w:cs="Times New Roman"/>
          <w:sz w:val="24"/>
          <w:szCs w:val="24"/>
        </w:rPr>
        <w:t>(PFIC)</w:t>
      </w:r>
      <w:r w:rsidR="0089613F" w:rsidRPr="00123E37">
        <w:rPr>
          <w:rFonts w:ascii="Book Antiqua" w:hAnsi="Book Antiqua" w:cs="Times New Roman"/>
          <w:sz w:val="24"/>
          <w:szCs w:val="24"/>
        </w:rPr>
        <w:t xml:space="preserve"> disorders</w:t>
      </w:r>
      <w:r w:rsidRPr="00123E37">
        <w:rPr>
          <w:rFonts w:ascii="Book Antiqua" w:hAnsi="Book Antiqua" w:cs="Times New Roman"/>
          <w:sz w:val="24"/>
          <w:szCs w:val="24"/>
        </w:rPr>
        <w:t>, Bile salt expor</w:t>
      </w:r>
      <w:r w:rsidR="007922EA" w:rsidRPr="00123E37">
        <w:rPr>
          <w:rFonts w:ascii="Book Antiqua" w:hAnsi="Book Antiqua" w:cs="Times New Roman"/>
          <w:sz w:val="24"/>
          <w:szCs w:val="24"/>
        </w:rPr>
        <w:t>t pump (BSEP) deficiency or PFIC type-</w:t>
      </w:r>
      <w:r w:rsidRPr="00123E37">
        <w:rPr>
          <w:rFonts w:ascii="Book Antiqua" w:hAnsi="Book Antiqua" w:cs="Times New Roman"/>
          <w:sz w:val="24"/>
          <w:szCs w:val="24"/>
        </w:rPr>
        <w:t xml:space="preserve">2 children are especially predisposed at a young age </w:t>
      </w:r>
      <w:r w:rsidR="0089613F" w:rsidRPr="00123E37">
        <w:rPr>
          <w:rFonts w:ascii="Book Antiqua" w:hAnsi="Book Antiqua" w:cs="Times New Roman"/>
          <w:sz w:val="24"/>
          <w:szCs w:val="24"/>
        </w:rPr>
        <w:t xml:space="preserve">to develop </w:t>
      </w:r>
      <w:r w:rsidRPr="00123E37">
        <w:rPr>
          <w:rFonts w:ascii="Book Antiqua" w:hAnsi="Book Antiqua" w:cs="Times New Roman"/>
          <w:sz w:val="24"/>
          <w:szCs w:val="24"/>
        </w:rPr>
        <w:t>HCC</w:t>
      </w:r>
      <w:r w:rsidR="00890C54" w:rsidRPr="00123E37">
        <w:rPr>
          <w:rFonts w:ascii="Book Antiqua" w:hAnsi="Book Antiqua" w:cs="Times New Roman"/>
          <w:sz w:val="24"/>
          <w:szCs w:val="24"/>
        </w:rPr>
        <w:t xml:space="preserve"> (</w:t>
      </w:r>
      <w:r w:rsidR="00B464A0">
        <w:rPr>
          <w:rFonts w:ascii="Book Antiqua" w:hAnsi="Book Antiqua" w:cs="Times New Roman" w:hint="eastAsia"/>
          <w:sz w:val="24"/>
          <w:szCs w:val="24"/>
          <w:lang w:eastAsia="zh-CN"/>
        </w:rPr>
        <w:t>Figure</w:t>
      </w:r>
      <w:r w:rsidR="00890C54" w:rsidRPr="00123E37">
        <w:rPr>
          <w:rFonts w:ascii="Book Antiqua" w:hAnsi="Book Antiqua" w:cs="Times New Roman"/>
          <w:sz w:val="24"/>
          <w:szCs w:val="24"/>
        </w:rPr>
        <w:t xml:space="preserve"> </w:t>
      </w:r>
      <w:r w:rsidR="000A1737">
        <w:rPr>
          <w:rFonts w:ascii="Book Antiqua" w:hAnsi="Book Antiqua" w:cs="Times New Roman" w:hint="eastAsia"/>
          <w:sz w:val="24"/>
          <w:szCs w:val="24"/>
          <w:lang w:eastAsia="zh-CN"/>
        </w:rPr>
        <w:t>3</w:t>
      </w:r>
      <w:r w:rsidR="00890C54" w:rsidRPr="00123E37">
        <w:rPr>
          <w:rFonts w:ascii="Book Antiqua" w:hAnsi="Book Antiqua" w:cs="Times New Roman"/>
          <w:sz w:val="24"/>
          <w:szCs w:val="24"/>
        </w:rPr>
        <w:t>)</w:t>
      </w:r>
      <w:r w:rsidRPr="00123E37">
        <w:rPr>
          <w:rFonts w:ascii="Book Antiqua" w:hAnsi="Book Antiqua" w:cs="Times New Roman"/>
          <w:sz w:val="24"/>
          <w:szCs w:val="24"/>
        </w:rPr>
        <w:t>. There is poor excretion of bile salts through the canalicular membrane leading to constant exposure of hepatocytes to bile salts with chronic inflammation and carcinogenesis.</w:t>
      </w:r>
      <w:r w:rsidR="0089613F" w:rsidRPr="00123E37">
        <w:rPr>
          <w:rFonts w:ascii="Book Antiqua" w:hAnsi="Book Antiqua" w:cs="Times New Roman"/>
          <w:sz w:val="24"/>
          <w:szCs w:val="24"/>
        </w:rPr>
        <w:t xml:space="preserve"> </w:t>
      </w:r>
      <w:r w:rsidR="00CB39E4" w:rsidRPr="00123E37">
        <w:rPr>
          <w:rFonts w:ascii="Book Antiqua" w:hAnsi="Book Antiqua" w:cs="Times New Roman"/>
          <w:sz w:val="24"/>
          <w:szCs w:val="24"/>
        </w:rPr>
        <w:t xml:space="preserve">Studies </w:t>
      </w:r>
      <w:r w:rsidRPr="00123E37">
        <w:rPr>
          <w:rFonts w:ascii="Book Antiqua" w:hAnsi="Book Antiqua" w:cs="Times New Roman"/>
          <w:sz w:val="24"/>
          <w:szCs w:val="24"/>
        </w:rPr>
        <w:t xml:space="preserve">from </w:t>
      </w:r>
      <w:r w:rsidR="000B1393" w:rsidRPr="00123E37">
        <w:rPr>
          <w:rFonts w:ascii="Book Antiqua" w:hAnsi="Book Antiqua" w:cs="Times New Roman"/>
          <w:sz w:val="24"/>
          <w:szCs w:val="24"/>
        </w:rPr>
        <w:t>U</w:t>
      </w:r>
      <w:r w:rsidR="00B464A0">
        <w:rPr>
          <w:rFonts w:ascii="Book Antiqua" w:hAnsi="Book Antiqua" w:cs="Times New Roman" w:hint="eastAsia"/>
          <w:sz w:val="24"/>
          <w:szCs w:val="24"/>
          <w:lang w:eastAsia="zh-CN"/>
        </w:rPr>
        <w:t xml:space="preserve">nited </w:t>
      </w:r>
      <w:r w:rsidR="000B1393" w:rsidRPr="00123E37">
        <w:rPr>
          <w:rFonts w:ascii="Book Antiqua" w:hAnsi="Book Antiqua" w:cs="Times New Roman"/>
          <w:sz w:val="24"/>
          <w:szCs w:val="24"/>
        </w:rPr>
        <w:t>S</w:t>
      </w:r>
      <w:r w:rsidR="00B464A0">
        <w:rPr>
          <w:rFonts w:ascii="Book Antiqua" w:hAnsi="Book Antiqua" w:cs="Times New Roman" w:hint="eastAsia"/>
          <w:sz w:val="24"/>
          <w:szCs w:val="24"/>
          <w:lang w:eastAsia="zh-CN"/>
        </w:rPr>
        <w:t>tates</w:t>
      </w:r>
      <w:r w:rsidR="000B1393" w:rsidRPr="00123E37">
        <w:rPr>
          <w:rFonts w:ascii="Book Antiqua" w:hAnsi="Book Antiqua" w:cs="Times New Roman"/>
          <w:sz w:val="24"/>
          <w:szCs w:val="24"/>
        </w:rPr>
        <w:t xml:space="preserve"> and Europe showed that</w:t>
      </w:r>
      <w:r w:rsidR="006C0C6B" w:rsidRPr="00123E37">
        <w:rPr>
          <w:rFonts w:ascii="Book Antiqua" w:hAnsi="Book Antiqua" w:cs="Times New Roman"/>
          <w:sz w:val="24"/>
          <w:szCs w:val="24"/>
        </w:rPr>
        <w:t xml:space="preserve"> HCC </w:t>
      </w:r>
      <w:r w:rsidR="000B1393" w:rsidRPr="00123E37">
        <w:rPr>
          <w:rFonts w:ascii="Book Antiqua" w:hAnsi="Book Antiqua" w:cs="Times New Roman"/>
          <w:sz w:val="24"/>
          <w:szCs w:val="24"/>
        </w:rPr>
        <w:t>o</w:t>
      </w:r>
      <w:r w:rsidR="006C0C6B" w:rsidRPr="00123E37">
        <w:rPr>
          <w:rFonts w:ascii="Book Antiqua" w:hAnsi="Book Antiqua" w:cs="Times New Roman"/>
          <w:sz w:val="24"/>
          <w:szCs w:val="24"/>
        </w:rPr>
        <w:t>ccur</w:t>
      </w:r>
      <w:r w:rsidR="000B1393" w:rsidRPr="00123E37">
        <w:rPr>
          <w:rFonts w:ascii="Book Antiqua" w:hAnsi="Book Antiqua" w:cs="Times New Roman"/>
          <w:sz w:val="24"/>
          <w:szCs w:val="24"/>
        </w:rPr>
        <w:t>s</w:t>
      </w:r>
      <w:r w:rsidR="006C0C6B" w:rsidRPr="00123E37">
        <w:rPr>
          <w:rFonts w:ascii="Book Antiqua" w:hAnsi="Book Antiqua" w:cs="Times New Roman"/>
          <w:sz w:val="24"/>
          <w:szCs w:val="24"/>
        </w:rPr>
        <w:t xml:space="preserve"> in </w:t>
      </w:r>
      <w:r w:rsidR="009C1D47" w:rsidRPr="00123E37">
        <w:rPr>
          <w:rFonts w:ascii="Book Antiqua" w:hAnsi="Book Antiqua" w:cs="Times New Roman"/>
          <w:sz w:val="24"/>
          <w:szCs w:val="24"/>
        </w:rPr>
        <w:t>5</w:t>
      </w:r>
      <w:r w:rsidR="00B464A0">
        <w:rPr>
          <w:rFonts w:ascii="Book Antiqua" w:hAnsi="Book Antiqua" w:cs="Times New Roman" w:hint="eastAsia"/>
          <w:sz w:val="24"/>
          <w:szCs w:val="24"/>
          <w:lang w:eastAsia="zh-CN"/>
        </w:rPr>
        <w:t>%</w:t>
      </w:r>
      <w:r w:rsidR="009C1D47" w:rsidRPr="00123E37">
        <w:rPr>
          <w:rFonts w:ascii="Book Antiqua" w:hAnsi="Book Antiqua" w:cs="Times New Roman"/>
          <w:sz w:val="24"/>
          <w:szCs w:val="24"/>
        </w:rPr>
        <w:t xml:space="preserve">-15% of </w:t>
      </w:r>
      <w:r w:rsidR="000B1393" w:rsidRPr="00123E37">
        <w:rPr>
          <w:rFonts w:ascii="Book Antiqua" w:hAnsi="Book Antiqua" w:cs="Times New Roman"/>
          <w:sz w:val="24"/>
          <w:szCs w:val="24"/>
        </w:rPr>
        <w:t>children</w:t>
      </w:r>
      <w:r w:rsidR="00CB39E4" w:rsidRPr="00123E37">
        <w:rPr>
          <w:rFonts w:ascii="Book Antiqua" w:hAnsi="Book Antiqua" w:cs="Times New Roman"/>
          <w:sz w:val="24"/>
          <w:szCs w:val="24"/>
        </w:rPr>
        <w:t xml:space="preserve"> with BSEP deficiency at a young age (13 to 28 mo)</w:t>
      </w:r>
      <w:r w:rsidR="000B1393" w:rsidRPr="00123E37">
        <w:rPr>
          <w:rFonts w:ascii="Book Antiqua" w:hAnsi="Book Antiqua" w:cs="Times New Roman"/>
          <w:sz w:val="24"/>
          <w:szCs w:val="24"/>
          <w:vertAlign w:val="superscript"/>
        </w:rPr>
        <w:t>[</w:t>
      </w:r>
      <w:r w:rsidR="000D0CAF" w:rsidRPr="00123E37">
        <w:rPr>
          <w:rFonts w:ascii="Book Antiqua" w:hAnsi="Book Antiqua" w:cs="Times New Roman"/>
          <w:sz w:val="24"/>
          <w:szCs w:val="24"/>
          <w:vertAlign w:val="superscript"/>
        </w:rPr>
        <w:t>49-52</w:t>
      </w:r>
      <w:r w:rsidR="000B1393" w:rsidRPr="00123E37">
        <w:rPr>
          <w:rFonts w:ascii="Book Antiqua" w:hAnsi="Book Antiqua" w:cs="Times New Roman"/>
          <w:sz w:val="24"/>
          <w:szCs w:val="24"/>
          <w:vertAlign w:val="superscript"/>
        </w:rPr>
        <w:t>]</w:t>
      </w:r>
      <w:r w:rsidR="000B1393" w:rsidRPr="00123E37">
        <w:rPr>
          <w:rFonts w:ascii="Book Antiqua" w:hAnsi="Book Antiqua" w:cs="Times New Roman"/>
          <w:sz w:val="24"/>
          <w:szCs w:val="24"/>
        </w:rPr>
        <w:t>. Children with D482G mutations have less severe disease and portal hypertension</w:t>
      </w:r>
      <w:r w:rsidR="005A565E" w:rsidRPr="00123E37">
        <w:rPr>
          <w:rFonts w:ascii="Book Antiqua" w:hAnsi="Book Antiqua" w:cs="Times New Roman"/>
          <w:sz w:val="24"/>
          <w:szCs w:val="24"/>
        </w:rPr>
        <w:t xml:space="preserve">, while </w:t>
      </w:r>
      <w:r w:rsidR="00CB39E4" w:rsidRPr="00123E37">
        <w:rPr>
          <w:rFonts w:ascii="Book Antiqua" w:hAnsi="Book Antiqua" w:cs="Times New Roman"/>
          <w:sz w:val="24"/>
          <w:szCs w:val="24"/>
        </w:rPr>
        <w:t xml:space="preserve">HCC is common in those </w:t>
      </w:r>
      <w:r w:rsidR="007922EA" w:rsidRPr="00123E37">
        <w:rPr>
          <w:rFonts w:ascii="Book Antiqua" w:hAnsi="Book Antiqua" w:cs="Times New Roman"/>
          <w:sz w:val="24"/>
          <w:szCs w:val="24"/>
        </w:rPr>
        <w:t xml:space="preserve">with </w:t>
      </w:r>
      <w:r w:rsidR="005A565E" w:rsidRPr="00123E37">
        <w:rPr>
          <w:rFonts w:ascii="Book Antiqua" w:hAnsi="Book Antiqua" w:cs="Times New Roman"/>
          <w:sz w:val="24"/>
          <w:szCs w:val="24"/>
        </w:rPr>
        <w:t>non-D482G mutations</w:t>
      </w:r>
      <w:r w:rsidR="006A71F6" w:rsidRPr="00123E37">
        <w:rPr>
          <w:rFonts w:ascii="Book Antiqua" w:hAnsi="Book Antiqua" w:cs="Times New Roman"/>
          <w:sz w:val="24"/>
          <w:szCs w:val="24"/>
          <w:vertAlign w:val="superscript"/>
        </w:rPr>
        <w:t>[</w:t>
      </w:r>
      <w:r w:rsidR="000D0CAF" w:rsidRPr="00123E37">
        <w:rPr>
          <w:rFonts w:ascii="Book Antiqua" w:hAnsi="Book Antiqua" w:cs="Times New Roman"/>
          <w:sz w:val="24"/>
          <w:szCs w:val="24"/>
          <w:vertAlign w:val="superscript"/>
        </w:rPr>
        <w:t>51</w:t>
      </w:r>
      <w:r w:rsidR="006A71F6" w:rsidRPr="00123E37">
        <w:rPr>
          <w:rFonts w:ascii="Book Antiqua" w:hAnsi="Book Antiqua" w:cs="Times New Roman"/>
          <w:sz w:val="24"/>
          <w:szCs w:val="24"/>
          <w:vertAlign w:val="superscript"/>
        </w:rPr>
        <w:t>]</w:t>
      </w:r>
      <w:r w:rsidR="000B1393" w:rsidRPr="00123E37">
        <w:rPr>
          <w:rFonts w:ascii="Book Antiqua" w:hAnsi="Book Antiqua" w:cs="Times New Roman"/>
          <w:sz w:val="24"/>
          <w:szCs w:val="24"/>
        </w:rPr>
        <w:t>.</w:t>
      </w:r>
      <w:r w:rsidR="00316DA1" w:rsidRPr="00123E37">
        <w:rPr>
          <w:rFonts w:ascii="Book Antiqua" w:hAnsi="Book Antiqua" w:cs="Times New Roman"/>
          <w:sz w:val="24"/>
          <w:szCs w:val="24"/>
        </w:rPr>
        <w:t xml:space="preserve"> From the largest cohort of 128 European children, single-strand conformation polymorphism analysis and sequencing of ABCB11 gene identified high risk </w:t>
      </w:r>
      <w:r w:rsidR="00CB39E4" w:rsidRPr="00123E37">
        <w:rPr>
          <w:rFonts w:ascii="Book Antiqua" w:hAnsi="Book Antiqua" w:cs="Times New Roman"/>
          <w:sz w:val="24"/>
          <w:szCs w:val="24"/>
        </w:rPr>
        <w:t xml:space="preserve">of HCC </w:t>
      </w:r>
      <w:r w:rsidR="00316DA1" w:rsidRPr="00123E37">
        <w:rPr>
          <w:rFonts w:ascii="Book Antiqua" w:hAnsi="Book Antiqua" w:cs="Times New Roman"/>
          <w:sz w:val="24"/>
          <w:szCs w:val="24"/>
        </w:rPr>
        <w:t xml:space="preserve">(38% </w:t>
      </w:r>
      <w:r w:rsidR="00B464A0" w:rsidRPr="00B464A0">
        <w:rPr>
          <w:rFonts w:ascii="Book Antiqua" w:hAnsi="Book Antiqua" w:cs="Times New Roman" w:hint="eastAsia"/>
          <w:i/>
          <w:sz w:val="24"/>
          <w:szCs w:val="24"/>
          <w:lang w:eastAsia="zh-CN"/>
        </w:rPr>
        <w:t>vs</w:t>
      </w:r>
      <w:r w:rsidR="00316DA1" w:rsidRPr="00123E37">
        <w:rPr>
          <w:rFonts w:ascii="Book Antiqua" w:hAnsi="Book Antiqua" w:cs="Times New Roman"/>
          <w:sz w:val="24"/>
          <w:szCs w:val="24"/>
        </w:rPr>
        <w:t xml:space="preserve"> 10%</w:t>
      </w:r>
      <w:r w:rsidR="00EF40A2" w:rsidRPr="00123E37">
        <w:rPr>
          <w:rFonts w:ascii="Book Antiqua" w:hAnsi="Book Antiqua" w:cs="Times New Roman"/>
          <w:sz w:val="24"/>
          <w:szCs w:val="24"/>
        </w:rPr>
        <w:t>)</w:t>
      </w:r>
      <w:r w:rsidR="00F52E2A" w:rsidRPr="00123E37">
        <w:rPr>
          <w:rFonts w:ascii="Book Antiqua" w:hAnsi="Book Antiqua" w:cs="Times New Roman"/>
          <w:sz w:val="24"/>
          <w:szCs w:val="24"/>
        </w:rPr>
        <w:t xml:space="preserve"> </w:t>
      </w:r>
      <w:r w:rsidR="00EF40A2" w:rsidRPr="00123E37">
        <w:rPr>
          <w:rFonts w:ascii="Book Antiqua" w:hAnsi="Book Antiqua" w:cs="Times New Roman"/>
          <w:sz w:val="24"/>
          <w:szCs w:val="24"/>
        </w:rPr>
        <w:t>in</w:t>
      </w:r>
      <w:r w:rsidR="00316DA1" w:rsidRPr="00123E37">
        <w:rPr>
          <w:rFonts w:ascii="Book Antiqua" w:hAnsi="Book Antiqua" w:cs="Times New Roman"/>
          <w:sz w:val="24"/>
          <w:szCs w:val="24"/>
        </w:rPr>
        <w:t xml:space="preserve"> </w:t>
      </w:r>
      <w:r w:rsidR="00316DA1" w:rsidRPr="00123E37">
        <w:rPr>
          <w:rFonts w:ascii="Book Antiqua" w:hAnsi="Book Antiqua" w:cs="Times New Roman"/>
          <w:sz w:val="24"/>
          <w:szCs w:val="24"/>
        </w:rPr>
        <w:lastRenderedPageBreak/>
        <w:t>children with presence of 2 protein-truncating mutations</w:t>
      </w:r>
      <w:r w:rsidR="000D0CAF" w:rsidRPr="00123E37">
        <w:rPr>
          <w:rFonts w:ascii="Book Antiqua" w:hAnsi="Book Antiqua" w:cs="Times New Roman"/>
          <w:sz w:val="24"/>
          <w:szCs w:val="24"/>
          <w:vertAlign w:val="superscript"/>
        </w:rPr>
        <w:t>[52</w:t>
      </w:r>
      <w:r w:rsidR="009F1F0B" w:rsidRPr="00123E37">
        <w:rPr>
          <w:rFonts w:ascii="Book Antiqua" w:hAnsi="Book Antiqua" w:cs="Times New Roman"/>
          <w:sz w:val="24"/>
          <w:szCs w:val="24"/>
          <w:vertAlign w:val="superscript"/>
        </w:rPr>
        <w:t>]</w:t>
      </w:r>
      <w:r w:rsidR="00316DA1" w:rsidRPr="00123E37">
        <w:rPr>
          <w:rFonts w:ascii="Book Antiqua" w:hAnsi="Book Antiqua" w:cs="Times New Roman"/>
          <w:sz w:val="24"/>
          <w:szCs w:val="24"/>
        </w:rPr>
        <w:t xml:space="preserve">. </w:t>
      </w:r>
      <w:r w:rsidR="006C0C6B" w:rsidRPr="00123E37">
        <w:rPr>
          <w:rFonts w:ascii="Book Antiqua" w:eastAsia="Times New Roman" w:hAnsi="Book Antiqua" w:cs="Times New Roman"/>
          <w:sz w:val="24"/>
          <w:szCs w:val="24"/>
        </w:rPr>
        <w:t xml:space="preserve">Exome sequencing of the genomes of humans affected by BSEP and of </w:t>
      </w:r>
      <w:r w:rsidR="006C0C6B" w:rsidRPr="00123E37">
        <w:rPr>
          <w:rFonts w:ascii="Book Antiqua" w:eastAsia="Times New Roman" w:hAnsi="Book Antiqua" w:cs="Times New Roman"/>
          <w:i/>
          <w:sz w:val="24"/>
          <w:szCs w:val="24"/>
        </w:rPr>
        <w:t>Mdr2</w:t>
      </w:r>
      <w:r w:rsidR="00B464A0">
        <w:rPr>
          <w:rFonts w:ascii="Book Antiqua" w:hAnsi="Book Antiqua" w:cs="Times New Roman" w:hint="eastAsia"/>
          <w:i/>
          <w:sz w:val="24"/>
          <w:szCs w:val="24"/>
          <w:lang w:eastAsia="zh-CN"/>
        </w:rPr>
        <w:t xml:space="preserve"> </w:t>
      </w:r>
      <w:r w:rsidR="00B464A0">
        <w:rPr>
          <w:rFonts w:ascii="Book Antiqua" w:eastAsia="Times New Roman" w:hAnsi="Book Antiqua" w:cs="Times New Roman"/>
          <w:sz w:val="24"/>
          <w:szCs w:val="24"/>
        </w:rPr>
        <w:t xml:space="preserve">knock-out mice </w:t>
      </w:r>
      <w:r w:rsidR="006C0C6B" w:rsidRPr="00123E37">
        <w:rPr>
          <w:rFonts w:ascii="Book Antiqua" w:eastAsia="Times New Roman" w:hAnsi="Book Antiqua" w:cs="Times New Roman"/>
          <w:sz w:val="24"/>
          <w:szCs w:val="24"/>
        </w:rPr>
        <w:t xml:space="preserve">revealed that </w:t>
      </w:r>
      <w:r w:rsidR="00F52E2A" w:rsidRPr="00123E37">
        <w:rPr>
          <w:rFonts w:ascii="Book Antiqua" w:eastAsia="Times New Roman" w:hAnsi="Book Antiqua" w:cs="Times New Roman"/>
          <w:sz w:val="24"/>
          <w:szCs w:val="24"/>
        </w:rPr>
        <w:t xml:space="preserve">a </w:t>
      </w:r>
      <w:r w:rsidR="006C0C6B" w:rsidRPr="00123E37">
        <w:rPr>
          <w:rFonts w:ascii="Book Antiqua" w:eastAsia="Times New Roman" w:hAnsi="Book Antiqua" w:cs="Times New Roman"/>
          <w:sz w:val="24"/>
          <w:szCs w:val="24"/>
        </w:rPr>
        <w:t>very few somatic mutations accumulated over time in the cancer genes. This stands in contrast to adults with HCC</w:t>
      </w:r>
      <w:r w:rsidR="00D63AF7" w:rsidRPr="00123E37">
        <w:rPr>
          <w:rFonts w:ascii="Book Antiqua" w:eastAsia="Times New Roman" w:hAnsi="Book Antiqua" w:cs="Times New Roman"/>
          <w:sz w:val="24"/>
          <w:szCs w:val="24"/>
        </w:rPr>
        <w:t xml:space="preserve"> as well as other malignancies</w:t>
      </w:r>
      <w:r w:rsidR="006C0C6B" w:rsidRPr="00123E37">
        <w:rPr>
          <w:rFonts w:ascii="Book Antiqua" w:eastAsia="Times New Roman" w:hAnsi="Book Antiqua" w:cs="Times New Roman"/>
          <w:sz w:val="24"/>
          <w:szCs w:val="24"/>
        </w:rPr>
        <w:t xml:space="preserve"> where a </w:t>
      </w:r>
      <w:r w:rsidR="00D63AF7" w:rsidRPr="00123E37">
        <w:rPr>
          <w:rFonts w:ascii="Book Antiqua" w:eastAsia="Times New Roman" w:hAnsi="Book Antiqua" w:cs="Times New Roman"/>
          <w:sz w:val="24"/>
          <w:szCs w:val="24"/>
        </w:rPr>
        <w:t>number of mutations accumulate</w:t>
      </w:r>
      <w:r w:rsidR="00F52E2A" w:rsidRPr="00123E37">
        <w:rPr>
          <w:rFonts w:ascii="Book Antiqua" w:eastAsia="Times New Roman" w:hAnsi="Book Antiqua" w:cs="Times New Roman"/>
          <w:sz w:val="24"/>
          <w:szCs w:val="24"/>
        </w:rPr>
        <w:t xml:space="preserve"> over a period of time</w:t>
      </w:r>
      <w:r w:rsidR="00D63AF7" w:rsidRPr="00123E37">
        <w:rPr>
          <w:rFonts w:ascii="Book Antiqua" w:eastAsia="Times New Roman" w:hAnsi="Book Antiqua" w:cs="Times New Roman"/>
          <w:sz w:val="24"/>
          <w:szCs w:val="24"/>
        </w:rPr>
        <w:t>. Further, in BSEP individuals and animals, there is massive gene amplification</w:t>
      </w:r>
      <w:r w:rsidR="00D63AF7" w:rsidRPr="00123E37">
        <w:rPr>
          <w:rFonts w:ascii="Book Antiqua" w:hAnsi="Book Antiqua" w:cs="Times New Roman"/>
          <w:sz w:val="24"/>
          <w:szCs w:val="24"/>
        </w:rPr>
        <w:t xml:space="preserve"> that affected components of signal transduction pathways, such as the ErbB, the PI3K/Akt and the mitogen-activated protein kinase (MAPK) signalling pathways</w:t>
      </w:r>
      <w:r w:rsidR="001612CB" w:rsidRPr="00123E37">
        <w:rPr>
          <w:rFonts w:ascii="Book Antiqua" w:hAnsi="Book Antiqua" w:cs="Times New Roman"/>
          <w:sz w:val="24"/>
          <w:szCs w:val="24"/>
        </w:rPr>
        <w:t xml:space="preserve"> and in particular, activators of c-Jun-N terminal kinases (JNK)</w:t>
      </w:r>
      <w:r w:rsidR="000D0CAF" w:rsidRPr="00123E37">
        <w:rPr>
          <w:rFonts w:ascii="Book Antiqua" w:hAnsi="Book Antiqua" w:cs="Times New Roman"/>
          <w:sz w:val="24"/>
          <w:szCs w:val="24"/>
          <w:vertAlign w:val="superscript"/>
        </w:rPr>
        <w:t>[53</w:t>
      </w:r>
      <w:r w:rsidR="009F1F0B" w:rsidRPr="00123E37">
        <w:rPr>
          <w:rFonts w:ascii="Book Antiqua" w:hAnsi="Book Antiqua" w:cs="Times New Roman"/>
          <w:sz w:val="24"/>
          <w:szCs w:val="24"/>
          <w:vertAlign w:val="superscript"/>
        </w:rPr>
        <w:t>]</w:t>
      </w:r>
      <w:r w:rsidR="001612CB" w:rsidRPr="00123E37">
        <w:rPr>
          <w:rFonts w:ascii="Book Antiqua" w:hAnsi="Book Antiqua" w:cs="Times New Roman"/>
          <w:sz w:val="24"/>
          <w:szCs w:val="24"/>
        </w:rPr>
        <w:t>.</w:t>
      </w:r>
      <w:r w:rsidR="00F52E2A" w:rsidRPr="00123E37">
        <w:rPr>
          <w:rFonts w:ascii="Book Antiqua" w:hAnsi="Book Antiqua" w:cs="Times New Roman"/>
          <w:sz w:val="24"/>
          <w:szCs w:val="24"/>
        </w:rPr>
        <w:t xml:space="preserve"> </w:t>
      </w:r>
      <w:r w:rsidR="0023066C" w:rsidRPr="00123E37">
        <w:rPr>
          <w:rFonts w:ascii="Book Antiqua" w:hAnsi="Book Antiqua" w:cs="Times New Roman"/>
          <w:sz w:val="24"/>
          <w:szCs w:val="24"/>
        </w:rPr>
        <w:t xml:space="preserve">Another study has provided further pathophysiologic insights into BSEP mediated HCC. </w:t>
      </w:r>
      <w:r w:rsidR="00F52E2A" w:rsidRPr="00123E37">
        <w:rPr>
          <w:rFonts w:ascii="Book Antiqua" w:hAnsi="Book Antiqua" w:cs="Times New Roman"/>
          <w:sz w:val="24"/>
          <w:szCs w:val="24"/>
        </w:rPr>
        <w:t xml:space="preserve">It showed that </w:t>
      </w:r>
      <w:r w:rsidR="0023066C" w:rsidRPr="00123E37">
        <w:rPr>
          <w:rFonts w:ascii="Book Antiqua" w:hAnsi="Book Antiqua" w:cs="Times New Roman"/>
          <w:color w:val="000000"/>
          <w:sz w:val="24"/>
          <w:szCs w:val="24"/>
          <w:shd w:val="clear" w:color="auto" w:fill="FFFFFF"/>
        </w:rPr>
        <w:t>BSEP expression is severely diminished in HCC patients associated with alteration of farsenoid</w:t>
      </w:r>
      <w:r w:rsidR="00B464A0">
        <w:rPr>
          <w:rFonts w:ascii="Book Antiqua" w:hAnsi="Book Antiqua" w:cs="Times New Roman" w:hint="eastAsia"/>
          <w:color w:val="000000"/>
          <w:sz w:val="24"/>
          <w:szCs w:val="24"/>
          <w:shd w:val="clear" w:color="auto" w:fill="FFFFFF"/>
          <w:lang w:eastAsia="zh-CN"/>
        </w:rPr>
        <w:t>-</w:t>
      </w:r>
      <w:r w:rsidR="0023066C" w:rsidRPr="00123E37">
        <w:rPr>
          <w:rFonts w:ascii="Book Antiqua" w:hAnsi="Book Antiqua" w:cs="Times New Roman"/>
          <w:color w:val="000000"/>
          <w:sz w:val="24"/>
          <w:szCs w:val="24"/>
          <w:shd w:val="clear" w:color="auto" w:fill="FFFFFF"/>
        </w:rPr>
        <w:t xml:space="preserve">X receptor (regulatory nuclear receptors) with increase in </w:t>
      </w:r>
      <w:r w:rsidR="0023066C" w:rsidRPr="00123E37">
        <w:rPr>
          <w:rFonts w:ascii="Book Antiqua" w:eastAsia="Times New Roman" w:hAnsi="Book Antiqua" w:cs="Times New Roman"/>
          <w:sz w:val="24"/>
          <w:szCs w:val="24"/>
        </w:rPr>
        <w:t>(FXR-α1/FXR-α2) ratio</w:t>
      </w:r>
      <w:r w:rsidR="009F0E54" w:rsidRPr="00123E37">
        <w:rPr>
          <w:rFonts w:ascii="Book Antiqua" w:eastAsia="Times New Roman" w:hAnsi="Book Antiqua" w:cs="Times New Roman"/>
          <w:sz w:val="24"/>
          <w:szCs w:val="24"/>
        </w:rPr>
        <w:t xml:space="preserve">, the later is induced by </w:t>
      </w:r>
      <w:r w:rsidR="0023066C" w:rsidRPr="00123E37">
        <w:rPr>
          <w:rFonts w:ascii="Book Antiqua" w:hAnsi="Book Antiqua" w:cs="Times New Roman"/>
          <w:color w:val="000000"/>
          <w:sz w:val="24"/>
          <w:szCs w:val="24"/>
          <w:shd w:val="clear" w:color="auto" w:fill="FFFFFF"/>
        </w:rPr>
        <w:t>inflammation</w:t>
      </w:r>
      <w:r w:rsidR="009F0E54" w:rsidRPr="00123E37">
        <w:rPr>
          <w:rFonts w:ascii="Book Antiqua" w:hAnsi="Book Antiqua" w:cs="Times New Roman"/>
          <w:color w:val="000000"/>
          <w:sz w:val="24"/>
          <w:szCs w:val="24"/>
          <w:shd w:val="clear" w:color="auto" w:fill="FFFFFF"/>
        </w:rPr>
        <w:t xml:space="preserve"> and may be reversible</w:t>
      </w:r>
      <w:r w:rsidR="000D0CAF" w:rsidRPr="00123E37">
        <w:rPr>
          <w:rFonts w:ascii="Book Antiqua" w:hAnsi="Book Antiqua" w:cs="Times New Roman"/>
          <w:color w:val="000000"/>
          <w:sz w:val="24"/>
          <w:szCs w:val="24"/>
          <w:shd w:val="clear" w:color="auto" w:fill="FFFFFF"/>
          <w:vertAlign w:val="superscript"/>
        </w:rPr>
        <w:t>[54</w:t>
      </w:r>
      <w:r w:rsidR="00551064" w:rsidRPr="00123E37">
        <w:rPr>
          <w:rFonts w:ascii="Book Antiqua" w:hAnsi="Book Antiqua" w:cs="Times New Roman"/>
          <w:color w:val="000000"/>
          <w:sz w:val="24"/>
          <w:szCs w:val="24"/>
          <w:shd w:val="clear" w:color="auto" w:fill="FFFFFF"/>
          <w:vertAlign w:val="superscript"/>
        </w:rPr>
        <w:t>]</w:t>
      </w:r>
      <w:r w:rsidR="009F0E54" w:rsidRPr="00123E37">
        <w:rPr>
          <w:rFonts w:ascii="Book Antiqua" w:hAnsi="Book Antiqua" w:cs="Times New Roman"/>
          <w:color w:val="000000"/>
          <w:sz w:val="24"/>
          <w:szCs w:val="24"/>
          <w:shd w:val="clear" w:color="auto" w:fill="FFFFFF"/>
        </w:rPr>
        <w:t xml:space="preserve">. </w:t>
      </w:r>
    </w:p>
    <w:p w:rsidR="00202CA4" w:rsidRPr="00123E37" w:rsidRDefault="008069CE" w:rsidP="00B464A0">
      <w:pPr>
        <w:adjustRightInd w:val="0"/>
        <w:snapToGrid w:val="0"/>
        <w:spacing w:after="0" w:line="360" w:lineRule="auto"/>
        <w:ind w:firstLineChars="100" w:firstLine="240"/>
        <w:jc w:val="both"/>
        <w:rPr>
          <w:rFonts w:ascii="Book Antiqua" w:eastAsia="Times New Roman" w:hAnsi="Book Antiqua" w:cs="Times New Roman"/>
          <w:sz w:val="24"/>
          <w:szCs w:val="24"/>
        </w:rPr>
      </w:pPr>
      <w:r w:rsidRPr="00123E37">
        <w:rPr>
          <w:rFonts w:ascii="Book Antiqua" w:hAnsi="Book Antiqua" w:cs="Times New Roman"/>
          <w:color w:val="000000"/>
          <w:sz w:val="24"/>
          <w:szCs w:val="24"/>
          <w:shd w:val="clear" w:color="auto" w:fill="FFFFFF"/>
        </w:rPr>
        <w:t xml:space="preserve">HCC has also been described in </w:t>
      </w:r>
      <w:r w:rsidR="00A03503" w:rsidRPr="00123E37">
        <w:rPr>
          <w:rFonts w:ascii="Book Antiqua" w:hAnsi="Book Antiqua" w:cs="Times New Roman"/>
          <w:color w:val="000000"/>
          <w:sz w:val="24"/>
          <w:szCs w:val="24"/>
          <w:shd w:val="clear" w:color="auto" w:fill="FFFFFF"/>
        </w:rPr>
        <w:t xml:space="preserve">a new variant of PFIC with </w:t>
      </w:r>
      <w:r w:rsidRPr="00123E37">
        <w:rPr>
          <w:rFonts w:ascii="Book Antiqua" w:hAnsi="Book Antiqua" w:cs="Times New Roman"/>
          <w:color w:val="000000"/>
          <w:sz w:val="24"/>
          <w:szCs w:val="24"/>
          <w:shd w:val="clear" w:color="auto" w:fill="FFFFFF"/>
        </w:rPr>
        <w:t xml:space="preserve">severe cholestasis </w:t>
      </w:r>
      <w:r w:rsidR="00B464A0">
        <w:rPr>
          <w:rFonts w:ascii="Book Antiqua" w:hAnsi="Book Antiqua" w:cs="Times New Roman" w:hint="eastAsia"/>
          <w:color w:val="000000"/>
          <w:sz w:val="24"/>
          <w:szCs w:val="24"/>
          <w:shd w:val="clear" w:color="auto" w:fill="FFFFFF"/>
          <w:lang w:eastAsia="zh-CN"/>
        </w:rPr>
        <w:t>-</w:t>
      </w:r>
      <w:r w:rsidRPr="00123E37">
        <w:rPr>
          <w:rFonts w:ascii="Book Antiqua" w:hAnsi="Book Antiqua" w:cs="Times New Roman"/>
          <w:color w:val="000000"/>
          <w:sz w:val="24"/>
          <w:szCs w:val="24"/>
          <w:shd w:val="clear" w:color="auto" w:fill="FFFFFF"/>
        </w:rPr>
        <w:t xml:space="preserve"> TJP2 (</w:t>
      </w:r>
      <w:r w:rsidR="00B464A0" w:rsidRPr="00123E37">
        <w:rPr>
          <w:rFonts w:ascii="Book Antiqua" w:hAnsi="Book Antiqua" w:cs="Times New Roman"/>
          <w:color w:val="000000"/>
          <w:sz w:val="24"/>
          <w:szCs w:val="24"/>
          <w:shd w:val="clear" w:color="auto" w:fill="FFFFFF"/>
        </w:rPr>
        <w:t>t</w:t>
      </w:r>
      <w:r w:rsidRPr="00123E37">
        <w:rPr>
          <w:rFonts w:ascii="Book Antiqua" w:hAnsi="Book Antiqua" w:cs="Times New Roman"/>
          <w:color w:val="000000"/>
          <w:sz w:val="24"/>
          <w:szCs w:val="24"/>
          <w:shd w:val="clear" w:color="auto" w:fill="FFFFFF"/>
        </w:rPr>
        <w:t xml:space="preserve">ight junction protein 2) deficiency. </w:t>
      </w:r>
      <w:r w:rsidR="00202CA4" w:rsidRPr="00123E37">
        <w:rPr>
          <w:rFonts w:ascii="Book Antiqua" w:hAnsi="Book Antiqua" w:cs="Times New Roman"/>
          <w:color w:val="000000"/>
          <w:sz w:val="24"/>
          <w:szCs w:val="24"/>
          <w:shd w:val="clear" w:color="auto" w:fill="FFFFFF"/>
        </w:rPr>
        <w:t xml:space="preserve">Protein truncating </w:t>
      </w:r>
      <w:r w:rsidRPr="00123E37">
        <w:rPr>
          <w:rFonts w:ascii="Book Antiqua" w:hAnsi="Book Antiqua" w:cs="Times New Roman"/>
          <w:color w:val="000000"/>
          <w:sz w:val="24"/>
          <w:szCs w:val="24"/>
          <w:shd w:val="clear" w:color="auto" w:fill="FFFFFF"/>
        </w:rPr>
        <w:t xml:space="preserve">mutations in TJP2 gene </w:t>
      </w:r>
      <w:r w:rsidR="00202CA4" w:rsidRPr="00123E37">
        <w:rPr>
          <w:rFonts w:ascii="Book Antiqua" w:hAnsi="Book Antiqua" w:cs="Times New Roman"/>
          <w:sz w:val="24"/>
          <w:szCs w:val="24"/>
        </w:rPr>
        <w:t xml:space="preserve">cause </w:t>
      </w:r>
      <w:r w:rsidR="00A03503" w:rsidRPr="00123E37">
        <w:rPr>
          <w:rFonts w:ascii="Book Antiqua" w:hAnsi="Book Antiqua" w:cs="Times New Roman"/>
          <w:sz w:val="24"/>
          <w:szCs w:val="24"/>
        </w:rPr>
        <w:t xml:space="preserve">failure of protein localization and </w:t>
      </w:r>
      <w:r w:rsidR="00202CA4" w:rsidRPr="00123E37">
        <w:rPr>
          <w:rFonts w:ascii="Book Antiqua" w:hAnsi="Book Antiqua" w:cs="Times New Roman"/>
          <w:sz w:val="24"/>
          <w:szCs w:val="24"/>
        </w:rPr>
        <w:t xml:space="preserve">disruption of tight junction structure leading to severe cholestatic liver disease. In presence of these mutations, Claudin (CLDN1) fails to localise normally to cholangiocyte borders and biliary canaliculus margins, despite normal protein levels. In the unusually hostile environment of the canalicular and cholangiocytic membranes, </w:t>
      </w:r>
      <w:r w:rsidR="00A03503" w:rsidRPr="00123E37">
        <w:rPr>
          <w:rFonts w:ascii="Book Antiqua" w:hAnsi="Book Antiqua" w:cs="Times New Roman"/>
          <w:sz w:val="24"/>
          <w:szCs w:val="24"/>
        </w:rPr>
        <w:t xml:space="preserve">exposure to </w:t>
      </w:r>
      <w:r w:rsidR="00202CA4" w:rsidRPr="00123E37">
        <w:rPr>
          <w:rFonts w:ascii="Book Antiqua" w:hAnsi="Book Antiqua" w:cs="Times New Roman"/>
          <w:sz w:val="24"/>
          <w:szCs w:val="24"/>
        </w:rPr>
        <w:t>high concentrations of detergent bile acids</w:t>
      </w:r>
      <w:r w:rsidR="00A03503" w:rsidRPr="00123E37">
        <w:rPr>
          <w:rFonts w:ascii="Book Antiqua" w:hAnsi="Book Antiqua" w:cs="Times New Roman"/>
          <w:sz w:val="24"/>
          <w:szCs w:val="24"/>
        </w:rPr>
        <w:t xml:space="preserve"> due to </w:t>
      </w:r>
      <w:r w:rsidR="00202CA4" w:rsidRPr="00123E37">
        <w:rPr>
          <w:rFonts w:ascii="Book Antiqua" w:hAnsi="Book Antiqua" w:cs="Times New Roman"/>
          <w:sz w:val="24"/>
          <w:szCs w:val="24"/>
        </w:rPr>
        <w:t xml:space="preserve">TJP2 </w:t>
      </w:r>
      <w:r w:rsidR="00A03503" w:rsidRPr="00123E37">
        <w:rPr>
          <w:rFonts w:ascii="Book Antiqua" w:hAnsi="Book Antiqua" w:cs="Times New Roman"/>
          <w:sz w:val="24"/>
          <w:szCs w:val="24"/>
        </w:rPr>
        <w:t xml:space="preserve">deficiency lead to </w:t>
      </w:r>
      <w:r w:rsidR="00202CA4" w:rsidRPr="00123E37">
        <w:rPr>
          <w:rFonts w:ascii="Book Antiqua" w:hAnsi="Book Antiqua" w:cs="Times New Roman"/>
          <w:sz w:val="24"/>
          <w:szCs w:val="24"/>
        </w:rPr>
        <w:t xml:space="preserve">hepatobiliary </w:t>
      </w:r>
      <w:r w:rsidR="00A03503" w:rsidRPr="00123E37">
        <w:rPr>
          <w:rFonts w:ascii="Book Antiqua" w:hAnsi="Book Antiqua" w:cs="Times New Roman"/>
          <w:sz w:val="24"/>
          <w:szCs w:val="24"/>
        </w:rPr>
        <w:t>dis</w:t>
      </w:r>
      <w:r w:rsidR="00202CA4" w:rsidRPr="00123E37">
        <w:rPr>
          <w:rFonts w:ascii="Book Antiqua" w:hAnsi="Book Antiqua" w:cs="Times New Roman"/>
          <w:sz w:val="24"/>
          <w:szCs w:val="24"/>
        </w:rPr>
        <w:t xml:space="preserve">integrity, </w:t>
      </w:r>
      <w:r w:rsidR="00A03503" w:rsidRPr="00123E37">
        <w:rPr>
          <w:rFonts w:ascii="Book Antiqua" w:hAnsi="Book Antiqua" w:cs="Times New Roman"/>
          <w:sz w:val="24"/>
          <w:szCs w:val="24"/>
        </w:rPr>
        <w:t>producing s</w:t>
      </w:r>
      <w:r w:rsidR="00202CA4" w:rsidRPr="00123E37">
        <w:rPr>
          <w:rFonts w:ascii="Book Antiqua" w:hAnsi="Book Antiqua" w:cs="Times New Roman"/>
          <w:sz w:val="24"/>
          <w:szCs w:val="24"/>
        </w:rPr>
        <w:t>evere liver injury and HCC</w:t>
      </w:r>
      <w:r w:rsidR="00B464A0">
        <w:rPr>
          <w:rFonts w:ascii="Book Antiqua" w:hAnsi="Book Antiqua" w:cs="Times New Roman"/>
          <w:sz w:val="24"/>
          <w:szCs w:val="24"/>
          <w:vertAlign w:val="superscript"/>
        </w:rPr>
        <w:t>[55,</w:t>
      </w:r>
      <w:r w:rsidR="000D0CAF" w:rsidRPr="00123E37">
        <w:rPr>
          <w:rFonts w:ascii="Book Antiqua" w:hAnsi="Book Antiqua" w:cs="Times New Roman"/>
          <w:sz w:val="24"/>
          <w:szCs w:val="24"/>
          <w:vertAlign w:val="superscript"/>
        </w:rPr>
        <w:t>56</w:t>
      </w:r>
      <w:r w:rsidR="00C201D3" w:rsidRPr="00123E37">
        <w:rPr>
          <w:rFonts w:ascii="Book Antiqua" w:hAnsi="Book Antiqua" w:cs="Times New Roman"/>
          <w:sz w:val="24"/>
          <w:szCs w:val="24"/>
          <w:vertAlign w:val="superscript"/>
        </w:rPr>
        <w:t>]</w:t>
      </w:r>
      <w:r w:rsidR="00202CA4" w:rsidRPr="00123E37">
        <w:rPr>
          <w:rFonts w:ascii="Book Antiqua" w:hAnsi="Book Antiqua" w:cs="Times New Roman"/>
          <w:sz w:val="24"/>
          <w:szCs w:val="24"/>
        </w:rPr>
        <w:t xml:space="preserve">. </w:t>
      </w:r>
      <w:r w:rsidR="00391CFC" w:rsidRPr="00123E37">
        <w:rPr>
          <w:rFonts w:ascii="Book Antiqua" w:hAnsi="Book Antiqua" w:cs="Times New Roman"/>
          <w:sz w:val="24"/>
          <w:szCs w:val="24"/>
        </w:rPr>
        <w:t>Finally, in multidrug resistance protein-3 (MDR3) deficiency (PFIC type 3), HCC has been reported but is less common than BSEP deficiency</w:t>
      </w:r>
      <w:r w:rsidR="000D0CAF" w:rsidRPr="00123E37">
        <w:rPr>
          <w:rFonts w:ascii="Book Antiqua" w:hAnsi="Book Antiqua" w:cs="Times New Roman"/>
          <w:sz w:val="24"/>
          <w:szCs w:val="24"/>
          <w:vertAlign w:val="superscript"/>
        </w:rPr>
        <w:t>[57</w:t>
      </w:r>
      <w:r w:rsidR="00556A4E" w:rsidRPr="00123E37">
        <w:rPr>
          <w:rFonts w:ascii="Book Antiqua" w:hAnsi="Book Antiqua" w:cs="Times New Roman"/>
          <w:sz w:val="24"/>
          <w:szCs w:val="24"/>
          <w:vertAlign w:val="superscript"/>
        </w:rPr>
        <w:t>]</w:t>
      </w:r>
      <w:r w:rsidR="00391CFC" w:rsidRPr="00123E37">
        <w:rPr>
          <w:rFonts w:ascii="Book Antiqua" w:hAnsi="Book Antiqua" w:cs="Times New Roman"/>
          <w:sz w:val="24"/>
          <w:szCs w:val="24"/>
        </w:rPr>
        <w:t xml:space="preserve">. </w:t>
      </w:r>
    </w:p>
    <w:p w:rsidR="00F22281" w:rsidRPr="00123E37" w:rsidRDefault="00F22281" w:rsidP="00123E37">
      <w:pPr>
        <w:adjustRightInd w:val="0"/>
        <w:snapToGrid w:val="0"/>
        <w:spacing w:after="0" w:line="360" w:lineRule="auto"/>
        <w:jc w:val="both"/>
        <w:rPr>
          <w:rFonts w:ascii="Book Antiqua" w:hAnsi="Book Antiqua" w:cs="Times New Roman"/>
          <w:i/>
          <w:sz w:val="24"/>
          <w:szCs w:val="24"/>
        </w:rPr>
      </w:pPr>
    </w:p>
    <w:p w:rsidR="00F22281" w:rsidRPr="00B464A0" w:rsidRDefault="00A240DE" w:rsidP="00123E37">
      <w:pPr>
        <w:adjustRightInd w:val="0"/>
        <w:snapToGrid w:val="0"/>
        <w:spacing w:after="0" w:line="360" w:lineRule="auto"/>
        <w:jc w:val="both"/>
        <w:rPr>
          <w:rFonts w:ascii="Book Antiqua" w:hAnsi="Book Antiqua" w:cs="Times New Roman"/>
          <w:b/>
          <w:i/>
          <w:sz w:val="24"/>
          <w:szCs w:val="24"/>
        </w:rPr>
      </w:pPr>
      <w:r w:rsidRPr="00B464A0">
        <w:rPr>
          <w:rFonts w:ascii="Book Antiqua" w:hAnsi="Book Antiqua" w:cs="Times New Roman"/>
          <w:b/>
          <w:i/>
          <w:sz w:val="24"/>
          <w:szCs w:val="24"/>
        </w:rPr>
        <w:t>Glycogen storage dis</w:t>
      </w:r>
      <w:r w:rsidR="0047247D" w:rsidRPr="00B464A0">
        <w:rPr>
          <w:rFonts w:ascii="Book Antiqua" w:hAnsi="Book Antiqua" w:cs="Times New Roman"/>
          <w:b/>
          <w:i/>
          <w:sz w:val="24"/>
          <w:szCs w:val="24"/>
        </w:rPr>
        <w:t>orders</w:t>
      </w:r>
    </w:p>
    <w:p w:rsidR="00F25813" w:rsidRPr="00123E37" w:rsidRDefault="004643D6" w:rsidP="00123E37">
      <w:pPr>
        <w:adjustRightInd w:val="0"/>
        <w:snapToGrid w:val="0"/>
        <w:spacing w:after="0" w:line="360" w:lineRule="auto"/>
        <w:jc w:val="both"/>
        <w:rPr>
          <w:rFonts w:ascii="Book Antiqua" w:hAnsi="Book Antiqua" w:cs="Times New Roman"/>
          <w:i/>
          <w:sz w:val="24"/>
          <w:szCs w:val="24"/>
        </w:rPr>
      </w:pPr>
      <w:r w:rsidRPr="00123E37">
        <w:rPr>
          <w:rFonts w:ascii="Book Antiqua" w:hAnsi="Book Antiqua" w:cs="Times New Roman"/>
          <w:sz w:val="24"/>
          <w:szCs w:val="24"/>
        </w:rPr>
        <w:t>In Glycogen storage disorders, HCC develop on a soil of adenoma (</w:t>
      </w:r>
      <w:r w:rsidR="00B464A0" w:rsidRPr="00123E37">
        <w:rPr>
          <w:rFonts w:ascii="Book Antiqua" w:hAnsi="Book Antiqua" w:cs="Times New Roman"/>
          <w:sz w:val="24"/>
          <w:szCs w:val="24"/>
        </w:rPr>
        <w:t>a</w:t>
      </w:r>
      <w:r w:rsidRPr="00123E37">
        <w:rPr>
          <w:rFonts w:ascii="Book Antiqua" w:hAnsi="Book Antiqua" w:cs="Times New Roman"/>
          <w:sz w:val="24"/>
          <w:szCs w:val="24"/>
        </w:rPr>
        <w:t xml:space="preserve">denoma-carcinoma sequence). </w:t>
      </w:r>
      <w:r w:rsidR="00D775FD" w:rsidRPr="00123E37">
        <w:rPr>
          <w:rFonts w:ascii="Book Antiqua" w:hAnsi="Book Antiqua" w:cs="Times New Roman"/>
          <w:sz w:val="24"/>
          <w:szCs w:val="24"/>
        </w:rPr>
        <w:t>Adenomas are common in Glycogen storage disorder (GSD) type</w:t>
      </w:r>
      <w:r w:rsidR="00F25813" w:rsidRPr="00123E37">
        <w:rPr>
          <w:rFonts w:ascii="Book Antiqua" w:hAnsi="Book Antiqua" w:cs="Times New Roman"/>
          <w:sz w:val="24"/>
          <w:szCs w:val="24"/>
        </w:rPr>
        <w:t xml:space="preserve"> I</w:t>
      </w:r>
      <w:r w:rsidR="00D775FD" w:rsidRPr="00123E37">
        <w:rPr>
          <w:rFonts w:ascii="Book Antiqua" w:hAnsi="Book Antiqua" w:cs="Times New Roman"/>
          <w:sz w:val="24"/>
          <w:szCs w:val="24"/>
        </w:rPr>
        <w:t xml:space="preserve"> (</w:t>
      </w:r>
      <w:r w:rsidR="00B464A0" w:rsidRPr="00123E37">
        <w:rPr>
          <w:rFonts w:ascii="Book Antiqua" w:hAnsi="Book Antiqua" w:cs="Times New Roman"/>
          <w:sz w:val="24"/>
          <w:szCs w:val="24"/>
        </w:rPr>
        <w:t>g</w:t>
      </w:r>
      <w:r w:rsidR="00D775FD" w:rsidRPr="00123E37">
        <w:rPr>
          <w:rFonts w:ascii="Book Antiqua" w:hAnsi="Book Antiqua" w:cs="Times New Roman"/>
          <w:sz w:val="24"/>
          <w:szCs w:val="24"/>
        </w:rPr>
        <w:t>lucose-6-phosphatase deficiency)</w:t>
      </w:r>
      <w:r w:rsidR="001A7D7A" w:rsidRPr="00123E37">
        <w:rPr>
          <w:rFonts w:ascii="Book Antiqua" w:hAnsi="Book Antiqua" w:cs="Times New Roman"/>
          <w:sz w:val="24"/>
          <w:szCs w:val="24"/>
        </w:rPr>
        <w:t xml:space="preserve"> with a frequency of 16</w:t>
      </w:r>
      <w:r w:rsidR="00B464A0">
        <w:rPr>
          <w:rFonts w:ascii="Book Antiqua" w:hAnsi="Book Antiqua" w:cs="Times New Roman" w:hint="eastAsia"/>
          <w:sz w:val="24"/>
          <w:szCs w:val="24"/>
          <w:lang w:eastAsia="zh-CN"/>
        </w:rPr>
        <w:t>%</w:t>
      </w:r>
      <w:r w:rsidR="001A7D7A" w:rsidRPr="00123E37">
        <w:rPr>
          <w:rFonts w:ascii="Book Antiqua" w:hAnsi="Book Antiqua" w:cs="Times New Roman"/>
          <w:sz w:val="24"/>
          <w:szCs w:val="24"/>
        </w:rPr>
        <w:t>-75</w:t>
      </w:r>
      <w:r w:rsidR="00D775FD" w:rsidRPr="00123E37">
        <w:rPr>
          <w:rFonts w:ascii="Book Antiqua" w:hAnsi="Book Antiqua" w:cs="Times New Roman"/>
          <w:sz w:val="24"/>
          <w:szCs w:val="24"/>
        </w:rPr>
        <w:t xml:space="preserve">%. Most of these are seen </w:t>
      </w:r>
      <w:r w:rsidR="001A7D7A" w:rsidRPr="00123E37">
        <w:rPr>
          <w:rFonts w:ascii="Book Antiqua" w:hAnsi="Book Antiqua" w:cs="Times New Roman"/>
          <w:sz w:val="24"/>
          <w:szCs w:val="24"/>
        </w:rPr>
        <w:t xml:space="preserve">in the second and third </w:t>
      </w:r>
      <w:r w:rsidR="00D775FD" w:rsidRPr="00123E37">
        <w:rPr>
          <w:rFonts w:ascii="Book Antiqua" w:hAnsi="Book Antiqua" w:cs="Times New Roman"/>
          <w:sz w:val="24"/>
          <w:szCs w:val="24"/>
        </w:rPr>
        <w:t>decade</w:t>
      </w:r>
      <w:r w:rsidR="001A7D7A" w:rsidRPr="00123E37">
        <w:rPr>
          <w:rFonts w:ascii="Book Antiqua" w:hAnsi="Book Antiqua" w:cs="Times New Roman"/>
          <w:sz w:val="24"/>
          <w:szCs w:val="24"/>
        </w:rPr>
        <w:t xml:space="preserve"> with a mean age between</w:t>
      </w:r>
      <w:r w:rsidR="00D775FD" w:rsidRPr="00123E37">
        <w:rPr>
          <w:rFonts w:ascii="Book Antiqua" w:hAnsi="Book Antiqua" w:cs="Times New Roman"/>
          <w:sz w:val="24"/>
          <w:szCs w:val="24"/>
        </w:rPr>
        <w:t xml:space="preserve"> 11</w:t>
      </w:r>
      <w:r w:rsidR="00F52E2A" w:rsidRPr="00123E37">
        <w:rPr>
          <w:rFonts w:ascii="Book Antiqua" w:hAnsi="Book Antiqua" w:cs="Times New Roman"/>
          <w:sz w:val="24"/>
          <w:szCs w:val="24"/>
        </w:rPr>
        <w:t xml:space="preserve"> to </w:t>
      </w:r>
      <w:r w:rsidR="00D775FD" w:rsidRPr="00123E37">
        <w:rPr>
          <w:rFonts w:ascii="Book Antiqua" w:hAnsi="Book Antiqua" w:cs="Times New Roman"/>
          <w:sz w:val="24"/>
          <w:szCs w:val="24"/>
        </w:rPr>
        <w:t xml:space="preserve">19 years. </w:t>
      </w:r>
      <w:r w:rsidR="00D253CE" w:rsidRPr="00123E37">
        <w:rPr>
          <w:rFonts w:ascii="Book Antiqua" w:hAnsi="Book Antiqua" w:cs="Times New Roman"/>
          <w:sz w:val="24"/>
          <w:szCs w:val="24"/>
        </w:rPr>
        <w:t xml:space="preserve">In comparison to </w:t>
      </w:r>
      <w:r w:rsidR="00D253CE" w:rsidRPr="00123E37">
        <w:rPr>
          <w:rFonts w:ascii="Book Antiqua" w:hAnsi="Book Antiqua" w:cs="Times New Roman"/>
          <w:sz w:val="24"/>
          <w:szCs w:val="24"/>
        </w:rPr>
        <w:lastRenderedPageBreak/>
        <w:t>adenomas in gene</w:t>
      </w:r>
      <w:r w:rsidR="00F25813" w:rsidRPr="00123E37">
        <w:rPr>
          <w:rFonts w:ascii="Book Antiqua" w:hAnsi="Book Antiqua" w:cs="Times New Roman"/>
          <w:sz w:val="24"/>
          <w:szCs w:val="24"/>
        </w:rPr>
        <w:t>ral population, adenomas of GSD-</w:t>
      </w:r>
      <w:r w:rsidR="00D253CE" w:rsidRPr="00123E37">
        <w:rPr>
          <w:rFonts w:ascii="Book Antiqua" w:hAnsi="Book Antiqua" w:cs="Times New Roman"/>
          <w:sz w:val="24"/>
          <w:szCs w:val="24"/>
        </w:rPr>
        <w:t xml:space="preserve">Ia children are more in number, bilobar in distribution, and without any gender predisposition. There is regression in size and number of adenomas with good metabolic control. </w:t>
      </w:r>
      <w:r w:rsidR="00D775FD" w:rsidRPr="00123E37">
        <w:rPr>
          <w:rFonts w:ascii="Book Antiqua" w:hAnsi="Book Antiqua" w:cs="Times New Roman"/>
          <w:sz w:val="24"/>
          <w:szCs w:val="24"/>
        </w:rPr>
        <w:t>M</w:t>
      </w:r>
      <w:r w:rsidR="003365E4" w:rsidRPr="00123E37">
        <w:rPr>
          <w:rFonts w:ascii="Book Antiqua" w:hAnsi="Book Antiqua" w:cs="Times New Roman"/>
          <w:sz w:val="24"/>
          <w:szCs w:val="24"/>
        </w:rPr>
        <w:t>alignant transformation in such</w:t>
      </w:r>
      <w:r w:rsidR="00D775FD" w:rsidRPr="00123E37">
        <w:rPr>
          <w:rFonts w:ascii="Book Antiqua" w:hAnsi="Book Antiqua" w:cs="Times New Roman"/>
          <w:sz w:val="24"/>
          <w:szCs w:val="24"/>
        </w:rPr>
        <w:t xml:space="preserve"> adenomas occur</w:t>
      </w:r>
      <w:r w:rsidR="003365E4" w:rsidRPr="00123E37">
        <w:rPr>
          <w:rFonts w:ascii="Book Antiqua" w:hAnsi="Book Antiqua" w:cs="Times New Roman"/>
          <w:sz w:val="24"/>
          <w:szCs w:val="24"/>
        </w:rPr>
        <w:t>s</w:t>
      </w:r>
      <w:r w:rsidR="00D775FD" w:rsidRPr="00123E37">
        <w:rPr>
          <w:rFonts w:ascii="Book Antiqua" w:hAnsi="Book Antiqua" w:cs="Times New Roman"/>
          <w:sz w:val="24"/>
          <w:szCs w:val="24"/>
        </w:rPr>
        <w:t xml:space="preserve"> rarely, and in view of rarity of the event as well as the disease, it is difficult to estimate the overall risk</w:t>
      </w:r>
      <w:r w:rsidR="000D0CAF" w:rsidRPr="00123E37">
        <w:rPr>
          <w:rFonts w:ascii="Book Antiqua" w:hAnsi="Book Antiqua" w:cs="Times New Roman"/>
          <w:sz w:val="24"/>
          <w:szCs w:val="24"/>
          <w:vertAlign w:val="superscript"/>
        </w:rPr>
        <w:t>[58-61</w:t>
      </w:r>
      <w:r w:rsidR="00381483" w:rsidRPr="00123E37">
        <w:rPr>
          <w:rFonts w:ascii="Book Antiqua" w:hAnsi="Book Antiqua" w:cs="Times New Roman"/>
          <w:sz w:val="24"/>
          <w:szCs w:val="24"/>
          <w:vertAlign w:val="superscript"/>
        </w:rPr>
        <w:t>]</w:t>
      </w:r>
      <w:r w:rsidR="00D775FD" w:rsidRPr="00123E37">
        <w:rPr>
          <w:rFonts w:ascii="Book Antiqua" w:hAnsi="Book Antiqua" w:cs="Times New Roman"/>
          <w:sz w:val="24"/>
          <w:szCs w:val="24"/>
        </w:rPr>
        <w:t xml:space="preserve">. </w:t>
      </w:r>
      <w:r w:rsidR="001A7D7A" w:rsidRPr="00123E37">
        <w:rPr>
          <w:rFonts w:ascii="Book Antiqua" w:hAnsi="Book Antiqua" w:cs="Times New Roman"/>
          <w:sz w:val="24"/>
          <w:szCs w:val="24"/>
        </w:rPr>
        <w:t>However, the risk is related to size, number and duration of adenomas, and their recurrence</w:t>
      </w:r>
      <w:r w:rsidR="000D0CAF" w:rsidRPr="00123E37">
        <w:rPr>
          <w:rFonts w:ascii="Book Antiqua" w:hAnsi="Book Antiqua" w:cs="Times New Roman"/>
          <w:sz w:val="24"/>
          <w:szCs w:val="24"/>
          <w:vertAlign w:val="superscript"/>
        </w:rPr>
        <w:t>[60</w:t>
      </w:r>
      <w:r w:rsidR="00381483" w:rsidRPr="00123E37">
        <w:rPr>
          <w:rFonts w:ascii="Book Antiqua" w:hAnsi="Book Antiqua" w:cs="Times New Roman"/>
          <w:sz w:val="24"/>
          <w:szCs w:val="24"/>
          <w:vertAlign w:val="superscript"/>
        </w:rPr>
        <w:t>]</w:t>
      </w:r>
      <w:r w:rsidR="001A7D7A" w:rsidRPr="00123E37">
        <w:rPr>
          <w:rFonts w:ascii="Book Antiqua" w:hAnsi="Book Antiqua" w:cs="Times New Roman"/>
          <w:sz w:val="24"/>
          <w:szCs w:val="24"/>
        </w:rPr>
        <w:t>.</w:t>
      </w:r>
      <w:r w:rsidR="00F52E2A" w:rsidRPr="00123E37">
        <w:rPr>
          <w:rFonts w:ascii="Book Antiqua" w:hAnsi="Book Antiqua" w:cs="Times New Roman"/>
          <w:sz w:val="24"/>
          <w:szCs w:val="24"/>
        </w:rPr>
        <w:t xml:space="preserve"> </w:t>
      </w:r>
      <w:r w:rsidR="00EC4C89" w:rsidRPr="00123E37">
        <w:rPr>
          <w:rFonts w:ascii="Book Antiqua" w:hAnsi="Book Antiqua" w:cs="Times New Roman"/>
          <w:sz w:val="24"/>
          <w:szCs w:val="24"/>
        </w:rPr>
        <w:t>There is no effective biomarker as alpha-fetoprotein</w:t>
      </w:r>
      <w:r w:rsidR="00102FFD" w:rsidRPr="00123E37">
        <w:rPr>
          <w:rFonts w:ascii="Book Antiqua" w:hAnsi="Book Antiqua" w:cs="Times New Roman"/>
          <w:sz w:val="24"/>
          <w:szCs w:val="24"/>
        </w:rPr>
        <w:t xml:space="preserve"> (AFP)</w:t>
      </w:r>
      <w:r w:rsidR="00EC4C89" w:rsidRPr="00123E37">
        <w:rPr>
          <w:rFonts w:ascii="Book Antiqua" w:hAnsi="Book Antiqua" w:cs="Times New Roman"/>
          <w:sz w:val="24"/>
          <w:szCs w:val="24"/>
        </w:rPr>
        <w:t xml:space="preserve"> and carcinoembryonic antigen levels are often normal in this setting. </w:t>
      </w:r>
      <w:r w:rsidR="00F25813" w:rsidRPr="00123E37">
        <w:rPr>
          <w:rFonts w:ascii="Book Antiqua" w:hAnsi="Book Antiqua" w:cs="Times New Roman"/>
          <w:sz w:val="24"/>
          <w:szCs w:val="24"/>
        </w:rPr>
        <w:t xml:space="preserve">In a genetic study, it has been shown that chromosomal aberrations are present in 60% of GSD-Ia adenomas which is almost comparable to general population adenomas, but </w:t>
      </w:r>
      <w:r w:rsidRPr="00123E37">
        <w:rPr>
          <w:rFonts w:ascii="Book Antiqua" w:hAnsi="Book Antiqua" w:cs="Times New Roman"/>
          <w:color w:val="231F20"/>
          <w:sz w:val="24"/>
          <w:szCs w:val="24"/>
          <w:lang w:val="en-IN"/>
        </w:rPr>
        <w:t>simultaneous gain of chromosome 6p</w:t>
      </w:r>
      <w:r w:rsidR="00F52E2A" w:rsidRPr="00123E37">
        <w:rPr>
          <w:rFonts w:ascii="Book Antiqua" w:hAnsi="Book Antiqua" w:cs="Times New Roman"/>
          <w:color w:val="231F20"/>
          <w:sz w:val="24"/>
          <w:szCs w:val="24"/>
          <w:lang w:val="en-IN"/>
        </w:rPr>
        <w:t xml:space="preserve"> </w:t>
      </w:r>
      <w:r w:rsidRPr="00123E37">
        <w:rPr>
          <w:rFonts w:ascii="Book Antiqua" w:hAnsi="Book Antiqua" w:cs="Times New Roman"/>
          <w:color w:val="231F20"/>
          <w:sz w:val="24"/>
          <w:szCs w:val="24"/>
          <w:lang w:val="en-IN"/>
        </w:rPr>
        <w:t>and loss of 6q were only seen in GSD</w:t>
      </w:r>
      <w:r w:rsidR="00F52E2A" w:rsidRPr="00123E37">
        <w:rPr>
          <w:rFonts w:ascii="Book Antiqua" w:hAnsi="Book Antiqua" w:cs="Times New Roman"/>
          <w:color w:val="231F20"/>
          <w:sz w:val="24"/>
          <w:szCs w:val="24"/>
          <w:lang w:val="en-IN"/>
        </w:rPr>
        <w:t>-</w:t>
      </w:r>
      <w:r w:rsidRPr="00123E37">
        <w:rPr>
          <w:rFonts w:ascii="Book Antiqua" w:hAnsi="Book Antiqua" w:cs="Times New Roman"/>
          <w:color w:val="231F20"/>
          <w:sz w:val="24"/>
          <w:szCs w:val="24"/>
          <w:lang w:val="en-IN"/>
        </w:rPr>
        <w:t xml:space="preserve">Ia </w:t>
      </w:r>
      <w:r w:rsidR="00F25813" w:rsidRPr="00123E37">
        <w:rPr>
          <w:rFonts w:ascii="Book Antiqua" w:hAnsi="Book Antiqua" w:cs="Times New Roman"/>
          <w:color w:val="231F20"/>
          <w:sz w:val="24"/>
          <w:szCs w:val="24"/>
          <w:lang w:val="en-IN"/>
        </w:rPr>
        <w:t>adenomas. Moreover, these adenomas also showed reduced e</w:t>
      </w:r>
      <w:r w:rsidRPr="00123E37">
        <w:rPr>
          <w:rFonts w:ascii="Book Antiqua" w:hAnsi="Book Antiqua" w:cs="Times New Roman"/>
          <w:color w:val="231F20"/>
          <w:sz w:val="24"/>
          <w:szCs w:val="24"/>
          <w:lang w:val="en-IN"/>
        </w:rPr>
        <w:t xml:space="preserve">xpression of </w:t>
      </w:r>
      <w:r w:rsidR="00F52E2A" w:rsidRPr="00123E37">
        <w:rPr>
          <w:rFonts w:ascii="Book Antiqua" w:hAnsi="Book Antiqua" w:cs="Times New Roman"/>
          <w:color w:val="231F20"/>
          <w:sz w:val="24"/>
          <w:szCs w:val="24"/>
          <w:lang w:val="en-IN"/>
        </w:rPr>
        <w:t>insulin-like growth factor-2 receptor (</w:t>
      </w:r>
      <w:r w:rsidRPr="00123E37">
        <w:rPr>
          <w:rFonts w:ascii="Book Antiqua" w:hAnsi="Book Antiqua" w:cs="Times New Roman"/>
          <w:color w:val="231F20"/>
          <w:sz w:val="24"/>
          <w:szCs w:val="24"/>
          <w:lang w:val="en-IN"/>
        </w:rPr>
        <w:t>IGF2R</w:t>
      </w:r>
      <w:r w:rsidR="00F52E2A" w:rsidRPr="00123E37">
        <w:rPr>
          <w:rFonts w:ascii="Book Antiqua" w:hAnsi="Book Antiqua" w:cs="Times New Roman"/>
          <w:color w:val="231F20"/>
          <w:sz w:val="24"/>
          <w:szCs w:val="24"/>
          <w:lang w:val="en-IN"/>
        </w:rPr>
        <w:t>)</w:t>
      </w:r>
      <w:r w:rsidRPr="00123E37">
        <w:rPr>
          <w:rFonts w:ascii="Book Antiqua" w:hAnsi="Book Antiqua" w:cs="Times New Roman"/>
          <w:color w:val="231F20"/>
          <w:sz w:val="24"/>
          <w:szCs w:val="24"/>
          <w:lang w:val="en-IN"/>
        </w:rPr>
        <w:t xml:space="preserve"> and </w:t>
      </w:r>
      <w:r w:rsidR="00F52E2A" w:rsidRPr="00123E37">
        <w:rPr>
          <w:rFonts w:ascii="Book Antiqua" w:hAnsi="Book Antiqua" w:cs="Times New Roman"/>
          <w:color w:val="231F20"/>
          <w:sz w:val="24"/>
          <w:szCs w:val="24"/>
          <w:lang w:val="en-IN"/>
        </w:rPr>
        <w:t>large tumour suppressor kinase-1 (</w:t>
      </w:r>
      <w:r w:rsidRPr="00123E37">
        <w:rPr>
          <w:rFonts w:ascii="Book Antiqua" w:hAnsi="Book Antiqua" w:cs="Times New Roman"/>
          <w:color w:val="231F20"/>
          <w:sz w:val="24"/>
          <w:szCs w:val="24"/>
          <w:lang w:val="en-IN"/>
        </w:rPr>
        <w:t>LATS1</w:t>
      </w:r>
      <w:r w:rsidR="00F52E2A" w:rsidRPr="00123E37">
        <w:rPr>
          <w:rFonts w:ascii="Book Antiqua" w:hAnsi="Book Antiqua" w:cs="Times New Roman"/>
          <w:color w:val="231F20"/>
          <w:sz w:val="24"/>
          <w:szCs w:val="24"/>
          <w:lang w:val="en-IN"/>
        </w:rPr>
        <w:t>)</w:t>
      </w:r>
      <w:r w:rsidRPr="00123E37">
        <w:rPr>
          <w:rFonts w:ascii="Book Antiqua" w:hAnsi="Book Antiqua" w:cs="Times New Roman"/>
          <w:color w:val="231F20"/>
          <w:sz w:val="24"/>
          <w:szCs w:val="24"/>
          <w:lang w:val="en-IN"/>
        </w:rPr>
        <w:t xml:space="preserve"> candidate</w:t>
      </w:r>
      <w:r w:rsidR="00F52E2A" w:rsidRPr="00123E37">
        <w:rPr>
          <w:rFonts w:ascii="Book Antiqua" w:hAnsi="Book Antiqua" w:cs="Times New Roman"/>
          <w:color w:val="231F20"/>
          <w:sz w:val="24"/>
          <w:szCs w:val="24"/>
          <w:lang w:val="en-IN"/>
        </w:rPr>
        <w:t xml:space="preserve"> </w:t>
      </w:r>
      <w:r w:rsidRPr="00123E37">
        <w:rPr>
          <w:rFonts w:ascii="Book Antiqua" w:hAnsi="Book Antiqua" w:cs="Times New Roman"/>
          <w:color w:val="231F20"/>
          <w:sz w:val="24"/>
          <w:szCs w:val="24"/>
          <w:lang w:val="en-IN"/>
        </w:rPr>
        <w:t xml:space="preserve">tumor suppressor genes at 6q </w:t>
      </w:r>
      <w:r w:rsidR="00F25813" w:rsidRPr="00123E37">
        <w:rPr>
          <w:rFonts w:ascii="Book Antiqua" w:hAnsi="Book Antiqua" w:cs="Times New Roman"/>
          <w:color w:val="231F20"/>
          <w:sz w:val="24"/>
          <w:szCs w:val="24"/>
          <w:lang w:val="en-IN"/>
        </w:rPr>
        <w:t>in more than 50%</w:t>
      </w:r>
      <w:r w:rsidR="00381483" w:rsidRPr="00123E37">
        <w:rPr>
          <w:rFonts w:ascii="Book Antiqua" w:hAnsi="Book Antiqua" w:cs="Times New Roman"/>
          <w:color w:val="231F20"/>
          <w:sz w:val="24"/>
          <w:szCs w:val="24"/>
          <w:lang w:val="en-IN"/>
        </w:rPr>
        <w:t>. This indicates a possible role of chromosome 6q in malignant transformation of such adenomas</w:t>
      </w:r>
      <w:r w:rsidR="00F25813" w:rsidRPr="00123E37">
        <w:rPr>
          <w:rFonts w:ascii="Book Antiqua" w:hAnsi="Book Antiqua" w:cs="Times New Roman"/>
          <w:color w:val="231F20"/>
          <w:sz w:val="24"/>
          <w:szCs w:val="24"/>
          <w:vertAlign w:val="superscript"/>
          <w:lang w:val="en-IN"/>
        </w:rPr>
        <w:t>[</w:t>
      </w:r>
      <w:r w:rsidR="000D0CAF" w:rsidRPr="00123E37">
        <w:rPr>
          <w:rFonts w:ascii="Book Antiqua" w:hAnsi="Book Antiqua" w:cs="Times New Roman"/>
          <w:color w:val="231F20"/>
          <w:sz w:val="24"/>
          <w:szCs w:val="24"/>
          <w:vertAlign w:val="superscript"/>
          <w:lang w:val="en-IN"/>
        </w:rPr>
        <w:t>62</w:t>
      </w:r>
      <w:r w:rsidR="00F25813" w:rsidRPr="00123E37">
        <w:rPr>
          <w:rFonts w:ascii="Book Antiqua" w:hAnsi="Book Antiqua" w:cs="Times New Roman"/>
          <w:color w:val="231F20"/>
          <w:sz w:val="24"/>
          <w:szCs w:val="24"/>
          <w:vertAlign w:val="superscript"/>
          <w:lang w:val="en-IN"/>
        </w:rPr>
        <w:t>]</w:t>
      </w:r>
      <w:r w:rsidR="00F25813" w:rsidRPr="00123E37">
        <w:rPr>
          <w:rFonts w:ascii="Book Antiqua" w:hAnsi="Book Antiqua" w:cs="Times New Roman"/>
          <w:color w:val="231F20"/>
          <w:sz w:val="24"/>
          <w:szCs w:val="24"/>
          <w:lang w:val="en-IN"/>
        </w:rPr>
        <w:t xml:space="preserve">. </w:t>
      </w:r>
    </w:p>
    <w:p w:rsidR="001C3E1C" w:rsidRPr="00123E37" w:rsidRDefault="00EC4C89" w:rsidP="00B464A0">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123E37">
        <w:rPr>
          <w:rFonts w:ascii="Book Antiqua" w:hAnsi="Book Antiqua" w:cs="Times New Roman"/>
          <w:sz w:val="24"/>
          <w:szCs w:val="24"/>
        </w:rPr>
        <w:t>Type III GSD (debrancher enzyme deficiency</w:t>
      </w:r>
      <w:r w:rsidR="00AA057A" w:rsidRPr="00123E37">
        <w:rPr>
          <w:rFonts w:ascii="Book Antiqua" w:hAnsi="Book Antiqua" w:cs="Times New Roman"/>
          <w:sz w:val="24"/>
          <w:szCs w:val="24"/>
        </w:rPr>
        <w:t xml:space="preserve">, or </w:t>
      </w:r>
      <w:r w:rsidR="009E3DE2" w:rsidRPr="00123E37">
        <w:rPr>
          <w:rFonts w:ascii="Book Antiqua" w:hAnsi="Book Antiqua" w:cs="Times New Roman"/>
          <w:sz w:val="24"/>
          <w:szCs w:val="24"/>
        </w:rPr>
        <w:t xml:space="preserve">Forbes disease, or </w:t>
      </w:r>
      <w:r w:rsidR="00AA057A" w:rsidRPr="00123E37">
        <w:rPr>
          <w:rFonts w:ascii="Book Antiqua" w:hAnsi="Book Antiqua" w:cs="Times New Roman"/>
          <w:sz w:val="24"/>
          <w:szCs w:val="24"/>
        </w:rPr>
        <w:t>limit dextrinosis</w:t>
      </w:r>
      <w:r w:rsidRPr="00123E37">
        <w:rPr>
          <w:rFonts w:ascii="Book Antiqua" w:hAnsi="Book Antiqua" w:cs="Times New Roman"/>
          <w:sz w:val="24"/>
          <w:szCs w:val="24"/>
        </w:rPr>
        <w:t xml:space="preserve">) differs from type I in that the liver enzymes are elevated with hepatocellular injury, and evidence of ballooning degeneration and fibrosis. Adenomas are seen in </w:t>
      </w:r>
      <w:r w:rsidR="001C3E1C" w:rsidRPr="00123E37">
        <w:rPr>
          <w:rFonts w:ascii="Book Antiqua" w:hAnsi="Book Antiqua" w:cs="Times New Roman"/>
          <w:sz w:val="24"/>
          <w:szCs w:val="24"/>
        </w:rPr>
        <w:t>4</w:t>
      </w:r>
      <w:r w:rsidR="00B464A0">
        <w:rPr>
          <w:rFonts w:ascii="Book Antiqua" w:hAnsi="Book Antiqua" w:cs="Times New Roman" w:hint="eastAsia"/>
          <w:sz w:val="24"/>
          <w:szCs w:val="24"/>
          <w:lang w:eastAsia="zh-CN"/>
        </w:rPr>
        <w:t>%-</w:t>
      </w:r>
      <w:r w:rsidR="001C3E1C" w:rsidRPr="00123E37">
        <w:rPr>
          <w:rFonts w:ascii="Book Antiqua" w:hAnsi="Book Antiqua" w:cs="Times New Roman"/>
          <w:sz w:val="24"/>
          <w:szCs w:val="24"/>
        </w:rPr>
        <w:t>25% of patients</w:t>
      </w:r>
      <w:r w:rsidRPr="00123E37">
        <w:rPr>
          <w:rFonts w:ascii="Book Antiqua" w:hAnsi="Book Antiqua" w:cs="Times New Roman"/>
          <w:sz w:val="24"/>
          <w:szCs w:val="24"/>
        </w:rPr>
        <w:t>. Malignant transformation takes place less often, but is almost always in the background of cirrhosis</w:t>
      </w:r>
      <w:r w:rsidR="00B464A0">
        <w:rPr>
          <w:rFonts w:ascii="Book Antiqua" w:hAnsi="Book Antiqua" w:cs="Times New Roman"/>
          <w:sz w:val="24"/>
          <w:szCs w:val="24"/>
          <w:vertAlign w:val="superscript"/>
        </w:rPr>
        <w:t>[63,</w:t>
      </w:r>
      <w:r w:rsidR="000D0CAF" w:rsidRPr="00123E37">
        <w:rPr>
          <w:rFonts w:ascii="Book Antiqua" w:hAnsi="Book Antiqua" w:cs="Times New Roman"/>
          <w:sz w:val="24"/>
          <w:szCs w:val="24"/>
          <w:vertAlign w:val="superscript"/>
        </w:rPr>
        <w:t>64</w:t>
      </w:r>
      <w:r w:rsidR="009E3DE2" w:rsidRPr="00123E37">
        <w:rPr>
          <w:rFonts w:ascii="Book Antiqua" w:hAnsi="Book Antiqua" w:cs="Times New Roman"/>
          <w:sz w:val="24"/>
          <w:szCs w:val="24"/>
          <w:vertAlign w:val="superscript"/>
        </w:rPr>
        <w:t>]</w:t>
      </w:r>
      <w:r w:rsidRPr="00123E37">
        <w:rPr>
          <w:rFonts w:ascii="Book Antiqua" w:hAnsi="Book Antiqua" w:cs="Times New Roman"/>
          <w:sz w:val="24"/>
          <w:szCs w:val="24"/>
        </w:rPr>
        <w:t xml:space="preserve">. </w:t>
      </w:r>
      <w:r w:rsidR="00381483" w:rsidRPr="00123E37">
        <w:rPr>
          <w:rFonts w:ascii="Book Antiqua" w:hAnsi="Book Antiqua" w:cs="Times New Roman"/>
          <w:sz w:val="24"/>
          <w:szCs w:val="24"/>
        </w:rPr>
        <w:t xml:space="preserve">Liver cancer </w:t>
      </w:r>
      <w:r w:rsidR="00AA057A" w:rsidRPr="00123E37">
        <w:rPr>
          <w:rFonts w:ascii="Book Antiqua" w:hAnsi="Book Antiqua" w:cs="Times New Roman"/>
          <w:sz w:val="24"/>
          <w:szCs w:val="24"/>
        </w:rPr>
        <w:t xml:space="preserve">is rarely seen in </w:t>
      </w:r>
      <w:r w:rsidRPr="00123E37">
        <w:rPr>
          <w:rFonts w:ascii="Book Antiqua" w:hAnsi="Book Antiqua" w:cs="Times New Roman"/>
          <w:sz w:val="24"/>
          <w:szCs w:val="24"/>
        </w:rPr>
        <w:t xml:space="preserve">Type 4 GSD (brancher enzyme deficiency, </w:t>
      </w:r>
      <w:r w:rsidR="009E3DE2" w:rsidRPr="00123E37">
        <w:rPr>
          <w:rFonts w:ascii="Book Antiqua" w:hAnsi="Book Antiqua" w:cs="Times New Roman"/>
          <w:sz w:val="24"/>
          <w:szCs w:val="24"/>
        </w:rPr>
        <w:t xml:space="preserve">or Andersen’s disease, or </w:t>
      </w:r>
      <w:r w:rsidRPr="00123E37">
        <w:rPr>
          <w:rFonts w:ascii="Book Antiqua" w:hAnsi="Book Antiqua" w:cs="Times New Roman"/>
          <w:sz w:val="24"/>
          <w:szCs w:val="24"/>
        </w:rPr>
        <w:t>Amylopectinosis)</w:t>
      </w:r>
      <w:r w:rsidR="00381483" w:rsidRPr="00123E37">
        <w:rPr>
          <w:rFonts w:ascii="Book Antiqua" w:hAnsi="Book Antiqua" w:cs="Times New Roman"/>
          <w:sz w:val="24"/>
          <w:szCs w:val="24"/>
        </w:rPr>
        <w:t xml:space="preserve">, but </w:t>
      </w:r>
      <w:r w:rsidR="007922EA" w:rsidRPr="00123E37">
        <w:rPr>
          <w:rFonts w:ascii="Book Antiqua" w:hAnsi="Book Antiqua" w:cs="Times New Roman"/>
          <w:sz w:val="24"/>
          <w:szCs w:val="24"/>
        </w:rPr>
        <w:t xml:space="preserve">has </w:t>
      </w:r>
      <w:r w:rsidR="00381483" w:rsidRPr="00123E37">
        <w:rPr>
          <w:rFonts w:ascii="Book Antiqua" w:hAnsi="Book Antiqua" w:cs="Times New Roman"/>
          <w:sz w:val="24"/>
          <w:szCs w:val="24"/>
        </w:rPr>
        <w:t>never</w:t>
      </w:r>
      <w:r w:rsidR="0047247D" w:rsidRPr="00123E37">
        <w:rPr>
          <w:rFonts w:ascii="Book Antiqua" w:hAnsi="Book Antiqua" w:cs="Times New Roman"/>
          <w:sz w:val="24"/>
          <w:szCs w:val="24"/>
        </w:rPr>
        <w:t xml:space="preserve"> </w:t>
      </w:r>
      <w:r w:rsidR="007922EA" w:rsidRPr="00123E37">
        <w:rPr>
          <w:rFonts w:ascii="Book Antiqua" w:hAnsi="Book Antiqua" w:cs="Times New Roman"/>
          <w:sz w:val="24"/>
          <w:szCs w:val="24"/>
        </w:rPr>
        <w:t xml:space="preserve">been </w:t>
      </w:r>
      <w:r w:rsidR="00AA057A" w:rsidRPr="00123E37">
        <w:rPr>
          <w:rFonts w:ascii="Book Antiqua" w:hAnsi="Book Antiqua" w:cs="Times New Roman"/>
          <w:sz w:val="24"/>
          <w:szCs w:val="24"/>
        </w:rPr>
        <w:t>reported in types 6 and 9 diseases</w:t>
      </w:r>
      <w:r w:rsidR="004643D6" w:rsidRPr="00123E37">
        <w:rPr>
          <w:rFonts w:ascii="Book Antiqua" w:hAnsi="Book Antiqua" w:cs="Times New Roman"/>
          <w:sz w:val="24"/>
          <w:szCs w:val="24"/>
          <w:vertAlign w:val="superscript"/>
        </w:rPr>
        <w:t>[18]</w:t>
      </w:r>
      <w:r w:rsidR="00AA057A" w:rsidRPr="00123E37">
        <w:rPr>
          <w:rFonts w:ascii="Book Antiqua" w:hAnsi="Book Antiqua" w:cs="Times New Roman"/>
          <w:sz w:val="24"/>
          <w:szCs w:val="24"/>
        </w:rPr>
        <w:t xml:space="preserve">. </w:t>
      </w:r>
    </w:p>
    <w:p w:rsidR="00F22281" w:rsidRPr="00123E37" w:rsidRDefault="00F22281" w:rsidP="00123E37">
      <w:pPr>
        <w:autoSpaceDE w:val="0"/>
        <w:autoSpaceDN w:val="0"/>
        <w:adjustRightInd w:val="0"/>
        <w:snapToGrid w:val="0"/>
        <w:spacing w:after="0" w:line="360" w:lineRule="auto"/>
        <w:jc w:val="both"/>
        <w:rPr>
          <w:rFonts w:ascii="Book Antiqua" w:hAnsi="Book Antiqua" w:cs="Times New Roman"/>
          <w:sz w:val="24"/>
          <w:szCs w:val="24"/>
        </w:rPr>
      </w:pPr>
    </w:p>
    <w:p w:rsidR="0044712D" w:rsidRPr="00B464A0" w:rsidRDefault="0044712D" w:rsidP="00123E37">
      <w:pPr>
        <w:adjustRightInd w:val="0"/>
        <w:snapToGrid w:val="0"/>
        <w:spacing w:after="0" w:line="360" w:lineRule="auto"/>
        <w:jc w:val="both"/>
        <w:rPr>
          <w:rFonts w:ascii="Book Antiqua" w:hAnsi="Book Antiqua" w:cs="Times New Roman"/>
          <w:b/>
          <w:i/>
          <w:sz w:val="24"/>
          <w:szCs w:val="24"/>
        </w:rPr>
      </w:pPr>
      <w:r w:rsidRPr="00B464A0">
        <w:rPr>
          <w:rFonts w:ascii="Book Antiqua" w:hAnsi="Book Antiqua" w:cs="Times New Roman"/>
          <w:b/>
          <w:i/>
          <w:sz w:val="24"/>
          <w:szCs w:val="24"/>
        </w:rPr>
        <w:t>Alpha-1 antitrypsin deficiency</w:t>
      </w:r>
    </w:p>
    <w:p w:rsidR="000D0B81" w:rsidRPr="00123E37" w:rsidRDefault="008A7304" w:rsidP="00123E37">
      <w:pPr>
        <w:autoSpaceDE w:val="0"/>
        <w:autoSpaceDN w:val="0"/>
        <w:adjustRightInd w:val="0"/>
        <w:snapToGrid w:val="0"/>
        <w:spacing w:after="0" w:line="360" w:lineRule="auto"/>
        <w:jc w:val="both"/>
        <w:rPr>
          <w:rFonts w:ascii="Book Antiqua" w:hAnsi="Book Antiqua" w:cs="Times New Roman"/>
          <w:color w:val="000000"/>
          <w:sz w:val="24"/>
          <w:szCs w:val="24"/>
        </w:rPr>
      </w:pPr>
      <w:r w:rsidRPr="00123E37">
        <w:rPr>
          <w:rFonts w:ascii="Book Antiqua" w:hAnsi="Book Antiqua" w:cs="Times New Roman"/>
          <w:color w:val="000000"/>
          <w:sz w:val="24"/>
          <w:szCs w:val="24"/>
        </w:rPr>
        <w:t>Individuals with homozygous (</w:t>
      </w:r>
      <w:r w:rsidR="006A35EF" w:rsidRPr="00123E37">
        <w:rPr>
          <w:rFonts w:ascii="Book Antiqua" w:hAnsi="Book Antiqua" w:cs="Times New Roman"/>
          <w:color w:val="000000"/>
          <w:sz w:val="24"/>
          <w:szCs w:val="24"/>
        </w:rPr>
        <w:t>Pi</w:t>
      </w:r>
      <w:r w:rsidRPr="00123E37">
        <w:rPr>
          <w:rFonts w:ascii="Book Antiqua" w:hAnsi="Book Antiqua" w:cs="Times New Roman"/>
          <w:color w:val="000000"/>
          <w:sz w:val="24"/>
          <w:szCs w:val="24"/>
        </w:rPr>
        <w:t>ZZ)</w:t>
      </w:r>
      <w:r w:rsidR="00B464A0">
        <w:rPr>
          <w:rStyle w:val="apple-converted-space"/>
          <w:rFonts w:ascii="Book Antiqua" w:hAnsi="Book Antiqua" w:cs="Times New Roman" w:hint="eastAsia"/>
          <w:color w:val="000000"/>
          <w:sz w:val="24"/>
          <w:szCs w:val="24"/>
          <w:lang w:eastAsia="zh-CN"/>
        </w:rPr>
        <w:t xml:space="preserve"> </w:t>
      </w:r>
      <w:r w:rsidRPr="00123E37">
        <w:rPr>
          <w:rStyle w:val="highlight"/>
          <w:rFonts w:ascii="Book Antiqua" w:hAnsi="Book Antiqua" w:cs="Times New Roman"/>
          <w:color w:val="000000"/>
          <w:sz w:val="24"/>
          <w:szCs w:val="24"/>
        </w:rPr>
        <w:t>alpha</w:t>
      </w:r>
      <w:r w:rsidRPr="00123E37">
        <w:rPr>
          <w:rFonts w:ascii="Book Antiqua" w:hAnsi="Book Antiqua" w:cs="Times New Roman"/>
          <w:color w:val="000000"/>
          <w:sz w:val="24"/>
          <w:szCs w:val="24"/>
        </w:rPr>
        <w:t>-</w:t>
      </w:r>
      <w:r w:rsidRPr="00123E37">
        <w:rPr>
          <w:rStyle w:val="highlight"/>
          <w:rFonts w:ascii="Book Antiqua" w:hAnsi="Book Antiqua" w:cs="Times New Roman"/>
          <w:color w:val="000000"/>
          <w:sz w:val="24"/>
          <w:szCs w:val="24"/>
        </w:rPr>
        <w:t>1-antitrypsin</w:t>
      </w:r>
      <w:r w:rsidR="00B464A0">
        <w:rPr>
          <w:rStyle w:val="apple-converted-space"/>
          <w:rFonts w:ascii="Book Antiqua" w:hAnsi="Book Antiqua" w:cs="Times New Roman" w:hint="eastAsia"/>
          <w:color w:val="000000"/>
          <w:sz w:val="24"/>
          <w:szCs w:val="24"/>
          <w:lang w:eastAsia="zh-CN"/>
        </w:rPr>
        <w:t xml:space="preserve"> </w:t>
      </w:r>
      <w:r w:rsidRPr="00123E37">
        <w:rPr>
          <w:rStyle w:val="highlight"/>
          <w:rFonts w:ascii="Book Antiqua" w:hAnsi="Book Antiqua" w:cs="Times New Roman"/>
          <w:color w:val="000000"/>
          <w:sz w:val="24"/>
          <w:szCs w:val="24"/>
        </w:rPr>
        <w:t>deficiency</w:t>
      </w:r>
      <w:r w:rsidR="0047247D" w:rsidRPr="00123E37">
        <w:rPr>
          <w:rStyle w:val="highlight"/>
          <w:rFonts w:ascii="Book Antiqua" w:hAnsi="Book Antiqua" w:cs="Times New Roman"/>
          <w:color w:val="000000"/>
          <w:sz w:val="24"/>
          <w:szCs w:val="24"/>
        </w:rPr>
        <w:t xml:space="preserve"> </w:t>
      </w:r>
      <w:r w:rsidR="00B640B0" w:rsidRPr="00123E37">
        <w:rPr>
          <w:rFonts w:ascii="Book Antiqua" w:hAnsi="Book Antiqua" w:cs="Times New Roman"/>
          <w:color w:val="000000"/>
          <w:sz w:val="24"/>
          <w:szCs w:val="24"/>
        </w:rPr>
        <w:t>(A1ATD)</w:t>
      </w:r>
      <w:r w:rsidR="00B464A0">
        <w:rPr>
          <w:rStyle w:val="apple-converted-space"/>
          <w:rFonts w:ascii="Book Antiqua" w:hAnsi="Book Antiqua" w:cs="Times New Roman" w:hint="eastAsia"/>
          <w:color w:val="000000"/>
          <w:sz w:val="24"/>
          <w:szCs w:val="24"/>
          <w:lang w:eastAsia="zh-CN"/>
        </w:rPr>
        <w:t xml:space="preserve"> </w:t>
      </w:r>
      <w:r w:rsidRPr="00123E37">
        <w:rPr>
          <w:rFonts w:ascii="Book Antiqua" w:hAnsi="Book Antiqua" w:cs="Times New Roman"/>
          <w:color w:val="000000"/>
          <w:sz w:val="24"/>
          <w:szCs w:val="24"/>
        </w:rPr>
        <w:t xml:space="preserve">are at an increased risk for liver damage, cirrhosis and </w:t>
      </w:r>
      <w:r w:rsidRPr="00123E37">
        <w:rPr>
          <w:rStyle w:val="highlight"/>
          <w:rFonts w:ascii="Book Antiqua" w:hAnsi="Book Antiqua" w:cs="Times New Roman"/>
          <w:color w:val="000000"/>
          <w:sz w:val="24"/>
          <w:szCs w:val="24"/>
        </w:rPr>
        <w:t>HCC</w:t>
      </w:r>
      <w:r w:rsidRPr="00123E37">
        <w:rPr>
          <w:rFonts w:ascii="Book Antiqua" w:hAnsi="Book Antiqua" w:cs="Times New Roman"/>
          <w:color w:val="000000"/>
          <w:sz w:val="24"/>
          <w:szCs w:val="24"/>
        </w:rPr>
        <w:t xml:space="preserve">. </w:t>
      </w:r>
      <w:r w:rsidR="00CB7007" w:rsidRPr="00123E37">
        <w:rPr>
          <w:rFonts w:ascii="Book Antiqua" w:hAnsi="Book Antiqua" w:cs="Times New Roman"/>
          <w:color w:val="000000"/>
          <w:sz w:val="24"/>
          <w:szCs w:val="24"/>
        </w:rPr>
        <w:t xml:space="preserve">Liver cancer is </w:t>
      </w:r>
      <w:r w:rsidR="007922EA" w:rsidRPr="00123E37">
        <w:rPr>
          <w:rFonts w:ascii="Book Antiqua" w:hAnsi="Book Antiqua" w:cs="Times New Roman"/>
          <w:color w:val="000000"/>
          <w:sz w:val="24"/>
          <w:szCs w:val="24"/>
        </w:rPr>
        <w:t xml:space="preserve">rare </w:t>
      </w:r>
      <w:r w:rsidR="00CB7007" w:rsidRPr="00123E37">
        <w:rPr>
          <w:rFonts w:ascii="Book Antiqua" w:hAnsi="Book Antiqua" w:cs="Times New Roman"/>
          <w:color w:val="000000"/>
          <w:sz w:val="24"/>
          <w:szCs w:val="24"/>
        </w:rPr>
        <w:t xml:space="preserve">in </w:t>
      </w:r>
      <w:r w:rsidR="009008F5" w:rsidRPr="00123E37">
        <w:rPr>
          <w:rFonts w:ascii="Book Antiqua" w:hAnsi="Book Antiqua" w:cs="Times New Roman"/>
          <w:color w:val="000000"/>
          <w:sz w:val="24"/>
          <w:szCs w:val="24"/>
        </w:rPr>
        <w:t xml:space="preserve">the </w:t>
      </w:r>
      <w:r w:rsidR="00CB7007" w:rsidRPr="00123E37">
        <w:rPr>
          <w:rFonts w:ascii="Book Antiqua" w:hAnsi="Book Antiqua" w:cs="Times New Roman"/>
          <w:color w:val="000000"/>
          <w:sz w:val="24"/>
          <w:szCs w:val="24"/>
        </w:rPr>
        <w:t>pediatric age group</w:t>
      </w:r>
      <w:r w:rsidR="009008F5" w:rsidRPr="00123E37">
        <w:rPr>
          <w:rFonts w:ascii="Book Antiqua" w:hAnsi="Book Antiqua" w:cs="Times New Roman"/>
          <w:color w:val="000000"/>
          <w:sz w:val="24"/>
          <w:szCs w:val="24"/>
        </w:rPr>
        <w:t xml:space="preserve"> but has been reported</w:t>
      </w:r>
      <w:r w:rsidR="000D0CAF" w:rsidRPr="00123E37">
        <w:rPr>
          <w:rFonts w:ascii="Book Antiqua" w:hAnsi="Book Antiqua" w:cs="Times New Roman"/>
          <w:color w:val="000000"/>
          <w:sz w:val="24"/>
          <w:szCs w:val="24"/>
          <w:vertAlign w:val="superscript"/>
        </w:rPr>
        <w:t>[22</w:t>
      </w:r>
      <w:r w:rsidR="009008F5" w:rsidRPr="00123E37">
        <w:rPr>
          <w:rFonts w:ascii="Book Antiqua" w:hAnsi="Book Antiqua" w:cs="Times New Roman"/>
          <w:color w:val="000000"/>
          <w:sz w:val="24"/>
          <w:szCs w:val="24"/>
          <w:vertAlign w:val="superscript"/>
        </w:rPr>
        <w:t>]</w:t>
      </w:r>
      <w:r w:rsidR="009008F5" w:rsidRPr="00123E37">
        <w:rPr>
          <w:rFonts w:ascii="Book Antiqua" w:hAnsi="Book Antiqua" w:cs="Times New Roman"/>
          <w:color w:val="000000"/>
          <w:sz w:val="24"/>
          <w:szCs w:val="24"/>
        </w:rPr>
        <w:t>. In a recent systemic review, the prevalence of HCC in adults with A1ATD is 1.3%</w:t>
      </w:r>
      <w:r w:rsidR="00AF0F93" w:rsidRPr="00123E37">
        <w:rPr>
          <w:rFonts w:ascii="Book Antiqua" w:hAnsi="Book Antiqua" w:cs="Times New Roman"/>
          <w:color w:val="000000"/>
          <w:sz w:val="24"/>
          <w:szCs w:val="24"/>
        </w:rPr>
        <w:t xml:space="preserve"> with a low yearly cumulative rate of HCC than other causes of</w:t>
      </w:r>
      <w:r w:rsidR="00B464A0">
        <w:rPr>
          <w:rFonts w:ascii="Book Antiqua" w:hAnsi="Book Antiqua" w:cs="Times New Roman"/>
          <w:color w:val="000000"/>
          <w:sz w:val="24"/>
          <w:szCs w:val="24"/>
        </w:rPr>
        <w:t xml:space="preserve"> cirrhosis (0.88% per year </w:t>
      </w:r>
      <w:r w:rsidR="00B464A0" w:rsidRPr="00B464A0">
        <w:rPr>
          <w:rFonts w:ascii="Book Antiqua" w:hAnsi="Book Antiqua" w:cs="Times New Roman"/>
          <w:i/>
          <w:color w:val="000000"/>
          <w:sz w:val="24"/>
          <w:szCs w:val="24"/>
        </w:rPr>
        <w:t>v</w:t>
      </w:r>
      <w:r w:rsidR="00AF0F93" w:rsidRPr="00B464A0">
        <w:rPr>
          <w:rFonts w:ascii="Book Antiqua" w:hAnsi="Book Antiqua" w:cs="Times New Roman"/>
          <w:i/>
          <w:color w:val="000000"/>
          <w:sz w:val="24"/>
          <w:szCs w:val="24"/>
        </w:rPr>
        <w:t>s</w:t>
      </w:r>
      <w:r w:rsidR="00AF0F93" w:rsidRPr="00123E37">
        <w:rPr>
          <w:rFonts w:ascii="Book Antiqua" w:hAnsi="Book Antiqua" w:cs="Times New Roman"/>
          <w:color w:val="000000"/>
          <w:sz w:val="24"/>
          <w:szCs w:val="24"/>
        </w:rPr>
        <w:t xml:space="preserve"> 2.7% for hepatitis-C cirrhosis)</w:t>
      </w:r>
      <w:r w:rsidR="00B464A0">
        <w:rPr>
          <w:rFonts w:ascii="Book Antiqua" w:hAnsi="Book Antiqua" w:cs="Times New Roman"/>
          <w:color w:val="000000"/>
          <w:sz w:val="24"/>
          <w:szCs w:val="24"/>
          <w:vertAlign w:val="superscript"/>
        </w:rPr>
        <w:t>[65,</w:t>
      </w:r>
      <w:r w:rsidR="000D0CAF" w:rsidRPr="00123E37">
        <w:rPr>
          <w:rFonts w:ascii="Book Antiqua" w:hAnsi="Book Antiqua" w:cs="Times New Roman"/>
          <w:color w:val="000000"/>
          <w:sz w:val="24"/>
          <w:szCs w:val="24"/>
          <w:vertAlign w:val="superscript"/>
        </w:rPr>
        <w:t>66</w:t>
      </w:r>
      <w:r w:rsidR="009008F5" w:rsidRPr="00123E37">
        <w:rPr>
          <w:rFonts w:ascii="Book Antiqua" w:hAnsi="Book Antiqua" w:cs="Times New Roman"/>
          <w:color w:val="000000"/>
          <w:sz w:val="24"/>
          <w:szCs w:val="24"/>
          <w:vertAlign w:val="superscript"/>
        </w:rPr>
        <w:t>]</w:t>
      </w:r>
      <w:r w:rsidR="009008F5" w:rsidRPr="00123E37">
        <w:rPr>
          <w:rFonts w:ascii="Book Antiqua" w:hAnsi="Book Antiqua" w:cs="Times New Roman"/>
          <w:color w:val="000000"/>
          <w:sz w:val="24"/>
          <w:szCs w:val="24"/>
        </w:rPr>
        <w:t>.</w:t>
      </w:r>
      <w:r w:rsidR="00A75124" w:rsidRPr="00123E37">
        <w:rPr>
          <w:rFonts w:ascii="Book Antiqua" w:hAnsi="Book Antiqua" w:cs="Times New Roman"/>
          <w:color w:val="000000"/>
          <w:sz w:val="24"/>
          <w:szCs w:val="24"/>
        </w:rPr>
        <w:t xml:space="preserve"> However, </w:t>
      </w:r>
      <w:r w:rsidR="00A75124" w:rsidRPr="00123E37">
        <w:rPr>
          <w:rFonts w:ascii="Book Antiqua" w:hAnsi="Book Antiqua" w:cs="Times New Roman"/>
          <w:color w:val="000000"/>
          <w:sz w:val="24"/>
          <w:szCs w:val="24"/>
        </w:rPr>
        <w:lastRenderedPageBreak/>
        <w:t>autopsy</w:t>
      </w:r>
      <w:r w:rsidR="00B65269" w:rsidRPr="00123E37">
        <w:rPr>
          <w:rFonts w:ascii="Book Antiqua" w:hAnsi="Book Antiqua" w:cs="Times New Roman"/>
          <w:color w:val="000000"/>
          <w:sz w:val="24"/>
          <w:szCs w:val="24"/>
        </w:rPr>
        <w:t xml:space="preserve"> data in adults has shown </w:t>
      </w:r>
      <w:r w:rsidR="000D0CAF" w:rsidRPr="00123E37">
        <w:rPr>
          <w:rFonts w:ascii="Book Antiqua" w:hAnsi="Book Antiqua" w:cs="Times New Roman"/>
          <w:color w:val="000000"/>
          <w:sz w:val="24"/>
          <w:szCs w:val="24"/>
        </w:rPr>
        <w:t>the prevalence of HCC of 16%</w:t>
      </w:r>
      <w:r w:rsidR="000D0CAF" w:rsidRPr="00123E37">
        <w:rPr>
          <w:rFonts w:ascii="Book Antiqua" w:hAnsi="Book Antiqua" w:cs="Times New Roman"/>
          <w:color w:val="000000"/>
          <w:sz w:val="24"/>
          <w:szCs w:val="24"/>
          <w:vertAlign w:val="superscript"/>
        </w:rPr>
        <w:t>[67</w:t>
      </w:r>
      <w:r w:rsidR="00B65269" w:rsidRPr="00123E37">
        <w:rPr>
          <w:rFonts w:ascii="Book Antiqua" w:hAnsi="Book Antiqua" w:cs="Times New Roman"/>
          <w:color w:val="000000"/>
          <w:sz w:val="24"/>
          <w:szCs w:val="24"/>
          <w:vertAlign w:val="superscript"/>
        </w:rPr>
        <w:t>]</w:t>
      </w:r>
      <w:r w:rsidR="00B65269" w:rsidRPr="00123E37">
        <w:rPr>
          <w:rFonts w:ascii="Book Antiqua" w:hAnsi="Book Antiqua" w:cs="Times New Roman"/>
          <w:color w:val="000000"/>
          <w:sz w:val="24"/>
          <w:szCs w:val="24"/>
        </w:rPr>
        <w:t xml:space="preserve">. </w:t>
      </w:r>
      <w:r w:rsidRPr="00123E37">
        <w:rPr>
          <w:rFonts w:ascii="Book Antiqua" w:hAnsi="Book Antiqua" w:cs="Times New Roman"/>
          <w:color w:val="000000"/>
          <w:sz w:val="24"/>
          <w:szCs w:val="24"/>
        </w:rPr>
        <w:t>Animal model</w:t>
      </w:r>
      <w:r w:rsidR="006A35EF" w:rsidRPr="00123E37">
        <w:rPr>
          <w:rFonts w:ascii="Book Antiqua" w:hAnsi="Book Antiqua" w:cs="Times New Roman"/>
          <w:color w:val="000000"/>
          <w:sz w:val="24"/>
          <w:szCs w:val="24"/>
        </w:rPr>
        <w:t>s</w:t>
      </w:r>
      <w:r w:rsidR="0047247D" w:rsidRPr="00123E37">
        <w:rPr>
          <w:rFonts w:ascii="Book Antiqua" w:hAnsi="Book Antiqua" w:cs="Times New Roman"/>
          <w:color w:val="000000"/>
          <w:sz w:val="24"/>
          <w:szCs w:val="24"/>
        </w:rPr>
        <w:t xml:space="preserve"> </w:t>
      </w:r>
      <w:r w:rsidR="006A35EF" w:rsidRPr="00123E37">
        <w:rPr>
          <w:rFonts w:ascii="Book Antiqua" w:hAnsi="Book Antiqua" w:cs="Times New Roman"/>
          <w:color w:val="000000"/>
          <w:sz w:val="24"/>
          <w:szCs w:val="24"/>
        </w:rPr>
        <w:t xml:space="preserve">of A1ATD have shown that </w:t>
      </w:r>
      <w:r w:rsidRPr="00123E37">
        <w:rPr>
          <w:rFonts w:ascii="Book Antiqua" w:hAnsi="Book Antiqua" w:cs="Times New Roman"/>
          <w:color w:val="000000"/>
          <w:sz w:val="24"/>
          <w:szCs w:val="24"/>
        </w:rPr>
        <w:t>appro</w:t>
      </w:r>
      <w:r w:rsidR="006A35EF" w:rsidRPr="00123E37">
        <w:rPr>
          <w:rFonts w:ascii="Book Antiqua" w:hAnsi="Book Antiqua" w:cs="Times New Roman"/>
          <w:color w:val="000000"/>
          <w:sz w:val="24"/>
          <w:szCs w:val="24"/>
        </w:rPr>
        <w:t>ximately 69% of the PiZ</w:t>
      </w:r>
      <w:r w:rsidR="00CB7007" w:rsidRPr="00123E37">
        <w:rPr>
          <w:rFonts w:ascii="Book Antiqua" w:hAnsi="Book Antiqua" w:cs="Times New Roman"/>
          <w:color w:val="000000"/>
          <w:sz w:val="24"/>
          <w:szCs w:val="24"/>
        </w:rPr>
        <w:t>Z</w:t>
      </w:r>
      <w:r w:rsidR="006A35EF" w:rsidRPr="00123E37">
        <w:rPr>
          <w:rFonts w:ascii="Book Antiqua" w:hAnsi="Book Antiqua" w:cs="Times New Roman"/>
          <w:color w:val="000000"/>
          <w:sz w:val="24"/>
          <w:szCs w:val="24"/>
        </w:rPr>
        <w:t xml:space="preserve"> mice</w:t>
      </w:r>
      <w:r w:rsidRPr="00123E37">
        <w:rPr>
          <w:rFonts w:ascii="Book Antiqua" w:hAnsi="Book Antiqua" w:cs="Times New Roman"/>
          <w:color w:val="000000"/>
          <w:sz w:val="24"/>
          <w:szCs w:val="24"/>
        </w:rPr>
        <w:t xml:space="preserve"> develop tumors by 16-19 mo of </w:t>
      </w:r>
      <w:r w:rsidR="006A35EF" w:rsidRPr="00123E37">
        <w:rPr>
          <w:rFonts w:ascii="Book Antiqua" w:hAnsi="Book Antiqua" w:cs="Times New Roman"/>
          <w:color w:val="000000"/>
          <w:sz w:val="24"/>
          <w:szCs w:val="24"/>
        </w:rPr>
        <w:t xml:space="preserve">age </w:t>
      </w:r>
      <w:r w:rsidRPr="00123E37">
        <w:rPr>
          <w:rFonts w:ascii="Book Antiqua" w:hAnsi="Book Antiqua" w:cs="Times New Roman"/>
          <w:color w:val="000000"/>
          <w:sz w:val="24"/>
          <w:szCs w:val="24"/>
        </w:rPr>
        <w:t>and H</w:t>
      </w:r>
      <w:r w:rsidRPr="00123E37">
        <w:rPr>
          <w:rStyle w:val="highlight"/>
          <w:rFonts w:ascii="Book Antiqua" w:hAnsi="Book Antiqua" w:cs="Times New Roman"/>
          <w:color w:val="000000"/>
          <w:sz w:val="24"/>
          <w:szCs w:val="24"/>
        </w:rPr>
        <w:t>CC</w:t>
      </w:r>
      <w:r w:rsidRPr="00123E37">
        <w:rPr>
          <w:rStyle w:val="apple-converted-space"/>
          <w:rFonts w:ascii="Book Antiqua" w:hAnsi="Book Antiqua" w:cs="Times New Roman"/>
          <w:color w:val="000000"/>
          <w:sz w:val="24"/>
          <w:szCs w:val="24"/>
        </w:rPr>
        <w:t> </w:t>
      </w:r>
      <w:r w:rsidRPr="00123E37">
        <w:rPr>
          <w:rFonts w:ascii="Book Antiqua" w:hAnsi="Book Antiqua" w:cs="Times New Roman"/>
          <w:color w:val="000000"/>
          <w:sz w:val="24"/>
          <w:szCs w:val="24"/>
        </w:rPr>
        <w:t xml:space="preserve">was present without evidence of pre-cancerous lesions or benign adenoma. </w:t>
      </w:r>
      <w:r w:rsidR="003C5191" w:rsidRPr="00123E37">
        <w:rPr>
          <w:rFonts w:ascii="Book Antiqua" w:hAnsi="Book Antiqua" w:cs="Times New Roman"/>
          <w:color w:val="000000"/>
          <w:sz w:val="24"/>
          <w:szCs w:val="24"/>
        </w:rPr>
        <w:t xml:space="preserve">There was upregulation of Cyclin-D gene, and elevation of </w:t>
      </w:r>
      <w:r w:rsidR="00492415" w:rsidRPr="00123E37">
        <w:rPr>
          <w:rFonts w:ascii="Book Antiqua" w:hAnsi="Book Antiqua" w:cs="Times New Roman"/>
          <w:color w:val="000000"/>
          <w:sz w:val="24"/>
          <w:szCs w:val="24"/>
        </w:rPr>
        <w:t xml:space="preserve">c-Fos and </w:t>
      </w:r>
      <w:r w:rsidR="003C5191" w:rsidRPr="00123E37">
        <w:rPr>
          <w:rFonts w:ascii="Book Antiqua" w:hAnsi="Book Antiqua" w:cs="Times New Roman"/>
          <w:color w:val="000000"/>
          <w:sz w:val="24"/>
          <w:szCs w:val="24"/>
        </w:rPr>
        <w:t>melanoma cell adhesion molecule (MCAM), all three factors involved in cell proliferation, tumorigenesis and metastasis</w:t>
      </w:r>
      <w:r w:rsidR="003C5191" w:rsidRPr="00123E37">
        <w:rPr>
          <w:rFonts w:ascii="Book Antiqua" w:hAnsi="Book Antiqua" w:cs="Times New Roman"/>
          <w:color w:val="000000"/>
          <w:sz w:val="24"/>
          <w:szCs w:val="24"/>
          <w:vertAlign w:val="superscript"/>
        </w:rPr>
        <w:t>[</w:t>
      </w:r>
      <w:r w:rsidR="000D0CAF" w:rsidRPr="00123E37">
        <w:rPr>
          <w:rFonts w:ascii="Book Antiqua" w:hAnsi="Book Antiqua" w:cs="Times New Roman"/>
          <w:color w:val="000000"/>
          <w:sz w:val="24"/>
          <w:szCs w:val="24"/>
          <w:vertAlign w:val="superscript"/>
        </w:rPr>
        <w:t>68</w:t>
      </w:r>
      <w:r w:rsidR="003C5191" w:rsidRPr="00123E37">
        <w:rPr>
          <w:rFonts w:ascii="Book Antiqua" w:hAnsi="Book Antiqua" w:cs="Times New Roman"/>
          <w:color w:val="000000"/>
          <w:sz w:val="24"/>
          <w:szCs w:val="24"/>
          <w:vertAlign w:val="superscript"/>
        </w:rPr>
        <w:t>]</w:t>
      </w:r>
      <w:r w:rsidR="003C5191" w:rsidRPr="00123E37">
        <w:rPr>
          <w:rFonts w:ascii="Book Antiqua" w:hAnsi="Book Antiqua" w:cs="Times New Roman"/>
          <w:color w:val="000000"/>
          <w:sz w:val="24"/>
          <w:szCs w:val="24"/>
        </w:rPr>
        <w:t xml:space="preserve">. </w:t>
      </w:r>
      <w:r w:rsidR="005C17FE" w:rsidRPr="00123E37">
        <w:rPr>
          <w:rFonts w:ascii="Book Antiqua" w:hAnsi="Book Antiqua" w:cs="Times New Roman"/>
          <w:color w:val="000000"/>
          <w:sz w:val="24"/>
          <w:szCs w:val="24"/>
        </w:rPr>
        <w:t xml:space="preserve">The </w:t>
      </w:r>
      <w:r w:rsidR="003C5191" w:rsidRPr="00123E37">
        <w:rPr>
          <w:rFonts w:ascii="Book Antiqua" w:hAnsi="Book Antiqua" w:cs="Times New Roman"/>
          <w:color w:val="000000"/>
          <w:sz w:val="24"/>
          <w:szCs w:val="24"/>
        </w:rPr>
        <w:t>liver injury i</w:t>
      </w:r>
      <w:r w:rsidR="005C17FE" w:rsidRPr="00123E37">
        <w:rPr>
          <w:rFonts w:ascii="Book Antiqua" w:hAnsi="Book Antiqua" w:cs="Times New Roman"/>
          <w:color w:val="000000"/>
          <w:sz w:val="24"/>
          <w:szCs w:val="24"/>
        </w:rPr>
        <w:t>s related to increased oxidative stress with an upregulation of redox</w:t>
      </w:r>
      <w:r w:rsidR="00492415" w:rsidRPr="00123E37">
        <w:rPr>
          <w:rFonts w:ascii="Book Antiqua" w:hAnsi="Book Antiqua" w:cs="Times New Roman"/>
          <w:color w:val="000000"/>
          <w:sz w:val="24"/>
          <w:szCs w:val="24"/>
        </w:rPr>
        <w:t>-</w:t>
      </w:r>
      <w:r w:rsidR="005C17FE" w:rsidRPr="00123E37">
        <w:rPr>
          <w:rFonts w:ascii="Book Antiqua" w:hAnsi="Book Antiqua" w:cs="Times New Roman"/>
          <w:color w:val="000000"/>
          <w:sz w:val="24"/>
          <w:szCs w:val="24"/>
        </w:rPr>
        <w:t xml:space="preserve"> regulating genes and reduction in </w:t>
      </w:r>
      <w:r w:rsidR="00492415" w:rsidRPr="00123E37">
        <w:rPr>
          <w:rFonts w:ascii="Book Antiqua" w:hAnsi="Book Antiqua" w:cs="Times New Roman"/>
          <w:color w:val="000000"/>
          <w:sz w:val="24"/>
          <w:szCs w:val="24"/>
        </w:rPr>
        <w:t>levels of antioxidant enzymes</w:t>
      </w:r>
      <w:r w:rsidR="003C5191" w:rsidRPr="00123E37">
        <w:rPr>
          <w:rFonts w:ascii="Book Antiqua" w:hAnsi="Book Antiqua" w:cs="Times New Roman"/>
          <w:color w:val="000000"/>
          <w:sz w:val="24"/>
          <w:szCs w:val="24"/>
          <w:vertAlign w:val="superscript"/>
        </w:rPr>
        <w:t>[</w:t>
      </w:r>
      <w:r w:rsidR="000D0CAF" w:rsidRPr="00123E37">
        <w:rPr>
          <w:rFonts w:ascii="Book Antiqua" w:hAnsi="Book Antiqua" w:cs="Times New Roman"/>
          <w:color w:val="000000"/>
          <w:sz w:val="24"/>
          <w:szCs w:val="24"/>
          <w:vertAlign w:val="superscript"/>
        </w:rPr>
        <w:t>69</w:t>
      </w:r>
      <w:r w:rsidR="003C5191" w:rsidRPr="00123E37">
        <w:rPr>
          <w:rFonts w:ascii="Book Antiqua" w:hAnsi="Book Antiqua" w:cs="Times New Roman"/>
          <w:color w:val="000000"/>
          <w:sz w:val="24"/>
          <w:szCs w:val="24"/>
          <w:vertAlign w:val="superscript"/>
        </w:rPr>
        <w:t>]</w:t>
      </w:r>
      <w:r w:rsidR="00492415" w:rsidRPr="00123E37">
        <w:rPr>
          <w:rFonts w:ascii="Book Antiqua" w:hAnsi="Book Antiqua" w:cs="Times New Roman"/>
          <w:color w:val="000000"/>
          <w:sz w:val="24"/>
          <w:szCs w:val="24"/>
        </w:rPr>
        <w:t>.</w:t>
      </w:r>
    </w:p>
    <w:p w:rsidR="00F22281" w:rsidRPr="00123E37" w:rsidRDefault="00F22281" w:rsidP="00123E37">
      <w:pPr>
        <w:autoSpaceDE w:val="0"/>
        <w:autoSpaceDN w:val="0"/>
        <w:adjustRightInd w:val="0"/>
        <w:snapToGrid w:val="0"/>
        <w:spacing w:after="0" w:line="360" w:lineRule="auto"/>
        <w:jc w:val="both"/>
        <w:rPr>
          <w:rFonts w:ascii="Book Antiqua" w:hAnsi="Book Antiqua" w:cs="Times New Roman"/>
          <w:color w:val="000000"/>
          <w:sz w:val="24"/>
          <w:szCs w:val="24"/>
        </w:rPr>
      </w:pPr>
    </w:p>
    <w:p w:rsidR="0044712D" w:rsidRPr="00B464A0" w:rsidRDefault="0044712D" w:rsidP="00123E37">
      <w:pPr>
        <w:adjustRightInd w:val="0"/>
        <w:snapToGrid w:val="0"/>
        <w:spacing w:after="0" w:line="360" w:lineRule="auto"/>
        <w:jc w:val="both"/>
        <w:rPr>
          <w:rFonts w:ascii="Book Antiqua" w:hAnsi="Book Antiqua" w:cs="Times New Roman"/>
          <w:b/>
          <w:i/>
          <w:sz w:val="24"/>
          <w:szCs w:val="24"/>
        </w:rPr>
      </w:pPr>
      <w:r w:rsidRPr="00B464A0">
        <w:rPr>
          <w:rFonts w:ascii="Book Antiqua" w:hAnsi="Book Antiqua" w:cs="Times New Roman"/>
          <w:b/>
          <w:i/>
          <w:sz w:val="24"/>
          <w:szCs w:val="24"/>
        </w:rPr>
        <w:t>Alagille’s syndrome</w:t>
      </w:r>
    </w:p>
    <w:p w:rsidR="00A7336D" w:rsidRPr="00123E37" w:rsidRDefault="00F96D55" w:rsidP="00123E37">
      <w:pPr>
        <w:autoSpaceDE w:val="0"/>
        <w:autoSpaceDN w:val="0"/>
        <w:adjustRightInd w:val="0"/>
        <w:snapToGrid w:val="0"/>
        <w:spacing w:after="0" w:line="360" w:lineRule="auto"/>
        <w:jc w:val="both"/>
        <w:rPr>
          <w:rFonts w:ascii="Book Antiqua" w:hAnsi="Book Antiqua" w:cs="Times New Roman"/>
          <w:color w:val="231F20"/>
          <w:sz w:val="24"/>
          <w:szCs w:val="24"/>
          <w:lang w:val="en-IN"/>
        </w:rPr>
      </w:pPr>
      <w:r w:rsidRPr="00123E37">
        <w:rPr>
          <w:rFonts w:ascii="Book Antiqua" w:hAnsi="Book Antiqua" w:cs="Times New Roman"/>
          <w:sz w:val="24"/>
          <w:szCs w:val="24"/>
        </w:rPr>
        <w:t>Alagille’s syndrome is a multisystem disorder characterized by bile ductal p</w:t>
      </w:r>
      <w:r w:rsidR="005D6F6D" w:rsidRPr="00123E37">
        <w:rPr>
          <w:rFonts w:ascii="Book Antiqua" w:hAnsi="Book Antiqua" w:cs="Times New Roman"/>
          <w:sz w:val="24"/>
          <w:szCs w:val="24"/>
        </w:rPr>
        <w:t xml:space="preserve">aucity and chronic cholestasis. </w:t>
      </w:r>
      <w:r w:rsidR="009546F3" w:rsidRPr="00123E37">
        <w:rPr>
          <w:rFonts w:ascii="Book Antiqua" w:hAnsi="Book Antiqua" w:cs="Times New Roman"/>
          <w:sz w:val="24"/>
          <w:szCs w:val="24"/>
        </w:rPr>
        <w:t xml:space="preserve">Mutations/deletions in two genes are known to cause Alagille’s syndrome: JAGGED1 (encoding the Notch </w:t>
      </w:r>
      <w:r w:rsidR="0047247D" w:rsidRPr="00123E37">
        <w:rPr>
          <w:rFonts w:ascii="Book Antiqua" w:hAnsi="Book Antiqua" w:cs="Times New Roman"/>
          <w:sz w:val="24"/>
          <w:szCs w:val="24"/>
        </w:rPr>
        <w:t>signaling</w:t>
      </w:r>
      <w:r w:rsidR="009546F3" w:rsidRPr="00123E37">
        <w:rPr>
          <w:rFonts w:ascii="Book Antiqua" w:hAnsi="Book Antiqua" w:cs="Times New Roman"/>
          <w:sz w:val="24"/>
          <w:szCs w:val="24"/>
        </w:rPr>
        <w:t xml:space="preserve"> pathway ligand JAGGED1) in 89% and NOTCH2 (encoding one of the Notch receptors) in a small minority. </w:t>
      </w:r>
      <w:r w:rsidR="006542B8" w:rsidRPr="00123E37">
        <w:rPr>
          <w:rFonts w:ascii="Book Antiqua" w:hAnsi="Book Antiqua" w:cs="Times New Roman"/>
          <w:sz w:val="24"/>
          <w:szCs w:val="24"/>
        </w:rPr>
        <w:t>Carcinogenesis in Alagille’s syndrome is rare but rep</w:t>
      </w:r>
      <w:r w:rsidR="000D0CAF" w:rsidRPr="00123E37">
        <w:rPr>
          <w:rFonts w:ascii="Book Antiqua" w:hAnsi="Book Antiqua" w:cs="Times New Roman"/>
          <w:sz w:val="24"/>
          <w:szCs w:val="24"/>
        </w:rPr>
        <w:t>orted in children and adults</w:t>
      </w:r>
      <w:r w:rsidR="00B464A0">
        <w:rPr>
          <w:rFonts w:ascii="Book Antiqua" w:hAnsi="Book Antiqua" w:cs="Times New Roman"/>
          <w:sz w:val="24"/>
          <w:szCs w:val="24"/>
          <w:vertAlign w:val="superscript"/>
        </w:rPr>
        <w:t>[23,70,</w:t>
      </w:r>
      <w:r w:rsidR="000D0CAF" w:rsidRPr="00123E37">
        <w:rPr>
          <w:rFonts w:ascii="Book Antiqua" w:hAnsi="Book Antiqua" w:cs="Times New Roman"/>
          <w:sz w:val="24"/>
          <w:szCs w:val="24"/>
          <w:vertAlign w:val="superscript"/>
        </w:rPr>
        <w:t>71</w:t>
      </w:r>
      <w:r w:rsidR="006542B8" w:rsidRPr="00123E37">
        <w:rPr>
          <w:rFonts w:ascii="Book Antiqua" w:hAnsi="Book Antiqua" w:cs="Times New Roman"/>
          <w:sz w:val="24"/>
          <w:szCs w:val="24"/>
          <w:vertAlign w:val="superscript"/>
        </w:rPr>
        <w:t>]</w:t>
      </w:r>
      <w:r w:rsidR="006542B8" w:rsidRPr="00123E37">
        <w:rPr>
          <w:rFonts w:ascii="Book Antiqua" w:hAnsi="Book Antiqua" w:cs="Times New Roman"/>
          <w:sz w:val="24"/>
          <w:szCs w:val="24"/>
        </w:rPr>
        <w:t xml:space="preserve">. </w:t>
      </w:r>
      <w:r w:rsidR="00E50C8B" w:rsidRPr="00123E37">
        <w:rPr>
          <w:rFonts w:ascii="Book Antiqua" w:hAnsi="Book Antiqua" w:cs="Times New Roman"/>
          <w:sz w:val="24"/>
          <w:szCs w:val="24"/>
        </w:rPr>
        <w:t>HCC in Alagille’s syndrome is seen in first or second decad</w:t>
      </w:r>
      <w:r w:rsidR="00EF57E6" w:rsidRPr="00123E37">
        <w:rPr>
          <w:rFonts w:ascii="Book Antiqua" w:hAnsi="Book Antiqua" w:cs="Times New Roman"/>
          <w:sz w:val="24"/>
          <w:szCs w:val="24"/>
        </w:rPr>
        <w:t>e in a background of cirrhosis with extensive pruritus</w:t>
      </w:r>
      <w:r w:rsidR="000D0CAF" w:rsidRPr="00123E37">
        <w:rPr>
          <w:rFonts w:ascii="Book Antiqua" w:hAnsi="Book Antiqua" w:cs="Times New Roman"/>
          <w:sz w:val="24"/>
          <w:szCs w:val="24"/>
          <w:vertAlign w:val="superscript"/>
        </w:rPr>
        <w:t>[71</w:t>
      </w:r>
      <w:r w:rsidR="0083449B" w:rsidRPr="00123E37">
        <w:rPr>
          <w:rFonts w:ascii="Book Antiqua" w:hAnsi="Book Antiqua" w:cs="Times New Roman"/>
          <w:sz w:val="24"/>
          <w:szCs w:val="24"/>
          <w:vertAlign w:val="superscript"/>
        </w:rPr>
        <w:t>]</w:t>
      </w:r>
      <w:r w:rsidR="00EF57E6" w:rsidRPr="00123E37">
        <w:rPr>
          <w:rFonts w:ascii="Book Antiqua" w:hAnsi="Book Antiqua" w:cs="Times New Roman"/>
          <w:sz w:val="24"/>
          <w:szCs w:val="24"/>
        </w:rPr>
        <w:t xml:space="preserve">. </w:t>
      </w:r>
      <w:r w:rsidR="00A7336D" w:rsidRPr="00123E37">
        <w:rPr>
          <w:rFonts w:ascii="Book Antiqua" w:hAnsi="Book Antiqua" w:cs="Times New Roman"/>
          <w:color w:val="231F20"/>
          <w:sz w:val="24"/>
          <w:szCs w:val="24"/>
          <w:lang w:val="en-IN"/>
        </w:rPr>
        <w:t>Constitutive intracellular domain of Notch2 signalling in the liver leads to up-regulation of pro-proliferative genes and proliferation of hepatocytes and biliary epithelial cells, and stimulates diethylnitrosamine induced HCC formation in mice</w:t>
      </w:r>
      <w:r w:rsidR="00D30F04" w:rsidRPr="00123E37">
        <w:rPr>
          <w:rFonts w:ascii="Book Antiqua" w:hAnsi="Book Antiqua" w:cs="Times New Roman"/>
          <w:color w:val="231F20"/>
          <w:sz w:val="24"/>
          <w:szCs w:val="24"/>
          <w:vertAlign w:val="superscript"/>
          <w:lang w:val="en-IN"/>
        </w:rPr>
        <w:t>[</w:t>
      </w:r>
      <w:r w:rsidR="000D0CAF" w:rsidRPr="00123E37">
        <w:rPr>
          <w:rFonts w:ascii="Book Antiqua" w:hAnsi="Book Antiqua" w:cs="Times New Roman"/>
          <w:color w:val="231F20"/>
          <w:sz w:val="24"/>
          <w:szCs w:val="24"/>
          <w:vertAlign w:val="superscript"/>
          <w:lang w:val="en-IN"/>
        </w:rPr>
        <w:t>72</w:t>
      </w:r>
      <w:r w:rsidR="00D30F04" w:rsidRPr="00123E37">
        <w:rPr>
          <w:rFonts w:ascii="Book Antiqua" w:hAnsi="Book Antiqua" w:cs="Times New Roman"/>
          <w:color w:val="231F20"/>
          <w:sz w:val="24"/>
          <w:szCs w:val="24"/>
          <w:vertAlign w:val="superscript"/>
          <w:lang w:val="en-IN"/>
        </w:rPr>
        <w:t>]</w:t>
      </w:r>
      <w:r w:rsidR="00A7336D" w:rsidRPr="00123E37">
        <w:rPr>
          <w:rFonts w:ascii="Book Antiqua" w:hAnsi="Book Antiqua" w:cs="Times New Roman"/>
          <w:color w:val="231F20"/>
          <w:sz w:val="24"/>
          <w:szCs w:val="24"/>
          <w:lang w:val="en-IN"/>
        </w:rPr>
        <w:t xml:space="preserve">. </w:t>
      </w:r>
      <w:r w:rsidR="00D30F04" w:rsidRPr="00123E37">
        <w:rPr>
          <w:rFonts w:ascii="Book Antiqua" w:hAnsi="Book Antiqua" w:cs="Times New Roman"/>
          <w:color w:val="231F20"/>
          <w:sz w:val="24"/>
          <w:szCs w:val="24"/>
          <w:lang w:val="en-IN"/>
        </w:rPr>
        <w:t>Recently, yes associated protein</w:t>
      </w:r>
      <w:r w:rsidR="00A739B0" w:rsidRPr="00123E37">
        <w:rPr>
          <w:rFonts w:ascii="Book Antiqua" w:hAnsi="Book Antiqua" w:cs="Times New Roman"/>
          <w:color w:val="231F20"/>
          <w:sz w:val="24"/>
          <w:szCs w:val="24"/>
          <w:lang w:val="en-IN"/>
        </w:rPr>
        <w:t xml:space="preserve"> (YAP),</w:t>
      </w:r>
      <w:r w:rsidR="00D30F04" w:rsidRPr="00123E37">
        <w:rPr>
          <w:rFonts w:ascii="Book Antiqua" w:hAnsi="Book Antiqua" w:cs="Times New Roman"/>
          <w:color w:val="231F20"/>
          <w:sz w:val="24"/>
          <w:szCs w:val="24"/>
          <w:lang w:val="en-IN"/>
        </w:rPr>
        <w:t xml:space="preserve"> which is a transcriptional co-activator and is responsible to make cancer cells </w:t>
      </w:r>
      <w:r w:rsidR="00A739B0" w:rsidRPr="00123E37">
        <w:rPr>
          <w:rFonts w:ascii="Book Antiqua" w:hAnsi="Book Antiqua" w:cs="Times New Roman"/>
          <w:color w:val="231F20"/>
          <w:sz w:val="24"/>
          <w:szCs w:val="24"/>
          <w:lang w:val="en-IN"/>
        </w:rPr>
        <w:t xml:space="preserve">proliferate in an </w:t>
      </w:r>
      <w:r w:rsidR="00D30F04" w:rsidRPr="00123E37">
        <w:rPr>
          <w:rFonts w:ascii="Book Antiqua" w:hAnsi="Book Antiqua" w:cs="Times New Roman"/>
          <w:color w:val="231F20"/>
          <w:sz w:val="24"/>
          <w:szCs w:val="24"/>
          <w:lang w:val="en-IN"/>
        </w:rPr>
        <w:t xml:space="preserve">anchorage independent </w:t>
      </w:r>
      <w:r w:rsidR="00A739B0" w:rsidRPr="00123E37">
        <w:rPr>
          <w:rFonts w:ascii="Book Antiqua" w:hAnsi="Book Antiqua" w:cs="Times New Roman"/>
          <w:color w:val="231F20"/>
          <w:sz w:val="24"/>
          <w:szCs w:val="24"/>
          <w:lang w:val="en-IN"/>
        </w:rPr>
        <w:t xml:space="preserve">fashion and become </w:t>
      </w:r>
      <w:r w:rsidR="00D30F04" w:rsidRPr="00123E37">
        <w:rPr>
          <w:rFonts w:ascii="Book Antiqua" w:hAnsi="Book Antiqua" w:cs="Times New Roman"/>
          <w:color w:val="231F20"/>
          <w:sz w:val="24"/>
          <w:szCs w:val="24"/>
          <w:lang w:val="en-IN"/>
        </w:rPr>
        <w:t>apoptosis resistant</w:t>
      </w:r>
      <w:r w:rsidR="00A739B0" w:rsidRPr="00123E37">
        <w:rPr>
          <w:rFonts w:ascii="Book Antiqua" w:hAnsi="Book Antiqua" w:cs="Times New Roman"/>
          <w:color w:val="231F20"/>
          <w:sz w:val="24"/>
          <w:szCs w:val="24"/>
          <w:lang w:val="en-IN"/>
        </w:rPr>
        <w:t>, has been shown to act by upregulating JAGGED-1 and activation of NOTCH pathway in mouse models and humans with HCC, colorectal and pancreatic cancers</w:t>
      </w:r>
      <w:r w:rsidR="00A739B0" w:rsidRPr="00123E37">
        <w:rPr>
          <w:rFonts w:ascii="Book Antiqua" w:hAnsi="Book Antiqua" w:cs="Times New Roman"/>
          <w:color w:val="231F20"/>
          <w:sz w:val="24"/>
          <w:szCs w:val="24"/>
          <w:vertAlign w:val="superscript"/>
          <w:lang w:val="en-IN"/>
        </w:rPr>
        <w:t>[</w:t>
      </w:r>
      <w:r w:rsidR="000D0CAF" w:rsidRPr="00123E37">
        <w:rPr>
          <w:rFonts w:ascii="Book Antiqua" w:hAnsi="Book Antiqua" w:cs="Times New Roman"/>
          <w:color w:val="231F20"/>
          <w:sz w:val="24"/>
          <w:szCs w:val="24"/>
          <w:vertAlign w:val="superscript"/>
          <w:lang w:val="en-IN"/>
        </w:rPr>
        <w:t>73</w:t>
      </w:r>
      <w:r w:rsidR="00A739B0" w:rsidRPr="00123E37">
        <w:rPr>
          <w:rFonts w:ascii="Book Antiqua" w:hAnsi="Book Antiqua" w:cs="Times New Roman"/>
          <w:color w:val="231F20"/>
          <w:sz w:val="24"/>
          <w:szCs w:val="24"/>
          <w:vertAlign w:val="superscript"/>
          <w:lang w:val="en-IN"/>
        </w:rPr>
        <w:t>]</w:t>
      </w:r>
      <w:r w:rsidR="00A739B0" w:rsidRPr="00123E37">
        <w:rPr>
          <w:rFonts w:ascii="Book Antiqua" w:hAnsi="Book Antiqua" w:cs="Times New Roman"/>
          <w:color w:val="231F20"/>
          <w:sz w:val="24"/>
          <w:szCs w:val="24"/>
          <w:lang w:val="en-IN"/>
        </w:rPr>
        <w:t xml:space="preserve">. </w:t>
      </w:r>
      <w:r w:rsidR="0083449B" w:rsidRPr="00123E37">
        <w:rPr>
          <w:rFonts w:ascii="Book Antiqua" w:hAnsi="Book Antiqua" w:cs="Times New Roman"/>
          <w:color w:val="231F20"/>
          <w:sz w:val="24"/>
          <w:szCs w:val="24"/>
          <w:lang w:val="en-IN"/>
        </w:rPr>
        <w:t xml:space="preserve">This </w:t>
      </w:r>
      <w:r w:rsidR="00D1129F" w:rsidRPr="00123E37">
        <w:rPr>
          <w:rFonts w:ascii="Book Antiqua" w:hAnsi="Book Antiqua" w:cs="Times New Roman"/>
          <w:color w:val="231F20"/>
          <w:sz w:val="24"/>
          <w:szCs w:val="24"/>
          <w:lang w:val="en-IN"/>
        </w:rPr>
        <w:t xml:space="preserve">may </w:t>
      </w:r>
      <w:r w:rsidR="0083449B" w:rsidRPr="00123E37">
        <w:rPr>
          <w:rFonts w:ascii="Book Antiqua" w:hAnsi="Book Antiqua" w:cs="Times New Roman"/>
          <w:color w:val="231F20"/>
          <w:sz w:val="24"/>
          <w:szCs w:val="24"/>
          <w:lang w:val="en-IN"/>
        </w:rPr>
        <w:t xml:space="preserve">have </w:t>
      </w:r>
      <w:r w:rsidR="00D1129F" w:rsidRPr="00123E37">
        <w:rPr>
          <w:rFonts w:ascii="Book Antiqua" w:hAnsi="Book Antiqua" w:cs="Times New Roman"/>
          <w:color w:val="231F20"/>
          <w:sz w:val="24"/>
          <w:szCs w:val="24"/>
          <w:lang w:val="en-IN"/>
        </w:rPr>
        <w:t>putative r</w:t>
      </w:r>
      <w:r w:rsidR="00A739B0" w:rsidRPr="00123E37">
        <w:rPr>
          <w:rFonts w:ascii="Book Antiqua" w:hAnsi="Book Antiqua" w:cs="Times New Roman"/>
          <w:color w:val="231F20"/>
          <w:sz w:val="24"/>
          <w:szCs w:val="24"/>
          <w:lang w:val="en-IN"/>
        </w:rPr>
        <w:t>ole in Alagille’s syndrome related HCC</w:t>
      </w:r>
      <w:r w:rsidR="00D1129F" w:rsidRPr="00123E37">
        <w:rPr>
          <w:rFonts w:ascii="Book Antiqua" w:hAnsi="Book Antiqua" w:cs="Times New Roman"/>
          <w:color w:val="231F20"/>
          <w:sz w:val="24"/>
          <w:szCs w:val="24"/>
          <w:lang w:val="en-IN"/>
        </w:rPr>
        <w:t>, and need to be studied</w:t>
      </w:r>
      <w:r w:rsidR="00A739B0" w:rsidRPr="00123E37">
        <w:rPr>
          <w:rFonts w:ascii="Book Antiqua" w:hAnsi="Book Antiqua" w:cs="Times New Roman"/>
          <w:color w:val="231F20"/>
          <w:sz w:val="24"/>
          <w:szCs w:val="24"/>
          <w:lang w:val="en-IN"/>
        </w:rPr>
        <w:t xml:space="preserve">. </w:t>
      </w:r>
    </w:p>
    <w:p w:rsidR="008A7304" w:rsidRPr="00123E37" w:rsidRDefault="008A7304" w:rsidP="00123E37">
      <w:pPr>
        <w:adjustRightInd w:val="0"/>
        <w:snapToGrid w:val="0"/>
        <w:spacing w:after="0" w:line="360" w:lineRule="auto"/>
        <w:jc w:val="both"/>
        <w:rPr>
          <w:rFonts w:ascii="Book Antiqua" w:hAnsi="Book Antiqua" w:cs="Times New Roman"/>
          <w:i/>
          <w:sz w:val="24"/>
          <w:szCs w:val="24"/>
        </w:rPr>
      </w:pPr>
    </w:p>
    <w:p w:rsidR="001C3E1C" w:rsidRPr="00B464A0" w:rsidRDefault="00CD71C8" w:rsidP="00123E37">
      <w:pPr>
        <w:adjustRightInd w:val="0"/>
        <w:snapToGrid w:val="0"/>
        <w:spacing w:after="0" w:line="360" w:lineRule="auto"/>
        <w:jc w:val="both"/>
        <w:rPr>
          <w:rFonts w:ascii="Book Antiqua" w:hAnsi="Book Antiqua" w:cs="Times New Roman"/>
          <w:b/>
          <w:i/>
          <w:sz w:val="24"/>
          <w:szCs w:val="24"/>
        </w:rPr>
      </w:pPr>
      <w:r w:rsidRPr="00B464A0">
        <w:rPr>
          <w:rFonts w:ascii="Book Antiqua" w:hAnsi="Book Antiqua" w:cs="Times New Roman"/>
          <w:b/>
          <w:i/>
          <w:sz w:val="24"/>
          <w:szCs w:val="24"/>
        </w:rPr>
        <w:t>Congenital portosystemic shunts</w:t>
      </w:r>
    </w:p>
    <w:p w:rsidR="008A7304" w:rsidRPr="00123E37" w:rsidRDefault="00FE052B" w:rsidP="00123E37">
      <w:pPr>
        <w:adjustRightInd w:val="0"/>
        <w:snapToGrid w:val="0"/>
        <w:spacing w:after="0" w:line="360" w:lineRule="auto"/>
        <w:jc w:val="both"/>
        <w:rPr>
          <w:rFonts w:ascii="Book Antiqua" w:hAnsi="Book Antiqua" w:cs="Times New Roman"/>
          <w:sz w:val="24"/>
          <w:szCs w:val="24"/>
        </w:rPr>
      </w:pPr>
      <w:r w:rsidRPr="00123E37">
        <w:rPr>
          <w:rFonts w:ascii="Book Antiqua" w:hAnsi="Book Antiqua" w:cs="Times New Roman"/>
          <w:sz w:val="24"/>
          <w:szCs w:val="24"/>
        </w:rPr>
        <w:t>Nodular transformation in livers of children with congenital portosystemic shunts (CPSS) is related to differential vascular supply</w:t>
      </w:r>
      <w:r w:rsidR="000D0CAF" w:rsidRPr="00123E37">
        <w:rPr>
          <w:rFonts w:ascii="Book Antiqua" w:hAnsi="Book Antiqua" w:cs="Times New Roman"/>
          <w:sz w:val="24"/>
          <w:szCs w:val="24"/>
          <w:vertAlign w:val="superscript"/>
        </w:rPr>
        <w:t>[74</w:t>
      </w:r>
      <w:r w:rsidR="00E957B0" w:rsidRPr="00123E37">
        <w:rPr>
          <w:rFonts w:ascii="Book Antiqua" w:hAnsi="Book Antiqua" w:cs="Times New Roman"/>
          <w:sz w:val="24"/>
          <w:szCs w:val="24"/>
          <w:vertAlign w:val="superscript"/>
        </w:rPr>
        <w:t>]</w:t>
      </w:r>
      <w:r w:rsidRPr="00123E37">
        <w:rPr>
          <w:rFonts w:ascii="Book Antiqua" w:hAnsi="Book Antiqua" w:cs="Times New Roman"/>
          <w:sz w:val="24"/>
          <w:szCs w:val="24"/>
        </w:rPr>
        <w:t xml:space="preserve">. Such nodules may be benign or </w:t>
      </w:r>
      <w:r w:rsidRPr="00123E37">
        <w:rPr>
          <w:rFonts w:ascii="Book Antiqua" w:hAnsi="Book Antiqua" w:cs="Times New Roman"/>
          <w:sz w:val="24"/>
          <w:szCs w:val="24"/>
        </w:rPr>
        <w:lastRenderedPageBreak/>
        <w:t xml:space="preserve">malignant. Two largest reviews on CPSS and largest series from France have shown that </w:t>
      </w:r>
      <w:r w:rsidR="00FD5BFD" w:rsidRPr="00123E37">
        <w:rPr>
          <w:rFonts w:ascii="Book Antiqua" w:hAnsi="Book Antiqua" w:cs="Times New Roman"/>
          <w:sz w:val="24"/>
          <w:szCs w:val="24"/>
        </w:rPr>
        <w:t>extra</w:t>
      </w:r>
      <w:r w:rsidR="005838BC" w:rsidRPr="00123E37">
        <w:rPr>
          <w:rFonts w:ascii="Book Antiqua" w:hAnsi="Book Antiqua" w:cs="Times New Roman"/>
          <w:sz w:val="24"/>
          <w:szCs w:val="24"/>
        </w:rPr>
        <w:t>-</w:t>
      </w:r>
      <w:r w:rsidR="00FD5BFD" w:rsidRPr="00123E37">
        <w:rPr>
          <w:rFonts w:ascii="Book Antiqua" w:hAnsi="Book Antiqua" w:cs="Times New Roman"/>
          <w:sz w:val="24"/>
          <w:szCs w:val="24"/>
        </w:rPr>
        <w:t>hepatic CPSS (59%) is slightly more common than intra</w:t>
      </w:r>
      <w:r w:rsidR="005838BC" w:rsidRPr="00123E37">
        <w:rPr>
          <w:rFonts w:ascii="Book Antiqua" w:hAnsi="Book Antiqua" w:cs="Times New Roman"/>
          <w:sz w:val="24"/>
          <w:szCs w:val="24"/>
        </w:rPr>
        <w:t>-</w:t>
      </w:r>
      <w:r w:rsidR="00FD5BFD" w:rsidRPr="00123E37">
        <w:rPr>
          <w:rFonts w:ascii="Book Antiqua" w:hAnsi="Book Antiqua" w:cs="Times New Roman"/>
          <w:sz w:val="24"/>
          <w:szCs w:val="24"/>
        </w:rPr>
        <w:t>hepatic CPSS (41%)</w:t>
      </w:r>
      <w:r w:rsidR="000D0CAF" w:rsidRPr="00123E37">
        <w:rPr>
          <w:rFonts w:ascii="Book Antiqua" w:hAnsi="Book Antiqua" w:cs="Times New Roman"/>
          <w:sz w:val="24"/>
          <w:szCs w:val="24"/>
          <w:vertAlign w:val="superscript"/>
        </w:rPr>
        <w:t>[74-76</w:t>
      </w:r>
      <w:r w:rsidR="00E957B0" w:rsidRPr="00123E37">
        <w:rPr>
          <w:rFonts w:ascii="Book Antiqua" w:hAnsi="Book Antiqua" w:cs="Times New Roman"/>
          <w:sz w:val="24"/>
          <w:szCs w:val="24"/>
          <w:vertAlign w:val="superscript"/>
        </w:rPr>
        <w:t>]</w:t>
      </w:r>
      <w:r w:rsidR="00E957B0" w:rsidRPr="00123E37">
        <w:rPr>
          <w:rFonts w:ascii="Book Antiqua" w:hAnsi="Book Antiqua" w:cs="Times New Roman"/>
          <w:sz w:val="24"/>
          <w:szCs w:val="24"/>
        </w:rPr>
        <w:t>. The common communications are p</w:t>
      </w:r>
      <w:r w:rsidR="009E41DF" w:rsidRPr="00123E37">
        <w:rPr>
          <w:rFonts w:ascii="Book Antiqua" w:hAnsi="Book Antiqua" w:cs="Times New Roman"/>
          <w:sz w:val="24"/>
          <w:szCs w:val="24"/>
        </w:rPr>
        <w:t>atent ductus venosus, portal vein to inferior vena cava (IVC), or left portal venous system to IVC</w:t>
      </w:r>
      <w:r w:rsidR="00E957B0" w:rsidRPr="00123E37">
        <w:rPr>
          <w:rFonts w:ascii="Book Antiqua" w:hAnsi="Book Antiqua" w:cs="Times New Roman"/>
          <w:sz w:val="24"/>
          <w:szCs w:val="24"/>
          <w:vertAlign w:val="superscript"/>
        </w:rPr>
        <w:t>[</w:t>
      </w:r>
      <w:r w:rsidR="000D0CAF" w:rsidRPr="00123E37">
        <w:rPr>
          <w:rFonts w:ascii="Book Antiqua" w:hAnsi="Book Antiqua" w:cs="Times New Roman"/>
          <w:sz w:val="24"/>
          <w:szCs w:val="24"/>
          <w:vertAlign w:val="superscript"/>
        </w:rPr>
        <w:t>74</w:t>
      </w:r>
      <w:r w:rsidR="00E957B0" w:rsidRPr="00123E37">
        <w:rPr>
          <w:rFonts w:ascii="Book Antiqua" w:hAnsi="Book Antiqua" w:cs="Times New Roman"/>
          <w:sz w:val="24"/>
          <w:szCs w:val="24"/>
          <w:vertAlign w:val="superscript"/>
        </w:rPr>
        <w:t>]</w:t>
      </w:r>
      <w:r w:rsidR="009E41DF" w:rsidRPr="00123E37">
        <w:rPr>
          <w:rFonts w:ascii="Book Antiqua" w:hAnsi="Book Antiqua" w:cs="Times New Roman"/>
          <w:sz w:val="24"/>
          <w:szCs w:val="24"/>
        </w:rPr>
        <w:t>. Li</w:t>
      </w:r>
      <w:r w:rsidR="00D24CD2" w:rsidRPr="00123E37">
        <w:rPr>
          <w:rFonts w:ascii="Book Antiqua" w:hAnsi="Book Antiqua" w:cs="Times New Roman"/>
          <w:sz w:val="24"/>
          <w:szCs w:val="24"/>
        </w:rPr>
        <w:t xml:space="preserve">ver masses </w:t>
      </w:r>
      <w:r w:rsidR="009E41DF" w:rsidRPr="00123E37">
        <w:rPr>
          <w:rFonts w:ascii="Book Antiqua" w:hAnsi="Book Antiqua" w:cs="Times New Roman"/>
          <w:sz w:val="24"/>
          <w:szCs w:val="24"/>
        </w:rPr>
        <w:t xml:space="preserve">have been described in both </w:t>
      </w:r>
      <w:r w:rsidR="005838BC" w:rsidRPr="00123E37">
        <w:rPr>
          <w:rFonts w:ascii="Book Antiqua" w:hAnsi="Book Antiqua" w:cs="Times New Roman"/>
          <w:sz w:val="24"/>
          <w:szCs w:val="24"/>
        </w:rPr>
        <w:t>extra-</w:t>
      </w:r>
      <w:r w:rsidR="009E41DF" w:rsidRPr="00123E37">
        <w:rPr>
          <w:rFonts w:ascii="Book Antiqua" w:hAnsi="Book Antiqua" w:cs="Times New Roman"/>
          <w:sz w:val="24"/>
          <w:szCs w:val="24"/>
        </w:rPr>
        <w:t xml:space="preserve">hepatic </w:t>
      </w:r>
      <w:r w:rsidR="00FD5BFD" w:rsidRPr="00123E37">
        <w:rPr>
          <w:rFonts w:ascii="Book Antiqua" w:hAnsi="Book Antiqua" w:cs="Times New Roman"/>
          <w:sz w:val="24"/>
          <w:szCs w:val="24"/>
        </w:rPr>
        <w:t xml:space="preserve">(35%) </w:t>
      </w:r>
      <w:r w:rsidR="009E41DF" w:rsidRPr="00123E37">
        <w:rPr>
          <w:rFonts w:ascii="Book Antiqua" w:hAnsi="Book Antiqua" w:cs="Times New Roman"/>
          <w:sz w:val="24"/>
          <w:szCs w:val="24"/>
        </w:rPr>
        <w:t>and intra</w:t>
      </w:r>
      <w:r w:rsidR="005838BC" w:rsidRPr="00123E37">
        <w:rPr>
          <w:rFonts w:ascii="Book Antiqua" w:hAnsi="Book Antiqua" w:cs="Times New Roman"/>
          <w:sz w:val="24"/>
          <w:szCs w:val="24"/>
        </w:rPr>
        <w:t>-</w:t>
      </w:r>
      <w:r w:rsidR="009E41DF" w:rsidRPr="00123E37">
        <w:rPr>
          <w:rFonts w:ascii="Book Antiqua" w:hAnsi="Book Antiqua" w:cs="Times New Roman"/>
          <w:sz w:val="24"/>
          <w:szCs w:val="24"/>
        </w:rPr>
        <w:t>hepatic</w:t>
      </w:r>
      <w:r w:rsidR="00FD5BFD" w:rsidRPr="00123E37">
        <w:rPr>
          <w:rFonts w:ascii="Book Antiqua" w:hAnsi="Book Antiqua" w:cs="Times New Roman"/>
          <w:sz w:val="24"/>
          <w:szCs w:val="24"/>
        </w:rPr>
        <w:t xml:space="preserve"> (13%)</w:t>
      </w:r>
      <w:r w:rsidR="009E41DF" w:rsidRPr="00123E37">
        <w:rPr>
          <w:rFonts w:ascii="Book Antiqua" w:hAnsi="Book Antiqua" w:cs="Times New Roman"/>
          <w:sz w:val="24"/>
          <w:szCs w:val="24"/>
        </w:rPr>
        <w:t xml:space="preserve"> types at a median age of 8 years, however the malignant tumors (hepatoblastoma, HCC and sarcoma) are specifically described in extrahepatic variety. As per available literature, HCC is seen in 2.5% of CPSS cases</w:t>
      </w:r>
      <w:r w:rsidR="00E957B0" w:rsidRPr="00123E37">
        <w:rPr>
          <w:rFonts w:ascii="Book Antiqua" w:hAnsi="Book Antiqua" w:cs="Times New Roman"/>
          <w:sz w:val="24"/>
          <w:szCs w:val="24"/>
          <w:vertAlign w:val="superscript"/>
        </w:rPr>
        <w:t>[</w:t>
      </w:r>
      <w:r w:rsidR="000D0CAF" w:rsidRPr="00123E37">
        <w:rPr>
          <w:rFonts w:ascii="Book Antiqua" w:hAnsi="Book Antiqua" w:cs="Times New Roman"/>
          <w:sz w:val="24"/>
          <w:szCs w:val="24"/>
          <w:vertAlign w:val="superscript"/>
        </w:rPr>
        <w:t>76</w:t>
      </w:r>
      <w:r w:rsidR="00E957B0" w:rsidRPr="00123E37">
        <w:rPr>
          <w:rFonts w:ascii="Book Antiqua" w:hAnsi="Book Antiqua" w:cs="Times New Roman"/>
          <w:sz w:val="24"/>
          <w:szCs w:val="24"/>
          <w:vertAlign w:val="superscript"/>
        </w:rPr>
        <w:t>]</w:t>
      </w:r>
      <w:r w:rsidR="009E41DF" w:rsidRPr="00123E37">
        <w:rPr>
          <w:rFonts w:ascii="Book Antiqua" w:hAnsi="Book Antiqua" w:cs="Times New Roman"/>
          <w:sz w:val="24"/>
          <w:szCs w:val="24"/>
        </w:rPr>
        <w:t>. Shunt occlusion leads to reduction in size of benign tumors like f</w:t>
      </w:r>
      <w:r w:rsidRPr="00123E37">
        <w:rPr>
          <w:rFonts w:ascii="Book Antiqua" w:hAnsi="Book Antiqua" w:cs="Times New Roman"/>
          <w:sz w:val="24"/>
          <w:szCs w:val="24"/>
        </w:rPr>
        <w:t>ocal</w:t>
      </w:r>
      <w:r w:rsidR="009E41DF" w:rsidRPr="00123E37">
        <w:rPr>
          <w:rFonts w:ascii="Book Antiqua" w:hAnsi="Book Antiqua" w:cs="Times New Roman"/>
          <w:sz w:val="24"/>
          <w:szCs w:val="24"/>
        </w:rPr>
        <w:t xml:space="preserve"> nodular hyperplasia and hepatic adenoma</w:t>
      </w:r>
      <w:r w:rsidR="008A7304" w:rsidRPr="00123E37">
        <w:rPr>
          <w:rFonts w:ascii="Book Antiqua" w:hAnsi="Book Antiqua" w:cs="Times New Roman"/>
          <w:sz w:val="24"/>
          <w:szCs w:val="24"/>
        </w:rPr>
        <w:t xml:space="preserve">, </w:t>
      </w:r>
      <w:r w:rsidR="009E41DF" w:rsidRPr="00123E37">
        <w:rPr>
          <w:rFonts w:ascii="Book Antiqua" w:hAnsi="Book Antiqua" w:cs="Times New Roman"/>
          <w:sz w:val="24"/>
          <w:szCs w:val="24"/>
        </w:rPr>
        <w:t>however for malignant tumors, resection and shunt occlusion or LT is indicated</w:t>
      </w:r>
      <w:r w:rsidR="00E957B0" w:rsidRPr="00123E37">
        <w:rPr>
          <w:rFonts w:ascii="Book Antiqua" w:hAnsi="Book Antiqua" w:cs="Times New Roman"/>
          <w:sz w:val="24"/>
          <w:szCs w:val="24"/>
          <w:vertAlign w:val="superscript"/>
        </w:rPr>
        <w:t>[</w:t>
      </w:r>
      <w:r w:rsidR="00A05A32" w:rsidRPr="00123E37">
        <w:rPr>
          <w:rFonts w:ascii="Book Antiqua" w:hAnsi="Book Antiqua" w:cs="Times New Roman"/>
          <w:sz w:val="24"/>
          <w:szCs w:val="24"/>
          <w:vertAlign w:val="superscript"/>
        </w:rPr>
        <w:t>74</w:t>
      </w:r>
      <w:r w:rsidR="00E957B0" w:rsidRPr="00123E37">
        <w:rPr>
          <w:rFonts w:ascii="Book Antiqua" w:hAnsi="Book Antiqua" w:cs="Times New Roman"/>
          <w:sz w:val="24"/>
          <w:szCs w:val="24"/>
          <w:vertAlign w:val="superscript"/>
        </w:rPr>
        <w:t>]</w:t>
      </w:r>
      <w:r w:rsidR="009E41DF" w:rsidRPr="00123E37">
        <w:rPr>
          <w:rFonts w:ascii="Book Antiqua" w:hAnsi="Book Antiqua" w:cs="Times New Roman"/>
          <w:sz w:val="24"/>
          <w:szCs w:val="24"/>
        </w:rPr>
        <w:t xml:space="preserve">. </w:t>
      </w:r>
    </w:p>
    <w:p w:rsidR="008A7304" w:rsidRPr="00123E37" w:rsidRDefault="008A7304" w:rsidP="00123E37">
      <w:pPr>
        <w:adjustRightInd w:val="0"/>
        <w:snapToGrid w:val="0"/>
        <w:spacing w:after="0" w:line="360" w:lineRule="auto"/>
        <w:jc w:val="both"/>
        <w:rPr>
          <w:rFonts w:ascii="Book Antiqua" w:hAnsi="Book Antiqua" w:cs="Times New Roman"/>
          <w:sz w:val="24"/>
          <w:szCs w:val="24"/>
        </w:rPr>
      </w:pPr>
    </w:p>
    <w:p w:rsidR="00F22281" w:rsidRPr="00123E37" w:rsidRDefault="007A471F" w:rsidP="00123E37">
      <w:pPr>
        <w:adjustRightInd w:val="0"/>
        <w:snapToGrid w:val="0"/>
        <w:spacing w:after="0" w:line="360" w:lineRule="auto"/>
        <w:jc w:val="both"/>
        <w:rPr>
          <w:rFonts w:ascii="Book Antiqua" w:hAnsi="Book Antiqua" w:cs="Times New Roman"/>
          <w:sz w:val="24"/>
          <w:szCs w:val="24"/>
        </w:rPr>
      </w:pPr>
      <w:r w:rsidRPr="00B464A0">
        <w:rPr>
          <w:rFonts w:ascii="Book Antiqua" w:hAnsi="Book Antiqua" w:cs="Times New Roman"/>
          <w:b/>
          <w:sz w:val="24"/>
          <w:szCs w:val="24"/>
        </w:rPr>
        <w:t>Biliary atresia</w:t>
      </w:r>
      <w:r w:rsidR="00D747E1" w:rsidRPr="00B464A0">
        <w:rPr>
          <w:rFonts w:ascii="Book Antiqua" w:hAnsi="Book Antiqua" w:cs="Times New Roman"/>
          <w:b/>
          <w:sz w:val="24"/>
          <w:szCs w:val="24"/>
        </w:rPr>
        <w:t>:</w:t>
      </w:r>
      <w:r w:rsidR="0047247D" w:rsidRPr="00B464A0">
        <w:rPr>
          <w:rFonts w:ascii="Book Antiqua" w:hAnsi="Book Antiqua" w:cs="Times New Roman"/>
          <w:b/>
          <w:sz w:val="24"/>
          <w:szCs w:val="24"/>
        </w:rPr>
        <w:t xml:space="preserve"> </w:t>
      </w:r>
      <w:r w:rsidR="00C37BB8" w:rsidRPr="00123E37">
        <w:rPr>
          <w:rFonts w:ascii="Book Antiqua" w:hAnsi="Book Antiqua" w:cs="Times New Roman"/>
          <w:sz w:val="24"/>
          <w:szCs w:val="24"/>
        </w:rPr>
        <w:t>Study from King’s College</w:t>
      </w:r>
      <w:r w:rsidRPr="00123E37">
        <w:rPr>
          <w:rFonts w:ascii="Book Antiqua" w:hAnsi="Book Antiqua" w:cs="Times New Roman"/>
          <w:sz w:val="24"/>
          <w:szCs w:val="24"/>
        </w:rPr>
        <w:t xml:space="preserve"> London has shown </w:t>
      </w:r>
      <w:r w:rsidR="002437B2" w:rsidRPr="00123E37">
        <w:rPr>
          <w:rFonts w:ascii="Book Antiqua" w:hAnsi="Book Antiqua" w:cs="Times New Roman"/>
          <w:sz w:val="24"/>
          <w:szCs w:val="24"/>
        </w:rPr>
        <w:t xml:space="preserve">that </w:t>
      </w:r>
      <w:r w:rsidRPr="00123E37">
        <w:rPr>
          <w:rFonts w:ascii="Book Antiqua" w:hAnsi="Book Antiqua" w:cs="Times New Roman"/>
          <w:sz w:val="24"/>
          <w:szCs w:val="24"/>
        </w:rPr>
        <w:t xml:space="preserve">the prevalence of HCC in biliary atresia </w:t>
      </w:r>
      <w:r w:rsidR="0047247D" w:rsidRPr="00123E37">
        <w:rPr>
          <w:rFonts w:ascii="Book Antiqua" w:hAnsi="Book Antiqua" w:cs="Times New Roman"/>
          <w:sz w:val="24"/>
          <w:szCs w:val="24"/>
        </w:rPr>
        <w:t xml:space="preserve">is </w:t>
      </w:r>
      <w:r w:rsidRPr="00123E37">
        <w:rPr>
          <w:rFonts w:ascii="Book Antiqua" w:hAnsi="Book Antiqua" w:cs="Times New Roman"/>
          <w:sz w:val="24"/>
          <w:szCs w:val="24"/>
        </w:rPr>
        <w:t xml:space="preserve">1.3% (5 out of 387). </w:t>
      </w:r>
      <w:r w:rsidR="002B7D5E" w:rsidRPr="00123E37">
        <w:rPr>
          <w:rFonts w:ascii="Book Antiqua" w:hAnsi="Book Antiqua" w:cs="Times New Roman"/>
          <w:sz w:val="24"/>
          <w:szCs w:val="24"/>
        </w:rPr>
        <w:t>All except one were below 5 years of age (range 1.1</w:t>
      </w:r>
      <w:r w:rsidR="00B464A0">
        <w:rPr>
          <w:rFonts w:ascii="Book Antiqua" w:hAnsi="Book Antiqua" w:cs="Times New Roman" w:hint="eastAsia"/>
          <w:sz w:val="24"/>
          <w:szCs w:val="24"/>
          <w:lang w:eastAsia="zh-CN"/>
        </w:rPr>
        <w:t>-</w:t>
      </w:r>
      <w:r w:rsidR="002B7D5E" w:rsidRPr="00123E37">
        <w:rPr>
          <w:rFonts w:ascii="Book Antiqua" w:hAnsi="Book Antiqua" w:cs="Times New Roman"/>
          <w:sz w:val="24"/>
          <w:szCs w:val="24"/>
        </w:rPr>
        <w:t>4.9 years)</w:t>
      </w:r>
      <w:r w:rsidR="00A05A32" w:rsidRPr="00123E37">
        <w:rPr>
          <w:rFonts w:ascii="Book Antiqua" w:hAnsi="Book Antiqua" w:cs="Times New Roman"/>
          <w:sz w:val="24"/>
          <w:szCs w:val="24"/>
          <w:vertAlign w:val="superscript"/>
        </w:rPr>
        <w:t>[77</w:t>
      </w:r>
      <w:r w:rsidR="0071628B" w:rsidRPr="00123E37">
        <w:rPr>
          <w:rFonts w:ascii="Book Antiqua" w:hAnsi="Book Antiqua" w:cs="Times New Roman"/>
          <w:sz w:val="24"/>
          <w:szCs w:val="24"/>
          <w:vertAlign w:val="superscript"/>
        </w:rPr>
        <w:t>]</w:t>
      </w:r>
      <w:r w:rsidR="00A41593" w:rsidRPr="00123E37">
        <w:rPr>
          <w:rFonts w:ascii="Book Antiqua" w:hAnsi="Book Antiqua" w:cs="Times New Roman"/>
          <w:sz w:val="24"/>
          <w:szCs w:val="24"/>
        </w:rPr>
        <w:t xml:space="preserve">. </w:t>
      </w:r>
      <w:r w:rsidR="00C37BB8" w:rsidRPr="00123E37">
        <w:rPr>
          <w:rFonts w:ascii="Book Antiqua" w:hAnsi="Book Antiqua" w:cs="Times New Roman"/>
          <w:sz w:val="24"/>
          <w:szCs w:val="24"/>
        </w:rPr>
        <w:t xml:space="preserve">On the </w:t>
      </w:r>
      <w:r w:rsidR="00A41593" w:rsidRPr="00123E37">
        <w:rPr>
          <w:rFonts w:ascii="Book Antiqua" w:hAnsi="Book Antiqua" w:cs="Times New Roman"/>
          <w:sz w:val="24"/>
          <w:szCs w:val="24"/>
        </w:rPr>
        <w:t xml:space="preserve">other hand, </w:t>
      </w:r>
      <w:r w:rsidR="00C37BB8" w:rsidRPr="00123E37">
        <w:rPr>
          <w:rFonts w:ascii="Book Antiqua" w:hAnsi="Book Antiqua" w:cs="Times New Roman"/>
          <w:sz w:val="24"/>
          <w:szCs w:val="24"/>
        </w:rPr>
        <w:t xml:space="preserve">biliary atresia </w:t>
      </w:r>
      <w:r w:rsidR="002437B2" w:rsidRPr="00123E37">
        <w:rPr>
          <w:rFonts w:ascii="Book Antiqua" w:hAnsi="Book Antiqua" w:cs="Times New Roman"/>
          <w:sz w:val="24"/>
          <w:szCs w:val="24"/>
        </w:rPr>
        <w:t xml:space="preserve">constitutes </w:t>
      </w:r>
      <w:r w:rsidR="0001301B" w:rsidRPr="00123E37">
        <w:rPr>
          <w:rFonts w:ascii="Book Antiqua" w:hAnsi="Book Antiqua" w:cs="Times New Roman"/>
          <w:sz w:val="24"/>
          <w:szCs w:val="24"/>
        </w:rPr>
        <w:t>0</w:t>
      </w:r>
      <w:r w:rsidR="00A41593" w:rsidRPr="00123E37">
        <w:rPr>
          <w:rFonts w:ascii="Book Antiqua" w:hAnsi="Book Antiqua" w:cs="Times New Roman"/>
          <w:sz w:val="24"/>
          <w:szCs w:val="24"/>
        </w:rPr>
        <w:t xml:space="preserve">-30% among all causes of </w:t>
      </w:r>
      <w:r w:rsidR="00D56B64" w:rsidRPr="00123E37">
        <w:rPr>
          <w:rFonts w:ascii="Book Antiqua" w:hAnsi="Book Antiqua" w:cs="Times New Roman"/>
          <w:sz w:val="24"/>
          <w:szCs w:val="24"/>
        </w:rPr>
        <w:t xml:space="preserve">pediatric HCC, particularly from </w:t>
      </w:r>
      <w:r w:rsidR="00A41593" w:rsidRPr="00123E37">
        <w:rPr>
          <w:rFonts w:ascii="Book Antiqua" w:hAnsi="Book Antiqua" w:cs="Times New Roman"/>
          <w:sz w:val="24"/>
          <w:szCs w:val="24"/>
        </w:rPr>
        <w:t xml:space="preserve">the </w:t>
      </w:r>
      <w:r w:rsidR="00D56B64" w:rsidRPr="00123E37">
        <w:rPr>
          <w:rFonts w:ascii="Book Antiqua" w:hAnsi="Book Antiqua" w:cs="Times New Roman"/>
          <w:sz w:val="24"/>
          <w:szCs w:val="24"/>
        </w:rPr>
        <w:t>West</w:t>
      </w:r>
      <w:r w:rsidR="00A41593" w:rsidRPr="00123E37">
        <w:rPr>
          <w:rFonts w:ascii="Book Antiqua" w:hAnsi="Book Antiqua" w:cs="Times New Roman"/>
          <w:sz w:val="24"/>
          <w:szCs w:val="24"/>
        </w:rPr>
        <w:t>, however the figures may indicate a referral and surveillance bias</w:t>
      </w:r>
      <w:r w:rsidR="00A41593" w:rsidRPr="00123E37">
        <w:rPr>
          <w:rFonts w:ascii="Book Antiqua" w:hAnsi="Book Antiqua" w:cs="Times New Roman"/>
          <w:sz w:val="24"/>
          <w:szCs w:val="24"/>
          <w:vertAlign w:val="superscript"/>
        </w:rPr>
        <w:t>[</w:t>
      </w:r>
      <w:r w:rsidR="00B464A0">
        <w:rPr>
          <w:rFonts w:ascii="Book Antiqua" w:hAnsi="Book Antiqua" w:cs="Times New Roman"/>
          <w:sz w:val="24"/>
          <w:szCs w:val="24"/>
          <w:vertAlign w:val="superscript"/>
        </w:rPr>
        <w:t>18,</w:t>
      </w:r>
      <w:r w:rsidR="00A05A32" w:rsidRPr="00123E37">
        <w:rPr>
          <w:rFonts w:ascii="Book Antiqua" w:hAnsi="Book Antiqua" w:cs="Times New Roman"/>
          <w:sz w:val="24"/>
          <w:szCs w:val="24"/>
          <w:vertAlign w:val="superscript"/>
        </w:rPr>
        <w:t>22</w:t>
      </w:r>
      <w:r w:rsidR="00B464A0">
        <w:rPr>
          <w:rFonts w:ascii="Book Antiqua" w:hAnsi="Book Antiqua" w:cs="Times New Roman"/>
          <w:sz w:val="24"/>
          <w:szCs w:val="24"/>
          <w:vertAlign w:val="superscript"/>
        </w:rPr>
        <w:t>,23,26,</w:t>
      </w:r>
      <w:r w:rsidR="00A05A32" w:rsidRPr="00123E37">
        <w:rPr>
          <w:rFonts w:ascii="Book Antiqua" w:hAnsi="Book Antiqua" w:cs="Times New Roman"/>
          <w:sz w:val="24"/>
          <w:szCs w:val="24"/>
          <w:vertAlign w:val="superscript"/>
        </w:rPr>
        <w:t>27</w:t>
      </w:r>
      <w:r w:rsidR="00CC189F" w:rsidRPr="00123E37">
        <w:rPr>
          <w:rFonts w:ascii="Book Antiqua" w:hAnsi="Book Antiqua" w:cs="Times New Roman"/>
          <w:sz w:val="24"/>
          <w:szCs w:val="24"/>
          <w:vertAlign w:val="superscript"/>
        </w:rPr>
        <w:t>]</w:t>
      </w:r>
      <w:r w:rsidR="00684113" w:rsidRPr="00123E37">
        <w:rPr>
          <w:rFonts w:ascii="Book Antiqua" w:hAnsi="Book Antiqua" w:cs="Times New Roman"/>
          <w:sz w:val="24"/>
          <w:szCs w:val="24"/>
        </w:rPr>
        <w:t xml:space="preserve">. </w:t>
      </w:r>
      <w:r w:rsidR="00A41593" w:rsidRPr="00123E37">
        <w:rPr>
          <w:rFonts w:ascii="Book Antiqua" w:hAnsi="Book Antiqua" w:cs="Times New Roman"/>
          <w:sz w:val="24"/>
          <w:szCs w:val="24"/>
        </w:rPr>
        <w:t xml:space="preserve">Cancer in biliary atresia </w:t>
      </w:r>
      <w:r w:rsidR="00C37BB8" w:rsidRPr="00123E37">
        <w:rPr>
          <w:rFonts w:ascii="Book Antiqua" w:hAnsi="Book Antiqua" w:cs="Times New Roman"/>
          <w:sz w:val="24"/>
          <w:szCs w:val="24"/>
        </w:rPr>
        <w:t xml:space="preserve">develops on a soil of biliary cirrhosis with </w:t>
      </w:r>
      <w:r w:rsidR="00527E4A" w:rsidRPr="00123E37">
        <w:rPr>
          <w:rFonts w:ascii="Book Antiqua" w:hAnsi="Book Antiqua" w:cs="Times New Roman"/>
          <w:sz w:val="24"/>
          <w:szCs w:val="24"/>
        </w:rPr>
        <w:t xml:space="preserve">ongoing </w:t>
      </w:r>
      <w:r w:rsidR="00C5353B" w:rsidRPr="00123E37">
        <w:rPr>
          <w:rFonts w:ascii="Book Antiqua" w:hAnsi="Book Antiqua" w:cs="Times New Roman"/>
          <w:sz w:val="24"/>
          <w:szCs w:val="24"/>
        </w:rPr>
        <w:t xml:space="preserve">chronic </w:t>
      </w:r>
      <w:r w:rsidR="00C37BB8" w:rsidRPr="00123E37">
        <w:rPr>
          <w:rFonts w:ascii="Book Antiqua" w:hAnsi="Book Antiqua" w:cs="Times New Roman"/>
          <w:sz w:val="24"/>
          <w:szCs w:val="24"/>
        </w:rPr>
        <w:t xml:space="preserve">necroinflammation and </w:t>
      </w:r>
      <w:r w:rsidR="00874211" w:rsidRPr="00123E37">
        <w:rPr>
          <w:rFonts w:ascii="Book Antiqua" w:hAnsi="Book Antiqua" w:cs="Times New Roman"/>
          <w:sz w:val="24"/>
          <w:szCs w:val="24"/>
        </w:rPr>
        <w:t>destructive cholangiti</w:t>
      </w:r>
      <w:r w:rsidR="00C37BB8" w:rsidRPr="00123E37">
        <w:rPr>
          <w:rFonts w:ascii="Book Antiqua" w:hAnsi="Book Antiqua" w:cs="Times New Roman"/>
          <w:sz w:val="24"/>
          <w:szCs w:val="24"/>
        </w:rPr>
        <w:t>s</w:t>
      </w:r>
      <w:r w:rsidR="00B464A0">
        <w:rPr>
          <w:rFonts w:ascii="Book Antiqua" w:hAnsi="Book Antiqua" w:cs="Times New Roman"/>
          <w:sz w:val="24"/>
          <w:szCs w:val="24"/>
          <w:vertAlign w:val="superscript"/>
        </w:rPr>
        <w:t>[77,</w:t>
      </w:r>
      <w:r w:rsidR="00A05A32" w:rsidRPr="00123E37">
        <w:rPr>
          <w:rFonts w:ascii="Book Antiqua" w:hAnsi="Book Antiqua" w:cs="Times New Roman"/>
          <w:sz w:val="24"/>
          <w:szCs w:val="24"/>
          <w:vertAlign w:val="superscript"/>
        </w:rPr>
        <w:t>78</w:t>
      </w:r>
      <w:r w:rsidR="0071628B" w:rsidRPr="00123E37">
        <w:rPr>
          <w:rFonts w:ascii="Book Antiqua" w:hAnsi="Book Antiqua" w:cs="Times New Roman"/>
          <w:sz w:val="24"/>
          <w:szCs w:val="24"/>
          <w:vertAlign w:val="superscript"/>
        </w:rPr>
        <w:t>]</w:t>
      </w:r>
      <w:r w:rsidR="00C37BB8" w:rsidRPr="00123E37">
        <w:rPr>
          <w:rFonts w:ascii="Book Antiqua" w:hAnsi="Book Antiqua" w:cs="Times New Roman"/>
          <w:sz w:val="24"/>
          <w:szCs w:val="24"/>
        </w:rPr>
        <w:t>.</w:t>
      </w:r>
    </w:p>
    <w:p w:rsidR="00F22281" w:rsidRPr="00123E37" w:rsidRDefault="00F22281" w:rsidP="00123E37">
      <w:pPr>
        <w:adjustRightInd w:val="0"/>
        <w:snapToGrid w:val="0"/>
        <w:spacing w:after="0" w:line="360" w:lineRule="auto"/>
        <w:jc w:val="both"/>
        <w:rPr>
          <w:rFonts w:ascii="Book Antiqua" w:hAnsi="Book Antiqua" w:cs="Times New Roman"/>
          <w:sz w:val="24"/>
          <w:szCs w:val="24"/>
        </w:rPr>
      </w:pPr>
    </w:p>
    <w:p w:rsidR="00EF44D9" w:rsidRPr="00B464A0" w:rsidRDefault="00502903" w:rsidP="00123E37">
      <w:pPr>
        <w:adjustRightInd w:val="0"/>
        <w:snapToGrid w:val="0"/>
        <w:spacing w:after="0" w:line="360" w:lineRule="auto"/>
        <w:jc w:val="both"/>
        <w:rPr>
          <w:rFonts w:ascii="Book Antiqua" w:hAnsi="Book Antiqua" w:cs="Times New Roman"/>
          <w:b/>
          <w:sz w:val="24"/>
          <w:szCs w:val="24"/>
          <w:lang w:eastAsia="zh-CN"/>
        </w:rPr>
      </w:pPr>
      <w:r w:rsidRPr="00B464A0">
        <w:rPr>
          <w:rFonts w:ascii="Book Antiqua" w:hAnsi="Book Antiqua" w:cs="Times New Roman"/>
          <w:b/>
          <w:sz w:val="24"/>
          <w:szCs w:val="24"/>
        </w:rPr>
        <w:t>Budd-Chiari syndrome</w:t>
      </w:r>
      <w:r w:rsidR="00B464A0">
        <w:rPr>
          <w:rFonts w:ascii="Book Antiqua" w:hAnsi="Book Antiqua" w:cs="Times New Roman" w:hint="eastAsia"/>
          <w:b/>
          <w:sz w:val="24"/>
          <w:szCs w:val="24"/>
          <w:lang w:eastAsia="zh-CN"/>
        </w:rPr>
        <w:t xml:space="preserve">: </w:t>
      </w:r>
      <w:r w:rsidR="0047247D" w:rsidRPr="00123E37">
        <w:rPr>
          <w:rFonts w:ascii="Book Antiqua" w:hAnsi="Book Antiqua" w:cs="Times New Roman"/>
          <w:sz w:val="24"/>
          <w:szCs w:val="24"/>
        </w:rPr>
        <w:t xml:space="preserve">HCC is a known complication of </w:t>
      </w:r>
      <w:r w:rsidRPr="00123E37">
        <w:rPr>
          <w:rFonts w:ascii="Book Antiqua" w:hAnsi="Book Antiqua" w:cs="Times New Roman"/>
          <w:sz w:val="24"/>
          <w:szCs w:val="24"/>
        </w:rPr>
        <w:t>Budd-Chiari syndrome</w:t>
      </w:r>
      <w:r w:rsidR="0047247D" w:rsidRPr="00123E37">
        <w:rPr>
          <w:rFonts w:ascii="Book Antiqua" w:hAnsi="Book Antiqua" w:cs="Times New Roman"/>
          <w:sz w:val="24"/>
          <w:szCs w:val="24"/>
        </w:rPr>
        <w:t xml:space="preserve"> in </w:t>
      </w:r>
      <w:r w:rsidR="00FC719B" w:rsidRPr="00123E37">
        <w:rPr>
          <w:rFonts w:ascii="Book Antiqua" w:hAnsi="Book Antiqua" w:cs="Times New Roman"/>
          <w:sz w:val="24"/>
          <w:szCs w:val="24"/>
        </w:rPr>
        <w:t>adults</w:t>
      </w:r>
      <w:r w:rsidR="0047247D" w:rsidRPr="00123E37">
        <w:rPr>
          <w:rFonts w:ascii="Book Antiqua" w:hAnsi="Book Antiqua" w:cs="Times New Roman"/>
          <w:sz w:val="24"/>
          <w:szCs w:val="24"/>
        </w:rPr>
        <w:t xml:space="preserve"> </w:t>
      </w:r>
      <w:r w:rsidR="00FC719B" w:rsidRPr="00123E37">
        <w:rPr>
          <w:rFonts w:ascii="Book Antiqua" w:hAnsi="Book Antiqua" w:cs="Times New Roman"/>
          <w:sz w:val="24"/>
          <w:szCs w:val="24"/>
        </w:rPr>
        <w:t>with a 5-year cumulative incidence of 4%</w:t>
      </w:r>
      <w:r w:rsidRPr="00123E37">
        <w:rPr>
          <w:rFonts w:ascii="Book Antiqua" w:hAnsi="Book Antiqua" w:cs="Times New Roman"/>
          <w:sz w:val="24"/>
          <w:szCs w:val="24"/>
        </w:rPr>
        <w:t>. It commonly develops in a liver with nodular regenerative hyperplasia</w:t>
      </w:r>
      <w:r w:rsidR="00FC719B" w:rsidRPr="00123E37">
        <w:rPr>
          <w:rFonts w:ascii="Book Antiqua" w:hAnsi="Book Antiqua" w:cs="Times New Roman"/>
          <w:sz w:val="24"/>
          <w:szCs w:val="24"/>
        </w:rPr>
        <w:t>, and is more commonly associated with male gender, factor-V Leiden</w:t>
      </w:r>
      <w:r w:rsidR="0047247D" w:rsidRPr="00123E37">
        <w:rPr>
          <w:rFonts w:ascii="Book Antiqua" w:hAnsi="Book Antiqua" w:cs="Times New Roman"/>
          <w:sz w:val="24"/>
          <w:szCs w:val="24"/>
        </w:rPr>
        <w:t xml:space="preserve"> mutation</w:t>
      </w:r>
      <w:r w:rsidR="00FC719B" w:rsidRPr="00123E37">
        <w:rPr>
          <w:rFonts w:ascii="Book Antiqua" w:hAnsi="Book Antiqua" w:cs="Times New Roman"/>
          <w:sz w:val="24"/>
          <w:szCs w:val="24"/>
        </w:rPr>
        <w:t xml:space="preserve"> and inferior vena cava obstruction</w:t>
      </w:r>
      <w:r w:rsidR="00370F93" w:rsidRPr="00123E37">
        <w:rPr>
          <w:rFonts w:ascii="Book Antiqua" w:hAnsi="Book Antiqua" w:cs="Times New Roman"/>
          <w:sz w:val="24"/>
          <w:szCs w:val="24"/>
          <w:vertAlign w:val="superscript"/>
        </w:rPr>
        <w:t>[</w:t>
      </w:r>
      <w:r w:rsidR="00A05A32" w:rsidRPr="00123E37">
        <w:rPr>
          <w:rFonts w:ascii="Book Antiqua" w:hAnsi="Book Antiqua" w:cs="Times New Roman"/>
          <w:sz w:val="24"/>
          <w:szCs w:val="24"/>
          <w:vertAlign w:val="superscript"/>
        </w:rPr>
        <w:t>79</w:t>
      </w:r>
      <w:r w:rsidR="00370F93" w:rsidRPr="00123E37">
        <w:rPr>
          <w:rFonts w:ascii="Book Antiqua" w:hAnsi="Book Antiqua" w:cs="Times New Roman"/>
          <w:sz w:val="24"/>
          <w:szCs w:val="24"/>
          <w:vertAlign w:val="superscript"/>
        </w:rPr>
        <w:t>]</w:t>
      </w:r>
      <w:r w:rsidRPr="00123E37">
        <w:rPr>
          <w:rFonts w:ascii="Book Antiqua" w:hAnsi="Book Antiqua" w:cs="Times New Roman"/>
          <w:sz w:val="24"/>
          <w:szCs w:val="24"/>
        </w:rPr>
        <w:t xml:space="preserve">. </w:t>
      </w:r>
      <w:r w:rsidR="00370F93" w:rsidRPr="00123E37">
        <w:rPr>
          <w:rFonts w:ascii="Book Antiqua" w:hAnsi="Book Antiqua" w:cs="Times New Roman"/>
          <w:sz w:val="24"/>
          <w:szCs w:val="24"/>
        </w:rPr>
        <w:t xml:space="preserve">We have described HCC in a </w:t>
      </w:r>
      <w:r w:rsidR="008D40DE" w:rsidRPr="00123E37">
        <w:rPr>
          <w:rFonts w:ascii="Book Antiqua" w:hAnsi="Book Antiqua" w:cs="Times New Roman"/>
          <w:sz w:val="24"/>
          <w:szCs w:val="24"/>
        </w:rPr>
        <w:t>14 years old girl with Budd-</w:t>
      </w:r>
      <w:r w:rsidR="00B464A0" w:rsidRPr="00123E37">
        <w:rPr>
          <w:rFonts w:ascii="Book Antiqua" w:hAnsi="Book Antiqua" w:cs="Times New Roman"/>
          <w:sz w:val="24"/>
          <w:szCs w:val="24"/>
        </w:rPr>
        <w:t>C</w:t>
      </w:r>
      <w:r w:rsidR="008D40DE" w:rsidRPr="00123E37">
        <w:rPr>
          <w:rFonts w:ascii="Book Antiqua" w:hAnsi="Book Antiqua" w:cs="Times New Roman"/>
          <w:sz w:val="24"/>
          <w:szCs w:val="24"/>
        </w:rPr>
        <w:t xml:space="preserve">hiari syndrome </w:t>
      </w:r>
      <w:r w:rsidRPr="00123E37">
        <w:rPr>
          <w:rFonts w:ascii="Book Antiqua" w:hAnsi="Book Antiqua" w:cs="Times New Roman"/>
          <w:sz w:val="24"/>
          <w:szCs w:val="24"/>
        </w:rPr>
        <w:t>and Celiac disease</w:t>
      </w:r>
      <w:r w:rsidRPr="00123E37">
        <w:rPr>
          <w:rFonts w:ascii="Book Antiqua" w:hAnsi="Book Antiqua" w:cs="Times New Roman"/>
          <w:sz w:val="24"/>
          <w:szCs w:val="24"/>
          <w:vertAlign w:val="superscript"/>
        </w:rPr>
        <w:t>[</w:t>
      </w:r>
      <w:r w:rsidR="00A05A32" w:rsidRPr="00123E37">
        <w:rPr>
          <w:rFonts w:ascii="Book Antiqua" w:hAnsi="Book Antiqua" w:cs="Times New Roman"/>
          <w:sz w:val="24"/>
          <w:szCs w:val="24"/>
          <w:vertAlign w:val="superscript"/>
        </w:rPr>
        <w:t>80</w:t>
      </w:r>
      <w:r w:rsidR="006B62A9" w:rsidRPr="00123E37">
        <w:rPr>
          <w:rFonts w:ascii="Book Antiqua" w:hAnsi="Book Antiqua" w:cs="Times New Roman"/>
          <w:sz w:val="24"/>
          <w:szCs w:val="24"/>
          <w:vertAlign w:val="superscript"/>
        </w:rPr>
        <w:t>]</w:t>
      </w:r>
      <w:r w:rsidR="006B62A9" w:rsidRPr="00123E37">
        <w:rPr>
          <w:rFonts w:ascii="Book Antiqua" w:hAnsi="Book Antiqua" w:cs="Times New Roman"/>
          <w:sz w:val="24"/>
          <w:szCs w:val="24"/>
        </w:rPr>
        <w:t xml:space="preserve"> (</w:t>
      </w:r>
      <w:r w:rsidR="00B464A0">
        <w:rPr>
          <w:rFonts w:ascii="Book Antiqua" w:hAnsi="Book Antiqua" w:cs="Times New Roman" w:hint="eastAsia"/>
          <w:sz w:val="24"/>
          <w:szCs w:val="24"/>
          <w:lang w:eastAsia="zh-CN"/>
        </w:rPr>
        <w:t>Figure</w:t>
      </w:r>
      <w:r w:rsidRPr="00123E37">
        <w:rPr>
          <w:rFonts w:ascii="Book Antiqua" w:hAnsi="Book Antiqua" w:cs="Times New Roman"/>
          <w:sz w:val="24"/>
          <w:szCs w:val="24"/>
        </w:rPr>
        <w:t xml:space="preserve"> </w:t>
      </w:r>
      <w:r w:rsidR="000A1737">
        <w:rPr>
          <w:rFonts w:ascii="Book Antiqua" w:hAnsi="Book Antiqua" w:cs="Times New Roman" w:hint="eastAsia"/>
          <w:sz w:val="24"/>
          <w:szCs w:val="24"/>
          <w:lang w:eastAsia="zh-CN"/>
        </w:rPr>
        <w:t>3</w:t>
      </w:r>
      <w:r w:rsidRPr="00123E37">
        <w:rPr>
          <w:rFonts w:ascii="Book Antiqua" w:hAnsi="Book Antiqua" w:cs="Times New Roman"/>
          <w:sz w:val="24"/>
          <w:szCs w:val="24"/>
        </w:rPr>
        <w:t xml:space="preserve">). </w:t>
      </w:r>
    </w:p>
    <w:p w:rsidR="00F22281" w:rsidRPr="00123E37" w:rsidRDefault="00F22281" w:rsidP="00123E37">
      <w:pPr>
        <w:adjustRightInd w:val="0"/>
        <w:snapToGrid w:val="0"/>
        <w:spacing w:after="0" w:line="360" w:lineRule="auto"/>
        <w:jc w:val="both"/>
        <w:rPr>
          <w:rFonts w:ascii="Book Antiqua" w:hAnsi="Book Antiqua" w:cs="Times New Roman"/>
          <w:sz w:val="24"/>
          <w:szCs w:val="24"/>
        </w:rPr>
      </w:pPr>
    </w:p>
    <w:p w:rsidR="009423AE" w:rsidRPr="00B464A0" w:rsidRDefault="0016558F" w:rsidP="00123E37">
      <w:pPr>
        <w:adjustRightInd w:val="0"/>
        <w:snapToGrid w:val="0"/>
        <w:spacing w:after="0" w:line="360" w:lineRule="auto"/>
        <w:jc w:val="both"/>
        <w:rPr>
          <w:rFonts w:ascii="Book Antiqua" w:hAnsi="Book Antiqua" w:cs="Times New Roman"/>
          <w:b/>
          <w:sz w:val="24"/>
          <w:szCs w:val="24"/>
          <w:lang w:eastAsia="zh-CN"/>
        </w:rPr>
      </w:pPr>
      <w:r w:rsidRPr="00B464A0">
        <w:rPr>
          <w:rFonts w:ascii="Book Antiqua" w:hAnsi="Book Antiqua" w:cs="Times New Roman"/>
          <w:b/>
          <w:sz w:val="24"/>
          <w:szCs w:val="24"/>
        </w:rPr>
        <w:t>Other liver disorders</w:t>
      </w:r>
      <w:r w:rsidR="00B464A0">
        <w:rPr>
          <w:rFonts w:ascii="Book Antiqua" w:hAnsi="Book Antiqua" w:cs="Times New Roman" w:hint="eastAsia"/>
          <w:b/>
          <w:sz w:val="24"/>
          <w:szCs w:val="24"/>
          <w:lang w:eastAsia="zh-CN"/>
        </w:rPr>
        <w:t xml:space="preserve">: </w:t>
      </w:r>
      <w:r w:rsidRPr="00123E37">
        <w:rPr>
          <w:rFonts w:ascii="Book Antiqua" w:hAnsi="Book Antiqua" w:cs="Times New Roman"/>
          <w:sz w:val="24"/>
          <w:szCs w:val="24"/>
        </w:rPr>
        <w:t>Autoimmune hepatitis</w:t>
      </w:r>
      <w:r w:rsidR="00436A2C" w:rsidRPr="00123E37">
        <w:rPr>
          <w:rFonts w:ascii="Book Antiqua" w:hAnsi="Book Antiqua" w:cs="Times New Roman"/>
          <w:sz w:val="24"/>
          <w:szCs w:val="24"/>
        </w:rPr>
        <w:t xml:space="preserve"> (AIH)</w:t>
      </w:r>
      <w:r w:rsidRPr="00123E37">
        <w:rPr>
          <w:rFonts w:ascii="Book Antiqua" w:hAnsi="Book Antiqua" w:cs="Times New Roman"/>
          <w:sz w:val="24"/>
          <w:szCs w:val="24"/>
        </w:rPr>
        <w:t xml:space="preserve"> and </w:t>
      </w:r>
      <w:r w:rsidR="009423AE" w:rsidRPr="00123E37">
        <w:rPr>
          <w:rFonts w:ascii="Book Antiqua" w:hAnsi="Book Antiqua" w:cs="Times New Roman"/>
          <w:sz w:val="24"/>
          <w:szCs w:val="24"/>
        </w:rPr>
        <w:t>Wilson disease</w:t>
      </w:r>
      <w:r w:rsidR="007D31B7" w:rsidRPr="00123E37">
        <w:rPr>
          <w:rFonts w:ascii="Book Antiqua" w:hAnsi="Book Antiqua" w:cs="Times New Roman"/>
          <w:sz w:val="24"/>
          <w:szCs w:val="24"/>
        </w:rPr>
        <w:t xml:space="preserve"> (WD)</w:t>
      </w:r>
      <w:r w:rsidRPr="00123E37">
        <w:rPr>
          <w:rFonts w:ascii="Book Antiqua" w:hAnsi="Book Antiqua" w:cs="Times New Roman"/>
          <w:sz w:val="24"/>
          <w:szCs w:val="24"/>
        </w:rPr>
        <w:t xml:space="preserve"> are two commonest chronic liver diseases </w:t>
      </w:r>
      <w:r w:rsidR="000B3B5C" w:rsidRPr="00123E37">
        <w:rPr>
          <w:rFonts w:ascii="Book Antiqua" w:hAnsi="Book Antiqua" w:cs="Times New Roman"/>
          <w:sz w:val="24"/>
          <w:szCs w:val="24"/>
        </w:rPr>
        <w:t xml:space="preserve">in </w:t>
      </w:r>
      <w:r w:rsidR="00436A2C" w:rsidRPr="00123E37">
        <w:rPr>
          <w:rFonts w:ascii="Book Antiqua" w:hAnsi="Book Antiqua" w:cs="Times New Roman"/>
          <w:sz w:val="24"/>
          <w:szCs w:val="24"/>
        </w:rPr>
        <w:t>older children</w:t>
      </w:r>
      <w:r w:rsidR="000B3B5C" w:rsidRPr="00123E37">
        <w:rPr>
          <w:rFonts w:ascii="Book Antiqua" w:hAnsi="Book Antiqua" w:cs="Times New Roman"/>
          <w:sz w:val="24"/>
          <w:szCs w:val="24"/>
          <w:vertAlign w:val="superscript"/>
        </w:rPr>
        <w:t>[</w:t>
      </w:r>
      <w:r w:rsidR="00A05A32" w:rsidRPr="00123E37">
        <w:rPr>
          <w:rFonts w:ascii="Book Antiqua" w:hAnsi="Book Antiqua" w:cs="Times New Roman"/>
          <w:sz w:val="24"/>
          <w:szCs w:val="24"/>
          <w:vertAlign w:val="superscript"/>
        </w:rPr>
        <w:t>81</w:t>
      </w:r>
      <w:r w:rsidR="000B3B5C" w:rsidRPr="00123E37">
        <w:rPr>
          <w:rFonts w:ascii="Book Antiqua" w:hAnsi="Book Antiqua" w:cs="Times New Roman"/>
          <w:sz w:val="24"/>
          <w:szCs w:val="24"/>
          <w:vertAlign w:val="superscript"/>
        </w:rPr>
        <w:t>]</w:t>
      </w:r>
      <w:r w:rsidR="00436A2C" w:rsidRPr="00123E37">
        <w:rPr>
          <w:rFonts w:ascii="Book Antiqua" w:hAnsi="Book Antiqua" w:cs="Times New Roman"/>
          <w:sz w:val="24"/>
          <w:szCs w:val="24"/>
        </w:rPr>
        <w:t xml:space="preserve">. </w:t>
      </w:r>
      <w:r w:rsidR="00B72DCC" w:rsidRPr="00123E37">
        <w:rPr>
          <w:rFonts w:ascii="Book Antiqua" w:hAnsi="Book Antiqua" w:cs="Times New Roman"/>
          <w:sz w:val="24"/>
          <w:szCs w:val="24"/>
        </w:rPr>
        <w:t xml:space="preserve">From a systematic review and meta-analysis on adults with AIH, the risk of HCC is 3.06 per 1000 patient-years, slightly lower than </w:t>
      </w:r>
      <w:r w:rsidR="007922EA" w:rsidRPr="00123E37">
        <w:rPr>
          <w:rFonts w:ascii="Book Antiqua" w:hAnsi="Book Antiqua" w:cs="Times New Roman"/>
          <w:sz w:val="24"/>
          <w:szCs w:val="24"/>
        </w:rPr>
        <w:t xml:space="preserve">that </w:t>
      </w:r>
      <w:r w:rsidR="00B72DCC" w:rsidRPr="00123E37">
        <w:rPr>
          <w:rFonts w:ascii="Book Antiqua" w:hAnsi="Book Antiqua" w:cs="Times New Roman"/>
          <w:sz w:val="24"/>
          <w:szCs w:val="24"/>
        </w:rPr>
        <w:t xml:space="preserve">with other causes of cirrhosis in adults like </w:t>
      </w:r>
      <w:r w:rsidR="00B72DCC" w:rsidRPr="00123E37">
        <w:rPr>
          <w:rFonts w:ascii="Book Antiqua" w:hAnsi="Book Antiqua" w:cs="Times New Roman"/>
          <w:sz w:val="24"/>
          <w:szCs w:val="24"/>
          <w:lang w:eastAsia="en-IN"/>
        </w:rPr>
        <w:t xml:space="preserve">hepatitis-B, C, or </w:t>
      </w:r>
      <w:r w:rsidR="00B72DCC" w:rsidRPr="00123E37">
        <w:rPr>
          <w:rFonts w:ascii="Book Antiqua" w:hAnsi="Book Antiqua" w:cs="Times New Roman"/>
          <w:sz w:val="24"/>
          <w:szCs w:val="24"/>
          <w:lang w:eastAsia="en-IN"/>
        </w:rPr>
        <w:lastRenderedPageBreak/>
        <w:t>primary biliary cholangitis</w:t>
      </w:r>
      <w:r w:rsidR="00A05A32" w:rsidRPr="00123E37">
        <w:rPr>
          <w:rFonts w:ascii="Book Antiqua" w:hAnsi="Book Antiqua" w:cs="Times New Roman"/>
          <w:sz w:val="24"/>
          <w:szCs w:val="24"/>
          <w:vertAlign w:val="superscript"/>
        </w:rPr>
        <w:t>[82</w:t>
      </w:r>
      <w:r w:rsidR="00B72DCC" w:rsidRPr="00123E37">
        <w:rPr>
          <w:rFonts w:ascii="Book Antiqua" w:hAnsi="Book Antiqua" w:cs="Times New Roman"/>
          <w:sz w:val="24"/>
          <w:szCs w:val="24"/>
          <w:vertAlign w:val="superscript"/>
        </w:rPr>
        <w:t>]</w:t>
      </w:r>
      <w:r w:rsidR="00B72DCC" w:rsidRPr="00123E37">
        <w:rPr>
          <w:rFonts w:ascii="Book Antiqua" w:hAnsi="Book Antiqua" w:cs="Times New Roman"/>
          <w:sz w:val="24"/>
          <w:szCs w:val="24"/>
        </w:rPr>
        <w:t>. The risk of HCC is related to presence of cirrhosis at the time of diagnosis of AIH (</w:t>
      </w:r>
      <w:r w:rsidR="000033FD" w:rsidRPr="00123E37">
        <w:rPr>
          <w:rFonts w:ascii="Book Antiqua" w:hAnsi="Book Antiqua" w:cs="Times New Roman"/>
          <w:sz w:val="24"/>
          <w:szCs w:val="24"/>
        </w:rPr>
        <w:t>OR</w:t>
      </w:r>
      <w:r w:rsidR="00B72DCC" w:rsidRPr="00123E37">
        <w:rPr>
          <w:rFonts w:ascii="Book Antiqua" w:hAnsi="Book Antiqua" w:cs="Times New Roman"/>
          <w:sz w:val="24"/>
          <w:szCs w:val="24"/>
        </w:rPr>
        <w:t xml:space="preserve"> 4.08) and abnormal transaminases at final observation (</w:t>
      </w:r>
      <w:r w:rsidR="000033FD" w:rsidRPr="00123E37">
        <w:rPr>
          <w:rFonts w:ascii="Book Antiqua" w:hAnsi="Book Antiqua" w:cs="Times New Roman"/>
          <w:sz w:val="24"/>
          <w:szCs w:val="24"/>
        </w:rPr>
        <w:t>OR</w:t>
      </w:r>
      <w:r w:rsidR="00DA23FB" w:rsidRPr="00123E37">
        <w:rPr>
          <w:rFonts w:ascii="Book Antiqua" w:hAnsi="Book Antiqua" w:cs="Times New Roman"/>
          <w:sz w:val="24"/>
          <w:szCs w:val="24"/>
        </w:rPr>
        <w:t xml:space="preserve"> 3.66)</w:t>
      </w:r>
      <w:r w:rsidR="00B464A0">
        <w:rPr>
          <w:rFonts w:ascii="Book Antiqua" w:hAnsi="Book Antiqua" w:cs="Times New Roman"/>
          <w:sz w:val="24"/>
          <w:szCs w:val="24"/>
          <w:vertAlign w:val="superscript"/>
          <w:lang w:eastAsia="en-IN"/>
        </w:rPr>
        <w:t>[82,</w:t>
      </w:r>
      <w:r w:rsidR="00A05A32" w:rsidRPr="00123E37">
        <w:rPr>
          <w:rFonts w:ascii="Book Antiqua" w:hAnsi="Book Antiqua" w:cs="Times New Roman"/>
          <w:sz w:val="24"/>
          <w:szCs w:val="24"/>
          <w:vertAlign w:val="superscript"/>
          <w:lang w:eastAsia="en-IN"/>
        </w:rPr>
        <w:t>83</w:t>
      </w:r>
      <w:r w:rsidR="00B72DCC" w:rsidRPr="00123E37">
        <w:rPr>
          <w:rFonts w:ascii="Book Antiqua" w:hAnsi="Book Antiqua" w:cs="Times New Roman"/>
          <w:sz w:val="24"/>
          <w:szCs w:val="24"/>
          <w:vertAlign w:val="superscript"/>
          <w:lang w:eastAsia="en-IN"/>
        </w:rPr>
        <w:t>]</w:t>
      </w:r>
      <w:r w:rsidR="002449A6" w:rsidRPr="00123E37">
        <w:rPr>
          <w:rFonts w:ascii="Book Antiqua" w:hAnsi="Book Antiqua" w:cs="Times New Roman"/>
          <w:sz w:val="24"/>
          <w:szCs w:val="24"/>
          <w:lang w:eastAsia="en-IN"/>
        </w:rPr>
        <w:t>.</w:t>
      </w:r>
      <w:r w:rsidR="0047247D" w:rsidRPr="00123E37">
        <w:rPr>
          <w:rFonts w:ascii="Book Antiqua" w:hAnsi="Book Antiqua" w:cs="Times New Roman"/>
          <w:sz w:val="24"/>
          <w:szCs w:val="24"/>
          <w:lang w:eastAsia="en-IN"/>
        </w:rPr>
        <w:t xml:space="preserve"> </w:t>
      </w:r>
      <w:r w:rsidR="00436A2C" w:rsidRPr="00123E37">
        <w:rPr>
          <w:rFonts w:ascii="Book Antiqua" w:hAnsi="Book Antiqua" w:cs="Times New Roman"/>
          <w:sz w:val="24"/>
          <w:szCs w:val="24"/>
        </w:rPr>
        <w:t>Althoug</w:t>
      </w:r>
      <w:r w:rsidR="00B72DCC" w:rsidRPr="00123E37">
        <w:rPr>
          <w:rFonts w:ascii="Book Antiqua" w:hAnsi="Book Antiqua" w:cs="Times New Roman"/>
          <w:sz w:val="24"/>
          <w:szCs w:val="24"/>
        </w:rPr>
        <w:t>h incidence of HCC in children is rare, but as AIH</w:t>
      </w:r>
      <w:r w:rsidR="00436A2C" w:rsidRPr="00123E37">
        <w:rPr>
          <w:rFonts w:ascii="Book Antiqua" w:hAnsi="Book Antiqua" w:cs="Times New Roman"/>
          <w:sz w:val="24"/>
          <w:szCs w:val="24"/>
        </w:rPr>
        <w:t xml:space="preserve"> is a common pediatric liver condition so it is important </w:t>
      </w:r>
      <w:r w:rsidR="00B72DCC" w:rsidRPr="00123E37">
        <w:rPr>
          <w:rFonts w:ascii="Book Antiqua" w:hAnsi="Book Antiqua" w:cs="Times New Roman"/>
          <w:sz w:val="24"/>
          <w:szCs w:val="24"/>
        </w:rPr>
        <w:t xml:space="preserve">to be aware of </w:t>
      </w:r>
      <w:r w:rsidR="00436A2C" w:rsidRPr="00123E37">
        <w:rPr>
          <w:rFonts w:ascii="Book Antiqua" w:hAnsi="Book Antiqua" w:cs="Times New Roman"/>
          <w:sz w:val="24"/>
          <w:szCs w:val="24"/>
        </w:rPr>
        <w:t xml:space="preserve">the carcinogenesis risk in the long term. </w:t>
      </w:r>
      <w:r w:rsidRPr="00123E37">
        <w:rPr>
          <w:rFonts w:ascii="Book Antiqua" w:hAnsi="Book Antiqua" w:cs="Times New Roman"/>
          <w:sz w:val="24"/>
          <w:szCs w:val="24"/>
        </w:rPr>
        <w:t>Copper accumulation in W</w:t>
      </w:r>
      <w:r w:rsidR="007D31B7" w:rsidRPr="00123E37">
        <w:rPr>
          <w:rFonts w:ascii="Book Antiqua" w:hAnsi="Book Antiqua" w:cs="Times New Roman"/>
          <w:sz w:val="24"/>
          <w:szCs w:val="24"/>
        </w:rPr>
        <w:t>D</w:t>
      </w:r>
      <w:r w:rsidRPr="00123E37">
        <w:rPr>
          <w:rFonts w:ascii="Book Antiqua" w:hAnsi="Book Antiqua" w:cs="Times New Roman"/>
          <w:sz w:val="24"/>
          <w:szCs w:val="24"/>
        </w:rPr>
        <w:t xml:space="preserve"> is said to be protective against tumorigenesis. </w:t>
      </w:r>
      <w:r w:rsidR="007D31B7" w:rsidRPr="00123E37">
        <w:rPr>
          <w:rFonts w:ascii="Book Antiqua" w:hAnsi="Book Antiqua" w:cs="Times New Roman"/>
          <w:sz w:val="24"/>
          <w:szCs w:val="24"/>
        </w:rPr>
        <w:t>The estimated annual risk of HCC from a Dutch study on 140 adults with WD followed up over 15 years was calculated to be 0.09%</w:t>
      </w:r>
      <w:r w:rsidR="00A05A32" w:rsidRPr="00123E37">
        <w:rPr>
          <w:rFonts w:ascii="Book Antiqua" w:hAnsi="Book Antiqua" w:cs="Times New Roman"/>
          <w:sz w:val="24"/>
          <w:szCs w:val="24"/>
          <w:vertAlign w:val="superscript"/>
        </w:rPr>
        <w:t>[84</w:t>
      </w:r>
      <w:r w:rsidR="00B61080" w:rsidRPr="00123E37">
        <w:rPr>
          <w:rFonts w:ascii="Book Antiqua" w:hAnsi="Book Antiqua" w:cs="Times New Roman"/>
          <w:sz w:val="24"/>
          <w:szCs w:val="24"/>
          <w:vertAlign w:val="superscript"/>
        </w:rPr>
        <w:t>]</w:t>
      </w:r>
      <w:r w:rsidR="002809F7" w:rsidRPr="00123E37">
        <w:rPr>
          <w:rFonts w:ascii="Book Antiqua" w:hAnsi="Book Antiqua" w:cs="Times New Roman"/>
          <w:sz w:val="24"/>
          <w:szCs w:val="24"/>
        </w:rPr>
        <w:t>. From another multicenter European study of 1186 WD patients, the prevalence of HCC was found to be 0.67%</w:t>
      </w:r>
      <w:r w:rsidR="00A05A32" w:rsidRPr="00123E37">
        <w:rPr>
          <w:rFonts w:ascii="Book Antiqua" w:hAnsi="Book Antiqua" w:cs="Times New Roman"/>
          <w:sz w:val="24"/>
          <w:szCs w:val="24"/>
          <w:vertAlign w:val="superscript"/>
        </w:rPr>
        <w:t>[85</w:t>
      </w:r>
      <w:r w:rsidR="00B61080" w:rsidRPr="00123E37">
        <w:rPr>
          <w:rFonts w:ascii="Book Antiqua" w:hAnsi="Book Antiqua" w:cs="Times New Roman"/>
          <w:sz w:val="24"/>
          <w:szCs w:val="24"/>
          <w:vertAlign w:val="superscript"/>
        </w:rPr>
        <w:t>]</w:t>
      </w:r>
      <w:r w:rsidR="002809F7" w:rsidRPr="00123E37">
        <w:rPr>
          <w:rFonts w:ascii="Book Antiqua" w:hAnsi="Book Antiqua" w:cs="Times New Roman"/>
          <w:sz w:val="24"/>
          <w:szCs w:val="24"/>
        </w:rPr>
        <w:t xml:space="preserve">. </w:t>
      </w:r>
      <w:r w:rsidR="00FD59E1" w:rsidRPr="00123E37">
        <w:rPr>
          <w:rFonts w:ascii="Book Antiqua" w:hAnsi="Book Antiqua" w:cs="Times New Roman"/>
          <w:sz w:val="24"/>
          <w:szCs w:val="24"/>
        </w:rPr>
        <w:t xml:space="preserve">Hence, </w:t>
      </w:r>
      <w:r w:rsidR="006D3231" w:rsidRPr="00123E37">
        <w:rPr>
          <w:rFonts w:ascii="Book Antiqua" w:hAnsi="Book Antiqua" w:cs="Times New Roman"/>
          <w:sz w:val="24"/>
          <w:szCs w:val="24"/>
        </w:rPr>
        <w:t xml:space="preserve">the risk is </w:t>
      </w:r>
      <w:r w:rsidR="007D31B7" w:rsidRPr="00123E37">
        <w:rPr>
          <w:rFonts w:ascii="Book Antiqua" w:hAnsi="Book Antiqua" w:cs="Times New Roman"/>
          <w:sz w:val="24"/>
          <w:szCs w:val="24"/>
        </w:rPr>
        <w:t xml:space="preserve">significantly low </w:t>
      </w:r>
      <w:r w:rsidR="00FD59E1" w:rsidRPr="00123E37">
        <w:rPr>
          <w:rFonts w:ascii="Book Antiqua" w:hAnsi="Book Antiqua" w:cs="Times New Roman"/>
          <w:sz w:val="24"/>
          <w:szCs w:val="24"/>
        </w:rPr>
        <w:t xml:space="preserve">in WD </w:t>
      </w:r>
      <w:r w:rsidR="007D31B7" w:rsidRPr="00123E37">
        <w:rPr>
          <w:rFonts w:ascii="Book Antiqua" w:hAnsi="Book Antiqua" w:cs="Times New Roman"/>
          <w:sz w:val="24"/>
          <w:szCs w:val="24"/>
        </w:rPr>
        <w:t>to advocate regular HCC surveillance</w:t>
      </w:r>
      <w:r w:rsidR="00AC702F" w:rsidRPr="00123E37">
        <w:rPr>
          <w:rFonts w:ascii="Book Antiqua" w:hAnsi="Book Antiqua" w:cs="Times New Roman"/>
          <w:sz w:val="24"/>
          <w:szCs w:val="24"/>
        </w:rPr>
        <w:t xml:space="preserve">. </w:t>
      </w:r>
      <w:r w:rsidR="006B7CC6" w:rsidRPr="00123E37">
        <w:rPr>
          <w:rFonts w:ascii="Book Antiqua" w:hAnsi="Book Antiqua" w:cs="Times New Roman"/>
          <w:sz w:val="24"/>
          <w:szCs w:val="24"/>
        </w:rPr>
        <w:t>Non-alcoholic fatty liver disease, type 2 diabetes, h</w:t>
      </w:r>
      <w:r w:rsidR="00E51360" w:rsidRPr="00123E37">
        <w:rPr>
          <w:rFonts w:ascii="Book Antiqua" w:hAnsi="Book Antiqua" w:cs="Times New Roman"/>
          <w:sz w:val="24"/>
          <w:szCs w:val="24"/>
        </w:rPr>
        <w:t>ereditary hemochromatosis</w:t>
      </w:r>
      <w:r w:rsidR="006B7CC6" w:rsidRPr="00123E37">
        <w:rPr>
          <w:rFonts w:ascii="Book Antiqua" w:hAnsi="Book Antiqua" w:cs="Times New Roman"/>
          <w:sz w:val="24"/>
          <w:szCs w:val="24"/>
        </w:rPr>
        <w:t xml:space="preserve"> and </w:t>
      </w:r>
      <w:r w:rsidR="00E51360" w:rsidRPr="00123E37">
        <w:rPr>
          <w:rFonts w:ascii="Book Antiqua" w:hAnsi="Book Antiqua" w:cs="Times New Roman"/>
          <w:sz w:val="24"/>
          <w:szCs w:val="24"/>
        </w:rPr>
        <w:t>porphyria (</w:t>
      </w:r>
      <w:r w:rsidR="00FD59E1" w:rsidRPr="00123E37">
        <w:rPr>
          <w:rFonts w:ascii="Book Antiqua" w:hAnsi="Book Antiqua" w:cs="Times New Roman"/>
          <w:sz w:val="24"/>
          <w:szCs w:val="24"/>
        </w:rPr>
        <w:t>acute intermittent and porphyria cutanea</w:t>
      </w:r>
      <w:r w:rsidR="00E51360" w:rsidRPr="00123E37">
        <w:rPr>
          <w:rFonts w:ascii="Book Antiqua" w:hAnsi="Book Antiqua" w:cs="Times New Roman"/>
          <w:sz w:val="24"/>
          <w:szCs w:val="24"/>
        </w:rPr>
        <w:t xml:space="preserve"> tarda</w:t>
      </w:r>
      <w:r w:rsidR="00FD59E1" w:rsidRPr="00123E37">
        <w:rPr>
          <w:rFonts w:ascii="Book Antiqua" w:hAnsi="Book Antiqua" w:cs="Times New Roman"/>
          <w:sz w:val="24"/>
          <w:szCs w:val="24"/>
        </w:rPr>
        <w:t>)</w:t>
      </w:r>
      <w:r w:rsidR="00E51360" w:rsidRPr="00123E37">
        <w:rPr>
          <w:rFonts w:ascii="Book Antiqua" w:hAnsi="Book Antiqua" w:cs="Times New Roman"/>
          <w:sz w:val="24"/>
          <w:szCs w:val="24"/>
        </w:rPr>
        <w:t xml:space="preserve"> carry high risk of develop</w:t>
      </w:r>
      <w:r w:rsidR="00062B12" w:rsidRPr="00123E37">
        <w:rPr>
          <w:rFonts w:ascii="Book Antiqua" w:hAnsi="Book Antiqua" w:cs="Times New Roman"/>
          <w:sz w:val="24"/>
          <w:szCs w:val="24"/>
        </w:rPr>
        <w:t>ment of HCC in adults, but not in children</w:t>
      </w:r>
      <w:r w:rsidR="00F25484" w:rsidRPr="00123E37">
        <w:rPr>
          <w:rFonts w:ascii="Book Antiqua" w:hAnsi="Book Antiqua" w:cs="Times New Roman"/>
          <w:sz w:val="24"/>
          <w:szCs w:val="24"/>
          <w:vertAlign w:val="superscript"/>
        </w:rPr>
        <w:t>[</w:t>
      </w:r>
      <w:r w:rsidR="00A05A32" w:rsidRPr="00123E37">
        <w:rPr>
          <w:rFonts w:ascii="Book Antiqua" w:hAnsi="Book Antiqua" w:cs="Times New Roman"/>
          <w:sz w:val="24"/>
          <w:szCs w:val="24"/>
          <w:vertAlign w:val="superscript"/>
        </w:rPr>
        <w:t>86</w:t>
      </w:r>
      <w:r w:rsidR="00F25484" w:rsidRPr="00123E37">
        <w:rPr>
          <w:rFonts w:ascii="Book Antiqua" w:hAnsi="Book Antiqua" w:cs="Times New Roman"/>
          <w:sz w:val="24"/>
          <w:szCs w:val="24"/>
          <w:vertAlign w:val="superscript"/>
        </w:rPr>
        <w:t>]</w:t>
      </w:r>
      <w:r w:rsidR="00062B12" w:rsidRPr="00123E37">
        <w:rPr>
          <w:rFonts w:ascii="Book Antiqua" w:hAnsi="Book Antiqua" w:cs="Times New Roman"/>
          <w:sz w:val="24"/>
          <w:szCs w:val="24"/>
        </w:rPr>
        <w:t>.</w:t>
      </w:r>
      <w:r w:rsidR="004E3C12">
        <w:rPr>
          <w:rFonts w:ascii="Book Antiqua" w:hAnsi="Book Antiqua" w:cs="Times New Roman"/>
          <w:sz w:val="24"/>
          <w:szCs w:val="24"/>
        </w:rPr>
        <w:t xml:space="preserve"> </w:t>
      </w:r>
    </w:p>
    <w:p w:rsidR="00A34D1F" w:rsidRPr="00123E37" w:rsidRDefault="00A34D1F" w:rsidP="00123E37">
      <w:pPr>
        <w:adjustRightInd w:val="0"/>
        <w:snapToGrid w:val="0"/>
        <w:spacing w:after="0" w:line="360" w:lineRule="auto"/>
        <w:jc w:val="both"/>
        <w:rPr>
          <w:rFonts w:ascii="Book Antiqua" w:hAnsi="Book Antiqua" w:cs="Times New Roman"/>
          <w:sz w:val="24"/>
          <w:szCs w:val="24"/>
        </w:rPr>
      </w:pPr>
    </w:p>
    <w:p w:rsidR="00062B12" w:rsidRPr="00B464A0" w:rsidRDefault="00062B12" w:rsidP="00123E37">
      <w:pPr>
        <w:adjustRightInd w:val="0"/>
        <w:snapToGrid w:val="0"/>
        <w:spacing w:after="0" w:line="360" w:lineRule="auto"/>
        <w:jc w:val="both"/>
        <w:rPr>
          <w:rFonts w:ascii="Book Antiqua" w:hAnsi="Book Antiqua" w:cs="Times New Roman"/>
          <w:b/>
          <w:i/>
          <w:sz w:val="24"/>
          <w:szCs w:val="24"/>
        </w:rPr>
      </w:pPr>
      <w:r w:rsidRPr="00B464A0">
        <w:rPr>
          <w:rFonts w:ascii="Book Antiqua" w:hAnsi="Book Antiqua" w:cs="Times New Roman"/>
          <w:b/>
          <w:i/>
          <w:sz w:val="24"/>
          <w:szCs w:val="24"/>
        </w:rPr>
        <w:t xml:space="preserve">Genetic cancer syndromes and </w:t>
      </w:r>
      <w:r w:rsidR="008C007E" w:rsidRPr="00B464A0">
        <w:rPr>
          <w:rFonts w:ascii="Book Antiqua" w:hAnsi="Book Antiqua" w:cs="Times New Roman"/>
          <w:b/>
          <w:i/>
          <w:sz w:val="24"/>
          <w:szCs w:val="24"/>
        </w:rPr>
        <w:t>s</w:t>
      </w:r>
      <w:r w:rsidRPr="00B464A0">
        <w:rPr>
          <w:rFonts w:ascii="Book Antiqua" w:hAnsi="Book Antiqua" w:cs="Times New Roman"/>
          <w:b/>
          <w:i/>
          <w:sz w:val="24"/>
          <w:szCs w:val="24"/>
        </w:rPr>
        <w:t xml:space="preserve">poradic HCC </w:t>
      </w:r>
    </w:p>
    <w:p w:rsidR="009423AE" w:rsidRDefault="00062B12" w:rsidP="00123E37">
      <w:pPr>
        <w:adjustRightInd w:val="0"/>
        <w:snapToGrid w:val="0"/>
        <w:spacing w:after="0" w:line="360" w:lineRule="auto"/>
        <w:jc w:val="both"/>
        <w:rPr>
          <w:rFonts w:ascii="Book Antiqua" w:hAnsi="Book Antiqua" w:cs="Times New Roman"/>
          <w:sz w:val="24"/>
          <w:szCs w:val="24"/>
          <w:lang w:eastAsia="zh-CN"/>
        </w:rPr>
      </w:pPr>
      <w:r w:rsidRPr="00123E37">
        <w:rPr>
          <w:rFonts w:ascii="Book Antiqua" w:hAnsi="Book Antiqua" w:cs="Times New Roman"/>
          <w:sz w:val="24"/>
          <w:szCs w:val="24"/>
        </w:rPr>
        <w:t>Certain genetic cancer syndromes confer high risk of development of HCC in the absence of a metabolic, infectious or vascular di</w:t>
      </w:r>
      <w:r w:rsidR="00CE06AF" w:rsidRPr="00123E37">
        <w:rPr>
          <w:rFonts w:ascii="Book Antiqua" w:hAnsi="Book Antiqua" w:cs="Times New Roman"/>
          <w:sz w:val="24"/>
          <w:szCs w:val="24"/>
        </w:rPr>
        <w:t xml:space="preserve">sease of liver (Figure </w:t>
      </w:r>
      <w:r w:rsidR="000A1737">
        <w:rPr>
          <w:rFonts w:ascii="Book Antiqua" w:hAnsi="Book Antiqua" w:cs="Times New Roman" w:hint="eastAsia"/>
          <w:sz w:val="24"/>
          <w:szCs w:val="24"/>
          <w:lang w:eastAsia="zh-CN"/>
        </w:rPr>
        <w:t>1</w:t>
      </w:r>
      <w:r w:rsidR="00CE06AF" w:rsidRPr="00123E37">
        <w:rPr>
          <w:rFonts w:ascii="Book Antiqua" w:hAnsi="Book Antiqua" w:cs="Times New Roman"/>
          <w:sz w:val="24"/>
          <w:szCs w:val="24"/>
        </w:rPr>
        <w:t xml:space="preserve">). </w:t>
      </w:r>
      <w:r w:rsidRPr="00123E37">
        <w:rPr>
          <w:rFonts w:ascii="Book Antiqua" w:hAnsi="Book Antiqua" w:cs="Times New Roman"/>
          <w:sz w:val="24"/>
          <w:szCs w:val="24"/>
        </w:rPr>
        <w:t>Sporadic HCC</w:t>
      </w:r>
      <w:r w:rsidR="00C238E7" w:rsidRPr="00123E37">
        <w:rPr>
          <w:rFonts w:ascii="Book Antiqua" w:hAnsi="Book Antiqua" w:cs="Times New Roman"/>
          <w:sz w:val="24"/>
          <w:szCs w:val="24"/>
        </w:rPr>
        <w:t xml:space="preserve"> developing in the </w:t>
      </w:r>
      <w:r w:rsidRPr="00123E37">
        <w:rPr>
          <w:rFonts w:ascii="Book Antiqua" w:hAnsi="Book Antiqua" w:cs="Times New Roman"/>
          <w:sz w:val="24"/>
          <w:szCs w:val="24"/>
        </w:rPr>
        <w:t xml:space="preserve">absence of a </w:t>
      </w:r>
      <w:r w:rsidR="00C238E7" w:rsidRPr="00123E37">
        <w:rPr>
          <w:rFonts w:ascii="Book Antiqua" w:hAnsi="Book Antiqua" w:cs="Times New Roman"/>
          <w:sz w:val="24"/>
          <w:szCs w:val="24"/>
        </w:rPr>
        <w:t xml:space="preserve">known or unknown </w:t>
      </w:r>
      <w:r w:rsidRPr="00123E37">
        <w:rPr>
          <w:rFonts w:ascii="Book Antiqua" w:hAnsi="Book Antiqua" w:cs="Times New Roman"/>
          <w:sz w:val="24"/>
          <w:szCs w:val="24"/>
        </w:rPr>
        <w:t xml:space="preserve">liver disease or genetic cancer </w:t>
      </w:r>
      <w:r w:rsidR="00C238E7" w:rsidRPr="00123E37">
        <w:rPr>
          <w:rFonts w:ascii="Book Antiqua" w:hAnsi="Book Antiqua" w:cs="Times New Roman"/>
          <w:sz w:val="24"/>
          <w:szCs w:val="24"/>
        </w:rPr>
        <w:t>predisposition</w:t>
      </w:r>
      <w:r w:rsidRPr="00123E37">
        <w:rPr>
          <w:rFonts w:ascii="Book Antiqua" w:hAnsi="Book Antiqua" w:cs="Times New Roman"/>
          <w:sz w:val="24"/>
          <w:szCs w:val="24"/>
        </w:rPr>
        <w:t xml:space="preserve"> is seen in </w:t>
      </w:r>
      <w:r w:rsidR="00C238E7" w:rsidRPr="00123E37">
        <w:rPr>
          <w:rFonts w:ascii="Book Antiqua" w:hAnsi="Book Antiqua" w:cs="Times New Roman"/>
          <w:sz w:val="24"/>
          <w:szCs w:val="24"/>
        </w:rPr>
        <w:t xml:space="preserve">0-62% of children with HCC, the proportion </w:t>
      </w:r>
      <w:r w:rsidR="006F5AC8" w:rsidRPr="00123E37">
        <w:rPr>
          <w:rFonts w:ascii="Book Antiqua" w:hAnsi="Book Antiqua" w:cs="Times New Roman"/>
          <w:sz w:val="24"/>
          <w:szCs w:val="24"/>
        </w:rPr>
        <w:t xml:space="preserve">is high </w:t>
      </w:r>
      <w:r w:rsidR="00C238E7" w:rsidRPr="00123E37">
        <w:rPr>
          <w:rFonts w:ascii="Book Antiqua" w:hAnsi="Book Antiqua" w:cs="Times New Roman"/>
          <w:sz w:val="24"/>
          <w:szCs w:val="24"/>
        </w:rPr>
        <w:t xml:space="preserve">in areas </w:t>
      </w:r>
      <w:r w:rsidR="006F5AC8" w:rsidRPr="00123E37">
        <w:rPr>
          <w:rFonts w:ascii="Book Antiqua" w:hAnsi="Book Antiqua" w:cs="Times New Roman"/>
          <w:sz w:val="24"/>
          <w:szCs w:val="24"/>
        </w:rPr>
        <w:t xml:space="preserve">with low endemicity of </w:t>
      </w:r>
      <w:r w:rsidR="005F30B5" w:rsidRPr="00123E37">
        <w:rPr>
          <w:rFonts w:ascii="Book Antiqua" w:hAnsi="Book Antiqua" w:cs="Times New Roman"/>
          <w:sz w:val="24"/>
          <w:szCs w:val="24"/>
        </w:rPr>
        <w:t>HBV infection</w:t>
      </w:r>
      <w:r w:rsidR="008C007E">
        <w:rPr>
          <w:rFonts w:ascii="Book Antiqua" w:hAnsi="Book Antiqua" w:cs="Times New Roman"/>
          <w:sz w:val="24"/>
          <w:szCs w:val="24"/>
          <w:vertAlign w:val="superscript"/>
        </w:rPr>
        <w:t>[10,12,</w:t>
      </w:r>
      <w:r w:rsidR="007B5CE6" w:rsidRPr="00123E37">
        <w:rPr>
          <w:rFonts w:ascii="Book Antiqua" w:hAnsi="Book Antiqua" w:cs="Times New Roman"/>
          <w:sz w:val="24"/>
          <w:szCs w:val="24"/>
          <w:vertAlign w:val="superscript"/>
        </w:rPr>
        <w:t>13</w:t>
      </w:r>
      <w:r w:rsidR="008C007E">
        <w:rPr>
          <w:rFonts w:ascii="Book Antiqua" w:hAnsi="Book Antiqua" w:cs="Times New Roman"/>
          <w:sz w:val="24"/>
          <w:szCs w:val="24"/>
          <w:vertAlign w:val="superscript"/>
        </w:rPr>
        <w:t>,18,22,23,27-29,</w:t>
      </w:r>
      <w:r w:rsidR="007B5CE6" w:rsidRPr="00123E37">
        <w:rPr>
          <w:rFonts w:ascii="Book Antiqua" w:hAnsi="Book Antiqua" w:cs="Times New Roman"/>
          <w:sz w:val="24"/>
          <w:szCs w:val="24"/>
          <w:vertAlign w:val="superscript"/>
        </w:rPr>
        <w:t>31]</w:t>
      </w:r>
      <w:r w:rsidR="008C007E">
        <w:rPr>
          <w:rFonts w:ascii="Book Antiqua" w:hAnsi="Book Antiqua" w:cs="Times New Roman"/>
          <w:sz w:val="24"/>
          <w:szCs w:val="24"/>
        </w:rPr>
        <w:t xml:space="preserve">. </w:t>
      </w:r>
    </w:p>
    <w:p w:rsidR="008C007E" w:rsidRPr="00123E37" w:rsidRDefault="008C007E" w:rsidP="00123E37">
      <w:pPr>
        <w:adjustRightInd w:val="0"/>
        <w:snapToGrid w:val="0"/>
        <w:spacing w:after="0" w:line="360" w:lineRule="auto"/>
        <w:jc w:val="both"/>
        <w:rPr>
          <w:rFonts w:ascii="Book Antiqua" w:hAnsi="Book Antiqua" w:cs="Times New Roman"/>
          <w:sz w:val="24"/>
          <w:szCs w:val="24"/>
          <w:lang w:eastAsia="zh-CN"/>
        </w:rPr>
      </w:pPr>
    </w:p>
    <w:p w:rsidR="00B61EBD" w:rsidRPr="00123E37" w:rsidRDefault="008C007E" w:rsidP="00123E37">
      <w:pPr>
        <w:adjustRightInd w:val="0"/>
        <w:snapToGrid w:val="0"/>
        <w:spacing w:after="0" w:line="360" w:lineRule="auto"/>
        <w:jc w:val="both"/>
        <w:rPr>
          <w:rFonts w:ascii="Book Antiqua" w:hAnsi="Book Antiqua" w:cs="Times New Roman"/>
          <w:b/>
          <w:sz w:val="24"/>
          <w:szCs w:val="24"/>
        </w:rPr>
      </w:pPr>
      <w:r w:rsidRPr="00123E37">
        <w:rPr>
          <w:rFonts w:ascii="Book Antiqua" w:hAnsi="Book Antiqua" w:cs="Times New Roman"/>
          <w:b/>
          <w:sz w:val="24"/>
          <w:szCs w:val="24"/>
        </w:rPr>
        <w:t>PATHOLOGY</w:t>
      </w:r>
    </w:p>
    <w:p w:rsidR="00F06BFA" w:rsidRPr="00123E37" w:rsidRDefault="00F06BFA" w:rsidP="00123E37">
      <w:pPr>
        <w:adjustRightInd w:val="0"/>
        <w:snapToGrid w:val="0"/>
        <w:spacing w:after="0" w:line="360" w:lineRule="auto"/>
        <w:jc w:val="both"/>
        <w:rPr>
          <w:rFonts w:ascii="Book Antiqua" w:hAnsi="Book Antiqua" w:cs="Times New Roman"/>
          <w:sz w:val="24"/>
          <w:szCs w:val="24"/>
        </w:rPr>
      </w:pPr>
      <w:r w:rsidRPr="00123E37">
        <w:rPr>
          <w:rFonts w:ascii="Book Antiqua" w:hAnsi="Book Antiqua" w:cs="Times New Roman"/>
          <w:sz w:val="24"/>
          <w:szCs w:val="24"/>
        </w:rPr>
        <w:t>Histologically, most of the pediatric HCC</w:t>
      </w:r>
      <w:r w:rsidR="001432D4" w:rsidRPr="00123E37">
        <w:rPr>
          <w:rFonts w:ascii="Book Antiqua" w:hAnsi="Book Antiqua" w:cs="Times New Roman"/>
          <w:sz w:val="24"/>
          <w:szCs w:val="24"/>
        </w:rPr>
        <w:t>s resemble</w:t>
      </w:r>
      <w:r w:rsidRPr="00123E37">
        <w:rPr>
          <w:rFonts w:ascii="Book Antiqua" w:hAnsi="Book Antiqua" w:cs="Times New Roman"/>
          <w:sz w:val="24"/>
          <w:szCs w:val="24"/>
        </w:rPr>
        <w:t xml:space="preserve"> the adult type</w:t>
      </w:r>
      <w:r w:rsidR="009B5895" w:rsidRPr="00123E37">
        <w:rPr>
          <w:rFonts w:ascii="Book Antiqua" w:hAnsi="Book Antiqua" w:cs="Times New Roman"/>
          <w:sz w:val="24"/>
          <w:szCs w:val="24"/>
        </w:rPr>
        <w:t>. T</w:t>
      </w:r>
      <w:r w:rsidR="002523A9" w:rsidRPr="00123E37">
        <w:rPr>
          <w:rFonts w:ascii="Book Antiqua" w:hAnsi="Book Antiqua" w:cs="Times New Roman"/>
          <w:sz w:val="24"/>
          <w:szCs w:val="24"/>
        </w:rPr>
        <w:t xml:space="preserve">he common proliferation patterns </w:t>
      </w:r>
      <w:r w:rsidR="009B5895" w:rsidRPr="00123E37">
        <w:rPr>
          <w:rFonts w:ascii="Book Antiqua" w:hAnsi="Book Antiqua" w:cs="Times New Roman"/>
          <w:sz w:val="24"/>
          <w:szCs w:val="24"/>
        </w:rPr>
        <w:t xml:space="preserve">are </w:t>
      </w:r>
      <w:r w:rsidR="002523A9" w:rsidRPr="00123E37">
        <w:rPr>
          <w:rFonts w:ascii="Book Antiqua" w:hAnsi="Book Antiqua" w:cs="Times New Roman"/>
          <w:sz w:val="24"/>
          <w:szCs w:val="24"/>
        </w:rPr>
        <w:t>solid, trabecular, acinar or scirrhous</w:t>
      </w:r>
      <w:r w:rsidR="009B5895" w:rsidRPr="00123E37">
        <w:rPr>
          <w:rFonts w:ascii="Book Antiqua" w:hAnsi="Book Antiqua" w:cs="Times New Roman"/>
          <w:sz w:val="24"/>
          <w:szCs w:val="24"/>
        </w:rPr>
        <w:t xml:space="preserve">, and occasionally </w:t>
      </w:r>
      <w:r w:rsidR="002523A9" w:rsidRPr="00123E37">
        <w:rPr>
          <w:rFonts w:ascii="Book Antiqua" w:hAnsi="Book Antiqua" w:cs="Times New Roman"/>
          <w:sz w:val="24"/>
          <w:szCs w:val="24"/>
        </w:rPr>
        <w:t>cl</w:t>
      </w:r>
      <w:r w:rsidR="00DA23FB" w:rsidRPr="00123E37">
        <w:rPr>
          <w:rFonts w:ascii="Book Antiqua" w:hAnsi="Book Antiqua" w:cs="Times New Roman"/>
          <w:sz w:val="24"/>
          <w:szCs w:val="24"/>
        </w:rPr>
        <w:t>ear cell or steatotic change</w:t>
      </w:r>
      <w:r w:rsidR="008C007E">
        <w:rPr>
          <w:rFonts w:ascii="Book Antiqua" w:hAnsi="Book Antiqua" w:cs="Times New Roman"/>
          <w:sz w:val="24"/>
          <w:szCs w:val="24"/>
          <w:vertAlign w:val="superscript"/>
        </w:rPr>
        <w:t>[47,</w:t>
      </w:r>
      <w:r w:rsidR="006B545E" w:rsidRPr="00123E37">
        <w:rPr>
          <w:rFonts w:ascii="Book Antiqua" w:hAnsi="Book Antiqua" w:cs="Times New Roman"/>
          <w:sz w:val="24"/>
          <w:szCs w:val="24"/>
          <w:vertAlign w:val="superscript"/>
        </w:rPr>
        <w:t>87</w:t>
      </w:r>
      <w:r w:rsidR="002523A9" w:rsidRPr="00123E37">
        <w:rPr>
          <w:rFonts w:ascii="Book Antiqua" w:hAnsi="Book Antiqua" w:cs="Times New Roman"/>
          <w:sz w:val="24"/>
          <w:szCs w:val="24"/>
          <w:vertAlign w:val="superscript"/>
        </w:rPr>
        <w:t>]</w:t>
      </w:r>
      <w:r w:rsidR="002523A9" w:rsidRPr="00123E37">
        <w:rPr>
          <w:rFonts w:ascii="Book Antiqua" w:hAnsi="Book Antiqua" w:cs="Times New Roman"/>
          <w:sz w:val="24"/>
          <w:szCs w:val="24"/>
        </w:rPr>
        <w:t xml:space="preserve">. </w:t>
      </w:r>
      <w:r w:rsidRPr="00123E37">
        <w:rPr>
          <w:rFonts w:ascii="Book Antiqua" w:hAnsi="Book Antiqua" w:cs="Times New Roman"/>
          <w:sz w:val="24"/>
          <w:szCs w:val="24"/>
        </w:rPr>
        <w:t>According to the SEER database, the most common histological subtype of pediatric HCC is non-fibrolamellar HCC constituting 73% of cases, followed by fibrolamellar HCC in 25% and clear cell carcinoma in 2% of cases. These histological subtypes do not differ with regard to gender, race, ethnicity and tumor stage at presentation</w:t>
      </w:r>
      <w:r w:rsidR="002523A9" w:rsidRPr="00123E37">
        <w:rPr>
          <w:rFonts w:ascii="Book Antiqua" w:hAnsi="Book Antiqua" w:cs="Times New Roman"/>
          <w:sz w:val="24"/>
          <w:szCs w:val="24"/>
          <w:vertAlign w:val="superscript"/>
        </w:rPr>
        <w:t>[8]</w:t>
      </w:r>
      <w:r w:rsidRPr="00123E37">
        <w:rPr>
          <w:rFonts w:ascii="Book Antiqua" w:hAnsi="Book Antiqua" w:cs="Times New Roman"/>
          <w:sz w:val="24"/>
          <w:szCs w:val="24"/>
        </w:rPr>
        <w:t xml:space="preserve">. </w:t>
      </w:r>
      <w:r w:rsidR="00FA4B71" w:rsidRPr="00123E37">
        <w:rPr>
          <w:rFonts w:ascii="Book Antiqua" w:hAnsi="Book Antiqua" w:cs="Times New Roman"/>
          <w:sz w:val="24"/>
          <w:szCs w:val="24"/>
        </w:rPr>
        <w:t xml:space="preserve">Various grading systems including </w:t>
      </w:r>
      <w:r w:rsidRPr="00123E37">
        <w:rPr>
          <w:rFonts w:ascii="Book Antiqua" w:hAnsi="Book Antiqua" w:cs="Times New Roman"/>
          <w:sz w:val="24"/>
          <w:szCs w:val="24"/>
        </w:rPr>
        <w:t>Edmo</w:t>
      </w:r>
      <w:r w:rsidR="008C007E">
        <w:rPr>
          <w:rFonts w:ascii="Book Antiqua" w:hAnsi="Book Antiqua" w:cs="Times New Roman" w:hint="eastAsia"/>
          <w:sz w:val="24"/>
          <w:szCs w:val="24"/>
          <w:lang w:eastAsia="zh-CN"/>
        </w:rPr>
        <w:t>n</w:t>
      </w:r>
      <w:r w:rsidRPr="00123E37">
        <w:rPr>
          <w:rFonts w:ascii="Book Antiqua" w:hAnsi="Book Antiqua" w:cs="Times New Roman"/>
          <w:sz w:val="24"/>
          <w:szCs w:val="24"/>
        </w:rPr>
        <w:t xml:space="preserve">ton and Steiner </w:t>
      </w:r>
      <w:r w:rsidR="00FA4B71" w:rsidRPr="00123E37">
        <w:rPr>
          <w:rFonts w:ascii="Book Antiqua" w:hAnsi="Book Antiqua" w:cs="Times New Roman"/>
          <w:sz w:val="24"/>
          <w:szCs w:val="24"/>
        </w:rPr>
        <w:t>grading hav</w:t>
      </w:r>
      <w:r w:rsidR="006B545E" w:rsidRPr="00123E37">
        <w:rPr>
          <w:rFonts w:ascii="Book Antiqua" w:hAnsi="Book Antiqua" w:cs="Times New Roman"/>
          <w:sz w:val="24"/>
          <w:szCs w:val="24"/>
        </w:rPr>
        <w:t>e been described</w:t>
      </w:r>
      <w:r w:rsidR="008C007E">
        <w:rPr>
          <w:rFonts w:ascii="Book Antiqua" w:hAnsi="Book Antiqua" w:cs="Times New Roman"/>
          <w:sz w:val="24"/>
          <w:szCs w:val="24"/>
          <w:vertAlign w:val="superscript"/>
        </w:rPr>
        <w:t>[13,14,18,22,</w:t>
      </w:r>
      <w:r w:rsidR="006B545E" w:rsidRPr="00123E37">
        <w:rPr>
          <w:rFonts w:ascii="Book Antiqua" w:hAnsi="Book Antiqua" w:cs="Times New Roman"/>
          <w:sz w:val="24"/>
          <w:szCs w:val="24"/>
          <w:vertAlign w:val="superscript"/>
        </w:rPr>
        <w:t>47</w:t>
      </w:r>
      <w:r w:rsidR="00FA4B71" w:rsidRPr="00123E37">
        <w:rPr>
          <w:rFonts w:ascii="Book Antiqua" w:hAnsi="Book Antiqua" w:cs="Times New Roman"/>
          <w:sz w:val="24"/>
          <w:szCs w:val="24"/>
          <w:vertAlign w:val="superscript"/>
        </w:rPr>
        <w:t>]</w:t>
      </w:r>
      <w:r w:rsidR="00FA4B71" w:rsidRPr="00123E37">
        <w:rPr>
          <w:rFonts w:ascii="Book Antiqua" w:hAnsi="Book Antiqua" w:cs="Times New Roman"/>
          <w:sz w:val="24"/>
          <w:szCs w:val="24"/>
        </w:rPr>
        <w:t>.</w:t>
      </w:r>
      <w:r w:rsidR="008C007E">
        <w:rPr>
          <w:rFonts w:ascii="Book Antiqua" w:hAnsi="Book Antiqua" w:cs="Times New Roman" w:hint="eastAsia"/>
          <w:sz w:val="24"/>
          <w:szCs w:val="24"/>
          <w:lang w:eastAsia="zh-CN"/>
        </w:rPr>
        <w:t xml:space="preserve"> </w:t>
      </w:r>
      <w:r w:rsidRPr="00123E37">
        <w:rPr>
          <w:rFonts w:ascii="Book Antiqua" w:hAnsi="Book Antiqua" w:cs="Times New Roman"/>
          <w:sz w:val="24"/>
          <w:szCs w:val="24"/>
        </w:rPr>
        <w:t>Tumor grades I and II</w:t>
      </w:r>
      <w:r w:rsidR="00A93AC7" w:rsidRPr="00123E37">
        <w:rPr>
          <w:rFonts w:ascii="Book Antiqua" w:hAnsi="Book Antiqua" w:cs="Times New Roman"/>
          <w:sz w:val="24"/>
          <w:szCs w:val="24"/>
        </w:rPr>
        <w:t xml:space="preserve"> or low grade </w:t>
      </w:r>
      <w:r w:rsidR="00A93AC7" w:rsidRPr="00123E37">
        <w:rPr>
          <w:rFonts w:ascii="Book Antiqua" w:hAnsi="Book Antiqua" w:cs="Times New Roman"/>
          <w:sz w:val="24"/>
          <w:szCs w:val="24"/>
        </w:rPr>
        <w:lastRenderedPageBreak/>
        <w:t xml:space="preserve">tumors (28%) </w:t>
      </w:r>
      <w:r w:rsidR="0058517D" w:rsidRPr="00123E37">
        <w:rPr>
          <w:rFonts w:ascii="Book Antiqua" w:hAnsi="Book Antiqua" w:cs="Times New Roman"/>
          <w:sz w:val="24"/>
          <w:szCs w:val="24"/>
        </w:rPr>
        <w:t xml:space="preserve">refer to neoplastic cells with </w:t>
      </w:r>
      <w:r w:rsidRPr="00123E37">
        <w:rPr>
          <w:rFonts w:ascii="Book Antiqua" w:hAnsi="Book Antiqua" w:cs="Times New Roman"/>
          <w:sz w:val="24"/>
          <w:szCs w:val="24"/>
        </w:rPr>
        <w:t>small nuclei</w:t>
      </w:r>
      <w:r w:rsidR="00970159" w:rsidRPr="00123E37">
        <w:rPr>
          <w:rFonts w:ascii="Book Antiqua" w:hAnsi="Book Antiqua" w:cs="Times New Roman"/>
          <w:sz w:val="24"/>
          <w:szCs w:val="24"/>
        </w:rPr>
        <w:t xml:space="preserve"> which are</w:t>
      </w:r>
      <w:r w:rsidR="00A93AC7" w:rsidRPr="00123E37">
        <w:rPr>
          <w:rFonts w:ascii="Book Antiqua" w:hAnsi="Book Antiqua" w:cs="Times New Roman"/>
          <w:sz w:val="24"/>
          <w:szCs w:val="24"/>
        </w:rPr>
        <w:t xml:space="preserve"> </w:t>
      </w:r>
      <w:r w:rsidRPr="00123E37">
        <w:rPr>
          <w:rFonts w:ascii="Book Antiqua" w:hAnsi="Book Antiqua" w:cs="Times New Roman"/>
          <w:sz w:val="24"/>
          <w:szCs w:val="24"/>
        </w:rPr>
        <w:t>slight</w:t>
      </w:r>
      <w:r w:rsidR="0058517D" w:rsidRPr="00123E37">
        <w:rPr>
          <w:rFonts w:ascii="Book Antiqua" w:hAnsi="Book Antiqua" w:cs="Times New Roman"/>
          <w:sz w:val="24"/>
          <w:szCs w:val="24"/>
        </w:rPr>
        <w:t>ly enlarged</w:t>
      </w:r>
      <w:r w:rsidR="00A93AC7" w:rsidRPr="00123E37">
        <w:rPr>
          <w:rFonts w:ascii="Book Antiqua" w:hAnsi="Book Antiqua" w:cs="Times New Roman"/>
          <w:sz w:val="24"/>
          <w:szCs w:val="24"/>
        </w:rPr>
        <w:t>,</w:t>
      </w:r>
      <w:r w:rsidR="0058517D" w:rsidRPr="00123E37">
        <w:rPr>
          <w:rFonts w:ascii="Book Antiqua" w:hAnsi="Book Antiqua" w:cs="Times New Roman"/>
          <w:sz w:val="24"/>
          <w:szCs w:val="24"/>
        </w:rPr>
        <w:t xml:space="preserve"> hyperchromatic</w:t>
      </w:r>
      <w:r w:rsidR="00970159" w:rsidRPr="00123E37">
        <w:rPr>
          <w:rFonts w:ascii="Book Antiqua" w:hAnsi="Book Antiqua" w:cs="Times New Roman"/>
          <w:sz w:val="24"/>
          <w:szCs w:val="24"/>
        </w:rPr>
        <w:t>,</w:t>
      </w:r>
      <w:r w:rsidR="0058517D" w:rsidRPr="00123E37">
        <w:rPr>
          <w:rFonts w:ascii="Book Antiqua" w:hAnsi="Book Antiqua" w:cs="Times New Roman"/>
          <w:sz w:val="24"/>
          <w:szCs w:val="24"/>
        </w:rPr>
        <w:t xml:space="preserve"> </w:t>
      </w:r>
      <w:r w:rsidR="00A93AC7" w:rsidRPr="00123E37">
        <w:rPr>
          <w:rFonts w:ascii="Book Antiqua" w:hAnsi="Book Antiqua" w:cs="Times New Roman"/>
          <w:sz w:val="24"/>
          <w:szCs w:val="24"/>
        </w:rPr>
        <w:t xml:space="preserve">and have </w:t>
      </w:r>
      <w:r w:rsidR="0058517D" w:rsidRPr="00123E37">
        <w:rPr>
          <w:rFonts w:ascii="Book Antiqua" w:hAnsi="Book Antiqua" w:cs="Times New Roman"/>
          <w:sz w:val="24"/>
          <w:szCs w:val="24"/>
        </w:rPr>
        <w:t>single mitotic figure</w:t>
      </w:r>
      <w:r w:rsidRPr="00123E37">
        <w:rPr>
          <w:rFonts w:ascii="Book Antiqua" w:hAnsi="Book Antiqua" w:cs="Times New Roman"/>
          <w:sz w:val="24"/>
          <w:szCs w:val="24"/>
        </w:rPr>
        <w:t xml:space="preserve">. </w:t>
      </w:r>
      <w:r w:rsidR="0058517D" w:rsidRPr="00123E37">
        <w:rPr>
          <w:rFonts w:ascii="Book Antiqua" w:hAnsi="Book Antiqua" w:cs="Times New Roman"/>
          <w:sz w:val="24"/>
          <w:szCs w:val="24"/>
        </w:rPr>
        <w:t xml:space="preserve">While, </w:t>
      </w:r>
      <w:r w:rsidR="00A93AC7" w:rsidRPr="00123E37">
        <w:rPr>
          <w:rFonts w:ascii="Book Antiqua" w:hAnsi="Book Antiqua" w:cs="Times New Roman"/>
          <w:sz w:val="24"/>
          <w:szCs w:val="24"/>
        </w:rPr>
        <w:t xml:space="preserve">high grade </w:t>
      </w:r>
      <w:r w:rsidR="0058517D" w:rsidRPr="00123E37">
        <w:rPr>
          <w:rFonts w:ascii="Book Antiqua" w:hAnsi="Book Antiqua" w:cs="Times New Roman"/>
          <w:sz w:val="24"/>
          <w:szCs w:val="24"/>
        </w:rPr>
        <w:t>t</w:t>
      </w:r>
      <w:r w:rsidRPr="00123E37">
        <w:rPr>
          <w:rFonts w:ascii="Book Antiqua" w:hAnsi="Book Antiqua" w:cs="Times New Roman"/>
          <w:sz w:val="24"/>
          <w:szCs w:val="24"/>
        </w:rPr>
        <w:t>umor</w:t>
      </w:r>
      <w:r w:rsidR="00A93AC7" w:rsidRPr="00123E37">
        <w:rPr>
          <w:rFonts w:ascii="Book Antiqua" w:hAnsi="Book Antiqua" w:cs="Times New Roman"/>
          <w:sz w:val="24"/>
          <w:szCs w:val="24"/>
        </w:rPr>
        <w:t>s</w:t>
      </w:r>
      <w:r w:rsidRPr="00123E37">
        <w:rPr>
          <w:rFonts w:ascii="Book Antiqua" w:hAnsi="Book Antiqua" w:cs="Times New Roman"/>
          <w:sz w:val="24"/>
          <w:szCs w:val="24"/>
        </w:rPr>
        <w:t xml:space="preserve"> </w:t>
      </w:r>
      <w:r w:rsidR="00A93AC7" w:rsidRPr="00123E37">
        <w:rPr>
          <w:rFonts w:ascii="Book Antiqua" w:hAnsi="Book Antiqua" w:cs="Times New Roman"/>
          <w:sz w:val="24"/>
          <w:szCs w:val="24"/>
        </w:rPr>
        <w:t>(</w:t>
      </w:r>
      <w:r w:rsidRPr="00123E37">
        <w:rPr>
          <w:rFonts w:ascii="Book Antiqua" w:hAnsi="Book Antiqua" w:cs="Times New Roman"/>
          <w:sz w:val="24"/>
          <w:szCs w:val="24"/>
        </w:rPr>
        <w:t>III and IV</w:t>
      </w:r>
      <w:r w:rsidR="00A93AC7" w:rsidRPr="00123E37">
        <w:rPr>
          <w:rFonts w:ascii="Book Antiqua" w:hAnsi="Book Antiqua" w:cs="Times New Roman"/>
          <w:sz w:val="24"/>
          <w:szCs w:val="24"/>
        </w:rPr>
        <w:t>)</w:t>
      </w:r>
      <w:r w:rsidRPr="00123E37">
        <w:rPr>
          <w:rFonts w:ascii="Book Antiqua" w:hAnsi="Book Antiqua" w:cs="Times New Roman"/>
          <w:sz w:val="24"/>
          <w:szCs w:val="24"/>
        </w:rPr>
        <w:t xml:space="preserve"> </w:t>
      </w:r>
      <w:r w:rsidR="0058517D" w:rsidRPr="00123E37">
        <w:rPr>
          <w:rFonts w:ascii="Book Antiqua" w:hAnsi="Book Antiqua" w:cs="Times New Roman"/>
          <w:sz w:val="24"/>
          <w:szCs w:val="24"/>
        </w:rPr>
        <w:t xml:space="preserve">comprise cells </w:t>
      </w:r>
      <w:r w:rsidRPr="00123E37">
        <w:rPr>
          <w:rFonts w:ascii="Book Antiqua" w:hAnsi="Book Antiqua" w:cs="Times New Roman"/>
          <w:sz w:val="24"/>
          <w:szCs w:val="24"/>
        </w:rPr>
        <w:t>with large, hyperchromatic pleomorphic nuclei with numerous mitotic figures and sometimes anaplas</w:t>
      </w:r>
      <w:r w:rsidR="0058517D" w:rsidRPr="00123E37">
        <w:rPr>
          <w:rFonts w:ascii="Book Antiqua" w:hAnsi="Book Antiqua" w:cs="Times New Roman"/>
          <w:sz w:val="24"/>
          <w:szCs w:val="24"/>
        </w:rPr>
        <w:t>tic foci</w:t>
      </w:r>
      <w:r w:rsidR="0058517D" w:rsidRPr="00123E37">
        <w:rPr>
          <w:rFonts w:ascii="Book Antiqua" w:hAnsi="Book Antiqua" w:cs="Times New Roman"/>
          <w:sz w:val="24"/>
          <w:szCs w:val="24"/>
          <w:vertAlign w:val="superscript"/>
        </w:rPr>
        <w:t>[</w:t>
      </w:r>
      <w:r w:rsidR="006B545E" w:rsidRPr="00123E37">
        <w:rPr>
          <w:rFonts w:ascii="Book Antiqua" w:hAnsi="Book Antiqua" w:cs="Times New Roman"/>
          <w:sz w:val="24"/>
          <w:szCs w:val="24"/>
          <w:vertAlign w:val="superscript"/>
        </w:rPr>
        <w:t>22</w:t>
      </w:r>
      <w:r w:rsidR="0058517D" w:rsidRPr="00123E37">
        <w:rPr>
          <w:rFonts w:ascii="Book Antiqua" w:hAnsi="Book Antiqua" w:cs="Times New Roman"/>
          <w:sz w:val="24"/>
          <w:szCs w:val="24"/>
          <w:vertAlign w:val="superscript"/>
        </w:rPr>
        <w:t>]</w:t>
      </w:r>
      <w:r w:rsidR="00890C54" w:rsidRPr="00123E37">
        <w:rPr>
          <w:rFonts w:ascii="Book Antiqua" w:hAnsi="Book Antiqua" w:cs="Times New Roman"/>
          <w:sz w:val="24"/>
          <w:szCs w:val="24"/>
        </w:rPr>
        <w:t xml:space="preserve"> (</w:t>
      </w:r>
      <w:r w:rsidR="008C007E" w:rsidRPr="00B23066">
        <w:rPr>
          <w:rFonts w:ascii="Book Antiqua" w:hAnsi="Book Antiqua" w:cs="Times New Roman" w:hint="eastAsia"/>
          <w:sz w:val="24"/>
          <w:szCs w:val="24"/>
          <w:highlight w:val="yellow"/>
          <w:lang w:eastAsia="zh-CN"/>
        </w:rPr>
        <w:t>Figure</w:t>
      </w:r>
      <w:r w:rsidR="00890C54" w:rsidRPr="00B23066">
        <w:rPr>
          <w:rFonts w:ascii="Book Antiqua" w:hAnsi="Book Antiqua" w:cs="Times New Roman"/>
          <w:sz w:val="24"/>
          <w:szCs w:val="24"/>
          <w:highlight w:val="yellow"/>
        </w:rPr>
        <w:t xml:space="preserve"> </w:t>
      </w:r>
      <w:r w:rsidR="000A1737">
        <w:rPr>
          <w:rFonts w:ascii="Book Antiqua" w:hAnsi="Book Antiqua" w:cs="Times New Roman" w:hint="eastAsia"/>
          <w:sz w:val="24"/>
          <w:szCs w:val="24"/>
          <w:highlight w:val="yellow"/>
          <w:lang w:eastAsia="zh-CN"/>
        </w:rPr>
        <w:t>4</w:t>
      </w:r>
      <w:r w:rsidR="001D75F9" w:rsidRPr="00B23066">
        <w:rPr>
          <w:rFonts w:ascii="Book Antiqua" w:hAnsi="Book Antiqua" w:cs="Times New Roman"/>
          <w:sz w:val="24"/>
          <w:szCs w:val="24"/>
          <w:highlight w:val="yellow"/>
        </w:rPr>
        <w:t>)</w:t>
      </w:r>
      <w:r w:rsidR="0058517D" w:rsidRPr="00B23066">
        <w:rPr>
          <w:rFonts w:ascii="Book Antiqua" w:hAnsi="Book Antiqua" w:cs="Times New Roman"/>
          <w:sz w:val="24"/>
          <w:szCs w:val="24"/>
          <w:highlight w:val="yellow"/>
        </w:rPr>
        <w:t>.</w:t>
      </w:r>
      <w:r w:rsidR="007B45AA" w:rsidRPr="00123E37">
        <w:rPr>
          <w:rFonts w:ascii="Book Antiqua" w:hAnsi="Book Antiqua" w:cs="Times New Roman"/>
          <w:sz w:val="24"/>
          <w:szCs w:val="24"/>
        </w:rPr>
        <w:t xml:space="preserve"> An elegant study from London described pathological details of</w:t>
      </w:r>
      <w:r w:rsidR="0048164E" w:rsidRPr="00123E37">
        <w:rPr>
          <w:rFonts w:ascii="Book Antiqua" w:hAnsi="Book Antiqua" w:cs="Times New Roman"/>
          <w:sz w:val="24"/>
          <w:szCs w:val="24"/>
        </w:rPr>
        <w:t xml:space="preserve"> 26 HCC nodules in 12 children </w:t>
      </w:r>
      <w:r w:rsidR="008C007E">
        <w:rPr>
          <w:rFonts w:ascii="Book Antiqua" w:hAnsi="Book Antiqua" w:cs="Times New Roman" w:hint="eastAsia"/>
          <w:sz w:val="24"/>
          <w:szCs w:val="24"/>
          <w:lang w:eastAsia="zh-CN"/>
        </w:rPr>
        <w:t>-</w:t>
      </w:r>
      <w:r w:rsidR="0048164E" w:rsidRPr="00123E37">
        <w:rPr>
          <w:rFonts w:ascii="Book Antiqua" w:hAnsi="Book Antiqua" w:cs="Times New Roman"/>
          <w:sz w:val="24"/>
          <w:szCs w:val="24"/>
        </w:rPr>
        <w:t xml:space="preserve"> morphology was solid in 62%, trabecular in 35% (two-thirds with thick trabeculae) and scirrhous in 4%.</w:t>
      </w:r>
      <w:r w:rsidR="00D924B0" w:rsidRPr="00123E37">
        <w:rPr>
          <w:rFonts w:ascii="Book Antiqua" w:hAnsi="Book Antiqua" w:cs="Times New Roman"/>
          <w:sz w:val="24"/>
          <w:szCs w:val="24"/>
        </w:rPr>
        <w:t xml:space="preserve"> HCC in children with tyrosinemia are more often well differentiated, </w:t>
      </w:r>
      <w:r w:rsidR="00A93AC7" w:rsidRPr="00123E37">
        <w:rPr>
          <w:rFonts w:ascii="Book Antiqua" w:hAnsi="Book Antiqua" w:cs="Times New Roman"/>
          <w:sz w:val="24"/>
          <w:szCs w:val="24"/>
        </w:rPr>
        <w:t xml:space="preserve">have </w:t>
      </w:r>
      <w:r w:rsidR="00D924B0" w:rsidRPr="00123E37">
        <w:rPr>
          <w:rFonts w:ascii="Book Antiqua" w:hAnsi="Book Antiqua" w:cs="Times New Roman"/>
          <w:sz w:val="24"/>
          <w:szCs w:val="24"/>
        </w:rPr>
        <w:t xml:space="preserve">grade I morphology, </w:t>
      </w:r>
      <w:r w:rsidR="00A93AC7" w:rsidRPr="00123E37">
        <w:rPr>
          <w:rFonts w:ascii="Book Antiqua" w:hAnsi="Book Antiqua" w:cs="Times New Roman"/>
          <w:sz w:val="24"/>
          <w:szCs w:val="24"/>
        </w:rPr>
        <w:t xml:space="preserve">and are </w:t>
      </w:r>
      <w:r w:rsidR="00D924B0" w:rsidRPr="00123E37">
        <w:rPr>
          <w:rFonts w:ascii="Book Antiqua" w:hAnsi="Book Antiqua" w:cs="Times New Roman"/>
          <w:sz w:val="24"/>
          <w:szCs w:val="24"/>
        </w:rPr>
        <w:t>solid or trabecular with diffuse clear cell change</w:t>
      </w:r>
      <w:r w:rsidR="006B545E" w:rsidRPr="00123E37">
        <w:rPr>
          <w:rFonts w:ascii="Book Antiqua" w:hAnsi="Book Antiqua" w:cs="Times New Roman"/>
          <w:sz w:val="24"/>
          <w:szCs w:val="24"/>
          <w:vertAlign w:val="superscript"/>
        </w:rPr>
        <w:t>[87]</w:t>
      </w:r>
      <w:r w:rsidR="00F87B09" w:rsidRPr="00123E37">
        <w:rPr>
          <w:rFonts w:ascii="Book Antiqua" w:hAnsi="Book Antiqua" w:cs="Times New Roman"/>
          <w:sz w:val="24"/>
          <w:szCs w:val="24"/>
        </w:rPr>
        <w:t>. Premalignant dysplastic foci are commonly found in adjoining areas</w:t>
      </w:r>
      <w:r w:rsidR="00A93AC7" w:rsidRPr="00123E37">
        <w:rPr>
          <w:rFonts w:ascii="Book Antiqua" w:hAnsi="Book Antiqua" w:cs="Times New Roman"/>
          <w:sz w:val="24"/>
          <w:szCs w:val="24"/>
        </w:rPr>
        <w:t xml:space="preserve"> </w:t>
      </w:r>
      <w:r w:rsidR="00F87B09" w:rsidRPr="00123E37">
        <w:rPr>
          <w:rFonts w:ascii="Book Antiqua" w:hAnsi="Book Antiqua" w:cs="Times New Roman"/>
          <w:sz w:val="24"/>
          <w:szCs w:val="24"/>
        </w:rPr>
        <w:t>of tyrosinemia livers</w:t>
      </w:r>
      <w:r w:rsidR="008C007E">
        <w:rPr>
          <w:rFonts w:ascii="Book Antiqua" w:hAnsi="Book Antiqua" w:cs="Times New Roman"/>
          <w:sz w:val="24"/>
          <w:szCs w:val="24"/>
          <w:vertAlign w:val="superscript"/>
        </w:rPr>
        <w:t>[47,</w:t>
      </w:r>
      <w:r w:rsidR="006B545E" w:rsidRPr="00123E37">
        <w:rPr>
          <w:rFonts w:ascii="Book Antiqua" w:hAnsi="Book Antiqua" w:cs="Times New Roman"/>
          <w:sz w:val="24"/>
          <w:szCs w:val="24"/>
          <w:vertAlign w:val="superscript"/>
        </w:rPr>
        <w:t>87</w:t>
      </w:r>
      <w:r w:rsidR="00D924B0" w:rsidRPr="00123E37">
        <w:rPr>
          <w:rFonts w:ascii="Book Antiqua" w:hAnsi="Book Antiqua" w:cs="Times New Roman"/>
          <w:sz w:val="24"/>
          <w:szCs w:val="24"/>
          <w:vertAlign w:val="superscript"/>
        </w:rPr>
        <w:t>]</w:t>
      </w:r>
      <w:r w:rsidR="00D924B0" w:rsidRPr="00123E37">
        <w:rPr>
          <w:rFonts w:ascii="Book Antiqua" w:hAnsi="Book Antiqua" w:cs="Times New Roman"/>
          <w:sz w:val="24"/>
          <w:szCs w:val="24"/>
        </w:rPr>
        <w:t xml:space="preserve">. HCC in biliary atresia </w:t>
      </w:r>
      <w:r w:rsidR="006D6CD5" w:rsidRPr="00123E37">
        <w:rPr>
          <w:rFonts w:ascii="Book Antiqua" w:hAnsi="Book Antiqua" w:cs="Times New Roman"/>
          <w:sz w:val="24"/>
          <w:szCs w:val="24"/>
        </w:rPr>
        <w:t>have</w:t>
      </w:r>
      <w:r w:rsidR="00D924B0" w:rsidRPr="00123E37">
        <w:rPr>
          <w:rFonts w:ascii="Book Antiqua" w:hAnsi="Book Antiqua" w:cs="Times New Roman"/>
          <w:sz w:val="24"/>
          <w:szCs w:val="24"/>
        </w:rPr>
        <w:t xml:space="preserve"> moderately pleomorphic nuclei with eosinophilic cytoplasm arranged in a trabecular pattern. In BSEP deficiency, HCCs</w:t>
      </w:r>
      <w:r w:rsidR="006D6CD5" w:rsidRPr="00123E37">
        <w:rPr>
          <w:rFonts w:ascii="Book Antiqua" w:hAnsi="Book Antiqua" w:cs="Times New Roman"/>
          <w:sz w:val="24"/>
          <w:szCs w:val="24"/>
        </w:rPr>
        <w:t xml:space="preserve"> have</w:t>
      </w:r>
      <w:r w:rsidR="00D924B0" w:rsidRPr="00123E37">
        <w:rPr>
          <w:rFonts w:ascii="Book Antiqua" w:hAnsi="Book Antiqua" w:cs="Times New Roman"/>
          <w:sz w:val="24"/>
          <w:szCs w:val="24"/>
        </w:rPr>
        <w:t xml:space="preserve"> varied morphology and proliferation</w:t>
      </w:r>
      <w:r w:rsidR="00FB3D56" w:rsidRPr="00123E37">
        <w:rPr>
          <w:rFonts w:ascii="Book Antiqua" w:hAnsi="Book Antiqua" w:cs="Times New Roman"/>
          <w:sz w:val="24"/>
          <w:szCs w:val="24"/>
        </w:rPr>
        <w:t xml:space="preserve"> pattern</w:t>
      </w:r>
      <w:r w:rsidR="00D924B0" w:rsidRPr="00123E37">
        <w:rPr>
          <w:rFonts w:ascii="Book Antiqua" w:hAnsi="Book Antiqua" w:cs="Times New Roman"/>
          <w:sz w:val="24"/>
          <w:szCs w:val="24"/>
        </w:rPr>
        <w:t>.</w:t>
      </w:r>
      <w:r w:rsidR="00FB3D56" w:rsidRPr="00123E37">
        <w:rPr>
          <w:rFonts w:ascii="Book Antiqua" w:hAnsi="Book Antiqua" w:cs="Times New Roman"/>
          <w:sz w:val="24"/>
          <w:szCs w:val="24"/>
        </w:rPr>
        <w:t xml:space="preserve"> On immunohistochemistry, epithelial cell adhesion molecule</w:t>
      </w:r>
      <w:r w:rsidR="0019144E" w:rsidRPr="00123E37">
        <w:rPr>
          <w:rFonts w:ascii="Book Antiqua" w:hAnsi="Book Antiqua" w:cs="Times New Roman"/>
          <w:sz w:val="24"/>
          <w:szCs w:val="24"/>
        </w:rPr>
        <w:t xml:space="preserve"> (EpCAM)</w:t>
      </w:r>
      <w:r w:rsidR="00FB3D56" w:rsidRPr="00123E37">
        <w:rPr>
          <w:rFonts w:ascii="Book Antiqua" w:hAnsi="Book Antiqua" w:cs="Times New Roman"/>
          <w:sz w:val="24"/>
          <w:szCs w:val="24"/>
        </w:rPr>
        <w:t>, cytokeratin (CK)</w:t>
      </w:r>
      <w:r w:rsidR="008C007E">
        <w:rPr>
          <w:rFonts w:ascii="Book Antiqua" w:hAnsi="Book Antiqua" w:cs="Times New Roman" w:hint="eastAsia"/>
          <w:sz w:val="24"/>
          <w:szCs w:val="24"/>
          <w:lang w:eastAsia="zh-CN"/>
        </w:rPr>
        <w:t>-</w:t>
      </w:r>
      <w:r w:rsidR="00FB3D56" w:rsidRPr="00123E37">
        <w:rPr>
          <w:rFonts w:ascii="Book Antiqua" w:hAnsi="Book Antiqua" w:cs="Times New Roman"/>
          <w:sz w:val="24"/>
          <w:szCs w:val="24"/>
        </w:rPr>
        <w:t>19 and Glycipan-3 have been found to be more commonly expressed in pediatric HCC in contrast to adult HCC. In contrast to hepatoblastoma, pediatric HCC livers less frequently expressed beta-catenin and more frequently expressed p53. Further in contrast to fibrolamellar HCC, there was less expression of CK-7, which is a marker of biliary proliferation</w:t>
      </w:r>
      <w:r w:rsidR="006B545E" w:rsidRPr="00123E37">
        <w:rPr>
          <w:rFonts w:ascii="Book Antiqua" w:hAnsi="Book Antiqua" w:cs="Times New Roman"/>
          <w:sz w:val="24"/>
          <w:szCs w:val="24"/>
          <w:vertAlign w:val="superscript"/>
        </w:rPr>
        <w:t>[87</w:t>
      </w:r>
      <w:r w:rsidR="008A39FB" w:rsidRPr="00123E37">
        <w:rPr>
          <w:rFonts w:ascii="Book Antiqua" w:hAnsi="Book Antiqua" w:cs="Times New Roman"/>
          <w:sz w:val="24"/>
          <w:szCs w:val="24"/>
          <w:vertAlign w:val="superscript"/>
        </w:rPr>
        <w:t>]</w:t>
      </w:r>
      <w:r w:rsidR="00FB3D56" w:rsidRPr="00123E37">
        <w:rPr>
          <w:rFonts w:ascii="Book Antiqua" w:hAnsi="Book Antiqua" w:cs="Times New Roman"/>
          <w:sz w:val="24"/>
          <w:szCs w:val="24"/>
        </w:rPr>
        <w:t xml:space="preserve">. </w:t>
      </w:r>
    </w:p>
    <w:p w:rsidR="00323EC4" w:rsidRPr="00123E37" w:rsidRDefault="00323EC4" w:rsidP="00123E37">
      <w:pPr>
        <w:adjustRightInd w:val="0"/>
        <w:snapToGrid w:val="0"/>
        <w:spacing w:after="0" w:line="360" w:lineRule="auto"/>
        <w:jc w:val="both"/>
        <w:rPr>
          <w:rFonts w:ascii="Book Antiqua" w:hAnsi="Book Antiqua"/>
          <w:sz w:val="24"/>
          <w:szCs w:val="24"/>
        </w:rPr>
      </w:pPr>
    </w:p>
    <w:p w:rsidR="0005413F" w:rsidRPr="00123E37" w:rsidRDefault="008C007E" w:rsidP="00123E37">
      <w:pPr>
        <w:adjustRightInd w:val="0"/>
        <w:snapToGrid w:val="0"/>
        <w:spacing w:after="0" w:line="360" w:lineRule="auto"/>
        <w:jc w:val="both"/>
        <w:rPr>
          <w:rFonts w:ascii="Book Antiqua" w:hAnsi="Book Antiqua" w:cs="Times New Roman"/>
          <w:b/>
          <w:sz w:val="24"/>
          <w:szCs w:val="24"/>
        </w:rPr>
      </w:pPr>
      <w:r w:rsidRPr="00123E37">
        <w:rPr>
          <w:rFonts w:ascii="Book Antiqua" w:hAnsi="Book Antiqua" w:cs="Times New Roman"/>
          <w:b/>
          <w:sz w:val="24"/>
          <w:szCs w:val="24"/>
        </w:rPr>
        <w:t>CLINICAL FEATURES</w:t>
      </w:r>
    </w:p>
    <w:p w:rsidR="00800C5E" w:rsidRPr="00123E37" w:rsidRDefault="00800C5E" w:rsidP="00123E37">
      <w:pPr>
        <w:adjustRightInd w:val="0"/>
        <w:snapToGrid w:val="0"/>
        <w:spacing w:after="0" w:line="360" w:lineRule="auto"/>
        <w:jc w:val="both"/>
        <w:rPr>
          <w:rFonts w:ascii="Book Antiqua" w:hAnsi="Book Antiqua" w:cs="Times New Roman"/>
          <w:sz w:val="24"/>
          <w:szCs w:val="24"/>
        </w:rPr>
      </w:pPr>
      <w:r w:rsidRPr="00123E37">
        <w:rPr>
          <w:rFonts w:ascii="Book Antiqua" w:hAnsi="Book Antiqua" w:cs="Times New Roman"/>
          <w:sz w:val="24"/>
          <w:szCs w:val="24"/>
        </w:rPr>
        <w:t>The common symptoms of pediatric HCC are abdominal mass and pain</w:t>
      </w:r>
      <w:r w:rsidR="00A93AC7" w:rsidRPr="00123E37">
        <w:rPr>
          <w:rFonts w:ascii="Book Antiqua" w:hAnsi="Book Antiqua" w:cs="Times New Roman"/>
          <w:sz w:val="24"/>
          <w:szCs w:val="24"/>
        </w:rPr>
        <w:t>. Children with advance</w:t>
      </w:r>
      <w:r w:rsidR="0019144E" w:rsidRPr="00123E37">
        <w:rPr>
          <w:rFonts w:ascii="Book Antiqua" w:hAnsi="Book Antiqua" w:cs="Times New Roman"/>
          <w:sz w:val="24"/>
          <w:szCs w:val="24"/>
        </w:rPr>
        <w:t xml:space="preserve"> disease</w:t>
      </w:r>
      <w:r w:rsidR="00A93AC7" w:rsidRPr="00123E37">
        <w:rPr>
          <w:rFonts w:ascii="Book Antiqua" w:hAnsi="Book Antiqua" w:cs="Times New Roman"/>
          <w:sz w:val="24"/>
          <w:szCs w:val="24"/>
        </w:rPr>
        <w:t xml:space="preserve"> often have </w:t>
      </w:r>
      <w:r w:rsidRPr="00123E37">
        <w:rPr>
          <w:rFonts w:ascii="Book Antiqua" w:hAnsi="Book Antiqua" w:cs="Times New Roman"/>
          <w:sz w:val="24"/>
          <w:szCs w:val="24"/>
        </w:rPr>
        <w:t xml:space="preserve">cachexia and jaundice. </w:t>
      </w:r>
      <w:r w:rsidR="00A93AC7" w:rsidRPr="00123E37">
        <w:rPr>
          <w:rFonts w:ascii="Book Antiqua" w:hAnsi="Book Antiqua" w:cs="Times New Roman"/>
          <w:sz w:val="24"/>
          <w:szCs w:val="24"/>
        </w:rPr>
        <w:t>O</w:t>
      </w:r>
      <w:r w:rsidRPr="00123E37">
        <w:rPr>
          <w:rFonts w:ascii="Book Antiqua" w:hAnsi="Book Antiqua" w:cs="Times New Roman"/>
          <w:sz w:val="24"/>
          <w:szCs w:val="24"/>
        </w:rPr>
        <w:t>ther</w:t>
      </w:r>
      <w:r w:rsidR="002D1D26" w:rsidRPr="00123E37">
        <w:rPr>
          <w:rFonts w:ascii="Book Antiqua" w:hAnsi="Book Antiqua" w:cs="Times New Roman"/>
          <w:sz w:val="24"/>
          <w:szCs w:val="24"/>
        </w:rPr>
        <w:t xml:space="preserve"> signs and</w:t>
      </w:r>
      <w:r w:rsidRPr="00123E37">
        <w:rPr>
          <w:rFonts w:ascii="Book Antiqua" w:hAnsi="Book Antiqua" w:cs="Times New Roman"/>
          <w:sz w:val="24"/>
          <w:szCs w:val="24"/>
        </w:rPr>
        <w:t xml:space="preserve"> symptoms of </w:t>
      </w:r>
      <w:r w:rsidR="00C9031C" w:rsidRPr="00123E37">
        <w:rPr>
          <w:rFonts w:ascii="Book Antiqua" w:hAnsi="Book Antiqua" w:cs="Times New Roman"/>
          <w:sz w:val="24"/>
          <w:szCs w:val="24"/>
        </w:rPr>
        <w:t xml:space="preserve">decompensated </w:t>
      </w:r>
      <w:r w:rsidRPr="00123E37">
        <w:rPr>
          <w:rFonts w:ascii="Book Antiqua" w:hAnsi="Book Antiqua" w:cs="Times New Roman"/>
          <w:sz w:val="24"/>
          <w:szCs w:val="24"/>
        </w:rPr>
        <w:t>end-stage liver disease and portal hypertension (ascites, variceal bleed, encephalopathy</w:t>
      </w:r>
      <w:r w:rsidR="00C9031C" w:rsidRPr="00123E37">
        <w:rPr>
          <w:rFonts w:ascii="Book Antiqua" w:hAnsi="Book Antiqua" w:cs="Times New Roman"/>
          <w:sz w:val="24"/>
          <w:szCs w:val="24"/>
        </w:rPr>
        <w:t>, spider naevi, clubbing</w:t>
      </w:r>
      <w:r w:rsidRPr="00123E37">
        <w:rPr>
          <w:rFonts w:ascii="Book Antiqua" w:hAnsi="Book Antiqua" w:cs="Times New Roman"/>
          <w:sz w:val="24"/>
          <w:szCs w:val="24"/>
        </w:rPr>
        <w:t>)</w:t>
      </w:r>
      <w:r w:rsidR="00A93AC7" w:rsidRPr="00123E37">
        <w:rPr>
          <w:rFonts w:ascii="Book Antiqua" w:hAnsi="Book Antiqua" w:cs="Times New Roman"/>
          <w:sz w:val="24"/>
          <w:szCs w:val="24"/>
        </w:rPr>
        <w:t xml:space="preserve"> are present in children with underlying cirrhosis</w:t>
      </w:r>
      <w:r w:rsidRPr="00123E37">
        <w:rPr>
          <w:rFonts w:ascii="Book Antiqua" w:hAnsi="Book Antiqua" w:cs="Times New Roman"/>
          <w:sz w:val="24"/>
          <w:szCs w:val="24"/>
        </w:rPr>
        <w:t xml:space="preserve">. </w:t>
      </w:r>
      <w:r w:rsidR="00C9031C" w:rsidRPr="00123E37">
        <w:rPr>
          <w:rFonts w:ascii="Book Antiqua" w:hAnsi="Book Antiqua" w:cs="Times New Roman"/>
          <w:sz w:val="24"/>
          <w:szCs w:val="24"/>
        </w:rPr>
        <w:t>Upto one-third of pediatric HCCs are d</w:t>
      </w:r>
      <w:r w:rsidR="00DA23FB" w:rsidRPr="00123E37">
        <w:rPr>
          <w:rFonts w:ascii="Book Antiqua" w:hAnsi="Book Antiqua" w:cs="Times New Roman"/>
          <w:sz w:val="24"/>
          <w:szCs w:val="24"/>
        </w:rPr>
        <w:t>etected incidentally on imaging</w:t>
      </w:r>
      <w:r w:rsidR="00C9031C" w:rsidRPr="00123E37">
        <w:rPr>
          <w:rFonts w:ascii="Book Antiqua" w:hAnsi="Book Antiqua" w:cs="Times New Roman"/>
          <w:sz w:val="24"/>
          <w:szCs w:val="24"/>
          <w:vertAlign w:val="superscript"/>
        </w:rPr>
        <w:t>[</w:t>
      </w:r>
      <w:r w:rsidR="008C007E">
        <w:rPr>
          <w:rFonts w:ascii="Book Antiqua" w:hAnsi="Book Antiqua" w:cs="Times New Roman"/>
          <w:sz w:val="24"/>
          <w:szCs w:val="24"/>
          <w:vertAlign w:val="superscript"/>
        </w:rPr>
        <w:t>13,</w:t>
      </w:r>
      <w:r w:rsidR="002E748B" w:rsidRPr="00123E37">
        <w:rPr>
          <w:rFonts w:ascii="Book Antiqua" w:hAnsi="Book Antiqua" w:cs="Times New Roman"/>
          <w:sz w:val="24"/>
          <w:szCs w:val="24"/>
          <w:vertAlign w:val="superscript"/>
        </w:rPr>
        <w:t>14</w:t>
      </w:r>
      <w:r w:rsidR="00C9031C" w:rsidRPr="00123E37">
        <w:rPr>
          <w:rFonts w:ascii="Book Antiqua" w:hAnsi="Book Antiqua" w:cs="Times New Roman"/>
          <w:sz w:val="24"/>
          <w:szCs w:val="24"/>
          <w:vertAlign w:val="superscript"/>
        </w:rPr>
        <w:t>]</w:t>
      </w:r>
      <w:r w:rsidR="00C9031C" w:rsidRPr="00123E37">
        <w:rPr>
          <w:rFonts w:ascii="Book Antiqua" w:hAnsi="Book Antiqua" w:cs="Times New Roman"/>
          <w:sz w:val="24"/>
          <w:szCs w:val="24"/>
        </w:rPr>
        <w:t xml:space="preserve">. </w:t>
      </w:r>
      <w:r w:rsidR="002D1D26" w:rsidRPr="00123E37">
        <w:rPr>
          <w:rFonts w:ascii="Book Antiqua" w:hAnsi="Book Antiqua" w:cs="Times New Roman"/>
          <w:sz w:val="24"/>
          <w:szCs w:val="24"/>
        </w:rPr>
        <w:t>Liver is usually firm to hard in consistency with irregular margins. Nodular surface may be appreciable. Splenomegaly and ascites a</w:t>
      </w:r>
      <w:r w:rsidR="00C9031C" w:rsidRPr="00123E37">
        <w:rPr>
          <w:rFonts w:ascii="Book Antiqua" w:hAnsi="Book Antiqua" w:cs="Times New Roman"/>
          <w:sz w:val="24"/>
          <w:szCs w:val="24"/>
        </w:rPr>
        <w:t>re related to the degree of portal hypertension</w:t>
      </w:r>
      <w:r w:rsidR="006B545E" w:rsidRPr="00123E37">
        <w:rPr>
          <w:rFonts w:ascii="Book Antiqua" w:hAnsi="Book Antiqua" w:cs="Times New Roman"/>
          <w:sz w:val="24"/>
          <w:szCs w:val="24"/>
        </w:rPr>
        <w:t xml:space="preserve"> (Tables 1 and 2)</w:t>
      </w:r>
      <w:r w:rsidR="002D1D26" w:rsidRPr="00123E37">
        <w:rPr>
          <w:rFonts w:ascii="Book Antiqua" w:hAnsi="Book Antiqua" w:cs="Times New Roman"/>
          <w:sz w:val="24"/>
          <w:szCs w:val="24"/>
        </w:rPr>
        <w:t xml:space="preserve">. </w:t>
      </w:r>
    </w:p>
    <w:p w:rsidR="00A34D1F" w:rsidRPr="00123E37" w:rsidRDefault="00A34D1F" w:rsidP="00123E37">
      <w:pPr>
        <w:adjustRightInd w:val="0"/>
        <w:snapToGrid w:val="0"/>
        <w:spacing w:after="0" w:line="360" w:lineRule="auto"/>
        <w:jc w:val="both"/>
        <w:rPr>
          <w:rFonts w:ascii="Book Antiqua" w:hAnsi="Book Antiqua" w:cs="Times New Roman"/>
          <w:sz w:val="24"/>
          <w:szCs w:val="24"/>
        </w:rPr>
      </w:pPr>
    </w:p>
    <w:p w:rsidR="0005413F" w:rsidRPr="00123E37" w:rsidRDefault="008C007E" w:rsidP="00123E37">
      <w:pPr>
        <w:adjustRightInd w:val="0"/>
        <w:snapToGrid w:val="0"/>
        <w:spacing w:after="0" w:line="360" w:lineRule="auto"/>
        <w:jc w:val="both"/>
        <w:rPr>
          <w:rFonts w:ascii="Book Antiqua" w:hAnsi="Book Antiqua" w:cs="Times New Roman"/>
          <w:b/>
          <w:sz w:val="24"/>
          <w:szCs w:val="24"/>
        </w:rPr>
      </w:pPr>
      <w:r w:rsidRPr="00123E37">
        <w:rPr>
          <w:rFonts w:ascii="Book Antiqua" w:hAnsi="Book Antiqua" w:cs="Times New Roman"/>
          <w:b/>
          <w:sz w:val="24"/>
          <w:szCs w:val="24"/>
        </w:rPr>
        <w:t>DIAGNOSIS</w:t>
      </w:r>
    </w:p>
    <w:p w:rsidR="00095C0A" w:rsidRDefault="00095C0A" w:rsidP="00123E37">
      <w:pPr>
        <w:adjustRightInd w:val="0"/>
        <w:snapToGrid w:val="0"/>
        <w:spacing w:after="0" w:line="360" w:lineRule="auto"/>
        <w:jc w:val="both"/>
        <w:rPr>
          <w:rFonts w:ascii="Book Antiqua" w:hAnsi="Book Antiqua" w:cs="Times New Roman"/>
          <w:sz w:val="24"/>
          <w:szCs w:val="24"/>
          <w:lang w:eastAsia="zh-CN"/>
        </w:rPr>
      </w:pPr>
      <w:r w:rsidRPr="00123E37">
        <w:rPr>
          <w:rFonts w:ascii="Book Antiqua" w:hAnsi="Book Antiqua" w:cs="Times New Roman"/>
          <w:sz w:val="24"/>
          <w:szCs w:val="24"/>
        </w:rPr>
        <w:lastRenderedPageBreak/>
        <w:t>The diagnosis of HCC in a child with cirrhosis or a predisposing liver disease is usually presumed</w:t>
      </w:r>
      <w:r w:rsidR="00102FFD" w:rsidRPr="00123E37">
        <w:rPr>
          <w:rFonts w:ascii="Book Antiqua" w:hAnsi="Book Antiqua" w:cs="Times New Roman"/>
          <w:sz w:val="24"/>
          <w:szCs w:val="24"/>
        </w:rPr>
        <w:t xml:space="preserve"> on basis of elevated AFP</w:t>
      </w:r>
      <w:r w:rsidRPr="00123E37">
        <w:rPr>
          <w:rFonts w:ascii="Book Antiqua" w:hAnsi="Book Antiqua" w:cs="Times New Roman"/>
          <w:sz w:val="24"/>
          <w:szCs w:val="24"/>
        </w:rPr>
        <w:t xml:space="preserve"> levels and abnormal nodule (space occupying lesion) on ultrasound.</w:t>
      </w:r>
    </w:p>
    <w:p w:rsidR="008C007E" w:rsidRPr="00123E37" w:rsidRDefault="008C007E" w:rsidP="00123E37">
      <w:pPr>
        <w:adjustRightInd w:val="0"/>
        <w:snapToGrid w:val="0"/>
        <w:spacing w:after="0" w:line="360" w:lineRule="auto"/>
        <w:jc w:val="both"/>
        <w:rPr>
          <w:rFonts w:ascii="Book Antiqua" w:hAnsi="Book Antiqua" w:cs="Times New Roman"/>
          <w:b/>
          <w:sz w:val="24"/>
          <w:szCs w:val="24"/>
          <w:lang w:eastAsia="zh-CN"/>
        </w:rPr>
      </w:pPr>
    </w:p>
    <w:p w:rsidR="00095C0A" w:rsidRPr="008C007E" w:rsidRDefault="00095C0A" w:rsidP="00123E37">
      <w:pPr>
        <w:adjustRightInd w:val="0"/>
        <w:snapToGrid w:val="0"/>
        <w:spacing w:after="0" w:line="360" w:lineRule="auto"/>
        <w:jc w:val="both"/>
        <w:rPr>
          <w:rFonts w:ascii="Book Antiqua" w:hAnsi="Book Antiqua" w:cs="Times New Roman"/>
          <w:b/>
          <w:i/>
          <w:sz w:val="24"/>
          <w:szCs w:val="24"/>
        </w:rPr>
      </w:pPr>
      <w:r w:rsidRPr="008C007E">
        <w:rPr>
          <w:rFonts w:ascii="Book Antiqua" w:hAnsi="Book Antiqua" w:cs="Times New Roman"/>
          <w:b/>
          <w:i/>
          <w:sz w:val="24"/>
          <w:szCs w:val="24"/>
        </w:rPr>
        <w:t>Imaging</w:t>
      </w:r>
    </w:p>
    <w:p w:rsidR="00095C0A" w:rsidRDefault="00095C0A" w:rsidP="00123E37">
      <w:pPr>
        <w:adjustRightInd w:val="0"/>
        <w:snapToGrid w:val="0"/>
        <w:spacing w:after="0" w:line="360" w:lineRule="auto"/>
        <w:jc w:val="both"/>
        <w:rPr>
          <w:rFonts w:ascii="Book Antiqua" w:hAnsi="Book Antiqua" w:cs="Times New Roman"/>
          <w:sz w:val="24"/>
          <w:szCs w:val="24"/>
          <w:lang w:eastAsia="zh-CN"/>
        </w:rPr>
      </w:pPr>
      <w:r w:rsidRPr="00123E37">
        <w:rPr>
          <w:rFonts w:ascii="Book Antiqua" w:hAnsi="Book Antiqua" w:cs="Times New Roman"/>
          <w:sz w:val="24"/>
          <w:szCs w:val="24"/>
        </w:rPr>
        <w:t>Ultrasound typically shows presence of a heterogenous hyperechoic mass of variable size with increased vascularity</w:t>
      </w:r>
      <w:r w:rsidR="002E748B" w:rsidRPr="00123E37">
        <w:rPr>
          <w:rFonts w:ascii="Book Antiqua" w:hAnsi="Book Antiqua" w:cs="Times New Roman"/>
          <w:sz w:val="24"/>
          <w:szCs w:val="24"/>
          <w:vertAlign w:val="superscript"/>
        </w:rPr>
        <w:t>[2]</w:t>
      </w:r>
      <w:r w:rsidRPr="00123E37">
        <w:rPr>
          <w:rFonts w:ascii="Book Antiqua" w:hAnsi="Book Antiqua" w:cs="Times New Roman"/>
          <w:sz w:val="24"/>
          <w:szCs w:val="24"/>
        </w:rPr>
        <w:t>. For further characterization</w:t>
      </w:r>
      <w:r w:rsidR="00B1610C" w:rsidRPr="00123E37">
        <w:rPr>
          <w:rFonts w:ascii="Book Antiqua" w:hAnsi="Book Antiqua" w:cs="Times New Roman"/>
          <w:sz w:val="24"/>
          <w:szCs w:val="24"/>
        </w:rPr>
        <w:t xml:space="preserve"> of the mass, a dynamic imaging, either contrast-enhanced computerized tomography (CECT) or magnetic resonance (CEMR) imaging is needed. Typical characteristics of HCC on dynamic imaging are </w:t>
      </w:r>
      <w:r w:rsidR="00E161D2" w:rsidRPr="00123E37">
        <w:rPr>
          <w:rFonts w:ascii="Book Antiqua" w:hAnsi="Book Antiqua" w:cs="Times New Roman"/>
          <w:sz w:val="24"/>
          <w:szCs w:val="24"/>
        </w:rPr>
        <w:t>hyper</w:t>
      </w:r>
      <w:r w:rsidR="00A93AC7" w:rsidRPr="00123E37">
        <w:rPr>
          <w:rFonts w:ascii="Book Antiqua" w:hAnsi="Book Antiqua" w:cs="Times New Roman"/>
          <w:sz w:val="24"/>
          <w:szCs w:val="24"/>
        </w:rPr>
        <w:t>-</w:t>
      </w:r>
      <w:r w:rsidR="00E161D2" w:rsidRPr="00123E37">
        <w:rPr>
          <w:rFonts w:ascii="Book Antiqua" w:hAnsi="Book Antiqua" w:cs="Times New Roman"/>
          <w:sz w:val="24"/>
          <w:szCs w:val="24"/>
        </w:rPr>
        <w:t>enhancement in the arterial phase (10-20 s) and washout in the portal venous (60-80 s) and delayed venous (3-5 min) phases. The “enhancement” is because of the intranodular arterial supply of HCC, while “washout” is related to early venous drainage of the contrast, progressive enhancement of background cirrhotic liver, reduced intra</w:t>
      </w:r>
      <w:r w:rsidR="00441FA3" w:rsidRPr="00123E37">
        <w:rPr>
          <w:rFonts w:ascii="Book Antiqua" w:hAnsi="Book Antiqua" w:cs="Times New Roman"/>
          <w:sz w:val="24"/>
          <w:szCs w:val="24"/>
        </w:rPr>
        <w:t>-</w:t>
      </w:r>
      <w:r w:rsidR="00E161D2" w:rsidRPr="00123E37">
        <w:rPr>
          <w:rFonts w:ascii="Book Antiqua" w:hAnsi="Book Antiqua" w:cs="Times New Roman"/>
          <w:sz w:val="24"/>
          <w:szCs w:val="24"/>
        </w:rPr>
        <w:t>nodular portal venous drainage, tumoral hypercellularity with corresponding reduction in extracellular volume, and intrinsic hypoattenuation/hypointensity</w:t>
      </w:r>
      <w:r w:rsidR="00441FA3" w:rsidRPr="00123E37">
        <w:rPr>
          <w:rFonts w:ascii="Book Antiqua" w:hAnsi="Book Antiqua" w:cs="Times New Roman"/>
          <w:sz w:val="24"/>
          <w:szCs w:val="24"/>
          <w:vertAlign w:val="superscript"/>
        </w:rPr>
        <w:t>[</w:t>
      </w:r>
      <w:r w:rsidR="006B545E" w:rsidRPr="00123E37">
        <w:rPr>
          <w:rFonts w:ascii="Book Antiqua" w:hAnsi="Book Antiqua" w:cs="Times New Roman"/>
          <w:sz w:val="24"/>
          <w:szCs w:val="24"/>
          <w:vertAlign w:val="superscript"/>
        </w:rPr>
        <w:t>88</w:t>
      </w:r>
      <w:r w:rsidR="00441FA3" w:rsidRPr="00123E37">
        <w:rPr>
          <w:rFonts w:ascii="Book Antiqua" w:hAnsi="Book Antiqua" w:cs="Times New Roman"/>
          <w:sz w:val="24"/>
          <w:szCs w:val="24"/>
          <w:vertAlign w:val="superscript"/>
        </w:rPr>
        <w:t>]</w:t>
      </w:r>
      <w:r w:rsidR="001D75F9" w:rsidRPr="00123E37">
        <w:rPr>
          <w:rFonts w:ascii="Book Antiqua" w:hAnsi="Book Antiqua" w:cs="Times New Roman"/>
          <w:sz w:val="24"/>
          <w:szCs w:val="24"/>
        </w:rPr>
        <w:t xml:space="preserve"> (</w:t>
      </w:r>
      <w:r w:rsidR="008C007E">
        <w:rPr>
          <w:rFonts w:ascii="Book Antiqua" w:hAnsi="Book Antiqua" w:cs="Times New Roman" w:hint="eastAsia"/>
          <w:sz w:val="24"/>
          <w:szCs w:val="24"/>
          <w:lang w:eastAsia="zh-CN"/>
        </w:rPr>
        <w:t>Figure</w:t>
      </w:r>
      <w:r w:rsidR="001D75F9" w:rsidRPr="00123E37">
        <w:rPr>
          <w:rFonts w:ascii="Book Antiqua" w:hAnsi="Book Antiqua" w:cs="Times New Roman"/>
          <w:sz w:val="24"/>
          <w:szCs w:val="24"/>
        </w:rPr>
        <w:t xml:space="preserve"> 1)</w:t>
      </w:r>
      <w:r w:rsidR="00E161D2" w:rsidRPr="00123E37">
        <w:rPr>
          <w:rFonts w:ascii="Book Antiqua" w:hAnsi="Book Antiqua" w:cs="Times New Roman"/>
          <w:sz w:val="24"/>
          <w:szCs w:val="24"/>
        </w:rPr>
        <w:t xml:space="preserve">. </w:t>
      </w:r>
      <w:r w:rsidR="00024EB1" w:rsidRPr="00123E37">
        <w:rPr>
          <w:rFonts w:ascii="Book Antiqua" w:hAnsi="Book Antiqua" w:cs="Times New Roman"/>
          <w:sz w:val="24"/>
          <w:szCs w:val="24"/>
        </w:rPr>
        <w:t xml:space="preserve">From the recent adult systematic review and meta-analysis, it was found that </w:t>
      </w:r>
      <w:r w:rsidR="002E015B" w:rsidRPr="00123E37">
        <w:rPr>
          <w:rFonts w:ascii="Book Antiqua" w:hAnsi="Book Antiqua" w:cs="Times New Roman"/>
          <w:sz w:val="24"/>
          <w:szCs w:val="24"/>
        </w:rPr>
        <w:t>CE</w:t>
      </w:r>
      <w:r w:rsidR="00024EB1" w:rsidRPr="00123E37">
        <w:rPr>
          <w:rFonts w:ascii="Book Antiqua" w:hAnsi="Book Antiqua" w:cs="Times New Roman"/>
          <w:sz w:val="24"/>
          <w:szCs w:val="24"/>
        </w:rPr>
        <w:t xml:space="preserve">MR has higher sensitivity (82% </w:t>
      </w:r>
      <w:r w:rsidR="008C007E" w:rsidRPr="008C007E">
        <w:rPr>
          <w:rFonts w:ascii="Book Antiqua" w:hAnsi="Book Antiqua" w:cs="Times New Roman" w:hint="eastAsia"/>
          <w:i/>
          <w:sz w:val="24"/>
          <w:szCs w:val="24"/>
          <w:lang w:eastAsia="zh-CN"/>
        </w:rPr>
        <w:t>vs</w:t>
      </w:r>
      <w:r w:rsidR="00024EB1" w:rsidRPr="00123E37">
        <w:rPr>
          <w:rFonts w:ascii="Book Antiqua" w:hAnsi="Book Antiqua" w:cs="Times New Roman"/>
          <w:sz w:val="24"/>
          <w:szCs w:val="24"/>
        </w:rPr>
        <w:t xml:space="preserve"> 66%) and lower negative likelihood ratio (0.20 </w:t>
      </w:r>
      <w:r w:rsidR="008C007E" w:rsidRPr="008C007E">
        <w:rPr>
          <w:rFonts w:ascii="Book Antiqua" w:hAnsi="Book Antiqua" w:cs="Times New Roman" w:hint="eastAsia"/>
          <w:i/>
          <w:sz w:val="24"/>
          <w:szCs w:val="24"/>
          <w:lang w:eastAsia="zh-CN"/>
        </w:rPr>
        <w:t>vs</w:t>
      </w:r>
      <w:r w:rsidR="008C007E" w:rsidRPr="00123E37">
        <w:rPr>
          <w:rFonts w:ascii="Book Antiqua" w:hAnsi="Book Antiqua" w:cs="Times New Roman"/>
          <w:sz w:val="24"/>
          <w:szCs w:val="24"/>
        </w:rPr>
        <w:t xml:space="preserve"> </w:t>
      </w:r>
      <w:r w:rsidR="00024EB1" w:rsidRPr="00123E37">
        <w:rPr>
          <w:rFonts w:ascii="Book Antiqua" w:hAnsi="Book Antiqua" w:cs="Times New Roman"/>
          <w:sz w:val="24"/>
          <w:szCs w:val="24"/>
        </w:rPr>
        <w:t xml:space="preserve">0.37) over </w:t>
      </w:r>
      <w:r w:rsidR="002E015B" w:rsidRPr="00123E37">
        <w:rPr>
          <w:rFonts w:ascii="Book Antiqua" w:hAnsi="Book Antiqua" w:cs="Times New Roman"/>
          <w:sz w:val="24"/>
          <w:szCs w:val="24"/>
        </w:rPr>
        <w:t>CE</w:t>
      </w:r>
      <w:r w:rsidR="00024EB1" w:rsidRPr="00123E37">
        <w:rPr>
          <w:rFonts w:ascii="Book Antiqua" w:hAnsi="Book Antiqua" w:cs="Times New Roman"/>
          <w:sz w:val="24"/>
          <w:szCs w:val="24"/>
        </w:rPr>
        <w:t>CT for the diagnosis of HCC</w:t>
      </w:r>
      <w:r w:rsidR="00441FA3" w:rsidRPr="00123E37">
        <w:rPr>
          <w:rFonts w:ascii="Book Antiqua" w:hAnsi="Book Antiqua" w:cs="Times New Roman"/>
          <w:sz w:val="24"/>
          <w:szCs w:val="24"/>
          <w:vertAlign w:val="superscript"/>
        </w:rPr>
        <w:t>[</w:t>
      </w:r>
      <w:r w:rsidR="006B545E" w:rsidRPr="00123E37">
        <w:rPr>
          <w:rFonts w:ascii="Book Antiqua" w:hAnsi="Book Antiqua" w:cs="Times New Roman"/>
          <w:sz w:val="24"/>
          <w:szCs w:val="24"/>
          <w:vertAlign w:val="superscript"/>
        </w:rPr>
        <w:t>89</w:t>
      </w:r>
      <w:r w:rsidR="00441FA3" w:rsidRPr="00123E37">
        <w:rPr>
          <w:rFonts w:ascii="Book Antiqua" w:hAnsi="Book Antiqua" w:cs="Times New Roman"/>
          <w:sz w:val="24"/>
          <w:szCs w:val="24"/>
          <w:vertAlign w:val="superscript"/>
        </w:rPr>
        <w:t>]</w:t>
      </w:r>
      <w:r w:rsidR="00066C0F" w:rsidRPr="00123E37">
        <w:rPr>
          <w:rFonts w:ascii="Book Antiqua" w:hAnsi="Book Antiqua" w:cs="Times New Roman"/>
          <w:sz w:val="24"/>
          <w:szCs w:val="24"/>
        </w:rPr>
        <w:t xml:space="preserve">. It </w:t>
      </w:r>
      <w:r w:rsidR="00AE6364" w:rsidRPr="00123E37">
        <w:rPr>
          <w:rFonts w:ascii="Book Antiqua" w:hAnsi="Book Antiqua" w:cs="Times New Roman"/>
          <w:sz w:val="24"/>
          <w:szCs w:val="24"/>
        </w:rPr>
        <w:t xml:space="preserve">has been proposed </w:t>
      </w:r>
      <w:r w:rsidR="00066C0F" w:rsidRPr="00123E37">
        <w:rPr>
          <w:rFonts w:ascii="Book Antiqua" w:hAnsi="Book Antiqua" w:cs="Times New Roman"/>
          <w:sz w:val="24"/>
          <w:szCs w:val="24"/>
        </w:rPr>
        <w:t>that in adults with non-typical characteristics on imaging</w:t>
      </w:r>
      <w:r w:rsidR="0019144E" w:rsidRPr="00123E37">
        <w:rPr>
          <w:rFonts w:ascii="Book Antiqua" w:hAnsi="Book Antiqua" w:cs="Times New Roman"/>
          <w:sz w:val="24"/>
          <w:szCs w:val="24"/>
        </w:rPr>
        <w:t>,</w:t>
      </w:r>
      <w:r w:rsidR="00066C0F" w:rsidRPr="00123E37">
        <w:rPr>
          <w:rFonts w:ascii="Book Antiqua" w:hAnsi="Book Antiqua" w:cs="Times New Roman"/>
          <w:sz w:val="24"/>
          <w:szCs w:val="24"/>
        </w:rPr>
        <w:t xml:space="preserve"> c</w:t>
      </w:r>
      <w:r w:rsidR="00204F33" w:rsidRPr="00123E37">
        <w:rPr>
          <w:rFonts w:ascii="Book Antiqua" w:hAnsi="Book Antiqua" w:cs="Times New Roman"/>
          <w:sz w:val="24"/>
          <w:szCs w:val="24"/>
        </w:rPr>
        <w:t>ombined interpretation of dynamic and hepatobiliary phase of Gadolinium ethoxybenzyl diethylenetriamine pentaacetic acid (Gd-EOB-DTPA)-enhanced MRI with diffusion-weighted imaging (DWI) can improve the diagnostic yield of HCC</w:t>
      </w:r>
      <w:r w:rsidR="00204F33" w:rsidRPr="00123E37">
        <w:rPr>
          <w:rFonts w:ascii="Book Antiqua" w:hAnsi="Book Antiqua" w:cs="Times New Roman"/>
          <w:sz w:val="24"/>
          <w:szCs w:val="24"/>
          <w:vertAlign w:val="superscript"/>
        </w:rPr>
        <w:t>[</w:t>
      </w:r>
      <w:r w:rsidR="00AE6364" w:rsidRPr="00123E37">
        <w:rPr>
          <w:rFonts w:ascii="Book Antiqua" w:hAnsi="Book Antiqua" w:cs="Times New Roman"/>
          <w:sz w:val="24"/>
          <w:szCs w:val="24"/>
          <w:vertAlign w:val="superscript"/>
        </w:rPr>
        <w:t>90</w:t>
      </w:r>
      <w:r w:rsidR="00204F33" w:rsidRPr="00123E37">
        <w:rPr>
          <w:rFonts w:ascii="Book Antiqua" w:hAnsi="Book Antiqua" w:cs="Times New Roman"/>
          <w:sz w:val="24"/>
          <w:szCs w:val="24"/>
          <w:vertAlign w:val="superscript"/>
        </w:rPr>
        <w:t>]</w:t>
      </w:r>
      <w:r w:rsidR="00204F33" w:rsidRPr="00123E37">
        <w:rPr>
          <w:rFonts w:ascii="Book Antiqua" w:hAnsi="Book Antiqua" w:cs="Times New Roman"/>
          <w:sz w:val="24"/>
          <w:szCs w:val="24"/>
        </w:rPr>
        <w:t xml:space="preserve">. </w:t>
      </w:r>
      <w:r w:rsidR="00BE0424" w:rsidRPr="00123E37">
        <w:rPr>
          <w:rFonts w:ascii="Book Antiqua" w:hAnsi="Book Antiqua" w:cs="Times New Roman"/>
          <w:sz w:val="24"/>
          <w:szCs w:val="24"/>
        </w:rPr>
        <w:t xml:space="preserve">Although MR avoids radiation hazard to young children, in view of </w:t>
      </w:r>
      <w:r w:rsidR="00024EB1" w:rsidRPr="00123E37">
        <w:rPr>
          <w:rFonts w:ascii="Book Antiqua" w:hAnsi="Book Antiqua" w:cs="Times New Roman"/>
          <w:sz w:val="24"/>
          <w:szCs w:val="24"/>
        </w:rPr>
        <w:t xml:space="preserve">technical complexity, expertise, availability, </w:t>
      </w:r>
      <w:r w:rsidR="00BE0424" w:rsidRPr="00123E37">
        <w:rPr>
          <w:rFonts w:ascii="Book Antiqua" w:hAnsi="Book Antiqua" w:cs="Times New Roman"/>
          <w:sz w:val="24"/>
          <w:szCs w:val="24"/>
        </w:rPr>
        <w:t>susceptibility to motion artifacts, need for intubation</w:t>
      </w:r>
      <w:r w:rsidR="00A93AC7" w:rsidRPr="00123E37">
        <w:rPr>
          <w:rFonts w:ascii="Book Antiqua" w:hAnsi="Book Antiqua" w:cs="Times New Roman"/>
          <w:sz w:val="24"/>
          <w:szCs w:val="24"/>
        </w:rPr>
        <w:t xml:space="preserve"> and</w:t>
      </w:r>
      <w:r w:rsidR="004E3C12">
        <w:rPr>
          <w:rFonts w:ascii="Book Antiqua" w:hAnsi="Book Antiqua" w:cs="Times New Roman"/>
          <w:sz w:val="24"/>
          <w:szCs w:val="24"/>
        </w:rPr>
        <w:t xml:space="preserve"> </w:t>
      </w:r>
      <w:r w:rsidR="00066C0F" w:rsidRPr="00123E37">
        <w:rPr>
          <w:rFonts w:ascii="Book Antiqua" w:hAnsi="Book Antiqua" w:cs="Times New Roman"/>
          <w:sz w:val="24"/>
          <w:szCs w:val="24"/>
        </w:rPr>
        <w:t>poor image quality in presence of ascites, CT is mostly preferred to look for tumor extent, vascular invasion, resectability and metastases</w:t>
      </w:r>
      <w:r w:rsidR="00066C0F" w:rsidRPr="00123E37">
        <w:rPr>
          <w:rFonts w:ascii="Book Antiqua" w:hAnsi="Book Antiqua" w:cs="Times New Roman"/>
          <w:sz w:val="24"/>
          <w:szCs w:val="24"/>
          <w:vertAlign w:val="superscript"/>
        </w:rPr>
        <w:t>[9</w:t>
      </w:r>
      <w:r w:rsidR="00AE6364" w:rsidRPr="00123E37">
        <w:rPr>
          <w:rFonts w:ascii="Book Antiqua" w:hAnsi="Book Antiqua" w:cs="Times New Roman"/>
          <w:sz w:val="24"/>
          <w:szCs w:val="24"/>
          <w:vertAlign w:val="superscript"/>
        </w:rPr>
        <w:t>1</w:t>
      </w:r>
      <w:r w:rsidR="00066C0F" w:rsidRPr="00123E37">
        <w:rPr>
          <w:rFonts w:ascii="Book Antiqua" w:hAnsi="Book Antiqua" w:cs="Times New Roman"/>
          <w:sz w:val="24"/>
          <w:szCs w:val="24"/>
          <w:vertAlign w:val="superscript"/>
        </w:rPr>
        <w:t>]</w:t>
      </w:r>
      <w:r w:rsidR="00066C0F" w:rsidRPr="00123E37">
        <w:rPr>
          <w:rFonts w:ascii="Book Antiqua" w:hAnsi="Book Antiqua" w:cs="Times New Roman"/>
          <w:sz w:val="24"/>
          <w:szCs w:val="24"/>
        </w:rPr>
        <w:t xml:space="preserve">. Contrast-enhanced ultrasound (CEUS) has been shown to be promising in children with an advantage of minimizing the exposure to ionizing radiation. In a study on 44 children with focal liver lesions, agreement between CEUS and other imaging modality (CT or MR) was seen in 85%, with the </w:t>
      </w:r>
      <w:r w:rsidR="00066C0F" w:rsidRPr="00123E37">
        <w:rPr>
          <w:rFonts w:ascii="Book Antiqua" w:hAnsi="Book Antiqua" w:cs="Times New Roman"/>
          <w:sz w:val="24"/>
          <w:szCs w:val="24"/>
        </w:rPr>
        <w:lastRenderedPageBreak/>
        <w:t>specificity and negative predictive value of CEUS of 98% and 100%, respectively</w:t>
      </w:r>
      <w:r w:rsidR="00AE6364" w:rsidRPr="00123E37">
        <w:rPr>
          <w:rFonts w:ascii="Book Antiqua" w:hAnsi="Book Antiqua" w:cs="Times New Roman"/>
          <w:sz w:val="24"/>
          <w:szCs w:val="24"/>
          <w:vertAlign w:val="superscript"/>
        </w:rPr>
        <w:t>[92</w:t>
      </w:r>
      <w:r w:rsidR="00066C0F" w:rsidRPr="00123E37">
        <w:rPr>
          <w:rFonts w:ascii="Book Antiqua" w:hAnsi="Book Antiqua" w:cs="Times New Roman"/>
          <w:sz w:val="24"/>
          <w:szCs w:val="24"/>
          <w:vertAlign w:val="superscript"/>
        </w:rPr>
        <w:t>]</w:t>
      </w:r>
      <w:r w:rsidR="00066C0F" w:rsidRPr="00123E37">
        <w:rPr>
          <w:rFonts w:ascii="Book Antiqua" w:hAnsi="Book Antiqua" w:cs="Times New Roman"/>
          <w:sz w:val="24"/>
          <w:szCs w:val="24"/>
        </w:rPr>
        <w:t>. Sonovue</w:t>
      </w:r>
      <w:r w:rsidR="00066C0F" w:rsidRPr="008C007E">
        <w:rPr>
          <w:rFonts w:ascii="Book Antiqua" w:hAnsi="Book Antiqua" w:cs="Times New Roman"/>
          <w:sz w:val="24"/>
          <w:szCs w:val="24"/>
          <w:vertAlign w:val="superscript"/>
        </w:rPr>
        <w:t>®</w:t>
      </w:r>
      <w:r w:rsidR="00066C0F" w:rsidRPr="00123E37">
        <w:rPr>
          <w:rFonts w:ascii="Book Antiqua" w:hAnsi="Book Antiqua" w:cs="Times New Roman"/>
          <w:sz w:val="24"/>
          <w:szCs w:val="24"/>
        </w:rPr>
        <w:t xml:space="preserve"> (s</w:t>
      </w:r>
      <w:r w:rsidR="00204F33" w:rsidRPr="00123E37">
        <w:rPr>
          <w:rFonts w:ascii="Book Antiqua" w:hAnsi="Book Antiqua" w:cs="Times New Roman"/>
          <w:sz w:val="24"/>
          <w:szCs w:val="24"/>
        </w:rPr>
        <w:t>ulfur hexafluoride with phospholipid shell)</w:t>
      </w:r>
      <w:r w:rsidR="0019144E" w:rsidRPr="00123E37">
        <w:rPr>
          <w:rFonts w:ascii="Book Antiqua" w:hAnsi="Book Antiqua" w:cs="Times New Roman"/>
          <w:sz w:val="24"/>
          <w:szCs w:val="24"/>
        </w:rPr>
        <w:t xml:space="preserve">, used as contrast for CEUS, </w:t>
      </w:r>
      <w:r w:rsidR="00372667" w:rsidRPr="00123E37">
        <w:rPr>
          <w:rFonts w:ascii="Book Antiqua" w:hAnsi="Book Antiqua" w:cs="Times New Roman"/>
          <w:sz w:val="24"/>
          <w:szCs w:val="24"/>
        </w:rPr>
        <w:t>has been tested for other indications in pediatric age-group and is found to be extremely safe</w:t>
      </w:r>
      <w:r w:rsidR="00AE6364" w:rsidRPr="00123E37">
        <w:rPr>
          <w:rFonts w:ascii="Book Antiqua" w:hAnsi="Book Antiqua" w:cs="Times New Roman"/>
          <w:sz w:val="24"/>
          <w:szCs w:val="24"/>
          <w:vertAlign w:val="superscript"/>
        </w:rPr>
        <w:t>[93</w:t>
      </w:r>
      <w:r w:rsidR="006E32E3" w:rsidRPr="00123E37">
        <w:rPr>
          <w:rFonts w:ascii="Book Antiqua" w:hAnsi="Book Antiqua" w:cs="Times New Roman"/>
          <w:sz w:val="24"/>
          <w:szCs w:val="24"/>
          <w:vertAlign w:val="superscript"/>
        </w:rPr>
        <w:t>]</w:t>
      </w:r>
      <w:r w:rsidR="00372667" w:rsidRPr="00123E37">
        <w:rPr>
          <w:rFonts w:ascii="Book Antiqua" w:hAnsi="Book Antiqua" w:cs="Times New Roman"/>
          <w:sz w:val="24"/>
          <w:szCs w:val="24"/>
        </w:rPr>
        <w:t xml:space="preserve">. </w:t>
      </w:r>
    </w:p>
    <w:p w:rsidR="008C007E" w:rsidRPr="00123E37" w:rsidRDefault="008C007E" w:rsidP="00123E37">
      <w:pPr>
        <w:adjustRightInd w:val="0"/>
        <w:snapToGrid w:val="0"/>
        <w:spacing w:after="0" w:line="360" w:lineRule="auto"/>
        <w:jc w:val="both"/>
        <w:rPr>
          <w:rFonts w:ascii="Book Antiqua" w:hAnsi="Book Antiqua" w:cs="Times New Roman"/>
          <w:sz w:val="24"/>
          <w:szCs w:val="24"/>
          <w:lang w:eastAsia="zh-CN"/>
        </w:rPr>
      </w:pPr>
    </w:p>
    <w:p w:rsidR="00095C0A" w:rsidRPr="008C007E" w:rsidRDefault="00CC7ED3" w:rsidP="00123E37">
      <w:pPr>
        <w:adjustRightInd w:val="0"/>
        <w:snapToGrid w:val="0"/>
        <w:spacing w:after="0" w:line="360" w:lineRule="auto"/>
        <w:jc w:val="both"/>
        <w:rPr>
          <w:rFonts w:ascii="Book Antiqua" w:hAnsi="Book Antiqua" w:cs="Times New Roman"/>
          <w:b/>
          <w:i/>
          <w:sz w:val="24"/>
          <w:szCs w:val="24"/>
        </w:rPr>
      </w:pPr>
      <w:r w:rsidRPr="008C007E">
        <w:rPr>
          <w:rFonts w:ascii="Book Antiqua" w:hAnsi="Book Antiqua" w:cs="Times New Roman"/>
          <w:b/>
          <w:i/>
          <w:sz w:val="24"/>
          <w:szCs w:val="24"/>
        </w:rPr>
        <w:t>Tumor markers</w:t>
      </w:r>
    </w:p>
    <w:p w:rsidR="007369E1" w:rsidRDefault="00B06AD0" w:rsidP="00123E37">
      <w:pPr>
        <w:autoSpaceDE w:val="0"/>
        <w:autoSpaceDN w:val="0"/>
        <w:adjustRightInd w:val="0"/>
        <w:snapToGrid w:val="0"/>
        <w:spacing w:after="0" w:line="360" w:lineRule="auto"/>
        <w:jc w:val="both"/>
        <w:rPr>
          <w:rFonts w:ascii="Book Antiqua" w:hAnsi="Book Antiqua" w:cs="Times New Roman"/>
          <w:sz w:val="24"/>
          <w:szCs w:val="24"/>
          <w:lang w:val="en-IN" w:eastAsia="zh-CN"/>
        </w:rPr>
      </w:pPr>
      <w:r w:rsidRPr="00123E37">
        <w:rPr>
          <w:rFonts w:ascii="Book Antiqua" w:hAnsi="Book Antiqua" w:cs="Times New Roman"/>
          <w:sz w:val="24"/>
          <w:szCs w:val="24"/>
        </w:rPr>
        <w:t xml:space="preserve">Serum </w:t>
      </w:r>
      <w:r w:rsidR="00CC7ED3" w:rsidRPr="00123E37">
        <w:rPr>
          <w:rFonts w:ascii="Book Antiqua" w:hAnsi="Book Antiqua" w:cs="Times New Roman"/>
          <w:sz w:val="24"/>
          <w:szCs w:val="24"/>
        </w:rPr>
        <w:t>AFP</w:t>
      </w:r>
      <w:r w:rsidR="00BC7D9E" w:rsidRPr="00123E37">
        <w:rPr>
          <w:rFonts w:ascii="Book Antiqua" w:hAnsi="Book Antiqua" w:cs="Times New Roman"/>
          <w:sz w:val="24"/>
          <w:szCs w:val="24"/>
        </w:rPr>
        <w:t xml:space="preserve"> elevation, not very </w:t>
      </w:r>
      <w:r w:rsidRPr="00123E37">
        <w:rPr>
          <w:rFonts w:ascii="Book Antiqua" w:hAnsi="Book Antiqua" w:cs="Times New Roman"/>
          <w:sz w:val="24"/>
          <w:szCs w:val="24"/>
        </w:rPr>
        <w:t>sensitiv</w:t>
      </w:r>
      <w:r w:rsidR="00BC7D9E" w:rsidRPr="00123E37">
        <w:rPr>
          <w:rFonts w:ascii="Book Antiqua" w:hAnsi="Book Antiqua" w:cs="Times New Roman"/>
          <w:sz w:val="24"/>
          <w:szCs w:val="24"/>
        </w:rPr>
        <w:t>e</w:t>
      </w:r>
      <w:r w:rsidR="007369E1" w:rsidRPr="00123E37">
        <w:rPr>
          <w:rFonts w:ascii="Book Antiqua" w:hAnsi="Book Antiqua" w:cs="Times New Roman"/>
          <w:sz w:val="24"/>
          <w:szCs w:val="24"/>
        </w:rPr>
        <w:t>,</w:t>
      </w:r>
      <w:r w:rsidR="00BC7D9E" w:rsidRPr="00123E37">
        <w:rPr>
          <w:rFonts w:ascii="Book Antiqua" w:hAnsi="Book Antiqua" w:cs="Times New Roman"/>
          <w:sz w:val="24"/>
          <w:szCs w:val="24"/>
        </w:rPr>
        <w:t xml:space="preserve"> but has a fairly good </w:t>
      </w:r>
      <w:r w:rsidRPr="00123E37">
        <w:rPr>
          <w:rFonts w:ascii="Book Antiqua" w:hAnsi="Book Antiqua" w:cs="Times New Roman"/>
          <w:sz w:val="24"/>
          <w:szCs w:val="24"/>
        </w:rPr>
        <w:t>spec</w:t>
      </w:r>
      <w:r w:rsidR="00BC7D9E" w:rsidRPr="00123E37">
        <w:rPr>
          <w:rFonts w:ascii="Book Antiqua" w:hAnsi="Book Antiqua" w:cs="Times New Roman"/>
          <w:sz w:val="24"/>
          <w:szCs w:val="24"/>
        </w:rPr>
        <w:t xml:space="preserve">ificity for detection of HCC in at risk population with liver disease. </w:t>
      </w:r>
      <w:r w:rsidR="007369E1" w:rsidRPr="00123E37">
        <w:rPr>
          <w:rFonts w:ascii="Book Antiqua" w:hAnsi="Book Antiqua" w:cs="Times New Roman"/>
          <w:sz w:val="24"/>
          <w:szCs w:val="24"/>
        </w:rPr>
        <w:t>In adults, it also has a role in prognostication and surveillance</w:t>
      </w:r>
      <w:r w:rsidR="006B545E" w:rsidRPr="00123E37">
        <w:rPr>
          <w:rFonts w:ascii="Book Antiqua" w:hAnsi="Book Antiqua" w:cs="Times New Roman"/>
          <w:sz w:val="24"/>
          <w:szCs w:val="24"/>
          <w:vertAlign w:val="superscript"/>
        </w:rPr>
        <w:t>[9</w:t>
      </w:r>
      <w:r w:rsidR="00AE6364" w:rsidRPr="00123E37">
        <w:rPr>
          <w:rFonts w:ascii="Book Antiqua" w:hAnsi="Book Antiqua" w:cs="Times New Roman"/>
          <w:sz w:val="24"/>
          <w:szCs w:val="24"/>
          <w:vertAlign w:val="superscript"/>
        </w:rPr>
        <w:t>1</w:t>
      </w:r>
      <w:r w:rsidR="002E748B" w:rsidRPr="00123E37">
        <w:rPr>
          <w:rFonts w:ascii="Book Antiqua" w:hAnsi="Book Antiqua" w:cs="Times New Roman"/>
          <w:sz w:val="24"/>
          <w:szCs w:val="24"/>
          <w:vertAlign w:val="superscript"/>
        </w:rPr>
        <w:t>]</w:t>
      </w:r>
      <w:r w:rsidR="007369E1" w:rsidRPr="00123E37">
        <w:rPr>
          <w:rFonts w:ascii="Book Antiqua" w:hAnsi="Book Antiqua" w:cs="Times New Roman"/>
          <w:sz w:val="24"/>
          <w:szCs w:val="24"/>
        </w:rPr>
        <w:t xml:space="preserve">. </w:t>
      </w:r>
      <w:r w:rsidR="00BC7D9E" w:rsidRPr="00123E37">
        <w:rPr>
          <w:rFonts w:ascii="Book Antiqua" w:hAnsi="Book Antiqua" w:cs="Times New Roman"/>
          <w:sz w:val="24"/>
          <w:szCs w:val="24"/>
        </w:rPr>
        <w:t>Because of the low incidence of HCC in pediatric age-group and the fact that AFP levels are elevated in presence of regeneration, the exact role of surveillance with AFP may be limited. Nevertheless, the levels are mostly high (67</w:t>
      </w:r>
      <w:r w:rsidR="008C007E">
        <w:rPr>
          <w:rFonts w:ascii="Book Antiqua" w:hAnsi="Book Antiqua" w:cs="Times New Roman" w:hint="eastAsia"/>
          <w:sz w:val="24"/>
          <w:szCs w:val="24"/>
          <w:lang w:eastAsia="zh-CN"/>
        </w:rPr>
        <w:t>%</w:t>
      </w:r>
      <w:r w:rsidR="008C007E">
        <w:rPr>
          <w:rFonts w:ascii="Book Antiqua" w:hAnsi="Book Antiqua" w:cs="Times New Roman"/>
          <w:sz w:val="24"/>
          <w:szCs w:val="24"/>
        </w:rPr>
        <w:t>-92%), as high up</w:t>
      </w:r>
      <w:r w:rsidR="008C007E">
        <w:rPr>
          <w:rFonts w:ascii="Book Antiqua" w:hAnsi="Book Antiqua" w:cs="Times New Roman" w:hint="eastAsia"/>
          <w:sz w:val="24"/>
          <w:szCs w:val="24"/>
          <w:lang w:eastAsia="zh-CN"/>
        </w:rPr>
        <w:t xml:space="preserve"> </w:t>
      </w:r>
      <w:r w:rsidR="008C007E">
        <w:rPr>
          <w:rFonts w:ascii="Book Antiqua" w:hAnsi="Book Antiqua" w:cs="Times New Roman"/>
          <w:sz w:val="24"/>
          <w:szCs w:val="24"/>
        </w:rPr>
        <w:t>to 1400</w:t>
      </w:r>
      <w:r w:rsidR="00BC7D9E" w:rsidRPr="00123E37">
        <w:rPr>
          <w:rFonts w:ascii="Book Antiqua" w:hAnsi="Book Antiqua" w:cs="Times New Roman"/>
          <w:sz w:val="24"/>
          <w:szCs w:val="24"/>
        </w:rPr>
        <w:t>000 ng/mL</w:t>
      </w:r>
      <w:r w:rsidR="008C007E">
        <w:rPr>
          <w:rFonts w:ascii="Book Antiqua" w:hAnsi="Book Antiqua" w:cs="Times New Roman"/>
          <w:sz w:val="24"/>
          <w:szCs w:val="24"/>
          <w:vertAlign w:val="superscript"/>
        </w:rPr>
        <w:t>[7,12-14,16,18,22,26,</w:t>
      </w:r>
      <w:r w:rsidR="006B545E" w:rsidRPr="00123E37">
        <w:rPr>
          <w:rFonts w:ascii="Book Antiqua" w:hAnsi="Book Antiqua" w:cs="Times New Roman"/>
          <w:sz w:val="24"/>
          <w:szCs w:val="24"/>
          <w:vertAlign w:val="superscript"/>
        </w:rPr>
        <w:t>27</w:t>
      </w:r>
      <w:r w:rsidR="002E748B" w:rsidRPr="00123E37">
        <w:rPr>
          <w:rFonts w:ascii="Book Antiqua" w:hAnsi="Book Antiqua" w:cs="Times New Roman"/>
          <w:sz w:val="24"/>
          <w:szCs w:val="24"/>
          <w:vertAlign w:val="superscript"/>
        </w:rPr>
        <w:t>]</w:t>
      </w:r>
      <w:r w:rsidR="00EA09C2" w:rsidRPr="00123E37">
        <w:rPr>
          <w:rFonts w:ascii="Book Antiqua" w:hAnsi="Book Antiqua" w:cs="Times New Roman"/>
          <w:sz w:val="24"/>
          <w:szCs w:val="24"/>
        </w:rPr>
        <w:t xml:space="preserve"> (Tables 1 and 2)</w:t>
      </w:r>
      <w:r w:rsidR="00BC7D9E" w:rsidRPr="00123E37">
        <w:rPr>
          <w:rFonts w:ascii="Book Antiqua" w:hAnsi="Book Antiqua" w:cs="Times New Roman"/>
          <w:sz w:val="24"/>
          <w:szCs w:val="24"/>
        </w:rPr>
        <w:t xml:space="preserve">. </w:t>
      </w:r>
      <w:r w:rsidR="007369E1" w:rsidRPr="00123E37">
        <w:rPr>
          <w:rFonts w:ascii="Book Antiqua" w:hAnsi="Book Antiqua" w:cs="Times New Roman"/>
          <w:sz w:val="24"/>
          <w:szCs w:val="24"/>
        </w:rPr>
        <w:t xml:space="preserve">Caution should be taken in children with </w:t>
      </w:r>
      <w:r w:rsidR="003E0AE0" w:rsidRPr="00123E37">
        <w:rPr>
          <w:rFonts w:ascii="Book Antiqua" w:hAnsi="Book Antiqua" w:cs="Times New Roman"/>
          <w:sz w:val="24"/>
          <w:szCs w:val="24"/>
        </w:rPr>
        <w:t xml:space="preserve">tyrosinemia </w:t>
      </w:r>
      <w:r w:rsidR="001E3349" w:rsidRPr="00123E37">
        <w:rPr>
          <w:rFonts w:ascii="Book Antiqua" w:hAnsi="Book Antiqua" w:cs="Times New Roman"/>
          <w:sz w:val="24"/>
          <w:szCs w:val="24"/>
        </w:rPr>
        <w:t xml:space="preserve">with </w:t>
      </w:r>
      <w:r w:rsidR="007369E1" w:rsidRPr="00123E37">
        <w:rPr>
          <w:rFonts w:ascii="Book Antiqua" w:hAnsi="Book Antiqua" w:cs="Times New Roman"/>
          <w:sz w:val="24"/>
          <w:szCs w:val="24"/>
        </w:rPr>
        <w:t xml:space="preserve">very high AFP values, where a serial change from the baseline should be considered more informative. </w:t>
      </w:r>
      <w:r w:rsidR="00CC189F" w:rsidRPr="00123E37">
        <w:rPr>
          <w:rFonts w:ascii="Book Antiqua" w:hAnsi="Book Antiqua" w:cs="Times New Roman"/>
          <w:sz w:val="24"/>
          <w:szCs w:val="24"/>
        </w:rPr>
        <w:t xml:space="preserve">Other </w:t>
      </w:r>
      <w:r w:rsidR="00974334" w:rsidRPr="00123E37">
        <w:rPr>
          <w:rFonts w:ascii="Book Antiqua" w:hAnsi="Book Antiqua" w:cs="Times New Roman"/>
          <w:sz w:val="24"/>
          <w:szCs w:val="24"/>
        </w:rPr>
        <w:t>tumor</w:t>
      </w:r>
      <w:r w:rsidR="00CC189F" w:rsidRPr="00123E37">
        <w:rPr>
          <w:rFonts w:ascii="Book Antiqua" w:hAnsi="Book Antiqua" w:cs="Times New Roman"/>
          <w:sz w:val="24"/>
          <w:szCs w:val="24"/>
        </w:rPr>
        <w:t xml:space="preserve"> markers like </w:t>
      </w:r>
      <w:r w:rsidR="007369E1" w:rsidRPr="00123E37">
        <w:rPr>
          <w:rFonts w:ascii="Book Antiqua" w:hAnsi="Book Antiqua" w:cs="Times New Roman"/>
          <w:sz w:val="24"/>
          <w:szCs w:val="24"/>
        </w:rPr>
        <w:t>fucosylated AFP</w:t>
      </w:r>
      <w:r w:rsidR="000506D4" w:rsidRPr="00123E37">
        <w:rPr>
          <w:rFonts w:ascii="Book Antiqua" w:hAnsi="Book Antiqua" w:cs="Times New Roman"/>
          <w:sz w:val="24"/>
          <w:szCs w:val="24"/>
        </w:rPr>
        <w:t xml:space="preserve"> or </w:t>
      </w:r>
      <w:r w:rsidR="00204F33" w:rsidRPr="00123E37">
        <w:rPr>
          <w:rFonts w:ascii="Book Antiqua" w:hAnsi="Book Antiqua" w:cs="Times New Roman"/>
          <w:sz w:val="24"/>
          <w:szCs w:val="24"/>
        </w:rPr>
        <w:t>Lens culinaris agglutinin-reactive fraction of AFP</w:t>
      </w:r>
      <w:r w:rsidR="000506D4" w:rsidRPr="00123E37">
        <w:rPr>
          <w:rFonts w:ascii="Book Antiqua" w:hAnsi="Book Antiqua" w:cs="Times New Roman"/>
          <w:sz w:val="24"/>
          <w:szCs w:val="24"/>
        </w:rPr>
        <w:t xml:space="preserve"> (AFP-L3)</w:t>
      </w:r>
      <w:r w:rsidR="007369E1" w:rsidRPr="00123E37">
        <w:rPr>
          <w:rFonts w:ascii="Book Antiqua" w:hAnsi="Book Antiqua" w:cs="Times New Roman"/>
          <w:sz w:val="24"/>
          <w:szCs w:val="24"/>
        </w:rPr>
        <w:t xml:space="preserve">, </w:t>
      </w:r>
      <w:r w:rsidR="00CC189F" w:rsidRPr="00123E37">
        <w:rPr>
          <w:rFonts w:ascii="Book Antiqua" w:hAnsi="Book Antiqua" w:cs="Times New Roman"/>
          <w:sz w:val="24"/>
          <w:szCs w:val="24"/>
        </w:rPr>
        <w:t>des</w:t>
      </w:r>
      <w:r w:rsidR="008C007E">
        <w:rPr>
          <w:rFonts w:ascii="Book Antiqua" w:hAnsi="Book Antiqua" w:cs="Times New Roman" w:hint="eastAsia"/>
          <w:sz w:val="24"/>
          <w:szCs w:val="24"/>
          <w:lang w:eastAsia="zh-CN"/>
        </w:rPr>
        <w:t>-</w:t>
      </w:r>
      <w:r w:rsidR="00CC189F" w:rsidRPr="00123E37">
        <w:rPr>
          <w:rFonts w:ascii="Book Antiqua" w:hAnsi="Book Antiqua" w:cs="Times New Roman"/>
          <w:sz w:val="24"/>
          <w:szCs w:val="24"/>
        </w:rPr>
        <w:t>gamma-carboxy prothrombin</w:t>
      </w:r>
      <w:r w:rsidR="007369E1" w:rsidRPr="00123E37">
        <w:rPr>
          <w:rFonts w:ascii="Book Antiqua" w:hAnsi="Book Antiqua" w:cs="Times New Roman"/>
          <w:sz w:val="24"/>
          <w:szCs w:val="24"/>
        </w:rPr>
        <w:t xml:space="preserve"> (DCP)</w:t>
      </w:r>
      <w:r w:rsidR="00CC189F" w:rsidRPr="00123E37">
        <w:rPr>
          <w:rFonts w:ascii="Book Antiqua" w:hAnsi="Book Antiqua" w:cs="Times New Roman"/>
          <w:sz w:val="24"/>
          <w:szCs w:val="24"/>
        </w:rPr>
        <w:t xml:space="preserve"> or protein adducts in absence of vitamin-K absence (PIVKA-II),</w:t>
      </w:r>
      <w:r w:rsidR="00E430BA" w:rsidRPr="00123E37">
        <w:rPr>
          <w:rFonts w:ascii="Book Antiqua" w:hAnsi="Book Antiqua" w:cs="Times New Roman"/>
          <w:sz w:val="24"/>
          <w:szCs w:val="24"/>
        </w:rPr>
        <w:t xml:space="preserve"> </w:t>
      </w:r>
      <w:r w:rsidR="007369E1" w:rsidRPr="00123E37">
        <w:rPr>
          <w:rFonts w:ascii="Book Antiqua" w:hAnsi="Book Antiqua" w:cs="Times New Roman"/>
          <w:sz w:val="24"/>
          <w:szCs w:val="24"/>
          <w:lang w:val="en-IN"/>
        </w:rPr>
        <w:t xml:space="preserve">glypican-3, Golgi protein-73, hepatocyte growth factor, insulin </w:t>
      </w:r>
      <w:r w:rsidR="001E3349" w:rsidRPr="00123E37">
        <w:rPr>
          <w:rFonts w:ascii="Book Antiqua" w:hAnsi="Book Antiqua" w:cs="Times New Roman"/>
          <w:sz w:val="24"/>
          <w:szCs w:val="24"/>
          <w:lang w:val="en-IN"/>
        </w:rPr>
        <w:t xml:space="preserve">growth factor 1 and </w:t>
      </w:r>
      <w:r w:rsidR="007369E1" w:rsidRPr="00123E37">
        <w:rPr>
          <w:rFonts w:ascii="Book Antiqua" w:hAnsi="Book Antiqua" w:cs="Times New Roman"/>
          <w:sz w:val="24"/>
          <w:szCs w:val="24"/>
          <w:lang w:val="en-IN"/>
        </w:rPr>
        <w:t>transforming growth factor-</w:t>
      </w:r>
      <w:r w:rsidR="007369E1" w:rsidRPr="00123E37">
        <w:rPr>
          <w:rFonts w:ascii="Book Antiqua" w:eastAsia="SymbolNew-Medium" w:hAnsi="Book Antiqua" w:cs="Times New Roman"/>
          <w:sz w:val="24"/>
          <w:szCs w:val="24"/>
          <w:lang w:val="en-IN"/>
        </w:rPr>
        <w:t>β</w:t>
      </w:r>
      <w:r w:rsidR="007369E1" w:rsidRPr="00123E37">
        <w:rPr>
          <w:rFonts w:ascii="Book Antiqua" w:hAnsi="Book Antiqua" w:cs="Times New Roman"/>
          <w:sz w:val="24"/>
          <w:szCs w:val="24"/>
          <w:lang w:val="en-IN"/>
        </w:rPr>
        <w:t>1 have not been prospectively studied in children</w:t>
      </w:r>
      <w:r w:rsidR="005916FD" w:rsidRPr="00123E37">
        <w:rPr>
          <w:rFonts w:ascii="Book Antiqua" w:hAnsi="Book Antiqua" w:cs="Times New Roman"/>
          <w:sz w:val="24"/>
          <w:szCs w:val="24"/>
          <w:vertAlign w:val="superscript"/>
          <w:lang w:val="en-IN"/>
        </w:rPr>
        <w:t>[90]</w:t>
      </w:r>
      <w:r w:rsidR="007369E1" w:rsidRPr="00123E37">
        <w:rPr>
          <w:rFonts w:ascii="Book Antiqua" w:hAnsi="Book Antiqua" w:cs="Times New Roman"/>
          <w:sz w:val="24"/>
          <w:szCs w:val="24"/>
          <w:lang w:val="en-IN"/>
        </w:rPr>
        <w:t>.</w:t>
      </w:r>
    </w:p>
    <w:p w:rsidR="008C007E" w:rsidRPr="008C007E" w:rsidRDefault="008C007E" w:rsidP="00123E37">
      <w:pPr>
        <w:autoSpaceDE w:val="0"/>
        <w:autoSpaceDN w:val="0"/>
        <w:adjustRightInd w:val="0"/>
        <w:snapToGrid w:val="0"/>
        <w:spacing w:after="0" w:line="360" w:lineRule="auto"/>
        <w:jc w:val="both"/>
        <w:rPr>
          <w:rFonts w:ascii="Book Antiqua" w:hAnsi="Book Antiqua" w:cs="Times New Roman"/>
          <w:sz w:val="24"/>
          <w:szCs w:val="24"/>
          <w:lang w:val="en-IN" w:eastAsia="zh-CN"/>
        </w:rPr>
      </w:pPr>
    </w:p>
    <w:p w:rsidR="00AA58A2" w:rsidRPr="008C007E" w:rsidRDefault="008C007E" w:rsidP="00123E37">
      <w:pPr>
        <w:adjustRightInd w:val="0"/>
        <w:snapToGrid w:val="0"/>
        <w:spacing w:after="0" w:line="360" w:lineRule="auto"/>
        <w:jc w:val="both"/>
        <w:rPr>
          <w:rFonts w:ascii="Book Antiqua" w:hAnsi="Book Antiqua" w:cs="Times New Roman"/>
          <w:b/>
          <w:i/>
          <w:sz w:val="24"/>
          <w:szCs w:val="24"/>
        </w:rPr>
      </w:pPr>
      <w:r w:rsidRPr="008C007E">
        <w:rPr>
          <w:rFonts w:ascii="Book Antiqua" w:hAnsi="Book Antiqua" w:cs="Times New Roman"/>
          <w:b/>
          <w:i/>
          <w:sz w:val="24"/>
          <w:szCs w:val="24"/>
        </w:rPr>
        <w:t>Cytology/b</w:t>
      </w:r>
      <w:r w:rsidR="000033FD" w:rsidRPr="008C007E">
        <w:rPr>
          <w:rFonts w:ascii="Book Antiqua" w:hAnsi="Book Antiqua" w:cs="Times New Roman"/>
          <w:b/>
          <w:i/>
          <w:sz w:val="24"/>
          <w:szCs w:val="24"/>
        </w:rPr>
        <w:t xml:space="preserve">iopsy </w:t>
      </w:r>
    </w:p>
    <w:p w:rsidR="001E3349" w:rsidRPr="00123E37" w:rsidRDefault="001E3349" w:rsidP="00123E37">
      <w:pPr>
        <w:adjustRightInd w:val="0"/>
        <w:snapToGrid w:val="0"/>
        <w:spacing w:after="0" w:line="360" w:lineRule="auto"/>
        <w:jc w:val="both"/>
        <w:rPr>
          <w:rFonts w:ascii="Book Antiqua" w:hAnsi="Book Antiqua" w:cs="Times New Roman"/>
          <w:sz w:val="24"/>
          <w:szCs w:val="24"/>
        </w:rPr>
      </w:pPr>
      <w:r w:rsidRPr="00123E37">
        <w:rPr>
          <w:rFonts w:ascii="Book Antiqua" w:hAnsi="Book Antiqua" w:cs="Times New Roman"/>
          <w:sz w:val="24"/>
          <w:szCs w:val="24"/>
        </w:rPr>
        <w:t>As per the adult literature on HCC, American association for study of liver diseases (AASLD) does not suggest biopsy in patients with cirrhosis with a lesion radiologically suggestive of HCC. For lesions which are indeterminate on imaging, repeat</w:t>
      </w:r>
      <w:r w:rsidR="00E430BA" w:rsidRPr="00123E37">
        <w:rPr>
          <w:rFonts w:ascii="Book Antiqua" w:hAnsi="Book Antiqua" w:cs="Times New Roman"/>
          <w:sz w:val="24"/>
          <w:szCs w:val="24"/>
        </w:rPr>
        <w:t>ing</w:t>
      </w:r>
      <w:r w:rsidRPr="00123E37">
        <w:rPr>
          <w:rFonts w:ascii="Book Antiqua" w:hAnsi="Book Antiqua" w:cs="Times New Roman"/>
          <w:sz w:val="24"/>
          <w:szCs w:val="24"/>
        </w:rPr>
        <w:t xml:space="preserve"> </w:t>
      </w:r>
      <w:r w:rsidR="00E430BA" w:rsidRPr="00123E37">
        <w:rPr>
          <w:rFonts w:ascii="Book Antiqua" w:hAnsi="Book Antiqua" w:cs="Times New Roman"/>
          <w:sz w:val="24"/>
          <w:szCs w:val="24"/>
        </w:rPr>
        <w:t xml:space="preserve">a different </w:t>
      </w:r>
      <w:r w:rsidRPr="00123E37">
        <w:rPr>
          <w:rFonts w:ascii="Book Antiqua" w:hAnsi="Book Antiqua" w:cs="Times New Roman"/>
          <w:sz w:val="24"/>
          <w:szCs w:val="24"/>
        </w:rPr>
        <w:t>imaging</w:t>
      </w:r>
      <w:r w:rsidR="00B87536" w:rsidRPr="00123E37">
        <w:rPr>
          <w:rFonts w:ascii="Book Antiqua" w:hAnsi="Book Antiqua" w:cs="Times New Roman"/>
          <w:sz w:val="24"/>
          <w:szCs w:val="24"/>
        </w:rPr>
        <w:t>,</w:t>
      </w:r>
      <w:r w:rsidRPr="00123E37">
        <w:rPr>
          <w:rFonts w:ascii="Book Antiqua" w:hAnsi="Book Antiqua" w:cs="Times New Roman"/>
          <w:sz w:val="24"/>
          <w:szCs w:val="24"/>
        </w:rPr>
        <w:t xml:space="preserve"> or with another contrast</w:t>
      </w:r>
      <w:r w:rsidR="00B87536" w:rsidRPr="00123E37">
        <w:rPr>
          <w:rFonts w:ascii="Book Antiqua" w:hAnsi="Book Antiqua" w:cs="Times New Roman"/>
          <w:sz w:val="24"/>
          <w:szCs w:val="24"/>
        </w:rPr>
        <w:t>,</w:t>
      </w:r>
      <w:r w:rsidRPr="00123E37">
        <w:rPr>
          <w:rFonts w:ascii="Book Antiqua" w:hAnsi="Book Antiqua" w:cs="Times New Roman"/>
          <w:sz w:val="24"/>
          <w:szCs w:val="24"/>
        </w:rPr>
        <w:t xml:space="preserve"> or biopsy is suggested</w:t>
      </w:r>
      <w:r w:rsidR="00E430BA" w:rsidRPr="00123E37">
        <w:rPr>
          <w:rFonts w:ascii="Book Antiqua" w:hAnsi="Book Antiqua" w:cs="Times New Roman"/>
          <w:sz w:val="24"/>
          <w:szCs w:val="24"/>
        </w:rPr>
        <w:t xml:space="preserve"> to </w:t>
      </w:r>
      <w:r w:rsidR="0019144E" w:rsidRPr="00123E37">
        <w:rPr>
          <w:rFonts w:ascii="Book Antiqua" w:hAnsi="Book Antiqua" w:cs="Times New Roman"/>
          <w:sz w:val="24"/>
          <w:szCs w:val="24"/>
        </w:rPr>
        <w:t xml:space="preserve">confirm </w:t>
      </w:r>
      <w:r w:rsidR="00E430BA" w:rsidRPr="00123E37">
        <w:rPr>
          <w:rFonts w:ascii="Book Antiqua" w:hAnsi="Book Antiqua" w:cs="Times New Roman"/>
          <w:sz w:val="24"/>
          <w:szCs w:val="24"/>
        </w:rPr>
        <w:t>the diagnosis</w:t>
      </w:r>
      <w:r w:rsidR="00441FA3" w:rsidRPr="00123E37">
        <w:rPr>
          <w:rFonts w:ascii="Book Antiqua" w:hAnsi="Book Antiqua" w:cs="Times New Roman"/>
          <w:sz w:val="24"/>
          <w:szCs w:val="24"/>
          <w:vertAlign w:val="superscript"/>
        </w:rPr>
        <w:t>[</w:t>
      </w:r>
      <w:r w:rsidR="006B545E" w:rsidRPr="00123E37">
        <w:rPr>
          <w:rFonts w:ascii="Book Antiqua" w:hAnsi="Book Antiqua" w:cs="Times New Roman"/>
          <w:sz w:val="24"/>
          <w:szCs w:val="24"/>
          <w:vertAlign w:val="superscript"/>
        </w:rPr>
        <w:t>9</w:t>
      </w:r>
      <w:r w:rsidR="00AE6364" w:rsidRPr="00123E37">
        <w:rPr>
          <w:rFonts w:ascii="Book Antiqua" w:hAnsi="Book Antiqua" w:cs="Times New Roman"/>
          <w:sz w:val="24"/>
          <w:szCs w:val="24"/>
          <w:vertAlign w:val="superscript"/>
        </w:rPr>
        <w:t>1</w:t>
      </w:r>
      <w:r w:rsidR="00441FA3" w:rsidRPr="00123E37">
        <w:rPr>
          <w:rFonts w:ascii="Book Antiqua" w:hAnsi="Book Antiqua" w:cs="Times New Roman"/>
          <w:sz w:val="24"/>
          <w:szCs w:val="24"/>
          <w:vertAlign w:val="superscript"/>
        </w:rPr>
        <w:t>]</w:t>
      </w:r>
      <w:r w:rsidRPr="00123E37">
        <w:rPr>
          <w:rFonts w:ascii="Book Antiqua" w:hAnsi="Book Antiqua" w:cs="Times New Roman"/>
          <w:sz w:val="24"/>
          <w:szCs w:val="24"/>
        </w:rPr>
        <w:t xml:space="preserve">. </w:t>
      </w:r>
      <w:r w:rsidR="004C04AE" w:rsidRPr="00123E37">
        <w:rPr>
          <w:rFonts w:ascii="Book Antiqua" w:hAnsi="Book Antiqua" w:cs="Times New Roman"/>
          <w:sz w:val="24"/>
          <w:szCs w:val="24"/>
        </w:rPr>
        <w:t xml:space="preserve">APASL consensus suggests biopsy when the nodule is non-hypervascular, or hypervascular without washout </w:t>
      </w:r>
      <w:r w:rsidR="00362E56" w:rsidRPr="00123E37">
        <w:rPr>
          <w:rFonts w:ascii="Book Antiqua" w:hAnsi="Book Antiqua" w:cs="Times New Roman"/>
          <w:sz w:val="24"/>
          <w:szCs w:val="24"/>
        </w:rPr>
        <w:t xml:space="preserve">with a </w:t>
      </w:r>
      <w:r w:rsidR="004C04AE" w:rsidRPr="00123E37">
        <w:rPr>
          <w:rFonts w:ascii="Book Antiqua" w:hAnsi="Book Antiqua" w:cs="Times New Roman"/>
          <w:sz w:val="24"/>
          <w:szCs w:val="24"/>
        </w:rPr>
        <w:t>size of ≥</w:t>
      </w:r>
      <w:r w:rsidR="008C007E">
        <w:rPr>
          <w:rFonts w:ascii="Book Antiqua" w:hAnsi="Book Antiqua" w:cs="Times New Roman" w:hint="eastAsia"/>
          <w:sz w:val="24"/>
          <w:szCs w:val="24"/>
          <w:lang w:eastAsia="zh-CN"/>
        </w:rPr>
        <w:t xml:space="preserve"> </w:t>
      </w:r>
      <w:r w:rsidR="004C04AE" w:rsidRPr="00123E37">
        <w:rPr>
          <w:rFonts w:ascii="Book Antiqua" w:hAnsi="Book Antiqua" w:cs="Times New Roman"/>
          <w:sz w:val="24"/>
          <w:szCs w:val="24"/>
        </w:rPr>
        <w:t>1 cm</w:t>
      </w:r>
      <w:r w:rsidR="00157699" w:rsidRPr="00123E37">
        <w:rPr>
          <w:rFonts w:ascii="Book Antiqua" w:hAnsi="Book Antiqua" w:cs="Times New Roman"/>
          <w:sz w:val="24"/>
          <w:szCs w:val="24"/>
          <w:vertAlign w:val="superscript"/>
        </w:rPr>
        <w:t>[90]</w:t>
      </w:r>
      <w:r w:rsidR="004C04AE" w:rsidRPr="00123E37">
        <w:rPr>
          <w:rFonts w:ascii="Book Antiqua" w:hAnsi="Book Antiqua" w:cs="Times New Roman"/>
          <w:sz w:val="24"/>
          <w:szCs w:val="24"/>
        </w:rPr>
        <w:t xml:space="preserve">. </w:t>
      </w:r>
      <w:r w:rsidRPr="00123E37">
        <w:rPr>
          <w:rFonts w:ascii="Book Antiqua" w:hAnsi="Book Antiqua" w:cs="Times New Roman"/>
          <w:sz w:val="24"/>
          <w:szCs w:val="24"/>
        </w:rPr>
        <w:t xml:space="preserve">No such recommendations exist for pediatric age-group. However, we suggest that in children without cirrhosis, </w:t>
      </w:r>
      <w:r w:rsidRPr="00123E37">
        <w:rPr>
          <w:rFonts w:ascii="Book Antiqua" w:hAnsi="Book Antiqua" w:cs="Times New Roman"/>
          <w:sz w:val="24"/>
          <w:szCs w:val="24"/>
        </w:rPr>
        <w:lastRenderedPageBreak/>
        <w:t>histolo</w:t>
      </w:r>
      <w:r w:rsidR="00B87536" w:rsidRPr="00123E37">
        <w:rPr>
          <w:rFonts w:ascii="Book Antiqua" w:hAnsi="Book Antiqua" w:cs="Times New Roman"/>
          <w:sz w:val="24"/>
          <w:szCs w:val="24"/>
        </w:rPr>
        <w:t>gical evaluation should be done. W</w:t>
      </w:r>
      <w:r w:rsidRPr="00123E37">
        <w:rPr>
          <w:rFonts w:ascii="Book Antiqua" w:hAnsi="Book Antiqua" w:cs="Times New Roman"/>
          <w:sz w:val="24"/>
          <w:szCs w:val="24"/>
        </w:rPr>
        <w:t xml:space="preserve">hile in those without cirrhosis, diagnosis should be based on </w:t>
      </w:r>
      <w:r w:rsidR="00E430BA" w:rsidRPr="00123E37">
        <w:rPr>
          <w:rFonts w:ascii="Book Antiqua" w:hAnsi="Book Antiqua" w:cs="Times New Roman"/>
          <w:sz w:val="24"/>
          <w:szCs w:val="24"/>
        </w:rPr>
        <w:t xml:space="preserve">suggestive </w:t>
      </w:r>
      <w:r w:rsidRPr="00123E37">
        <w:rPr>
          <w:rFonts w:ascii="Book Antiqua" w:hAnsi="Book Antiqua" w:cs="Times New Roman"/>
          <w:sz w:val="24"/>
          <w:szCs w:val="24"/>
        </w:rPr>
        <w:t xml:space="preserve">imaging and high AFP. </w:t>
      </w:r>
    </w:p>
    <w:p w:rsidR="00A26DFC" w:rsidRPr="00123E37" w:rsidRDefault="00A26DFC" w:rsidP="00123E37">
      <w:pPr>
        <w:adjustRightInd w:val="0"/>
        <w:snapToGrid w:val="0"/>
        <w:spacing w:after="0" w:line="360" w:lineRule="auto"/>
        <w:jc w:val="both"/>
        <w:rPr>
          <w:rFonts w:ascii="Book Antiqua" w:hAnsi="Book Antiqua" w:cs="Times New Roman"/>
          <w:b/>
          <w:sz w:val="24"/>
          <w:szCs w:val="24"/>
        </w:rPr>
      </w:pPr>
    </w:p>
    <w:p w:rsidR="0005413F" w:rsidRPr="00123E37" w:rsidRDefault="008C007E" w:rsidP="00123E37">
      <w:pPr>
        <w:adjustRightInd w:val="0"/>
        <w:snapToGrid w:val="0"/>
        <w:spacing w:after="0" w:line="360" w:lineRule="auto"/>
        <w:jc w:val="both"/>
        <w:rPr>
          <w:rFonts w:ascii="Book Antiqua" w:hAnsi="Book Antiqua" w:cs="Times New Roman"/>
          <w:b/>
          <w:sz w:val="24"/>
          <w:szCs w:val="24"/>
        </w:rPr>
      </w:pPr>
      <w:r w:rsidRPr="00123E37">
        <w:rPr>
          <w:rFonts w:ascii="Book Antiqua" w:hAnsi="Book Antiqua" w:cs="Times New Roman"/>
          <w:b/>
          <w:sz w:val="24"/>
          <w:szCs w:val="24"/>
        </w:rPr>
        <w:t>DIFFERENTIAL DIAGNOSIS</w:t>
      </w:r>
    </w:p>
    <w:p w:rsidR="00FB5B91" w:rsidRPr="00123E37" w:rsidRDefault="00A26DFC" w:rsidP="00123E37">
      <w:pPr>
        <w:adjustRightInd w:val="0"/>
        <w:snapToGrid w:val="0"/>
        <w:spacing w:after="0" w:line="360" w:lineRule="auto"/>
        <w:jc w:val="both"/>
        <w:rPr>
          <w:rFonts w:ascii="Book Antiqua" w:hAnsi="Book Antiqua" w:cs="Times New Roman"/>
          <w:sz w:val="24"/>
          <w:szCs w:val="24"/>
        </w:rPr>
      </w:pPr>
      <w:r w:rsidRPr="00123E37">
        <w:rPr>
          <w:rFonts w:ascii="Book Antiqua" w:hAnsi="Book Antiqua" w:cs="Times New Roman"/>
          <w:sz w:val="24"/>
          <w:szCs w:val="24"/>
        </w:rPr>
        <w:t xml:space="preserve">Hepatoblastoma is an important differential of HCC especially in children younger than 5 years of age. </w:t>
      </w:r>
      <w:r w:rsidR="00964959" w:rsidRPr="00123E37">
        <w:rPr>
          <w:rFonts w:ascii="Book Antiqua" w:hAnsi="Book Antiqua" w:cs="Times New Roman"/>
          <w:sz w:val="24"/>
          <w:szCs w:val="24"/>
        </w:rPr>
        <w:t xml:space="preserve">Predisposing factors like low birth weight, </w:t>
      </w:r>
      <w:r w:rsidR="002324E0" w:rsidRPr="00123E37">
        <w:rPr>
          <w:rFonts w:ascii="Book Antiqua" w:hAnsi="Book Antiqua" w:cs="Times New Roman"/>
          <w:sz w:val="24"/>
          <w:szCs w:val="24"/>
        </w:rPr>
        <w:t xml:space="preserve">maternal pre-eclampsia, parental smoking, and certain syndromes like </w:t>
      </w:r>
      <w:r w:rsidR="00964959" w:rsidRPr="00123E37">
        <w:rPr>
          <w:rFonts w:ascii="Book Antiqua" w:hAnsi="Book Antiqua" w:cs="Times New Roman"/>
          <w:sz w:val="24"/>
          <w:szCs w:val="24"/>
        </w:rPr>
        <w:t>hemihypertrophy (B</w:t>
      </w:r>
      <w:r w:rsidR="002324E0" w:rsidRPr="00123E37">
        <w:rPr>
          <w:rFonts w:ascii="Book Antiqua" w:hAnsi="Book Antiqua" w:cs="Times New Roman"/>
          <w:sz w:val="24"/>
          <w:szCs w:val="24"/>
        </w:rPr>
        <w:t xml:space="preserve">eckwith-Weidmann syndrome), familial adenomatous polyposis, Li-Fraumeni syndrome, Trisomy 18 and Simpson Golabi-Bahamel syndrome favor hepatoblastoma. </w:t>
      </w:r>
      <w:r w:rsidR="00964959" w:rsidRPr="00123E37">
        <w:rPr>
          <w:rFonts w:ascii="Book Antiqua" w:hAnsi="Book Antiqua" w:cs="Times New Roman"/>
          <w:sz w:val="24"/>
          <w:szCs w:val="24"/>
        </w:rPr>
        <w:t xml:space="preserve">Imaging features </w:t>
      </w:r>
      <w:r w:rsidR="002324E0" w:rsidRPr="00123E37">
        <w:rPr>
          <w:rFonts w:ascii="Book Antiqua" w:hAnsi="Book Antiqua" w:cs="Times New Roman"/>
          <w:sz w:val="24"/>
          <w:szCs w:val="24"/>
        </w:rPr>
        <w:t xml:space="preserve">and AFP </w:t>
      </w:r>
      <w:r w:rsidR="00964959" w:rsidRPr="00123E37">
        <w:rPr>
          <w:rFonts w:ascii="Book Antiqua" w:hAnsi="Book Antiqua" w:cs="Times New Roman"/>
          <w:sz w:val="24"/>
          <w:szCs w:val="24"/>
        </w:rPr>
        <w:t xml:space="preserve">may </w:t>
      </w:r>
      <w:r w:rsidR="002324E0" w:rsidRPr="00123E37">
        <w:rPr>
          <w:rFonts w:ascii="Book Antiqua" w:hAnsi="Book Antiqua" w:cs="Times New Roman"/>
          <w:sz w:val="24"/>
          <w:szCs w:val="24"/>
        </w:rPr>
        <w:t xml:space="preserve">not help to differentiate from HCC. </w:t>
      </w:r>
      <w:r w:rsidR="00964959" w:rsidRPr="00123E37">
        <w:rPr>
          <w:rFonts w:ascii="Book Antiqua" w:hAnsi="Book Antiqua" w:cs="Times New Roman"/>
          <w:sz w:val="24"/>
          <w:szCs w:val="24"/>
        </w:rPr>
        <w:t xml:space="preserve">Presence of calcification, cystic areas or necrosis may suggest hepatoblastoma. </w:t>
      </w:r>
      <w:r w:rsidR="00972DD3" w:rsidRPr="00123E37">
        <w:rPr>
          <w:rFonts w:ascii="Book Antiqua" w:hAnsi="Book Antiqua" w:cs="Times New Roman"/>
          <w:sz w:val="24"/>
          <w:szCs w:val="24"/>
        </w:rPr>
        <w:t>Evidence of e</w:t>
      </w:r>
      <w:r w:rsidR="00964959" w:rsidRPr="00123E37">
        <w:rPr>
          <w:rFonts w:ascii="Book Antiqua" w:hAnsi="Book Antiqua" w:cs="Times New Roman"/>
          <w:sz w:val="24"/>
          <w:szCs w:val="24"/>
        </w:rPr>
        <w:t xml:space="preserve">mbryonal-type epithelial or mesenchymal elements </w:t>
      </w:r>
      <w:r w:rsidR="002324E0" w:rsidRPr="00123E37">
        <w:rPr>
          <w:rFonts w:ascii="Book Antiqua" w:hAnsi="Book Antiqua" w:cs="Times New Roman"/>
          <w:sz w:val="24"/>
          <w:szCs w:val="24"/>
        </w:rPr>
        <w:t xml:space="preserve">on histopathology </w:t>
      </w:r>
      <w:r w:rsidR="00964959" w:rsidRPr="00123E37">
        <w:rPr>
          <w:rFonts w:ascii="Book Antiqua" w:hAnsi="Book Antiqua" w:cs="Times New Roman"/>
          <w:sz w:val="24"/>
          <w:szCs w:val="24"/>
        </w:rPr>
        <w:t>is almost diagnostic of hepatoblastoma. Howev</w:t>
      </w:r>
      <w:r w:rsidR="002324E0" w:rsidRPr="00123E37">
        <w:rPr>
          <w:rFonts w:ascii="Book Antiqua" w:hAnsi="Book Antiqua" w:cs="Times New Roman"/>
          <w:sz w:val="24"/>
          <w:szCs w:val="24"/>
        </w:rPr>
        <w:t xml:space="preserve">er in </w:t>
      </w:r>
      <w:r w:rsidR="00972DD3" w:rsidRPr="00123E37">
        <w:rPr>
          <w:rFonts w:ascii="Book Antiqua" w:hAnsi="Book Antiqua" w:cs="Times New Roman"/>
          <w:sz w:val="24"/>
          <w:szCs w:val="24"/>
        </w:rPr>
        <w:t xml:space="preserve">the </w:t>
      </w:r>
      <w:r w:rsidR="002324E0" w:rsidRPr="00123E37">
        <w:rPr>
          <w:rFonts w:ascii="Book Antiqua" w:hAnsi="Book Antiqua" w:cs="Times New Roman"/>
          <w:sz w:val="24"/>
          <w:szCs w:val="24"/>
        </w:rPr>
        <w:t>presence of trabecular architecture or well differentiated fetal epithelial cells</w:t>
      </w:r>
      <w:r w:rsidR="00972DD3" w:rsidRPr="00123E37">
        <w:rPr>
          <w:rFonts w:ascii="Book Antiqua" w:hAnsi="Book Antiqua" w:cs="Times New Roman"/>
          <w:sz w:val="24"/>
          <w:szCs w:val="24"/>
        </w:rPr>
        <w:t>,</w:t>
      </w:r>
      <w:r w:rsidR="002324E0" w:rsidRPr="00123E37">
        <w:rPr>
          <w:rFonts w:ascii="Book Antiqua" w:hAnsi="Book Antiqua" w:cs="Times New Roman"/>
          <w:sz w:val="24"/>
          <w:szCs w:val="24"/>
        </w:rPr>
        <w:t xml:space="preserve"> a definite diag</w:t>
      </w:r>
      <w:r w:rsidR="00972DD3" w:rsidRPr="00123E37">
        <w:rPr>
          <w:rFonts w:ascii="Book Antiqua" w:hAnsi="Book Antiqua" w:cs="Times New Roman"/>
          <w:sz w:val="24"/>
          <w:szCs w:val="24"/>
        </w:rPr>
        <w:t>nosis may</w:t>
      </w:r>
      <w:r w:rsidR="002324E0" w:rsidRPr="00123E37">
        <w:rPr>
          <w:rFonts w:ascii="Book Antiqua" w:hAnsi="Book Antiqua" w:cs="Times New Roman"/>
          <w:sz w:val="24"/>
          <w:szCs w:val="24"/>
        </w:rPr>
        <w:t xml:space="preserve"> be difficult</w:t>
      </w:r>
      <w:r w:rsidR="00D75147">
        <w:rPr>
          <w:rFonts w:ascii="Book Antiqua" w:hAnsi="Book Antiqua" w:cs="Times New Roman"/>
          <w:sz w:val="24"/>
          <w:szCs w:val="24"/>
          <w:vertAlign w:val="superscript"/>
        </w:rPr>
        <w:t>[1,</w:t>
      </w:r>
      <w:r w:rsidR="002E748B" w:rsidRPr="00123E37">
        <w:rPr>
          <w:rFonts w:ascii="Book Antiqua" w:hAnsi="Book Antiqua" w:cs="Times New Roman"/>
          <w:sz w:val="24"/>
          <w:szCs w:val="24"/>
          <w:vertAlign w:val="superscript"/>
        </w:rPr>
        <w:t>2]</w:t>
      </w:r>
      <w:r w:rsidR="00E430BA" w:rsidRPr="00123E37">
        <w:rPr>
          <w:rFonts w:ascii="Book Antiqua" w:hAnsi="Book Antiqua" w:cs="Times New Roman"/>
          <w:sz w:val="24"/>
          <w:szCs w:val="24"/>
        </w:rPr>
        <w:t xml:space="preserve">. </w:t>
      </w:r>
      <w:r w:rsidR="00FB5B91" w:rsidRPr="00123E37">
        <w:rPr>
          <w:rFonts w:ascii="Book Antiqua" w:hAnsi="Book Antiqua" w:cs="Times New Roman"/>
          <w:sz w:val="24"/>
          <w:szCs w:val="24"/>
        </w:rPr>
        <w:t xml:space="preserve">A term “hepatocellular neoplasm not otherwise specified” has been coined </w:t>
      </w:r>
      <w:r w:rsidR="009B5FBA" w:rsidRPr="00123E37">
        <w:rPr>
          <w:rFonts w:ascii="Book Antiqua" w:hAnsi="Book Antiqua" w:cs="Times New Roman"/>
          <w:sz w:val="24"/>
          <w:szCs w:val="24"/>
        </w:rPr>
        <w:t>for such tumors</w:t>
      </w:r>
      <w:r w:rsidR="00FB5B91" w:rsidRPr="00123E37">
        <w:rPr>
          <w:rFonts w:ascii="Book Antiqua" w:hAnsi="Book Antiqua" w:cs="Times New Roman"/>
          <w:sz w:val="24"/>
          <w:szCs w:val="24"/>
          <w:vertAlign w:val="superscript"/>
        </w:rPr>
        <w:t>[</w:t>
      </w:r>
      <w:r w:rsidR="006B545E" w:rsidRPr="00123E37">
        <w:rPr>
          <w:rFonts w:ascii="Book Antiqua" w:hAnsi="Book Antiqua" w:cs="Times New Roman"/>
          <w:sz w:val="24"/>
          <w:szCs w:val="24"/>
          <w:vertAlign w:val="superscript"/>
        </w:rPr>
        <w:t>9</w:t>
      </w:r>
      <w:r w:rsidR="00157699" w:rsidRPr="00123E37">
        <w:rPr>
          <w:rFonts w:ascii="Book Antiqua" w:hAnsi="Book Antiqua" w:cs="Times New Roman"/>
          <w:sz w:val="24"/>
          <w:szCs w:val="24"/>
          <w:vertAlign w:val="superscript"/>
        </w:rPr>
        <w:t>4</w:t>
      </w:r>
      <w:r w:rsidR="00FB5B91" w:rsidRPr="00123E37">
        <w:rPr>
          <w:rFonts w:ascii="Book Antiqua" w:hAnsi="Book Antiqua" w:cs="Times New Roman"/>
          <w:sz w:val="24"/>
          <w:szCs w:val="24"/>
          <w:vertAlign w:val="superscript"/>
        </w:rPr>
        <w:t>]</w:t>
      </w:r>
      <w:r w:rsidR="00FB5B91" w:rsidRPr="00123E37">
        <w:rPr>
          <w:rFonts w:ascii="Book Antiqua" w:hAnsi="Book Antiqua" w:cs="Times New Roman"/>
          <w:sz w:val="24"/>
          <w:szCs w:val="24"/>
        </w:rPr>
        <w:t xml:space="preserve">. </w:t>
      </w:r>
      <w:r w:rsidR="001725C5" w:rsidRPr="00123E37">
        <w:rPr>
          <w:rFonts w:ascii="Book Antiqua" w:hAnsi="Book Antiqua" w:cs="Times New Roman"/>
          <w:sz w:val="24"/>
          <w:szCs w:val="24"/>
        </w:rPr>
        <w:t>In older children</w:t>
      </w:r>
      <w:r w:rsidR="00FB5B91" w:rsidRPr="00123E37">
        <w:rPr>
          <w:rFonts w:ascii="Book Antiqua" w:hAnsi="Book Antiqua" w:cs="Times New Roman"/>
          <w:sz w:val="24"/>
          <w:szCs w:val="24"/>
        </w:rPr>
        <w:t xml:space="preserve">, other benign and malignant lesions like focal nodular hyperplasia, adenoma and </w:t>
      </w:r>
      <w:r w:rsidR="001725C5" w:rsidRPr="00123E37">
        <w:rPr>
          <w:rFonts w:ascii="Book Antiqua" w:hAnsi="Book Antiqua" w:cs="Times New Roman"/>
          <w:sz w:val="24"/>
          <w:szCs w:val="24"/>
        </w:rPr>
        <w:t xml:space="preserve">undifferentiated embryonal sarcoma </w:t>
      </w:r>
      <w:r w:rsidR="00FB5B91" w:rsidRPr="00123E37">
        <w:rPr>
          <w:rFonts w:ascii="Book Antiqua" w:hAnsi="Book Antiqua" w:cs="Times New Roman"/>
          <w:sz w:val="24"/>
          <w:szCs w:val="24"/>
        </w:rPr>
        <w:t>should be considered in the differential of HCC</w:t>
      </w:r>
      <w:r w:rsidR="00FB5B91" w:rsidRPr="00123E37">
        <w:rPr>
          <w:rFonts w:ascii="Book Antiqua" w:hAnsi="Book Antiqua" w:cs="Times New Roman"/>
          <w:sz w:val="24"/>
          <w:szCs w:val="24"/>
          <w:vertAlign w:val="superscript"/>
        </w:rPr>
        <w:t>[</w:t>
      </w:r>
      <w:r w:rsidR="00441FA3" w:rsidRPr="00123E37">
        <w:rPr>
          <w:rFonts w:ascii="Book Antiqua" w:hAnsi="Book Antiqua" w:cs="Times New Roman"/>
          <w:sz w:val="24"/>
          <w:szCs w:val="24"/>
          <w:vertAlign w:val="superscript"/>
        </w:rPr>
        <w:t>1</w:t>
      </w:r>
      <w:r w:rsidR="00FB5B91" w:rsidRPr="00123E37">
        <w:rPr>
          <w:rFonts w:ascii="Book Antiqua" w:hAnsi="Book Antiqua" w:cs="Times New Roman"/>
          <w:sz w:val="24"/>
          <w:szCs w:val="24"/>
          <w:vertAlign w:val="superscript"/>
        </w:rPr>
        <w:t>]</w:t>
      </w:r>
      <w:r w:rsidR="00FB5B91" w:rsidRPr="00123E37">
        <w:rPr>
          <w:rFonts w:ascii="Book Antiqua" w:hAnsi="Book Antiqua" w:cs="Times New Roman"/>
          <w:sz w:val="24"/>
          <w:szCs w:val="24"/>
        </w:rPr>
        <w:t xml:space="preserve">. </w:t>
      </w:r>
    </w:p>
    <w:p w:rsidR="00412CD8" w:rsidRPr="00123E37" w:rsidRDefault="00412CD8" w:rsidP="00123E37">
      <w:pPr>
        <w:adjustRightInd w:val="0"/>
        <w:snapToGrid w:val="0"/>
        <w:spacing w:after="0" w:line="360" w:lineRule="auto"/>
        <w:jc w:val="both"/>
        <w:rPr>
          <w:rFonts w:ascii="Book Antiqua" w:hAnsi="Book Antiqua" w:cs="Times New Roman"/>
          <w:sz w:val="24"/>
          <w:szCs w:val="24"/>
        </w:rPr>
      </w:pPr>
    </w:p>
    <w:p w:rsidR="0005413F" w:rsidRPr="00123E37" w:rsidRDefault="00D75147" w:rsidP="00123E37">
      <w:pPr>
        <w:adjustRightInd w:val="0"/>
        <w:snapToGrid w:val="0"/>
        <w:spacing w:after="0" w:line="360" w:lineRule="auto"/>
        <w:jc w:val="both"/>
        <w:rPr>
          <w:rFonts w:ascii="Book Antiqua" w:hAnsi="Book Antiqua" w:cs="Times New Roman"/>
          <w:b/>
          <w:sz w:val="24"/>
          <w:szCs w:val="24"/>
        </w:rPr>
      </w:pPr>
      <w:r w:rsidRPr="00123E37">
        <w:rPr>
          <w:rFonts w:ascii="Book Antiqua" w:hAnsi="Book Antiqua" w:cs="Times New Roman"/>
          <w:b/>
          <w:sz w:val="24"/>
          <w:szCs w:val="24"/>
        </w:rPr>
        <w:t>MANAGEMENT</w:t>
      </w:r>
    </w:p>
    <w:p w:rsidR="0005413F" w:rsidRPr="00D75147" w:rsidRDefault="0005413F" w:rsidP="00123E37">
      <w:pPr>
        <w:adjustRightInd w:val="0"/>
        <w:snapToGrid w:val="0"/>
        <w:spacing w:after="0" w:line="360" w:lineRule="auto"/>
        <w:jc w:val="both"/>
        <w:rPr>
          <w:rFonts w:ascii="Book Antiqua" w:hAnsi="Book Antiqua" w:cs="Times New Roman"/>
          <w:b/>
          <w:i/>
          <w:sz w:val="24"/>
          <w:szCs w:val="24"/>
        </w:rPr>
      </w:pPr>
      <w:r w:rsidRPr="00D75147">
        <w:rPr>
          <w:rFonts w:ascii="Book Antiqua" w:hAnsi="Book Antiqua" w:cs="Times New Roman"/>
          <w:b/>
          <w:i/>
          <w:sz w:val="24"/>
          <w:szCs w:val="24"/>
        </w:rPr>
        <w:t>Staging</w:t>
      </w:r>
    </w:p>
    <w:p w:rsidR="00BC7409" w:rsidRPr="00123E37" w:rsidRDefault="00BC7409" w:rsidP="00123E37">
      <w:pPr>
        <w:adjustRightInd w:val="0"/>
        <w:snapToGrid w:val="0"/>
        <w:spacing w:after="0" w:line="360" w:lineRule="auto"/>
        <w:jc w:val="both"/>
        <w:rPr>
          <w:rFonts w:ascii="Book Antiqua" w:hAnsi="Book Antiqua" w:cs="Times New Roman"/>
          <w:sz w:val="24"/>
          <w:szCs w:val="24"/>
        </w:rPr>
      </w:pPr>
      <w:r w:rsidRPr="00123E37">
        <w:rPr>
          <w:rFonts w:ascii="Book Antiqua" w:hAnsi="Book Antiqua" w:cs="Times New Roman"/>
          <w:sz w:val="24"/>
          <w:szCs w:val="24"/>
        </w:rPr>
        <w:t xml:space="preserve">Most of the groups working on pediatric liver tumors like </w:t>
      </w:r>
      <w:r w:rsidR="00620D93" w:rsidRPr="00123E37">
        <w:rPr>
          <w:rFonts w:ascii="Book Antiqua" w:hAnsi="Book Antiqua" w:cs="Times New Roman"/>
          <w:sz w:val="24"/>
          <w:szCs w:val="24"/>
        </w:rPr>
        <w:t>Group for Epithelial liver tumors of the International Society of Pediatric Oncology (</w:t>
      </w:r>
      <w:r w:rsidRPr="00123E37">
        <w:rPr>
          <w:rFonts w:ascii="Book Antiqua" w:hAnsi="Book Antiqua" w:cs="Times New Roman"/>
          <w:sz w:val="24"/>
          <w:szCs w:val="24"/>
        </w:rPr>
        <w:t>SIOPEL</w:t>
      </w:r>
      <w:r w:rsidR="00620D93" w:rsidRPr="00123E37">
        <w:rPr>
          <w:rFonts w:ascii="Book Antiqua" w:hAnsi="Book Antiqua" w:cs="Times New Roman"/>
          <w:sz w:val="24"/>
          <w:szCs w:val="24"/>
        </w:rPr>
        <w:t>), Pediatric Oncology group (P</w:t>
      </w:r>
      <w:r w:rsidRPr="00123E37">
        <w:rPr>
          <w:rFonts w:ascii="Book Antiqua" w:hAnsi="Book Antiqua" w:cs="Times New Roman"/>
          <w:sz w:val="24"/>
          <w:szCs w:val="24"/>
        </w:rPr>
        <w:t>OG</w:t>
      </w:r>
      <w:r w:rsidR="00620D93" w:rsidRPr="00123E37">
        <w:rPr>
          <w:rFonts w:ascii="Book Antiqua" w:hAnsi="Book Antiqua" w:cs="Times New Roman"/>
          <w:sz w:val="24"/>
          <w:szCs w:val="24"/>
        </w:rPr>
        <w:t>)</w:t>
      </w:r>
      <w:r w:rsidR="009B5FBA" w:rsidRPr="00123E37">
        <w:rPr>
          <w:rFonts w:ascii="Book Antiqua" w:hAnsi="Book Antiqua" w:cs="Times New Roman"/>
          <w:sz w:val="24"/>
          <w:szCs w:val="24"/>
        </w:rPr>
        <w:t>, Children’s Cancer Group (CCG)</w:t>
      </w:r>
      <w:r w:rsidRPr="00123E37">
        <w:rPr>
          <w:rFonts w:ascii="Book Antiqua" w:hAnsi="Book Antiqua" w:cs="Times New Roman"/>
          <w:sz w:val="24"/>
          <w:szCs w:val="24"/>
        </w:rPr>
        <w:t xml:space="preserve"> and </w:t>
      </w:r>
      <w:r w:rsidR="00620D93" w:rsidRPr="00123E37">
        <w:rPr>
          <w:rFonts w:ascii="Book Antiqua" w:hAnsi="Book Antiqua" w:cs="Times New Roman"/>
          <w:sz w:val="24"/>
          <w:szCs w:val="24"/>
        </w:rPr>
        <w:t>Japanese study group for Pediatric Liver tumor (</w:t>
      </w:r>
      <w:r w:rsidRPr="00123E37">
        <w:rPr>
          <w:rFonts w:ascii="Book Antiqua" w:hAnsi="Book Antiqua" w:cs="Times New Roman"/>
          <w:sz w:val="24"/>
          <w:szCs w:val="24"/>
        </w:rPr>
        <w:t>JPLT</w:t>
      </w:r>
      <w:r w:rsidR="00620D93" w:rsidRPr="00123E37">
        <w:rPr>
          <w:rFonts w:ascii="Book Antiqua" w:hAnsi="Book Antiqua" w:cs="Times New Roman"/>
          <w:sz w:val="24"/>
          <w:szCs w:val="24"/>
        </w:rPr>
        <w:t>)</w:t>
      </w:r>
      <w:r w:rsidRPr="00123E37">
        <w:rPr>
          <w:rFonts w:ascii="Book Antiqua" w:hAnsi="Book Antiqua" w:cs="Times New Roman"/>
          <w:sz w:val="24"/>
          <w:szCs w:val="24"/>
        </w:rPr>
        <w:t xml:space="preserve"> have been using pre-treatment extent of tumor (PRETEXT) staging system</w:t>
      </w:r>
      <w:r w:rsidR="000E437F" w:rsidRPr="00123E37">
        <w:rPr>
          <w:rFonts w:ascii="Book Antiqua" w:hAnsi="Book Antiqua" w:cs="Times New Roman"/>
          <w:sz w:val="24"/>
          <w:szCs w:val="24"/>
        </w:rPr>
        <w:t xml:space="preserve">. This system </w:t>
      </w:r>
      <w:r w:rsidRPr="00123E37">
        <w:rPr>
          <w:rFonts w:ascii="Book Antiqua" w:hAnsi="Book Antiqua" w:cs="Times New Roman"/>
          <w:sz w:val="24"/>
          <w:szCs w:val="24"/>
        </w:rPr>
        <w:t xml:space="preserve">has </w:t>
      </w:r>
      <w:r w:rsidR="00ED14A9" w:rsidRPr="00123E37">
        <w:rPr>
          <w:rFonts w:ascii="Book Antiqua" w:hAnsi="Book Antiqua" w:cs="Times New Roman"/>
          <w:sz w:val="24"/>
          <w:szCs w:val="24"/>
        </w:rPr>
        <w:t xml:space="preserve">been </w:t>
      </w:r>
      <w:r w:rsidRPr="00123E37">
        <w:rPr>
          <w:rFonts w:ascii="Book Antiqua" w:hAnsi="Book Antiqua" w:cs="Times New Roman"/>
          <w:sz w:val="24"/>
          <w:szCs w:val="24"/>
        </w:rPr>
        <w:t>recently updated by the Children’s Hepatic tumors International Collaboration (CHIC)</w:t>
      </w:r>
      <w:r w:rsidR="0019144E" w:rsidRPr="00123E37">
        <w:rPr>
          <w:rFonts w:ascii="Book Antiqua" w:hAnsi="Book Antiqua" w:cs="Times New Roman"/>
          <w:sz w:val="24"/>
          <w:szCs w:val="24"/>
        </w:rPr>
        <w:t>,</w:t>
      </w:r>
      <w:r w:rsidR="00D75147">
        <w:rPr>
          <w:rFonts w:ascii="Book Antiqua" w:hAnsi="Book Antiqua" w:cs="Times New Roman"/>
          <w:sz w:val="24"/>
          <w:szCs w:val="24"/>
        </w:rPr>
        <w:t xml:space="preserve"> and</w:t>
      </w:r>
      <w:r w:rsidR="00AF16E7" w:rsidRPr="00123E37">
        <w:rPr>
          <w:rFonts w:ascii="Book Antiqua" w:hAnsi="Book Antiqua" w:cs="Times New Roman"/>
          <w:sz w:val="24"/>
          <w:szCs w:val="24"/>
        </w:rPr>
        <w:t xml:space="preserve"> has</w:t>
      </w:r>
      <w:r w:rsidR="00620D93" w:rsidRPr="00123E37">
        <w:rPr>
          <w:rFonts w:ascii="Book Antiqua" w:hAnsi="Book Antiqua" w:cs="Times New Roman"/>
          <w:sz w:val="24"/>
          <w:szCs w:val="24"/>
        </w:rPr>
        <w:t xml:space="preserve"> been found to be </w:t>
      </w:r>
      <w:r w:rsidR="00AF16E7" w:rsidRPr="00123E37">
        <w:rPr>
          <w:rFonts w:ascii="Book Antiqua" w:hAnsi="Book Antiqua" w:cs="Times New Roman"/>
          <w:sz w:val="24"/>
          <w:szCs w:val="24"/>
        </w:rPr>
        <w:t xml:space="preserve">a </w:t>
      </w:r>
      <w:r w:rsidR="00620D93" w:rsidRPr="00123E37">
        <w:rPr>
          <w:rFonts w:ascii="Book Antiqua" w:hAnsi="Book Antiqua" w:cs="Times New Roman"/>
          <w:sz w:val="24"/>
          <w:szCs w:val="24"/>
        </w:rPr>
        <w:t>powerful predictor of overall survival of children with hepatoblastoma and HCC.</w:t>
      </w:r>
      <w:r w:rsidR="000E437F" w:rsidRPr="00123E37">
        <w:rPr>
          <w:rFonts w:ascii="Book Antiqua" w:hAnsi="Book Antiqua" w:cs="Times New Roman"/>
          <w:sz w:val="24"/>
          <w:szCs w:val="24"/>
        </w:rPr>
        <w:t xml:space="preserve"> In contrast to adult HCC, where size and number based classifications are more popular for purpose of decision about resection, transplantation or palliation, the PRETEXT system</w:t>
      </w:r>
      <w:r w:rsidR="00620D93" w:rsidRPr="00123E37">
        <w:rPr>
          <w:rFonts w:ascii="Book Antiqua" w:hAnsi="Book Antiqua" w:cs="Times New Roman"/>
          <w:sz w:val="24"/>
          <w:szCs w:val="24"/>
        </w:rPr>
        <w:t xml:space="preserve"> is based on </w:t>
      </w:r>
      <w:r w:rsidR="00620D93" w:rsidRPr="00123E37">
        <w:rPr>
          <w:rFonts w:ascii="Book Antiqua" w:hAnsi="Book Antiqua" w:cs="Times New Roman"/>
          <w:sz w:val="24"/>
          <w:szCs w:val="24"/>
        </w:rPr>
        <w:lastRenderedPageBreak/>
        <w:t>determining number of contiguous tumor-free liver se</w:t>
      </w:r>
      <w:r w:rsidR="00ED14A9" w:rsidRPr="00123E37">
        <w:rPr>
          <w:rFonts w:ascii="Book Antiqua" w:hAnsi="Book Antiqua" w:cs="Times New Roman"/>
          <w:sz w:val="24"/>
          <w:szCs w:val="24"/>
        </w:rPr>
        <w:t>ctions – left lateral, left</w:t>
      </w:r>
      <w:r w:rsidR="00620D93" w:rsidRPr="00123E37">
        <w:rPr>
          <w:rFonts w:ascii="Book Antiqua" w:hAnsi="Book Antiqua" w:cs="Times New Roman"/>
          <w:sz w:val="24"/>
          <w:szCs w:val="24"/>
        </w:rPr>
        <w:t xml:space="preserve"> medial, right anterior and right posterior</w:t>
      </w:r>
      <w:r w:rsidR="000E437F" w:rsidRPr="00123E37">
        <w:rPr>
          <w:rFonts w:ascii="Book Antiqua" w:hAnsi="Book Antiqua" w:cs="Times New Roman"/>
          <w:sz w:val="24"/>
          <w:szCs w:val="24"/>
        </w:rPr>
        <w:t>. These sections</w:t>
      </w:r>
      <w:r w:rsidR="00620D93" w:rsidRPr="00123E37">
        <w:rPr>
          <w:rFonts w:ascii="Book Antiqua" w:hAnsi="Book Antiqua" w:cs="Times New Roman"/>
          <w:sz w:val="24"/>
          <w:szCs w:val="24"/>
        </w:rPr>
        <w:t xml:space="preserve"> are divided from right to left by (</w:t>
      </w:r>
      <w:r w:rsidR="00D75147">
        <w:rPr>
          <w:rFonts w:ascii="Book Antiqua" w:hAnsi="Book Antiqua" w:cs="Times New Roman" w:hint="eastAsia"/>
          <w:sz w:val="24"/>
          <w:szCs w:val="24"/>
          <w:lang w:eastAsia="zh-CN"/>
        </w:rPr>
        <w:t>1</w:t>
      </w:r>
      <w:r w:rsidR="00620D93" w:rsidRPr="00123E37">
        <w:rPr>
          <w:rFonts w:ascii="Book Antiqua" w:hAnsi="Book Antiqua" w:cs="Times New Roman"/>
          <w:sz w:val="24"/>
          <w:szCs w:val="24"/>
        </w:rPr>
        <w:t>) right hepatic vein, (</w:t>
      </w:r>
      <w:r w:rsidR="00D75147">
        <w:rPr>
          <w:rFonts w:ascii="Book Antiqua" w:hAnsi="Book Antiqua" w:cs="Times New Roman" w:hint="eastAsia"/>
          <w:sz w:val="24"/>
          <w:szCs w:val="24"/>
          <w:lang w:eastAsia="zh-CN"/>
        </w:rPr>
        <w:t>2</w:t>
      </w:r>
      <w:r w:rsidR="00620D93" w:rsidRPr="00123E37">
        <w:rPr>
          <w:rFonts w:ascii="Book Antiqua" w:hAnsi="Book Antiqua" w:cs="Times New Roman"/>
          <w:sz w:val="24"/>
          <w:szCs w:val="24"/>
        </w:rPr>
        <w:t xml:space="preserve">) Cantie’s </w:t>
      </w:r>
      <w:r w:rsidR="00ED14A9" w:rsidRPr="00123E37">
        <w:rPr>
          <w:rFonts w:ascii="Book Antiqua" w:hAnsi="Book Antiqua" w:cs="Times New Roman"/>
          <w:sz w:val="24"/>
          <w:szCs w:val="24"/>
        </w:rPr>
        <w:t>line, and (</w:t>
      </w:r>
      <w:r w:rsidR="00D75147">
        <w:rPr>
          <w:rFonts w:ascii="Book Antiqua" w:hAnsi="Book Antiqua" w:cs="Times New Roman" w:hint="eastAsia"/>
          <w:sz w:val="24"/>
          <w:szCs w:val="24"/>
          <w:lang w:eastAsia="zh-CN"/>
        </w:rPr>
        <w:t>3</w:t>
      </w:r>
      <w:r w:rsidR="00ED14A9" w:rsidRPr="00123E37">
        <w:rPr>
          <w:rFonts w:ascii="Book Antiqua" w:hAnsi="Book Antiqua" w:cs="Times New Roman"/>
          <w:sz w:val="24"/>
          <w:szCs w:val="24"/>
        </w:rPr>
        <w:t>) a plane</w:t>
      </w:r>
      <w:r w:rsidR="00620D93" w:rsidRPr="00123E37">
        <w:rPr>
          <w:rFonts w:ascii="Book Antiqua" w:hAnsi="Book Antiqua" w:cs="Times New Roman"/>
          <w:sz w:val="24"/>
          <w:szCs w:val="24"/>
        </w:rPr>
        <w:t xml:space="preserve"> extending along hepatic fissure and umbilical portion of left portal vein. </w:t>
      </w:r>
      <w:r w:rsidR="00983799" w:rsidRPr="00123E37">
        <w:rPr>
          <w:rFonts w:ascii="Book Antiqua" w:hAnsi="Book Antiqua" w:cs="Times New Roman"/>
          <w:sz w:val="24"/>
          <w:szCs w:val="24"/>
        </w:rPr>
        <w:t>The stage is determined by calculating the number of contiguous sections that have to be resected to completely remove the tumor</w:t>
      </w:r>
      <w:r w:rsidR="00891F3B" w:rsidRPr="00123E37">
        <w:rPr>
          <w:rFonts w:ascii="Book Antiqua" w:hAnsi="Book Antiqua" w:cs="Times New Roman"/>
          <w:sz w:val="24"/>
          <w:szCs w:val="24"/>
        </w:rPr>
        <w:t>. The stage further includes annotation factors like V (hepatic venous or inferior vena cava involvement), P (portal vein involvement), E (</w:t>
      </w:r>
      <w:r w:rsidR="00E430BA" w:rsidRPr="00123E37">
        <w:rPr>
          <w:rFonts w:ascii="Book Antiqua" w:hAnsi="Book Antiqua" w:cs="Times New Roman"/>
          <w:sz w:val="24"/>
          <w:szCs w:val="24"/>
        </w:rPr>
        <w:t>e</w:t>
      </w:r>
      <w:r w:rsidR="00891F3B" w:rsidRPr="00123E37">
        <w:rPr>
          <w:rFonts w:ascii="Book Antiqua" w:hAnsi="Book Antiqua" w:cs="Times New Roman"/>
          <w:sz w:val="24"/>
          <w:szCs w:val="24"/>
        </w:rPr>
        <w:t>xtrahepatic disease contiguous with main liver tumor), F (</w:t>
      </w:r>
      <w:r w:rsidR="00E430BA" w:rsidRPr="00123E37">
        <w:rPr>
          <w:rFonts w:ascii="Book Antiqua" w:hAnsi="Book Antiqua" w:cs="Times New Roman"/>
          <w:sz w:val="24"/>
          <w:szCs w:val="24"/>
        </w:rPr>
        <w:t>m</w:t>
      </w:r>
      <w:r w:rsidR="00891F3B" w:rsidRPr="00123E37">
        <w:rPr>
          <w:rFonts w:ascii="Book Antiqua" w:hAnsi="Book Antiqua" w:cs="Times New Roman"/>
          <w:sz w:val="24"/>
          <w:szCs w:val="24"/>
        </w:rPr>
        <w:t>ultifocality), R (</w:t>
      </w:r>
      <w:r w:rsidR="00E430BA" w:rsidRPr="00123E37">
        <w:rPr>
          <w:rFonts w:ascii="Book Antiqua" w:hAnsi="Book Antiqua" w:cs="Times New Roman"/>
          <w:sz w:val="24"/>
          <w:szCs w:val="24"/>
        </w:rPr>
        <w:t>t</w:t>
      </w:r>
      <w:r w:rsidR="00891F3B" w:rsidRPr="00123E37">
        <w:rPr>
          <w:rFonts w:ascii="Book Antiqua" w:hAnsi="Book Antiqua" w:cs="Times New Roman"/>
          <w:sz w:val="24"/>
          <w:szCs w:val="24"/>
        </w:rPr>
        <w:t>umor rupture), C (</w:t>
      </w:r>
      <w:r w:rsidR="00E430BA" w:rsidRPr="00123E37">
        <w:rPr>
          <w:rFonts w:ascii="Book Antiqua" w:hAnsi="Book Antiqua" w:cs="Times New Roman"/>
          <w:sz w:val="24"/>
          <w:szCs w:val="24"/>
        </w:rPr>
        <w:t>c</w:t>
      </w:r>
      <w:r w:rsidR="00891F3B" w:rsidRPr="00123E37">
        <w:rPr>
          <w:rFonts w:ascii="Book Antiqua" w:hAnsi="Book Antiqua" w:cs="Times New Roman"/>
          <w:sz w:val="24"/>
          <w:szCs w:val="24"/>
        </w:rPr>
        <w:t>audate lobe involvement), N (</w:t>
      </w:r>
      <w:r w:rsidR="00E430BA" w:rsidRPr="00123E37">
        <w:rPr>
          <w:rFonts w:ascii="Book Antiqua" w:hAnsi="Book Antiqua" w:cs="Times New Roman"/>
          <w:sz w:val="24"/>
          <w:szCs w:val="24"/>
        </w:rPr>
        <w:t>l</w:t>
      </w:r>
      <w:r w:rsidR="00891F3B" w:rsidRPr="00123E37">
        <w:rPr>
          <w:rFonts w:ascii="Book Antiqua" w:hAnsi="Book Antiqua" w:cs="Times New Roman"/>
          <w:sz w:val="24"/>
          <w:szCs w:val="24"/>
        </w:rPr>
        <w:t>ymph node metasta</w:t>
      </w:r>
      <w:r w:rsidR="00DA23FB" w:rsidRPr="00123E37">
        <w:rPr>
          <w:rFonts w:ascii="Book Antiqua" w:hAnsi="Book Antiqua" w:cs="Times New Roman"/>
          <w:sz w:val="24"/>
          <w:szCs w:val="24"/>
        </w:rPr>
        <w:t>ses) and M (</w:t>
      </w:r>
      <w:r w:rsidR="00E430BA" w:rsidRPr="00123E37">
        <w:rPr>
          <w:rFonts w:ascii="Book Antiqua" w:hAnsi="Book Antiqua" w:cs="Times New Roman"/>
          <w:sz w:val="24"/>
          <w:szCs w:val="24"/>
        </w:rPr>
        <w:t>d</w:t>
      </w:r>
      <w:r w:rsidR="00DA23FB" w:rsidRPr="00123E37">
        <w:rPr>
          <w:rFonts w:ascii="Book Antiqua" w:hAnsi="Book Antiqua" w:cs="Times New Roman"/>
          <w:sz w:val="24"/>
          <w:szCs w:val="24"/>
        </w:rPr>
        <w:t>istant metastases)</w:t>
      </w:r>
      <w:r w:rsidR="00891F3B" w:rsidRPr="00123E37">
        <w:rPr>
          <w:rFonts w:ascii="Book Antiqua" w:hAnsi="Book Antiqua" w:cs="Times New Roman"/>
          <w:sz w:val="24"/>
          <w:szCs w:val="24"/>
          <w:vertAlign w:val="superscript"/>
        </w:rPr>
        <w:t>[</w:t>
      </w:r>
      <w:r w:rsidR="006B545E" w:rsidRPr="00123E37">
        <w:rPr>
          <w:rFonts w:ascii="Book Antiqua" w:hAnsi="Book Antiqua" w:cs="Times New Roman"/>
          <w:sz w:val="24"/>
          <w:szCs w:val="24"/>
          <w:vertAlign w:val="superscript"/>
        </w:rPr>
        <w:t>9</w:t>
      </w:r>
      <w:r w:rsidR="00157699" w:rsidRPr="00123E37">
        <w:rPr>
          <w:rFonts w:ascii="Book Antiqua" w:hAnsi="Book Antiqua" w:cs="Times New Roman"/>
          <w:sz w:val="24"/>
          <w:szCs w:val="24"/>
          <w:vertAlign w:val="superscript"/>
        </w:rPr>
        <w:t>5</w:t>
      </w:r>
      <w:r w:rsidR="00891F3B" w:rsidRPr="00123E37">
        <w:rPr>
          <w:rFonts w:ascii="Book Antiqua" w:hAnsi="Book Antiqua" w:cs="Times New Roman"/>
          <w:sz w:val="24"/>
          <w:szCs w:val="24"/>
          <w:vertAlign w:val="superscript"/>
        </w:rPr>
        <w:t>]</w:t>
      </w:r>
      <w:r w:rsidR="00983799" w:rsidRPr="00123E37">
        <w:rPr>
          <w:rFonts w:ascii="Book Antiqua" w:hAnsi="Book Antiqua" w:cs="Times New Roman"/>
          <w:sz w:val="24"/>
          <w:szCs w:val="24"/>
        </w:rPr>
        <w:t xml:space="preserve">. </w:t>
      </w:r>
      <w:r w:rsidR="009B5FBA" w:rsidRPr="00123E37">
        <w:rPr>
          <w:rFonts w:ascii="Book Antiqua" w:hAnsi="Book Antiqua" w:cs="Times New Roman"/>
          <w:sz w:val="24"/>
          <w:szCs w:val="24"/>
        </w:rPr>
        <w:t xml:space="preserve">Application of </w:t>
      </w:r>
      <w:r w:rsidR="00AF16E7" w:rsidRPr="00123E37">
        <w:rPr>
          <w:rFonts w:ascii="Book Antiqua" w:hAnsi="Book Antiqua" w:cs="Times New Roman"/>
          <w:sz w:val="24"/>
          <w:szCs w:val="24"/>
        </w:rPr>
        <w:t xml:space="preserve">Milan criteria and BCLC staging system in children </w:t>
      </w:r>
      <w:r w:rsidR="009B5FBA" w:rsidRPr="00123E37">
        <w:rPr>
          <w:rFonts w:ascii="Book Antiqua" w:hAnsi="Book Antiqua" w:cs="Times New Roman"/>
          <w:sz w:val="24"/>
          <w:szCs w:val="24"/>
        </w:rPr>
        <w:t>is limited</w:t>
      </w:r>
      <w:r w:rsidR="00AF16E7" w:rsidRPr="00123E37">
        <w:rPr>
          <w:rFonts w:ascii="Book Antiqua" w:hAnsi="Book Antiqua" w:cs="Times New Roman"/>
          <w:sz w:val="24"/>
          <w:szCs w:val="24"/>
          <w:vertAlign w:val="superscript"/>
        </w:rPr>
        <w:t>[</w:t>
      </w:r>
      <w:r w:rsidR="00D75147">
        <w:rPr>
          <w:rFonts w:ascii="Book Antiqua" w:hAnsi="Book Antiqua" w:cs="Times New Roman"/>
          <w:sz w:val="24"/>
          <w:szCs w:val="24"/>
          <w:vertAlign w:val="superscript"/>
        </w:rPr>
        <w:t>14,18,22,</w:t>
      </w:r>
      <w:r w:rsidR="006B545E" w:rsidRPr="00123E37">
        <w:rPr>
          <w:rFonts w:ascii="Book Antiqua" w:hAnsi="Book Antiqua" w:cs="Times New Roman"/>
          <w:sz w:val="24"/>
          <w:szCs w:val="24"/>
          <w:vertAlign w:val="superscript"/>
        </w:rPr>
        <w:t>23</w:t>
      </w:r>
      <w:r w:rsidR="00AF16E7" w:rsidRPr="00123E37">
        <w:rPr>
          <w:rFonts w:ascii="Book Antiqua" w:hAnsi="Book Antiqua" w:cs="Times New Roman"/>
          <w:sz w:val="24"/>
          <w:szCs w:val="24"/>
          <w:vertAlign w:val="superscript"/>
        </w:rPr>
        <w:t>]</w:t>
      </w:r>
      <w:r w:rsidR="00DB0474" w:rsidRPr="00123E37">
        <w:rPr>
          <w:rFonts w:ascii="Book Antiqua" w:hAnsi="Book Antiqua" w:cs="Times New Roman"/>
          <w:sz w:val="24"/>
          <w:szCs w:val="24"/>
        </w:rPr>
        <w:t xml:space="preserve">. </w:t>
      </w:r>
    </w:p>
    <w:p w:rsidR="00F22281" w:rsidRPr="00123E37" w:rsidRDefault="00F22281" w:rsidP="00123E37">
      <w:pPr>
        <w:adjustRightInd w:val="0"/>
        <w:snapToGrid w:val="0"/>
        <w:spacing w:after="0" w:line="360" w:lineRule="auto"/>
        <w:jc w:val="both"/>
        <w:rPr>
          <w:rFonts w:ascii="Book Antiqua" w:hAnsi="Book Antiqua" w:cs="Times New Roman"/>
          <w:i/>
          <w:sz w:val="24"/>
          <w:szCs w:val="24"/>
        </w:rPr>
      </w:pPr>
    </w:p>
    <w:p w:rsidR="0005413F" w:rsidRPr="00D75147" w:rsidRDefault="00812476" w:rsidP="00123E37">
      <w:pPr>
        <w:adjustRightInd w:val="0"/>
        <w:snapToGrid w:val="0"/>
        <w:spacing w:after="0" w:line="360" w:lineRule="auto"/>
        <w:jc w:val="both"/>
        <w:rPr>
          <w:rFonts w:ascii="Book Antiqua" w:hAnsi="Book Antiqua" w:cs="Times New Roman"/>
          <w:b/>
          <w:i/>
          <w:sz w:val="24"/>
          <w:szCs w:val="24"/>
        </w:rPr>
      </w:pPr>
      <w:r w:rsidRPr="00D75147">
        <w:rPr>
          <w:rFonts w:ascii="Book Antiqua" w:hAnsi="Book Antiqua" w:cs="Times New Roman"/>
          <w:b/>
          <w:i/>
          <w:sz w:val="24"/>
          <w:szCs w:val="24"/>
        </w:rPr>
        <w:t xml:space="preserve">Treatment modalities and </w:t>
      </w:r>
      <w:r w:rsidR="00D75147" w:rsidRPr="00D75147">
        <w:rPr>
          <w:rFonts w:ascii="Book Antiqua" w:hAnsi="Book Antiqua" w:cs="Times New Roman"/>
          <w:b/>
          <w:i/>
          <w:sz w:val="24"/>
          <w:szCs w:val="24"/>
        </w:rPr>
        <w:t>o</w:t>
      </w:r>
      <w:r w:rsidRPr="00D75147">
        <w:rPr>
          <w:rFonts w:ascii="Book Antiqua" w:hAnsi="Book Antiqua" w:cs="Times New Roman"/>
          <w:b/>
          <w:i/>
          <w:sz w:val="24"/>
          <w:szCs w:val="24"/>
        </w:rPr>
        <w:t>utcome</w:t>
      </w:r>
    </w:p>
    <w:p w:rsidR="004A109B" w:rsidRDefault="006B545E" w:rsidP="00123E37">
      <w:pPr>
        <w:autoSpaceDE w:val="0"/>
        <w:autoSpaceDN w:val="0"/>
        <w:adjustRightInd w:val="0"/>
        <w:snapToGrid w:val="0"/>
        <w:spacing w:after="0" w:line="360" w:lineRule="auto"/>
        <w:jc w:val="both"/>
        <w:rPr>
          <w:rFonts w:ascii="Book Antiqua" w:hAnsi="Book Antiqua" w:cs="Times New Roman"/>
          <w:sz w:val="24"/>
          <w:szCs w:val="24"/>
          <w:lang w:eastAsia="zh-CN"/>
        </w:rPr>
      </w:pPr>
      <w:r w:rsidRPr="00123E37">
        <w:rPr>
          <w:rFonts w:ascii="Book Antiqua" w:hAnsi="Book Antiqua" w:cs="Times New Roman"/>
          <w:sz w:val="24"/>
          <w:szCs w:val="24"/>
        </w:rPr>
        <w:t>Table 3 summarizes various treatment modalities and outcome of children with HCC</w:t>
      </w:r>
      <w:r w:rsidRPr="00123E37">
        <w:rPr>
          <w:rFonts w:ascii="Book Antiqua" w:hAnsi="Book Antiqua" w:cs="Times New Roman"/>
          <w:sz w:val="24"/>
          <w:szCs w:val="24"/>
          <w:vertAlign w:val="superscript"/>
        </w:rPr>
        <w:t>[</w:t>
      </w:r>
      <w:r w:rsidR="00D75147">
        <w:rPr>
          <w:rFonts w:ascii="Book Antiqua" w:hAnsi="Book Antiqua" w:cs="Times New Roman"/>
          <w:sz w:val="24"/>
          <w:szCs w:val="24"/>
          <w:vertAlign w:val="superscript"/>
        </w:rPr>
        <w:t>6</w:t>
      </w:r>
      <w:r w:rsidR="00D75147">
        <w:rPr>
          <w:rFonts w:ascii="Book Antiqua" w:hAnsi="Book Antiqua" w:cs="Times New Roman" w:hint="eastAsia"/>
          <w:sz w:val="24"/>
          <w:szCs w:val="24"/>
          <w:vertAlign w:val="superscript"/>
          <w:lang w:eastAsia="zh-CN"/>
        </w:rPr>
        <w:t>-</w:t>
      </w:r>
      <w:r w:rsidR="00D75147">
        <w:rPr>
          <w:rFonts w:ascii="Book Antiqua" w:hAnsi="Book Antiqua" w:cs="Times New Roman"/>
          <w:sz w:val="24"/>
          <w:szCs w:val="24"/>
          <w:vertAlign w:val="superscript"/>
        </w:rPr>
        <w:t>8,10,12-18,</w:t>
      </w:r>
      <w:r w:rsidR="008A26E5" w:rsidRPr="00123E37">
        <w:rPr>
          <w:rFonts w:ascii="Book Antiqua" w:hAnsi="Book Antiqua" w:cs="Times New Roman"/>
          <w:sz w:val="24"/>
          <w:szCs w:val="24"/>
          <w:vertAlign w:val="superscript"/>
        </w:rPr>
        <w:t>2</w:t>
      </w:r>
      <w:r w:rsidR="00FA5FC5" w:rsidRPr="00123E37">
        <w:rPr>
          <w:rFonts w:ascii="Book Antiqua" w:hAnsi="Book Antiqua" w:cs="Times New Roman"/>
          <w:sz w:val="24"/>
          <w:szCs w:val="24"/>
          <w:vertAlign w:val="superscript"/>
        </w:rPr>
        <w:t>3</w:t>
      </w:r>
      <w:r w:rsidR="008A26E5" w:rsidRPr="00123E37">
        <w:rPr>
          <w:rFonts w:ascii="Book Antiqua" w:hAnsi="Book Antiqua" w:cs="Times New Roman"/>
          <w:sz w:val="24"/>
          <w:szCs w:val="24"/>
          <w:vertAlign w:val="superscript"/>
        </w:rPr>
        <w:t>-31,</w:t>
      </w:r>
      <w:r w:rsidR="00D75147">
        <w:rPr>
          <w:rFonts w:ascii="Book Antiqua" w:hAnsi="Book Antiqua" w:cs="Times New Roman"/>
          <w:sz w:val="24"/>
          <w:szCs w:val="24"/>
          <w:vertAlign w:val="superscript"/>
        </w:rPr>
        <w:t>38,</w:t>
      </w:r>
      <w:r w:rsidR="00FA5FC5" w:rsidRPr="00123E37">
        <w:rPr>
          <w:rFonts w:ascii="Book Antiqua" w:hAnsi="Book Antiqua" w:cs="Times New Roman"/>
          <w:sz w:val="24"/>
          <w:szCs w:val="24"/>
          <w:vertAlign w:val="superscript"/>
        </w:rPr>
        <w:t>9</w:t>
      </w:r>
      <w:r w:rsidR="00157699" w:rsidRPr="00123E37">
        <w:rPr>
          <w:rFonts w:ascii="Book Antiqua" w:hAnsi="Book Antiqua" w:cs="Times New Roman"/>
          <w:sz w:val="24"/>
          <w:szCs w:val="24"/>
          <w:vertAlign w:val="superscript"/>
        </w:rPr>
        <w:t>6-101</w:t>
      </w:r>
      <w:r w:rsidRPr="00123E37">
        <w:rPr>
          <w:rFonts w:ascii="Book Antiqua" w:hAnsi="Book Antiqua" w:cs="Times New Roman"/>
          <w:sz w:val="24"/>
          <w:szCs w:val="24"/>
          <w:vertAlign w:val="superscript"/>
        </w:rPr>
        <w:t>]</w:t>
      </w:r>
      <w:r w:rsidRPr="00123E37">
        <w:rPr>
          <w:rFonts w:ascii="Book Antiqua" w:hAnsi="Book Antiqua" w:cs="Times New Roman"/>
          <w:sz w:val="24"/>
          <w:szCs w:val="24"/>
        </w:rPr>
        <w:t xml:space="preserve">. </w:t>
      </w:r>
      <w:r w:rsidR="006A34DA" w:rsidRPr="00123E37">
        <w:rPr>
          <w:rFonts w:ascii="Book Antiqua" w:hAnsi="Book Antiqua" w:cs="Times New Roman"/>
          <w:sz w:val="24"/>
          <w:szCs w:val="24"/>
        </w:rPr>
        <w:t>The main factors considered for decision making in adults with HCC are (</w:t>
      </w:r>
      <w:r w:rsidR="00D75147">
        <w:rPr>
          <w:rFonts w:ascii="Book Antiqua" w:hAnsi="Book Antiqua" w:cs="Times New Roman" w:hint="eastAsia"/>
          <w:sz w:val="24"/>
          <w:szCs w:val="24"/>
          <w:lang w:eastAsia="zh-CN"/>
        </w:rPr>
        <w:t>1</w:t>
      </w:r>
      <w:r w:rsidR="006A34DA" w:rsidRPr="00123E37">
        <w:rPr>
          <w:rFonts w:ascii="Book Antiqua" w:hAnsi="Book Antiqua" w:cs="Times New Roman"/>
          <w:sz w:val="24"/>
          <w:szCs w:val="24"/>
        </w:rPr>
        <w:t xml:space="preserve">) Liver </w:t>
      </w:r>
      <w:r w:rsidR="0019144E" w:rsidRPr="00123E37">
        <w:rPr>
          <w:rFonts w:ascii="Book Antiqua" w:hAnsi="Book Antiqua" w:cs="Times New Roman"/>
          <w:sz w:val="24"/>
          <w:szCs w:val="24"/>
        </w:rPr>
        <w:t>functional</w:t>
      </w:r>
      <w:r w:rsidR="006A34DA" w:rsidRPr="00123E37">
        <w:rPr>
          <w:rFonts w:ascii="Book Antiqua" w:hAnsi="Book Antiqua" w:cs="Times New Roman"/>
          <w:sz w:val="24"/>
          <w:szCs w:val="24"/>
        </w:rPr>
        <w:t xml:space="preserve"> status </w:t>
      </w:r>
      <w:r w:rsidR="00D75147">
        <w:rPr>
          <w:rFonts w:ascii="Book Antiqua" w:hAnsi="Book Antiqua" w:cs="Times New Roman" w:hint="eastAsia"/>
          <w:sz w:val="24"/>
          <w:szCs w:val="24"/>
          <w:lang w:eastAsia="zh-CN"/>
        </w:rPr>
        <w:t>-</w:t>
      </w:r>
      <w:r w:rsidR="006A34DA" w:rsidRPr="00123E37">
        <w:rPr>
          <w:rFonts w:ascii="Book Antiqua" w:hAnsi="Book Antiqua" w:cs="Times New Roman"/>
          <w:sz w:val="24"/>
          <w:szCs w:val="24"/>
        </w:rPr>
        <w:t xml:space="preserve"> ascites, albumin, bilirubin, alkaline phosphatase, po</w:t>
      </w:r>
      <w:r w:rsidR="008A6953" w:rsidRPr="00123E37">
        <w:rPr>
          <w:rFonts w:ascii="Book Antiqua" w:hAnsi="Book Antiqua" w:cs="Times New Roman"/>
          <w:sz w:val="24"/>
          <w:szCs w:val="24"/>
        </w:rPr>
        <w:t>rtal vein thrombosis, Child</w:t>
      </w:r>
      <w:r w:rsidR="006A34DA" w:rsidRPr="00123E37">
        <w:rPr>
          <w:rFonts w:ascii="Book Antiqua" w:hAnsi="Book Antiqua" w:cs="Times New Roman"/>
          <w:sz w:val="24"/>
          <w:szCs w:val="24"/>
        </w:rPr>
        <w:t>-Turcotte</w:t>
      </w:r>
      <w:r w:rsidR="008A6953" w:rsidRPr="00123E37">
        <w:rPr>
          <w:rFonts w:ascii="Book Antiqua" w:hAnsi="Book Antiqua" w:cs="Times New Roman"/>
          <w:sz w:val="24"/>
          <w:szCs w:val="24"/>
        </w:rPr>
        <w:t>-Pugh</w:t>
      </w:r>
      <w:r w:rsidR="006A34DA" w:rsidRPr="00123E37">
        <w:rPr>
          <w:rFonts w:ascii="Book Antiqua" w:hAnsi="Book Antiqua" w:cs="Times New Roman"/>
          <w:sz w:val="24"/>
          <w:szCs w:val="24"/>
        </w:rPr>
        <w:t xml:space="preserve"> (CTP) score; (</w:t>
      </w:r>
      <w:r w:rsidR="00D75147">
        <w:rPr>
          <w:rFonts w:ascii="Book Antiqua" w:hAnsi="Book Antiqua" w:cs="Times New Roman" w:hint="eastAsia"/>
          <w:sz w:val="24"/>
          <w:szCs w:val="24"/>
          <w:lang w:eastAsia="zh-CN"/>
        </w:rPr>
        <w:t>2</w:t>
      </w:r>
      <w:r w:rsidR="006A34DA" w:rsidRPr="00123E37">
        <w:rPr>
          <w:rFonts w:ascii="Book Antiqua" w:hAnsi="Book Antiqua" w:cs="Times New Roman"/>
          <w:sz w:val="24"/>
          <w:szCs w:val="24"/>
        </w:rPr>
        <w:t xml:space="preserve">) </w:t>
      </w:r>
      <w:r w:rsidR="00D75147" w:rsidRPr="00123E37">
        <w:rPr>
          <w:rFonts w:ascii="Book Antiqua" w:hAnsi="Book Antiqua" w:cs="Times New Roman"/>
          <w:sz w:val="24"/>
          <w:szCs w:val="24"/>
        </w:rPr>
        <w:t>t</w:t>
      </w:r>
      <w:r w:rsidR="006A34DA" w:rsidRPr="00123E37">
        <w:rPr>
          <w:rFonts w:ascii="Book Antiqua" w:hAnsi="Book Antiqua" w:cs="Times New Roman"/>
          <w:sz w:val="24"/>
          <w:szCs w:val="24"/>
        </w:rPr>
        <w:t xml:space="preserve">umor factors </w:t>
      </w:r>
      <w:r w:rsidR="00D75147">
        <w:rPr>
          <w:rFonts w:ascii="Book Antiqua" w:hAnsi="Book Antiqua" w:cs="Times New Roman" w:hint="eastAsia"/>
          <w:sz w:val="24"/>
          <w:szCs w:val="24"/>
          <w:lang w:eastAsia="zh-CN"/>
        </w:rPr>
        <w:t>-</w:t>
      </w:r>
      <w:r w:rsidR="006A34DA" w:rsidRPr="00123E37">
        <w:rPr>
          <w:rFonts w:ascii="Book Antiqua" w:hAnsi="Book Antiqua" w:cs="Times New Roman"/>
          <w:sz w:val="24"/>
          <w:szCs w:val="24"/>
        </w:rPr>
        <w:t xml:space="preserve"> </w:t>
      </w:r>
      <w:r w:rsidR="00FC6515" w:rsidRPr="00123E37">
        <w:rPr>
          <w:rFonts w:ascii="Book Antiqua" w:hAnsi="Book Antiqua" w:cs="Times New Roman"/>
          <w:sz w:val="24"/>
          <w:szCs w:val="24"/>
        </w:rPr>
        <w:t>s</w:t>
      </w:r>
      <w:r w:rsidR="006A34DA" w:rsidRPr="00123E37">
        <w:rPr>
          <w:rFonts w:ascii="Book Antiqua" w:hAnsi="Book Antiqua" w:cs="Times New Roman"/>
          <w:sz w:val="24"/>
          <w:szCs w:val="24"/>
        </w:rPr>
        <w:t>ize and number of nodules, extent, vascular invasion, presence of metastases, TNM staging, AFP levels; (</w:t>
      </w:r>
      <w:r w:rsidR="00D75147">
        <w:rPr>
          <w:rFonts w:ascii="Book Antiqua" w:hAnsi="Book Antiqua" w:cs="Times New Roman" w:hint="eastAsia"/>
          <w:sz w:val="24"/>
          <w:szCs w:val="24"/>
          <w:lang w:eastAsia="zh-CN"/>
        </w:rPr>
        <w:t>3</w:t>
      </w:r>
      <w:r w:rsidR="006A34DA" w:rsidRPr="00123E37">
        <w:rPr>
          <w:rFonts w:ascii="Book Antiqua" w:hAnsi="Book Antiqua" w:cs="Times New Roman"/>
          <w:sz w:val="24"/>
          <w:szCs w:val="24"/>
        </w:rPr>
        <w:t xml:space="preserve">) </w:t>
      </w:r>
      <w:r w:rsidR="00D75147" w:rsidRPr="00123E37">
        <w:rPr>
          <w:rFonts w:ascii="Book Antiqua" w:hAnsi="Book Antiqua" w:cs="Times New Roman"/>
          <w:sz w:val="24"/>
          <w:szCs w:val="24"/>
        </w:rPr>
        <w:t>p</w:t>
      </w:r>
      <w:r w:rsidR="006A34DA" w:rsidRPr="00123E37">
        <w:rPr>
          <w:rFonts w:ascii="Book Antiqua" w:hAnsi="Book Antiqua" w:cs="Times New Roman"/>
          <w:sz w:val="24"/>
          <w:szCs w:val="24"/>
        </w:rPr>
        <w:t xml:space="preserve">ortal hypertension </w:t>
      </w:r>
      <w:r w:rsidR="00D75147">
        <w:rPr>
          <w:rFonts w:ascii="Book Antiqua" w:hAnsi="Book Antiqua" w:cs="Times New Roman" w:hint="eastAsia"/>
          <w:sz w:val="24"/>
          <w:szCs w:val="24"/>
          <w:lang w:eastAsia="zh-CN"/>
        </w:rPr>
        <w:t>-</w:t>
      </w:r>
      <w:r w:rsidR="006A34DA" w:rsidRPr="00123E37">
        <w:rPr>
          <w:rFonts w:ascii="Book Antiqua" w:hAnsi="Book Antiqua" w:cs="Times New Roman"/>
          <w:sz w:val="24"/>
          <w:szCs w:val="24"/>
        </w:rPr>
        <w:t xml:space="preserve"> </w:t>
      </w:r>
      <w:r w:rsidR="00FC6515" w:rsidRPr="00123E37">
        <w:rPr>
          <w:rFonts w:ascii="Book Antiqua" w:hAnsi="Book Antiqua" w:cs="Times New Roman"/>
          <w:sz w:val="24"/>
          <w:szCs w:val="24"/>
        </w:rPr>
        <w:t>p</w:t>
      </w:r>
      <w:r w:rsidR="006A34DA" w:rsidRPr="00123E37">
        <w:rPr>
          <w:rFonts w:ascii="Book Antiqua" w:hAnsi="Book Antiqua" w:cs="Times New Roman"/>
          <w:sz w:val="24"/>
          <w:szCs w:val="24"/>
        </w:rPr>
        <w:t xml:space="preserve">resence of varices, </w:t>
      </w:r>
      <w:r w:rsidR="00FC6515" w:rsidRPr="00123E37">
        <w:rPr>
          <w:rFonts w:ascii="Book Antiqua" w:hAnsi="Book Antiqua" w:cs="Times New Roman"/>
          <w:sz w:val="24"/>
          <w:szCs w:val="24"/>
        </w:rPr>
        <w:t>h</w:t>
      </w:r>
      <w:r w:rsidR="006A34DA" w:rsidRPr="00123E37">
        <w:rPr>
          <w:rFonts w:ascii="Book Antiqua" w:hAnsi="Book Antiqua" w:cs="Times New Roman"/>
          <w:sz w:val="24"/>
          <w:szCs w:val="24"/>
        </w:rPr>
        <w:t>epatic venous pressure gradient (HVPG); (</w:t>
      </w:r>
      <w:r w:rsidR="00D75147">
        <w:rPr>
          <w:rFonts w:ascii="Book Antiqua" w:hAnsi="Book Antiqua" w:cs="Times New Roman" w:hint="eastAsia"/>
          <w:sz w:val="24"/>
          <w:szCs w:val="24"/>
          <w:lang w:eastAsia="zh-CN"/>
        </w:rPr>
        <w:t>4</w:t>
      </w:r>
      <w:r w:rsidR="006A34DA" w:rsidRPr="00123E37">
        <w:rPr>
          <w:rFonts w:ascii="Book Antiqua" w:hAnsi="Book Antiqua" w:cs="Times New Roman"/>
          <w:sz w:val="24"/>
          <w:szCs w:val="24"/>
        </w:rPr>
        <w:t xml:space="preserve">) </w:t>
      </w:r>
      <w:r w:rsidR="00D75147" w:rsidRPr="00123E37">
        <w:rPr>
          <w:rFonts w:ascii="Book Antiqua" w:hAnsi="Book Antiqua" w:cs="Times New Roman"/>
          <w:sz w:val="24"/>
          <w:szCs w:val="24"/>
        </w:rPr>
        <w:t>g</w:t>
      </w:r>
      <w:r w:rsidR="006A34DA" w:rsidRPr="00123E37">
        <w:rPr>
          <w:rFonts w:ascii="Book Antiqua" w:hAnsi="Book Antiqua" w:cs="Times New Roman"/>
          <w:sz w:val="24"/>
          <w:szCs w:val="24"/>
        </w:rPr>
        <w:t xml:space="preserve">eneral status of patient – </w:t>
      </w:r>
      <w:r w:rsidR="00FC6515" w:rsidRPr="00123E37">
        <w:rPr>
          <w:rFonts w:ascii="Book Antiqua" w:hAnsi="Book Antiqua" w:cs="Times New Roman"/>
          <w:sz w:val="24"/>
          <w:szCs w:val="24"/>
        </w:rPr>
        <w:t>p</w:t>
      </w:r>
      <w:r w:rsidR="006A34DA" w:rsidRPr="00123E37">
        <w:rPr>
          <w:rFonts w:ascii="Book Antiqua" w:hAnsi="Book Antiqua" w:cs="Times New Roman"/>
          <w:sz w:val="24"/>
          <w:szCs w:val="24"/>
        </w:rPr>
        <w:t>erformance status, symptoms</w:t>
      </w:r>
      <w:r w:rsidR="00D75147">
        <w:rPr>
          <w:rFonts w:ascii="Book Antiqua" w:hAnsi="Book Antiqua" w:cs="Times New Roman"/>
          <w:sz w:val="24"/>
          <w:szCs w:val="24"/>
          <w:vertAlign w:val="superscript"/>
        </w:rPr>
        <w:t>[11,</w:t>
      </w:r>
      <w:r w:rsidR="006A34DA" w:rsidRPr="00123E37">
        <w:rPr>
          <w:rFonts w:ascii="Book Antiqua" w:hAnsi="Book Antiqua" w:cs="Times New Roman"/>
          <w:sz w:val="24"/>
          <w:szCs w:val="24"/>
          <w:vertAlign w:val="superscript"/>
        </w:rPr>
        <w:t>90</w:t>
      </w:r>
      <w:r w:rsidR="00D75147">
        <w:rPr>
          <w:rFonts w:ascii="Book Antiqua" w:hAnsi="Book Antiqua" w:cs="Times New Roman"/>
          <w:sz w:val="24"/>
          <w:szCs w:val="24"/>
          <w:vertAlign w:val="superscript"/>
        </w:rPr>
        <w:t>,91,102,</w:t>
      </w:r>
      <w:r w:rsidR="00AE6364" w:rsidRPr="00123E37">
        <w:rPr>
          <w:rFonts w:ascii="Book Antiqua" w:hAnsi="Book Antiqua" w:cs="Times New Roman"/>
          <w:sz w:val="24"/>
          <w:szCs w:val="24"/>
          <w:vertAlign w:val="superscript"/>
        </w:rPr>
        <w:t>103</w:t>
      </w:r>
      <w:r w:rsidR="006A34DA" w:rsidRPr="00123E37">
        <w:rPr>
          <w:rFonts w:ascii="Book Antiqua" w:hAnsi="Book Antiqua" w:cs="Times New Roman"/>
          <w:sz w:val="24"/>
          <w:szCs w:val="24"/>
          <w:vertAlign w:val="superscript"/>
        </w:rPr>
        <w:t>]</w:t>
      </w:r>
      <w:r w:rsidR="006A34DA" w:rsidRPr="00123E37">
        <w:rPr>
          <w:rFonts w:ascii="Book Antiqua" w:hAnsi="Book Antiqua" w:cs="Times New Roman"/>
          <w:sz w:val="24"/>
          <w:szCs w:val="24"/>
        </w:rPr>
        <w:t xml:space="preserve">. </w:t>
      </w:r>
      <w:r w:rsidR="002703CE" w:rsidRPr="00123E37">
        <w:rPr>
          <w:rFonts w:ascii="Book Antiqua" w:hAnsi="Book Antiqua" w:cs="Times New Roman"/>
          <w:sz w:val="24"/>
          <w:szCs w:val="24"/>
        </w:rPr>
        <w:t>Most of the clinical experience obtained from treatment of hepatoblastom</w:t>
      </w:r>
      <w:r w:rsidR="00C75F9B" w:rsidRPr="00123E37">
        <w:rPr>
          <w:rFonts w:ascii="Book Antiqua" w:hAnsi="Book Antiqua" w:cs="Times New Roman"/>
          <w:sz w:val="24"/>
          <w:szCs w:val="24"/>
        </w:rPr>
        <w:t xml:space="preserve">a has been applied for </w:t>
      </w:r>
      <w:r w:rsidR="005916FD" w:rsidRPr="00123E37">
        <w:rPr>
          <w:rFonts w:ascii="Book Antiqua" w:hAnsi="Book Antiqua" w:cs="Times New Roman"/>
          <w:sz w:val="24"/>
          <w:szCs w:val="24"/>
        </w:rPr>
        <w:t xml:space="preserve">treatment of </w:t>
      </w:r>
      <w:r w:rsidR="00C75F9B" w:rsidRPr="00123E37">
        <w:rPr>
          <w:rFonts w:ascii="Book Antiqua" w:hAnsi="Book Antiqua" w:cs="Times New Roman"/>
          <w:sz w:val="24"/>
          <w:szCs w:val="24"/>
        </w:rPr>
        <w:t>HCC</w:t>
      </w:r>
      <w:r w:rsidR="005916FD" w:rsidRPr="00123E37">
        <w:rPr>
          <w:rFonts w:ascii="Book Antiqua" w:hAnsi="Book Antiqua" w:cs="Times New Roman"/>
          <w:sz w:val="24"/>
          <w:szCs w:val="24"/>
        </w:rPr>
        <w:t xml:space="preserve"> in children</w:t>
      </w:r>
      <w:r w:rsidR="00C75F9B" w:rsidRPr="00123E37">
        <w:rPr>
          <w:rFonts w:ascii="Book Antiqua" w:hAnsi="Book Antiqua" w:cs="Times New Roman"/>
          <w:sz w:val="24"/>
          <w:szCs w:val="24"/>
        </w:rPr>
        <w:t>. The best option for non-metastatic</w:t>
      </w:r>
      <w:r w:rsidR="006E32E3" w:rsidRPr="00123E37">
        <w:rPr>
          <w:rFonts w:ascii="Book Antiqua" w:hAnsi="Book Antiqua" w:cs="Times New Roman"/>
          <w:sz w:val="24"/>
          <w:szCs w:val="24"/>
        </w:rPr>
        <w:t xml:space="preserve"> </w:t>
      </w:r>
      <w:r w:rsidR="00DB0474" w:rsidRPr="00123E37">
        <w:rPr>
          <w:rFonts w:ascii="Book Antiqua" w:hAnsi="Book Antiqua" w:cs="Times New Roman"/>
          <w:sz w:val="24"/>
          <w:szCs w:val="24"/>
        </w:rPr>
        <w:t xml:space="preserve">HCC </w:t>
      </w:r>
      <w:r w:rsidR="002703CE" w:rsidRPr="00123E37">
        <w:rPr>
          <w:rFonts w:ascii="Book Antiqua" w:hAnsi="Book Antiqua" w:cs="Times New Roman"/>
          <w:sz w:val="24"/>
          <w:szCs w:val="24"/>
        </w:rPr>
        <w:t xml:space="preserve">tumors </w:t>
      </w:r>
      <w:r w:rsidR="00C75F9B" w:rsidRPr="00123E37">
        <w:rPr>
          <w:rFonts w:ascii="Book Antiqua" w:hAnsi="Book Antiqua" w:cs="Times New Roman"/>
          <w:sz w:val="24"/>
          <w:szCs w:val="24"/>
        </w:rPr>
        <w:t xml:space="preserve">is </w:t>
      </w:r>
      <w:r w:rsidR="002703CE" w:rsidRPr="00123E37">
        <w:rPr>
          <w:rFonts w:ascii="Book Antiqua" w:hAnsi="Book Antiqua" w:cs="Times New Roman"/>
          <w:sz w:val="24"/>
          <w:szCs w:val="24"/>
        </w:rPr>
        <w:t>complete surgical removal</w:t>
      </w:r>
      <w:r w:rsidR="00C75F9B" w:rsidRPr="00123E37">
        <w:rPr>
          <w:rFonts w:ascii="Book Antiqua" w:hAnsi="Book Antiqua" w:cs="Times New Roman"/>
          <w:sz w:val="24"/>
          <w:szCs w:val="24"/>
        </w:rPr>
        <w:t xml:space="preserve"> either by resection or </w:t>
      </w:r>
      <w:r w:rsidR="0016578A" w:rsidRPr="00123E37">
        <w:rPr>
          <w:rFonts w:ascii="Book Antiqua" w:hAnsi="Book Antiqua" w:cs="Times New Roman"/>
          <w:sz w:val="24"/>
          <w:szCs w:val="24"/>
        </w:rPr>
        <w:t xml:space="preserve">LT. </w:t>
      </w:r>
      <w:r w:rsidR="002703CE" w:rsidRPr="00123E37">
        <w:rPr>
          <w:rFonts w:ascii="Book Antiqua" w:hAnsi="Book Antiqua" w:cs="Times New Roman"/>
          <w:sz w:val="24"/>
          <w:szCs w:val="24"/>
        </w:rPr>
        <w:t xml:space="preserve">Resection </w:t>
      </w:r>
      <w:r w:rsidR="00234ECC" w:rsidRPr="00123E37">
        <w:rPr>
          <w:rFonts w:ascii="Book Antiqua" w:hAnsi="Book Antiqua" w:cs="Times New Roman"/>
          <w:sz w:val="24"/>
          <w:szCs w:val="24"/>
        </w:rPr>
        <w:t xml:space="preserve">offers </w:t>
      </w:r>
      <w:r w:rsidR="009B5FBA" w:rsidRPr="00123E37">
        <w:rPr>
          <w:rFonts w:ascii="Book Antiqua" w:hAnsi="Book Antiqua" w:cs="Times New Roman"/>
          <w:sz w:val="24"/>
          <w:szCs w:val="24"/>
        </w:rPr>
        <w:t xml:space="preserve">good </w:t>
      </w:r>
      <w:r w:rsidR="00234ECC" w:rsidRPr="00123E37">
        <w:rPr>
          <w:rFonts w:ascii="Book Antiqua" w:hAnsi="Book Antiqua" w:cs="Times New Roman"/>
          <w:sz w:val="24"/>
          <w:szCs w:val="24"/>
        </w:rPr>
        <w:t xml:space="preserve">cure rates, however only </w:t>
      </w:r>
      <w:r w:rsidR="00BC7409" w:rsidRPr="00123E37">
        <w:rPr>
          <w:rFonts w:ascii="Book Antiqua" w:hAnsi="Book Antiqua" w:cs="Times New Roman"/>
          <w:sz w:val="24"/>
          <w:szCs w:val="24"/>
        </w:rPr>
        <w:t xml:space="preserve">27% (range </w:t>
      </w:r>
      <w:r w:rsidR="00234ECC" w:rsidRPr="00123E37">
        <w:rPr>
          <w:rFonts w:ascii="Book Antiqua" w:hAnsi="Book Antiqua" w:cs="Times New Roman"/>
          <w:sz w:val="24"/>
          <w:szCs w:val="24"/>
        </w:rPr>
        <w:t>10</w:t>
      </w:r>
      <w:r w:rsidR="00D75147">
        <w:rPr>
          <w:rFonts w:ascii="Book Antiqua" w:hAnsi="Book Antiqua" w:cs="Times New Roman" w:hint="eastAsia"/>
          <w:sz w:val="24"/>
          <w:szCs w:val="24"/>
          <w:lang w:eastAsia="zh-CN"/>
        </w:rPr>
        <w:t>%</w:t>
      </w:r>
      <w:r w:rsidR="00234ECC" w:rsidRPr="00123E37">
        <w:rPr>
          <w:rFonts w:ascii="Book Antiqua" w:hAnsi="Book Antiqua" w:cs="Times New Roman"/>
          <w:sz w:val="24"/>
          <w:szCs w:val="24"/>
        </w:rPr>
        <w:t>-67%</w:t>
      </w:r>
      <w:r w:rsidR="00BC7409" w:rsidRPr="00123E37">
        <w:rPr>
          <w:rFonts w:ascii="Book Antiqua" w:hAnsi="Book Antiqua" w:cs="Times New Roman"/>
          <w:sz w:val="24"/>
          <w:szCs w:val="24"/>
        </w:rPr>
        <w:t>)</w:t>
      </w:r>
      <w:r w:rsidR="00234ECC" w:rsidRPr="00123E37">
        <w:rPr>
          <w:rFonts w:ascii="Book Antiqua" w:hAnsi="Book Antiqua" w:cs="Times New Roman"/>
          <w:sz w:val="24"/>
          <w:szCs w:val="24"/>
        </w:rPr>
        <w:t xml:space="preserve"> of tumors are resectable. </w:t>
      </w:r>
      <w:r w:rsidR="00DB643B" w:rsidRPr="00123E37">
        <w:rPr>
          <w:rFonts w:ascii="Book Antiqua" w:hAnsi="Book Antiqua" w:cs="Times New Roman"/>
          <w:sz w:val="24"/>
          <w:szCs w:val="24"/>
        </w:rPr>
        <w:t>Over a period of 4 decades there has been a dra</w:t>
      </w:r>
      <w:r w:rsidR="00FC6515" w:rsidRPr="00123E37">
        <w:rPr>
          <w:rFonts w:ascii="Book Antiqua" w:hAnsi="Book Antiqua" w:cs="Times New Roman"/>
          <w:sz w:val="24"/>
          <w:szCs w:val="24"/>
        </w:rPr>
        <w:t>matic</w:t>
      </w:r>
      <w:r w:rsidR="00DB643B" w:rsidRPr="00123E37">
        <w:rPr>
          <w:rFonts w:ascii="Book Antiqua" w:hAnsi="Book Antiqua" w:cs="Times New Roman"/>
          <w:sz w:val="24"/>
          <w:szCs w:val="24"/>
        </w:rPr>
        <w:t xml:space="preserve"> improvement in the 5-year survival rates of children with HCC from 4</w:t>
      </w:r>
      <w:r w:rsidR="00D75147">
        <w:rPr>
          <w:rFonts w:ascii="Book Antiqua" w:hAnsi="Book Antiqua" w:cs="Times New Roman" w:hint="eastAsia"/>
          <w:sz w:val="24"/>
          <w:szCs w:val="24"/>
          <w:lang w:eastAsia="zh-CN"/>
        </w:rPr>
        <w:t>%</w:t>
      </w:r>
      <w:r w:rsidR="00DB643B" w:rsidRPr="00123E37">
        <w:rPr>
          <w:rFonts w:ascii="Book Antiqua" w:hAnsi="Book Antiqua" w:cs="Times New Roman"/>
          <w:sz w:val="24"/>
          <w:szCs w:val="24"/>
        </w:rPr>
        <w:t>-10% to 56</w:t>
      </w:r>
      <w:r w:rsidR="00D75147">
        <w:rPr>
          <w:rFonts w:ascii="Book Antiqua" w:hAnsi="Book Antiqua" w:cs="Times New Roman" w:hint="eastAsia"/>
          <w:sz w:val="24"/>
          <w:szCs w:val="24"/>
          <w:lang w:eastAsia="zh-CN"/>
        </w:rPr>
        <w:t>%</w:t>
      </w:r>
      <w:r w:rsidR="00DB643B" w:rsidRPr="00123E37">
        <w:rPr>
          <w:rFonts w:ascii="Book Antiqua" w:hAnsi="Book Antiqua" w:cs="Times New Roman"/>
          <w:sz w:val="24"/>
          <w:szCs w:val="24"/>
        </w:rPr>
        <w:t>-80% - the change is primarily related to increased surveillance and improvement in surgical techniques</w:t>
      </w:r>
      <w:r w:rsidR="003B6F19" w:rsidRPr="00123E37">
        <w:rPr>
          <w:rFonts w:ascii="Book Antiqua" w:hAnsi="Book Antiqua" w:cs="Times New Roman"/>
          <w:sz w:val="24"/>
          <w:szCs w:val="24"/>
        </w:rPr>
        <w:t>,</w:t>
      </w:r>
      <w:r w:rsidR="00DB643B" w:rsidRPr="00123E37">
        <w:rPr>
          <w:rFonts w:ascii="Book Antiqua" w:hAnsi="Book Antiqua" w:cs="Times New Roman"/>
          <w:sz w:val="24"/>
          <w:szCs w:val="24"/>
        </w:rPr>
        <w:t xml:space="preserve"> particularly </w:t>
      </w:r>
      <w:r w:rsidR="009B5FBA" w:rsidRPr="00123E37">
        <w:rPr>
          <w:rFonts w:ascii="Book Antiqua" w:hAnsi="Book Antiqua" w:cs="Times New Roman"/>
          <w:sz w:val="24"/>
          <w:szCs w:val="24"/>
        </w:rPr>
        <w:t>LT</w:t>
      </w:r>
      <w:r w:rsidR="00D75147">
        <w:rPr>
          <w:rFonts w:ascii="Book Antiqua" w:hAnsi="Book Antiqua" w:cs="Times New Roman"/>
          <w:sz w:val="24"/>
          <w:szCs w:val="24"/>
          <w:vertAlign w:val="superscript"/>
        </w:rPr>
        <w:t>[7,8,10,12,28,29,35,</w:t>
      </w:r>
      <w:r w:rsidR="00FA5FC5" w:rsidRPr="00123E37">
        <w:rPr>
          <w:rFonts w:ascii="Book Antiqua" w:hAnsi="Book Antiqua" w:cs="Times New Roman"/>
          <w:sz w:val="24"/>
          <w:szCs w:val="24"/>
          <w:vertAlign w:val="superscript"/>
        </w:rPr>
        <w:t>9</w:t>
      </w:r>
      <w:r w:rsidR="00157699" w:rsidRPr="00123E37">
        <w:rPr>
          <w:rFonts w:ascii="Book Antiqua" w:hAnsi="Book Antiqua" w:cs="Times New Roman"/>
          <w:sz w:val="24"/>
          <w:szCs w:val="24"/>
          <w:vertAlign w:val="superscript"/>
        </w:rPr>
        <w:t>6-98</w:t>
      </w:r>
      <w:r w:rsidR="00FA5FC5" w:rsidRPr="00123E37">
        <w:rPr>
          <w:rFonts w:ascii="Book Antiqua" w:hAnsi="Book Antiqua" w:cs="Times New Roman"/>
          <w:sz w:val="24"/>
          <w:szCs w:val="24"/>
          <w:vertAlign w:val="superscript"/>
        </w:rPr>
        <w:t>]</w:t>
      </w:r>
      <w:r w:rsidR="00DB643B" w:rsidRPr="00123E37">
        <w:rPr>
          <w:rFonts w:ascii="Book Antiqua" w:hAnsi="Book Antiqua" w:cs="Times New Roman"/>
          <w:sz w:val="24"/>
          <w:szCs w:val="24"/>
        </w:rPr>
        <w:t>.</w:t>
      </w:r>
      <w:r w:rsidR="00FC6515" w:rsidRPr="00123E37">
        <w:rPr>
          <w:rFonts w:ascii="Book Antiqua" w:hAnsi="Book Antiqua" w:cs="Times New Roman"/>
          <w:sz w:val="24"/>
          <w:szCs w:val="24"/>
        </w:rPr>
        <w:t xml:space="preserve"> </w:t>
      </w:r>
      <w:r w:rsidR="009B5FBA" w:rsidRPr="00123E37">
        <w:rPr>
          <w:rFonts w:ascii="Book Antiqua" w:hAnsi="Book Antiqua" w:cs="Times New Roman"/>
          <w:sz w:val="24"/>
          <w:szCs w:val="24"/>
        </w:rPr>
        <w:t xml:space="preserve">An algorithmic approach for management of these children is presented in Figure </w:t>
      </w:r>
      <w:r w:rsidR="000A1737">
        <w:rPr>
          <w:rFonts w:ascii="Book Antiqua" w:hAnsi="Book Antiqua" w:cs="Times New Roman" w:hint="eastAsia"/>
          <w:sz w:val="24"/>
          <w:szCs w:val="24"/>
          <w:lang w:eastAsia="zh-CN"/>
        </w:rPr>
        <w:t>2</w:t>
      </w:r>
      <w:r w:rsidR="009B5FBA" w:rsidRPr="00123E37">
        <w:rPr>
          <w:rFonts w:ascii="Book Antiqua" w:hAnsi="Book Antiqua" w:cs="Times New Roman"/>
          <w:sz w:val="24"/>
          <w:szCs w:val="24"/>
        </w:rPr>
        <w:t xml:space="preserve">. </w:t>
      </w:r>
      <w:r w:rsidR="0016578A" w:rsidRPr="00123E37">
        <w:rPr>
          <w:rFonts w:ascii="Book Antiqua" w:hAnsi="Book Antiqua" w:cs="Times New Roman"/>
          <w:sz w:val="24"/>
          <w:szCs w:val="24"/>
        </w:rPr>
        <w:t xml:space="preserve">All children with non-metastatic HCC should be assessed for resection or LT to achieve optimal outcomes. Systemic neoadjuvant chemotherapy can be used in children </w:t>
      </w:r>
      <w:r w:rsidR="0016578A" w:rsidRPr="00123E37">
        <w:rPr>
          <w:rFonts w:ascii="Book Antiqua" w:hAnsi="Book Antiqua" w:cs="Times New Roman"/>
          <w:sz w:val="24"/>
          <w:szCs w:val="24"/>
        </w:rPr>
        <w:lastRenderedPageBreak/>
        <w:t>awaiting LT to serve as a “bridge” to LT and prevent disease progression. Interventional radiology techniques using transarterial locoregional chemotherapy can be tried in older children with large unresectable tumors and to control tumor burden as a “bridge” to resection or LT</w:t>
      </w:r>
      <w:r w:rsidR="00A570EB" w:rsidRPr="00123E37">
        <w:rPr>
          <w:rFonts w:ascii="Book Antiqua" w:hAnsi="Book Antiqua" w:cs="Times New Roman"/>
          <w:sz w:val="24"/>
          <w:szCs w:val="24"/>
        </w:rPr>
        <w:t xml:space="preserve">. </w:t>
      </w:r>
    </w:p>
    <w:p w:rsidR="00D75147" w:rsidRPr="00123E37" w:rsidRDefault="00D75147" w:rsidP="00123E37">
      <w:pPr>
        <w:autoSpaceDE w:val="0"/>
        <w:autoSpaceDN w:val="0"/>
        <w:adjustRightInd w:val="0"/>
        <w:snapToGrid w:val="0"/>
        <w:spacing w:after="0" w:line="360" w:lineRule="auto"/>
        <w:jc w:val="both"/>
        <w:rPr>
          <w:rFonts w:ascii="Book Antiqua" w:hAnsi="Book Antiqua" w:cs="Times New Roman"/>
          <w:strike/>
          <w:sz w:val="24"/>
          <w:szCs w:val="24"/>
          <w:lang w:eastAsia="zh-CN"/>
        </w:rPr>
      </w:pPr>
    </w:p>
    <w:p w:rsidR="00942BE1" w:rsidRPr="00123E37" w:rsidRDefault="00DB643B" w:rsidP="00D75147">
      <w:pPr>
        <w:pStyle w:val="ListParagraph"/>
        <w:adjustRightInd w:val="0"/>
        <w:snapToGrid w:val="0"/>
        <w:spacing w:after="0" w:line="360" w:lineRule="auto"/>
        <w:ind w:left="0"/>
        <w:contextualSpacing w:val="0"/>
        <w:jc w:val="both"/>
        <w:rPr>
          <w:rFonts w:ascii="Book Antiqua" w:hAnsi="Book Antiqua" w:cs="Times New Roman"/>
          <w:sz w:val="24"/>
          <w:szCs w:val="24"/>
          <w:lang w:eastAsia="zh-CN"/>
        </w:rPr>
      </w:pPr>
      <w:r w:rsidRPr="00D75147">
        <w:rPr>
          <w:rFonts w:ascii="Book Antiqua" w:hAnsi="Book Antiqua" w:cs="Times New Roman"/>
          <w:b/>
          <w:sz w:val="24"/>
          <w:szCs w:val="24"/>
        </w:rPr>
        <w:t>Resection</w:t>
      </w:r>
      <w:r w:rsidR="00ED14A9" w:rsidRPr="00D75147">
        <w:rPr>
          <w:rFonts w:ascii="Book Antiqua" w:hAnsi="Book Antiqua" w:cs="Times New Roman"/>
          <w:b/>
          <w:sz w:val="24"/>
          <w:szCs w:val="24"/>
        </w:rPr>
        <w:t>:</w:t>
      </w:r>
      <w:r w:rsidR="00ED14A9" w:rsidRPr="00123E37">
        <w:rPr>
          <w:rFonts w:ascii="Book Antiqua" w:hAnsi="Book Antiqua" w:cs="Times New Roman"/>
          <w:sz w:val="24"/>
          <w:szCs w:val="24"/>
        </w:rPr>
        <w:t xml:space="preserve"> </w:t>
      </w:r>
      <w:r w:rsidR="006A34DA" w:rsidRPr="00123E37">
        <w:rPr>
          <w:rFonts w:ascii="Book Antiqua" w:hAnsi="Book Antiqua" w:cs="Times New Roman"/>
          <w:sz w:val="24"/>
          <w:szCs w:val="24"/>
        </w:rPr>
        <w:t xml:space="preserve">As per AASLD, resection is only recommended in those adults with a </w:t>
      </w:r>
      <w:r w:rsidR="008A6953" w:rsidRPr="00123E37">
        <w:rPr>
          <w:rFonts w:ascii="Book Antiqua" w:hAnsi="Book Antiqua" w:cs="Times New Roman"/>
          <w:sz w:val="24"/>
          <w:szCs w:val="24"/>
        </w:rPr>
        <w:t>single nodule and CTP</w:t>
      </w:r>
      <w:r w:rsidR="006A34DA" w:rsidRPr="00123E37">
        <w:rPr>
          <w:rFonts w:ascii="Book Antiqua" w:hAnsi="Book Antiqua" w:cs="Times New Roman"/>
          <w:sz w:val="24"/>
          <w:szCs w:val="24"/>
        </w:rPr>
        <w:t xml:space="preserve"> class A without evidence of portal hypertension</w:t>
      </w:r>
      <w:r w:rsidR="00157699" w:rsidRPr="00123E37">
        <w:rPr>
          <w:rFonts w:ascii="Book Antiqua" w:hAnsi="Book Antiqua" w:cs="Times New Roman"/>
          <w:sz w:val="24"/>
          <w:szCs w:val="24"/>
          <w:vertAlign w:val="superscript"/>
        </w:rPr>
        <w:t>[91]</w:t>
      </w:r>
      <w:r w:rsidR="006A34DA" w:rsidRPr="00123E37">
        <w:rPr>
          <w:rFonts w:ascii="Book Antiqua" w:hAnsi="Book Antiqua" w:cs="Times New Roman"/>
          <w:sz w:val="24"/>
          <w:szCs w:val="24"/>
        </w:rPr>
        <w:t>. However, the guidelines differ in the Asia-Pacific region and a more aggressive approach is followed</w:t>
      </w:r>
      <w:r w:rsidR="00157699" w:rsidRPr="00123E37">
        <w:rPr>
          <w:rFonts w:ascii="Book Antiqua" w:hAnsi="Book Antiqua" w:cs="Times New Roman"/>
          <w:sz w:val="24"/>
          <w:szCs w:val="24"/>
          <w:vertAlign w:val="superscript"/>
        </w:rPr>
        <w:t>[90]</w:t>
      </w:r>
      <w:r w:rsidR="006A34DA" w:rsidRPr="00123E37">
        <w:rPr>
          <w:rFonts w:ascii="Book Antiqua" w:hAnsi="Book Antiqua" w:cs="Times New Roman"/>
          <w:sz w:val="24"/>
          <w:szCs w:val="24"/>
        </w:rPr>
        <w:t>.</w:t>
      </w:r>
      <w:r w:rsidR="006B3AC4" w:rsidRPr="00123E37">
        <w:rPr>
          <w:rFonts w:ascii="Book Antiqua" w:hAnsi="Book Antiqua" w:cs="Times New Roman"/>
          <w:sz w:val="24"/>
          <w:szCs w:val="24"/>
        </w:rPr>
        <w:t xml:space="preserve"> As per Japanese guidelines, patients with CTP A or B are considered for resection and/or radiofrequency ablation even with 1</w:t>
      </w:r>
      <w:r w:rsidR="00D75147">
        <w:rPr>
          <w:rFonts w:ascii="Book Antiqua" w:hAnsi="Book Antiqua" w:cs="Times New Roman" w:hint="eastAsia"/>
          <w:sz w:val="24"/>
          <w:szCs w:val="24"/>
          <w:lang w:eastAsia="zh-CN"/>
        </w:rPr>
        <w:t>-</w:t>
      </w:r>
      <w:r w:rsidR="006B3AC4" w:rsidRPr="00123E37">
        <w:rPr>
          <w:rFonts w:ascii="Book Antiqua" w:hAnsi="Book Antiqua" w:cs="Times New Roman"/>
          <w:sz w:val="24"/>
          <w:szCs w:val="24"/>
        </w:rPr>
        <w:t>3 nodules, up</w:t>
      </w:r>
      <w:r w:rsidR="00D75147">
        <w:rPr>
          <w:rFonts w:ascii="Book Antiqua" w:hAnsi="Book Antiqua" w:cs="Times New Roman" w:hint="eastAsia"/>
          <w:sz w:val="24"/>
          <w:szCs w:val="24"/>
          <w:lang w:eastAsia="zh-CN"/>
        </w:rPr>
        <w:t xml:space="preserve"> </w:t>
      </w:r>
      <w:r w:rsidR="006B3AC4" w:rsidRPr="00123E37">
        <w:rPr>
          <w:rFonts w:ascii="Book Antiqua" w:hAnsi="Book Antiqua" w:cs="Times New Roman"/>
          <w:sz w:val="24"/>
          <w:szCs w:val="24"/>
        </w:rPr>
        <w:t>to or more than 3 cm in diameter, but without portal vein invasion or extrahepatic spread</w:t>
      </w:r>
      <w:r w:rsidR="00157699" w:rsidRPr="00123E37">
        <w:rPr>
          <w:rFonts w:ascii="Book Antiqua" w:hAnsi="Book Antiqua" w:cs="Times New Roman"/>
          <w:sz w:val="24"/>
          <w:szCs w:val="24"/>
          <w:vertAlign w:val="superscript"/>
        </w:rPr>
        <w:t>[102]</w:t>
      </w:r>
      <w:r w:rsidR="006B3AC4" w:rsidRPr="00123E37">
        <w:rPr>
          <w:rFonts w:ascii="Book Antiqua" w:hAnsi="Book Antiqua" w:cs="Times New Roman"/>
          <w:sz w:val="24"/>
          <w:szCs w:val="24"/>
        </w:rPr>
        <w:t>. Hong Kong consensus further extends this to suggest resection in intrahepatic portal vein or branch hepatic vein invasion, or with a single extrahepatic metastasis in selected patients, but not with main portal vein invasion</w:t>
      </w:r>
      <w:r w:rsidR="00157699" w:rsidRPr="00123E37">
        <w:rPr>
          <w:rFonts w:ascii="Book Antiqua" w:hAnsi="Book Antiqua" w:cs="Times New Roman"/>
          <w:sz w:val="24"/>
          <w:szCs w:val="24"/>
          <w:vertAlign w:val="superscript"/>
        </w:rPr>
        <w:t>[103]</w:t>
      </w:r>
      <w:r w:rsidR="006B3AC4" w:rsidRPr="00123E37">
        <w:rPr>
          <w:rFonts w:ascii="Book Antiqua" w:hAnsi="Book Antiqua" w:cs="Times New Roman"/>
          <w:sz w:val="24"/>
          <w:szCs w:val="24"/>
        </w:rPr>
        <w:t xml:space="preserve">. </w:t>
      </w:r>
      <w:r w:rsidR="006A34DA" w:rsidRPr="00123E37">
        <w:rPr>
          <w:rFonts w:ascii="Book Antiqua" w:hAnsi="Book Antiqua" w:cs="Times New Roman"/>
          <w:sz w:val="24"/>
          <w:szCs w:val="24"/>
        </w:rPr>
        <w:t>In children, resection rates from the eastern part of the world</w:t>
      </w:r>
      <w:r w:rsidR="00B10427" w:rsidRPr="00123E37">
        <w:rPr>
          <w:rFonts w:ascii="Book Antiqua" w:hAnsi="Book Antiqua" w:cs="Times New Roman"/>
          <w:sz w:val="24"/>
          <w:szCs w:val="24"/>
        </w:rPr>
        <w:t xml:space="preserve">, where HBV is the commonest cause of pediatric HCC, </w:t>
      </w:r>
      <w:r w:rsidR="006A34DA" w:rsidRPr="00123E37">
        <w:rPr>
          <w:rFonts w:ascii="Book Antiqua" w:hAnsi="Book Antiqua" w:cs="Times New Roman"/>
          <w:sz w:val="24"/>
          <w:szCs w:val="24"/>
        </w:rPr>
        <w:t>vary from</w:t>
      </w:r>
      <w:r w:rsidR="00B10427" w:rsidRPr="00123E37">
        <w:rPr>
          <w:rFonts w:ascii="Book Antiqua" w:hAnsi="Book Antiqua" w:cs="Times New Roman"/>
          <w:sz w:val="24"/>
          <w:szCs w:val="24"/>
        </w:rPr>
        <w:t xml:space="preserve"> &lt;</w:t>
      </w:r>
      <w:r w:rsidR="00D75147">
        <w:rPr>
          <w:rFonts w:ascii="Book Antiqua" w:hAnsi="Book Antiqua" w:cs="Times New Roman" w:hint="eastAsia"/>
          <w:sz w:val="24"/>
          <w:szCs w:val="24"/>
          <w:lang w:eastAsia="zh-CN"/>
        </w:rPr>
        <w:t xml:space="preserve"> </w:t>
      </w:r>
      <w:r w:rsidR="00B10427" w:rsidRPr="00123E37">
        <w:rPr>
          <w:rFonts w:ascii="Book Antiqua" w:hAnsi="Book Antiqua" w:cs="Times New Roman"/>
          <w:sz w:val="24"/>
          <w:szCs w:val="24"/>
        </w:rPr>
        <w:t>10% to 27%</w:t>
      </w:r>
      <w:r w:rsidR="00D75147">
        <w:rPr>
          <w:rFonts w:ascii="Book Antiqua" w:hAnsi="Book Antiqua" w:cs="Times New Roman"/>
          <w:sz w:val="24"/>
          <w:szCs w:val="24"/>
          <w:vertAlign w:val="superscript"/>
        </w:rPr>
        <w:t>[6,28,29,31,</w:t>
      </w:r>
      <w:r w:rsidR="00FA5FC5" w:rsidRPr="00123E37">
        <w:rPr>
          <w:rFonts w:ascii="Book Antiqua" w:hAnsi="Book Antiqua" w:cs="Times New Roman"/>
          <w:sz w:val="24"/>
          <w:szCs w:val="24"/>
          <w:vertAlign w:val="superscript"/>
        </w:rPr>
        <w:t>9</w:t>
      </w:r>
      <w:r w:rsidR="00157699" w:rsidRPr="00123E37">
        <w:rPr>
          <w:rFonts w:ascii="Book Antiqua" w:hAnsi="Book Antiqua" w:cs="Times New Roman"/>
          <w:sz w:val="24"/>
          <w:szCs w:val="24"/>
          <w:vertAlign w:val="superscript"/>
        </w:rPr>
        <w:t>7</w:t>
      </w:r>
      <w:r w:rsidR="00D75147">
        <w:rPr>
          <w:rFonts w:ascii="Book Antiqua" w:hAnsi="Book Antiqua" w:cs="Times New Roman" w:hint="eastAsia"/>
          <w:sz w:val="24"/>
          <w:szCs w:val="24"/>
          <w:vertAlign w:val="superscript"/>
          <w:lang w:eastAsia="zh-CN"/>
        </w:rPr>
        <w:t>,</w:t>
      </w:r>
      <w:r w:rsidR="00FA5FC5" w:rsidRPr="00123E37">
        <w:rPr>
          <w:rFonts w:ascii="Book Antiqua" w:hAnsi="Book Antiqua" w:cs="Times New Roman"/>
          <w:sz w:val="24"/>
          <w:szCs w:val="24"/>
          <w:vertAlign w:val="superscript"/>
        </w:rPr>
        <w:t xml:space="preserve"> 9</w:t>
      </w:r>
      <w:r w:rsidR="00157699" w:rsidRPr="00123E37">
        <w:rPr>
          <w:rFonts w:ascii="Book Antiqua" w:hAnsi="Book Antiqua" w:cs="Times New Roman"/>
          <w:sz w:val="24"/>
          <w:szCs w:val="24"/>
          <w:vertAlign w:val="superscript"/>
        </w:rPr>
        <w:t>8</w:t>
      </w:r>
      <w:r w:rsidR="00FA5FC5" w:rsidRPr="00123E37">
        <w:rPr>
          <w:rFonts w:ascii="Book Antiqua" w:hAnsi="Book Antiqua" w:cs="Times New Roman"/>
          <w:sz w:val="24"/>
          <w:szCs w:val="24"/>
          <w:vertAlign w:val="superscript"/>
        </w:rPr>
        <w:t>]</w:t>
      </w:r>
      <w:r w:rsidR="00B10427" w:rsidRPr="00123E37">
        <w:rPr>
          <w:rFonts w:ascii="Book Antiqua" w:hAnsi="Book Antiqua" w:cs="Times New Roman"/>
          <w:sz w:val="24"/>
          <w:szCs w:val="24"/>
        </w:rPr>
        <w:t xml:space="preserve">. With improvement in surgical expertise, the resection rates </w:t>
      </w:r>
      <w:r w:rsidR="00570FA2" w:rsidRPr="00123E37">
        <w:rPr>
          <w:rFonts w:ascii="Book Antiqua" w:hAnsi="Book Antiqua" w:cs="Times New Roman"/>
          <w:sz w:val="24"/>
          <w:szCs w:val="24"/>
        </w:rPr>
        <w:t xml:space="preserve">in pediatric HCC </w:t>
      </w:r>
      <w:r w:rsidR="00B10427" w:rsidRPr="00123E37">
        <w:rPr>
          <w:rFonts w:ascii="Book Antiqua" w:hAnsi="Book Antiqua" w:cs="Times New Roman"/>
          <w:sz w:val="24"/>
          <w:szCs w:val="24"/>
        </w:rPr>
        <w:t xml:space="preserve">have improved to 40% </w:t>
      </w:r>
      <w:r w:rsidR="009B5FBA" w:rsidRPr="00123E37">
        <w:rPr>
          <w:rFonts w:ascii="Book Antiqua" w:hAnsi="Book Antiqua" w:cs="Times New Roman"/>
          <w:sz w:val="24"/>
          <w:szCs w:val="24"/>
        </w:rPr>
        <w:t>in the latest series from China with a median survival</w:t>
      </w:r>
      <w:r w:rsidR="00FC6515" w:rsidRPr="00123E37">
        <w:rPr>
          <w:rFonts w:ascii="Book Antiqua" w:hAnsi="Book Antiqua" w:cs="Times New Roman"/>
          <w:sz w:val="24"/>
          <w:szCs w:val="24"/>
        </w:rPr>
        <w:t xml:space="preserve"> of</w:t>
      </w:r>
      <w:r w:rsidR="009B5FBA" w:rsidRPr="00123E37">
        <w:rPr>
          <w:rFonts w:ascii="Book Antiqua" w:hAnsi="Book Antiqua" w:cs="Times New Roman"/>
          <w:sz w:val="24"/>
          <w:szCs w:val="24"/>
        </w:rPr>
        <w:t xml:space="preserve"> more than 30 mo</w:t>
      </w:r>
      <w:r w:rsidR="00D75147">
        <w:rPr>
          <w:rFonts w:ascii="Book Antiqua" w:hAnsi="Book Antiqua" w:cs="Times New Roman"/>
          <w:sz w:val="24"/>
          <w:szCs w:val="24"/>
          <w:vertAlign w:val="superscript"/>
        </w:rPr>
        <w:t>[12,</w:t>
      </w:r>
      <w:r w:rsidR="00FA5FC5" w:rsidRPr="00123E37">
        <w:rPr>
          <w:rFonts w:ascii="Book Antiqua" w:hAnsi="Book Antiqua" w:cs="Times New Roman"/>
          <w:sz w:val="24"/>
          <w:szCs w:val="24"/>
          <w:vertAlign w:val="superscript"/>
        </w:rPr>
        <w:t>38]</w:t>
      </w:r>
      <w:r w:rsidR="00CA4304" w:rsidRPr="00123E37">
        <w:rPr>
          <w:rFonts w:ascii="Book Antiqua" w:hAnsi="Book Antiqua" w:cs="Times New Roman"/>
          <w:sz w:val="24"/>
          <w:szCs w:val="24"/>
        </w:rPr>
        <w:t>.</w:t>
      </w:r>
      <w:r w:rsidR="00FC6515" w:rsidRPr="00123E37">
        <w:rPr>
          <w:rFonts w:ascii="Book Antiqua" w:hAnsi="Book Antiqua" w:cs="Times New Roman"/>
          <w:sz w:val="24"/>
          <w:szCs w:val="24"/>
        </w:rPr>
        <w:t xml:space="preserve"> </w:t>
      </w:r>
      <w:r w:rsidR="00BF5DDF" w:rsidRPr="00123E37">
        <w:rPr>
          <w:rFonts w:ascii="Book Antiqua" w:hAnsi="Book Antiqua" w:cs="Times New Roman"/>
          <w:sz w:val="24"/>
          <w:szCs w:val="24"/>
        </w:rPr>
        <w:t>From</w:t>
      </w:r>
      <w:r w:rsidR="00E3100A" w:rsidRPr="00123E37">
        <w:rPr>
          <w:rFonts w:ascii="Book Antiqua" w:hAnsi="Book Antiqua" w:cs="Times New Roman"/>
          <w:sz w:val="24"/>
          <w:szCs w:val="24"/>
        </w:rPr>
        <w:t xml:space="preserve"> the SEER database of 60 children </w:t>
      </w:r>
      <w:r w:rsidR="00BF5DDF" w:rsidRPr="00123E37">
        <w:rPr>
          <w:rFonts w:ascii="Book Antiqua" w:hAnsi="Book Antiqua" w:cs="Times New Roman"/>
          <w:sz w:val="24"/>
          <w:szCs w:val="24"/>
        </w:rPr>
        <w:t xml:space="preserve">with HCC </w:t>
      </w:r>
      <w:r w:rsidR="00E3100A" w:rsidRPr="00123E37">
        <w:rPr>
          <w:rFonts w:ascii="Book Antiqua" w:hAnsi="Book Antiqua" w:cs="Times New Roman"/>
          <w:sz w:val="24"/>
          <w:szCs w:val="24"/>
        </w:rPr>
        <w:t xml:space="preserve">who underwent resection, the </w:t>
      </w:r>
      <w:r w:rsidR="00D924DE" w:rsidRPr="00123E37">
        <w:rPr>
          <w:rFonts w:ascii="Book Antiqua" w:hAnsi="Book Antiqua" w:cs="Times New Roman"/>
          <w:sz w:val="24"/>
          <w:szCs w:val="24"/>
        </w:rPr>
        <w:t xml:space="preserve">5-year </w:t>
      </w:r>
      <w:r w:rsidR="00E3100A" w:rsidRPr="00123E37">
        <w:rPr>
          <w:rFonts w:ascii="Book Antiqua" w:hAnsi="Book Antiqua" w:cs="Times New Roman"/>
          <w:sz w:val="24"/>
          <w:szCs w:val="24"/>
        </w:rPr>
        <w:t xml:space="preserve">survival rate was </w:t>
      </w:r>
      <w:r w:rsidR="009D6CA9" w:rsidRPr="00123E37">
        <w:rPr>
          <w:rFonts w:ascii="Book Antiqua" w:hAnsi="Book Antiqua" w:cs="Times New Roman"/>
          <w:sz w:val="24"/>
          <w:szCs w:val="24"/>
        </w:rPr>
        <w:t>53%</w:t>
      </w:r>
      <w:r w:rsidR="00C75F9B" w:rsidRPr="00123E37">
        <w:rPr>
          <w:rFonts w:ascii="Book Antiqua" w:hAnsi="Book Antiqua" w:cs="Times New Roman"/>
          <w:sz w:val="24"/>
          <w:szCs w:val="24"/>
          <w:vertAlign w:val="superscript"/>
        </w:rPr>
        <w:t>[</w:t>
      </w:r>
      <w:r w:rsidR="00FA5FC5" w:rsidRPr="00123E37">
        <w:rPr>
          <w:rFonts w:ascii="Book Antiqua" w:hAnsi="Book Antiqua" w:cs="Times New Roman"/>
          <w:sz w:val="24"/>
          <w:szCs w:val="24"/>
          <w:vertAlign w:val="superscript"/>
        </w:rPr>
        <w:t>30</w:t>
      </w:r>
      <w:r w:rsidR="00C75F9B" w:rsidRPr="00123E37">
        <w:rPr>
          <w:rFonts w:ascii="Book Antiqua" w:hAnsi="Book Antiqua" w:cs="Times New Roman"/>
          <w:sz w:val="24"/>
          <w:szCs w:val="24"/>
          <w:vertAlign w:val="superscript"/>
        </w:rPr>
        <w:t>]</w:t>
      </w:r>
      <w:r w:rsidR="00D75147">
        <w:rPr>
          <w:rFonts w:ascii="Book Antiqua" w:hAnsi="Book Antiqua" w:cs="Times New Roman"/>
          <w:sz w:val="24"/>
          <w:szCs w:val="24"/>
        </w:rPr>
        <w:t xml:space="preserve">. </w:t>
      </w:r>
    </w:p>
    <w:p w:rsidR="00C46356" w:rsidRPr="00123E37" w:rsidRDefault="00C46356" w:rsidP="00123E37">
      <w:pPr>
        <w:pStyle w:val="ListParagraph"/>
        <w:adjustRightInd w:val="0"/>
        <w:snapToGrid w:val="0"/>
        <w:spacing w:after="0" w:line="360" w:lineRule="auto"/>
        <w:ind w:left="0"/>
        <w:contextualSpacing w:val="0"/>
        <w:jc w:val="both"/>
        <w:rPr>
          <w:rFonts w:ascii="Book Antiqua" w:hAnsi="Book Antiqua" w:cs="Times New Roman"/>
          <w:sz w:val="24"/>
          <w:szCs w:val="24"/>
        </w:rPr>
      </w:pPr>
    </w:p>
    <w:p w:rsidR="00651703" w:rsidRDefault="0005413F" w:rsidP="00D75147">
      <w:pPr>
        <w:pStyle w:val="ListParagraph"/>
        <w:adjustRightInd w:val="0"/>
        <w:snapToGrid w:val="0"/>
        <w:spacing w:after="0" w:line="360" w:lineRule="auto"/>
        <w:ind w:left="0"/>
        <w:contextualSpacing w:val="0"/>
        <w:jc w:val="both"/>
        <w:rPr>
          <w:rFonts w:ascii="Book Antiqua" w:hAnsi="Book Antiqua" w:cs="Times New Roman"/>
          <w:sz w:val="24"/>
          <w:szCs w:val="24"/>
          <w:lang w:eastAsia="zh-CN"/>
        </w:rPr>
      </w:pPr>
      <w:r w:rsidRPr="00D75147">
        <w:rPr>
          <w:rFonts w:ascii="Book Antiqua" w:hAnsi="Book Antiqua" w:cs="Times New Roman"/>
          <w:b/>
          <w:sz w:val="24"/>
          <w:szCs w:val="24"/>
        </w:rPr>
        <w:t>Chemotherapy</w:t>
      </w:r>
      <w:r w:rsidR="00CA4304" w:rsidRPr="00D75147">
        <w:rPr>
          <w:rFonts w:ascii="Book Antiqua" w:hAnsi="Book Antiqua" w:cs="Times New Roman"/>
          <w:b/>
          <w:sz w:val="24"/>
          <w:szCs w:val="24"/>
        </w:rPr>
        <w:t>:</w:t>
      </w:r>
      <w:r w:rsidR="00CA4304" w:rsidRPr="00123E37">
        <w:rPr>
          <w:rFonts w:ascii="Book Antiqua" w:hAnsi="Book Antiqua" w:cs="Times New Roman"/>
          <w:sz w:val="24"/>
          <w:szCs w:val="24"/>
        </w:rPr>
        <w:t xml:space="preserve"> </w:t>
      </w:r>
      <w:r w:rsidR="004E73CF" w:rsidRPr="00123E37">
        <w:rPr>
          <w:rFonts w:ascii="Book Antiqua" w:hAnsi="Book Antiqua" w:cs="Times New Roman"/>
          <w:sz w:val="24"/>
          <w:szCs w:val="24"/>
        </w:rPr>
        <w:t xml:space="preserve">There are several trials in adults with HCC where neoadjuvant and adjuvant therapies have been used but none has been convincing enough to translate into a recommendation. </w:t>
      </w:r>
      <w:r w:rsidR="001F1063" w:rsidRPr="00123E37">
        <w:rPr>
          <w:rFonts w:ascii="Book Antiqua" w:hAnsi="Book Antiqua" w:cs="Times New Roman"/>
          <w:sz w:val="24"/>
          <w:szCs w:val="24"/>
        </w:rPr>
        <w:t>The survival rates following chemotherapy in HCC in adults have been dismal.</w:t>
      </w:r>
      <w:r w:rsidR="006E32E3" w:rsidRPr="00123E37">
        <w:rPr>
          <w:rFonts w:ascii="Book Antiqua" w:hAnsi="Book Antiqua" w:cs="Times New Roman"/>
          <w:sz w:val="24"/>
          <w:szCs w:val="24"/>
        </w:rPr>
        <w:t xml:space="preserve"> </w:t>
      </w:r>
      <w:r w:rsidR="001F33D0" w:rsidRPr="00123E37">
        <w:rPr>
          <w:rFonts w:ascii="Book Antiqua" w:hAnsi="Book Antiqua" w:cs="Times New Roman"/>
          <w:sz w:val="24"/>
          <w:szCs w:val="24"/>
        </w:rPr>
        <w:t>AASLD suggests against the usage of adjuvant therapy following successfully resected or ablated HCC in adults</w:t>
      </w:r>
      <w:r w:rsidR="00BE5563" w:rsidRPr="00123E37">
        <w:rPr>
          <w:rFonts w:ascii="Book Antiqua" w:hAnsi="Book Antiqua" w:cs="Times New Roman"/>
          <w:sz w:val="24"/>
          <w:szCs w:val="24"/>
          <w:vertAlign w:val="superscript"/>
        </w:rPr>
        <w:t>[9</w:t>
      </w:r>
      <w:r w:rsidR="00157699" w:rsidRPr="00123E37">
        <w:rPr>
          <w:rFonts w:ascii="Book Antiqua" w:hAnsi="Book Antiqua" w:cs="Times New Roman"/>
          <w:sz w:val="24"/>
          <w:szCs w:val="24"/>
          <w:vertAlign w:val="superscript"/>
        </w:rPr>
        <w:t>1</w:t>
      </w:r>
      <w:r w:rsidR="00BE5563" w:rsidRPr="00123E37">
        <w:rPr>
          <w:rFonts w:ascii="Book Antiqua" w:hAnsi="Book Antiqua" w:cs="Times New Roman"/>
          <w:sz w:val="24"/>
          <w:szCs w:val="24"/>
          <w:vertAlign w:val="superscript"/>
        </w:rPr>
        <w:t>]</w:t>
      </w:r>
      <w:r w:rsidR="001F33D0" w:rsidRPr="00123E37">
        <w:rPr>
          <w:rFonts w:ascii="Book Antiqua" w:hAnsi="Book Antiqua" w:cs="Times New Roman"/>
          <w:sz w:val="24"/>
          <w:szCs w:val="24"/>
        </w:rPr>
        <w:t xml:space="preserve">. </w:t>
      </w:r>
      <w:r w:rsidR="00F433AE" w:rsidRPr="00123E37">
        <w:rPr>
          <w:rFonts w:ascii="Book Antiqua" w:hAnsi="Book Antiqua" w:cs="Times New Roman"/>
          <w:sz w:val="24"/>
          <w:szCs w:val="24"/>
        </w:rPr>
        <w:t xml:space="preserve">SIOPEL and </w:t>
      </w:r>
      <w:r w:rsidR="0063740E" w:rsidRPr="00123E37">
        <w:rPr>
          <w:rFonts w:ascii="Book Antiqua" w:hAnsi="Book Antiqua" w:cs="Times New Roman"/>
          <w:sz w:val="24"/>
          <w:szCs w:val="24"/>
        </w:rPr>
        <w:t xml:space="preserve">POG/CCG </w:t>
      </w:r>
      <w:r w:rsidR="00BF36CA" w:rsidRPr="00123E37">
        <w:rPr>
          <w:rFonts w:ascii="Book Antiqua" w:hAnsi="Book Antiqua" w:cs="Times New Roman"/>
          <w:sz w:val="24"/>
          <w:szCs w:val="24"/>
        </w:rPr>
        <w:t>have done</w:t>
      </w:r>
      <w:r w:rsidR="00F433AE" w:rsidRPr="00123E37">
        <w:rPr>
          <w:rFonts w:ascii="Book Antiqua" w:hAnsi="Book Antiqua" w:cs="Times New Roman"/>
          <w:sz w:val="24"/>
          <w:szCs w:val="24"/>
        </w:rPr>
        <w:t xml:space="preserve"> trials in </w:t>
      </w:r>
      <w:r w:rsidR="00D75147" w:rsidRPr="00123E37">
        <w:rPr>
          <w:rFonts w:ascii="Book Antiqua" w:hAnsi="Book Antiqua" w:cs="Times New Roman"/>
          <w:sz w:val="24"/>
          <w:szCs w:val="24"/>
        </w:rPr>
        <w:t>p</w:t>
      </w:r>
      <w:r w:rsidR="00F433AE" w:rsidRPr="00123E37">
        <w:rPr>
          <w:rFonts w:ascii="Book Antiqua" w:hAnsi="Book Antiqua" w:cs="Times New Roman"/>
          <w:sz w:val="24"/>
          <w:szCs w:val="24"/>
        </w:rPr>
        <w:t>ediatric HCC on the lines of hepatoblastoma</w:t>
      </w:r>
      <w:r w:rsidR="00D75147">
        <w:rPr>
          <w:rFonts w:ascii="Book Antiqua" w:hAnsi="Book Antiqua" w:cs="Times New Roman"/>
          <w:sz w:val="24"/>
          <w:szCs w:val="24"/>
          <w:vertAlign w:val="superscript"/>
        </w:rPr>
        <w:t>[16,27,</w:t>
      </w:r>
      <w:r w:rsidR="00157699" w:rsidRPr="00123E37">
        <w:rPr>
          <w:rFonts w:ascii="Book Antiqua" w:hAnsi="Book Antiqua" w:cs="Times New Roman"/>
          <w:sz w:val="24"/>
          <w:szCs w:val="24"/>
          <w:vertAlign w:val="superscript"/>
        </w:rPr>
        <w:t>100</w:t>
      </w:r>
      <w:r w:rsidR="00BE5563" w:rsidRPr="00123E37">
        <w:rPr>
          <w:rFonts w:ascii="Book Antiqua" w:hAnsi="Book Antiqua" w:cs="Times New Roman"/>
          <w:sz w:val="24"/>
          <w:szCs w:val="24"/>
          <w:vertAlign w:val="superscript"/>
        </w:rPr>
        <w:t>]</w:t>
      </w:r>
      <w:r w:rsidR="00F433AE" w:rsidRPr="00123E37">
        <w:rPr>
          <w:rFonts w:ascii="Book Antiqua" w:hAnsi="Book Antiqua" w:cs="Times New Roman"/>
          <w:sz w:val="24"/>
          <w:szCs w:val="24"/>
        </w:rPr>
        <w:t xml:space="preserve">. </w:t>
      </w:r>
      <w:r w:rsidR="00BF36CA" w:rsidRPr="00123E37">
        <w:rPr>
          <w:rFonts w:ascii="Book Antiqua" w:hAnsi="Book Antiqua" w:cs="Times New Roman"/>
          <w:sz w:val="24"/>
          <w:szCs w:val="24"/>
        </w:rPr>
        <w:t>SIOPEL</w:t>
      </w:r>
      <w:r w:rsidR="0090352B" w:rsidRPr="00123E37">
        <w:rPr>
          <w:rFonts w:ascii="Book Antiqua" w:hAnsi="Book Antiqua" w:cs="Times New Roman"/>
          <w:sz w:val="24"/>
          <w:szCs w:val="24"/>
        </w:rPr>
        <w:t>-1 study</w:t>
      </w:r>
      <w:r w:rsidR="00FC6515" w:rsidRPr="00123E37">
        <w:rPr>
          <w:rFonts w:ascii="Book Antiqua" w:hAnsi="Book Antiqua" w:cs="Times New Roman"/>
          <w:sz w:val="24"/>
          <w:szCs w:val="24"/>
        </w:rPr>
        <w:t xml:space="preserve"> </w:t>
      </w:r>
      <w:r w:rsidR="0090352B" w:rsidRPr="00123E37">
        <w:rPr>
          <w:rFonts w:ascii="Book Antiqua" w:hAnsi="Book Antiqua" w:cs="Times New Roman"/>
          <w:sz w:val="24"/>
          <w:szCs w:val="24"/>
        </w:rPr>
        <w:t xml:space="preserve">analyzed the outcome of </w:t>
      </w:r>
      <w:r w:rsidR="00BF36CA" w:rsidRPr="00123E37">
        <w:rPr>
          <w:rFonts w:ascii="Book Antiqua" w:hAnsi="Book Antiqua" w:cs="Times New Roman"/>
          <w:sz w:val="24"/>
          <w:szCs w:val="24"/>
        </w:rPr>
        <w:t>37 children, who received pre-operative chemotherapy of 1</w:t>
      </w:r>
      <w:r w:rsidR="00FC6515" w:rsidRPr="00123E37">
        <w:rPr>
          <w:rFonts w:ascii="Book Antiqua" w:hAnsi="Book Antiqua" w:cs="Times New Roman"/>
          <w:sz w:val="24"/>
          <w:szCs w:val="24"/>
        </w:rPr>
        <w:t xml:space="preserve"> to </w:t>
      </w:r>
      <w:r w:rsidR="00BF36CA" w:rsidRPr="00123E37">
        <w:rPr>
          <w:rFonts w:ascii="Book Antiqua" w:hAnsi="Book Antiqua" w:cs="Times New Roman"/>
          <w:sz w:val="24"/>
          <w:szCs w:val="24"/>
        </w:rPr>
        <w:t xml:space="preserve">6 PLADO courses (cisplatin and doxorubicin). Response was partial in 49%, while others had </w:t>
      </w:r>
      <w:r w:rsidR="005916FD" w:rsidRPr="00123E37">
        <w:rPr>
          <w:rFonts w:ascii="Book Antiqua" w:hAnsi="Book Antiqua" w:cs="Times New Roman"/>
          <w:sz w:val="24"/>
          <w:szCs w:val="24"/>
        </w:rPr>
        <w:t xml:space="preserve">either </w:t>
      </w:r>
      <w:r w:rsidR="00BF36CA" w:rsidRPr="00123E37">
        <w:rPr>
          <w:rFonts w:ascii="Book Antiqua" w:hAnsi="Book Antiqua" w:cs="Times New Roman"/>
          <w:sz w:val="24"/>
          <w:szCs w:val="24"/>
        </w:rPr>
        <w:t xml:space="preserve">no response or disease progression. Resection was possible in 17 (46%) of these </w:t>
      </w:r>
      <w:r w:rsidR="00BF36CA" w:rsidRPr="00123E37">
        <w:rPr>
          <w:rFonts w:ascii="Book Antiqua" w:hAnsi="Book Antiqua" w:cs="Times New Roman"/>
          <w:sz w:val="24"/>
          <w:szCs w:val="24"/>
        </w:rPr>
        <w:lastRenderedPageBreak/>
        <w:t>children with su</w:t>
      </w:r>
      <w:r w:rsidR="00624972" w:rsidRPr="00123E37">
        <w:rPr>
          <w:rFonts w:ascii="Book Antiqua" w:hAnsi="Book Antiqua" w:cs="Times New Roman"/>
          <w:sz w:val="24"/>
          <w:szCs w:val="24"/>
        </w:rPr>
        <w:t>ccessful tumor excision in 36%, whi</w:t>
      </w:r>
      <w:r w:rsidR="00A5303D" w:rsidRPr="00123E37">
        <w:rPr>
          <w:rFonts w:ascii="Book Antiqua" w:hAnsi="Book Antiqua" w:cs="Times New Roman"/>
          <w:sz w:val="24"/>
          <w:szCs w:val="24"/>
        </w:rPr>
        <w:t xml:space="preserve">le 51% never became resectable. At a median follow-up of 75 mo, 8 (28%) children survived, all with complete resection. </w:t>
      </w:r>
      <w:r w:rsidR="00EF60C5" w:rsidRPr="00123E37">
        <w:rPr>
          <w:rFonts w:ascii="Book Antiqua" w:hAnsi="Book Antiqua" w:cs="Times New Roman"/>
          <w:sz w:val="24"/>
          <w:szCs w:val="24"/>
        </w:rPr>
        <w:t xml:space="preserve">There was a dismal outcome of 28% at 5 years. </w:t>
      </w:r>
      <w:r w:rsidR="00F4512E" w:rsidRPr="00123E37">
        <w:rPr>
          <w:rFonts w:ascii="Book Antiqua" w:hAnsi="Book Antiqua" w:cs="Times New Roman"/>
          <w:sz w:val="24"/>
          <w:szCs w:val="24"/>
        </w:rPr>
        <w:t>PRETEXT stage and metastases predicted survival in that group of children</w:t>
      </w:r>
      <w:r w:rsidR="00BE5563" w:rsidRPr="00123E37">
        <w:rPr>
          <w:rFonts w:ascii="Book Antiqua" w:hAnsi="Book Antiqua" w:cs="Times New Roman"/>
          <w:sz w:val="24"/>
          <w:szCs w:val="24"/>
          <w:vertAlign w:val="superscript"/>
        </w:rPr>
        <w:t>[27]</w:t>
      </w:r>
      <w:r w:rsidR="00F4512E" w:rsidRPr="00123E37">
        <w:rPr>
          <w:rFonts w:ascii="Book Antiqua" w:hAnsi="Book Antiqua" w:cs="Times New Roman"/>
          <w:sz w:val="24"/>
          <w:szCs w:val="24"/>
        </w:rPr>
        <w:t xml:space="preserve">. </w:t>
      </w:r>
      <w:r w:rsidR="0090352B" w:rsidRPr="00123E37">
        <w:rPr>
          <w:rFonts w:ascii="Book Antiqua" w:hAnsi="Book Antiqua" w:cs="Times New Roman"/>
          <w:sz w:val="24"/>
          <w:szCs w:val="24"/>
        </w:rPr>
        <w:t>In the POG/CCG trial, children with HCC were randomly assigned to receive regimen A (cisplatin, vincristine and fluorouracil) or regimen B (PLADO). There was a poor 5-year event free survival of 19</w:t>
      </w:r>
      <w:r w:rsidR="00D75147">
        <w:rPr>
          <w:rFonts w:ascii="Book Antiqua" w:hAnsi="Book Antiqua" w:cs="Times New Roman" w:hint="eastAsia"/>
          <w:sz w:val="24"/>
          <w:szCs w:val="24"/>
          <w:lang w:eastAsia="zh-CN"/>
        </w:rPr>
        <w:t>%</w:t>
      </w:r>
      <w:r w:rsidR="0090352B" w:rsidRPr="00123E37">
        <w:rPr>
          <w:rFonts w:ascii="Book Antiqua" w:hAnsi="Book Antiqua" w:cs="Times New Roman"/>
          <w:sz w:val="24"/>
          <w:szCs w:val="24"/>
        </w:rPr>
        <w:t xml:space="preserve"> ± 6% with no diffe</w:t>
      </w:r>
      <w:r w:rsidR="00C447A2" w:rsidRPr="00123E37">
        <w:rPr>
          <w:rFonts w:ascii="Book Antiqua" w:hAnsi="Book Antiqua" w:cs="Times New Roman"/>
          <w:sz w:val="24"/>
          <w:szCs w:val="24"/>
        </w:rPr>
        <w:t>rence between the two regimens. Survival and outcome depend</w:t>
      </w:r>
      <w:r w:rsidR="00FC6515" w:rsidRPr="00123E37">
        <w:rPr>
          <w:rFonts w:ascii="Book Antiqua" w:hAnsi="Book Antiqua" w:cs="Times New Roman"/>
          <w:sz w:val="24"/>
          <w:szCs w:val="24"/>
        </w:rPr>
        <w:t>ed</w:t>
      </w:r>
      <w:r w:rsidR="00C447A2" w:rsidRPr="00123E37">
        <w:rPr>
          <w:rFonts w:ascii="Book Antiqua" w:hAnsi="Book Antiqua" w:cs="Times New Roman"/>
          <w:sz w:val="24"/>
          <w:szCs w:val="24"/>
        </w:rPr>
        <w:t xml:space="preserve"> on the stage of disease </w:t>
      </w:r>
      <w:r w:rsidR="00D75147">
        <w:rPr>
          <w:rFonts w:ascii="Book Antiqua" w:hAnsi="Book Antiqua" w:cs="Times New Roman" w:hint="eastAsia"/>
          <w:sz w:val="24"/>
          <w:szCs w:val="24"/>
          <w:lang w:eastAsia="zh-CN"/>
        </w:rPr>
        <w:t>-</w:t>
      </w:r>
      <w:r w:rsidR="00C447A2" w:rsidRPr="00123E37">
        <w:rPr>
          <w:rFonts w:ascii="Book Antiqua" w:hAnsi="Book Antiqua" w:cs="Times New Roman"/>
          <w:sz w:val="24"/>
          <w:szCs w:val="24"/>
        </w:rPr>
        <w:t xml:space="preserve"> all 8 stage I patients</w:t>
      </w:r>
      <w:r w:rsidR="008C0FD4" w:rsidRPr="00123E37">
        <w:rPr>
          <w:rFonts w:ascii="Book Antiqua" w:hAnsi="Book Antiqua" w:cs="Times New Roman"/>
          <w:sz w:val="24"/>
          <w:szCs w:val="24"/>
        </w:rPr>
        <w:t xml:space="preserve"> with complete resection survived post chemotherapy, while 18 (47%) of 38 patients with advanced (stage III or IV) disease had an event</w:t>
      </w:r>
      <w:r w:rsidR="004A76E9" w:rsidRPr="00123E37">
        <w:rPr>
          <w:rFonts w:ascii="Book Antiqua" w:hAnsi="Book Antiqua" w:cs="Times New Roman"/>
          <w:sz w:val="24"/>
          <w:szCs w:val="24"/>
        </w:rPr>
        <w:t xml:space="preserve"> (progression, death or new neoplasm)</w:t>
      </w:r>
      <w:r w:rsidR="008C0FD4" w:rsidRPr="00123E37">
        <w:rPr>
          <w:rFonts w:ascii="Book Antiqua" w:hAnsi="Book Antiqua" w:cs="Times New Roman"/>
          <w:sz w:val="24"/>
          <w:szCs w:val="24"/>
        </w:rPr>
        <w:t xml:space="preserve"> before surgery, and only 2 (10%) of 20 </w:t>
      </w:r>
      <w:r w:rsidR="0063740E" w:rsidRPr="00123E37">
        <w:rPr>
          <w:rFonts w:ascii="Book Antiqua" w:hAnsi="Book Antiqua" w:cs="Times New Roman"/>
          <w:sz w:val="24"/>
          <w:szCs w:val="24"/>
        </w:rPr>
        <w:t>who received chemotherapy became</w:t>
      </w:r>
      <w:r w:rsidR="00FC6515" w:rsidRPr="00123E37">
        <w:rPr>
          <w:rFonts w:ascii="Book Antiqua" w:hAnsi="Book Antiqua" w:cs="Times New Roman"/>
          <w:sz w:val="24"/>
          <w:szCs w:val="24"/>
        </w:rPr>
        <w:t xml:space="preserve"> </w:t>
      </w:r>
      <w:r w:rsidR="008C0FD4" w:rsidRPr="00123E37">
        <w:rPr>
          <w:rFonts w:ascii="Book Antiqua" w:hAnsi="Book Antiqua" w:cs="Times New Roman"/>
          <w:sz w:val="24"/>
          <w:szCs w:val="24"/>
        </w:rPr>
        <w:t>resectable</w:t>
      </w:r>
      <w:r w:rsidR="00BE5563" w:rsidRPr="00123E37">
        <w:rPr>
          <w:rFonts w:ascii="Book Antiqua" w:hAnsi="Book Antiqua" w:cs="Times New Roman"/>
          <w:sz w:val="24"/>
          <w:szCs w:val="24"/>
          <w:vertAlign w:val="superscript"/>
        </w:rPr>
        <w:t>[16]</w:t>
      </w:r>
      <w:r w:rsidR="008C0FD4" w:rsidRPr="00123E37">
        <w:rPr>
          <w:rFonts w:ascii="Book Antiqua" w:hAnsi="Book Antiqua" w:cs="Times New Roman"/>
          <w:sz w:val="24"/>
          <w:szCs w:val="24"/>
        </w:rPr>
        <w:t>.</w:t>
      </w:r>
      <w:r w:rsidR="00FC6515" w:rsidRPr="00123E37">
        <w:rPr>
          <w:rFonts w:ascii="Book Antiqua" w:hAnsi="Book Antiqua" w:cs="Times New Roman"/>
          <w:sz w:val="24"/>
          <w:szCs w:val="24"/>
        </w:rPr>
        <w:t xml:space="preserve"> </w:t>
      </w:r>
      <w:r w:rsidR="0044450F" w:rsidRPr="00123E37">
        <w:rPr>
          <w:rFonts w:ascii="Book Antiqua" w:hAnsi="Book Antiqua" w:cs="Times New Roman"/>
          <w:sz w:val="24"/>
          <w:szCs w:val="24"/>
        </w:rPr>
        <w:t xml:space="preserve">From the more recent SIOPEL 2 and 3 studies evaluating outcome in 85 children with </w:t>
      </w:r>
      <w:r w:rsidR="00D75147" w:rsidRPr="00123E37">
        <w:rPr>
          <w:rFonts w:ascii="Book Antiqua" w:hAnsi="Book Antiqua" w:cs="Times New Roman"/>
          <w:sz w:val="24"/>
          <w:szCs w:val="24"/>
        </w:rPr>
        <w:t>s</w:t>
      </w:r>
      <w:r w:rsidR="0044450F" w:rsidRPr="00123E37">
        <w:rPr>
          <w:rFonts w:ascii="Book Antiqua" w:hAnsi="Book Antiqua" w:cs="Times New Roman"/>
          <w:sz w:val="24"/>
          <w:szCs w:val="24"/>
        </w:rPr>
        <w:t xml:space="preserve">uper PLADO (cisplatin, carboplatin and doxorubicin), 13 patients had upfront surgery. Of the remaining 72, only 29 (40%) showed response to chemotherapy and 39 (46%) never became resectable. </w:t>
      </w:r>
      <w:r w:rsidR="00547F2D" w:rsidRPr="00123E37">
        <w:rPr>
          <w:rFonts w:ascii="Book Antiqua" w:hAnsi="Book Antiqua" w:cs="Times New Roman"/>
          <w:sz w:val="24"/>
          <w:szCs w:val="24"/>
        </w:rPr>
        <w:t xml:space="preserve">Complete resection (including LT) was achievable in 40%. Survival was more with resection or LT (59%) </w:t>
      </w:r>
      <w:r w:rsidR="00B23066" w:rsidRPr="00B23066">
        <w:rPr>
          <w:rFonts w:ascii="Book Antiqua" w:hAnsi="Book Antiqua" w:cs="Times New Roman" w:hint="eastAsia"/>
          <w:i/>
          <w:sz w:val="24"/>
          <w:szCs w:val="24"/>
          <w:lang w:eastAsia="zh-CN"/>
        </w:rPr>
        <w:t>vs</w:t>
      </w:r>
      <w:r w:rsidR="00B23066" w:rsidRPr="00123E37">
        <w:rPr>
          <w:rFonts w:ascii="Book Antiqua" w:hAnsi="Book Antiqua" w:cs="Times New Roman"/>
          <w:sz w:val="24"/>
          <w:szCs w:val="24"/>
        </w:rPr>
        <w:t xml:space="preserve"> </w:t>
      </w:r>
      <w:r w:rsidR="00547F2D" w:rsidRPr="00123E37">
        <w:rPr>
          <w:rFonts w:ascii="Book Antiqua" w:hAnsi="Book Antiqua" w:cs="Times New Roman"/>
          <w:sz w:val="24"/>
          <w:szCs w:val="24"/>
        </w:rPr>
        <w:t xml:space="preserve">not (10%). </w:t>
      </w:r>
      <w:r w:rsidR="00D43D19" w:rsidRPr="00123E37">
        <w:rPr>
          <w:rFonts w:ascii="Book Antiqua" w:hAnsi="Book Antiqua" w:cs="Times New Roman"/>
          <w:sz w:val="24"/>
          <w:szCs w:val="24"/>
        </w:rPr>
        <w:t>Tumor</w:t>
      </w:r>
      <w:r w:rsidR="002E4EFC" w:rsidRPr="00123E37">
        <w:rPr>
          <w:rFonts w:ascii="Book Antiqua" w:hAnsi="Book Antiqua" w:cs="Times New Roman"/>
          <w:sz w:val="24"/>
          <w:szCs w:val="24"/>
        </w:rPr>
        <w:t>-free margin</w:t>
      </w:r>
      <w:r w:rsidR="00547F2D" w:rsidRPr="00123E37">
        <w:rPr>
          <w:rFonts w:ascii="Book Antiqua" w:hAnsi="Book Antiqua" w:cs="Times New Roman"/>
          <w:sz w:val="24"/>
          <w:szCs w:val="24"/>
        </w:rPr>
        <w:t xml:space="preserve"> at resection was predictive of good outcome</w:t>
      </w:r>
      <w:r w:rsidR="00BE5563" w:rsidRPr="00123E37">
        <w:rPr>
          <w:rFonts w:ascii="Book Antiqua" w:hAnsi="Book Antiqua" w:cs="Times New Roman"/>
          <w:sz w:val="24"/>
          <w:szCs w:val="24"/>
          <w:vertAlign w:val="superscript"/>
        </w:rPr>
        <w:t>[</w:t>
      </w:r>
      <w:r w:rsidR="00157699" w:rsidRPr="00123E37">
        <w:rPr>
          <w:rFonts w:ascii="Book Antiqua" w:hAnsi="Book Antiqua" w:cs="Times New Roman"/>
          <w:sz w:val="24"/>
          <w:szCs w:val="24"/>
          <w:vertAlign w:val="superscript"/>
        </w:rPr>
        <w:t>100</w:t>
      </w:r>
      <w:r w:rsidR="00BE5563" w:rsidRPr="00123E37">
        <w:rPr>
          <w:rFonts w:ascii="Book Antiqua" w:hAnsi="Book Antiqua" w:cs="Times New Roman"/>
          <w:sz w:val="24"/>
          <w:szCs w:val="24"/>
          <w:vertAlign w:val="superscript"/>
        </w:rPr>
        <w:t>]</w:t>
      </w:r>
      <w:r w:rsidR="00547F2D" w:rsidRPr="00123E37">
        <w:rPr>
          <w:rFonts w:ascii="Book Antiqua" w:hAnsi="Book Antiqua" w:cs="Times New Roman"/>
          <w:sz w:val="24"/>
          <w:szCs w:val="24"/>
        </w:rPr>
        <w:t xml:space="preserve">. </w:t>
      </w:r>
      <w:r w:rsidR="003F3ACB" w:rsidRPr="00123E37">
        <w:rPr>
          <w:rFonts w:ascii="Book Antiqua" w:hAnsi="Book Antiqua" w:cs="Times New Roman"/>
          <w:sz w:val="24"/>
          <w:szCs w:val="24"/>
        </w:rPr>
        <w:t xml:space="preserve">The results were comparable to the </w:t>
      </w:r>
      <w:r w:rsidR="002E4EFC" w:rsidRPr="00123E37">
        <w:rPr>
          <w:rFonts w:ascii="Book Antiqua" w:hAnsi="Book Antiqua" w:cs="Times New Roman"/>
          <w:sz w:val="24"/>
          <w:szCs w:val="24"/>
        </w:rPr>
        <w:t>older studies conducted by the German Society for Pediatric Oncology and Hematology (GPOH) where the chemotherapy used were ifosfamide, cisplatin and doxorubicin in HB-89 trial, with addition of carboplatin and ifosfamide in HB-94 trial. The overall survival rates were 33% and 32%, respectively</w:t>
      </w:r>
      <w:r w:rsidR="00243CF0" w:rsidRPr="00123E37">
        <w:rPr>
          <w:rFonts w:ascii="Book Antiqua" w:hAnsi="Book Antiqua" w:cs="Times New Roman"/>
          <w:sz w:val="24"/>
          <w:szCs w:val="24"/>
          <w:vertAlign w:val="superscript"/>
        </w:rPr>
        <w:t>[</w:t>
      </w:r>
      <w:r w:rsidR="00157699" w:rsidRPr="00123E37">
        <w:rPr>
          <w:rFonts w:ascii="Book Antiqua" w:hAnsi="Book Antiqua" w:cs="Times New Roman"/>
          <w:sz w:val="24"/>
          <w:szCs w:val="24"/>
          <w:vertAlign w:val="superscript"/>
        </w:rPr>
        <w:t>104</w:t>
      </w:r>
      <w:r w:rsidR="00243CF0" w:rsidRPr="00123E37">
        <w:rPr>
          <w:rFonts w:ascii="Book Antiqua" w:hAnsi="Book Antiqua" w:cs="Times New Roman"/>
          <w:sz w:val="24"/>
          <w:szCs w:val="24"/>
          <w:vertAlign w:val="superscript"/>
        </w:rPr>
        <w:t>]</w:t>
      </w:r>
      <w:r w:rsidR="002E4EFC" w:rsidRPr="00123E37">
        <w:rPr>
          <w:rFonts w:ascii="Book Antiqua" w:hAnsi="Book Antiqua" w:cs="Times New Roman"/>
          <w:sz w:val="24"/>
          <w:szCs w:val="24"/>
        </w:rPr>
        <w:t>.</w:t>
      </w:r>
      <w:r w:rsidR="00B35A3C" w:rsidRPr="00123E37">
        <w:rPr>
          <w:rFonts w:ascii="Book Antiqua" w:hAnsi="Book Antiqua" w:cs="Times New Roman"/>
          <w:sz w:val="24"/>
          <w:szCs w:val="24"/>
        </w:rPr>
        <w:t xml:space="preserve"> The more recent trial from GPOH (HB-99) showed 3-year event free and overall survival of children with HCC after primary complete resection followed by 2 cycles of carboplatin/etoposide of 72% and 89%, respectively. However, the</w:t>
      </w:r>
      <w:r w:rsidR="00243CF0" w:rsidRPr="00123E37">
        <w:rPr>
          <w:rFonts w:ascii="Book Antiqua" w:hAnsi="Book Antiqua" w:cs="Times New Roman"/>
          <w:sz w:val="24"/>
          <w:szCs w:val="24"/>
        </w:rPr>
        <w:t xml:space="preserve">se figures were 12% and 20% in </w:t>
      </w:r>
      <w:r w:rsidR="00B35A3C" w:rsidRPr="00123E37">
        <w:rPr>
          <w:rFonts w:ascii="Book Antiqua" w:hAnsi="Book Antiqua" w:cs="Times New Roman"/>
          <w:sz w:val="24"/>
          <w:szCs w:val="24"/>
        </w:rPr>
        <w:t>those with non-resectable malignancy</w:t>
      </w:r>
      <w:r w:rsidR="00D7707E" w:rsidRPr="00123E37">
        <w:rPr>
          <w:rFonts w:ascii="Book Antiqua" w:hAnsi="Book Antiqua" w:cs="Times New Roman"/>
          <w:sz w:val="24"/>
          <w:szCs w:val="24"/>
          <w:vertAlign w:val="superscript"/>
        </w:rPr>
        <w:t>[</w:t>
      </w:r>
      <w:r w:rsidR="00157699" w:rsidRPr="00123E37">
        <w:rPr>
          <w:rFonts w:ascii="Book Antiqua" w:hAnsi="Book Antiqua" w:cs="Times New Roman"/>
          <w:sz w:val="24"/>
          <w:szCs w:val="24"/>
          <w:vertAlign w:val="superscript"/>
        </w:rPr>
        <w:t>105</w:t>
      </w:r>
      <w:r w:rsidR="00D7707E" w:rsidRPr="00123E37">
        <w:rPr>
          <w:rFonts w:ascii="Book Antiqua" w:hAnsi="Book Antiqua" w:cs="Times New Roman"/>
          <w:sz w:val="24"/>
          <w:szCs w:val="24"/>
          <w:vertAlign w:val="superscript"/>
        </w:rPr>
        <w:t>]</w:t>
      </w:r>
      <w:r w:rsidR="00B35A3C" w:rsidRPr="00123E37">
        <w:rPr>
          <w:rFonts w:ascii="Book Antiqua" w:hAnsi="Book Antiqua" w:cs="Times New Roman"/>
          <w:sz w:val="24"/>
          <w:szCs w:val="24"/>
        </w:rPr>
        <w:t>.</w:t>
      </w:r>
      <w:r w:rsidR="00F372E0" w:rsidRPr="00123E37">
        <w:rPr>
          <w:rFonts w:ascii="Book Antiqua" w:hAnsi="Book Antiqua" w:cs="Times New Roman"/>
          <w:sz w:val="24"/>
          <w:szCs w:val="24"/>
        </w:rPr>
        <w:t xml:space="preserve"> Cytopenias, vomitings, opportunistic infections</w:t>
      </w:r>
      <w:r w:rsidR="0016578A" w:rsidRPr="00123E37">
        <w:rPr>
          <w:rFonts w:ascii="Book Antiqua" w:hAnsi="Book Antiqua" w:cs="Times New Roman"/>
          <w:sz w:val="24"/>
          <w:szCs w:val="24"/>
        </w:rPr>
        <w:t>, ototoxicity, nephrotoxicity,</w:t>
      </w:r>
      <w:r w:rsidR="00FC6515" w:rsidRPr="00123E37">
        <w:rPr>
          <w:rFonts w:ascii="Book Antiqua" w:hAnsi="Book Antiqua" w:cs="Times New Roman"/>
          <w:sz w:val="24"/>
          <w:szCs w:val="24"/>
        </w:rPr>
        <w:t xml:space="preserve"> </w:t>
      </w:r>
      <w:r w:rsidR="0016578A" w:rsidRPr="00123E37">
        <w:rPr>
          <w:rFonts w:ascii="Book Antiqua" w:hAnsi="Book Antiqua" w:cs="Times New Roman"/>
          <w:sz w:val="24"/>
          <w:szCs w:val="24"/>
        </w:rPr>
        <w:t xml:space="preserve">myocardial toxicity </w:t>
      </w:r>
      <w:r w:rsidR="00F372E0" w:rsidRPr="00123E37">
        <w:rPr>
          <w:rFonts w:ascii="Book Antiqua" w:hAnsi="Book Antiqua" w:cs="Times New Roman"/>
          <w:sz w:val="24"/>
          <w:szCs w:val="24"/>
        </w:rPr>
        <w:t>and elevation of transaminases are common side-effects to be looked after</w:t>
      </w:r>
      <w:r w:rsidR="00D7707E" w:rsidRPr="00123E37">
        <w:rPr>
          <w:rFonts w:ascii="Book Antiqua" w:hAnsi="Book Antiqua" w:cs="Times New Roman"/>
          <w:sz w:val="24"/>
          <w:szCs w:val="24"/>
          <w:vertAlign w:val="superscript"/>
        </w:rPr>
        <w:t>[</w:t>
      </w:r>
      <w:r w:rsidR="00D75147">
        <w:rPr>
          <w:rFonts w:ascii="Book Antiqua" w:hAnsi="Book Antiqua" w:cs="Times New Roman"/>
          <w:sz w:val="24"/>
          <w:szCs w:val="24"/>
          <w:vertAlign w:val="superscript"/>
        </w:rPr>
        <w:t>16,27,</w:t>
      </w:r>
      <w:r w:rsidR="00157699" w:rsidRPr="00123E37">
        <w:rPr>
          <w:rFonts w:ascii="Book Antiqua" w:hAnsi="Book Antiqua" w:cs="Times New Roman"/>
          <w:sz w:val="24"/>
          <w:szCs w:val="24"/>
          <w:vertAlign w:val="superscript"/>
        </w:rPr>
        <w:t>105</w:t>
      </w:r>
      <w:r w:rsidR="00D7707E" w:rsidRPr="00123E37">
        <w:rPr>
          <w:rFonts w:ascii="Book Antiqua" w:hAnsi="Book Antiqua" w:cs="Times New Roman"/>
          <w:sz w:val="24"/>
          <w:szCs w:val="24"/>
          <w:vertAlign w:val="superscript"/>
        </w:rPr>
        <w:t>]</w:t>
      </w:r>
      <w:r w:rsidR="00F372E0" w:rsidRPr="00123E37">
        <w:rPr>
          <w:rFonts w:ascii="Book Antiqua" w:hAnsi="Book Antiqua" w:cs="Times New Roman"/>
          <w:sz w:val="24"/>
          <w:szCs w:val="24"/>
        </w:rPr>
        <w:t>.</w:t>
      </w:r>
    </w:p>
    <w:p w:rsidR="00D75147" w:rsidRPr="00123E37" w:rsidRDefault="00D75147" w:rsidP="00D75147">
      <w:pPr>
        <w:pStyle w:val="ListParagraph"/>
        <w:adjustRightInd w:val="0"/>
        <w:snapToGrid w:val="0"/>
        <w:spacing w:after="0" w:line="360" w:lineRule="auto"/>
        <w:ind w:left="0"/>
        <w:contextualSpacing w:val="0"/>
        <w:jc w:val="both"/>
        <w:rPr>
          <w:rFonts w:ascii="Book Antiqua" w:hAnsi="Book Antiqua" w:cs="Times New Roman"/>
          <w:sz w:val="24"/>
          <w:szCs w:val="24"/>
          <w:lang w:eastAsia="zh-CN"/>
        </w:rPr>
      </w:pPr>
    </w:p>
    <w:p w:rsidR="00B35A3C" w:rsidRDefault="00B35A3C" w:rsidP="00123E37">
      <w:pPr>
        <w:pStyle w:val="ListParagraph"/>
        <w:adjustRightInd w:val="0"/>
        <w:snapToGrid w:val="0"/>
        <w:spacing w:after="0" w:line="360" w:lineRule="auto"/>
        <w:ind w:left="0"/>
        <w:contextualSpacing w:val="0"/>
        <w:jc w:val="both"/>
        <w:rPr>
          <w:rFonts w:ascii="Book Antiqua" w:hAnsi="Book Antiqua" w:cs="Times New Roman"/>
          <w:sz w:val="24"/>
          <w:szCs w:val="24"/>
          <w:lang w:eastAsia="zh-CN"/>
        </w:rPr>
      </w:pPr>
      <w:r w:rsidRPr="00D75147">
        <w:rPr>
          <w:rFonts w:ascii="Book Antiqua" w:hAnsi="Book Antiqua" w:cs="Times New Roman"/>
          <w:b/>
          <w:sz w:val="24"/>
          <w:szCs w:val="24"/>
        </w:rPr>
        <w:t>Sorafenib:</w:t>
      </w:r>
      <w:r w:rsidRPr="00123E37">
        <w:rPr>
          <w:rFonts w:ascii="Book Antiqua" w:hAnsi="Book Antiqua" w:cs="Times New Roman"/>
          <w:sz w:val="24"/>
          <w:szCs w:val="24"/>
        </w:rPr>
        <w:t xml:space="preserve"> This is a novel multikinase inhibitor against Raf kinase and vascular endothelial growth factor receptor, along with anti-proliferative and anti-angiogenic </w:t>
      </w:r>
      <w:r w:rsidRPr="00123E37">
        <w:rPr>
          <w:rFonts w:ascii="Book Antiqua" w:hAnsi="Book Antiqua" w:cs="Times New Roman"/>
          <w:sz w:val="24"/>
          <w:szCs w:val="24"/>
        </w:rPr>
        <w:lastRenderedPageBreak/>
        <w:t xml:space="preserve">properties. From the multi-center randomized placebo controlled phase III study, usage of Sorafenib in adults with advanced HCC has been shown to improve time to tumor progression (median 5.5 </w:t>
      </w:r>
      <w:r w:rsidR="00D75147" w:rsidRPr="00D75147">
        <w:rPr>
          <w:rFonts w:ascii="Book Antiqua" w:hAnsi="Book Antiqua" w:cs="Times New Roman" w:hint="eastAsia"/>
          <w:i/>
          <w:sz w:val="24"/>
          <w:szCs w:val="24"/>
          <w:lang w:eastAsia="zh-CN"/>
        </w:rPr>
        <w:t>vs</w:t>
      </w:r>
      <w:r w:rsidRPr="00123E37">
        <w:rPr>
          <w:rFonts w:ascii="Book Antiqua" w:hAnsi="Book Antiqua" w:cs="Times New Roman"/>
          <w:sz w:val="24"/>
          <w:szCs w:val="24"/>
        </w:rPr>
        <w:t xml:space="preserve"> 2.8 mo) and overall survival (10.7 </w:t>
      </w:r>
      <w:r w:rsidR="00D75147" w:rsidRPr="00D75147">
        <w:rPr>
          <w:rFonts w:ascii="Book Antiqua" w:hAnsi="Book Antiqua" w:cs="Times New Roman" w:hint="eastAsia"/>
          <w:i/>
          <w:sz w:val="24"/>
          <w:szCs w:val="24"/>
          <w:lang w:eastAsia="zh-CN"/>
        </w:rPr>
        <w:t>vs</w:t>
      </w:r>
      <w:r w:rsidR="00D75147" w:rsidRPr="00123E37">
        <w:rPr>
          <w:rFonts w:ascii="Book Antiqua" w:hAnsi="Book Antiqua" w:cs="Times New Roman"/>
          <w:sz w:val="24"/>
          <w:szCs w:val="24"/>
        </w:rPr>
        <w:t xml:space="preserve"> </w:t>
      </w:r>
      <w:r w:rsidRPr="00123E37">
        <w:rPr>
          <w:rFonts w:ascii="Book Antiqua" w:hAnsi="Book Antiqua" w:cs="Times New Roman"/>
          <w:sz w:val="24"/>
          <w:szCs w:val="24"/>
        </w:rPr>
        <w:t>7.9 mo)</w:t>
      </w:r>
      <w:r w:rsidR="00061A2E" w:rsidRPr="00123E37">
        <w:rPr>
          <w:rFonts w:ascii="Book Antiqua" w:hAnsi="Book Antiqua" w:cs="Times New Roman"/>
          <w:sz w:val="24"/>
          <w:szCs w:val="24"/>
          <w:vertAlign w:val="superscript"/>
        </w:rPr>
        <w:t>[</w:t>
      </w:r>
      <w:r w:rsidR="00157699" w:rsidRPr="00123E37">
        <w:rPr>
          <w:rFonts w:ascii="Book Antiqua" w:hAnsi="Book Antiqua" w:cs="Times New Roman"/>
          <w:sz w:val="24"/>
          <w:szCs w:val="24"/>
          <w:vertAlign w:val="superscript"/>
        </w:rPr>
        <w:t>106</w:t>
      </w:r>
      <w:r w:rsidR="00061A2E" w:rsidRPr="00123E37">
        <w:rPr>
          <w:rFonts w:ascii="Book Antiqua" w:hAnsi="Book Antiqua" w:cs="Times New Roman"/>
          <w:sz w:val="24"/>
          <w:szCs w:val="24"/>
          <w:vertAlign w:val="superscript"/>
        </w:rPr>
        <w:t>]</w:t>
      </w:r>
      <w:r w:rsidRPr="00123E37">
        <w:rPr>
          <w:rFonts w:ascii="Book Antiqua" w:hAnsi="Book Antiqua" w:cs="Times New Roman"/>
          <w:sz w:val="24"/>
          <w:szCs w:val="24"/>
        </w:rPr>
        <w:t>. Further</w:t>
      </w:r>
      <w:r w:rsidR="00982A77" w:rsidRPr="00123E37">
        <w:rPr>
          <w:rFonts w:ascii="Book Antiqua" w:hAnsi="Book Antiqua" w:cs="Times New Roman"/>
          <w:sz w:val="24"/>
          <w:szCs w:val="24"/>
        </w:rPr>
        <w:t xml:space="preserve"> a randomized controlled study found that the combination of Sorafenib and Doxorubicin </w:t>
      </w:r>
      <w:r w:rsidR="00E04D17" w:rsidRPr="00123E37">
        <w:rPr>
          <w:rFonts w:ascii="Book Antiqua" w:hAnsi="Book Antiqua" w:cs="Times New Roman"/>
          <w:sz w:val="24"/>
          <w:szCs w:val="24"/>
        </w:rPr>
        <w:t xml:space="preserve">in adults </w:t>
      </w:r>
      <w:r w:rsidR="00982A77" w:rsidRPr="00123E37">
        <w:rPr>
          <w:rFonts w:ascii="Book Antiqua" w:hAnsi="Book Antiqua" w:cs="Times New Roman"/>
          <w:sz w:val="24"/>
          <w:szCs w:val="24"/>
        </w:rPr>
        <w:t xml:space="preserve">was superior to Doxorubicin alone in terms of better overall survival (6.4 </w:t>
      </w:r>
      <w:r w:rsidR="00D75147" w:rsidRPr="00D75147">
        <w:rPr>
          <w:rFonts w:ascii="Book Antiqua" w:hAnsi="Book Antiqua" w:cs="Times New Roman" w:hint="eastAsia"/>
          <w:i/>
          <w:sz w:val="24"/>
          <w:szCs w:val="24"/>
          <w:lang w:eastAsia="zh-CN"/>
        </w:rPr>
        <w:t>vs</w:t>
      </w:r>
      <w:r w:rsidR="00D75147" w:rsidRPr="00123E37">
        <w:rPr>
          <w:rFonts w:ascii="Book Antiqua" w:hAnsi="Book Antiqua" w:cs="Times New Roman"/>
          <w:sz w:val="24"/>
          <w:szCs w:val="24"/>
        </w:rPr>
        <w:t xml:space="preserve"> </w:t>
      </w:r>
      <w:r w:rsidR="00982A77" w:rsidRPr="00123E37">
        <w:rPr>
          <w:rFonts w:ascii="Book Antiqua" w:hAnsi="Book Antiqua" w:cs="Times New Roman"/>
          <w:sz w:val="24"/>
          <w:szCs w:val="24"/>
        </w:rPr>
        <w:t xml:space="preserve">2.8 mo) and progression-free survival (6.0 </w:t>
      </w:r>
      <w:r w:rsidR="00D75147" w:rsidRPr="00D75147">
        <w:rPr>
          <w:rFonts w:ascii="Book Antiqua" w:hAnsi="Book Antiqua" w:cs="Times New Roman" w:hint="eastAsia"/>
          <w:i/>
          <w:sz w:val="24"/>
          <w:szCs w:val="24"/>
          <w:lang w:eastAsia="zh-CN"/>
        </w:rPr>
        <w:t>vs</w:t>
      </w:r>
      <w:r w:rsidR="00D75147" w:rsidRPr="00123E37">
        <w:rPr>
          <w:rFonts w:ascii="Book Antiqua" w:hAnsi="Book Antiqua" w:cs="Times New Roman"/>
          <w:sz w:val="24"/>
          <w:szCs w:val="24"/>
        </w:rPr>
        <w:t xml:space="preserve"> </w:t>
      </w:r>
      <w:r w:rsidR="00982A77" w:rsidRPr="00123E37">
        <w:rPr>
          <w:rFonts w:ascii="Book Antiqua" w:hAnsi="Book Antiqua" w:cs="Times New Roman"/>
          <w:sz w:val="24"/>
          <w:szCs w:val="24"/>
        </w:rPr>
        <w:t>2.7 mo)</w:t>
      </w:r>
      <w:r w:rsidR="00061A2E" w:rsidRPr="00123E37">
        <w:rPr>
          <w:rFonts w:ascii="Book Antiqua" w:hAnsi="Book Antiqua" w:cs="Times New Roman"/>
          <w:sz w:val="24"/>
          <w:szCs w:val="24"/>
          <w:vertAlign w:val="superscript"/>
        </w:rPr>
        <w:t>[</w:t>
      </w:r>
      <w:r w:rsidR="00157699" w:rsidRPr="00123E37">
        <w:rPr>
          <w:rFonts w:ascii="Book Antiqua" w:hAnsi="Book Antiqua" w:cs="Times New Roman"/>
          <w:sz w:val="24"/>
          <w:szCs w:val="24"/>
          <w:vertAlign w:val="superscript"/>
        </w:rPr>
        <w:t>107</w:t>
      </w:r>
      <w:r w:rsidR="00061A2E" w:rsidRPr="00123E37">
        <w:rPr>
          <w:rFonts w:ascii="Book Antiqua" w:hAnsi="Book Antiqua" w:cs="Times New Roman"/>
          <w:sz w:val="24"/>
          <w:szCs w:val="24"/>
          <w:vertAlign w:val="superscript"/>
        </w:rPr>
        <w:t>]</w:t>
      </w:r>
      <w:r w:rsidR="00982A77" w:rsidRPr="00123E37">
        <w:rPr>
          <w:rFonts w:ascii="Book Antiqua" w:hAnsi="Book Antiqua" w:cs="Times New Roman"/>
          <w:sz w:val="24"/>
          <w:szCs w:val="24"/>
        </w:rPr>
        <w:t>.</w:t>
      </w:r>
      <w:r w:rsidR="002A75EA" w:rsidRPr="00123E37">
        <w:rPr>
          <w:rFonts w:ascii="Book Antiqua" w:hAnsi="Book Antiqua" w:cs="Times New Roman"/>
          <w:sz w:val="24"/>
          <w:szCs w:val="24"/>
        </w:rPr>
        <w:t xml:space="preserve"> From the German GPOH group, Sorafenib when used </w:t>
      </w:r>
      <w:r w:rsidR="00DE5BF4" w:rsidRPr="00123E37">
        <w:rPr>
          <w:rFonts w:ascii="Book Antiqua" w:hAnsi="Book Antiqua" w:cs="Times New Roman"/>
          <w:sz w:val="24"/>
          <w:szCs w:val="24"/>
        </w:rPr>
        <w:t>in combination with PLADO</w:t>
      </w:r>
      <w:r w:rsidR="002A75EA" w:rsidRPr="00123E37">
        <w:rPr>
          <w:rFonts w:ascii="Book Antiqua" w:hAnsi="Book Antiqua" w:cs="Times New Roman"/>
          <w:sz w:val="24"/>
          <w:szCs w:val="24"/>
        </w:rPr>
        <w:t xml:space="preserve"> in children with HCC showed tumor regression in 4 out of 7 unresectable tumors. </w:t>
      </w:r>
      <w:r w:rsidR="00ED5971" w:rsidRPr="00123E37">
        <w:rPr>
          <w:rFonts w:ascii="Book Antiqua" w:hAnsi="Book Antiqua" w:cs="Times New Roman"/>
          <w:sz w:val="24"/>
          <w:szCs w:val="24"/>
        </w:rPr>
        <w:t xml:space="preserve">There was decrease in AFP levels in four children </w:t>
      </w:r>
      <w:r w:rsidR="0063740E" w:rsidRPr="00123E37">
        <w:rPr>
          <w:rFonts w:ascii="Book Antiqua" w:hAnsi="Book Antiqua" w:cs="Times New Roman"/>
          <w:sz w:val="24"/>
          <w:szCs w:val="24"/>
        </w:rPr>
        <w:t xml:space="preserve">who had </w:t>
      </w:r>
      <w:r w:rsidR="00ED5971" w:rsidRPr="00123E37">
        <w:rPr>
          <w:rFonts w:ascii="Book Antiqua" w:hAnsi="Book Antiqua" w:cs="Times New Roman"/>
          <w:sz w:val="24"/>
          <w:szCs w:val="24"/>
        </w:rPr>
        <w:t>very high levels.</w:t>
      </w:r>
      <w:r w:rsidR="00E04D17" w:rsidRPr="00123E37">
        <w:rPr>
          <w:rFonts w:ascii="Book Antiqua" w:hAnsi="Book Antiqua" w:cs="Times New Roman"/>
          <w:sz w:val="24"/>
          <w:szCs w:val="24"/>
        </w:rPr>
        <w:t xml:space="preserve"> </w:t>
      </w:r>
      <w:r w:rsidR="00A46423" w:rsidRPr="00123E37">
        <w:rPr>
          <w:rFonts w:ascii="Book Antiqua" w:hAnsi="Book Antiqua" w:cs="Times New Roman"/>
          <w:sz w:val="24"/>
          <w:szCs w:val="24"/>
        </w:rPr>
        <w:t>Hand-foot-skin reaction was seen in 7 (58%) out of 12 children</w:t>
      </w:r>
      <w:r w:rsidR="00C00738" w:rsidRPr="00123E37">
        <w:rPr>
          <w:rFonts w:ascii="Book Antiqua" w:hAnsi="Book Antiqua" w:cs="Times New Roman"/>
          <w:sz w:val="24"/>
          <w:szCs w:val="24"/>
          <w:vertAlign w:val="superscript"/>
        </w:rPr>
        <w:t>[</w:t>
      </w:r>
      <w:r w:rsidR="00157699" w:rsidRPr="00123E37">
        <w:rPr>
          <w:rFonts w:ascii="Book Antiqua" w:hAnsi="Book Antiqua" w:cs="Times New Roman"/>
          <w:sz w:val="24"/>
          <w:szCs w:val="24"/>
          <w:vertAlign w:val="superscript"/>
        </w:rPr>
        <w:t>108</w:t>
      </w:r>
      <w:r w:rsidR="00C00738" w:rsidRPr="00123E37">
        <w:rPr>
          <w:rFonts w:ascii="Book Antiqua" w:hAnsi="Book Antiqua" w:cs="Times New Roman"/>
          <w:sz w:val="24"/>
          <w:szCs w:val="24"/>
          <w:vertAlign w:val="superscript"/>
        </w:rPr>
        <w:t>]</w:t>
      </w:r>
      <w:r w:rsidR="00A46423" w:rsidRPr="00123E37">
        <w:rPr>
          <w:rFonts w:ascii="Book Antiqua" w:hAnsi="Book Antiqua" w:cs="Times New Roman"/>
          <w:sz w:val="24"/>
          <w:szCs w:val="24"/>
        </w:rPr>
        <w:t xml:space="preserve">. </w:t>
      </w:r>
    </w:p>
    <w:p w:rsidR="00D75147" w:rsidRPr="00123E37" w:rsidRDefault="00D75147" w:rsidP="00123E37">
      <w:pPr>
        <w:pStyle w:val="ListParagraph"/>
        <w:adjustRightInd w:val="0"/>
        <w:snapToGrid w:val="0"/>
        <w:spacing w:after="0" w:line="360" w:lineRule="auto"/>
        <w:ind w:left="0"/>
        <w:contextualSpacing w:val="0"/>
        <w:jc w:val="both"/>
        <w:rPr>
          <w:rFonts w:ascii="Book Antiqua" w:hAnsi="Book Antiqua" w:cs="Times New Roman"/>
          <w:sz w:val="24"/>
          <w:szCs w:val="24"/>
          <w:lang w:eastAsia="zh-CN"/>
        </w:rPr>
      </w:pPr>
    </w:p>
    <w:p w:rsidR="00942BE1" w:rsidRPr="00123E37" w:rsidRDefault="00651703" w:rsidP="00123E37">
      <w:pPr>
        <w:pStyle w:val="ListParagraph"/>
        <w:adjustRightInd w:val="0"/>
        <w:snapToGrid w:val="0"/>
        <w:spacing w:after="0" w:line="360" w:lineRule="auto"/>
        <w:ind w:left="0"/>
        <w:contextualSpacing w:val="0"/>
        <w:jc w:val="both"/>
        <w:rPr>
          <w:rFonts w:ascii="Book Antiqua" w:hAnsi="Book Antiqua" w:cs="Times New Roman"/>
          <w:sz w:val="24"/>
          <w:szCs w:val="24"/>
        </w:rPr>
      </w:pPr>
      <w:r w:rsidRPr="00D75147">
        <w:rPr>
          <w:rFonts w:ascii="Book Antiqua" w:hAnsi="Book Antiqua" w:cs="Times New Roman"/>
          <w:b/>
          <w:sz w:val="24"/>
          <w:szCs w:val="24"/>
        </w:rPr>
        <w:t>Targeted therapies:</w:t>
      </w:r>
      <w:r w:rsidRPr="00123E37">
        <w:rPr>
          <w:rFonts w:ascii="Book Antiqua" w:hAnsi="Book Antiqua" w:cs="Times New Roman"/>
          <w:i/>
          <w:sz w:val="24"/>
          <w:szCs w:val="24"/>
        </w:rPr>
        <w:t xml:space="preserve"> </w:t>
      </w:r>
      <w:r w:rsidRPr="00123E37">
        <w:rPr>
          <w:rFonts w:ascii="Book Antiqua" w:hAnsi="Book Antiqua" w:cs="Times New Roman"/>
          <w:sz w:val="24"/>
          <w:szCs w:val="24"/>
        </w:rPr>
        <w:t xml:space="preserve">Various targeted therapies </w:t>
      </w:r>
      <w:r w:rsidR="0022638A" w:rsidRPr="00123E37">
        <w:rPr>
          <w:rFonts w:ascii="Book Antiqua" w:hAnsi="Book Antiqua" w:cs="Times New Roman"/>
          <w:sz w:val="24"/>
          <w:szCs w:val="24"/>
        </w:rPr>
        <w:t>based on the pathogen</w:t>
      </w:r>
      <w:r w:rsidR="00E04D17" w:rsidRPr="00123E37">
        <w:rPr>
          <w:rFonts w:ascii="Book Antiqua" w:hAnsi="Book Antiqua" w:cs="Times New Roman"/>
          <w:sz w:val="24"/>
          <w:szCs w:val="24"/>
        </w:rPr>
        <w:t>ic</w:t>
      </w:r>
      <w:r w:rsidR="0022638A" w:rsidRPr="00123E37">
        <w:rPr>
          <w:rFonts w:ascii="Book Antiqua" w:hAnsi="Book Antiqua" w:cs="Times New Roman"/>
          <w:sz w:val="24"/>
          <w:szCs w:val="24"/>
        </w:rPr>
        <w:t xml:space="preserve"> mechanisms of oncogenesis and cell proliferation are under trials in adults with HCC. The common biological pathways for target are VEGF receptor (Sorafenib, Beva</w:t>
      </w:r>
      <w:r w:rsidR="0063740E" w:rsidRPr="00123E37">
        <w:rPr>
          <w:rFonts w:ascii="Book Antiqua" w:hAnsi="Book Antiqua" w:cs="Times New Roman"/>
          <w:sz w:val="24"/>
          <w:szCs w:val="24"/>
        </w:rPr>
        <w:t>cizumab, Brivanib, S</w:t>
      </w:r>
      <w:r w:rsidR="0022638A" w:rsidRPr="00123E37">
        <w:rPr>
          <w:rFonts w:ascii="Book Antiqua" w:hAnsi="Book Antiqua" w:cs="Times New Roman"/>
          <w:sz w:val="24"/>
          <w:szCs w:val="24"/>
        </w:rPr>
        <w:t>uniti</w:t>
      </w:r>
      <w:r w:rsidR="0063740E" w:rsidRPr="00123E37">
        <w:rPr>
          <w:rFonts w:ascii="Book Antiqua" w:hAnsi="Book Antiqua" w:cs="Times New Roman"/>
          <w:sz w:val="24"/>
          <w:szCs w:val="24"/>
        </w:rPr>
        <w:t>nib), epidermal growth factor (E</w:t>
      </w:r>
      <w:r w:rsidR="0022638A" w:rsidRPr="00123E37">
        <w:rPr>
          <w:rFonts w:ascii="Book Antiqua" w:hAnsi="Book Antiqua" w:cs="Times New Roman"/>
          <w:sz w:val="24"/>
          <w:szCs w:val="24"/>
        </w:rPr>
        <w:t xml:space="preserve">rlotinib), </w:t>
      </w:r>
      <w:r w:rsidR="0063740E" w:rsidRPr="00123E37">
        <w:rPr>
          <w:rFonts w:ascii="Book Antiqua" w:hAnsi="Book Antiqua" w:cs="Times New Roman"/>
          <w:sz w:val="24"/>
          <w:szCs w:val="24"/>
        </w:rPr>
        <w:t>mammalian target of rapamycin (E</w:t>
      </w:r>
      <w:r w:rsidR="0022638A" w:rsidRPr="00123E37">
        <w:rPr>
          <w:rFonts w:ascii="Book Antiqua" w:hAnsi="Book Antiqua" w:cs="Times New Roman"/>
          <w:sz w:val="24"/>
          <w:szCs w:val="24"/>
        </w:rPr>
        <w:t>verolimus), tyrosine kinase receptor for h</w:t>
      </w:r>
      <w:r w:rsidR="0063740E" w:rsidRPr="00123E37">
        <w:rPr>
          <w:rFonts w:ascii="Book Antiqua" w:hAnsi="Book Antiqua" w:cs="Times New Roman"/>
          <w:sz w:val="24"/>
          <w:szCs w:val="24"/>
        </w:rPr>
        <w:t>epatocyte growth factor, cMET (T</w:t>
      </w:r>
      <w:r w:rsidR="0022638A" w:rsidRPr="00123E37">
        <w:rPr>
          <w:rFonts w:ascii="Book Antiqua" w:hAnsi="Book Antiqua" w:cs="Times New Roman"/>
          <w:sz w:val="24"/>
          <w:szCs w:val="24"/>
        </w:rPr>
        <w:t>ivantinib)</w:t>
      </w:r>
      <w:r w:rsidR="0063740E" w:rsidRPr="00123E37">
        <w:rPr>
          <w:rFonts w:ascii="Book Antiqua" w:hAnsi="Book Antiqua" w:cs="Times New Roman"/>
          <w:sz w:val="24"/>
          <w:szCs w:val="24"/>
        </w:rPr>
        <w:t>, combined VEGF and cMET (C</w:t>
      </w:r>
      <w:r w:rsidR="007D5BEC" w:rsidRPr="00123E37">
        <w:rPr>
          <w:rFonts w:ascii="Book Antiqua" w:hAnsi="Book Antiqua" w:cs="Times New Roman"/>
          <w:sz w:val="24"/>
          <w:szCs w:val="24"/>
        </w:rPr>
        <w:t>abozantinib)</w:t>
      </w:r>
      <w:r w:rsidR="0063740E" w:rsidRPr="00123E37">
        <w:rPr>
          <w:rFonts w:ascii="Book Antiqua" w:hAnsi="Book Antiqua" w:cs="Times New Roman"/>
          <w:sz w:val="24"/>
          <w:szCs w:val="24"/>
        </w:rPr>
        <w:t xml:space="preserve"> and programmed cell death receptor (anti-PD-1, </w:t>
      </w:r>
      <w:r w:rsidR="0050483C" w:rsidRPr="00123E37">
        <w:rPr>
          <w:rFonts w:ascii="Book Antiqua" w:hAnsi="Book Antiqua" w:cs="Times New Roman"/>
          <w:sz w:val="24"/>
          <w:szCs w:val="24"/>
        </w:rPr>
        <w:t>Nivolumab)</w:t>
      </w:r>
      <w:r w:rsidR="00C00738" w:rsidRPr="00123E37">
        <w:rPr>
          <w:rFonts w:ascii="Book Antiqua" w:hAnsi="Book Antiqua" w:cs="Times New Roman"/>
          <w:sz w:val="24"/>
          <w:szCs w:val="24"/>
          <w:vertAlign w:val="superscript"/>
        </w:rPr>
        <w:t>[2]</w:t>
      </w:r>
      <w:r w:rsidR="007D5BEC" w:rsidRPr="00123E37">
        <w:rPr>
          <w:rFonts w:ascii="Book Antiqua" w:hAnsi="Book Antiqua" w:cs="Times New Roman"/>
          <w:sz w:val="24"/>
          <w:szCs w:val="24"/>
        </w:rPr>
        <w:t xml:space="preserve">. </w:t>
      </w:r>
    </w:p>
    <w:p w:rsidR="00C46356" w:rsidRPr="00123E37" w:rsidRDefault="00C46356" w:rsidP="00123E37">
      <w:pPr>
        <w:pStyle w:val="ListParagraph"/>
        <w:adjustRightInd w:val="0"/>
        <w:snapToGrid w:val="0"/>
        <w:spacing w:after="0" w:line="360" w:lineRule="auto"/>
        <w:ind w:left="0"/>
        <w:contextualSpacing w:val="0"/>
        <w:jc w:val="both"/>
        <w:rPr>
          <w:rFonts w:ascii="Book Antiqua" w:hAnsi="Book Antiqua" w:cs="Times New Roman"/>
          <w:sz w:val="24"/>
          <w:szCs w:val="24"/>
        </w:rPr>
      </w:pPr>
    </w:p>
    <w:p w:rsidR="004A109B" w:rsidRPr="00123E37" w:rsidRDefault="00942BE1" w:rsidP="00D75147">
      <w:pPr>
        <w:pStyle w:val="ListParagraph"/>
        <w:autoSpaceDE w:val="0"/>
        <w:autoSpaceDN w:val="0"/>
        <w:adjustRightInd w:val="0"/>
        <w:snapToGrid w:val="0"/>
        <w:spacing w:after="0" w:line="360" w:lineRule="auto"/>
        <w:ind w:left="0"/>
        <w:contextualSpacing w:val="0"/>
        <w:jc w:val="both"/>
        <w:rPr>
          <w:rFonts w:ascii="Book Antiqua" w:hAnsi="Book Antiqua" w:cs="Times New Roman"/>
          <w:sz w:val="24"/>
          <w:szCs w:val="24"/>
        </w:rPr>
      </w:pPr>
      <w:r w:rsidRPr="00D75147">
        <w:rPr>
          <w:rFonts w:ascii="Book Antiqua" w:hAnsi="Book Antiqua" w:cs="Times New Roman"/>
          <w:b/>
          <w:sz w:val="24"/>
          <w:szCs w:val="24"/>
        </w:rPr>
        <w:t>Liver t</w:t>
      </w:r>
      <w:r w:rsidR="0005413F" w:rsidRPr="00D75147">
        <w:rPr>
          <w:rFonts w:ascii="Book Antiqua" w:hAnsi="Book Antiqua" w:cs="Times New Roman"/>
          <w:b/>
          <w:sz w:val="24"/>
          <w:szCs w:val="24"/>
        </w:rPr>
        <w:t>ransplantation</w:t>
      </w:r>
      <w:r w:rsidR="00CA4304" w:rsidRPr="00D75147">
        <w:rPr>
          <w:rFonts w:ascii="Book Antiqua" w:hAnsi="Book Antiqua" w:cs="Times New Roman"/>
          <w:b/>
          <w:sz w:val="24"/>
          <w:szCs w:val="24"/>
        </w:rPr>
        <w:t>:</w:t>
      </w:r>
      <w:r w:rsidR="00CA4304" w:rsidRPr="00123E37">
        <w:rPr>
          <w:rFonts w:ascii="Book Antiqua" w:hAnsi="Book Antiqua" w:cs="Times New Roman"/>
          <w:sz w:val="24"/>
          <w:szCs w:val="24"/>
        </w:rPr>
        <w:t xml:space="preserve"> </w:t>
      </w:r>
      <w:r w:rsidR="00487BAF" w:rsidRPr="00123E37">
        <w:rPr>
          <w:rFonts w:ascii="Book Antiqua" w:hAnsi="Book Antiqua" w:cs="Times New Roman"/>
          <w:sz w:val="24"/>
          <w:szCs w:val="24"/>
        </w:rPr>
        <w:t xml:space="preserve">Liver transplantation offers best cure for HCC in a cirrhotic liver in terms of oncological viewpoint by enabling </w:t>
      </w:r>
      <w:r w:rsidR="00204F33" w:rsidRPr="00123E37">
        <w:rPr>
          <w:rFonts w:ascii="Book Antiqua" w:hAnsi="Book Antiqua" w:cs="Times New Roman"/>
          <w:sz w:val="24"/>
          <w:szCs w:val="24"/>
        </w:rPr>
        <w:t>the wides</w:t>
      </w:r>
      <w:r w:rsidR="00487BAF" w:rsidRPr="00123E37">
        <w:rPr>
          <w:rFonts w:ascii="Book Antiqua" w:hAnsi="Book Antiqua" w:cs="Times New Roman"/>
          <w:sz w:val="24"/>
          <w:szCs w:val="24"/>
        </w:rPr>
        <w:t xml:space="preserve">t possible resection margins and simultaneously ensuring complete removal of the </w:t>
      </w:r>
      <w:r w:rsidR="00204F33" w:rsidRPr="00123E37">
        <w:rPr>
          <w:rFonts w:ascii="Book Antiqua" w:hAnsi="Book Antiqua" w:cs="Times New Roman"/>
          <w:sz w:val="24"/>
          <w:szCs w:val="24"/>
        </w:rPr>
        <w:t>diseased liver at risk of developing HCC</w:t>
      </w:r>
      <w:r w:rsidR="00157699" w:rsidRPr="00123E37">
        <w:rPr>
          <w:rFonts w:ascii="Book Antiqua" w:hAnsi="Book Antiqua" w:cs="Times New Roman"/>
          <w:sz w:val="24"/>
          <w:szCs w:val="24"/>
          <w:vertAlign w:val="superscript"/>
        </w:rPr>
        <w:t>[90]</w:t>
      </w:r>
      <w:r w:rsidR="00E04D17" w:rsidRPr="00123E37">
        <w:rPr>
          <w:rFonts w:ascii="Book Antiqua" w:hAnsi="Book Antiqua" w:cs="Times New Roman"/>
          <w:sz w:val="24"/>
          <w:szCs w:val="24"/>
        </w:rPr>
        <w:t xml:space="preserve">. </w:t>
      </w:r>
      <w:r w:rsidR="00204F33" w:rsidRPr="00123E37">
        <w:rPr>
          <w:rFonts w:ascii="Book Antiqua" w:hAnsi="Book Antiqua" w:cs="Times New Roman"/>
          <w:sz w:val="24"/>
          <w:szCs w:val="24"/>
        </w:rPr>
        <w:t xml:space="preserve">The commonest </w:t>
      </w:r>
      <w:r w:rsidR="00487BAF" w:rsidRPr="00123E37">
        <w:rPr>
          <w:rFonts w:ascii="Book Antiqua" w:hAnsi="Book Antiqua" w:cs="Times New Roman"/>
          <w:sz w:val="24"/>
          <w:szCs w:val="24"/>
        </w:rPr>
        <w:t xml:space="preserve">criterion used in adults to decide candidacy for LT </w:t>
      </w:r>
      <w:r w:rsidR="00204F33" w:rsidRPr="00123E37">
        <w:rPr>
          <w:rFonts w:ascii="Book Antiqua" w:hAnsi="Book Antiqua" w:cs="Times New Roman"/>
          <w:sz w:val="24"/>
          <w:szCs w:val="24"/>
        </w:rPr>
        <w:t>is Milan criteria which includes single tumor with diameter less than 5 cm, or tumor foci</w:t>
      </w:r>
      <w:r w:rsidR="00532FFD" w:rsidRPr="00123E37">
        <w:rPr>
          <w:rFonts w:ascii="Book Antiqua" w:hAnsi="Book Antiqua" w:cs="Times New Roman"/>
          <w:sz w:val="24"/>
          <w:szCs w:val="24"/>
        </w:rPr>
        <w:t xml:space="preserve"> </w:t>
      </w:r>
      <w:r w:rsidR="00204F33" w:rsidRPr="00123E37">
        <w:rPr>
          <w:rFonts w:ascii="Book Antiqua" w:hAnsi="Book Antiqua" w:cs="Times New Roman"/>
          <w:sz w:val="24"/>
          <w:szCs w:val="24"/>
        </w:rPr>
        <w:t>up</w:t>
      </w:r>
      <w:r w:rsidR="00D75147">
        <w:rPr>
          <w:rFonts w:ascii="Book Antiqua" w:hAnsi="Book Antiqua" w:cs="Times New Roman" w:hint="eastAsia"/>
          <w:sz w:val="24"/>
          <w:szCs w:val="24"/>
          <w:lang w:eastAsia="zh-CN"/>
        </w:rPr>
        <w:t xml:space="preserve"> </w:t>
      </w:r>
      <w:r w:rsidR="00204F33" w:rsidRPr="00123E37">
        <w:rPr>
          <w:rFonts w:ascii="Book Antiqua" w:hAnsi="Book Antiqua" w:cs="Times New Roman"/>
          <w:sz w:val="24"/>
          <w:szCs w:val="24"/>
        </w:rPr>
        <w:t>to 3 in number each one not exceeding 3 cm, without any vascular invasion or extrahepatic involvement. Application of Milan criteria has been shown to improve the survival after LT in adults from 30 to 75%</w:t>
      </w:r>
      <w:r w:rsidR="00204F33" w:rsidRPr="00123E37">
        <w:rPr>
          <w:rFonts w:ascii="Book Antiqua" w:hAnsi="Book Antiqua" w:cs="Times New Roman"/>
          <w:sz w:val="24"/>
          <w:szCs w:val="24"/>
          <w:vertAlign w:val="superscript"/>
        </w:rPr>
        <w:t>[9</w:t>
      </w:r>
      <w:r w:rsidR="00157699" w:rsidRPr="00123E37">
        <w:rPr>
          <w:rFonts w:ascii="Book Antiqua" w:hAnsi="Book Antiqua" w:cs="Times New Roman"/>
          <w:sz w:val="24"/>
          <w:szCs w:val="24"/>
          <w:vertAlign w:val="superscript"/>
        </w:rPr>
        <w:t>1</w:t>
      </w:r>
      <w:r w:rsidR="00204F33" w:rsidRPr="00123E37">
        <w:rPr>
          <w:rFonts w:ascii="Book Antiqua" w:hAnsi="Book Antiqua" w:cs="Times New Roman"/>
          <w:sz w:val="24"/>
          <w:szCs w:val="24"/>
          <w:vertAlign w:val="superscript"/>
        </w:rPr>
        <w:t>]</w:t>
      </w:r>
      <w:r w:rsidR="00204F33" w:rsidRPr="00123E37">
        <w:rPr>
          <w:rFonts w:ascii="Book Antiqua" w:hAnsi="Book Antiqua" w:cs="Times New Roman"/>
          <w:sz w:val="24"/>
          <w:szCs w:val="24"/>
        </w:rPr>
        <w:t xml:space="preserve">. However </w:t>
      </w:r>
      <w:r w:rsidR="00613F3E" w:rsidRPr="00123E37">
        <w:rPr>
          <w:rFonts w:ascii="Book Antiqua" w:hAnsi="Book Antiqua" w:cs="Times New Roman"/>
          <w:sz w:val="24"/>
          <w:szCs w:val="24"/>
        </w:rPr>
        <w:t xml:space="preserve">in </w:t>
      </w:r>
      <w:r w:rsidR="00204F33" w:rsidRPr="00123E37">
        <w:rPr>
          <w:rFonts w:ascii="Book Antiqua" w:hAnsi="Book Antiqua" w:cs="Times New Roman"/>
          <w:sz w:val="24"/>
          <w:szCs w:val="24"/>
        </w:rPr>
        <w:t>Asia</w:t>
      </w:r>
      <w:r w:rsidR="00613F3E" w:rsidRPr="00123E37">
        <w:rPr>
          <w:rFonts w:ascii="Book Antiqua" w:hAnsi="Book Antiqua" w:cs="Times New Roman"/>
          <w:sz w:val="24"/>
          <w:szCs w:val="24"/>
        </w:rPr>
        <w:t>,</w:t>
      </w:r>
      <w:r w:rsidR="00204F33" w:rsidRPr="00123E37">
        <w:rPr>
          <w:rFonts w:ascii="Book Antiqua" w:hAnsi="Book Antiqua" w:cs="Times New Roman"/>
          <w:sz w:val="24"/>
          <w:szCs w:val="24"/>
        </w:rPr>
        <w:t xml:space="preserve"> </w:t>
      </w:r>
      <w:r w:rsidR="00613F3E" w:rsidRPr="00123E37">
        <w:rPr>
          <w:rFonts w:ascii="Book Antiqua" w:hAnsi="Book Antiqua" w:cs="Times New Roman"/>
          <w:sz w:val="24"/>
          <w:szCs w:val="24"/>
        </w:rPr>
        <w:t xml:space="preserve">where </w:t>
      </w:r>
      <w:r w:rsidR="00204F33" w:rsidRPr="00123E37">
        <w:rPr>
          <w:rFonts w:ascii="Book Antiqua" w:hAnsi="Book Antiqua" w:cs="Times New Roman"/>
          <w:sz w:val="24"/>
          <w:szCs w:val="24"/>
        </w:rPr>
        <w:t>living donor</w:t>
      </w:r>
      <w:r w:rsidR="005916FD" w:rsidRPr="00123E37">
        <w:rPr>
          <w:rFonts w:ascii="Book Antiqua" w:hAnsi="Book Antiqua" w:cs="Times New Roman"/>
          <w:sz w:val="24"/>
          <w:szCs w:val="24"/>
        </w:rPr>
        <w:t>s are</w:t>
      </w:r>
      <w:r w:rsidR="00613F3E" w:rsidRPr="00123E37">
        <w:rPr>
          <w:rFonts w:ascii="Book Antiqua" w:hAnsi="Book Antiqua" w:cs="Times New Roman"/>
          <w:sz w:val="24"/>
          <w:szCs w:val="24"/>
        </w:rPr>
        <w:t xml:space="preserve"> the mainstay for LT and</w:t>
      </w:r>
      <w:r w:rsidR="00066C0F" w:rsidRPr="00123E37">
        <w:rPr>
          <w:rFonts w:ascii="Book Antiqua" w:hAnsi="Book Antiqua" w:cs="Times New Roman"/>
          <w:sz w:val="24"/>
          <w:szCs w:val="24"/>
        </w:rPr>
        <w:t xml:space="preserve"> there are no restrictions imposed by the national organ allocation system, the criteria for LT are more liberal</w:t>
      </w:r>
      <w:r w:rsidR="00157699" w:rsidRPr="00123E37">
        <w:rPr>
          <w:rFonts w:ascii="Book Antiqua" w:hAnsi="Book Antiqua" w:cs="Times New Roman"/>
          <w:sz w:val="24"/>
          <w:szCs w:val="24"/>
          <w:vertAlign w:val="superscript"/>
        </w:rPr>
        <w:t>[90]</w:t>
      </w:r>
      <w:r w:rsidR="00066C0F" w:rsidRPr="00123E37">
        <w:rPr>
          <w:rFonts w:ascii="Book Antiqua" w:hAnsi="Book Antiqua" w:cs="Times New Roman"/>
          <w:sz w:val="24"/>
          <w:szCs w:val="24"/>
        </w:rPr>
        <w:t xml:space="preserve">. Most countries </w:t>
      </w:r>
      <w:r w:rsidR="00532FFD" w:rsidRPr="00123E37">
        <w:rPr>
          <w:rFonts w:ascii="Book Antiqua" w:hAnsi="Book Antiqua" w:cs="Times New Roman"/>
          <w:sz w:val="24"/>
          <w:szCs w:val="24"/>
        </w:rPr>
        <w:t xml:space="preserve">like Hong Kong </w:t>
      </w:r>
      <w:r w:rsidR="00532FFD" w:rsidRPr="00123E37">
        <w:rPr>
          <w:rFonts w:ascii="Book Antiqua" w:hAnsi="Book Antiqua" w:cs="Times New Roman"/>
          <w:sz w:val="24"/>
          <w:szCs w:val="24"/>
        </w:rPr>
        <w:lastRenderedPageBreak/>
        <w:t xml:space="preserve">and Taiwan </w:t>
      </w:r>
      <w:r w:rsidR="00613F3E" w:rsidRPr="00123E37">
        <w:rPr>
          <w:rFonts w:ascii="Book Antiqua" w:hAnsi="Book Antiqua" w:cs="Times New Roman"/>
          <w:sz w:val="24"/>
          <w:szCs w:val="24"/>
        </w:rPr>
        <w:t>are using extended criteria like University of California</w:t>
      </w:r>
      <w:r w:rsidR="00204F33" w:rsidRPr="00123E37">
        <w:rPr>
          <w:rFonts w:ascii="Book Antiqua" w:hAnsi="Book Antiqua" w:cs="Times New Roman"/>
          <w:sz w:val="24"/>
          <w:szCs w:val="24"/>
        </w:rPr>
        <w:t xml:space="preserve"> San Francisco (UCSF) criteria</w:t>
      </w:r>
      <w:r w:rsidR="00613F3E" w:rsidRPr="00123E37">
        <w:rPr>
          <w:rFonts w:ascii="Book Antiqua" w:hAnsi="Book Antiqua" w:cs="Times New Roman"/>
          <w:sz w:val="24"/>
          <w:szCs w:val="24"/>
        </w:rPr>
        <w:t xml:space="preserve">, </w:t>
      </w:r>
      <w:r w:rsidR="00613F3E" w:rsidRPr="00B23066">
        <w:rPr>
          <w:rFonts w:ascii="Book Antiqua" w:hAnsi="Book Antiqua" w:cs="Times New Roman"/>
          <w:i/>
          <w:sz w:val="24"/>
          <w:szCs w:val="24"/>
        </w:rPr>
        <w:t>i.e</w:t>
      </w:r>
      <w:r w:rsidR="00613F3E" w:rsidRPr="00123E37">
        <w:rPr>
          <w:rFonts w:ascii="Book Antiqua" w:hAnsi="Book Antiqua" w:cs="Times New Roman"/>
          <w:sz w:val="24"/>
          <w:szCs w:val="24"/>
        </w:rPr>
        <w:t>.</w:t>
      </w:r>
      <w:r w:rsidR="00B23066">
        <w:rPr>
          <w:rFonts w:ascii="Book Antiqua" w:hAnsi="Book Antiqua" w:cs="Times New Roman" w:hint="eastAsia"/>
          <w:sz w:val="24"/>
          <w:szCs w:val="24"/>
          <w:lang w:eastAsia="zh-CN"/>
        </w:rPr>
        <w:t>,</w:t>
      </w:r>
      <w:r w:rsidR="00613F3E" w:rsidRPr="00123E37">
        <w:rPr>
          <w:rFonts w:ascii="Book Antiqua" w:hAnsi="Book Antiqua" w:cs="Times New Roman"/>
          <w:sz w:val="24"/>
          <w:szCs w:val="24"/>
        </w:rPr>
        <w:t xml:space="preserve"> </w:t>
      </w:r>
      <w:r w:rsidR="00204F33" w:rsidRPr="00123E37">
        <w:rPr>
          <w:rFonts w:ascii="Book Antiqua" w:hAnsi="Book Antiqua" w:cs="Times New Roman"/>
          <w:sz w:val="24"/>
          <w:szCs w:val="24"/>
        </w:rPr>
        <w:t xml:space="preserve">solitary tumor </w:t>
      </w:r>
      <w:r w:rsidR="00613F3E" w:rsidRPr="00123E37">
        <w:rPr>
          <w:rFonts w:ascii="Book Antiqua" w:hAnsi="Book Antiqua" w:cs="Times New Roman"/>
          <w:sz w:val="24"/>
          <w:szCs w:val="24"/>
        </w:rPr>
        <w:t>≤</w:t>
      </w:r>
      <w:r w:rsidR="00204F33" w:rsidRPr="00123E37">
        <w:rPr>
          <w:rFonts w:ascii="Book Antiqua" w:hAnsi="Book Antiqua" w:cs="Times New Roman"/>
          <w:sz w:val="24"/>
          <w:szCs w:val="24"/>
        </w:rPr>
        <w:t>65 mm in diameter, or</w:t>
      </w:r>
      <w:r w:rsidR="00613F3E" w:rsidRPr="00123E37">
        <w:rPr>
          <w:rFonts w:ascii="Book Antiqua" w:hAnsi="Book Antiqua" w:cs="Times New Roman"/>
          <w:sz w:val="24"/>
          <w:szCs w:val="24"/>
        </w:rPr>
        <w:t xml:space="preserve"> </w:t>
      </w:r>
      <w:r w:rsidR="00204F33" w:rsidRPr="00123E37">
        <w:rPr>
          <w:rFonts w:ascii="Book Antiqua" w:hAnsi="Book Antiqua" w:cs="Times New Roman"/>
          <w:sz w:val="24"/>
          <w:szCs w:val="24"/>
        </w:rPr>
        <w:t>2</w:t>
      </w:r>
      <w:r w:rsidR="00D75147">
        <w:rPr>
          <w:rFonts w:ascii="Book Antiqua" w:hAnsi="Book Antiqua" w:cs="Times New Roman" w:hint="eastAsia"/>
          <w:sz w:val="24"/>
          <w:szCs w:val="24"/>
          <w:lang w:eastAsia="zh-CN"/>
        </w:rPr>
        <w:t>-</w:t>
      </w:r>
      <w:r w:rsidR="00204F33" w:rsidRPr="00123E37">
        <w:rPr>
          <w:rFonts w:ascii="Book Antiqua" w:hAnsi="Book Antiqua" w:cs="Times New Roman"/>
          <w:sz w:val="24"/>
          <w:szCs w:val="24"/>
        </w:rPr>
        <w:t xml:space="preserve">3 tumors, each with diameter </w:t>
      </w:r>
      <w:r w:rsidR="00613F3E" w:rsidRPr="00123E37">
        <w:rPr>
          <w:rFonts w:ascii="Book Antiqua" w:hAnsi="Book Antiqua" w:cs="Times New Roman"/>
          <w:sz w:val="24"/>
          <w:szCs w:val="24"/>
        </w:rPr>
        <w:t>≤</w:t>
      </w:r>
      <w:r w:rsidR="00D75147">
        <w:rPr>
          <w:rFonts w:ascii="Book Antiqua" w:hAnsi="Book Antiqua" w:cs="Times New Roman" w:hint="eastAsia"/>
          <w:sz w:val="24"/>
          <w:szCs w:val="24"/>
          <w:lang w:eastAsia="zh-CN"/>
        </w:rPr>
        <w:t xml:space="preserve"> </w:t>
      </w:r>
      <w:r w:rsidR="00204F33" w:rsidRPr="00123E37">
        <w:rPr>
          <w:rFonts w:ascii="Book Antiqua" w:hAnsi="Book Antiqua" w:cs="Times New Roman"/>
          <w:sz w:val="24"/>
          <w:szCs w:val="24"/>
        </w:rPr>
        <w:t>45 mm and total tumor</w:t>
      </w:r>
      <w:r w:rsidR="00613F3E" w:rsidRPr="00123E37">
        <w:rPr>
          <w:rFonts w:ascii="Book Antiqua" w:hAnsi="Book Antiqua" w:cs="Times New Roman"/>
          <w:sz w:val="24"/>
          <w:szCs w:val="24"/>
        </w:rPr>
        <w:t xml:space="preserve"> </w:t>
      </w:r>
      <w:r w:rsidR="00204F33" w:rsidRPr="00123E37">
        <w:rPr>
          <w:rFonts w:ascii="Book Antiqua" w:hAnsi="Book Antiqua" w:cs="Times New Roman"/>
          <w:sz w:val="24"/>
          <w:szCs w:val="24"/>
        </w:rPr>
        <w:t xml:space="preserve">diameter </w:t>
      </w:r>
      <w:r w:rsidR="00613F3E" w:rsidRPr="00123E37">
        <w:rPr>
          <w:rFonts w:ascii="Book Antiqua" w:hAnsi="Book Antiqua" w:cs="Times New Roman"/>
          <w:sz w:val="24"/>
          <w:szCs w:val="24"/>
        </w:rPr>
        <w:t>≤</w:t>
      </w:r>
      <w:r w:rsidR="00204F33" w:rsidRPr="00123E37">
        <w:rPr>
          <w:rFonts w:ascii="Book Antiqua" w:hAnsi="Book Antiqua" w:cs="Times New Roman"/>
          <w:sz w:val="24"/>
          <w:szCs w:val="24"/>
        </w:rPr>
        <w:t>80 mm, and without radiological evidence of</w:t>
      </w:r>
      <w:r w:rsidR="00613F3E" w:rsidRPr="00123E37">
        <w:rPr>
          <w:rFonts w:ascii="Book Antiqua" w:hAnsi="Book Antiqua" w:cs="Times New Roman"/>
          <w:sz w:val="24"/>
          <w:szCs w:val="24"/>
        </w:rPr>
        <w:t xml:space="preserve"> </w:t>
      </w:r>
      <w:r w:rsidR="00204F33" w:rsidRPr="00123E37">
        <w:rPr>
          <w:rFonts w:ascii="Book Antiqua" w:hAnsi="Book Antiqua" w:cs="Times New Roman"/>
          <w:sz w:val="24"/>
          <w:szCs w:val="24"/>
        </w:rPr>
        <w:t>vascular invasion or distant metastasis</w:t>
      </w:r>
      <w:r w:rsidR="00613F3E" w:rsidRPr="00123E37">
        <w:rPr>
          <w:rFonts w:ascii="Book Antiqua" w:hAnsi="Book Antiqua" w:cs="Times New Roman"/>
          <w:sz w:val="24"/>
          <w:szCs w:val="24"/>
        </w:rPr>
        <w:t>, with acceptable long term survival rates</w:t>
      </w:r>
      <w:r w:rsidR="00D75147">
        <w:rPr>
          <w:rFonts w:ascii="Book Antiqua" w:hAnsi="Book Antiqua" w:cs="Times New Roman"/>
          <w:sz w:val="24"/>
          <w:szCs w:val="24"/>
          <w:vertAlign w:val="superscript"/>
        </w:rPr>
        <w:t>[90,</w:t>
      </w:r>
      <w:r w:rsidR="00157699" w:rsidRPr="00123E37">
        <w:rPr>
          <w:rFonts w:ascii="Book Antiqua" w:hAnsi="Book Antiqua" w:cs="Times New Roman"/>
          <w:sz w:val="24"/>
          <w:szCs w:val="24"/>
          <w:vertAlign w:val="superscript"/>
        </w:rPr>
        <w:t>103]</w:t>
      </w:r>
      <w:r w:rsidR="00613F3E" w:rsidRPr="00123E37">
        <w:rPr>
          <w:rFonts w:ascii="Book Antiqua" w:hAnsi="Book Antiqua" w:cs="Times New Roman"/>
          <w:sz w:val="24"/>
          <w:szCs w:val="24"/>
        </w:rPr>
        <w:t xml:space="preserve">. </w:t>
      </w:r>
      <w:r w:rsidR="00532FFD" w:rsidRPr="00123E37">
        <w:rPr>
          <w:rFonts w:ascii="Book Antiqua" w:hAnsi="Book Antiqua" w:cs="Times New Roman"/>
          <w:sz w:val="24"/>
          <w:szCs w:val="24"/>
        </w:rPr>
        <w:t>Similarly in Japan</w:t>
      </w:r>
      <w:r w:rsidR="005916FD" w:rsidRPr="00123E37">
        <w:rPr>
          <w:rFonts w:ascii="Book Antiqua" w:hAnsi="Book Antiqua" w:cs="Times New Roman"/>
          <w:sz w:val="24"/>
          <w:szCs w:val="24"/>
        </w:rPr>
        <w:t>,</w:t>
      </w:r>
      <w:r w:rsidR="00532FFD" w:rsidRPr="00123E37">
        <w:rPr>
          <w:rFonts w:ascii="Book Antiqua" w:hAnsi="Book Antiqua" w:cs="Times New Roman"/>
          <w:sz w:val="24"/>
          <w:szCs w:val="24"/>
        </w:rPr>
        <w:t xml:space="preserve"> patients beyond Milan criteria or those with recurrent HCC with CTP A or B are sometimes considered for LT</w:t>
      </w:r>
      <w:r w:rsidR="00157699" w:rsidRPr="00123E37">
        <w:rPr>
          <w:rFonts w:ascii="Book Antiqua" w:hAnsi="Book Antiqua" w:cs="Times New Roman"/>
          <w:sz w:val="24"/>
          <w:szCs w:val="24"/>
          <w:vertAlign w:val="superscript"/>
        </w:rPr>
        <w:t>[102]</w:t>
      </w:r>
      <w:r w:rsidR="00532FFD" w:rsidRPr="00123E37">
        <w:rPr>
          <w:rFonts w:ascii="Book Antiqua" w:hAnsi="Book Antiqua" w:cs="Times New Roman"/>
          <w:sz w:val="24"/>
          <w:szCs w:val="24"/>
        </w:rPr>
        <w:t>. Usage of these criteria is limited to case series in children. T</w:t>
      </w:r>
      <w:r w:rsidR="00204F33" w:rsidRPr="00123E37">
        <w:rPr>
          <w:rFonts w:ascii="Book Antiqua" w:hAnsi="Book Antiqua" w:cs="Times New Roman"/>
          <w:sz w:val="24"/>
          <w:szCs w:val="24"/>
        </w:rPr>
        <w:t>ransplant</w:t>
      </w:r>
      <w:r w:rsidR="00532FFD" w:rsidRPr="00123E37">
        <w:rPr>
          <w:rFonts w:ascii="Book Antiqua" w:hAnsi="Book Antiqua" w:cs="Times New Roman"/>
          <w:sz w:val="24"/>
          <w:szCs w:val="24"/>
        </w:rPr>
        <w:t>ation in children</w:t>
      </w:r>
      <w:r w:rsidR="00204F33" w:rsidRPr="00123E37">
        <w:rPr>
          <w:rFonts w:ascii="Book Antiqua" w:hAnsi="Book Antiqua" w:cs="Times New Roman"/>
          <w:sz w:val="24"/>
          <w:szCs w:val="24"/>
        </w:rPr>
        <w:t xml:space="preserve"> outside Milan criteria </w:t>
      </w:r>
      <w:r w:rsidR="00532FFD" w:rsidRPr="00123E37">
        <w:rPr>
          <w:rFonts w:ascii="Book Antiqua" w:hAnsi="Book Antiqua" w:cs="Times New Roman"/>
          <w:sz w:val="24"/>
          <w:szCs w:val="24"/>
        </w:rPr>
        <w:t xml:space="preserve">has a </w:t>
      </w:r>
      <w:r w:rsidR="00204F33" w:rsidRPr="00123E37">
        <w:rPr>
          <w:rFonts w:ascii="Book Antiqua" w:hAnsi="Book Antiqua" w:cs="Times New Roman"/>
          <w:sz w:val="24"/>
          <w:szCs w:val="24"/>
        </w:rPr>
        <w:t xml:space="preserve">fairly good outcome </w:t>
      </w:r>
      <w:r w:rsidR="00532FFD" w:rsidRPr="00123E37">
        <w:rPr>
          <w:rFonts w:ascii="Book Antiqua" w:hAnsi="Book Antiqua" w:cs="Times New Roman"/>
          <w:sz w:val="24"/>
          <w:szCs w:val="24"/>
        </w:rPr>
        <w:t xml:space="preserve">of </w:t>
      </w:r>
      <w:r w:rsidR="00204F33" w:rsidRPr="00123E37">
        <w:rPr>
          <w:rFonts w:ascii="Book Antiqua" w:hAnsi="Book Antiqua" w:cs="Times New Roman"/>
          <w:sz w:val="24"/>
          <w:szCs w:val="24"/>
        </w:rPr>
        <w:t>72</w:t>
      </w:r>
      <w:r w:rsidR="00D75147">
        <w:rPr>
          <w:rFonts w:ascii="Book Antiqua" w:hAnsi="Book Antiqua" w:cs="Times New Roman" w:hint="eastAsia"/>
          <w:sz w:val="24"/>
          <w:szCs w:val="24"/>
          <w:lang w:eastAsia="zh-CN"/>
        </w:rPr>
        <w:t>%</w:t>
      </w:r>
      <w:r w:rsidR="00204F33" w:rsidRPr="00123E37">
        <w:rPr>
          <w:rFonts w:ascii="Book Antiqua" w:hAnsi="Book Antiqua" w:cs="Times New Roman"/>
          <w:sz w:val="24"/>
          <w:szCs w:val="24"/>
        </w:rPr>
        <w:t>-83% at 5 years</w:t>
      </w:r>
      <w:r w:rsidR="00D75147">
        <w:rPr>
          <w:rFonts w:ascii="Book Antiqua" w:hAnsi="Book Antiqua" w:cs="Times New Roman"/>
          <w:sz w:val="24"/>
          <w:szCs w:val="24"/>
          <w:vertAlign w:val="superscript"/>
        </w:rPr>
        <w:t>[18,22,</w:t>
      </w:r>
      <w:r w:rsidR="00204F33" w:rsidRPr="00123E37">
        <w:rPr>
          <w:rFonts w:ascii="Book Antiqua" w:hAnsi="Book Antiqua" w:cs="Times New Roman"/>
          <w:sz w:val="24"/>
          <w:szCs w:val="24"/>
          <w:vertAlign w:val="superscript"/>
        </w:rPr>
        <w:t>23]</w:t>
      </w:r>
      <w:r w:rsidR="00204F33" w:rsidRPr="00123E37">
        <w:rPr>
          <w:rFonts w:ascii="Book Antiqua" w:hAnsi="Book Antiqua" w:cs="Times New Roman"/>
          <w:sz w:val="24"/>
          <w:szCs w:val="24"/>
        </w:rPr>
        <w:t>. Various series have shown that the outcome post LT in children with HCC is related to PRETEXT stage, recurrence of disease, vascular and lymph node invasion, size of tumor and distant metastases</w:t>
      </w:r>
      <w:r w:rsidR="00F97DA6">
        <w:rPr>
          <w:rFonts w:ascii="Book Antiqua" w:hAnsi="Book Antiqua" w:cs="Times New Roman"/>
          <w:sz w:val="24"/>
          <w:szCs w:val="24"/>
          <w:vertAlign w:val="superscript"/>
        </w:rPr>
        <w:t>[10,12,15,16,22,24,27,30,38,</w:t>
      </w:r>
      <w:r w:rsidR="00157699" w:rsidRPr="00123E37">
        <w:rPr>
          <w:rFonts w:ascii="Book Antiqua" w:hAnsi="Book Antiqua" w:cs="Times New Roman"/>
          <w:sz w:val="24"/>
          <w:szCs w:val="24"/>
          <w:vertAlign w:val="superscript"/>
        </w:rPr>
        <w:t>99-101</w:t>
      </w:r>
      <w:r w:rsidR="00204F33" w:rsidRPr="00123E37">
        <w:rPr>
          <w:rFonts w:ascii="Book Antiqua" w:hAnsi="Book Antiqua" w:cs="Times New Roman"/>
          <w:sz w:val="24"/>
          <w:szCs w:val="24"/>
          <w:vertAlign w:val="superscript"/>
        </w:rPr>
        <w:t>]</w:t>
      </w:r>
      <w:r w:rsidR="00204F33" w:rsidRPr="00123E37">
        <w:rPr>
          <w:rFonts w:ascii="Book Antiqua" w:hAnsi="Book Antiqua" w:cs="Times New Roman"/>
          <w:sz w:val="24"/>
          <w:szCs w:val="24"/>
        </w:rPr>
        <w:t>. A recent analysis of ELTR data of 175 pediatric HCC showed that children with inherited liver disease (ILD) have better survival after LT in comparison to children without ILD and adults with ILD</w:t>
      </w:r>
      <w:r w:rsidR="00204F33" w:rsidRPr="00123E37">
        <w:rPr>
          <w:rFonts w:ascii="Book Antiqua" w:hAnsi="Book Antiqua" w:cs="Times New Roman"/>
          <w:sz w:val="24"/>
          <w:szCs w:val="24"/>
          <w:vertAlign w:val="superscript"/>
        </w:rPr>
        <w:t>[25]</w:t>
      </w:r>
      <w:r w:rsidR="00204F33" w:rsidRPr="00123E37">
        <w:rPr>
          <w:rFonts w:ascii="Book Antiqua" w:hAnsi="Book Antiqua" w:cs="Times New Roman"/>
          <w:sz w:val="24"/>
          <w:szCs w:val="24"/>
        </w:rPr>
        <w:t xml:space="preserve"> (Table </w:t>
      </w:r>
      <w:r w:rsidR="00DD2474" w:rsidRPr="00123E37">
        <w:rPr>
          <w:rFonts w:ascii="Book Antiqua" w:hAnsi="Book Antiqua" w:cs="Times New Roman"/>
          <w:sz w:val="24"/>
          <w:szCs w:val="24"/>
        </w:rPr>
        <w:t>3</w:t>
      </w:r>
      <w:r w:rsidR="00204F33" w:rsidRPr="00123E37">
        <w:rPr>
          <w:rFonts w:ascii="Book Antiqua" w:hAnsi="Book Antiqua" w:cs="Times New Roman"/>
          <w:sz w:val="24"/>
          <w:szCs w:val="24"/>
        </w:rPr>
        <w:t xml:space="preserve">). There is no head to head prospective series comparing resection </w:t>
      </w:r>
      <w:r w:rsidR="00B23066" w:rsidRPr="00B23066">
        <w:rPr>
          <w:rFonts w:ascii="Book Antiqua" w:hAnsi="Book Antiqua" w:cs="Times New Roman" w:hint="eastAsia"/>
          <w:i/>
          <w:sz w:val="24"/>
          <w:szCs w:val="24"/>
          <w:lang w:eastAsia="zh-CN"/>
        </w:rPr>
        <w:t>vs</w:t>
      </w:r>
      <w:r w:rsidR="00B23066" w:rsidRPr="00123E37">
        <w:rPr>
          <w:rFonts w:ascii="Book Antiqua" w:hAnsi="Book Antiqua" w:cs="Times New Roman"/>
          <w:sz w:val="24"/>
          <w:szCs w:val="24"/>
        </w:rPr>
        <w:t xml:space="preserve"> </w:t>
      </w:r>
      <w:r w:rsidR="00204F33" w:rsidRPr="00123E37">
        <w:rPr>
          <w:rFonts w:ascii="Book Antiqua" w:hAnsi="Book Antiqua" w:cs="Times New Roman"/>
          <w:sz w:val="24"/>
          <w:szCs w:val="24"/>
        </w:rPr>
        <w:t>LT in children with HCC. However as per the SEER database, the 5-year survival rates are better with LT (85%) in contrast to resectio</w:t>
      </w:r>
      <w:r w:rsidR="00F97DA6">
        <w:rPr>
          <w:rFonts w:ascii="Book Antiqua" w:hAnsi="Book Antiqua" w:cs="Times New Roman"/>
          <w:sz w:val="24"/>
          <w:szCs w:val="24"/>
        </w:rPr>
        <w:t>n (53%) (hazard ratio 0.05, 95%</w:t>
      </w:r>
      <w:r w:rsidR="00204F33" w:rsidRPr="00123E37">
        <w:rPr>
          <w:rFonts w:ascii="Book Antiqua" w:hAnsi="Book Antiqua" w:cs="Times New Roman"/>
          <w:sz w:val="24"/>
          <w:szCs w:val="24"/>
        </w:rPr>
        <w:t>CI = 0.003-0.94)</w:t>
      </w:r>
      <w:r w:rsidR="00204F33" w:rsidRPr="00123E37">
        <w:rPr>
          <w:rFonts w:ascii="Book Antiqua" w:hAnsi="Book Antiqua" w:cs="Times New Roman"/>
          <w:sz w:val="24"/>
          <w:szCs w:val="24"/>
          <w:vertAlign w:val="superscript"/>
        </w:rPr>
        <w:t>[30]</w:t>
      </w:r>
      <w:r w:rsidR="00204F33" w:rsidRPr="00123E37">
        <w:rPr>
          <w:rFonts w:ascii="Book Antiqua" w:hAnsi="Book Antiqua" w:cs="Times New Roman"/>
          <w:sz w:val="24"/>
          <w:szCs w:val="24"/>
        </w:rPr>
        <w:t xml:space="preserve">. </w:t>
      </w:r>
    </w:p>
    <w:p w:rsidR="00942BE1" w:rsidRPr="00123E37" w:rsidRDefault="00942BE1" w:rsidP="00123E37">
      <w:pPr>
        <w:pStyle w:val="ListParagraph"/>
        <w:adjustRightInd w:val="0"/>
        <w:snapToGrid w:val="0"/>
        <w:spacing w:after="0" w:line="360" w:lineRule="auto"/>
        <w:ind w:left="0"/>
        <w:contextualSpacing w:val="0"/>
        <w:jc w:val="both"/>
        <w:rPr>
          <w:rFonts w:ascii="Book Antiqua" w:hAnsi="Book Antiqua" w:cs="Times New Roman"/>
          <w:sz w:val="24"/>
          <w:szCs w:val="24"/>
        </w:rPr>
      </w:pPr>
    </w:p>
    <w:p w:rsidR="00942BE1" w:rsidRPr="00123E37" w:rsidRDefault="00066C0F" w:rsidP="00F97DA6">
      <w:pPr>
        <w:pStyle w:val="ListParagraph"/>
        <w:adjustRightInd w:val="0"/>
        <w:snapToGrid w:val="0"/>
        <w:spacing w:after="0" w:line="360" w:lineRule="auto"/>
        <w:ind w:left="0"/>
        <w:contextualSpacing w:val="0"/>
        <w:jc w:val="both"/>
        <w:rPr>
          <w:rFonts w:ascii="Book Antiqua" w:hAnsi="Book Antiqua" w:cs="Times New Roman"/>
          <w:sz w:val="24"/>
          <w:szCs w:val="24"/>
        </w:rPr>
      </w:pPr>
      <w:r w:rsidRPr="00F97DA6">
        <w:rPr>
          <w:rFonts w:ascii="Book Antiqua" w:hAnsi="Book Antiqua" w:cs="Times New Roman"/>
          <w:b/>
          <w:sz w:val="24"/>
          <w:szCs w:val="24"/>
        </w:rPr>
        <w:t>Radiological interventions:</w:t>
      </w:r>
      <w:r w:rsidRPr="00123E37">
        <w:rPr>
          <w:rFonts w:ascii="Book Antiqua" w:hAnsi="Book Antiqua" w:cs="Times New Roman"/>
          <w:sz w:val="24"/>
          <w:szCs w:val="24"/>
        </w:rPr>
        <w:t xml:space="preserve"> Radiological interventions like radiofrequency ablation (RFA), transarterial embolization (bland), transarterial chemo-embolization (TACE, with doxorubicin drug eluting beads), </w:t>
      </w:r>
      <w:r w:rsidR="00E04D17" w:rsidRPr="00123E37">
        <w:rPr>
          <w:rFonts w:ascii="Book Antiqua" w:hAnsi="Book Antiqua" w:cs="Times New Roman"/>
          <w:sz w:val="24"/>
          <w:szCs w:val="24"/>
        </w:rPr>
        <w:t>h</w:t>
      </w:r>
      <w:r w:rsidR="00204F33" w:rsidRPr="00123E37">
        <w:rPr>
          <w:rFonts w:ascii="Book Antiqua" w:hAnsi="Book Antiqua" w:cs="Times New Roman"/>
          <w:sz w:val="24"/>
          <w:szCs w:val="24"/>
        </w:rPr>
        <w:t>epatic arterial infusion chemotherapy</w:t>
      </w:r>
      <w:r w:rsidR="00EE7AB1" w:rsidRPr="00123E37">
        <w:rPr>
          <w:rFonts w:ascii="Book Antiqua" w:hAnsi="Book Antiqua" w:cs="Times New Roman"/>
          <w:sz w:val="24"/>
          <w:szCs w:val="24"/>
        </w:rPr>
        <w:t xml:space="preserve"> (HAIC</w:t>
      </w:r>
      <w:r w:rsidR="008F782F" w:rsidRPr="00123E37">
        <w:rPr>
          <w:rFonts w:ascii="Book Antiqua" w:hAnsi="Book Antiqua" w:cs="Times New Roman"/>
          <w:sz w:val="24"/>
          <w:szCs w:val="24"/>
        </w:rPr>
        <w:t>, with low dose 5-fluorouracil and cisplatin with or without systemic interferon therapy</w:t>
      </w:r>
      <w:r w:rsidR="00EE7AB1" w:rsidRPr="00123E37">
        <w:rPr>
          <w:rFonts w:ascii="Book Antiqua" w:hAnsi="Book Antiqua" w:cs="Times New Roman"/>
          <w:sz w:val="24"/>
          <w:szCs w:val="24"/>
        </w:rPr>
        <w:t>)</w:t>
      </w:r>
      <w:r w:rsidR="004008D5" w:rsidRPr="00123E37">
        <w:rPr>
          <w:rFonts w:ascii="Book Antiqua" w:hAnsi="Book Antiqua" w:cs="Times New Roman"/>
          <w:sz w:val="24"/>
          <w:szCs w:val="24"/>
        </w:rPr>
        <w:t xml:space="preserve"> and trans</w:t>
      </w:r>
      <w:r w:rsidR="006C1A58" w:rsidRPr="00123E37">
        <w:rPr>
          <w:rFonts w:ascii="Book Antiqua" w:hAnsi="Book Antiqua" w:cs="Times New Roman"/>
          <w:sz w:val="24"/>
          <w:szCs w:val="24"/>
        </w:rPr>
        <w:t>arterial radio-embolization (TARE</w:t>
      </w:r>
      <w:r w:rsidR="00A52B3E" w:rsidRPr="00123E37">
        <w:rPr>
          <w:rFonts w:ascii="Book Antiqua" w:hAnsi="Book Antiqua" w:cs="Times New Roman"/>
          <w:sz w:val="24"/>
          <w:szCs w:val="24"/>
        </w:rPr>
        <w:t>, using yttrium-90 microspheres</w:t>
      </w:r>
      <w:r w:rsidR="006C1A58" w:rsidRPr="00123E37">
        <w:rPr>
          <w:rFonts w:ascii="Book Antiqua" w:hAnsi="Book Antiqua" w:cs="Times New Roman"/>
          <w:sz w:val="24"/>
          <w:szCs w:val="24"/>
        </w:rPr>
        <w:t xml:space="preserve">) are routinely used in adults with advanced HCC </w:t>
      </w:r>
      <w:r w:rsidR="0025659A" w:rsidRPr="00123E37">
        <w:rPr>
          <w:rFonts w:ascii="Book Antiqua" w:hAnsi="Book Antiqua" w:cs="Times New Roman"/>
          <w:sz w:val="24"/>
          <w:szCs w:val="24"/>
        </w:rPr>
        <w:t xml:space="preserve">for downstaging </w:t>
      </w:r>
      <w:r w:rsidR="006C1A58" w:rsidRPr="00123E37">
        <w:rPr>
          <w:rFonts w:ascii="Book Antiqua" w:hAnsi="Book Antiqua" w:cs="Times New Roman"/>
          <w:sz w:val="24"/>
          <w:szCs w:val="24"/>
        </w:rPr>
        <w:t xml:space="preserve">and </w:t>
      </w:r>
      <w:r w:rsidR="0025659A" w:rsidRPr="00123E37">
        <w:rPr>
          <w:rFonts w:ascii="Book Antiqua" w:hAnsi="Book Antiqua" w:cs="Times New Roman"/>
          <w:sz w:val="24"/>
          <w:szCs w:val="24"/>
        </w:rPr>
        <w:t>those</w:t>
      </w:r>
      <w:r w:rsidR="006C1A58" w:rsidRPr="00123E37">
        <w:rPr>
          <w:rFonts w:ascii="Book Antiqua" w:hAnsi="Book Antiqua" w:cs="Times New Roman"/>
          <w:sz w:val="24"/>
          <w:szCs w:val="24"/>
        </w:rPr>
        <w:t xml:space="preserve"> listed for LT. </w:t>
      </w:r>
      <w:r w:rsidR="0025659A" w:rsidRPr="00123E37">
        <w:rPr>
          <w:rFonts w:ascii="Book Antiqua" w:hAnsi="Book Antiqua" w:cs="Times New Roman"/>
          <w:sz w:val="24"/>
          <w:szCs w:val="24"/>
        </w:rPr>
        <w:t xml:space="preserve">AASLD </w:t>
      </w:r>
      <w:r w:rsidR="00A1747C" w:rsidRPr="00123E37">
        <w:rPr>
          <w:rFonts w:ascii="Book Antiqua" w:hAnsi="Book Antiqua" w:cs="Times New Roman"/>
          <w:sz w:val="24"/>
          <w:szCs w:val="24"/>
        </w:rPr>
        <w:t>suggests</w:t>
      </w:r>
      <w:r w:rsidR="00035B56" w:rsidRPr="00123E37">
        <w:rPr>
          <w:rFonts w:ascii="Book Antiqua" w:hAnsi="Book Antiqua" w:cs="Times New Roman"/>
          <w:sz w:val="24"/>
          <w:szCs w:val="24"/>
        </w:rPr>
        <w:t xml:space="preserve"> using</w:t>
      </w:r>
      <w:r w:rsidR="001F33D0" w:rsidRPr="00123E37">
        <w:rPr>
          <w:rFonts w:ascii="Book Antiqua" w:hAnsi="Book Antiqua" w:cs="Times New Roman"/>
          <w:sz w:val="24"/>
          <w:szCs w:val="24"/>
        </w:rPr>
        <w:t xml:space="preserve"> one of the radiological techniques for </w:t>
      </w:r>
      <w:r w:rsidR="00646AAA" w:rsidRPr="00123E37">
        <w:rPr>
          <w:rFonts w:ascii="Book Antiqua" w:hAnsi="Book Antiqua" w:cs="Times New Roman"/>
          <w:sz w:val="24"/>
          <w:szCs w:val="24"/>
        </w:rPr>
        <w:t>adult patients (</w:t>
      </w:r>
      <w:r w:rsidR="00F97DA6">
        <w:rPr>
          <w:rFonts w:ascii="Book Antiqua" w:hAnsi="Book Antiqua" w:cs="Times New Roman" w:hint="eastAsia"/>
          <w:sz w:val="24"/>
          <w:szCs w:val="24"/>
          <w:lang w:eastAsia="zh-CN"/>
        </w:rPr>
        <w:t>1</w:t>
      </w:r>
      <w:r w:rsidR="00646AAA" w:rsidRPr="00123E37">
        <w:rPr>
          <w:rFonts w:ascii="Book Antiqua" w:hAnsi="Book Antiqua" w:cs="Times New Roman"/>
          <w:sz w:val="24"/>
          <w:szCs w:val="24"/>
        </w:rPr>
        <w:t>)</w:t>
      </w:r>
      <w:r w:rsidR="001F33D0" w:rsidRPr="00123E37">
        <w:rPr>
          <w:rFonts w:ascii="Book Antiqua" w:hAnsi="Book Antiqua" w:cs="Times New Roman"/>
          <w:sz w:val="24"/>
          <w:szCs w:val="24"/>
        </w:rPr>
        <w:t xml:space="preserve"> listed as per Milan criteria to decrease progression of disease and subsequen</w:t>
      </w:r>
      <w:r w:rsidR="00A1747C" w:rsidRPr="00123E37">
        <w:rPr>
          <w:rFonts w:ascii="Book Antiqua" w:hAnsi="Book Antiqua" w:cs="Times New Roman"/>
          <w:sz w:val="24"/>
          <w:szCs w:val="24"/>
        </w:rPr>
        <w:t xml:space="preserve">t dropout from the waiting list, </w:t>
      </w:r>
      <w:r w:rsidR="00646AAA" w:rsidRPr="00123E37">
        <w:rPr>
          <w:rFonts w:ascii="Book Antiqua" w:hAnsi="Book Antiqua" w:cs="Times New Roman"/>
          <w:sz w:val="24"/>
          <w:szCs w:val="24"/>
        </w:rPr>
        <w:t>(</w:t>
      </w:r>
      <w:r w:rsidR="00F97DA6">
        <w:rPr>
          <w:rFonts w:ascii="Book Antiqua" w:hAnsi="Book Antiqua" w:cs="Times New Roman" w:hint="eastAsia"/>
          <w:sz w:val="24"/>
          <w:szCs w:val="24"/>
          <w:lang w:eastAsia="zh-CN"/>
        </w:rPr>
        <w:t>2</w:t>
      </w:r>
      <w:r w:rsidR="00646AAA" w:rsidRPr="00123E37">
        <w:rPr>
          <w:rFonts w:ascii="Book Antiqua" w:hAnsi="Book Antiqua" w:cs="Times New Roman"/>
          <w:sz w:val="24"/>
          <w:szCs w:val="24"/>
        </w:rPr>
        <w:t xml:space="preserve">) </w:t>
      </w:r>
      <w:r w:rsidR="00A1747C" w:rsidRPr="00123E37">
        <w:rPr>
          <w:rFonts w:ascii="Book Antiqua" w:hAnsi="Book Antiqua" w:cs="Times New Roman"/>
          <w:sz w:val="24"/>
          <w:szCs w:val="24"/>
        </w:rPr>
        <w:t>outside Milan to bring them into the LT criteria</w:t>
      </w:r>
      <w:r w:rsidR="00646AAA" w:rsidRPr="00123E37">
        <w:rPr>
          <w:rFonts w:ascii="Book Antiqua" w:hAnsi="Book Antiqua" w:cs="Times New Roman"/>
          <w:sz w:val="24"/>
          <w:szCs w:val="24"/>
        </w:rPr>
        <w:t>, and (</w:t>
      </w:r>
      <w:r w:rsidR="00F97DA6">
        <w:rPr>
          <w:rFonts w:ascii="Book Antiqua" w:hAnsi="Book Antiqua" w:cs="Times New Roman" w:hint="eastAsia"/>
          <w:sz w:val="24"/>
          <w:szCs w:val="24"/>
          <w:lang w:eastAsia="zh-CN"/>
        </w:rPr>
        <w:t>3</w:t>
      </w:r>
      <w:r w:rsidR="00646AAA" w:rsidRPr="00123E37">
        <w:rPr>
          <w:rFonts w:ascii="Book Antiqua" w:hAnsi="Book Antiqua" w:cs="Times New Roman"/>
          <w:sz w:val="24"/>
          <w:szCs w:val="24"/>
        </w:rPr>
        <w:t>) who are not candidates for resection or LT to improve their survival</w:t>
      </w:r>
      <w:r w:rsidR="00131CE7" w:rsidRPr="00123E37">
        <w:rPr>
          <w:rFonts w:ascii="Book Antiqua" w:hAnsi="Book Antiqua" w:cs="Times New Roman"/>
          <w:sz w:val="24"/>
          <w:szCs w:val="24"/>
          <w:vertAlign w:val="superscript"/>
        </w:rPr>
        <w:t>[</w:t>
      </w:r>
      <w:r w:rsidR="00187BDD" w:rsidRPr="00123E37">
        <w:rPr>
          <w:rFonts w:ascii="Book Antiqua" w:hAnsi="Book Antiqua" w:cs="Times New Roman"/>
          <w:sz w:val="24"/>
          <w:szCs w:val="24"/>
          <w:vertAlign w:val="superscript"/>
        </w:rPr>
        <w:t>9</w:t>
      </w:r>
      <w:r w:rsidR="00157699" w:rsidRPr="00123E37">
        <w:rPr>
          <w:rFonts w:ascii="Book Antiqua" w:hAnsi="Book Antiqua" w:cs="Times New Roman"/>
          <w:sz w:val="24"/>
          <w:szCs w:val="24"/>
          <w:vertAlign w:val="superscript"/>
        </w:rPr>
        <w:t>1</w:t>
      </w:r>
      <w:r w:rsidR="00131CE7" w:rsidRPr="00123E37">
        <w:rPr>
          <w:rFonts w:ascii="Book Antiqua" w:hAnsi="Book Antiqua" w:cs="Times New Roman"/>
          <w:sz w:val="24"/>
          <w:szCs w:val="24"/>
          <w:vertAlign w:val="superscript"/>
        </w:rPr>
        <w:t>]</w:t>
      </w:r>
      <w:r w:rsidR="00773FED" w:rsidRPr="00123E37">
        <w:rPr>
          <w:rFonts w:ascii="Book Antiqua" w:hAnsi="Book Antiqua" w:cs="Times New Roman"/>
          <w:sz w:val="24"/>
          <w:szCs w:val="24"/>
        </w:rPr>
        <w:t xml:space="preserve">. As HCC nodules receive their blood supply preferentially from the branches of hepatic artery, catheters placed into hepatic artery are used to obliterate tumor vascular supply and also to inject </w:t>
      </w:r>
      <w:r w:rsidR="00773FED" w:rsidRPr="00123E37">
        <w:rPr>
          <w:rFonts w:ascii="Book Antiqua" w:hAnsi="Book Antiqua" w:cs="Times New Roman"/>
          <w:sz w:val="24"/>
          <w:szCs w:val="24"/>
        </w:rPr>
        <w:lastRenderedPageBreak/>
        <w:t>chemotherapeuti</w:t>
      </w:r>
      <w:r w:rsidR="0077398E" w:rsidRPr="00123E37">
        <w:rPr>
          <w:rFonts w:ascii="Book Antiqua" w:hAnsi="Book Antiqua" w:cs="Times New Roman"/>
          <w:sz w:val="24"/>
          <w:szCs w:val="24"/>
        </w:rPr>
        <w:t>c agents</w:t>
      </w:r>
      <w:r w:rsidR="00436A2A" w:rsidRPr="00123E37">
        <w:rPr>
          <w:rFonts w:ascii="Book Antiqua" w:hAnsi="Book Antiqua" w:cs="Times New Roman"/>
          <w:sz w:val="24"/>
          <w:szCs w:val="24"/>
        </w:rPr>
        <w:t xml:space="preserve"> (TACE)</w:t>
      </w:r>
      <w:r w:rsidR="0077398E" w:rsidRPr="00123E37">
        <w:rPr>
          <w:rFonts w:ascii="Book Antiqua" w:hAnsi="Book Antiqua" w:cs="Times New Roman"/>
          <w:sz w:val="24"/>
          <w:szCs w:val="24"/>
        </w:rPr>
        <w:t xml:space="preserve">. </w:t>
      </w:r>
      <w:r w:rsidR="004008D5" w:rsidRPr="00123E37">
        <w:rPr>
          <w:rFonts w:ascii="Book Antiqua" w:hAnsi="Book Antiqua" w:cs="Times New Roman"/>
          <w:sz w:val="24"/>
          <w:szCs w:val="24"/>
        </w:rPr>
        <w:t>Absolute contraindications for endovascular therapy include surgically resectable tumor, intractable systemic infection, advanced liver disease (CTP &gt;</w:t>
      </w:r>
      <w:r w:rsidR="00F97DA6">
        <w:rPr>
          <w:rFonts w:ascii="Book Antiqua" w:hAnsi="Book Antiqua" w:cs="Times New Roman" w:hint="eastAsia"/>
          <w:sz w:val="24"/>
          <w:szCs w:val="24"/>
          <w:lang w:eastAsia="zh-CN"/>
        </w:rPr>
        <w:t xml:space="preserve"> </w:t>
      </w:r>
      <w:r w:rsidR="004008D5" w:rsidRPr="00123E37">
        <w:rPr>
          <w:rFonts w:ascii="Book Antiqua" w:hAnsi="Book Antiqua" w:cs="Times New Roman"/>
          <w:sz w:val="24"/>
          <w:szCs w:val="24"/>
        </w:rPr>
        <w:t>8 or BCLC stage C), hepatic encephalopathy, lung shunt fraction &gt;</w:t>
      </w:r>
      <w:r w:rsidR="00F97DA6">
        <w:rPr>
          <w:rFonts w:ascii="Book Antiqua" w:hAnsi="Book Antiqua" w:cs="Times New Roman" w:hint="eastAsia"/>
          <w:sz w:val="24"/>
          <w:szCs w:val="24"/>
          <w:lang w:eastAsia="zh-CN"/>
        </w:rPr>
        <w:t xml:space="preserve"> </w:t>
      </w:r>
      <w:r w:rsidR="004008D5" w:rsidRPr="00123E37">
        <w:rPr>
          <w:rFonts w:ascii="Book Antiqua" w:hAnsi="Book Antiqua" w:cs="Times New Roman"/>
          <w:sz w:val="24"/>
          <w:szCs w:val="24"/>
        </w:rPr>
        <w:t>20% and hepatic encephalopathy. Relative contraindications are biliary obstruction, tumor &gt;</w:t>
      </w:r>
      <w:r w:rsidR="00F97DA6">
        <w:rPr>
          <w:rFonts w:ascii="Book Antiqua" w:hAnsi="Book Antiqua" w:cs="Times New Roman" w:hint="eastAsia"/>
          <w:sz w:val="24"/>
          <w:szCs w:val="24"/>
          <w:lang w:eastAsia="zh-CN"/>
        </w:rPr>
        <w:t xml:space="preserve"> </w:t>
      </w:r>
      <w:r w:rsidR="004008D5" w:rsidRPr="00123E37">
        <w:rPr>
          <w:rFonts w:ascii="Book Antiqua" w:hAnsi="Book Antiqua" w:cs="Times New Roman"/>
          <w:sz w:val="24"/>
          <w:szCs w:val="24"/>
        </w:rPr>
        <w:t>10 cm or burden &gt;</w:t>
      </w:r>
      <w:r w:rsidR="00F97DA6">
        <w:rPr>
          <w:rFonts w:ascii="Book Antiqua" w:hAnsi="Book Antiqua" w:cs="Times New Roman" w:hint="eastAsia"/>
          <w:sz w:val="24"/>
          <w:szCs w:val="24"/>
          <w:lang w:eastAsia="zh-CN"/>
        </w:rPr>
        <w:t xml:space="preserve"> </w:t>
      </w:r>
      <w:r w:rsidR="004008D5" w:rsidRPr="00123E37">
        <w:rPr>
          <w:rFonts w:ascii="Book Antiqua" w:hAnsi="Book Antiqua" w:cs="Times New Roman"/>
          <w:sz w:val="24"/>
          <w:szCs w:val="24"/>
        </w:rPr>
        <w:t>50% of liver, bilirubin &gt;</w:t>
      </w:r>
      <w:r w:rsidR="00F97DA6">
        <w:rPr>
          <w:rFonts w:ascii="Book Antiqua" w:hAnsi="Book Antiqua" w:cs="Times New Roman" w:hint="eastAsia"/>
          <w:sz w:val="24"/>
          <w:szCs w:val="24"/>
          <w:lang w:eastAsia="zh-CN"/>
        </w:rPr>
        <w:t xml:space="preserve"> </w:t>
      </w:r>
      <w:r w:rsidR="004008D5" w:rsidRPr="00123E37">
        <w:rPr>
          <w:rFonts w:ascii="Book Antiqua" w:hAnsi="Book Antiqua" w:cs="Times New Roman"/>
          <w:sz w:val="24"/>
          <w:szCs w:val="24"/>
        </w:rPr>
        <w:t>3 mg/dL, albumin &lt;</w:t>
      </w:r>
      <w:r w:rsidR="00F97DA6">
        <w:rPr>
          <w:rFonts w:ascii="Book Antiqua" w:hAnsi="Book Antiqua" w:cs="Times New Roman" w:hint="eastAsia"/>
          <w:sz w:val="24"/>
          <w:szCs w:val="24"/>
          <w:lang w:eastAsia="zh-CN"/>
        </w:rPr>
        <w:t xml:space="preserve"> </w:t>
      </w:r>
      <w:r w:rsidR="004008D5" w:rsidRPr="00123E37">
        <w:rPr>
          <w:rFonts w:ascii="Book Antiqua" w:hAnsi="Book Antiqua" w:cs="Times New Roman"/>
          <w:sz w:val="24"/>
          <w:szCs w:val="24"/>
        </w:rPr>
        <w:t>2 gm/dL, impaired renal function, AST &gt;</w:t>
      </w:r>
      <w:r w:rsidR="00F97DA6">
        <w:rPr>
          <w:rFonts w:ascii="Book Antiqua" w:hAnsi="Book Antiqua" w:cs="Times New Roman" w:hint="eastAsia"/>
          <w:sz w:val="24"/>
          <w:szCs w:val="24"/>
          <w:lang w:eastAsia="zh-CN"/>
        </w:rPr>
        <w:t xml:space="preserve"> </w:t>
      </w:r>
      <w:r w:rsidR="004008D5" w:rsidRPr="00123E37">
        <w:rPr>
          <w:rFonts w:ascii="Book Antiqua" w:hAnsi="Book Antiqua" w:cs="Times New Roman"/>
          <w:sz w:val="24"/>
          <w:szCs w:val="24"/>
        </w:rPr>
        <w:t xml:space="preserve">5 times upper limit of normal and presence of extrahepatic metastases. </w:t>
      </w:r>
      <w:r w:rsidR="00A30A80" w:rsidRPr="00123E37">
        <w:rPr>
          <w:rFonts w:ascii="Book Antiqua" w:hAnsi="Book Antiqua" w:cs="Times New Roman"/>
          <w:sz w:val="24"/>
          <w:szCs w:val="24"/>
        </w:rPr>
        <w:t xml:space="preserve">Common side effects include elevation of bilirubin and transaminases, and post-embolization syndrome (pain, malaise, low grade fever). </w:t>
      </w:r>
      <w:r w:rsidR="00157699" w:rsidRPr="00123E37">
        <w:rPr>
          <w:rFonts w:ascii="Book Antiqua" w:hAnsi="Book Antiqua" w:cs="Times New Roman"/>
          <w:sz w:val="24"/>
          <w:szCs w:val="24"/>
        </w:rPr>
        <w:t>In Asian countries, TACE is frequently offered to adults with early HCC, or in combination with ablation when the nodules are more than 3 or exceed 3 cm in diameter</w:t>
      </w:r>
      <w:r w:rsidR="00F97DA6">
        <w:rPr>
          <w:rFonts w:ascii="Book Antiqua" w:hAnsi="Book Antiqua" w:cs="Times New Roman"/>
          <w:sz w:val="24"/>
          <w:szCs w:val="24"/>
          <w:vertAlign w:val="superscript"/>
        </w:rPr>
        <w:t>[102,</w:t>
      </w:r>
      <w:r w:rsidR="00157699" w:rsidRPr="00123E37">
        <w:rPr>
          <w:rFonts w:ascii="Book Antiqua" w:hAnsi="Book Antiqua" w:cs="Times New Roman"/>
          <w:sz w:val="24"/>
          <w:szCs w:val="24"/>
          <w:vertAlign w:val="superscript"/>
        </w:rPr>
        <w:t>103]</w:t>
      </w:r>
      <w:r w:rsidR="00157699" w:rsidRPr="00123E37">
        <w:rPr>
          <w:rFonts w:ascii="Book Antiqua" w:hAnsi="Book Antiqua" w:cs="Times New Roman"/>
          <w:sz w:val="24"/>
          <w:szCs w:val="24"/>
        </w:rPr>
        <w:t xml:space="preserve">. </w:t>
      </w:r>
      <w:r w:rsidR="00A52B3E" w:rsidRPr="00123E37">
        <w:rPr>
          <w:rFonts w:ascii="Book Antiqua" w:hAnsi="Book Antiqua" w:cs="Times New Roman"/>
          <w:sz w:val="24"/>
          <w:szCs w:val="24"/>
        </w:rPr>
        <w:t>There is limited data on</w:t>
      </w:r>
      <w:r w:rsidR="006C1A58" w:rsidRPr="00123E37">
        <w:rPr>
          <w:rFonts w:ascii="Book Antiqua" w:hAnsi="Book Antiqua" w:cs="Times New Roman"/>
          <w:sz w:val="24"/>
          <w:szCs w:val="24"/>
        </w:rPr>
        <w:t xml:space="preserve"> radiological inte</w:t>
      </w:r>
      <w:r w:rsidR="00A52B3E" w:rsidRPr="00123E37">
        <w:rPr>
          <w:rFonts w:ascii="Book Antiqua" w:hAnsi="Book Antiqua" w:cs="Times New Roman"/>
          <w:sz w:val="24"/>
          <w:szCs w:val="24"/>
        </w:rPr>
        <w:t>rventio</w:t>
      </w:r>
      <w:r w:rsidR="00E35D59" w:rsidRPr="00123E37">
        <w:rPr>
          <w:rFonts w:ascii="Book Antiqua" w:hAnsi="Book Antiqua" w:cs="Times New Roman"/>
          <w:sz w:val="24"/>
          <w:szCs w:val="24"/>
        </w:rPr>
        <w:t>ns in children with HCC</w:t>
      </w:r>
      <w:r w:rsidR="00D26714" w:rsidRPr="00123E37">
        <w:rPr>
          <w:rFonts w:ascii="Book Antiqua" w:hAnsi="Book Antiqua" w:cs="Times New Roman"/>
          <w:sz w:val="24"/>
          <w:szCs w:val="24"/>
          <w:vertAlign w:val="superscript"/>
        </w:rPr>
        <w:t>[</w:t>
      </w:r>
      <w:r w:rsidR="00157699" w:rsidRPr="00123E37">
        <w:rPr>
          <w:rFonts w:ascii="Book Antiqua" w:hAnsi="Book Antiqua" w:cs="Times New Roman"/>
          <w:sz w:val="24"/>
          <w:szCs w:val="24"/>
          <w:vertAlign w:val="superscript"/>
        </w:rPr>
        <w:t>109</w:t>
      </w:r>
      <w:r w:rsidR="00D26714" w:rsidRPr="00123E37">
        <w:rPr>
          <w:rFonts w:ascii="Book Antiqua" w:hAnsi="Book Antiqua" w:cs="Times New Roman"/>
          <w:sz w:val="24"/>
          <w:szCs w:val="24"/>
          <w:vertAlign w:val="superscript"/>
        </w:rPr>
        <w:t>]</w:t>
      </w:r>
      <w:r w:rsidR="00D26714" w:rsidRPr="00123E37">
        <w:rPr>
          <w:rFonts w:ascii="Book Antiqua" w:hAnsi="Book Antiqua" w:cs="Times New Roman"/>
          <w:sz w:val="24"/>
          <w:szCs w:val="24"/>
        </w:rPr>
        <w:t xml:space="preserve">. </w:t>
      </w:r>
      <w:r w:rsidR="0077398E" w:rsidRPr="00123E37">
        <w:rPr>
          <w:rFonts w:ascii="Book Antiqua" w:hAnsi="Book Antiqua" w:cs="Times New Roman"/>
          <w:sz w:val="24"/>
          <w:szCs w:val="24"/>
        </w:rPr>
        <w:t xml:space="preserve">Two series from </w:t>
      </w:r>
      <w:r w:rsidR="001561B7" w:rsidRPr="00123E37">
        <w:rPr>
          <w:rFonts w:ascii="Book Antiqua" w:hAnsi="Book Antiqua" w:cs="Times New Roman"/>
          <w:sz w:val="24"/>
          <w:szCs w:val="24"/>
        </w:rPr>
        <w:t xml:space="preserve">China </w:t>
      </w:r>
      <w:r w:rsidR="0077398E" w:rsidRPr="00123E37">
        <w:rPr>
          <w:rFonts w:ascii="Book Antiqua" w:hAnsi="Book Antiqua" w:cs="Times New Roman"/>
          <w:sz w:val="24"/>
          <w:szCs w:val="24"/>
        </w:rPr>
        <w:t>comprising 110</w:t>
      </w:r>
      <w:r w:rsidR="00226430" w:rsidRPr="00123E37">
        <w:rPr>
          <w:rFonts w:ascii="Book Antiqua" w:hAnsi="Book Antiqua" w:cs="Times New Roman"/>
          <w:sz w:val="24"/>
          <w:szCs w:val="24"/>
        </w:rPr>
        <w:t xml:space="preserve"> children with HCC </w:t>
      </w:r>
      <w:r w:rsidR="0077398E" w:rsidRPr="00123E37">
        <w:rPr>
          <w:rFonts w:ascii="Book Antiqua" w:hAnsi="Book Antiqua" w:cs="Times New Roman"/>
          <w:sz w:val="24"/>
          <w:szCs w:val="24"/>
        </w:rPr>
        <w:t>have</w:t>
      </w:r>
      <w:r w:rsidR="001561B7" w:rsidRPr="00123E37">
        <w:rPr>
          <w:rFonts w:ascii="Book Antiqua" w:hAnsi="Book Antiqua" w:cs="Times New Roman"/>
          <w:sz w:val="24"/>
          <w:szCs w:val="24"/>
        </w:rPr>
        <w:t xml:space="preserve"> shown that overall survival with resection, TACE and no treatment </w:t>
      </w:r>
      <w:r w:rsidR="00226430" w:rsidRPr="00123E37">
        <w:rPr>
          <w:rFonts w:ascii="Book Antiqua" w:hAnsi="Book Antiqua" w:cs="Times New Roman"/>
          <w:sz w:val="24"/>
          <w:szCs w:val="24"/>
        </w:rPr>
        <w:t xml:space="preserve">is </w:t>
      </w:r>
      <w:r w:rsidR="0077398E" w:rsidRPr="00123E37">
        <w:rPr>
          <w:rFonts w:ascii="Book Antiqua" w:hAnsi="Book Antiqua" w:cs="Times New Roman"/>
          <w:sz w:val="24"/>
          <w:szCs w:val="24"/>
        </w:rPr>
        <w:t>29</w:t>
      </w:r>
      <w:r w:rsidR="00F97DA6">
        <w:rPr>
          <w:rFonts w:ascii="Book Antiqua" w:hAnsi="Book Antiqua" w:cs="Times New Roman" w:hint="eastAsia"/>
          <w:sz w:val="24"/>
          <w:szCs w:val="24"/>
          <w:lang w:eastAsia="zh-CN"/>
        </w:rPr>
        <w:t>-</w:t>
      </w:r>
      <w:r w:rsidR="00226430" w:rsidRPr="00123E37">
        <w:rPr>
          <w:rFonts w:ascii="Book Antiqua" w:hAnsi="Book Antiqua" w:cs="Times New Roman"/>
          <w:sz w:val="24"/>
          <w:szCs w:val="24"/>
        </w:rPr>
        <w:t xml:space="preserve">38, </w:t>
      </w:r>
      <w:r w:rsidR="0077398E" w:rsidRPr="00123E37">
        <w:rPr>
          <w:rFonts w:ascii="Book Antiqua" w:hAnsi="Book Antiqua" w:cs="Times New Roman"/>
          <w:sz w:val="24"/>
          <w:szCs w:val="24"/>
        </w:rPr>
        <w:t>4</w:t>
      </w:r>
      <w:r w:rsidR="00F97DA6">
        <w:rPr>
          <w:rFonts w:ascii="Book Antiqua" w:hAnsi="Book Antiqua" w:cs="Times New Roman" w:hint="eastAsia"/>
          <w:sz w:val="24"/>
          <w:szCs w:val="24"/>
          <w:lang w:eastAsia="zh-CN"/>
        </w:rPr>
        <w:t>-</w:t>
      </w:r>
      <w:r w:rsidR="0077398E" w:rsidRPr="00123E37">
        <w:rPr>
          <w:rFonts w:ascii="Book Antiqua" w:hAnsi="Book Antiqua" w:cs="Times New Roman"/>
          <w:sz w:val="24"/>
          <w:szCs w:val="24"/>
        </w:rPr>
        <w:t>14</w:t>
      </w:r>
      <w:r w:rsidR="00226430" w:rsidRPr="00123E37">
        <w:rPr>
          <w:rFonts w:ascii="Book Antiqua" w:hAnsi="Book Antiqua" w:cs="Times New Roman"/>
          <w:sz w:val="24"/>
          <w:szCs w:val="24"/>
        </w:rPr>
        <w:t xml:space="preserve"> and </w:t>
      </w:r>
      <w:r w:rsidR="0077398E" w:rsidRPr="00123E37">
        <w:rPr>
          <w:rFonts w:ascii="Book Antiqua" w:hAnsi="Book Antiqua" w:cs="Times New Roman"/>
          <w:sz w:val="24"/>
          <w:szCs w:val="24"/>
        </w:rPr>
        <w:t>2</w:t>
      </w:r>
      <w:r w:rsidR="00F97DA6">
        <w:rPr>
          <w:rFonts w:ascii="Book Antiqua" w:hAnsi="Book Antiqua" w:cs="Times New Roman" w:hint="eastAsia"/>
          <w:sz w:val="24"/>
          <w:szCs w:val="24"/>
          <w:lang w:eastAsia="zh-CN"/>
        </w:rPr>
        <w:t>-</w:t>
      </w:r>
      <w:r w:rsidR="0077398E" w:rsidRPr="00123E37">
        <w:rPr>
          <w:rFonts w:ascii="Book Antiqua" w:hAnsi="Book Antiqua" w:cs="Times New Roman"/>
          <w:sz w:val="24"/>
          <w:szCs w:val="24"/>
        </w:rPr>
        <w:t xml:space="preserve">5 </w:t>
      </w:r>
      <w:r w:rsidR="00226430" w:rsidRPr="00123E37">
        <w:rPr>
          <w:rFonts w:ascii="Book Antiqua" w:hAnsi="Book Antiqua" w:cs="Times New Roman"/>
          <w:sz w:val="24"/>
          <w:szCs w:val="24"/>
        </w:rPr>
        <w:t>mo</w:t>
      </w:r>
      <w:r w:rsidR="0077398E" w:rsidRPr="00123E37">
        <w:rPr>
          <w:rFonts w:ascii="Book Antiqua" w:hAnsi="Book Antiqua" w:cs="Times New Roman"/>
          <w:sz w:val="24"/>
          <w:szCs w:val="24"/>
        </w:rPr>
        <w:t>, respectively</w:t>
      </w:r>
      <w:r w:rsidR="00F97DA6">
        <w:rPr>
          <w:rFonts w:ascii="Book Antiqua" w:hAnsi="Book Antiqua" w:cs="Times New Roman"/>
          <w:sz w:val="24"/>
          <w:szCs w:val="24"/>
          <w:vertAlign w:val="superscript"/>
        </w:rPr>
        <w:t>[12,</w:t>
      </w:r>
      <w:r w:rsidR="00187BDD" w:rsidRPr="00123E37">
        <w:rPr>
          <w:rFonts w:ascii="Book Antiqua" w:hAnsi="Book Antiqua" w:cs="Times New Roman"/>
          <w:sz w:val="24"/>
          <w:szCs w:val="24"/>
          <w:vertAlign w:val="superscript"/>
        </w:rPr>
        <w:t>38]</w:t>
      </w:r>
      <w:r w:rsidR="00226430" w:rsidRPr="00123E37">
        <w:rPr>
          <w:rFonts w:ascii="Book Antiqua" w:hAnsi="Book Antiqua" w:cs="Times New Roman"/>
          <w:sz w:val="24"/>
          <w:szCs w:val="24"/>
        </w:rPr>
        <w:t>. Moreover in children with ad</w:t>
      </w:r>
      <w:r w:rsidR="00B23066">
        <w:rPr>
          <w:rFonts w:ascii="Book Antiqua" w:hAnsi="Book Antiqua" w:cs="Times New Roman"/>
          <w:sz w:val="24"/>
          <w:szCs w:val="24"/>
        </w:rPr>
        <w:t>vanced HCC, TACE offered 4.8 mo</w:t>
      </w:r>
      <w:r w:rsidR="00226430" w:rsidRPr="00123E37">
        <w:rPr>
          <w:rFonts w:ascii="Book Antiqua" w:hAnsi="Book Antiqua" w:cs="Times New Roman"/>
          <w:sz w:val="24"/>
          <w:szCs w:val="24"/>
        </w:rPr>
        <w:t xml:space="preserve"> of</w:t>
      </w:r>
      <w:r w:rsidR="0077398E" w:rsidRPr="00123E37">
        <w:rPr>
          <w:rFonts w:ascii="Book Antiqua" w:hAnsi="Book Antiqua" w:cs="Times New Roman"/>
          <w:sz w:val="24"/>
          <w:szCs w:val="24"/>
        </w:rPr>
        <w:t xml:space="preserve"> survival benefit </w:t>
      </w:r>
      <w:r w:rsidR="00226430" w:rsidRPr="00123E37">
        <w:rPr>
          <w:rFonts w:ascii="Book Antiqua" w:hAnsi="Book Antiqua" w:cs="Times New Roman"/>
          <w:sz w:val="24"/>
          <w:szCs w:val="24"/>
        </w:rPr>
        <w:t>in comparison to standard treatment</w:t>
      </w:r>
      <w:r w:rsidR="00226430" w:rsidRPr="00123E37">
        <w:rPr>
          <w:rFonts w:ascii="Book Antiqua" w:hAnsi="Book Antiqua" w:cs="Times New Roman"/>
          <w:sz w:val="24"/>
          <w:szCs w:val="24"/>
          <w:vertAlign w:val="superscript"/>
        </w:rPr>
        <w:t>[</w:t>
      </w:r>
      <w:r w:rsidR="00187BDD" w:rsidRPr="00123E37">
        <w:rPr>
          <w:rFonts w:ascii="Book Antiqua" w:hAnsi="Book Antiqua" w:cs="Times New Roman"/>
          <w:sz w:val="24"/>
          <w:szCs w:val="24"/>
          <w:vertAlign w:val="superscript"/>
        </w:rPr>
        <w:t>38</w:t>
      </w:r>
      <w:r w:rsidR="00226430" w:rsidRPr="00123E37">
        <w:rPr>
          <w:rFonts w:ascii="Book Antiqua" w:hAnsi="Book Antiqua" w:cs="Times New Roman"/>
          <w:sz w:val="24"/>
          <w:szCs w:val="24"/>
          <w:vertAlign w:val="superscript"/>
        </w:rPr>
        <w:t>]</w:t>
      </w:r>
      <w:r w:rsidR="00226430" w:rsidRPr="00123E37">
        <w:rPr>
          <w:rFonts w:ascii="Book Antiqua" w:hAnsi="Book Antiqua" w:cs="Times New Roman"/>
          <w:sz w:val="24"/>
          <w:szCs w:val="24"/>
        </w:rPr>
        <w:t>.</w:t>
      </w:r>
      <w:r w:rsidR="004E3C12">
        <w:rPr>
          <w:rFonts w:ascii="Book Antiqua" w:hAnsi="Book Antiqua" w:cs="Times New Roman"/>
          <w:sz w:val="24"/>
          <w:szCs w:val="24"/>
        </w:rPr>
        <w:t xml:space="preserve"> </w:t>
      </w:r>
      <w:r w:rsidR="00D26714" w:rsidRPr="00123E37">
        <w:rPr>
          <w:rFonts w:ascii="Book Antiqua" w:hAnsi="Book Antiqua" w:cs="Times New Roman"/>
          <w:sz w:val="24"/>
          <w:szCs w:val="24"/>
        </w:rPr>
        <w:t>S</w:t>
      </w:r>
      <w:r w:rsidR="00773FED" w:rsidRPr="00123E37">
        <w:rPr>
          <w:rFonts w:ascii="Book Antiqua" w:hAnsi="Book Antiqua" w:cs="Times New Roman"/>
          <w:sz w:val="24"/>
          <w:szCs w:val="24"/>
        </w:rPr>
        <w:t xml:space="preserve">pecial </w:t>
      </w:r>
      <w:r w:rsidR="00E35D59" w:rsidRPr="00123E37">
        <w:rPr>
          <w:rFonts w:ascii="Book Antiqua" w:hAnsi="Book Antiqua" w:cs="Times New Roman"/>
          <w:sz w:val="24"/>
          <w:szCs w:val="24"/>
        </w:rPr>
        <w:t>considerations related to sedation and procedure</w:t>
      </w:r>
      <w:r w:rsidR="00773FED" w:rsidRPr="00123E37">
        <w:rPr>
          <w:rFonts w:ascii="Book Antiqua" w:hAnsi="Book Antiqua" w:cs="Times New Roman"/>
          <w:sz w:val="24"/>
          <w:szCs w:val="24"/>
        </w:rPr>
        <w:t xml:space="preserve"> should be taken – like t</w:t>
      </w:r>
      <w:r w:rsidR="00E35D59" w:rsidRPr="00123E37">
        <w:rPr>
          <w:rFonts w:ascii="Book Antiqua" w:hAnsi="Book Antiqua" w:cs="Times New Roman"/>
          <w:sz w:val="24"/>
          <w:szCs w:val="24"/>
        </w:rPr>
        <w:t>here is more risk of post-embolization syndrome and arterial spasm</w:t>
      </w:r>
      <w:r w:rsidR="00202A7F" w:rsidRPr="00123E37">
        <w:rPr>
          <w:rFonts w:ascii="Book Antiqua" w:hAnsi="Book Antiqua" w:cs="Times New Roman"/>
          <w:sz w:val="24"/>
          <w:szCs w:val="24"/>
          <w:vertAlign w:val="superscript"/>
        </w:rPr>
        <w:t>[</w:t>
      </w:r>
      <w:r w:rsidR="0036300A" w:rsidRPr="00123E37">
        <w:rPr>
          <w:rFonts w:ascii="Book Antiqua" w:hAnsi="Book Antiqua" w:cs="Times New Roman"/>
          <w:sz w:val="24"/>
          <w:szCs w:val="24"/>
          <w:vertAlign w:val="superscript"/>
        </w:rPr>
        <w:t>109</w:t>
      </w:r>
      <w:r w:rsidR="00202A7F" w:rsidRPr="00123E37">
        <w:rPr>
          <w:rFonts w:ascii="Book Antiqua" w:hAnsi="Book Antiqua" w:cs="Times New Roman"/>
          <w:sz w:val="24"/>
          <w:szCs w:val="24"/>
          <w:vertAlign w:val="superscript"/>
        </w:rPr>
        <w:t>]</w:t>
      </w:r>
      <w:r w:rsidR="00E35D59" w:rsidRPr="00123E37">
        <w:rPr>
          <w:rFonts w:ascii="Book Antiqua" w:hAnsi="Book Antiqua" w:cs="Times New Roman"/>
          <w:sz w:val="24"/>
          <w:szCs w:val="24"/>
        </w:rPr>
        <w:t xml:space="preserve">. </w:t>
      </w:r>
    </w:p>
    <w:p w:rsidR="00DB643B" w:rsidRPr="00123E37" w:rsidRDefault="00DB643B" w:rsidP="00123E37">
      <w:pPr>
        <w:pStyle w:val="ListParagraph"/>
        <w:adjustRightInd w:val="0"/>
        <w:snapToGrid w:val="0"/>
        <w:spacing w:after="0" w:line="360" w:lineRule="auto"/>
        <w:ind w:left="0"/>
        <w:contextualSpacing w:val="0"/>
        <w:jc w:val="both"/>
        <w:rPr>
          <w:rFonts w:ascii="Book Antiqua" w:hAnsi="Book Antiqua" w:cs="Times New Roman"/>
          <w:sz w:val="24"/>
          <w:szCs w:val="24"/>
        </w:rPr>
      </w:pPr>
    </w:p>
    <w:p w:rsidR="0005413F" w:rsidRPr="00123E37" w:rsidRDefault="00F97DA6" w:rsidP="00123E37">
      <w:pPr>
        <w:adjustRightInd w:val="0"/>
        <w:snapToGrid w:val="0"/>
        <w:spacing w:after="0" w:line="360" w:lineRule="auto"/>
        <w:jc w:val="both"/>
        <w:rPr>
          <w:rFonts w:ascii="Book Antiqua" w:hAnsi="Book Antiqua" w:cs="Times New Roman"/>
          <w:b/>
          <w:sz w:val="24"/>
          <w:szCs w:val="24"/>
          <w:lang w:eastAsia="zh-CN"/>
        </w:rPr>
      </w:pPr>
      <w:r w:rsidRPr="00123E37">
        <w:rPr>
          <w:rFonts w:ascii="Book Antiqua" w:hAnsi="Book Antiqua" w:cs="Times New Roman"/>
          <w:b/>
          <w:sz w:val="24"/>
          <w:szCs w:val="24"/>
        </w:rPr>
        <w:t>SURVEILLANCE</w:t>
      </w:r>
    </w:p>
    <w:p w:rsidR="0005413F" w:rsidRPr="00123E37" w:rsidRDefault="00102FFD" w:rsidP="00123E37">
      <w:pPr>
        <w:adjustRightInd w:val="0"/>
        <w:snapToGrid w:val="0"/>
        <w:spacing w:after="0" w:line="360" w:lineRule="auto"/>
        <w:jc w:val="both"/>
        <w:rPr>
          <w:rFonts w:ascii="Book Antiqua" w:hAnsi="Book Antiqua" w:cs="Times New Roman"/>
          <w:sz w:val="24"/>
          <w:szCs w:val="24"/>
        </w:rPr>
      </w:pPr>
      <w:r w:rsidRPr="00123E37">
        <w:rPr>
          <w:rFonts w:ascii="Book Antiqua" w:hAnsi="Book Antiqua" w:cs="Times New Roman"/>
          <w:sz w:val="24"/>
          <w:szCs w:val="24"/>
        </w:rPr>
        <w:t>AASLD recommends surveillance of adults with cirrhosis using ultrasound with or without AFP every 6 mo in order to improve their survival</w:t>
      </w:r>
      <w:r w:rsidR="00064F4D" w:rsidRPr="00123E37">
        <w:rPr>
          <w:rFonts w:ascii="Book Antiqua" w:hAnsi="Book Antiqua" w:cs="Times New Roman"/>
          <w:sz w:val="24"/>
          <w:szCs w:val="24"/>
          <w:vertAlign w:val="superscript"/>
        </w:rPr>
        <w:t>[9</w:t>
      </w:r>
      <w:r w:rsidR="0036300A" w:rsidRPr="00123E37">
        <w:rPr>
          <w:rFonts w:ascii="Book Antiqua" w:hAnsi="Book Antiqua" w:cs="Times New Roman"/>
          <w:sz w:val="24"/>
          <w:szCs w:val="24"/>
          <w:vertAlign w:val="superscript"/>
        </w:rPr>
        <w:t>1</w:t>
      </w:r>
      <w:r w:rsidR="00064F4D" w:rsidRPr="00123E37">
        <w:rPr>
          <w:rFonts w:ascii="Book Antiqua" w:hAnsi="Book Antiqua" w:cs="Times New Roman"/>
          <w:sz w:val="24"/>
          <w:szCs w:val="24"/>
          <w:vertAlign w:val="superscript"/>
        </w:rPr>
        <w:t>]</w:t>
      </w:r>
      <w:r w:rsidRPr="00123E37">
        <w:rPr>
          <w:rFonts w:ascii="Book Antiqua" w:hAnsi="Book Antiqua" w:cs="Times New Roman"/>
          <w:sz w:val="24"/>
          <w:szCs w:val="24"/>
        </w:rPr>
        <w:t xml:space="preserve">. </w:t>
      </w:r>
      <w:r w:rsidR="008509A0" w:rsidRPr="00123E37">
        <w:rPr>
          <w:rFonts w:ascii="Book Antiqua" w:hAnsi="Book Antiqua" w:cs="Times New Roman"/>
          <w:sz w:val="24"/>
          <w:szCs w:val="24"/>
        </w:rPr>
        <w:t>Asia-Pacific consensus on HCC suggests a cut-off of &gt;</w:t>
      </w:r>
      <w:r w:rsidR="00F97DA6">
        <w:rPr>
          <w:rFonts w:ascii="Book Antiqua" w:hAnsi="Book Antiqua" w:cs="Times New Roman" w:hint="eastAsia"/>
          <w:sz w:val="24"/>
          <w:szCs w:val="24"/>
          <w:lang w:eastAsia="zh-CN"/>
        </w:rPr>
        <w:t xml:space="preserve"> </w:t>
      </w:r>
      <w:r w:rsidR="008509A0" w:rsidRPr="00123E37">
        <w:rPr>
          <w:rFonts w:ascii="Book Antiqua" w:hAnsi="Book Antiqua" w:cs="Times New Roman"/>
          <w:sz w:val="24"/>
          <w:szCs w:val="24"/>
        </w:rPr>
        <w:t>200 ng/m</w:t>
      </w:r>
      <w:r w:rsidR="00F97DA6" w:rsidRPr="00123E37">
        <w:rPr>
          <w:rFonts w:ascii="Book Antiqua" w:hAnsi="Book Antiqua" w:cs="Times New Roman"/>
          <w:sz w:val="24"/>
          <w:szCs w:val="24"/>
        </w:rPr>
        <w:t>L</w:t>
      </w:r>
      <w:r w:rsidR="008509A0" w:rsidRPr="00123E37">
        <w:rPr>
          <w:rFonts w:ascii="Book Antiqua" w:hAnsi="Book Antiqua" w:cs="Times New Roman"/>
          <w:sz w:val="24"/>
          <w:szCs w:val="24"/>
        </w:rPr>
        <w:t xml:space="preserve"> for surveillance programs in combination with ultrasound</w:t>
      </w:r>
      <w:r w:rsidR="00954A41" w:rsidRPr="00123E37">
        <w:rPr>
          <w:rFonts w:ascii="Book Antiqua" w:hAnsi="Book Antiqua" w:cs="Times New Roman"/>
          <w:sz w:val="24"/>
          <w:szCs w:val="24"/>
          <w:vertAlign w:val="superscript"/>
        </w:rPr>
        <w:t>[</w:t>
      </w:r>
      <w:r w:rsidR="0036300A" w:rsidRPr="00123E37">
        <w:rPr>
          <w:rFonts w:ascii="Book Antiqua" w:hAnsi="Book Antiqua" w:cs="Times New Roman"/>
          <w:sz w:val="24"/>
          <w:szCs w:val="24"/>
          <w:vertAlign w:val="superscript"/>
        </w:rPr>
        <w:t>90</w:t>
      </w:r>
      <w:r w:rsidR="00954A41" w:rsidRPr="00123E37">
        <w:rPr>
          <w:rFonts w:ascii="Book Antiqua" w:hAnsi="Book Antiqua" w:cs="Times New Roman"/>
          <w:sz w:val="24"/>
          <w:szCs w:val="24"/>
          <w:vertAlign w:val="superscript"/>
        </w:rPr>
        <w:t>]</w:t>
      </w:r>
      <w:r w:rsidR="008509A0" w:rsidRPr="00123E37">
        <w:rPr>
          <w:rFonts w:ascii="Book Antiqua" w:hAnsi="Book Antiqua" w:cs="Times New Roman"/>
          <w:sz w:val="24"/>
          <w:szCs w:val="24"/>
        </w:rPr>
        <w:t xml:space="preserve">. </w:t>
      </w:r>
      <w:r w:rsidRPr="00123E37">
        <w:rPr>
          <w:rFonts w:ascii="Book Antiqua" w:hAnsi="Book Antiqua" w:cs="Times New Roman"/>
          <w:sz w:val="24"/>
          <w:szCs w:val="24"/>
        </w:rPr>
        <w:t>Compliance to the s</w:t>
      </w:r>
      <w:r w:rsidR="00FA7E6E" w:rsidRPr="00123E37">
        <w:rPr>
          <w:rFonts w:ascii="Book Antiqua" w:hAnsi="Book Antiqua" w:cs="Times New Roman"/>
          <w:sz w:val="24"/>
          <w:szCs w:val="24"/>
        </w:rPr>
        <w:t>urveillance</w:t>
      </w:r>
      <w:r w:rsidRPr="00123E37">
        <w:rPr>
          <w:rFonts w:ascii="Book Antiqua" w:hAnsi="Book Antiqua" w:cs="Times New Roman"/>
          <w:sz w:val="24"/>
          <w:szCs w:val="24"/>
        </w:rPr>
        <w:t xml:space="preserve"> guidelines has been shown to improve overall survival in adults (53 mo </w:t>
      </w:r>
      <w:r w:rsidR="00F97DA6" w:rsidRPr="00F97DA6">
        <w:rPr>
          <w:rFonts w:ascii="Book Antiqua" w:hAnsi="Book Antiqua" w:cs="Times New Roman" w:hint="eastAsia"/>
          <w:i/>
          <w:sz w:val="24"/>
          <w:szCs w:val="24"/>
          <w:lang w:eastAsia="zh-CN"/>
        </w:rPr>
        <w:t>vs</w:t>
      </w:r>
      <w:r w:rsidRPr="00123E37">
        <w:rPr>
          <w:rFonts w:ascii="Book Antiqua" w:hAnsi="Book Antiqua" w:cs="Times New Roman"/>
          <w:sz w:val="24"/>
          <w:szCs w:val="24"/>
        </w:rPr>
        <w:t xml:space="preserve"> 25 mo) in comparison to non-compliance and translates into low tumor burden and allocation of</w:t>
      </w:r>
      <w:r w:rsidR="00AD6457" w:rsidRPr="00123E37">
        <w:rPr>
          <w:rFonts w:ascii="Book Antiqua" w:hAnsi="Book Antiqua" w:cs="Times New Roman"/>
          <w:sz w:val="24"/>
          <w:szCs w:val="24"/>
        </w:rPr>
        <w:t xml:space="preserve"> curative</w:t>
      </w:r>
      <w:r w:rsidR="00E04D17" w:rsidRPr="00123E37">
        <w:rPr>
          <w:rFonts w:ascii="Book Antiqua" w:hAnsi="Book Antiqua" w:cs="Times New Roman"/>
          <w:sz w:val="24"/>
          <w:szCs w:val="24"/>
        </w:rPr>
        <w:t xml:space="preserve"> </w:t>
      </w:r>
      <w:r w:rsidRPr="00123E37">
        <w:rPr>
          <w:rFonts w:ascii="Book Antiqua" w:hAnsi="Book Antiqua" w:cs="Times New Roman"/>
          <w:sz w:val="24"/>
          <w:szCs w:val="24"/>
        </w:rPr>
        <w:t>treatment</w:t>
      </w:r>
      <w:r w:rsidR="00064F4D" w:rsidRPr="00123E37">
        <w:rPr>
          <w:rFonts w:ascii="Book Antiqua" w:hAnsi="Book Antiqua" w:cs="Times New Roman"/>
          <w:sz w:val="24"/>
          <w:szCs w:val="24"/>
          <w:vertAlign w:val="superscript"/>
        </w:rPr>
        <w:t>[</w:t>
      </w:r>
      <w:r w:rsidR="0036300A" w:rsidRPr="00123E37">
        <w:rPr>
          <w:rFonts w:ascii="Book Antiqua" w:hAnsi="Book Antiqua" w:cs="Times New Roman"/>
          <w:sz w:val="24"/>
          <w:szCs w:val="24"/>
          <w:vertAlign w:val="superscript"/>
        </w:rPr>
        <w:t>110</w:t>
      </w:r>
      <w:r w:rsidR="00064F4D" w:rsidRPr="00123E37">
        <w:rPr>
          <w:rFonts w:ascii="Book Antiqua" w:hAnsi="Book Antiqua" w:cs="Times New Roman"/>
          <w:sz w:val="24"/>
          <w:szCs w:val="24"/>
          <w:vertAlign w:val="superscript"/>
        </w:rPr>
        <w:t>]</w:t>
      </w:r>
      <w:r w:rsidRPr="00123E37">
        <w:rPr>
          <w:rFonts w:ascii="Book Antiqua" w:hAnsi="Book Antiqua" w:cs="Times New Roman"/>
          <w:sz w:val="24"/>
          <w:szCs w:val="24"/>
        </w:rPr>
        <w:t xml:space="preserve">. </w:t>
      </w:r>
      <w:r w:rsidR="00AD6457" w:rsidRPr="00123E37">
        <w:rPr>
          <w:rFonts w:ascii="Book Antiqua" w:hAnsi="Book Antiqua" w:cs="Times New Roman"/>
          <w:sz w:val="24"/>
          <w:szCs w:val="24"/>
        </w:rPr>
        <w:t>For children, w</w:t>
      </w:r>
      <w:r w:rsidRPr="00123E37">
        <w:rPr>
          <w:rFonts w:ascii="Book Antiqua" w:hAnsi="Book Antiqua" w:cs="Times New Roman"/>
          <w:sz w:val="24"/>
          <w:szCs w:val="24"/>
        </w:rPr>
        <w:t xml:space="preserve">e suggest surveillance with ultrasound and AFP every 6 mo for all cirrhotic </w:t>
      </w:r>
      <w:r w:rsidR="004473CB" w:rsidRPr="00123E37">
        <w:rPr>
          <w:rFonts w:ascii="Book Antiqua" w:hAnsi="Book Antiqua" w:cs="Times New Roman"/>
          <w:sz w:val="24"/>
          <w:szCs w:val="24"/>
        </w:rPr>
        <w:t xml:space="preserve">children and those </w:t>
      </w:r>
      <w:r w:rsidRPr="00123E37">
        <w:rPr>
          <w:rFonts w:ascii="Book Antiqua" w:hAnsi="Book Antiqua" w:cs="Times New Roman"/>
          <w:sz w:val="24"/>
          <w:szCs w:val="24"/>
        </w:rPr>
        <w:t xml:space="preserve">with </w:t>
      </w:r>
      <w:r w:rsidR="004473CB" w:rsidRPr="00123E37">
        <w:rPr>
          <w:rFonts w:ascii="Book Antiqua" w:hAnsi="Book Antiqua" w:cs="Times New Roman"/>
          <w:sz w:val="24"/>
          <w:szCs w:val="24"/>
        </w:rPr>
        <w:t>chronic HBV infection with elevated transaminases (</w:t>
      </w:r>
      <w:r w:rsidRPr="00123E37">
        <w:rPr>
          <w:rFonts w:ascii="Book Antiqua" w:hAnsi="Book Antiqua" w:cs="Times New Roman"/>
          <w:sz w:val="24"/>
          <w:szCs w:val="24"/>
        </w:rPr>
        <w:t>HBeAg positive</w:t>
      </w:r>
      <w:r w:rsidR="004473CB" w:rsidRPr="00123E37">
        <w:rPr>
          <w:rFonts w:ascii="Book Antiqua" w:hAnsi="Book Antiqua" w:cs="Times New Roman"/>
          <w:sz w:val="24"/>
          <w:szCs w:val="24"/>
        </w:rPr>
        <w:t xml:space="preserve"> or negative)</w:t>
      </w:r>
      <w:r w:rsidRPr="00123E37">
        <w:rPr>
          <w:rFonts w:ascii="Book Antiqua" w:hAnsi="Book Antiqua" w:cs="Times New Roman"/>
          <w:sz w:val="24"/>
          <w:szCs w:val="24"/>
        </w:rPr>
        <w:t xml:space="preserve">, GSD types 1, 3 and 4, alpha-1 antitrypsin deficiency, Wilson disease, autoimmune hepatitis, congenital porto-systemic shunts and hepatic venous outflow </w:t>
      </w:r>
      <w:r w:rsidRPr="00123E37">
        <w:rPr>
          <w:rFonts w:ascii="Book Antiqua" w:hAnsi="Book Antiqua" w:cs="Times New Roman"/>
          <w:sz w:val="24"/>
          <w:szCs w:val="24"/>
        </w:rPr>
        <w:lastRenderedPageBreak/>
        <w:t>tract obstruction.</w:t>
      </w:r>
      <w:r w:rsidR="004473CB" w:rsidRPr="00123E37">
        <w:rPr>
          <w:rFonts w:ascii="Book Antiqua" w:hAnsi="Book Antiqua" w:cs="Times New Roman"/>
          <w:sz w:val="24"/>
          <w:szCs w:val="24"/>
        </w:rPr>
        <w:t xml:space="preserve"> The duration should be reduced to 3 mo in children with BSEP deficiency and </w:t>
      </w:r>
      <w:r w:rsidR="00F97DA6" w:rsidRPr="00123E37">
        <w:rPr>
          <w:rFonts w:ascii="Book Antiqua" w:hAnsi="Book Antiqua" w:cs="Times New Roman"/>
          <w:sz w:val="24"/>
          <w:szCs w:val="24"/>
        </w:rPr>
        <w:t>t</w:t>
      </w:r>
      <w:r w:rsidR="004473CB" w:rsidRPr="00123E37">
        <w:rPr>
          <w:rFonts w:ascii="Book Antiqua" w:hAnsi="Book Antiqua" w:cs="Times New Roman"/>
          <w:sz w:val="24"/>
          <w:szCs w:val="24"/>
        </w:rPr>
        <w:t>yrosinemia, and increased to 1 year in inactive carriers of HBV</w:t>
      </w:r>
      <w:r w:rsidR="00064F4D" w:rsidRPr="00123E37">
        <w:rPr>
          <w:rFonts w:ascii="Book Antiqua" w:hAnsi="Book Antiqua" w:cs="Times New Roman"/>
          <w:sz w:val="24"/>
          <w:szCs w:val="24"/>
          <w:vertAlign w:val="superscript"/>
        </w:rPr>
        <w:t>[2]</w:t>
      </w:r>
      <w:r w:rsidR="004473CB" w:rsidRPr="00123E37">
        <w:rPr>
          <w:rFonts w:ascii="Book Antiqua" w:hAnsi="Book Antiqua" w:cs="Times New Roman"/>
          <w:sz w:val="24"/>
          <w:szCs w:val="24"/>
        </w:rPr>
        <w:t xml:space="preserve">. </w:t>
      </w:r>
    </w:p>
    <w:p w:rsidR="00AD6457" w:rsidRPr="00123E37" w:rsidRDefault="00AD6457" w:rsidP="00123E37">
      <w:pPr>
        <w:adjustRightInd w:val="0"/>
        <w:snapToGrid w:val="0"/>
        <w:spacing w:after="0" w:line="360" w:lineRule="auto"/>
        <w:jc w:val="both"/>
        <w:rPr>
          <w:rFonts w:ascii="Book Antiqua" w:hAnsi="Book Antiqua" w:cs="Times New Roman"/>
          <w:sz w:val="24"/>
          <w:szCs w:val="24"/>
        </w:rPr>
      </w:pPr>
    </w:p>
    <w:p w:rsidR="008448EA" w:rsidRPr="00123E37" w:rsidRDefault="00F97DA6" w:rsidP="00123E37">
      <w:pPr>
        <w:adjustRightInd w:val="0"/>
        <w:snapToGrid w:val="0"/>
        <w:spacing w:after="0" w:line="360" w:lineRule="auto"/>
        <w:jc w:val="both"/>
        <w:rPr>
          <w:rFonts w:ascii="Book Antiqua" w:hAnsi="Book Antiqua" w:cs="Times New Roman"/>
          <w:b/>
          <w:sz w:val="24"/>
          <w:szCs w:val="24"/>
        </w:rPr>
      </w:pPr>
      <w:r w:rsidRPr="00123E37">
        <w:rPr>
          <w:rFonts w:ascii="Book Antiqua" w:hAnsi="Book Antiqua" w:cs="Times New Roman"/>
          <w:b/>
          <w:sz w:val="24"/>
          <w:szCs w:val="24"/>
        </w:rPr>
        <w:t>FIBROLAMELLAR HCC</w:t>
      </w:r>
    </w:p>
    <w:p w:rsidR="004439DB" w:rsidRPr="00123E37" w:rsidRDefault="00D44D47" w:rsidP="00123E37">
      <w:pPr>
        <w:adjustRightInd w:val="0"/>
        <w:snapToGrid w:val="0"/>
        <w:spacing w:after="0" w:line="360" w:lineRule="auto"/>
        <w:jc w:val="both"/>
        <w:rPr>
          <w:rFonts w:ascii="Book Antiqua" w:hAnsi="Book Antiqua" w:cs="Times New Roman"/>
          <w:sz w:val="24"/>
          <w:szCs w:val="24"/>
          <w:lang w:eastAsia="zh-CN"/>
        </w:rPr>
      </w:pPr>
      <w:r w:rsidRPr="00123E37">
        <w:rPr>
          <w:rFonts w:ascii="Book Antiqua" w:hAnsi="Book Antiqua" w:cs="Times New Roman"/>
          <w:sz w:val="24"/>
          <w:szCs w:val="24"/>
        </w:rPr>
        <w:t>Fibrolamellar variant of HCC</w:t>
      </w:r>
      <w:r w:rsidR="002A5916" w:rsidRPr="00123E37">
        <w:rPr>
          <w:rFonts w:ascii="Book Antiqua" w:hAnsi="Book Antiqua" w:cs="Times New Roman"/>
          <w:sz w:val="24"/>
          <w:szCs w:val="24"/>
        </w:rPr>
        <w:t xml:space="preserve"> (FLHCC)</w:t>
      </w:r>
      <w:r w:rsidRPr="00123E37">
        <w:rPr>
          <w:rFonts w:ascii="Book Antiqua" w:hAnsi="Book Antiqua" w:cs="Times New Roman"/>
          <w:sz w:val="24"/>
          <w:szCs w:val="24"/>
        </w:rPr>
        <w:t xml:space="preserve"> is a distinct rare variant of HCC which is more commonly seen in the pediatric population</w:t>
      </w:r>
      <w:r w:rsidR="00F97DA6">
        <w:rPr>
          <w:rFonts w:ascii="Book Antiqua" w:hAnsi="Book Antiqua" w:cs="Times New Roman"/>
          <w:sz w:val="24"/>
          <w:szCs w:val="24"/>
          <w:vertAlign w:val="superscript"/>
        </w:rPr>
        <w:t>[8,15,</w:t>
      </w:r>
      <w:r w:rsidR="00064F4D" w:rsidRPr="00123E37">
        <w:rPr>
          <w:rFonts w:ascii="Book Antiqua" w:hAnsi="Book Antiqua" w:cs="Times New Roman"/>
          <w:sz w:val="24"/>
          <w:szCs w:val="24"/>
          <w:vertAlign w:val="superscript"/>
        </w:rPr>
        <w:t>19]</w:t>
      </w:r>
      <w:r w:rsidRPr="00123E37">
        <w:rPr>
          <w:rFonts w:ascii="Book Antiqua" w:hAnsi="Book Antiqua" w:cs="Times New Roman"/>
          <w:sz w:val="24"/>
          <w:szCs w:val="24"/>
        </w:rPr>
        <w:t>. Pathologically, it is characterized by large polygonal cells with abundant eosinophilic cytoplasm</w:t>
      </w:r>
      <w:r w:rsidR="002A5916" w:rsidRPr="00123E37">
        <w:rPr>
          <w:rFonts w:ascii="Book Antiqua" w:hAnsi="Book Antiqua" w:cs="Times New Roman"/>
          <w:sz w:val="24"/>
          <w:szCs w:val="24"/>
        </w:rPr>
        <w:t xml:space="preserve"> containing pale bodies and hyaline globules, and large nuclei surrounded by lamellar stroma</w:t>
      </w:r>
      <w:r w:rsidR="00CD747C" w:rsidRPr="00123E37">
        <w:rPr>
          <w:rFonts w:ascii="Book Antiqua" w:hAnsi="Book Antiqua" w:cs="Times New Roman"/>
          <w:sz w:val="24"/>
          <w:szCs w:val="24"/>
        </w:rPr>
        <w:t xml:space="preserve"> and a central scar</w:t>
      </w:r>
      <w:r w:rsidR="00064F4D" w:rsidRPr="00123E37">
        <w:rPr>
          <w:rFonts w:ascii="Book Antiqua" w:hAnsi="Book Antiqua" w:cs="Times New Roman"/>
          <w:sz w:val="24"/>
          <w:szCs w:val="24"/>
          <w:vertAlign w:val="superscript"/>
        </w:rPr>
        <w:t>[19]</w:t>
      </w:r>
      <w:r w:rsidR="002A5916" w:rsidRPr="00123E37">
        <w:rPr>
          <w:rFonts w:ascii="Book Antiqua" w:hAnsi="Book Antiqua" w:cs="Times New Roman"/>
          <w:sz w:val="24"/>
          <w:szCs w:val="24"/>
        </w:rPr>
        <w:t xml:space="preserve">. </w:t>
      </w:r>
      <w:r w:rsidR="004439DB" w:rsidRPr="00123E37">
        <w:rPr>
          <w:rFonts w:ascii="Book Antiqua" w:hAnsi="Book Antiqua" w:cs="Times New Roman"/>
          <w:sz w:val="24"/>
          <w:szCs w:val="24"/>
        </w:rPr>
        <w:t>There is slight preponderance of females (52</w:t>
      </w:r>
      <w:r w:rsidR="00F97DA6">
        <w:rPr>
          <w:rFonts w:ascii="Book Antiqua" w:hAnsi="Book Antiqua" w:cs="Times New Roman" w:hint="eastAsia"/>
          <w:sz w:val="24"/>
          <w:szCs w:val="24"/>
          <w:lang w:eastAsia="zh-CN"/>
        </w:rPr>
        <w:t>%</w:t>
      </w:r>
      <w:r w:rsidR="004439DB" w:rsidRPr="00123E37">
        <w:rPr>
          <w:rFonts w:ascii="Book Antiqua" w:hAnsi="Book Antiqua" w:cs="Times New Roman"/>
          <w:sz w:val="24"/>
          <w:szCs w:val="24"/>
        </w:rPr>
        <w:t>-58%) with a median age ranging between 14 to 33 years. Elevation of AFP is seen in around 10%. A large proportion of these tumors are potentially removable (77</w:t>
      </w:r>
      <w:r w:rsidR="00F97DA6">
        <w:rPr>
          <w:rFonts w:ascii="Book Antiqua" w:hAnsi="Book Antiqua" w:cs="Times New Roman" w:hint="eastAsia"/>
          <w:sz w:val="24"/>
          <w:szCs w:val="24"/>
          <w:lang w:eastAsia="zh-CN"/>
        </w:rPr>
        <w:t>%</w:t>
      </w:r>
      <w:r w:rsidR="00795CEA">
        <w:rPr>
          <w:rFonts w:ascii="Book Antiqua" w:hAnsi="Book Antiqua" w:cs="Times New Roman" w:hint="eastAsia"/>
          <w:sz w:val="24"/>
          <w:szCs w:val="24"/>
          <w:lang w:eastAsia="zh-CN"/>
        </w:rPr>
        <w:t>-</w:t>
      </w:r>
      <w:r w:rsidR="004439DB" w:rsidRPr="00123E37">
        <w:rPr>
          <w:rFonts w:ascii="Book Antiqua" w:hAnsi="Book Antiqua" w:cs="Times New Roman"/>
          <w:sz w:val="24"/>
          <w:szCs w:val="24"/>
        </w:rPr>
        <w:t>88%) but recurrence rate as high as 77% has been reported. Up</w:t>
      </w:r>
      <w:r w:rsidR="00F97DA6">
        <w:rPr>
          <w:rFonts w:ascii="Book Antiqua" w:hAnsi="Book Antiqua" w:cs="Times New Roman" w:hint="eastAsia"/>
          <w:sz w:val="24"/>
          <w:szCs w:val="24"/>
          <w:lang w:eastAsia="zh-CN"/>
        </w:rPr>
        <w:t xml:space="preserve"> </w:t>
      </w:r>
      <w:r w:rsidR="004439DB" w:rsidRPr="00123E37">
        <w:rPr>
          <w:rFonts w:ascii="Book Antiqua" w:hAnsi="Book Antiqua" w:cs="Times New Roman"/>
          <w:sz w:val="24"/>
          <w:szCs w:val="24"/>
        </w:rPr>
        <w:t>to 60% have extrahepatic metastases</w:t>
      </w:r>
      <w:r w:rsidR="001604EA" w:rsidRPr="00123E37">
        <w:rPr>
          <w:rFonts w:ascii="Book Antiqua" w:hAnsi="Book Antiqua" w:cs="Times New Roman"/>
          <w:sz w:val="24"/>
          <w:szCs w:val="24"/>
        </w:rPr>
        <w:t>.</w:t>
      </w:r>
      <w:r w:rsidR="004439DB" w:rsidRPr="00123E37">
        <w:rPr>
          <w:rFonts w:ascii="Book Antiqua" w:hAnsi="Book Antiqua" w:cs="Times New Roman"/>
          <w:sz w:val="24"/>
          <w:szCs w:val="24"/>
        </w:rPr>
        <w:t xml:space="preserve"> 5-year survival rates after resection and LT range from 58 to 8</w:t>
      </w:r>
      <w:r w:rsidR="001604EA" w:rsidRPr="00123E37">
        <w:rPr>
          <w:rFonts w:ascii="Book Antiqua" w:hAnsi="Book Antiqua" w:cs="Times New Roman"/>
          <w:sz w:val="24"/>
          <w:szCs w:val="24"/>
        </w:rPr>
        <w:t>2% and 29 to 55%, respectively</w:t>
      </w:r>
      <w:r w:rsidR="0060437D" w:rsidRPr="00123E37">
        <w:rPr>
          <w:rFonts w:ascii="Book Antiqua" w:hAnsi="Book Antiqua" w:cs="Times New Roman"/>
          <w:sz w:val="24"/>
          <w:szCs w:val="24"/>
        </w:rPr>
        <w:t xml:space="preserve"> and is related to absence of metastases, </w:t>
      </w:r>
      <w:r w:rsidR="00BD48A2" w:rsidRPr="00123E37">
        <w:rPr>
          <w:rFonts w:ascii="Book Antiqua" w:hAnsi="Book Antiqua" w:cs="Times New Roman"/>
          <w:sz w:val="24"/>
          <w:szCs w:val="24"/>
        </w:rPr>
        <w:t xml:space="preserve">resectability </w:t>
      </w:r>
      <w:r w:rsidR="0060437D" w:rsidRPr="00123E37">
        <w:rPr>
          <w:rFonts w:ascii="Book Antiqua" w:hAnsi="Book Antiqua" w:cs="Times New Roman"/>
          <w:sz w:val="24"/>
          <w:szCs w:val="24"/>
        </w:rPr>
        <w:t>and old age</w:t>
      </w:r>
      <w:r w:rsidR="00064F4D" w:rsidRPr="00123E37">
        <w:rPr>
          <w:rFonts w:ascii="Book Antiqua" w:hAnsi="Book Antiqua" w:cs="Times New Roman"/>
          <w:sz w:val="24"/>
          <w:szCs w:val="24"/>
          <w:vertAlign w:val="superscript"/>
        </w:rPr>
        <w:t>[</w:t>
      </w:r>
      <w:r w:rsidR="00F97DA6">
        <w:rPr>
          <w:rFonts w:ascii="Book Antiqua" w:hAnsi="Book Antiqua" w:cs="Times New Roman"/>
          <w:sz w:val="24"/>
          <w:szCs w:val="24"/>
          <w:vertAlign w:val="superscript"/>
        </w:rPr>
        <w:t>111,</w:t>
      </w:r>
      <w:r w:rsidR="0036300A" w:rsidRPr="00123E37">
        <w:rPr>
          <w:rFonts w:ascii="Book Antiqua" w:hAnsi="Book Antiqua" w:cs="Times New Roman"/>
          <w:sz w:val="24"/>
          <w:szCs w:val="24"/>
          <w:vertAlign w:val="superscript"/>
        </w:rPr>
        <w:t>112</w:t>
      </w:r>
      <w:r w:rsidR="00064F4D" w:rsidRPr="00123E37">
        <w:rPr>
          <w:rFonts w:ascii="Book Antiqua" w:hAnsi="Book Antiqua" w:cs="Times New Roman"/>
          <w:sz w:val="24"/>
          <w:szCs w:val="24"/>
          <w:vertAlign w:val="superscript"/>
        </w:rPr>
        <w:t>]</w:t>
      </w:r>
      <w:r w:rsidR="001604EA" w:rsidRPr="00123E37">
        <w:rPr>
          <w:rFonts w:ascii="Book Antiqua" w:hAnsi="Book Antiqua" w:cs="Times New Roman"/>
          <w:sz w:val="24"/>
          <w:szCs w:val="24"/>
        </w:rPr>
        <w:t xml:space="preserve">. </w:t>
      </w:r>
      <w:r w:rsidR="0060437D" w:rsidRPr="00123E37">
        <w:rPr>
          <w:rFonts w:ascii="Book Antiqua" w:hAnsi="Book Antiqua" w:cs="Times New Roman"/>
          <w:sz w:val="24"/>
          <w:szCs w:val="24"/>
        </w:rPr>
        <w:t>FLHCC, in contrast to adult HCC, has been shown to have better survival when matched for age, gender, stage of disease and liver functions, but the data is controversial</w:t>
      </w:r>
      <w:r w:rsidR="00064F4D" w:rsidRPr="00123E37">
        <w:rPr>
          <w:rFonts w:ascii="Book Antiqua" w:hAnsi="Book Antiqua" w:cs="Times New Roman"/>
          <w:sz w:val="24"/>
          <w:szCs w:val="24"/>
          <w:vertAlign w:val="superscript"/>
        </w:rPr>
        <w:t>[</w:t>
      </w:r>
      <w:r w:rsidR="0036300A" w:rsidRPr="00123E37">
        <w:rPr>
          <w:rFonts w:ascii="Book Antiqua" w:hAnsi="Book Antiqua" w:cs="Times New Roman"/>
          <w:sz w:val="24"/>
          <w:szCs w:val="24"/>
          <w:vertAlign w:val="superscript"/>
        </w:rPr>
        <w:t>112</w:t>
      </w:r>
      <w:r w:rsidR="00064F4D" w:rsidRPr="00123E37">
        <w:rPr>
          <w:rFonts w:ascii="Book Antiqua" w:hAnsi="Book Antiqua" w:cs="Times New Roman"/>
          <w:sz w:val="24"/>
          <w:szCs w:val="24"/>
          <w:vertAlign w:val="superscript"/>
        </w:rPr>
        <w:t>]</w:t>
      </w:r>
      <w:r w:rsidR="0060437D" w:rsidRPr="00123E37">
        <w:rPr>
          <w:rFonts w:ascii="Book Antiqua" w:hAnsi="Book Antiqua" w:cs="Times New Roman"/>
          <w:sz w:val="24"/>
          <w:szCs w:val="24"/>
        </w:rPr>
        <w:t xml:space="preserve">. </w:t>
      </w:r>
      <w:r w:rsidR="001604EA" w:rsidRPr="00123E37">
        <w:rPr>
          <w:rFonts w:ascii="Book Antiqua" w:hAnsi="Book Antiqua" w:cs="Times New Roman"/>
          <w:sz w:val="24"/>
          <w:szCs w:val="24"/>
        </w:rPr>
        <w:t>Pediatric FLHCC cases are older in age (age &gt;</w:t>
      </w:r>
      <w:r w:rsidR="00F97DA6">
        <w:rPr>
          <w:rFonts w:ascii="Book Antiqua" w:hAnsi="Book Antiqua" w:cs="Times New Roman" w:hint="eastAsia"/>
          <w:sz w:val="24"/>
          <w:szCs w:val="24"/>
          <w:lang w:eastAsia="zh-CN"/>
        </w:rPr>
        <w:t xml:space="preserve"> </w:t>
      </w:r>
      <w:r w:rsidR="001604EA" w:rsidRPr="00123E37">
        <w:rPr>
          <w:rFonts w:ascii="Book Antiqua" w:hAnsi="Book Antiqua" w:cs="Times New Roman"/>
          <w:sz w:val="24"/>
          <w:szCs w:val="24"/>
        </w:rPr>
        <w:t xml:space="preserve">12 years 88% </w:t>
      </w:r>
      <w:r w:rsidR="00F97DA6" w:rsidRPr="00F97DA6">
        <w:rPr>
          <w:rFonts w:ascii="Book Antiqua" w:hAnsi="Book Antiqua" w:cs="Times New Roman" w:hint="eastAsia"/>
          <w:i/>
          <w:sz w:val="24"/>
          <w:szCs w:val="24"/>
          <w:lang w:eastAsia="zh-CN"/>
        </w:rPr>
        <w:t>vs</w:t>
      </w:r>
      <w:r w:rsidR="001604EA" w:rsidRPr="00123E37">
        <w:rPr>
          <w:rFonts w:ascii="Book Antiqua" w:hAnsi="Book Antiqua" w:cs="Times New Roman"/>
          <w:sz w:val="24"/>
          <w:szCs w:val="24"/>
        </w:rPr>
        <w:t xml:space="preserve"> 29%), less multifocal but more metastatic in contrast to pediatric HCC. Response to chemotherapy (</w:t>
      </w:r>
      <w:r w:rsidR="00F97DA6" w:rsidRPr="00123E37">
        <w:rPr>
          <w:rFonts w:ascii="Book Antiqua" w:hAnsi="Book Antiqua" w:cs="Times New Roman"/>
          <w:sz w:val="24"/>
          <w:szCs w:val="24"/>
        </w:rPr>
        <w:t>s</w:t>
      </w:r>
      <w:r w:rsidR="001604EA" w:rsidRPr="00123E37">
        <w:rPr>
          <w:rFonts w:ascii="Book Antiqua" w:hAnsi="Book Antiqua" w:cs="Times New Roman"/>
          <w:sz w:val="24"/>
          <w:szCs w:val="24"/>
        </w:rPr>
        <w:t xml:space="preserve">uper-PLADO) </w:t>
      </w:r>
      <w:r w:rsidR="00102C03" w:rsidRPr="00123E37">
        <w:rPr>
          <w:rFonts w:ascii="Book Antiqua" w:hAnsi="Book Antiqua" w:cs="Times New Roman"/>
          <w:sz w:val="24"/>
          <w:szCs w:val="24"/>
        </w:rPr>
        <w:t xml:space="preserve">is </w:t>
      </w:r>
      <w:r w:rsidR="00E04D17" w:rsidRPr="00123E37">
        <w:rPr>
          <w:rFonts w:ascii="Book Antiqua" w:hAnsi="Book Antiqua" w:cs="Times New Roman"/>
          <w:sz w:val="24"/>
          <w:szCs w:val="24"/>
        </w:rPr>
        <w:t xml:space="preserve">partial in 31% and is </w:t>
      </w:r>
      <w:r w:rsidR="00102C03" w:rsidRPr="00123E37">
        <w:rPr>
          <w:rFonts w:ascii="Book Antiqua" w:hAnsi="Book Antiqua" w:cs="Times New Roman"/>
          <w:sz w:val="24"/>
          <w:szCs w:val="24"/>
        </w:rPr>
        <w:t xml:space="preserve">comparable to Pediatric HCC. Complete resection is possible in 42%, however event free survival (22% </w:t>
      </w:r>
      <w:r w:rsidR="00F97DA6" w:rsidRPr="00F97DA6">
        <w:rPr>
          <w:rFonts w:ascii="Book Antiqua" w:hAnsi="Book Antiqua" w:cs="Times New Roman" w:hint="eastAsia"/>
          <w:i/>
          <w:sz w:val="24"/>
          <w:szCs w:val="24"/>
          <w:lang w:eastAsia="zh-CN"/>
        </w:rPr>
        <w:t>vs</w:t>
      </w:r>
      <w:r w:rsidR="00F97DA6" w:rsidRPr="00123E37">
        <w:rPr>
          <w:rFonts w:ascii="Book Antiqua" w:hAnsi="Book Antiqua" w:cs="Times New Roman"/>
          <w:sz w:val="24"/>
          <w:szCs w:val="24"/>
        </w:rPr>
        <w:t xml:space="preserve"> </w:t>
      </w:r>
      <w:r w:rsidR="00102C03" w:rsidRPr="00123E37">
        <w:rPr>
          <w:rFonts w:ascii="Book Antiqua" w:hAnsi="Book Antiqua" w:cs="Times New Roman"/>
          <w:sz w:val="24"/>
          <w:szCs w:val="24"/>
        </w:rPr>
        <w:t xml:space="preserve">28%) and overall survival (42% </w:t>
      </w:r>
      <w:r w:rsidR="00F97DA6" w:rsidRPr="00F97DA6">
        <w:rPr>
          <w:rFonts w:ascii="Book Antiqua" w:hAnsi="Book Antiqua" w:cs="Times New Roman" w:hint="eastAsia"/>
          <w:i/>
          <w:sz w:val="24"/>
          <w:szCs w:val="24"/>
          <w:lang w:eastAsia="zh-CN"/>
        </w:rPr>
        <w:t>vs</w:t>
      </w:r>
      <w:r w:rsidR="00F97DA6" w:rsidRPr="00123E37">
        <w:rPr>
          <w:rFonts w:ascii="Book Antiqua" w:hAnsi="Book Antiqua" w:cs="Times New Roman"/>
          <w:sz w:val="24"/>
          <w:szCs w:val="24"/>
        </w:rPr>
        <w:t xml:space="preserve"> </w:t>
      </w:r>
      <w:r w:rsidR="00102C03" w:rsidRPr="00123E37">
        <w:rPr>
          <w:rFonts w:ascii="Book Antiqua" w:hAnsi="Book Antiqua" w:cs="Times New Roman"/>
          <w:sz w:val="24"/>
          <w:szCs w:val="24"/>
        </w:rPr>
        <w:t>33%) at 3 years are comparable to pediatric HCC.</w:t>
      </w:r>
      <w:r w:rsidR="00BD48A2" w:rsidRPr="00123E37">
        <w:rPr>
          <w:rFonts w:ascii="Book Antiqua" w:hAnsi="Book Antiqua" w:cs="Times New Roman"/>
          <w:sz w:val="24"/>
          <w:szCs w:val="24"/>
        </w:rPr>
        <w:t xml:space="preserve"> I</w:t>
      </w:r>
      <w:r w:rsidR="001604EA" w:rsidRPr="00123E37">
        <w:rPr>
          <w:rFonts w:ascii="Book Antiqua" w:hAnsi="Book Antiqua" w:cs="Times New Roman"/>
          <w:sz w:val="24"/>
          <w:szCs w:val="24"/>
        </w:rPr>
        <w:t>n pediatric FLHCC younger age (&lt;</w:t>
      </w:r>
      <w:r w:rsidR="00F97DA6">
        <w:rPr>
          <w:rFonts w:ascii="Book Antiqua" w:hAnsi="Book Antiqua" w:cs="Times New Roman" w:hint="eastAsia"/>
          <w:sz w:val="24"/>
          <w:szCs w:val="24"/>
          <w:lang w:eastAsia="zh-CN"/>
        </w:rPr>
        <w:t xml:space="preserve"> </w:t>
      </w:r>
      <w:r w:rsidR="001604EA" w:rsidRPr="00123E37">
        <w:rPr>
          <w:rFonts w:ascii="Book Antiqua" w:hAnsi="Book Antiqua" w:cs="Times New Roman"/>
          <w:sz w:val="24"/>
          <w:szCs w:val="24"/>
        </w:rPr>
        <w:t>12 years) and absence of multifocality</w:t>
      </w:r>
      <w:r w:rsidR="00BD48A2" w:rsidRPr="00123E37">
        <w:rPr>
          <w:rFonts w:ascii="Book Antiqua" w:hAnsi="Book Antiqua" w:cs="Times New Roman"/>
          <w:sz w:val="24"/>
          <w:szCs w:val="24"/>
        </w:rPr>
        <w:t xml:space="preserve"> are associated with </w:t>
      </w:r>
      <w:r w:rsidR="00CD747C" w:rsidRPr="00123E37">
        <w:rPr>
          <w:rFonts w:ascii="Book Antiqua" w:hAnsi="Book Antiqua" w:cs="Times New Roman"/>
          <w:sz w:val="24"/>
          <w:szCs w:val="24"/>
        </w:rPr>
        <w:t xml:space="preserve">a trend towards </w:t>
      </w:r>
      <w:r w:rsidR="00DD2474" w:rsidRPr="00123E37">
        <w:rPr>
          <w:rFonts w:ascii="Book Antiqua" w:hAnsi="Book Antiqua" w:cs="Times New Roman"/>
          <w:sz w:val="24"/>
          <w:szCs w:val="24"/>
        </w:rPr>
        <w:t>better</w:t>
      </w:r>
      <w:r w:rsidR="00BD48A2" w:rsidRPr="00123E37">
        <w:rPr>
          <w:rFonts w:ascii="Book Antiqua" w:hAnsi="Book Antiqua" w:cs="Times New Roman"/>
          <w:sz w:val="24"/>
          <w:szCs w:val="24"/>
        </w:rPr>
        <w:t xml:space="preserve"> outcome</w:t>
      </w:r>
      <w:r w:rsidR="00311025" w:rsidRPr="00123E37">
        <w:rPr>
          <w:rFonts w:ascii="Book Antiqua" w:hAnsi="Book Antiqua" w:cs="Times New Roman"/>
          <w:sz w:val="24"/>
          <w:szCs w:val="24"/>
          <w:vertAlign w:val="superscript"/>
        </w:rPr>
        <w:t>[</w:t>
      </w:r>
      <w:r w:rsidR="0036300A" w:rsidRPr="00123E37">
        <w:rPr>
          <w:rFonts w:ascii="Book Antiqua" w:hAnsi="Book Antiqua" w:cs="Times New Roman"/>
          <w:sz w:val="24"/>
          <w:szCs w:val="24"/>
          <w:vertAlign w:val="superscript"/>
        </w:rPr>
        <w:t>112</w:t>
      </w:r>
      <w:r w:rsidR="00311025" w:rsidRPr="00123E37">
        <w:rPr>
          <w:rFonts w:ascii="Book Antiqua" w:hAnsi="Book Antiqua" w:cs="Times New Roman"/>
          <w:sz w:val="24"/>
          <w:szCs w:val="24"/>
          <w:vertAlign w:val="superscript"/>
        </w:rPr>
        <w:t>]</w:t>
      </w:r>
      <w:r w:rsidR="00102C03" w:rsidRPr="00123E37">
        <w:rPr>
          <w:rFonts w:ascii="Book Antiqua" w:hAnsi="Book Antiqua" w:cs="Times New Roman"/>
          <w:sz w:val="24"/>
          <w:szCs w:val="24"/>
        </w:rPr>
        <w:t>.</w:t>
      </w:r>
      <w:r w:rsidR="00F97DA6">
        <w:rPr>
          <w:rFonts w:ascii="Book Antiqua" w:hAnsi="Book Antiqua" w:cs="Times New Roman" w:hint="eastAsia"/>
          <w:sz w:val="24"/>
          <w:szCs w:val="24"/>
          <w:lang w:eastAsia="zh-CN"/>
        </w:rPr>
        <w:t xml:space="preserve"> </w:t>
      </w:r>
    </w:p>
    <w:p w:rsidR="00D44D47" w:rsidRPr="00123E37" w:rsidRDefault="00D44D47" w:rsidP="00123E37">
      <w:pPr>
        <w:adjustRightInd w:val="0"/>
        <w:snapToGrid w:val="0"/>
        <w:spacing w:after="0" w:line="360" w:lineRule="auto"/>
        <w:jc w:val="both"/>
        <w:rPr>
          <w:rFonts w:ascii="Book Antiqua" w:hAnsi="Book Antiqua"/>
          <w:sz w:val="24"/>
          <w:szCs w:val="24"/>
        </w:rPr>
      </w:pPr>
    </w:p>
    <w:p w:rsidR="00F97DA6" w:rsidRDefault="00F97DA6" w:rsidP="00123E37">
      <w:pPr>
        <w:adjustRightInd w:val="0"/>
        <w:snapToGrid w:val="0"/>
        <w:spacing w:after="0" w:line="360" w:lineRule="auto"/>
        <w:jc w:val="both"/>
        <w:rPr>
          <w:rFonts w:ascii="Book Antiqua" w:hAnsi="Book Antiqua" w:cs="Times New Roman"/>
          <w:b/>
          <w:sz w:val="24"/>
          <w:szCs w:val="24"/>
          <w:lang w:eastAsia="zh-CN"/>
        </w:rPr>
      </w:pPr>
      <w:r w:rsidRPr="00F97DA6">
        <w:rPr>
          <w:rFonts w:ascii="Book Antiqua" w:hAnsi="Book Antiqua" w:cs="Times New Roman"/>
          <w:b/>
          <w:sz w:val="24"/>
          <w:szCs w:val="24"/>
        </w:rPr>
        <w:t xml:space="preserve">CONCLUSION </w:t>
      </w:r>
    </w:p>
    <w:p w:rsidR="00D02498" w:rsidRPr="00123E37" w:rsidRDefault="00D02498" w:rsidP="00123E37">
      <w:pPr>
        <w:adjustRightInd w:val="0"/>
        <w:snapToGrid w:val="0"/>
        <w:spacing w:after="0" w:line="360" w:lineRule="auto"/>
        <w:jc w:val="both"/>
        <w:rPr>
          <w:rFonts w:ascii="Book Antiqua" w:hAnsi="Book Antiqua" w:cs="Times New Roman"/>
          <w:sz w:val="24"/>
          <w:szCs w:val="24"/>
        </w:rPr>
      </w:pPr>
      <w:r w:rsidRPr="00123E37">
        <w:rPr>
          <w:rFonts w:ascii="Book Antiqua" w:hAnsi="Book Antiqua" w:cs="Times New Roman"/>
          <w:sz w:val="24"/>
          <w:szCs w:val="24"/>
        </w:rPr>
        <w:t xml:space="preserve">Pediatric HCC is a rare </w:t>
      </w:r>
      <w:r w:rsidR="001A5812" w:rsidRPr="00123E37">
        <w:rPr>
          <w:rFonts w:ascii="Book Antiqua" w:hAnsi="Book Antiqua" w:cs="Times New Roman"/>
          <w:sz w:val="24"/>
          <w:szCs w:val="24"/>
        </w:rPr>
        <w:t xml:space="preserve">aggressive </w:t>
      </w:r>
      <w:r w:rsidR="00F97DA6">
        <w:rPr>
          <w:rFonts w:ascii="Book Antiqua" w:hAnsi="Book Antiqua" w:cs="Times New Roman"/>
          <w:sz w:val="24"/>
          <w:szCs w:val="24"/>
        </w:rPr>
        <w:t>liver malignancy.</w:t>
      </w:r>
      <w:r w:rsidR="00F97DA6">
        <w:rPr>
          <w:rFonts w:ascii="Book Antiqua" w:hAnsi="Book Antiqua" w:cs="Times New Roman" w:hint="eastAsia"/>
          <w:sz w:val="24"/>
          <w:szCs w:val="24"/>
          <w:lang w:eastAsia="zh-CN"/>
        </w:rPr>
        <w:t xml:space="preserve"> </w:t>
      </w:r>
      <w:r w:rsidRPr="00123E37">
        <w:rPr>
          <w:rFonts w:ascii="Book Antiqua" w:hAnsi="Book Antiqua" w:cs="Times New Roman"/>
          <w:sz w:val="24"/>
          <w:szCs w:val="24"/>
        </w:rPr>
        <w:t>Tyrosinemia, perinatal hepatitis-B, familial intrahepatic cholestasis, glycogen storage disorders and congenital portosystemic shun</w:t>
      </w:r>
      <w:r w:rsidR="00F97DA6">
        <w:rPr>
          <w:rFonts w:ascii="Book Antiqua" w:hAnsi="Book Antiqua" w:cs="Times New Roman"/>
          <w:sz w:val="24"/>
          <w:szCs w:val="24"/>
        </w:rPr>
        <w:t xml:space="preserve">ts are common predispositions. </w:t>
      </w:r>
      <w:r w:rsidRPr="00123E37">
        <w:rPr>
          <w:rFonts w:ascii="Book Antiqua" w:hAnsi="Book Antiqua" w:cs="Times New Roman"/>
          <w:sz w:val="24"/>
          <w:szCs w:val="24"/>
        </w:rPr>
        <w:t>Management focuses primarily on e</w:t>
      </w:r>
      <w:r w:rsidR="00487B64" w:rsidRPr="00123E37">
        <w:rPr>
          <w:rFonts w:ascii="Book Antiqua" w:hAnsi="Book Antiqua" w:cs="Times New Roman"/>
          <w:sz w:val="24"/>
          <w:szCs w:val="24"/>
        </w:rPr>
        <w:t xml:space="preserve">arly detection and surgery. Recurrence free survival after resection and liver transplantation has improved over last 3 decades. </w:t>
      </w:r>
      <w:r w:rsidRPr="00123E37">
        <w:rPr>
          <w:rFonts w:ascii="Book Antiqua" w:hAnsi="Book Antiqua" w:cs="Times New Roman"/>
          <w:sz w:val="24"/>
          <w:szCs w:val="24"/>
        </w:rPr>
        <w:t xml:space="preserve">Prevention and surveillance </w:t>
      </w:r>
      <w:r w:rsidRPr="00123E37">
        <w:rPr>
          <w:rFonts w:ascii="Book Antiqua" w:hAnsi="Book Antiqua" w:cs="Times New Roman"/>
          <w:sz w:val="24"/>
          <w:szCs w:val="24"/>
        </w:rPr>
        <w:lastRenderedPageBreak/>
        <w:t xml:space="preserve">strategies may help in </w:t>
      </w:r>
      <w:r w:rsidR="00F97DA6">
        <w:rPr>
          <w:rFonts w:ascii="Book Antiqua" w:hAnsi="Book Antiqua" w:cs="Times New Roman"/>
          <w:sz w:val="24"/>
          <w:szCs w:val="24"/>
        </w:rPr>
        <w:t xml:space="preserve">improving the overall outcome. </w:t>
      </w:r>
      <w:r w:rsidRPr="00123E37">
        <w:rPr>
          <w:rFonts w:ascii="Book Antiqua" w:hAnsi="Book Antiqua" w:cs="Times New Roman"/>
          <w:sz w:val="24"/>
          <w:szCs w:val="24"/>
        </w:rPr>
        <w:t xml:space="preserve">Fibrolamellar variant constitutes one-fourth of pediatric HCC with a </w:t>
      </w:r>
      <w:r w:rsidR="00487B64" w:rsidRPr="00123E37">
        <w:rPr>
          <w:rFonts w:ascii="Book Antiqua" w:hAnsi="Book Antiqua" w:cs="Times New Roman"/>
          <w:sz w:val="24"/>
          <w:szCs w:val="24"/>
        </w:rPr>
        <w:t xml:space="preserve">variable </w:t>
      </w:r>
      <w:r w:rsidRPr="00123E37">
        <w:rPr>
          <w:rFonts w:ascii="Book Antiqua" w:hAnsi="Book Antiqua" w:cs="Times New Roman"/>
          <w:sz w:val="24"/>
          <w:szCs w:val="24"/>
        </w:rPr>
        <w:t>prognosis.</w:t>
      </w:r>
    </w:p>
    <w:p w:rsidR="00E04D17" w:rsidRPr="00123E37" w:rsidRDefault="00E04D17" w:rsidP="00123E37">
      <w:pPr>
        <w:pStyle w:val="ListParagraph"/>
        <w:autoSpaceDE w:val="0"/>
        <w:autoSpaceDN w:val="0"/>
        <w:adjustRightInd w:val="0"/>
        <w:snapToGrid w:val="0"/>
        <w:spacing w:after="0" w:line="360" w:lineRule="auto"/>
        <w:ind w:left="0"/>
        <w:contextualSpacing w:val="0"/>
        <w:jc w:val="both"/>
        <w:rPr>
          <w:rFonts w:ascii="Book Antiqua" w:hAnsi="Book Antiqua" w:cs="Times New Roman"/>
          <w:b/>
          <w:sz w:val="24"/>
          <w:szCs w:val="24"/>
        </w:rPr>
      </w:pPr>
    </w:p>
    <w:p w:rsidR="00F97DA6" w:rsidRDefault="00F97DA6">
      <w:pPr>
        <w:rPr>
          <w:rFonts w:ascii="Book Antiqua" w:hAnsi="Book Antiqua" w:cs="Times New Roman"/>
          <w:b/>
          <w:sz w:val="24"/>
          <w:szCs w:val="24"/>
        </w:rPr>
      </w:pPr>
      <w:r>
        <w:rPr>
          <w:rFonts w:ascii="Book Antiqua" w:hAnsi="Book Antiqua" w:cs="Times New Roman"/>
          <w:b/>
          <w:sz w:val="24"/>
          <w:szCs w:val="24"/>
        </w:rPr>
        <w:br w:type="page"/>
      </w:r>
    </w:p>
    <w:p w:rsidR="00FC3E93" w:rsidRPr="00123E37" w:rsidRDefault="00F97DA6" w:rsidP="00123E37">
      <w:pPr>
        <w:pStyle w:val="ListParagraph"/>
        <w:autoSpaceDE w:val="0"/>
        <w:autoSpaceDN w:val="0"/>
        <w:adjustRightInd w:val="0"/>
        <w:snapToGrid w:val="0"/>
        <w:spacing w:after="0" w:line="360" w:lineRule="auto"/>
        <w:ind w:left="0"/>
        <w:contextualSpacing w:val="0"/>
        <w:jc w:val="both"/>
        <w:rPr>
          <w:rFonts w:ascii="Book Antiqua" w:hAnsi="Book Antiqua" w:cs="Times New Roman"/>
          <w:b/>
          <w:sz w:val="24"/>
          <w:szCs w:val="24"/>
          <w:lang w:eastAsia="zh-CN"/>
        </w:rPr>
      </w:pPr>
      <w:r w:rsidRPr="00123E37">
        <w:rPr>
          <w:rFonts w:ascii="Book Antiqua" w:hAnsi="Book Antiqua" w:cs="Times New Roman"/>
          <w:b/>
          <w:sz w:val="24"/>
          <w:szCs w:val="24"/>
        </w:rPr>
        <w:lastRenderedPageBreak/>
        <w:t>R</w:t>
      </w:r>
      <w:r>
        <w:rPr>
          <w:rFonts w:ascii="Book Antiqua" w:hAnsi="Book Antiqua" w:cs="Times New Roman"/>
          <w:b/>
          <w:sz w:val="24"/>
          <w:szCs w:val="24"/>
        </w:rPr>
        <w:t>EFERENCES</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1 </w:t>
      </w:r>
      <w:r w:rsidRPr="00D6045A">
        <w:rPr>
          <w:rFonts w:ascii="Book Antiqua" w:eastAsia="SimSun" w:hAnsi="Book Antiqua" w:cs="Times New Roman"/>
          <w:b/>
          <w:kern w:val="2"/>
          <w:sz w:val="24"/>
          <w:szCs w:val="24"/>
          <w:lang w:eastAsia="zh-CN"/>
        </w:rPr>
        <w:t>Hadzic N</w:t>
      </w:r>
      <w:r w:rsidRPr="00D6045A">
        <w:rPr>
          <w:rFonts w:ascii="Book Antiqua" w:eastAsia="SimSun" w:hAnsi="Book Antiqua" w:cs="Times New Roman"/>
          <w:kern w:val="2"/>
          <w:sz w:val="24"/>
          <w:szCs w:val="24"/>
          <w:lang w:eastAsia="zh-CN"/>
        </w:rPr>
        <w:t xml:space="preserve">, Finegold MJ. Liver neoplasia in children. </w:t>
      </w:r>
      <w:r w:rsidRPr="00D6045A">
        <w:rPr>
          <w:rFonts w:ascii="Book Antiqua" w:eastAsia="SimSun" w:hAnsi="Book Antiqua" w:cs="Times New Roman"/>
          <w:i/>
          <w:kern w:val="2"/>
          <w:sz w:val="24"/>
          <w:szCs w:val="24"/>
          <w:lang w:eastAsia="zh-CN"/>
        </w:rPr>
        <w:t>Clin Liver Dis</w:t>
      </w:r>
      <w:r w:rsidRPr="00D6045A">
        <w:rPr>
          <w:rFonts w:ascii="Book Antiqua" w:eastAsia="SimSun" w:hAnsi="Book Antiqua" w:cs="Times New Roman"/>
          <w:kern w:val="2"/>
          <w:sz w:val="24"/>
          <w:szCs w:val="24"/>
          <w:lang w:eastAsia="zh-CN"/>
        </w:rPr>
        <w:t xml:space="preserve"> 2011; </w:t>
      </w:r>
      <w:r w:rsidRPr="00D6045A">
        <w:rPr>
          <w:rFonts w:ascii="Book Antiqua" w:eastAsia="SimSun" w:hAnsi="Book Antiqua" w:cs="Times New Roman"/>
          <w:b/>
          <w:kern w:val="2"/>
          <w:sz w:val="24"/>
          <w:szCs w:val="24"/>
          <w:lang w:eastAsia="zh-CN"/>
        </w:rPr>
        <w:t>15</w:t>
      </w:r>
      <w:r w:rsidRPr="00D6045A">
        <w:rPr>
          <w:rFonts w:ascii="Book Antiqua" w:eastAsia="SimSun" w:hAnsi="Book Antiqua" w:cs="Times New Roman"/>
          <w:kern w:val="2"/>
          <w:sz w:val="24"/>
          <w:szCs w:val="24"/>
          <w:lang w:eastAsia="zh-CN"/>
        </w:rPr>
        <w:t>: 443-462, vii-vix [PMID: 21689623 DOI: 10.1016/j.cld.2011.03.011]</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2 </w:t>
      </w:r>
      <w:r w:rsidRPr="00D6045A">
        <w:rPr>
          <w:rFonts w:ascii="Book Antiqua" w:eastAsia="SimSun" w:hAnsi="Book Antiqua" w:cs="Times New Roman"/>
          <w:b/>
          <w:kern w:val="2"/>
          <w:sz w:val="24"/>
          <w:szCs w:val="24"/>
          <w:lang w:eastAsia="zh-CN"/>
        </w:rPr>
        <w:t>Kelly D</w:t>
      </w:r>
      <w:r w:rsidRPr="00D6045A">
        <w:rPr>
          <w:rFonts w:ascii="Book Antiqua" w:eastAsia="SimSun" w:hAnsi="Book Antiqua" w:cs="Times New Roman"/>
          <w:kern w:val="2"/>
          <w:sz w:val="24"/>
          <w:szCs w:val="24"/>
          <w:lang w:eastAsia="zh-CN"/>
        </w:rPr>
        <w:t xml:space="preserve">, Sharif K, Brown RM, Morland B. Hepatocellular carcinoma in children. </w:t>
      </w:r>
      <w:r w:rsidRPr="00D6045A">
        <w:rPr>
          <w:rFonts w:ascii="Book Antiqua" w:eastAsia="SimSun" w:hAnsi="Book Antiqua" w:cs="Times New Roman"/>
          <w:i/>
          <w:kern w:val="2"/>
          <w:sz w:val="24"/>
          <w:szCs w:val="24"/>
          <w:lang w:eastAsia="zh-CN"/>
        </w:rPr>
        <w:t>Clin Liver Dis</w:t>
      </w:r>
      <w:r w:rsidRPr="00D6045A">
        <w:rPr>
          <w:rFonts w:ascii="Book Antiqua" w:eastAsia="SimSun" w:hAnsi="Book Antiqua" w:cs="Times New Roman"/>
          <w:kern w:val="2"/>
          <w:sz w:val="24"/>
          <w:szCs w:val="24"/>
          <w:lang w:eastAsia="zh-CN"/>
        </w:rPr>
        <w:t xml:space="preserve"> 2015; </w:t>
      </w:r>
      <w:r w:rsidRPr="00D6045A">
        <w:rPr>
          <w:rFonts w:ascii="Book Antiqua" w:eastAsia="SimSun" w:hAnsi="Book Antiqua" w:cs="Times New Roman"/>
          <w:b/>
          <w:kern w:val="2"/>
          <w:sz w:val="24"/>
          <w:szCs w:val="24"/>
          <w:lang w:eastAsia="zh-CN"/>
        </w:rPr>
        <w:t>19</w:t>
      </w:r>
      <w:r w:rsidRPr="00D6045A">
        <w:rPr>
          <w:rFonts w:ascii="Book Antiqua" w:eastAsia="SimSun" w:hAnsi="Book Antiqua" w:cs="Times New Roman"/>
          <w:kern w:val="2"/>
          <w:sz w:val="24"/>
          <w:szCs w:val="24"/>
          <w:lang w:eastAsia="zh-CN"/>
        </w:rPr>
        <w:t>: 433-447 [PMID: 25921672 DOI: 10.1016/j.cld.2015.01.010]</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3 </w:t>
      </w:r>
      <w:r w:rsidRPr="00D6045A">
        <w:rPr>
          <w:rFonts w:ascii="Book Antiqua" w:eastAsia="SimSun" w:hAnsi="Book Antiqua" w:cs="Times New Roman"/>
          <w:b/>
          <w:kern w:val="2"/>
          <w:sz w:val="24"/>
          <w:szCs w:val="24"/>
          <w:lang w:eastAsia="zh-CN"/>
        </w:rPr>
        <w:t>Otte JB</w:t>
      </w:r>
      <w:r w:rsidRPr="00D6045A">
        <w:rPr>
          <w:rFonts w:ascii="Book Antiqua" w:eastAsia="SimSun" w:hAnsi="Book Antiqua" w:cs="Times New Roman"/>
          <w:kern w:val="2"/>
          <w:sz w:val="24"/>
          <w:szCs w:val="24"/>
          <w:lang w:eastAsia="zh-CN"/>
        </w:rPr>
        <w:t xml:space="preserve">. Progress in the surgical treatment of malignant liver tumors in children. </w:t>
      </w:r>
      <w:r w:rsidRPr="00D6045A">
        <w:rPr>
          <w:rFonts w:ascii="Book Antiqua" w:eastAsia="SimSun" w:hAnsi="Book Antiqua" w:cs="Times New Roman"/>
          <w:i/>
          <w:kern w:val="2"/>
          <w:sz w:val="24"/>
          <w:szCs w:val="24"/>
          <w:lang w:eastAsia="zh-CN"/>
        </w:rPr>
        <w:t>Cancer Treat Rev</w:t>
      </w:r>
      <w:r w:rsidRPr="00D6045A">
        <w:rPr>
          <w:rFonts w:ascii="Book Antiqua" w:eastAsia="SimSun" w:hAnsi="Book Antiqua" w:cs="Times New Roman"/>
          <w:kern w:val="2"/>
          <w:sz w:val="24"/>
          <w:szCs w:val="24"/>
          <w:lang w:eastAsia="zh-CN"/>
        </w:rPr>
        <w:t xml:space="preserve"> 2010; </w:t>
      </w:r>
      <w:r w:rsidRPr="00D6045A">
        <w:rPr>
          <w:rFonts w:ascii="Book Antiqua" w:eastAsia="SimSun" w:hAnsi="Book Antiqua" w:cs="Times New Roman"/>
          <w:b/>
          <w:kern w:val="2"/>
          <w:sz w:val="24"/>
          <w:szCs w:val="24"/>
          <w:lang w:eastAsia="zh-CN"/>
        </w:rPr>
        <w:t>36</w:t>
      </w:r>
      <w:r w:rsidRPr="00D6045A">
        <w:rPr>
          <w:rFonts w:ascii="Book Antiqua" w:eastAsia="SimSun" w:hAnsi="Book Antiqua" w:cs="Times New Roman"/>
          <w:kern w:val="2"/>
          <w:sz w:val="24"/>
          <w:szCs w:val="24"/>
          <w:lang w:eastAsia="zh-CN"/>
        </w:rPr>
        <w:t>: 360-371 [PMID: 20227190 DOI: 10.1016/j.ctrv.2010.02.013]</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4 </w:t>
      </w:r>
      <w:r w:rsidRPr="00D6045A">
        <w:rPr>
          <w:rFonts w:ascii="Book Antiqua" w:eastAsia="SimSun" w:hAnsi="Book Antiqua" w:cs="Times New Roman"/>
          <w:b/>
          <w:kern w:val="2"/>
          <w:sz w:val="24"/>
          <w:szCs w:val="24"/>
          <w:lang w:eastAsia="zh-CN"/>
        </w:rPr>
        <w:t>Ng VL</w:t>
      </w:r>
      <w:r w:rsidRPr="00D6045A">
        <w:rPr>
          <w:rFonts w:ascii="Book Antiqua" w:eastAsia="SimSun" w:hAnsi="Book Antiqua" w:cs="Times New Roman"/>
          <w:kern w:val="2"/>
          <w:sz w:val="24"/>
          <w:szCs w:val="24"/>
          <w:lang w:eastAsia="zh-CN"/>
        </w:rPr>
        <w:t xml:space="preserve">, Fecteau A, Shepherd R, Magee J, Bucuvalas J, Alonso E, McDiarmid S, Cohen G, Anand R; Studies of Pediatric Liver Transplantation Research Group. Outcomes of 5-year survivors of pediatric liver transplantation: report on 461 children from a north american multicenter registry. </w:t>
      </w:r>
      <w:r w:rsidRPr="00D6045A">
        <w:rPr>
          <w:rFonts w:ascii="Book Antiqua" w:eastAsia="SimSun" w:hAnsi="Book Antiqua" w:cs="Times New Roman"/>
          <w:i/>
          <w:kern w:val="2"/>
          <w:sz w:val="24"/>
          <w:szCs w:val="24"/>
          <w:lang w:eastAsia="zh-CN"/>
        </w:rPr>
        <w:t>Pediatrics</w:t>
      </w:r>
      <w:r w:rsidRPr="00D6045A">
        <w:rPr>
          <w:rFonts w:ascii="Book Antiqua" w:eastAsia="SimSun" w:hAnsi="Book Antiqua" w:cs="Times New Roman"/>
          <w:kern w:val="2"/>
          <w:sz w:val="24"/>
          <w:szCs w:val="24"/>
          <w:lang w:eastAsia="zh-CN"/>
        </w:rPr>
        <w:t xml:space="preserve"> 2008; </w:t>
      </w:r>
      <w:r w:rsidRPr="00D6045A">
        <w:rPr>
          <w:rFonts w:ascii="Book Antiqua" w:eastAsia="SimSun" w:hAnsi="Book Antiqua" w:cs="Times New Roman"/>
          <w:b/>
          <w:kern w:val="2"/>
          <w:sz w:val="24"/>
          <w:szCs w:val="24"/>
          <w:lang w:eastAsia="zh-CN"/>
        </w:rPr>
        <w:t>122</w:t>
      </w:r>
      <w:r w:rsidRPr="00D6045A">
        <w:rPr>
          <w:rFonts w:ascii="Book Antiqua" w:eastAsia="SimSun" w:hAnsi="Book Antiqua" w:cs="Times New Roman"/>
          <w:kern w:val="2"/>
          <w:sz w:val="24"/>
          <w:szCs w:val="24"/>
          <w:lang w:eastAsia="zh-CN"/>
        </w:rPr>
        <w:t>: e1128-e1135 [PMID: 19047213 DOI: 10.1542/peds.2008-1363]</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5 </w:t>
      </w:r>
      <w:r w:rsidRPr="00D6045A">
        <w:rPr>
          <w:rFonts w:ascii="Book Antiqua" w:eastAsia="SimSun" w:hAnsi="Book Antiqua" w:cs="Times New Roman"/>
          <w:b/>
          <w:kern w:val="2"/>
          <w:sz w:val="24"/>
          <w:szCs w:val="24"/>
          <w:lang w:eastAsia="zh-CN"/>
        </w:rPr>
        <w:t>Darbari A</w:t>
      </w:r>
      <w:r w:rsidRPr="00D6045A">
        <w:rPr>
          <w:rFonts w:ascii="Book Antiqua" w:eastAsia="SimSun" w:hAnsi="Book Antiqua" w:cs="Times New Roman"/>
          <w:kern w:val="2"/>
          <w:sz w:val="24"/>
          <w:szCs w:val="24"/>
          <w:lang w:eastAsia="zh-CN"/>
        </w:rPr>
        <w:t xml:space="preserve">, Sabin KM, Shapiro CN, Schwarz KB. Epidemiology of primary hepatic malignancies in US children. </w:t>
      </w:r>
      <w:r w:rsidRPr="00D6045A">
        <w:rPr>
          <w:rFonts w:ascii="Book Antiqua" w:eastAsia="SimSun" w:hAnsi="Book Antiqua" w:cs="Times New Roman"/>
          <w:i/>
          <w:kern w:val="2"/>
          <w:sz w:val="24"/>
          <w:szCs w:val="24"/>
          <w:lang w:eastAsia="zh-CN"/>
        </w:rPr>
        <w:t>Hepatology</w:t>
      </w:r>
      <w:r w:rsidRPr="00D6045A">
        <w:rPr>
          <w:rFonts w:ascii="Book Antiqua" w:eastAsia="SimSun" w:hAnsi="Book Antiqua" w:cs="Times New Roman"/>
          <w:kern w:val="2"/>
          <w:sz w:val="24"/>
          <w:szCs w:val="24"/>
          <w:lang w:eastAsia="zh-CN"/>
        </w:rPr>
        <w:t xml:space="preserve"> 2003; </w:t>
      </w:r>
      <w:r w:rsidRPr="00D6045A">
        <w:rPr>
          <w:rFonts w:ascii="Book Antiqua" w:eastAsia="SimSun" w:hAnsi="Book Antiqua" w:cs="Times New Roman"/>
          <w:b/>
          <w:kern w:val="2"/>
          <w:sz w:val="24"/>
          <w:szCs w:val="24"/>
          <w:lang w:eastAsia="zh-CN"/>
        </w:rPr>
        <w:t>38</w:t>
      </w:r>
      <w:r w:rsidRPr="00D6045A">
        <w:rPr>
          <w:rFonts w:ascii="Book Antiqua" w:eastAsia="SimSun" w:hAnsi="Book Antiqua" w:cs="Times New Roman"/>
          <w:kern w:val="2"/>
          <w:sz w:val="24"/>
          <w:szCs w:val="24"/>
          <w:lang w:eastAsia="zh-CN"/>
        </w:rPr>
        <w:t>: 560-566 [PMID: 12939582]</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6 </w:t>
      </w:r>
      <w:r w:rsidRPr="00D6045A">
        <w:rPr>
          <w:rFonts w:ascii="Book Antiqua" w:eastAsia="SimSun" w:hAnsi="Book Antiqua" w:cs="Times New Roman"/>
          <w:b/>
          <w:kern w:val="2"/>
          <w:sz w:val="24"/>
          <w:szCs w:val="24"/>
          <w:lang w:eastAsia="zh-CN"/>
        </w:rPr>
        <w:t>Lee CL</w:t>
      </w:r>
      <w:r w:rsidRPr="00D6045A">
        <w:rPr>
          <w:rFonts w:ascii="Book Antiqua" w:eastAsia="SimSun" w:hAnsi="Book Antiqua" w:cs="Times New Roman"/>
          <w:kern w:val="2"/>
          <w:sz w:val="24"/>
          <w:szCs w:val="24"/>
          <w:lang w:eastAsia="zh-CN"/>
        </w:rPr>
        <w:t xml:space="preserve">, Ko YC. Survival and distribution pattern of childhood liver cancer in Taiwan. </w:t>
      </w:r>
      <w:r w:rsidRPr="00D6045A">
        <w:rPr>
          <w:rFonts w:ascii="Book Antiqua" w:eastAsia="SimSun" w:hAnsi="Book Antiqua" w:cs="Times New Roman"/>
          <w:i/>
          <w:kern w:val="2"/>
          <w:sz w:val="24"/>
          <w:szCs w:val="24"/>
          <w:lang w:eastAsia="zh-CN"/>
        </w:rPr>
        <w:t>Eur J Cancer</w:t>
      </w:r>
      <w:r w:rsidRPr="00D6045A">
        <w:rPr>
          <w:rFonts w:ascii="Book Antiqua" w:eastAsia="SimSun" w:hAnsi="Book Antiqua" w:cs="Times New Roman"/>
          <w:kern w:val="2"/>
          <w:sz w:val="24"/>
          <w:szCs w:val="24"/>
          <w:lang w:eastAsia="zh-CN"/>
        </w:rPr>
        <w:t xml:space="preserve"> 1998; </w:t>
      </w:r>
      <w:r w:rsidRPr="00D6045A">
        <w:rPr>
          <w:rFonts w:ascii="Book Antiqua" w:eastAsia="SimSun" w:hAnsi="Book Antiqua" w:cs="Times New Roman"/>
          <w:b/>
          <w:kern w:val="2"/>
          <w:sz w:val="24"/>
          <w:szCs w:val="24"/>
          <w:lang w:eastAsia="zh-CN"/>
        </w:rPr>
        <w:t>34</w:t>
      </w:r>
      <w:r w:rsidRPr="00D6045A">
        <w:rPr>
          <w:rFonts w:ascii="Book Antiqua" w:eastAsia="SimSun" w:hAnsi="Book Antiqua" w:cs="Times New Roman"/>
          <w:kern w:val="2"/>
          <w:sz w:val="24"/>
          <w:szCs w:val="24"/>
          <w:lang w:eastAsia="zh-CN"/>
        </w:rPr>
        <w:t>: 2064-2067 [PMID: 10070312]</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7 </w:t>
      </w:r>
      <w:r w:rsidRPr="00D6045A">
        <w:rPr>
          <w:rFonts w:ascii="Book Antiqua" w:eastAsia="SimSun" w:hAnsi="Book Antiqua" w:cs="Times New Roman"/>
          <w:b/>
          <w:kern w:val="2"/>
          <w:sz w:val="24"/>
          <w:szCs w:val="24"/>
          <w:lang w:eastAsia="zh-CN"/>
        </w:rPr>
        <w:t>Moore SW</w:t>
      </w:r>
      <w:r w:rsidRPr="00D6045A">
        <w:rPr>
          <w:rFonts w:ascii="Book Antiqua" w:eastAsia="SimSun" w:hAnsi="Book Antiqua" w:cs="Times New Roman"/>
          <w:kern w:val="2"/>
          <w:sz w:val="24"/>
          <w:szCs w:val="24"/>
          <w:lang w:eastAsia="zh-CN"/>
        </w:rPr>
        <w:t xml:space="preserve">, Millar AJ, Hadley GP, Ionescu G, Kruger M, Poole J, Stones D, Wainwright L, Chitnis M, Wessels G. Hepatocellular carcinoma and liver tumors in South African children: a case for increased prevalence. </w:t>
      </w:r>
      <w:r w:rsidRPr="00D6045A">
        <w:rPr>
          <w:rFonts w:ascii="Book Antiqua" w:eastAsia="SimSun" w:hAnsi="Book Antiqua" w:cs="Times New Roman"/>
          <w:i/>
          <w:kern w:val="2"/>
          <w:sz w:val="24"/>
          <w:szCs w:val="24"/>
          <w:lang w:eastAsia="zh-CN"/>
        </w:rPr>
        <w:t>Cancer</w:t>
      </w:r>
      <w:r w:rsidRPr="00D6045A">
        <w:rPr>
          <w:rFonts w:ascii="Book Antiqua" w:eastAsia="SimSun" w:hAnsi="Book Antiqua" w:cs="Times New Roman"/>
          <w:kern w:val="2"/>
          <w:sz w:val="24"/>
          <w:szCs w:val="24"/>
          <w:lang w:eastAsia="zh-CN"/>
        </w:rPr>
        <w:t xml:space="preserve"> 2004; </w:t>
      </w:r>
      <w:r w:rsidRPr="00D6045A">
        <w:rPr>
          <w:rFonts w:ascii="Book Antiqua" w:eastAsia="SimSun" w:hAnsi="Book Antiqua" w:cs="Times New Roman"/>
          <w:b/>
          <w:kern w:val="2"/>
          <w:sz w:val="24"/>
          <w:szCs w:val="24"/>
          <w:lang w:eastAsia="zh-CN"/>
        </w:rPr>
        <w:t>101</w:t>
      </w:r>
      <w:r w:rsidRPr="00D6045A">
        <w:rPr>
          <w:rFonts w:ascii="Book Antiqua" w:eastAsia="SimSun" w:hAnsi="Book Antiqua" w:cs="Times New Roman"/>
          <w:kern w:val="2"/>
          <w:sz w:val="24"/>
          <w:szCs w:val="24"/>
          <w:lang w:eastAsia="zh-CN"/>
        </w:rPr>
        <w:t>: 642-649 [PMID: 15274079]</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8 </w:t>
      </w:r>
      <w:r w:rsidRPr="00D6045A">
        <w:rPr>
          <w:rFonts w:ascii="Book Antiqua" w:eastAsia="SimSun" w:hAnsi="Book Antiqua" w:cs="Times New Roman"/>
          <w:b/>
          <w:kern w:val="2"/>
          <w:sz w:val="24"/>
          <w:szCs w:val="24"/>
          <w:lang w:eastAsia="zh-CN"/>
        </w:rPr>
        <w:t>Allan BJ</w:t>
      </w:r>
      <w:r w:rsidRPr="00D6045A">
        <w:rPr>
          <w:rFonts w:ascii="Book Antiqua" w:eastAsia="SimSun" w:hAnsi="Book Antiqua" w:cs="Times New Roman"/>
          <w:kern w:val="2"/>
          <w:sz w:val="24"/>
          <w:szCs w:val="24"/>
          <w:lang w:eastAsia="zh-CN"/>
        </w:rPr>
        <w:t xml:space="preserve">, Wang B, Davis JS, Parikh PP, Perez EA, Neville HL, Sola JE. A review of 218 pediatric cases of hepatocellular carcinoma. </w:t>
      </w:r>
      <w:r w:rsidRPr="00D6045A">
        <w:rPr>
          <w:rFonts w:ascii="Book Antiqua" w:eastAsia="SimSun" w:hAnsi="Book Antiqua" w:cs="Times New Roman"/>
          <w:i/>
          <w:kern w:val="2"/>
          <w:sz w:val="24"/>
          <w:szCs w:val="24"/>
          <w:lang w:eastAsia="zh-CN"/>
        </w:rPr>
        <w:t>J Pediatr Surg</w:t>
      </w:r>
      <w:r w:rsidRPr="00D6045A">
        <w:rPr>
          <w:rFonts w:ascii="Book Antiqua" w:eastAsia="SimSun" w:hAnsi="Book Antiqua" w:cs="Times New Roman"/>
          <w:kern w:val="2"/>
          <w:sz w:val="24"/>
          <w:szCs w:val="24"/>
          <w:lang w:eastAsia="zh-CN"/>
        </w:rPr>
        <w:t xml:space="preserve"> 2014; </w:t>
      </w:r>
      <w:r w:rsidRPr="00D6045A">
        <w:rPr>
          <w:rFonts w:ascii="Book Antiqua" w:eastAsia="SimSun" w:hAnsi="Book Antiqua" w:cs="Times New Roman"/>
          <w:b/>
          <w:kern w:val="2"/>
          <w:sz w:val="24"/>
          <w:szCs w:val="24"/>
          <w:lang w:eastAsia="zh-CN"/>
        </w:rPr>
        <w:t>49</w:t>
      </w:r>
      <w:r w:rsidRPr="00D6045A">
        <w:rPr>
          <w:rFonts w:ascii="Book Antiqua" w:eastAsia="SimSun" w:hAnsi="Book Antiqua" w:cs="Times New Roman"/>
          <w:kern w:val="2"/>
          <w:sz w:val="24"/>
          <w:szCs w:val="24"/>
          <w:lang w:eastAsia="zh-CN"/>
        </w:rPr>
        <w:t>: 166-71; discussion 171 [PMID: 24439603 DOI: 10.1016/j.jpedsurg.2013.09.050]</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9 </w:t>
      </w:r>
      <w:r w:rsidRPr="00D6045A">
        <w:rPr>
          <w:rFonts w:ascii="Book Antiqua" w:eastAsia="SimSun" w:hAnsi="Book Antiqua" w:cs="Times New Roman"/>
          <w:b/>
          <w:kern w:val="2"/>
          <w:sz w:val="24"/>
          <w:szCs w:val="24"/>
          <w:lang w:eastAsia="zh-CN"/>
        </w:rPr>
        <w:t>Czauderna P</w:t>
      </w:r>
      <w:r w:rsidRPr="00D6045A">
        <w:rPr>
          <w:rFonts w:ascii="Book Antiqua" w:eastAsia="SimSun" w:hAnsi="Book Antiqua" w:cs="Times New Roman"/>
          <w:kern w:val="2"/>
          <w:sz w:val="24"/>
          <w:szCs w:val="24"/>
          <w:lang w:eastAsia="zh-CN"/>
        </w:rPr>
        <w:t xml:space="preserve">. Adult type vs. Childhood hepatocellular carcinoma--are they the same or different lesions? Biology, natural history, prognosis, and treatment. </w:t>
      </w:r>
      <w:r w:rsidRPr="00D6045A">
        <w:rPr>
          <w:rFonts w:ascii="Book Antiqua" w:eastAsia="SimSun" w:hAnsi="Book Antiqua" w:cs="Times New Roman"/>
          <w:i/>
          <w:kern w:val="2"/>
          <w:sz w:val="24"/>
          <w:szCs w:val="24"/>
          <w:lang w:eastAsia="zh-CN"/>
        </w:rPr>
        <w:t>Med Pediatr Oncol</w:t>
      </w:r>
      <w:r w:rsidRPr="00D6045A">
        <w:rPr>
          <w:rFonts w:ascii="Book Antiqua" w:eastAsia="SimSun" w:hAnsi="Book Antiqua" w:cs="Times New Roman"/>
          <w:kern w:val="2"/>
          <w:sz w:val="24"/>
          <w:szCs w:val="24"/>
          <w:lang w:eastAsia="zh-CN"/>
        </w:rPr>
        <w:t xml:space="preserve"> 2002; </w:t>
      </w:r>
      <w:r w:rsidRPr="00D6045A">
        <w:rPr>
          <w:rFonts w:ascii="Book Antiqua" w:eastAsia="SimSun" w:hAnsi="Book Antiqua" w:cs="Times New Roman"/>
          <w:b/>
          <w:kern w:val="2"/>
          <w:sz w:val="24"/>
          <w:szCs w:val="24"/>
          <w:lang w:eastAsia="zh-CN"/>
        </w:rPr>
        <w:t>39</w:t>
      </w:r>
      <w:r w:rsidRPr="00D6045A">
        <w:rPr>
          <w:rFonts w:ascii="Book Antiqua" w:eastAsia="SimSun" w:hAnsi="Book Antiqua" w:cs="Times New Roman"/>
          <w:kern w:val="2"/>
          <w:sz w:val="24"/>
          <w:szCs w:val="24"/>
          <w:lang w:eastAsia="zh-CN"/>
        </w:rPr>
        <w:t>: 519-523 [PMID: 12228910]</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10 </w:t>
      </w:r>
      <w:r w:rsidRPr="00D6045A">
        <w:rPr>
          <w:rFonts w:ascii="Book Antiqua" w:eastAsia="SimSun" w:hAnsi="Book Antiqua" w:cs="Times New Roman"/>
          <w:b/>
          <w:kern w:val="2"/>
          <w:sz w:val="24"/>
          <w:szCs w:val="24"/>
          <w:lang w:eastAsia="zh-CN"/>
        </w:rPr>
        <w:t>Chen JC</w:t>
      </w:r>
      <w:r w:rsidRPr="00D6045A">
        <w:rPr>
          <w:rFonts w:ascii="Book Antiqua" w:eastAsia="SimSun" w:hAnsi="Book Antiqua" w:cs="Times New Roman"/>
          <w:kern w:val="2"/>
          <w:sz w:val="24"/>
          <w:szCs w:val="24"/>
          <w:lang w:eastAsia="zh-CN"/>
        </w:rPr>
        <w:t xml:space="preserve">, Chen CC, Chen WJ, Lai HS, Hung WT, Lee PH. Hepatocellular carcinoma in children: clinical review and comparison with adult cases. </w:t>
      </w:r>
      <w:r w:rsidRPr="00D6045A">
        <w:rPr>
          <w:rFonts w:ascii="Book Antiqua" w:eastAsia="SimSun" w:hAnsi="Book Antiqua" w:cs="Times New Roman"/>
          <w:i/>
          <w:kern w:val="2"/>
          <w:sz w:val="24"/>
          <w:szCs w:val="24"/>
          <w:lang w:eastAsia="zh-CN"/>
        </w:rPr>
        <w:t>J Pediatr Surg</w:t>
      </w:r>
      <w:r w:rsidRPr="00D6045A">
        <w:rPr>
          <w:rFonts w:ascii="Book Antiqua" w:eastAsia="SimSun" w:hAnsi="Book Antiqua" w:cs="Times New Roman"/>
          <w:kern w:val="2"/>
          <w:sz w:val="24"/>
          <w:szCs w:val="24"/>
          <w:lang w:eastAsia="zh-CN"/>
        </w:rPr>
        <w:t xml:space="preserve"> 1998; </w:t>
      </w:r>
      <w:r w:rsidRPr="00D6045A">
        <w:rPr>
          <w:rFonts w:ascii="Book Antiqua" w:eastAsia="SimSun" w:hAnsi="Book Antiqua" w:cs="Times New Roman"/>
          <w:b/>
          <w:kern w:val="2"/>
          <w:sz w:val="24"/>
          <w:szCs w:val="24"/>
          <w:lang w:eastAsia="zh-CN"/>
        </w:rPr>
        <w:t>33</w:t>
      </w:r>
      <w:r w:rsidRPr="00D6045A">
        <w:rPr>
          <w:rFonts w:ascii="Book Antiqua" w:eastAsia="SimSun" w:hAnsi="Book Antiqua" w:cs="Times New Roman"/>
          <w:kern w:val="2"/>
          <w:sz w:val="24"/>
          <w:szCs w:val="24"/>
          <w:lang w:eastAsia="zh-CN"/>
        </w:rPr>
        <w:t>: 1350-1354 [PMID: 9766351]</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lastRenderedPageBreak/>
        <w:t xml:space="preserve">11 </w:t>
      </w:r>
      <w:r w:rsidRPr="00D6045A">
        <w:rPr>
          <w:rFonts w:ascii="Book Antiqua" w:eastAsia="SimSun" w:hAnsi="Book Antiqua" w:cs="Times New Roman"/>
          <w:b/>
          <w:kern w:val="2"/>
          <w:sz w:val="24"/>
          <w:szCs w:val="24"/>
          <w:lang w:eastAsia="zh-CN"/>
        </w:rPr>
        <w:t>Choo SP</w:t>
      </w:r>
      <w:r w:rsidRPr="00D6045A">
        <w:rPr>
          <w:rFonts w:ascii="Book Antiqua" w:eastAsia="SimSun" w:hAnsi="Book Antiqua" w:cs="Times New Roman"/>
          <w:kern w:val="2"/>
          <w:sz w:val="24"/>
          <w:szCs w:val="24"/>
          <w:lang w:eastAsia="zh-CN"/>
        </w:rPr>
        <w:t xml:space="preserve">, Tan WL, Goh BK, Tai WM, Zhu AX. Comparison of hepatocellular carcinoma in Eastern versus Western populations. </w:t>
      </w:r>
      <w:r w:rsidRPr="00D6045A">
        <w:rPr>
          <w:rFonts w:ascii="Book Antiqua" w:eastAsia="SimSun" w:hAnsi="Book Antiqua" w:cs="Times New Roman"/>
          <w:i/>
          <w:kern w:val="2"/>
          <w:sz w:val="24"/>
          <w:szCs w:val="24"/>
          <w:lang w:eastAsia="zh-CN"/>
        </w:rPr>
        <w:t>Cancer</w:t>
      </w:r>
      <w:r w:rsidRPr="00D6045A">
        <w:rPr>
          <w:rFonts w:ascii="Book Antiqua" w:eastAsia="SimSun" w:hAnsi="Book Antiqua" w:cs="Times New Roman"/>
          <w:kern w:val="2"/>
          <w:sz w:val="24"/>
          <w:szCs w:val="24"/>
          <w:lang w:eastAsia="zh-CN"/>
        </w:rPr>
        <w:t xml:space="preserve"> 2016 [PMID: 27622302 DOI: 10.1002/cncr.30237]</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12 </w:t>
      </w:r>
      <w:r w:rsidRPr="00D6045A">
        <w:rPr>
          <w:rFonts w:ascii="Book Antiqua" w:eastAsia="SimSun" w:hAnsi="Book Antiqua" w:cs="Times New Roman"/>
          <w:b/>
          <w:kern w:val="2"/>
          <w:sz w:val="24"/>
          <w:szCs w:val="24"/>
          <w:lang w:eastAsia="zh-CN"/>
        </w:rPr>
        <w:t>Zhang XF</w:t>
      </w:r>
      <w:r w:rsidRPr="00D6045A">
        <w:rPr>
          <w:rFonts w:ascii="Book Antiqua" w:eastAsia="SimSun" w:hAnsi="Book Antiqua" w:cs="Times New Roman"/>
          <w:kern w:val="2"/>
          <w:sz w:val="24"/>
          <w:szCs w:val="24"/>
          <w:lang w:eastAsia="zh-CN"/>
        </w:rPr>
        <w:t xml:space="preserve">, Liu XM, Wei T, Liu C, Li MX, Long ZD, Lv Y. Clinical characteristics and outcome of hepatocellular carcinoma in children and adolescents. </w:t>
      </w:r>
      <w:r w:rsidRPr="00D6045A">
        <w:rPr>
          <w:rFonts w:ascii="Book Antiqua" w:eastAsia="SimSun" w:hAnsi="Book Antiqua" w:cs="Times New Roman"/>
          <w:i/>
          <w:kern w:val="2"/>
          <w:sz w:val="24"/>
          <w:szCs w:val="24"/>
          <w:lang w:eastAsia="zh-CN"/>
        </w:rPr>
        <w:t>Pediatr Surg Int</w:t>
      </w:r>
      <w:r w:rsidRPr="00D6045A">
        <w:rPr>
          <w:rFonts w:ascii="Book Antiqua" w:eastAsia="SimSun" w:hAnsi="Book Antiqua" w:cs="Times New Roman"/>
          <w:kern w:val="2"/>
          <w:sz w:val="24"/>
          <w:szCs w:val="24"/>
          <w:lang w:eastAsia="zh-CN"/>
        </w:rPr>
        <w:t xml:space="preserve"> 2013; </w:t>
      </w:r>
      <w:r w:rsidRPr="00D6045A">
        <w:rPr>
          <w:rFonts w:ascii="Book Antiqua" w:eastAsia="SimSun" w:hAnsi="Book Antiqua" w:cs="Times New Roman"/>
          <w:b/>
          <w:kern w:val="2"/>
          <w:sz w:val="24"/>
          <w:szCs w:val="24"/>
          <w:lang w:eastAsia="zh-CN"/>
        </w:rPr>
        <w:t>29</w:t>
      </w:r>
      <w:r w:rsidRPr="00D6045A">
        <w:rPr>
          <w:rFonts w:ascii="Book Antiqua" w:eastAsia="SimSun" w:hAnsi="Book Antiqua" w:cs="Times New Roman"/>
          <w:kern w:val="2"/>
          <w:sz w:val="24"/>
          <w:szCs w:val="24"/>
          <w:lang w:eastAsia="zh-CN"/>
        </w:rPr>
        <w:t>: 763-770 [PMID: 23794023 DOI: 10.1007/s00383-013-3334-4]</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13 </w:t>
      </w:r>
      <w:r w:rsidRPr="00D6045A">
        <w:rPr>
          <w:rFonts w:ascii="Book Antiqua" w:eastAsia="SimSun" w:hAnsi="Book Antiqua" w:cs="Times New Roman"/>
          <w:b/>
          <w:kern w:val="2"/>
          <w:sz w:val="24"/>
          <w:szCs w:val="24"/>
          <w:lang w:eastAsia="zh-CN"/>
        </w:rPr>
        <w:t>Arikan C</w:t>
      </w:r>
      <w:r w:rsidRPr="00D6045A">
        <w:rPr>
          <w:rFonts w:ascii="Book Antiqua" w:eastAsia="SimSun" w:hAnsi="Book Antiqua" w:cs="Times New Roman"/>
          <w:kern w:val="2"/>
          <w:sz w:val="24"/>
          <w:szCs w:val="24"/>
          <w:lang w:eastAsia="zh-CN"/>
        </w:rPr>
        <w:t xml:space="preserve">, Kilic M, Nart D, Ozgenc F, Ozkan T, Tokat Y, Yagci RV, Aydogdu S. Hepatocellular carcinoma in children and effect of living-donor liver transplantation on outcome. </w:t>
      </w:r>
      <w:r w:rsidRPr="00D6045A">
        <w:rPr>
          <w:rFonts w:ascii="Book Antiqua" w:eastAsia="SimSun" w:hAnsi="Book Antiqua" w:cs="Times New Roman"/>
          <w:i/>
          <w:kern w:val="2"/>
          <w:sz w:val="24"/>
          <w:szCs w:val="24"/>
          <w:lang w:eastAsia="zh-CN"/>
        </w:rPr>
        <w:t>Pediatr Transplant</w:t>
      </w:r>
      <w:r w:rsidRPr="00D6045A">
        <w:rPr>
          <w:rFonts w:ascii="Book Antiqua" w:eastAsia="SimSun" w:hAnsi="Book Antiqua" w:cs="Times New Roman"/>
          <w:kern w:val="2"/>
          <w:sz w:val="24"/>
          <w:szCs w:val="24"/>
          <w:lang w:eastAsia="zh-CN"/>
        </w:rPr>
        <w:t xml:space="preserve"> 2006; </w:t>
      </w:r>
      <w:r w:rsidRPr="00D6045A">
        <w:rPr>
          <w:rFonts w:ascii="Book Antiqua" w:eastAsia="SimSun" w:hAnsi="Book Antiqua" w:cs="Times New Roman"/>
          <w:b/>
          <w:kern w:val="2"/>
          <w:sz w:val="24"/>
          <w:szCs w:val="24"/>
          <w:lang w:eastAsia="zh-CN"/>
        </w:rPr>
        <w:t>10</w:t>
      </w:r>
      <w:r w:rsidRPr="00D6045A">
        <w:rPr>
          <w:rFonts w:ascii="Book Antiqua" w:eastAsia="SimSun" w:hAnsi="Book Antiqua" w:cs="Times New Roman"/>
          <w:kern w:val="2"/>
          <w:sz w:val="24"/>
          <w:szCs w:val="24"/>
          <w:lang w:eastAsia="zh-CN"/>
        </w:rPr>
        <w:t>: 42-47 [PMID: 16499586]</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14 </w:t>
      </w:r>
      <w:r w:rsidRPr="00D6045A">
        <w:rPr>
          <w:rFonts w:ascii="Book Antiqua" w:eastAsia="SimSun" w:hAnsi="Book Antiqua" w:cs="Times New Roman"/>
          <w:b/>
          <w:kern w:val="2"/>
          <w:sz w:val="24"/>
          <w:szCs w:val="24"/>
          <w:lang w:eastAsia="zh-CN"/>
        </w:rPr>
        <w:t>Sevmis S</w:t>
      </w:r>
      <w:r w:rsidRPr="00D6045A">
        <w:rPr>
          <w:rFonts w:ascii="Book Antiqua" w:eastAsia="SimSun" w:hAnsi="Book Antiqua" w:cs="Times New Roman"/>
          <w:kern w:val="2"/>
          <w:sz w:val="24"/>
          <w:szCs w:val="24"/>
          <w:lang w:eastAsia="zh-CN"/>
        </w:rPr>
        <w:t xml:space="preserve">, Karakayali H, Ozçay F, Canan O, Bilezikci B, Torgay A, Haberal M. Liver transplantation for hepatocellular carcinoma in children. </w:t>
      </w:r>
      <w:r w:rsidRPr="00D6045A">
        <w:rPr>
          <w:rFonts w:ascii="Book Antiqua" w:eastAsia="SimSun" w:hAnsi="Book Antiqua" w:cs="Times New Roman"/>
          <w:i/>
          <w:kern w:val="2"/>
          <w:sz w:val="24"/>
          <w:szCs w:val="24"/>
          <w:lang w:eastAsia="zh-CN"/>
        </w:rPr>
        <w:t>Pediatr Transplant</w:t>
      </w:r>
      <w:r w:rsidRPr="00D6045A">
        <w:rPr>
          <w:rFonts w:ascii="Book Antiqua" w:eastAsia="SimSun" w:hAnsi="Book Antiqua" w:cs="Times New Roman"/>
          <w:kern w:val="2"/>
          <w:sz w:val="24"/>
          <w:szCs w:val="24"/>
          <w:lang w:eastAsia="zh-CN"/>
        </w:rPr>
        <w:t xml:space="preserve"> 2008; </w:t>
      </w:r>
      <w:r w:rsidRPr="00D6045A">
        <w:rPr>
          <w:rFonts w:ascii="Book Antiqua" w:eastAsia="SimSun" w:hAnsi="Book Antiqua" w:cs="Times New Roman"/>
          <w:b/>
          <w:kern w:val="2"/>
          <w:sz w:val="24"/>
          <w:szCs w:val="24"/>
          <w:lang w:eastAsia="zh-CN"/>
        </w:rPr>
        <w:t>12</w:t>
      </w:r>
      <w:r w:rsidRPr="00D6045A">
        <w:rPr>
          <w:rFonts w:ascii="Book Antiqua" w:eastAsia="SimSun" w:hAnsi="Book Antiqua" w:cs="Times New Roman"/>
          <w:kern w:val="2"/>
          <w:sz w:val="24"/>
          <w:szCs w:val="24"/>
          <w:lang w:eastAsia="zh-CN"/>
        </w:rPr>
        <w:t>: 52-56 [PMID: 18186889 DOI: 10.1111/j.1399-3046.2007.00777.x]</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15 </w:t>
      </w:r>
      <w:r w:rsidRPr="00D6045A">
        <w:rPr>
          <w:rFonts w:ascii="Book Antiqua" w:eastAsia="SimSun" w:hAnsi="Book Antiqua" w:cs="Times New Roman"/>
          <w:b/>
          <w:kern w:val="2"/>
          <w:sz w:val="24"/>
          <w:szCs w:val="24"/>
          <w:lang w:eastAsia="zh-CN"/>
        </w:rPr>
        <w:t>McAteer JP</w:t>
      </w:r>
      <w:r w:rsidRPr="00D6045A">
        <w:rPr>
          <w:rFonts w:ascii="Book Antiqua" w:eastAsia="SimSun" w:hAnsi="Book Antiqua" w:cs="Times New Roman"/>
          <w:kern w:val="2"/>
          <w:sz w:val="24"/>
          <w:szCs w:val="24"/>
          <w:lang w:eastAsia="zh-CN"/>
        </w:rPr>
        <w:t xml:space="preserve">, Goldin AB, Healey PJ, Gow KW. Hepatocellular carcinoma in children: epidemiology and the impact of regional lymphadenectomy on surgical outcomes. </w:t>
      </w:r>
      <w:r w:rsidRPr="00D6045A">
        <w:rPr>
          <w:rFonts w:ascii="Book Antiqua" w:eastAsia="SimSun" w:hAnsi="Book Antiqua" w:cs="Times New Roman"/>
          <w:i/>
          <w:kern w:val="2"/>
          <w:sz w:val="24"/>
          <w:szCs w:val="24"/>
          <w:lang w:eastAsia="zh-CN"/>
        </w:rPr>
        <w:t>J Pediatr Surg</w:t>
      </w:r>
      <w:r w:rsidRPr="00D6045A">
        <w:rPr>
          <w:rFonts w:ascii="Book Antiqua" w:eastAsia="SimSun" w:hAnsi="Book Antiqua" w:cs="Times New Roman"/>
          <w:kern w:val="2"/>
          <w:sz w:val="24"/>
          <w:szCs w:val="24"/>
          <w:lang w:eastAsia="zh-CN"/>
        </w:rPr>
        <w:t xml:space="preserve"> 2013; </w:t>
      </w:r>
      <w:r w:rsidRPr="00D6045A">
        <w:rPr>
          <w:rFonts w:ascii="Book Antiqua" w:eastAsia="SimSun" w:hAnsi="Book Antiqua" w:cs="Times New Roman"/>
          <w:b/>
          <w:kern w:val="2"/>
          <w:sz w:val="24"/>
          <w:szCs w:val="24"/>
          <w:lang w:eastAsia="zh-CN"/>
        </w:rPr>
        <w:t>48</w:t>
      </w:r>
      <w:r w:rsidRPr="00D6045A">
        <w:rPr>
          <w:rFonts w:ascii="Book Antiqua" w:eastAsia="SimSun" w:hAnsi="Book Antiqua" w:cs="Times New Roman"/>
          <w:kern w:val="2"/>
          <w:sz w:val="24"/>
          <w:szCs w:val="24"/>
          <w:lang w:eastAsia="zh-CN"/>
        </w:rPr>
        <w:t>: 2194-2201 [PMID: 24210185 DOI: 10.1016/j.jpedsurg.2013.05.007]</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16 </w:t>
      </w:r>
      <w:r w:rsidRPr="00D6045A">
        <w:rPr>
          <w:rFonts w:ascii="Book Antiqua" w:eastAsia="SimSun" w:hAnsi="Book Antiqua" w:cs="Times New Roman"/>
          <w:b/>
          <w:kern w:val="2"/>
          <w:sz w:val="24"/>
          <w:szCs w:val="24"/>
          <w:lang w:eastAsia="zh-CN"/>
        </w:rPr>
        <w:t>Katzenstein HM</w:t>
      </w:r>
      <w:r w:rsidRPr="00D6045A">
        <w:rPr>
          <w:rFonts w:ascii="Book Antiqua" w:eastAsia="SimSun" w:hAnsi="Book Antiqua" w:cs="Times New Roman"/>
          <w:kern w:val="2"/>
          <w:sz w:val="24"/>
          <w:szCs w:val="24"/>
          <w:lang w:eastAsia="zh-CN"/>
        </w:rPr>
        <w:t xml:space="preserve">, Krailo MD, Malogolowkin MH, Ortega JA, Liu-Mares W, Douglass EC, Feusner JH, Reynolds M, Quinn JJ, Newman K, Finegold MJ, Haas JE, Sensel MG, Castleberry RP, Bowman LC. Hepatocellular carcinoma in children and adolescents: results from the Pediatric Oncology Group and the Children's Cancer Group intergroup study. </w:t>
      </w:r>
      <w:r w:rsidRPr="00D6045A">
        <w:rPr>
          <w:rFonts w:ascii="Book Antiqua" w:eastAsia="SimSun" w:hAnsi="Book Antiqua" w:cs="Times New Roman"/>
          <w:i/>
          <w:kern w:val="2"/>
          <w:sz w:val="24"/>
          <w:szCs w:val="24"/>
          <w:lang w:eastAsia="zh-CN"/>
        </w:rPr>
        <w:t>J Clin Oncol</w:t>
      </w:r>
      <w:r w:rsidRPr="00D6045A">
        <w:rPr>
          <w:rFonts w:ascii="Book Antiqua" w:eastAsia="SimSun" w:hAnsi="Book Antiqua" w:cs="Times New Roman"/>
          <w:kern w:val="2"/>
          <w:sz w:val="24"/>
          <w:szCs w:val="24"/>
          <w:lang w:eastAsia="zh-CN"/>
        </w:rPr>
        <w:t xml:space="preserve"> 2002; </w:t>
      </w:r>
      <w:r w:rsidRPr="00D6045A">
        <w:rPr>
          <w:rFonts w:ascii="Book Antiqua" w:eastAsia="SimSun" w:hAnsi="Book Antiqua" w:cs="Times New Roman"/>
          <w:b/>
          <w:kern w:val="2"/>
          <w:sz w:val="24"/>
          <w:szCs w:val="24"/>
          <w:lang w:eastAsia="zh-CN"/>
        </w:rPr>
        <w:t>20</w:t>
      </w:r>
      <w:r w:rsidRPr="00D6045A">
        <w:rPr>
          <w:rFonts w:ascii="Book Antiqua" w:eastAsia="SimSun" w:hAnsi="Book Antiqua" w:cs="Times New Roman"/>
          <w:kern w:val="2"/>
          <w:sz w:val="24"/>
          <w:szCs w:val="24"/>
          <w:lang w:eastAsia="zh-CN"/>
        </w:rPr>
        <w:t>: 2789-2797 [PMID: 12065555]</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17 </w:t>
      </w:r>
      <w:r w:rsidRPr="00D6045A">
        <w:rPr>
          <w:rFonts w:ascii="Book Antiqua" w:eastAsia="SimSun" w:hAnsi="Book Antiqua" w:cs="Times New Roman"/>
          <w:b/>
          <w:kern w:val="2"/>
          <w:sz w:val="24"/>
          <w:szCs w:val="24"/>
          <w:lang w:eastAsia="zh-CN"/>
        </w:rPr>
        <w:t>Pham TH</w:t>
      </w:r>
      <w:r w:rsidRPr="00D6045A">
        <w:rPr>
          <w:rFonts w:ascii="Book Antiqua" w:eastAsia="SimSun" w:hAnsi="Book Antiqua" w:cs="Times New Roman"/>
          <w:kern w:val="2"/>
          <w:sz w:val="24"/>
          <w:szCs w:val="24"/>
          <w:lang w:eastAsia="zh-CN"/>
        </w:rPr>
        <w:t xml:space="preserve">, Iqbal CW, Grams JM, Zarroug AE, Wall JC, Ishitani MB, Nagorney DM, Moir C. Outcomes of primary liver cancer in children: an appraisal of experience. </w:t>
      </w:r>
      <w:r w:rsidRPr="00D6045A">
        <w:rPr>
          <w:rFonts w:ascii="Book Antiqua" w:eastAsia="SimSun" w:hAnsi="Book Antiqua" w:cs="Times New Roman"/>
          <w:i/>
          <w:kern w:val="2"/>
          <w:sz w:val="24"/>
          <w:szCs w:val="24"/>
          <w:lang w:eastAsia="zh-CN"/>
        </w:rPr>
        <w:t>J Pediatr Surg</w:t>
      </w:r>
      <w:r w:rsidRPr="00D6045A">
        <w:rPr>
          <w:rFonts w:ascii="Book Antiqua" w:eastAsia="SimSun" w:hAnsi="Book Antiqua" w:cs="Times New Roman"/>
          <w:kern w:val="2"/>
          <w:sz w:val="24"/>
          <w:szCs w:val="24"/>
          <w:lang w:eastAsia="zh-CN"/>
        </w:rPr>
        <w:t xml:space="preserve"> 2007; </w:t>
      </w:r>
      <w:r w:rsidRPr="00D6045A">
        <w:rPr>
          <w:rFonts w:ascii="Book Antiqua" w:eastAsia="SimSun" w:hAnsi="Book Antiqua" w:cs="Times New Roman"/>
          <w:b/>
          <w:kern w:val="2"/>
          <w:sz w:val="24"/>
          <w:szCs w:val="24"/>
          <w:lang w:eastAsia="zh-CN"/>
        </w:rPr>
        <w:t>42</w:t>
      </w:r>
      <w:r w:rsidRPr="00D6045A">
        <w:rPr>
          <w:rFonts w:ascii="Book Antiqua" w:eastAsia="SimSun" w:hAnsi="Book Antiqua" w:cs="Times New Roman"/>
          <w:kern w:val="2"/>
          <w:sz w:val="24"/>
          <w:szCs w:val="24"/>
          <w:lang w:eastAsia="zh-CN"/>
        </w:rPr>
        <w:t>: 834-839 [PMID: 17502194]</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18 </w:t>
      </w:r>
      <w:r w:rsidRPr="00D6045A">
        <w:rPr>
          <w:rFonts w:ascii="Book Antiqua" w:eastAsia="SimSun" w:hAnsi="Book Antiqua" w:cs="Times New Roman"/>
          <w:b/>
          <w:kern w:val="2"/>
          <w:sz w:val="24"/>
          <w:szCs w:val="24"/>
          <w:lang w:eastAsia="zh-CN"/>
        </w:rPr>
        <w:t>Romano F</w:t>
      </w:r>
      <w:r w:rsidRPr="00D6045A">
        <w:rPr>
          <w:rFonts w:ascii="Book Antiqua" w:eastAsia="SimSun" w:hAnsi="Book Antiqua" w:cs="Times New Roman"/>
          <w:kern w:val="2"/>
          <w:sz w:val="24"/>
          <w:szCs w:val="24"/>
          <w:lang w:eastAsia="zh-CN"/>
        </w:rPr>
        <w:t xml:space="preserve">, Stroppa P, Bravi M, Casotti V, Lucianetti A, Guizzetti M, Sonzogni A, Colledan M, D'Antiga L. Favorable outcome of primary liver transplantation in children with cirrhosis and hepatocellular carcinoma. </w:t>
      </w:r>
      <w:r w:rsidRPr="00D6045A">
        <w:rPr>
          <w:rFonts w:ascii="Book Antiqua" w:eastAsia="SimSun" w:hAnsi="Book Antiqua" w:cs="Times New Roman"/>
          <w:i/>
          <w:kern w:val="2"/>
          <w:sz w:val="24"/>
          <w:szCs w:val="24"/>
          <w:lang w:eastAsia="zh-CN"/>
        </w:rPr>
        <w:t>Pediatr Transplant</w:t>
      </w:r>
      <w:r w:rsidRPr="00D6045A">
        <w:rPr>
          <w:rFonts w:ascii="Book Antiqua" w:eastAsia="SimSun" w:hAnsi="Book Antiqua" w:cs="Times New Roman"/>
          <w:kern w:val="2"/>
          <w:sz w:val="24"/>
          <w:szCs w:val="24"/>
          <w:lang w:eastAsia="zh-CN"/>
        </w:rPr>
        <w:t xml:space="preserve"> 2011; </w:t>
      </w:r>
      <w:r w:rsidRPr="00D6045A">
        <w:rPr>
          <w:rFonts w:ascii="Book Antiqua" w:eastAsia="SimSun" w:hAnsi="Book Antiqua" w:cs="Times New Roman"/>
          <w:b/>
          <w:kern w:val="2"/>
          <w:sz w:val="24"/>
          <w:szCs w:val="24"/>
          <w:lang w:eastAsia="zh-CN"/>
        </w:rPr>
        <w:t>15</w:t>
      </w:r>
      <w:r w:rsidRPr="00D6045A">
        <w:rPr>
          <w:rFonts w:ascii="Book Antiqua" w:eastAsia="SimSun" w:hAnsi="Book Antiqua" w:cs="Times New Roman"/>
          <w:kern w:val="2"/>
          <w:sz w:val="24"/>
          <w:szCs w:val="24"/>
          <w:lang w:eastAsia="zh-CN"/>
        </w:rPr>
        <w:t>: 573-579 [PMID: 21797955 DOI: 10.1111/j.1399-3046.2011.01528.x]</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19 </w:t>
      </w:r>
      <w:r w:rsidRPr="00D6045A">
        <w:rPr>
          <w:rFonts w:ascii="Book Antiqua" w:eastAsia="SimSun" w:hAnsi="Book Antiqua" w:cs="Times New Roman"/>
          <w:b/>
          <w:kern w:val="2"/>
          <w:sz w:val="24"/>
          <w:szCs w:val="24"/>
          <w:lang w:eastAsia="zh-CN"/>
        </w:rPr>
        <w:t>Weeda VB</w:t>
      </w:r>
      <w:r w:rsidRPr="00D6045A">
        <w:rPr>
          <w:rFonts w:ascii="Book Antiqua" w:eastAsia="SimSun" w:hAnsi="Book Antiqua" w:cs="Times New Roman"/>
          <w:kern w:val="2"/>
          <w:sz w:val="24"/>
          <w:szCs w:val="24"/>
          <w:lang w:eastAsia="zh-CN"/>
        </w:rPr>
        <w:t xml:space="preserve">, Murawski M, McCabe AJ, Maibach R, Brugières L, Roebuck D, Fabre M, Zimmermann A, Otte JB, Sullivan M, Perilongo G, Childs M, Brock P, Zsíros J, </w:t>
      </w:r>
      <w:r w:rsidRPr="00D6045A">
        <w:rPr>
          <w:rFonts w:ascii="Book Antiqua" w:eastAsia="SimSun" w:hAnsi="Book Antiqua" w:cs="Times New Roman"/>
          <w:kern w:val="2"/>
          <w:sz w:val="24"/>
          <w:szCs w:val="24"/>
          <w:lang w:eastAsia="zh-CN"/>
        </w:rPr>
        <w:lastRenderedPageBreak/>
        <w:t xml:space="preserve">Plaschkes J, Czauderna P, Aronson DC. Fibrolamellar variant of hepatocellular carcinoma does not have a better survival than conventional hepatocellular carcinoma--results and treatment recommendations from the Childhood Liver Tumour Strategy Group (SIOPEL) experience. </w:t>
      </w:r>
      <w:r w:rsidRPr="00D6045A">
        <w:rPr>
          <w:rFonts w:ascii="Book Antiqua" w:eastAsia="SimSun" w:hAnsi="Book Antiqua" w:cs="Times New Roman"/>
          <w:i/>
          <w:kern w:val="2"/>
          <w:sz w:val="24"/>
          <w:szCs w:val="24"/>
          <w:lang w:eastAsia="zh-CN"/>
        </w:rPr>
        <w:t>Eur J Cancer</w:t>
      </w:r>
      <w:r w:rsidRPr="00D6045A">
        <w:rPr>
          <w:rFonts w:ascii="Book Antiqua" w:eastAsia="SimSun" w:hAnsi="Book Antiqua" w:cs="Times New Roman"/>
          <w:kern w:val="2"/>
          <w:sz w:val="24"/>
          <w:szCs w:val="24"/>
          <w:lang w:eastAsia="zh-CN"/>
        </w:rPr>
        <w:t xml:space="preserve"> 2013; </w:t>
      </w:r>
      <w:r w:rsidRPr="00D6045A">
        <w:rPr>
          <w:rFonts w:ascii="Book Antiqua" w:eastAsia="SimSun" w:hAnsi="Book Antiqua" w:cs="Times New Roman"/>
          <w:b/>
          <w:kern w:val="2"/>
          <w:sz w:val="24"/>
          <w:szCs w:val="24"/>
          <w:lang w:eastAsia="zh-CN"/>
        </w:rPr>
        <w:t>49</w:t>
      </w:r>
      <w:r w:rsidRPr="00D6045A">
        <w:rPr>
          <w:rFonts w:ascii="Book Antiqua" w:eastAsia="SimSun" w:hAnsi="Book Antiqua" w:cs="Times New Roman"/>
          <w:kern w:val="2"/>
          <w:sz w:val="24"/>
          <w:szCs w:val="24"/>
          <w:lang w:eastAsia="zh-CN"/>
        </w:rPr>
        <w:t>: 2698-2704 [PMID: 23683550 DOI: 10.1016/j.ejca.2013.04.012]</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20 </w:t>
      </w:r>
      <w:r w:rsidRPr="00D6045A">
        <w:rPr>
          <w:rFonts w:ascii="Book Antiqua" w:eastAsia="SimSun" w:hAnsi="Book Antiqua" w:cs="Times New Roman"/>
          <w:b/>
          <w:kern w:val="2"/>
          <w:sz w:val="24"/>
          <w:szCs w:val="24"/>
          <w:lang w:eastAsia="zh-CN"/>
        </w:rPr>
        <w:t>Nault JC</w:t>
      </w:r>
      <w:r w:rsidRPr="00D6045A">
        <w:rPr>
          <w:rFonts w:ascii="Book Antiqua" w:eastAsia="SimSun" w:hAnsi="Book Antiqua" w:cs="Times New Roman"/>
          <w:kern w:val="2"/>
          <w:sz w:val="24"/>
          <w:szCs w:val="24"/>
          <w:lang w:eastAsia="zh-CN"/>
        </w:rPr>
        <w:t xml:space="preserve">, Zucman-Rossi J. Genetics of hepatocellular carcinoma: the next generation. </w:t>
      </w:r>
      <w:r w:rsidRPr="00D6045A">
        <w:rPr>
          <w:rFonts w:ascii="Book Antiqua" w:eastAsia="SimSun" w:hAnsi="Book Antiqua" w:cs="Times New Roman"/>
          <w:i/>
          <w:kern w:val="2"/>
          <w:sz w:val="24"/>
          <w:szCs w:val="24"/>
          <w:lang w:eastAsia="zh-CN"/>
        </w:rPr>
        <w:t>J Hepatol</w:t>
      </w:r>
      <w:r w:rsidRPr="00D6045A">
        <w:rPr>
          <w:rFonts w:ascii="Book Antiqua" w:eastAsia="SimSun" w:hAnsi="Book Antiqua" w:cs="Times New Roman"/>
          <w:kern w:val="2"/>
          <w:sz w:val="24"/>
          <w:szCs w:val="24"/>
          <w:lang w:eastAsia="zh-CN"/>
        </w:rPr>
        <w:t xml:space="preserve"> 2014; </w:t>
      </w:r>
      <w:r w:rsidRPr="00D6045A">
        <w:rPr>
          <w:rFonts w:ascii="Book Antiqua" w:eastAsia="SimSun" w:hAnsi="Book Antiqua" w:cs="Times New Roman"/>
          <w:b/>
          <w:kern w:val="2"/>
          <w:sz w:val="24"/>
          <w:szCs w:val="24"/>
          <w:lang w:eastAsia="zh-CN"/>
        </w:rPr>
        <w:t>60</w:t>
      </w:r>
      <w:r w:rsidRPr="00D6045A">
        <w:rPr>
          <w:rFonts w:ascii="Book Antiqua" w:eastAsia="SimSun" w:hAnsi="Book Antiqua" w:cs="Times New Roman"/>
          <w:kern w:val="2"/>
          <w:sz w:val="24"/>
          <w:szCs w:val="24"/>
          <w:lang w:eastAsia="zh-CN"/>
        </w:rPr>
        <w:t>: 224-226 [PMID: 23994386 DOI: 10.1016/j.jhep.2013.08.019]</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21 </w:t>
      </w:r>
      <w:r w:rsidRPr="00D6045A">
        <w:rPr>
          <w:rFonts w:ascii="Book Antiqua" w:eastAsia="SimSun" w:hAnsi="Book Antiqua" w:cs="Times New Roman"/>
          <w:b/>
          <w:kern w:val="2"/>
          <w:sz w:val="24"/>
          <w:szCs w:val="24"/>
          <w:lang w:eastAsia="zh-CN"/>
        </w:rPr>
        <w:t>Kim H</w:t>
      </w:r>
      <w:r w:rsidRPr="00D6045A">
        <w:rPr>
          <w:rFonts w:ascii="Book Antiqua" w:eastAsia="SimSun" w:hAnsi="Book Antiqua" w:cs="Times New Roman"/>
          <w:kern w:val="2"/>
          <w:sz w:val="24"/>
          <w:szCs w:val="24"/>
          <w:lang w:eastAsia="zh-CN"/>
        </w:rPr>
        <w:t xml:space="preserve">, Lee MJ, Kim MR, Chung IP, Kim YM, Lee JY, Jang JJ. Expression of cyclin D1, cyclin E, cdk4 and loss of heterozygosity of 8p, 13q, 17p in hepatocellular carcinoma: comparison study of childhood and adult hepatocellular carcinoma. </w:t>
      </w:r>
      <w:r w:rsidRPr="00D6045A">
        <w:rPr>
          <w:rFonts w:ascii="Book Antiqua" w:eastAsia="SimSun" w:hAnsi="Book Antiqua" w:cs="Times New Roman"/>
          <w:i/>
          <w:kern w:val="2"/>
          <w:sz w:val="24"/>
          <w:szCs w:val="24"/>
          <w:lang w:eastAsia="zh-CN"/>
        </w:rPr>
        <w:t>Liver</w:t>
      </w:r>
      <w:r w:rsidRPr="00D6045A">
        <w:rPr>
          <w:rFonts w:ascii="Book Antiqua" w:eastAsia="SimSun" w:hAnsi="Book Antiqua" w:cs="Times New Roman"/>
          <w:kern w:val="2"/>
          <w:sz w:val="24"/>
          <w:szCs w:val="24"/>
          <w:lang w:eastAsia="zh-CN"/>
        </w:rPr>
        <w:t xml:space="preserve"> 2000; </w:t>
      </w:r>
      <w:r w:rsidRPr="00D6045A">
        <w:rPr>
          <w:rFonts w:ascii="Book Antiqua" w:eastAsia="SimSun" w:hAnsi="Book Antiqua" w:cs="Times New Roman"/>
          <w:b/>
          <w:kern w:val="2"/>
          <w:sz w:val="24"/>
          <w:szCs w:val="24"/>
          <w:lang w:eastAsia="zh-CN"/>
        </w:rPr>
        <w:t>20</w:t>
      </w:r>
      <w:r w:rsidRPr="00D6045A">
        <w:rPr>
          <w:rFonts w:ascii="Book Antiqua" w:eastAsia="SimSun" w:hAnsi="Book Antiqua" w:cs="Times New Roman"/>
          <w:kern w:val="2"/>
          <w:sz w:val="24"/>
          <w:szCs w:val="24"/>
          <w:lang w:eastAsia="zh-CN"/>
        </w:rPr>
        <w:t>: 173-178 [PMID: 10847487]</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22 </w:t>
      </w:r>
      <w:r w:rsidRPr="00D6045A">
        <w:rPr>
          <w:rFonts w:ascii="Book Antiqua" w:eastAsia="SimSun" w:hAnsi="Book Antiqua" w:cs="Times New Roman"/>
          <w:b/>
          <w:kern w:val="2"/>
          <w:sz w:val="24"/>
          <w:szCs w:val="24"/>
          <w:lang w:eastAsia="zh-CN"/>
        </w:rPr>
        <w:t>Ismail H</w:t>
      </w:r>
      <w:r w:rsidRPr="00D6045A">
        <w:rPr>
          <w:rFonts w:ascii="Book Antiqua" w:eastAsia="SimSun" w:hAnsi="Book Antiqua" w:cs="Times New Roman"/>
          <w:kern w:val="2"/>
          <w:sz w:val="24"/>
          <w:szCs w:val="24"/>
          <w:lang w:eastAsia="zh-CN"/>
        </w:rPr>
        <w:t xml:space="preserve">, Broniszczak D, Kaliciński P, Markiewicz-Kijewska M, Teisseyre J, Stefanowicz M, Szymczak M, Dembowska-Bagińska B, Kluge P, Perek D, Kościesza A, Dzik E, Lembas A, Teisserye M. Liver transplantation in children with hepatocellular carcinoma. Do Milan criteria apply to pediatric patients? </w:t>
      </w:r>
      <w:r w:rsidRPr="00D6045A">
        <w:rPr>
          <w:rFonts w:ascii="Book Antiqua" w:eastAsia="SimSun" w:hAnsi="Book Antiqua" w:cs="Times New Roman"/>
          <w:i/>
          <w:kern w:val="2"/>
          <w:sz w:val="24"/>
          <w:szCs w:val="24"/>
          <w:lang w:eastAsia="zh-CN"/>
        </w:rPr>
        <w:t>Pediatr Transplant</w:t>
      </w:r>
      <w:r w:rsidRPr="00D6045A">
        <w:rPr>
          <w:rFonts w:ascii="Book Antiqua" w:eastAsia="SimSun" w:hAnsi="Book Antiqua" w:cs="Times New Roman"/>
          <w:kern w:val="2"/>
          <w:sz w:val="24"/>
          <w:szCs w:val="24"/>
          <w:lang w:eastAsia="zh-CN"/>
        </w:rPr>
        <w:t xml:space="preserve"> 2009; </w:t>
      </w:r>
      <w:r w:rsidRPr="00D6045A">
        <w:rPr>
          <w:rFonts w:ascii="Book Antiqua" w:eastAsia="SimSun" w:hAnsi="Book Antiqua" w:cs="Times New Roman"/>
          <w:b/>
          <w:kern w:val="2"/>
          <w:sz w:val="24"/>
          <w:szCs w:val="24"/>
          <w:lang w:eastAsia="zh-CN"/>
        </w:rPr>
        <w:t>13</w:t>
      </w:r>
      <w:r w:rsidRPr="00D6045A">
        <w:rPr>
          <w:rFonts w:ascii="Book Antiqua" w:eastAsia="SimSun" w:hAnsi="Book Antiqua" w:cs="Times New Roman"/>
          <w:kern w:val="2"/>
          <w:sz w:val="24"/>
          <w:szCs w:val="24"/>
          <w:lang w:eastAsia="zh-CN"/>
        </w:rPr>
        <w:t>: 682-692 [PMID: 19496985 DOI: 10.1111/j.1399-3046.2009.01062.x]</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23 </w:t>
      </w:r>
      <w:r w:rsidRPr="00D6045A">
        <w:rPr>
          <w:rFonts w:ascii="Book Antiqua" w:eastAsia="SimSun" w:hAnsi="Book Antiqua" w:cs="Times New Roman"/>
          <w:b/>
          <w:kern w:val="2"/>
          <w:sz w:val="24"/>
          <w:szCs w:val="24"/>
          <w:lang w:eastAsia="zh-CN"/>
        </w:rPr>
        <w:t>Beaunoyer M</w:t>
      </w:r>
      <w:r w:rsidRPr="00D6045A">
        <w:rPr>
          <w:rFonts w:ascii="Book Antiqua" w:eastAsia="SimSun" w:hAnsi="Book Antiqua" w:cs="Times New Roman"/>
          <w:kern w:val="2"/>
          <w:sz w:val="24"/>
          <w:szCs w:val="24"/>
          <w:lang w:eastAsia="zh-CN"/>
        </w:rPr>
        <w:t xml:space="preserve">, Vanatta JM, Ogihara M, Strichartz D, Dahl G, Berquist WE, Castillo RO, Cox KL, Esquivel CO. Outcomes of transplantation in children with primary hepatic malignancy. </w:t>
      </w:r>
      <w:r w:rsidRPr="00D6045A">
        <w:rPr>
          <w:rFonts w:ascii="Book Antiqua" w:eastAsia="SimSun" w:hAnsi="Book Antiqua" w:cs="Times New Roman"/>
          <w:i/>
          <w:kern w:val="2"/>
          <w:sz w:val="24"/>
          <w:szCs w:val="24"/>
          <w:lang w:eastAsia="zh-CN"/>
        </w:rPr>
        <w:t>Pediatr Transplant</w:t>
      </w:r>
      <w:r w:rsidRPr="00D6045A">
        <w:rPr>
          <w:rFonts w:ascii="Book Antiqua" w:eastAsia="SimSun" w:hAnsi="Book Antiqua" w:cs="Times New Roman"/>
          <w:kern w:val="2"/>
          <w:sz w:val="24"/>
          <w:szCs w:val="24"/>
          <w:lang w:eastAsia="zh-CN"/>
        </w:rPr>
        <w:t xml:space="preserve"> 2007; </w:t>
      </w:r>
      <w:r w:rsidRPr="00D6045A">
        <w:rPr>
          <w:rFonts w:ascii="Book Antiqua" w:eastAsia="SimSun" w:hAnsi="Book Antiqua" w:cs="Times New Roman"/>
          <w:b/>
          <w:kern w:val="2"/>
          <w:sz w:val="24"/>
          <w:szCs w:val="24"/>
          <w:lang w:eastAsia="zh-CN"/>
        </w:rPr>
        <w:t>11</w:t>
      </w:r>
      <w:r w:rsidRPr="00D6045A">
        <w:rPr>
          <w:rFonts w:ascii="Book Antiqua" w:eastAsia="SimSun" w:hAnsi="Book Antiqua" w:cs="Times New Roman"/>
          <w:kern w:val="2"/>
          <w:sz w:val="24"/>
          <w:szCs w:val="24"/>
          <w:lang w:eastAsia="zh-CN"/>
        </w:rPr>
        <w:t>: 655-660 [PMID: 17663690]</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24 </w:t>
      </w:r>
      <w:r w:rsidRPr="00D6045A">
        <w:rPr>
          <w:rFonts w:ascii="Book Antiqua" w:eastAsia="SimSun" w:hAnsi="Book Antiqua" w:cs="Times New Roman"/>
          <w:b/>
          <w:kern w:val="2"/>
          <w:sz w:val="24"/>
          <w:szCs w:val="24"/>
          <w:lang w:eastAsia="zh-CN"/>
        </w:rPr>
        <w:t>Austin MT</w:t>
      </w:r>
      <w:r w:rsidRPr="00D6045A">
        <w:rPr>
          <w:rFonts w:ascii="Book Antiqua" w:eastAsia="SimSun" w:hAnsi="Book Antiqua" w:cs="Times New Roman"/>
          <w:kern w:val="2"/>
          <w:sz w:val="24"/>
          <w:szCs w:val="24"/>
          <w:lang w:eastAsia="zh-CN"/>
        </w:rPr>
        <w:t xml:space="preserve">, Leys CM, Feurer ID, Lovvorn HN 3rd, O'Neill JA Jr, Pinson CW, Pietsch JB. Liver transplantation for childhood hepatic malignancy: a review of the United Network for Organ Sharing (UNOS) database. </w:t>
      </w:r>
      <w:r w:rsidRPr="00D6045A">
        <w:rPr>
          <w:rFonts w:ascii="Book Antiqua" w:eastAsia="SimSun" w:hAnsi="Book Antiqua" w:cs="Times New Roman"/>
          <w:i/>
          <w:kern w:val="2"/>
          <w:sz w:val="24"/>
          <w:szCs w:val="24"/>
          <w:lang w:eastAsia="zh-CN"/>
        </w:rPr>
        <w:t>J Pediatr Surg</w:t>
      </w:r>
      <w:r w:rsidRPr="00D6045A">
        <w:rPr>
          <w:rFonts w:ascii="Book Antiqua" w:eastAsia="SimSun" w:hAnsi="Book Antiqua" w:cs="Times New Roman"/>
          <w:kern w:val="2"/>
          <w:sz w:val="24"/>
          <w:szCs w:val="24"/>
          <w:lang w:eastAsia="zh-CN"/>
        </w:rPr>
        <w:t xml:space="preserve"> 2006; </w:t>
      </w:r>
      <w:r w:rsidRPr="00D6045A">
        <w:rPr>
          <w:rFonts w:ascii="Book Antiqua" w:eastAsia="SimSun" w:hAnsi="Book Antiqua" w:cs="Times New Roman"/>
          <w:b/>
          <w:kern w:val="2"/>
          <w:sz w:val="24"/>
          <w:szCs w:val="24"/>
          <w:lang w:eastAsia="zh-CN"/>
        </w:rPr>
        <w:t>41</w:t>
      </w:r>
      <w:r w:rsidRPr="00D6045A">
        <w:rPr>
          <w:rFonts w:ascii="Book Antiqua" w:eastAsia="SimSun" w:hAnsi="Book Antiqua" w:cs="Times New Roman"/>
          <w:kern w:val="2"/>
          <w:sz w:val="24"/>
          <w:szCs w:val="24"/>
          <w:lang w:eastAsia="zh-CN"/>
        </w:rPr>
        <w:t>: 182-186 [PMID: 16410130]</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25 </w:t>
      </w:r>
      <w:r w:rsidRPr="00D6045A">
        <w:rPr>
          <w:rFonts w:ascii="Book Antiqua" w:eastAsia="SimSun" w:hAnsi="Book Antiqua" w:cs="Times New Roman"/>
          <w:b/>
          <w:kern w:val="2"/>
          <w:sz w:val="24"/>
          <w:szCs w:val="24"/>
          <w:lang w:eastAsia="zh-CN"/>
        </w:rPr>
        <w:t>Baumann U</w:t>
      </w:r>
      <w:r w:rsidRPr="00D6045A">
        <w:rPr>
          <w:rFonts w:ascii="Book Antiqua" w:eastAsia="SimSun" w:hAnsi="Book Antiqua" w:cs="Times New Roman"/>
          <w:kern w:val="2"/>
          <w:sz w:val="24"/>
          <w:szCs w:val="24"/>
          <w:lang w:eastAsia="zh-CN"/>
        </w:rPr>
        <w:t xml:space="preserve">, Adam R, Duvoux C, Mikolajczyk R, Karam V, D'Antiga L, Chardot C, Coker A, Colledan M, Ericzon BG, Line PD, Hadzic N, Isoniemi H, Klempnauer JL, Reding R, McKiernan PJ, McLin V, Paul A, Salizzoni M, Furtado ESB, Schneeberger S, Karch A; European Liver and Intestine Transplant Association. Survival of children after liver transplantation for hepatocellular carcinoma. </w:t>
      </w:r>
      <w:r w:rsidRPr="00D6045A">
        <w:rPr>
          <w:rFonts w:ascii="Book Antiqua" w:eastAsia="SimSun" w:hAnsi="Book Antiqua" w:cs="Times New Roman"/>
          <w:i/>
          <w:kern w:val="2"/>
          <w:sz w:val="24"/>
          <w:szCs w:val="24"/>
          <w:lang w:eastAsia="zh-CN"/>
        </w:rPr>
        <w:t>Liver Transpl</w:t>
      </w:r>
      <w:r w:rsidRPr="00D6045A">
        <w:rPr>
          <w:rFonts w:ascii="Book Antiqua" w:eastAsia="SimSun" w:hAnsi="Book Antiqua" w:cs="Times New Roman"/>
          <w:kern w:val="2"/>
          <w:sz w:val="24"/>
          <w:szCs w:val="24"/>
          <w:lang w:eastAsia="zh-CN"/>
        </w:rPr>
        <w:t xml:space="preserve"> 2018; </w:t>
      </w:r>
      <w:r w:rsidRPr="00D6045A">
        <w:rPr>
          <w:rFonts w:ascii="Book Antiqua" w:eastAsia="SimSun" w:hAnsi="Book Antiqua" w:cs="Times New Roman"/>
          <w:b/>
          <w:kern w:val="2"/>
          <w:sz w:val="24"/>
          <w:szCs w:val="24"/>
          <w:lang w:eastAsia="zh-CN"/>
        </w:rPr>
        <w:t>24</w:t>
      </w:r>
      <w:r w:rsidRPr="00D6045A">
        <w:rPr>
          <w:rFonts w:ascii="Book Antiqua" w:eastAsia="SimSun" w:hAnsi="Book Antiqua" w:cs="Times New Roman"/>
          <w:kern w:val="2"/>
          <w:sz w:val="24"/>
          <w:szCs w:val="24"/>
          <w:lang w:eastAsia="zh-CN"/>
        </w:rPr>
        <w:t>: 246-255 [PMID: 29222922 DOI: 10.1002/lt.24994]</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lastRenderedPageBreak/>
        <w:t xml:space="preserve">26 </w:t>
      </w:r>
      <w:r w:rsidRPr="00D6045A">
        <w:rPr>
          <w:rFonts w:ascii="Book Antiqua" w:eastAsia="SimSun" w:hAnsi="Book Antiqua" w:cs="Times New Roman"/>
          <w:b/>
          <w:kern w:val="2"/>
          <w:sz w:val="24"/>
          <w:szCs w:val="24"/>
          <w:lang w:eastAsia="zh-CN"/>
        </w:rPr>
        <w:t>Palaniappan K</w:t>
      </w:r>
      <w:r w:rsidRPr="00D6045A">
        <w:rPr>
          <w:rFonts w:ascii="Book Antiqua" w:eastAsia="SimSun" w:hAnsi="Book Antiqua" w:cs="Times New Roman"/>
          <w:kern w:val="2"/>
          <w:sz w:val="24"/>
          <w:szCs w:val="24"/>
          <w:lang w:eastAsia="zh-CN"/>
        </w:rPr>
        <w:t xml:space="preserve">, Borkar VV, Safwan M, Vij M, Govil S, Shanmugam N, Rela M. Pediatric hepatocellular carcinoma in a developing country: Is the etiology changing? </w:t>
      </w:r>
      <w:r w:rsidRPr="00D6045A">
        <w:rPr>
          <w:rFonts w:ascii="Book Antiqua" w:eastAsia="SimSun" w:hAnsi="Book Antiqua" w:cs="Times New Roman"/>
          <w:i/>
          <w:kern w:val="2"/>
          <w:sz w:val="24"/>
          <w:szCs w:val="24"/>
          <w:lang w:eastAsia="zh-CN"/>
        </w:rPr>
        <w:t>Pediatr Transplant</w:t>
      </w:r>
      <w:r w:rsidRPr="00D6045A">
        <w:rPr>
          <w:rFonts w:ascii="Book Antiqua" w:eastAsia="SimSun" w:hAnsi="Book Antiqua" w:cs="Times New Roman"/>
          <w:kern w:val="2"/>
          <w:sz w:val="24"/>
          <w:szCs w:val="24"/>
          <w:lang w:eastAsia="zh-CN"/>
        </w:rPr>
        <w:t xml:space="preserve"> 2016; </w:t>
      </w:r>
      <w:r w:rsidRPr="00D6045A">
        <w:rPr>
          <w:rFonts w:ascii="Book Antiqua" w:eastAsia="SimSun" w:hAnsi="Book Antiqua" w:cs="Times New Roman"/>
          <w:b/>
          <w:kern w:val="2"/>
          <w:sz w:val="24"/>
          <w:szCs w:val="24"/>
          <w:lang w:eastAsia="zh-CN"/>
        </w:rPr>
        <w:t>20</w:t>
      </w:r>
      <w:r w:rsidRPr="00D6045A">
        <w:rPr>
          <w:rFonts w:ascii="Book Antiqua" w:eastAsia="SimSun" w:hAnsi="Book Antiqua" w:cs="Times New Roman"/>
          <w:kern w:val="2"/>
          <w:sz w:val="24"/>
          <w:szCs w:val="24"/>
          <w:lang w:eastAsia="zh-CN"/>
        </w:rPr>
        <w:t>: 898-903 [PMID: 27392999 DOI: 10.1111/petr.12754]</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27 </w:t>
      </w:r>
      <w:r w:rsidRPr="00D6045A">
        <w:rPr>
          <w:rFonts w:ascii="Book Antiqua" w:eastAsia="SimSun" w:hAnsi="Book Antiqua" w:cs="Times New Roman"/>
          <w:b/>
          <w:kern w:val="2"/>
          <w:sz w:val="24"/>
          <w:szCs w:val="24"/>
          <w:lang w:eastAsia="zh-CN"/>
        </w:rPr>
        <w:t>Czauderna P</w:t>
      </w:r>
      <w:r w:rsidRPr="00D6045A">
        <w:rPr>
          <w:rFonts w:ascii="Book Antiqua" w:eastAsia="SimSun" w:hAnsi="Book Antiqua" w:cs="Times New Roman"/>
          <w:kern w:val="2"/>
          <w:sz w:val="24"/>
          <w:szCs w:val="24"/>
          <w:lang w:eastAsia="zh-CN"/>
        </w:rPr>
        <w:t xml:space="preserve">, Mackinlay G, Perilongo G, Brown J, Shafford E, Aronson D, Pritchard J, Chapchap P, Keeling J, Plaschkes J, Otte JB; Liver Tumors Study Group of the International Society of Pediatric Oncology. Hepatocellular carcinoma in children: results of the first prospective study of the International Society of Pediatric Oncology group. </w:t>
      </w:r>
      <w:r w:rsidRPr="00D6045A">
        <w:rPr>
          <w:rFonts w:ascii="Book Antiqua" w:eastAsia="SimSun" w:hAnsi="Book Antiqua" w:cs="Times New Roman"/>
          <w:i/>
          <w:kern w:val="2"/>
          <w:sz w:val="24"/>
          <w:szCs w:val="24"/>
          <w:lang w:eastAsia="zh-CN"/>
        </w:rPr>
        <w:t>J Clin Oncol</w:t>
      </w:r>
      <w:r w:rsidRPr="00D6045A">
        <w:rPr>
          <w:rFonts w:ascii="Book Antiqua" w:eastAsia="SimSun" w:hAnsi="Book Antiqua" w:cs="Times New Roman"/>
          <w:kern w:val="2"/>
          <w:sz w:val="24"/>
          <w:szCs w:val="24"/>
          <w:lang w:eastAsia="zh-CN"/>
        </w:rPr>
        <w:t xml:space="preserve"> 2002; </w:t>
      </w:r>
      <w:r w:rsidRPr="00D6045A">
        <w:rPr>
          <w:rFonts w:ascii="Book Antiqua" w:eastAsia="SimSun" w:hAnsi="Book Antiqua" w:cs="Times New Roman"/>
          <w:b/>
          <w:kern w:val="2"/>
          <w:sz w:val="24"/>
          <w:szCs w:val="24"/>
          <w:lang w:eastAsia="zh-CN"/>
        </w:rPr>
        <w:t>20</w:t>
      </w:r>
      <w:r w:rsidRPr="00D6045A">
        <w:rPr>
          <w:rFonts w:ascii="Book Antiqua" w:eastAsia="SimSun" w:hAnsi="Book Antiqua" w:cs="Times New Roman"/>
          <w:kern w:val="2"/>
          <w:sz w:val="24"/>
          <w:szCs w:val="24"/>
          <w:lang w:eastAsia="zh-CN"/>
        </w:rPr>
        <w:t>: 2798-2804 [PMID: 12065556]</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28 </w:t>
      </w:r>
      <w:r w:rsidRPr="00D6045A">
        <w:rPr>
          <w:rFonts w:ascii="Book Antiqua" w:eastAsia="SimSun" w:hAnsi="Book Antiqua" w:cs="Times New Roman"/>
          <w:b/>
          <w:kern w:val="2"/>
          <w:sz w:val="24"/>
          <w:szCs w:val="24"/>
          <w:lang w:eastAsia="zh-CN"/>
        </w:rPr>
        <w:t>Hsu HC</w:t>
      </w:r>
      <w:r w:rsidRPr="00D6045A">
        <w:rPr>
          <w:rFonts w:ascii="Book Antiqua" w:eastAsia="SimSun" w:hAnsi="Book Antiqua" w:cs="Times New Roman"/>
          <w:kern w:val="2"/>
          <w:sz w:val="24"/>
          <w:szCs w:val="24"/>
          <w:lang w:eastAsia="zh-CN"/>
        </w:rPr>
        <w:t xml:space="preserve">, Wu MZ, Chang MH, Su IJ, Chen DS. Childhood hepatocellular carcinoma develops exclusively in hepatitis B surface antigen carriers in three decades in Taiwan. Report of 51 cases strongly associated with rapid development of liver cirrhosis. </w:t>
      </w:r>
      <w:r w:rsidRPr="00D6045A">
        <w:rPr>
          <w:rFonts w:ascii="Book Antiqua" w:eastAsia="SimSun" w:hAnsi="Book Antiqua" w:cs="Times New Roman"/>
          <w:i/>
          <w:kern w:val="2"/>
          <w:sz w:val="24"/>
          <w:szCs w:val="24"/>
          <w:lang w:eastAsia="zh-CN"/>
        </w:rPr>
        <w:t>J Hepatol</w:t>
      </w:r>
      <w:r w:rsidRPr="00D6045A">
        <w:rPr>
          <w:rFonts w:ascii="Book Antiqua" w:eastAsia="SimSun" w:hAnsi="Book Antiqua" w:cs="Times New Roman"/>
          <w:kern w:val="2"/>
          <w:sz w:val="24"/>
          <w:szCs w:val="24"/>
          <w:lang w:eastAsia="zh-CN"/>
        </w:rPr>
        <w:t xml:space="preserve"> 1987; </w:t>
      </w:r>
      <w:r w:rsidRPr="00D6045A">
        <w:rPr>
          <w:rFonts w:ascii="Book Antiqua" w:eastAsia="SimSun" w:hAnsi="Book Antiqua" w:cs="Times New Roman"/>
          <w:b/>
          <w:kern w:val="2"/>
          <w:sz w:val="24"/>
          <w:szCs w:val="24"/>
          <w:lang w:eastAsia="zh-CN"/>
        </w:rPr>
        <w:t>5</w:t>
      </w:r>
      <w:r w:rsidRPr="00D6045A">
        <w:rPr>
          <w:rFonts w:ascii="Book Antiqua" w:eastAsia="SimSun" w:hAnsi="Book Antiqua" w:cs="Times New Roman"/>
          <w:kern w:val="2"/>
          <w:sz w:val="24"/>
          <w:szCs w:val="24"/>
          <w:lang w:eastAsia="zh-CN"/>
        </w:rPr>
        <w:t>: 260-267 [PMID: 2828461]</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29 </w:t>
      </w:r>
      <w:r w:rsidRPr="00D6045A">
        <w:rPr>
          <w:rFonts w:ascii="Book Antiqua" w:eastAsia="SimSun" w:hAnsi="Book Antiqua" w:cs="Times New Roman"/>
          <w:b/>
          <w:kern w:val="2"/>
          <w:sz w:val="24"/>
          <w:szCs w:val="24"/>
          <w:lang w:eastAsia="zh-CN"/>
        </w:rPr>
        <w:t>Chen WJ</w:t>
      </w:r>
      <w:r w:rsidRPr="00D6045A">
        <w:rPr>
          <w:rFonts w:ascii="Book Antiqua" w:eastAsia="SimSun" w:hAnsi="Book Antiqua" w:cs="Times New Roman"/>
          <w:kern w:val="2"/>
          <w:sz w:val="24"/>
          <w:szCs w:val="24"/>
          <w:lang w:eastAsia="zh-CN"/>
        </w:rPr>
        <w:t xml:space="preserve">, Lee JC, Hung WT. Primary malignant tumor of liver in infants and children in Taiwan. </w:t>
      </w:r>
      <w:r w:rsidRPr="00D6045A">
        <w:rPr>
          <w:rFonts w:ascii="Book Antiqua" w:eastAsia="SimSun" w:hAnsi="Book Antiqua" w:cs="Times New Roman"/>
          <w:i/>
          <w:kern w:val="2"/>
          <w:sz w:val="24"/>
          <w:szCs w:val="24"/>
          <w:lang w:eastAsia="zh-CN"/>
        </w:rPr>
        <w:t>J Pediatr Surg</w:t>
      </w:r>
      <w:r w:rsidRPr="00D6045A">
        <w:rPr>
          <w:rFonts w:ascii="Book Antiqua" w:eastAsia="SimSun" w:hAnsi="Book Antiqua" w:cs="Times New Roman"/>
          <w:kern w:val="2"/>
          <w:sz w:val="24"/>
          <w:szCs w:val="24"/>
          <w:lang w:eastAsia="zh-CN"/>
        </w:rPr>
        <w:t xml:space="preserve"> 1988; </w:t>
      </w:r>
      <w:r w:rsidRPr="00D6045A">
        <w:rPr>
          <w:rFonts w:ascii="Book Antiqua" w:eastAsia="SimSun" w:hAnsi="Book Antiqua" w:cs="Times New Roman"/>
          <w:b/>
          <w:kern w:val="2"/>
          <w:sz w:val="24"/>
          <w:szCs w:val="24"/>
          <w:lang w:eastAsia="zh-CN"/>
        </w:rPr>
        <w:t>23</w:t>
      </w:r>
      <w:r w:rsidRPr="00D6045A">
        <w:rPr>
          <w:rFonts w:ascii="Book Antiqua" w:eastAsia="SimSun" w:hAnsi="Book Antiqua" w:cs="Times New Roman"/>
          <w:kern w:val="2"/>
          <w:sz w:val="24"/>
          <w:szCs w:val="24"/>
          <w:lang w:eastAsia="zh-CN"/>
        </w:rPr>
        <w:t>: 457-461 [PMID: 2837562]</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30 </w:t>
      </w:r>
      <w:r w:rsidRPr="00D6045A">
        <w:rPr>
          <w:rFonts w:ascii="Book Antiqua" w:eastAsia="SimSun" w:hAnsi="Book Antiqua" w:cs="Times New Roman"/>
          <w:b/>
          <w:kern w:val="2"/>
          <w:sz w:val="24"/>
          <w:szCs w:val="24"/>
          <w:lang w:eastAsia="zh-CN"/>
        </w:rPr>
        <w:t>McAteer JP</w:t>
      </w:r>
      <w:r w:rsidRPr="00D6045A">
        <w:rPr>
          <w:rFonts w:ascii="Book Antiqua" w:eastAsia="SimSun" w:hAnsi="Book Antiqua" w:cs="Times New Roman"/>
          <w:kern w:val="2"/>
          <w:sz w:val="24"/>
          <w:szCs w:val="24"/>
          <w:lang w:eastAsia="zh-CN"/>
        </w:rPr>
        <w:t xml:space="preserve">, Goldin AB, Healey PJ, Gow KW. Surgical treatment of primary liver tumors in children: outcomes analysis of resection and transplantation in the SEER database. </w:t>
      </w:r>
      <w:r w:rsidRPr="00D6045A">
        <w:rPr>
          <w:rFonts w:ascii="Book Antiqua" w:eastAsia="SimSun" w:hAnsi="Book Antiqua" w:cs="Times New Roman"/>
          <w:i/>
          <w:kern w:val="2"/>
          <w:sz w:val="24"/>
          <w:szCs w:val="24"/>
          <w:lang w:eastAsia="zh-CN"/>
        </w:rPr>
        <w:t>Pediatr Transplant</w:t>
      </w:r>
      <w:r w:rsidRPr="00D6045A">
        <w:rPr>
          <w:rFonts w:ascii="Book Antiqua" w:eastAsia="SimSun" w:hAnsi="Book Antiqua" w:cs="Times New Roman"/>
          <w:kern w:val="2"/>
          <w:sz w:val="24"/>
          <w:szCs w:val="24"/>
          <w:lang w:eastAsia="zh-CN"/>
        </w:rPr>
        <w:t xml:space="preserve"> 2013; </w:t>
      </w:r>
      <w:r w:rsidRPr="00D6045A">
        <w:rPr>
          <w:rFonts w:ascii="Book Antiqua" w:eastAsia="SimSun" w:hAnsi="Book Antiqua" w:cs="Times New Roman"/>
          <w:b/>
          <w:kern w:val="2"/>
          <w:sz w:val="24"/>
          <w:szCs w:val="24"/>
          <w:lang w:eastAsia="zh-CN"/>
        </w:rPr>
        <w:t>17</w:t>
      </w:r>
      <w:r w:rsidRPr="00D6045A">
        <w:rPr>
          <w:rFonts w:ascii="Book Antiqua" w:eastAsia="SimSun" w:hAnsi="Book Antiqua" w:cs="Times New Roman"/>
          <w:kern w:val="2"/>
          <w:sz w:val="24"/>
          <w:szCs w:val="24"/>
          <w:lang w:eastAsia="zh-CN"/>
        </w:rPr>
        <w:t>: 744-750 [PMID: 23992390 DOI: 10.1111/petr.12144]</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31 </w:t>
      </w:r>
      <w:r w:rsidRPr="00D6045A">
        <w:rPr>
          <w:rFonts w:ascii="Book Antiqua" w:eastAsia="SimSun" w:hAnsi="Book Antiqua" w:cs="Times New Roman"/>
          <w:b/>
          <w:kern w:val="2"/>
          <w:sz w:val="24"/>
          <w:szCs w:val="24"/>
          <w:lang w:eastAsia="zh-CN"/>
        </w:rPr>
        <w:t>Lack EE</w:t>
      </w:r>
      <w:r w:rsidRPr="00D6045A">
        <w:rPr>
          <w:rFonts w:ascii="Book Antiqua" w:eastAsia="SimSun" w:hAnsi="Book Antiqua" w:cs="Times New Roman"/>
          <w:kern w:val="2"/>
          <w:sz w:val="24"/>
          <w:szCs w:val="24"/>
          <w:lang w:eastAsia="zh-CN"/>
        </w:rPr>
        <w:t xml:space="preserve">, Neave C, Vawter GF. Hepatocellular carcinoma. Review of 32 cases in childhood and adolescence. </w:t>
      </w:r>
      <w:r w:rsidRPr="00D6045A">
        <w:rPr>
          <w:rFonts w:ascii="Book Antiqua" w:eastAsia="SimSun" w:hAnsi="Book Antiqua" w:cs="Times New Roman"/>
          <w:i/>
          <w:kern w:val="2"/>
          <w:sz w:val="24"/>
          <w:szCs w:val="24"/>
          <w:lang w:eastAsia="zh-CN"/>
        </w:rPr>
        <w:t>Cancer</w:t>
      </w:r>
      <w:r w:rsidRPr="00D6045A">
        <w:rPr>
          <w:rFonts w:ascii="Book Antiqua" w:eastAsia="SimSun" w:hAnsi="Book Antiqua" w:cs="Times New Roman"/>
          <w:kern w:val="2"/>
          <w:sz w:val="24"/>
          <w:szCs w:val="24"/>
          <w:lang w:eastAsia="zh-CN"/>
        </w:rPr>
        <w:t xml:space="preserve"> 1983; </w:t>
      </w:r>
      <w:r w:rsidRPr="00D6045A">
        <w:rPr>
          <w:rFonts w:ascii="Book Antiqua" w:eastAsia="SimSun" w:hAnsi="Book Antiqua" w:cs="Times New Roman"/>
          <w:b/>
          <w:kern w:val="2"/>
          <w:sz w:val="24"/>
          <w:szCs w:val="24"/>
          <w:lang w:eastAsia="zh-CN"/>
        </w:rPr>
        <w:t>52</w:t>
      </w:r>
      <w:r w:rsidRPr="00D6045A">
        <w:rPr>
          <w:rFonts w:ascii="Book Antiqua" w:eastAsia="SimSun" w:hAnsi="Book Antiqua" w:cs="Times New Roman"/>
          <w:kern w:val="2"/>
          <w:sz w:val="24"/>
          <w:szCs w:val="24"/>
          <w:lang w:eastAsia="zh-CN"/>
        </w:rPr>
        <w:t>: 1510-1515 [PMID: 6311396]</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32 </w:t>
      </w:r>
      <w:r w:rsidRPr="00D6045A">
        <w:rPr>
          <w:rFonts w:ascii="Book Antiqua" w:eastAsia="SimSun" w:hAnsi="Book Antiqua" w:cs="Times New Roman"/>
          <w:b/>
          <w:kern w:val="2"/>
          <w:sz w:val="24"/>
          <w:szCs w:val="24"/>
          <w:lang w:eastAsia="zh-CN"/>
        </w:rPr>
        <w:t>Chang MH</w:t>
      </w:r>
      <w:r w:rsidRPr="00D6045A">
        <w:rPr>
          <w:rFonts w:ascii="Book Antiqua" w:eastAsia="SimSun" w:hAnsi="Book Antiqua" w:cs="Times New Roman"/>
          <w:kern w:val="2"/>
          <w:sz w:val="24"/>
          <w:szCs w:val="24"/>
          <w:lang w:eastAsia="zh-CN"/>
        </w:rPr>
        <w:t xml:space="preserve">, You SL, Chen CJ, Liu CJ, Lee CM, Lin SM, Chu HC, Wu TC, Yang SS, Kuo HS, Chen DS; Taiwan Hepatoma Study Group. Decreased incidence of hepatocellular carcinoma in hepatitis B vaccinees: a 20-year follow-up study. </w:t>
      </w:r>
      <w:r w:rsidRPr="00D6045A">
        <w:rPr>
          <w:rFonts w:ascii="Book Antiqua" w:eastAsia="SimSun" w:hAnsi="Book Antiqua" w:cs="Times New Roman"/>
          <w:i/>
          <w:kern w:val="2"/>
          <w:sz w:val="24"/>
          <w:szCs w:val="24"/>
          <w:lang w:eastAsia="zh-CN"/>
        </w:rPr>
        <w:t>J Natl Cancer Inst</w:t>
      </w:r>
      <w:r w:rsidRPr="00D6045A">
        <w:rPr>
          <w:rFonts w:ascii="Book Antiqua" w:eastAsia="SimSun" w:hAnsi="Book Antiqua" w:cs="Times New Roman"/>
          <w:kern w:val="2"/>
          <w:sz w:val="24"/>
          <w:szCs w:val="24"/>
          <w:lang w:eastAsia="zh-CN"/>
        </w:rPr>
        <w:t xml:space="preserve"> 2009; </w:t>
      </w:r>
      <w:r w:rsidRPr="00D6045A">
        <w:rPr>
          <w:rFonts w:ascii="Book Antiqua" w:eastAsia="SimSun" w:hAnsi="Book Antiqua" w:cs="Times New Roman"/>
          <w:b/>
          <w:kern w:val="2"/>
          <w:sz w:val="24"/>
          <w:szCs w:val="24"/>
          <w:lang w:eastAsia="zh-CN"/>
        </w:rPr>
        <w:t>101</w:t>
      </w:r>
      <w:r w:rsidRPr="00D6045A">
        <w:rPr>
          <w:rFonts w:ascii="Book Antiqua" w:eastAsia="SimSun" w:hAnsi="Book Antiqua" w:cs="Times New Roman"/>
          <w:kern w:val="2"/>
          <w:sz w:val="24"/>
          <w:szCs w:val="24"/>
          <w:lang w:eastAsia="zh-CN"/>
        </w:rPr>
        <w:t>: 1348-1355 [PMID: 19759364 DOI: 10.1093/jnci/djp288]</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33 </w:t>
      </w:r>
      <w:r w:rsidRPr="00D6045A">
        <w:rPr>
          <w:rFonts w:ascii="Book Antiqua" w:eastAsia="SimSun" w:hAnsi="Book Antiqua" w:cs="Times New Roman"/>
          <w:b/>
          <w:kern w:val="2"/>
          <w:sz w:val="24"/>
          <w:szCs w:val="24"/>
          <w:lang w:eastAsia="zh-CN"/>
        </w:rPr>
        <w:t>Chang MH</w:t>
      </w:r>
      <w:r w:rsidRPr="00D6045A">
        <w:rPr>
          <w:rFonts w:ascii="Book Antiqua" w:eastAsia="SimSun" w:hAnsi="Book Antiqua" w:cs="Times New Roman"/>
          <w:kern w:val="2"/>
          <w:sz w:val="24"/>
          <w:szCs w:val="24"/>
          <w:lang w:eastAsia="zh-CN"/>
        </w:rPr>
        <w:t xml:space="preserve">, Chen CJ, Lai MS, Hsu HM, Wu TC, Kong MS, Liang DC, Shau WY, Chen DS. Universal hepatitis B vaccination in Taiwan and the incidence of hepatocellular carcinoma in children. Taiwan Childhood Hepatoma Study Group. </w:t>
      </w:r>
      <w:r w:rsidRPr="00D6045A">
        <w:rPr>
          <w:rFonts w:ascii="Book Antiqua" w:eastAsia="SimSun" w:hAnsi="Book Antiqua" w:cs="Times New Roman"/>
          <w:i/>
          <w:kern w:val="2"/>
          <w:sz w:val="24"/>
          <w:szCs w:val="24"/>
          <w:lang w:eastAsia="zh-CN"/>
        </w:rPr>
        <w:t>N Engl J Med</w:t>
      </w:r>
      <w:r w:rsidRPr="00D6045A">
        <w:rPr>
          <w:rFonts w:ascii="Book Antiqua" w:eastAsia="SimSun" w:hAnsi="Book Antiqua" w:cs="Times New Roman"/>
          <w:kern w:val="2"/>
          <w:sz w:val="24"/>
          <w:szCs w:val="24"/>
          <w:lang w:eastAsia="zh-CN"/>
        </w:rPr>
        <w:t xml:space="preserve"> 1997; </w:t>
      </w:r>
      <w:r w:rsidRPr="00D6045A">
        <w:rPr>
          <w:rFonts w:ascii="Book Antiqua" w:eastAsia="SimSun" w:hAnsi="Book Antiqua" w:cs="Times New Roman"/>
          <w:b/>
          <w:kern w:val="2"/>
          <w:sz w:val="24"/>
          <w:szCs w:val="24"/>
          <w:lang w:eastAsia="zh-CN"/>
        </w:rPr>
        <w:t>336</w:t>
      </w:r>
      <w:r w:rsidRPr="00D6045A">
        <w:rPr>
          <w:rFonts w:ascii="Book Antiqua" w:eastAsia="SimSun" w:hAnsi="Book Antiqua" w:cs="Times New Roman"/>
          <w:kern w:val="2"/>
          <w:sz w:val="24"/>
          <w:szCs w:val="24"/>
          <w:lang w:eastAsia="zh-CN"/>
        </w:rPr>
        <w:t>: 1855-1859 [PMID: 9197213]</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34 </w:t>
      </w:r>
      <w:r w:rsidRPr="00D6045A">
        <w:rPr>
          <w:rFonts w:ascii="Book Antiqua" w:eastAsia="SimSun" w:hAnsi="Book Antiqua" w:cs="Times New Roman"/>
          <w:b/>
          <w:kern w:val="2"/>
          <w:sz w:val="24"/>
          <w:szCs w:val="24"/>
          <w:lang w:eastAsia="zh-CN"/>
        </w:rPr>
        <w:t>Chang MH</w:t>
      </w:r>
      <w:r w:rsidRPr="00D6045A">
        <w:rPr>
          <w:rFonts w:ascii="Book Antiqua" w:eastAsia="SimSun" w:hAnsi="Book Antiqua" w:cs="Times New Roman"/>
          <w:kern w:val="2"/>
          <w:sz w:val="24"/>
          <w:szCs w:val="24"/>
          <w:lang w:eastAsia="zh-CN"/>
        </w:rPr>
        <w:t xml:space="preserve">, Shau WY, Chen CJ, Wu TC, Kong MS, Liang DC, Hsu HM, Chen HL, Hsu HY, Chen DS; Taiwan Childhood Hepatoma Study Group. Hepatitis B vaccination </w:t>
      </w:r>
      <w:r w:rsidRPr="00D6045A">
        <w:rPr>
          <w:rFonts w:ascii="Book Antiqua" w:eastAsia="SimSun" w:hAnsi="Book Antiqua" w:cs="Times New Roman"/>
          <w:kern w:val="2"/>
          <w:sz w:val="24"/>
          <w:szCs w:val="24"/>
          <w:lang w:eastAsia="zh-CN"/>
        </w:rPr>
        <w:lastRenderedPageBreak/>
        <w:t xml:space="preserve">and hepatocellular carcinoma rates in boys and girls. </w:t>
      </w:r>
      <w:r w:rsidRPr="00D6045A">
        <w:rPr>
          <w:rFonts w:ascii="Book Antiqua" w:eastAsia="SimSun" w:hAnsi="Book Antiqua" w:cs="Times New Roman"/>
          <w:i/>
          <w:kern w:val="2"/>
          <w:sz w:val="24"/>
          <w:szCs w:val="24"/>
          <w:lang w:eastAsia="zh-CN"/>
        </w:rPr>
        <w:t>JAMA</w:t>
      </w:r>
      <w:r w:rsidRPr="00D6045A">
        <w:rPr>
          <w:rFonts w:ascii="Book Antiqua" w:eastAsia="SimSun" w:hAnsi="Book Antiqua" w:cs="Times New Roman"/>
          <w:kern w:val="2"/>
          <w:sz w:val="24"/>
          <w:szCs w:val="24"/>
          <w:lang w:eastAsia="zh-CN"/>
        </w:rPr>
        <w:t xml:space="preserve"> 2000; </w:t>
      </w:r>
      <w:r w:rsidRPr="00D6045A">
        <w:rPr>
          <w:rFonts w:ascii="Book Antiqua" w:eastAsia="SimSun" w:hAnsi="Book Antiqua" w:cs="Times New Roman"/>
          <w:b/>
          <w:kern w:val="2"/>
          <w:sz w:val="24"/>
          <w:szCs w:val="24"/>
          <w:lang w:eastAsia="zh-CN"/>
        </w:rPr>
        <w:t>284</w:t>
      </w:r>
      <w:r w:rsidRPr="00D6045A">
        <w:rPr>
          <w:rFonts w:ascii="Book Antiqua" w:eastAsia="SimSun" w:hAnsi="Book Antiqua" w:cs="Times New Roman"/>
          <w:kern w:val="2"/>
          <w:sz w:val="24"/>
          <w:szCs w:val="24"/>
          <w:lang w:eastAsia="zh-CN"/>
        </w:rPr>
        <w:t>: 3040-3042 [PMID: 11122592]</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35 </w:t>
      </w:r>
      <w:r w:rsidRPr="00D6045A">
        <w:rPr>
          <w:rFonts w:ascii="Book Antiqua" w:eastAsia="SimSun" w:hAnsi="Book Antiqua" w:cs="Times New Roman"/>
          <w:b/>
          <w:kern w:val="2"/>
          <w:sz w:val="24"/>
          <w:szCs w:val="24"/>
          <w:lang w:eastAsia="zh-CN"/>
        </w:rPr>
        <w:t>Ni YH</w:t>
      </w:r>
      <w:r w:rsidRPr="00D6045A">
        <w:rPr>
          <w:rFonts w:ascii="Book Antiqua" w:eastAsia="SimSun" w:hAnsi="Book Antiqua" w:cs="Times New Roman"/>
          <w:kern w:val="2"/>
          <w:sz w:val="24"/>
          <w:szCs w:val="24"/>
          <w:lang w:eastAsia="zh-CN"/>
        </w:rPr>
        <w:t xml:space="preserve">, Chang MH, Wang KJ, Hsu HY, Chen HL, Kao JH, Yeh SH, Jeng YM, Tsai KS, Chen DS. Clinical relevance of hepatitis B virus genotype in children with chronic infection and hepatocellular carcinoma. </w:t>
      </w:r>
      <w:r w:rsidRPr="00D6045A">
        <w:rPr>
          <w:rFonts w:ascii="Book Antiqua" w:eastAsia="SimSun" w:hAnsi="Book Antiqua" w:cs="Times New Roman"/>
          <w:i/>
          <w:kern w:val="2"/>
          <w:sz w:val="24"/>
          <w:szCs w:val="24"/>
          <w:lang w:eastAsia="zh-CN"/>
        </w:rPr>
        <w:t>Gastroenterology</w:t>
      </w:r>
      <w:r w:rsidRPr="00D6045A">
        <w:rPr>
          <w:rFonts w:ascii="Book Antiqua" w:eastAsia="SimSun" w:hAnsi="Book Antiqua" w:cs="Times New Roman"/>
          <w:kern w:val="2"/>
          <w:sz w:val="24"/>
          <w:szCs w:val="24"/>
          <w:lang w:eastAsia="zh-CN"/>
        </w:rPr>
        <w:t xml:space="preserve"> 2004; </w:t>
      </w:r>
      <w:r w:rsidRPr="00D6045A">
        <w:rPr>
          <w:rFonts w:ascii="Book Antiqua" w:eastAsia="SimSun" w:hAnsi="Book Antiqua" w:cs="Times New Roman"/>
          <w:b/>
          <w:kern w:val="2"/>
          <w:sz w:val="24"/>
          <w:szCs w:val="24"/>
          <w:lang w:eastAsia="zh-CN"/>
        </w:rPr>
        <w:t>127</w:t>
      </w:r>
      <w:r w:rsidRPr="00D6045A">
        <w:rPr>
          <w:rFonts w:ascii="Book Antiqua" w:eastAsia="SimSun" w:hAnsi="Book Antiqua" w:cs="Times New Roman"/>
          <w:kern w:val="2"/>
          <w:sz w:val="24"/>
          <w:szCs w:val="24"/>
          <w:lang w:eastAsia="zh-CN"/>
        </w:rPr>
        <w:t>: 1733-1738 [PMID: 15578511]</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36 </w:t>
      </w:r>
      <w:r w:rsidRPr="00D6045A">
        <w:rPr>
          <w:rFonts w:ascii="Book Antiqua" w:eastAsia="SimSun" w:hAnsi="Book Antiqua" w:cs="Times New Roman"/>
          <w:b/>
          <w:kern w:val="2"/>
          <w:sz w:val="24"/>
          <w:szCs w:val="24"/>
          <w:lang w:eastAsia="zh-CN"/>
        </w:rPr>
        <w:t>Wu JF</w:t>
      </w:r>
      <w:r w:rsidRPr="00D6045A">
        <w:rPr>
          <w:rFonts w:ascii="Book Antiqua" w:eastAsia="SimSun" w:hAnsi="Book Antiqua" w:cs="Times New Roman"/>
          <w:kern w:val="2"/>
          <w:sz w:val="24"/>
          <w:szCs w:val="24"/>
          <w:lang w:eastAsia="zh-CN"/>
        </w:rPr>
        <w:t xml:space="preserve">, Chang MH. Natural history of chronic hepatitis B virus infection from infancy to adult life - the mechanism of inflammation triggering and long-term impacts. </w:t>
      </w:r>
      <w:r w:rsidRPr="00D6045A">
        <w:rPr>
          <w:rFonts w:ascii="Book Antiqua" w:eastAsia="SimSun" w:hAnsi="Book Antiqua" w:cs="Times New Roman"/>
          <w:i/>
          <w:kern w:val="2"/>
          <w:sz w:val="24"/>
          <w:szCs w:val="24"/>
          <w:lang w:eastAsia="zh-CN"/>
        </w:rPr>
        <w:t>J Biomed Sci</w:t>
      </w:r>
      <w:r w:rsidRPr="00D6045A">
        <w:rPr>
          <w:rFonts w:ascii="Book Antiqua" w:eastAsia="SimSun" w:hAnsi="Book Antiqua" w:cs="Times New Roman"/>
          <w:kern w:val="2"/>
          <w:sz w:val="24"/>
          <w:szCs w:val="24"/>
          <w:lang w:eastAsia="zh-CN"/>
        </w:rPr>
        <w:t xml:space="preserve"> 2015; </w:t>
      </w:r>
      <w:r w:rsidRPr="00D6045A">
        <w:rPr>
          <w:rFonts w:ascii="Book Antiqua" w:eastAsia="SimSun" w:hAnsi="Book Antiqua" w:cs="Times New Roman"/>
          <w:b/>
          <w:kern w:val="2"/>
          <w:sz w:val="24"/>
          <w:szCs w:val="24"/>
          <w:lang w:eastAsia="zh-CN"/>
        </w:rPr>
        <w:t>22</w:t>
      </w:r>
      <w:r w:rsidRPr="00D6045A">
        <w:rPr>
          <w:rFonts w:ascii="Book Antiqua" w:eastAsia="SimSun" w:hAnsi="Book Antiqua" w:cs="Times New Roman"/>
          <w:kern w:val="2"/>
          <w:sz w:val="24"/>
          <w:szCs w:val="24"/>
          <w:lang w:eastAsia="zh-CN"/>
        </w:rPr>
        <w:t>: 92 [PMID: 26487087 DOI: 10.1186/s12929-015-0199-y]</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37 </w:t>
      </w:r>
      <w:r w:rsidRPr="00D6045A">
        <w:rPr>
          <w:rFonts w:ascii="Book Antiqua" w:eastAsia="SimSun" w:hAnsi="Book Antiqua" w:cs="Times New Roman"/>
          <w:b/>
          <w:kern w:val="2"/>
          <w:sz w:val="24"/>
          <w:szCs w:val="24"/>
          <w:lang w:eastAsia="zh-CN"/>
        </w:rPr>
        <w:t>Takano T</w:t>
      </w:r>
      <w:r w:rsidRPr="00D6045A">
        <w:rPr>
          <w:rFonts w:ascii="Book Antiqua" w:eastAsia="SimSun" w:hAnsi="Book Antiqua" w:cs="Times New Roman"/>
          <w:kern w:val="2"/>
          <w:sz w:val="24"/>
          <w:szCs w:val="24"/>
          <w:lang w:eastAsia="zh-CN"/>
        </w:rPr>
        <w:t xml:space="preserve">, Tajiri H, Hosono S, Inui A, Murakami J, Ushijima K, Miyoshi Y, Etani Y, Abukawa D, Suzuki M, Brooks S. Natural history of chronic hepatitis B virus infection in children in Japan: a comparison of mother-to-child transmission with horizontal transmission. </w:t>
      </w:r>
      <w:r w:rsidRPr="00D6045A">
        <w:rPr>
          <w:rFonts w:ascii="Book Antiqua" w:eastAsia="SimSun" w:hAnsi="Book Antiqua" w:cs="Times New Roman"/>
          <w:i/>
          <w:kern w:val="2"/>
          <w:sz w:val="24"/>
          <w:szCs w:val="24"/>
          <w:lang w:eastAsia="zh-CN"/>
        </w:rPr>
        <w:t>J Gastroenterol</w:t>
      </w:r>
      <w:r w:rsidRPr="00D6045A">
        <w:rPr>
          <w:rFonts w:ascii="Book Antiqua" w:eastAsia="SimSun" w:hAnsi="Book Antiqua" w:cs="Times New Roman"/>
          <w:kern w:val="2"/>
          <w:sz w:val="24"/>
          <w:szCs w:val="24"/>
          <w:lang w:eastAsia="zh-CN"/>
        </w:rPr>
        <w:t xml:space="preserve"> 2017; </w:t>
      </w:r>
      <w:r w:rsidRPr="00D6045A">
        <w:rPr>
          <w:rFonts w:ascii="Book Antiqua" w:eastAsia="SimSun" w:hAnsi="Book Antiqua" w:cs="Times New Roman"/>
          <w:b/>
          <w:kern w:val="2"/>
          <w:sz w:val="24"/>
          <w:szCs w:val="24"/>
          <w:lang w:eastAsia="zh-CN"/>
        </w:rPr>
        <w:t>52</w:t>
      </w:r>
      <w:r w:rsidRPr="00D6045A">
        <w:rPr>
          <w:rFonts w:ascii="Book Antiqua" w:eastAsia="SimSun" w:hAnsi="Book Antiqua" w:cs="Times New Roman"/>
          <w:kern w:val="2"/>
          <w:sz w:val="24"/>
          <w:szCs w:val="24"/>
          <w:lang w:eastAsia="zh-CN"/>
        </w:rPr>
        <w:t>: 1041-1050 [PMID: 28184998 DOI: 10.1007/s00535-017-1315-4]</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38 </w:t>
      </w:r>
      <w:r w:rsidRPr="00D6045A">
        <w:rPr>
          <w:rFonts w:ascii="Book Antiqua" w:eastAsia="SimSun" w:hAnsi="Book Antiqua" w:cs="Times New Roman"/>
          <w:b/>
          <w:kern w:val="2"/>
          <w:sz w:val="24"/>
          <w:szCs w:val="24"/>
          <w:lang w:eastAsia="zh-CN"/>
        </w:rPr>
        <w:t>Wang J</w:t>
      </w:r>
      <w:r w:rsidRPr="00D6045A">
        <w:rPr>
          <w:rFonts w:ascii="Book Antiqua" w:eastAsia="SimSun" w:hAnsi="Book Antiqua" w:cs="Times New Roman"/>
          <w:kern w:val="2"/>
          <w:sz w:val="24"/>
          <w:szCs w:val="24"/>
          <w:lang w:eastAsia="zh-CN"/>
        </w:rPr>
        <w:t xml:space="preserve">, Mao Y, Liu Y, Chen Z, Chen M, Lao X, Li S. Hepatocellular Carcinoma in Children and Adolescents: Clinical Characteristics and Treatment. </w:t>
      </w:r>
      <w:r w:rsidRPr="00D6045A">
        <w:rPr>
          <w:rFonts w:ascii="Book Antiqua" w:eastAsia="SimSun" w:hAnsi="Book Antiqua" w:cs="Times New Roman"/>
          <w:i/>
          <w:kern w:val="2"/>
          <w:sz w:val="24"/>
          <w:szCs w:val="24"/>
          <w:lang w:eastAsia="zh-CN"/>
        </w:rPr>
        <w:t>J Gastrointest Surg</w:t>
      </w:r>
      <w:r w:rsidRPr="00D6045A">
        <w:rPr>
          <w:rFonts w:ascii="Book Antiqua" w:eastAsia="SimSun" w:hAnsi="Book Antiqua" w:cs="Times New Roman"/>
          <w:kern w:val="2"/>
          <w:sz w:val="24"/>
          <w:szCs w:val="24"/>
          <w:lang w:eastAsia="zh-CN"/>
        </w:rPr>
        <w:t xml:space="preserve"> 2017; </w:t>
      </w:r>
      <w:r w:rsidRPr="00D6045A">
        <w:rPr>
          <w:rFonts w:ascii="Book Antiqua" w:eastAsia="SimSun" w:hAnsi="Book Antiqua" w:cs="Times New Roman"/>
          <w:b/>
          <w:kern w:val="2"/>
          <w:sz w:val="24"/>
          <w:szCs w:val="24"/>
          <w:lang w:eastAsia="zh-CN"/>
        </w:rPr>
        <w:t>21</w:t>
      </w:r>
      <w:r w:rsidRPr="00D6045A">
        <w:rPr>
          <w:rFonts w:ascii="Book Antiqua" w:eastAsia="SimSun" w:hAnsi="Book Antiqua" w:cs="Times New Roman"/>
          <w:kern w:val="2"/>
          <w:sz w:val="24"/>
          <w:szCs w:val="24"/>
          <w:lang w:eastAsia="zh-CN"/>
        </w:rPr>
        <w:t>: 1128-1135 [PMID: 28397025 DOI: 10.1007/s11605-017-3420-3]</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39 </w:t>
      </w:r>
      <w:r w:rsidRPr="00D6045A">
        <w:rPr>
          <w:rFonts w:ascii="Book Antiqua" w:eastAsia="SimSun" w:hAnsi="Book Antiqua" w:cs="Times New Roman"/>
          <w:b/>
          <w:kern w:val="2"/>
          <w:sz w:val="24"/>
          <w:szCs w:val="24"/>
          <w:lang w:eastAsia="zh-CN"/>
        </w:rPr>
        <w:t>Satapathy SK</w:t>
      </w:r>
      <w:r w:rsidRPr="00D6045A">
        <w:rPr>
          <w:rFonts w:ascii="Book Antiqua" w:eastAsia="SimSun" w:hAnsi="Book Antiqua" w:cs="Times New Roman"/>
          <w:kern w:val="2"/>
          <w:sz w:val="24"/>
          <w:szCs w:val="24"/>
          <w:lang w:eastAsia="zh-CN"/>
        </w:rPr>
        <w:t xml:space="preserve">, Garg S, Chauhan R, Malhotra V, Sakhuja P, Sharma BC, Sarin SK. Profile of chronic hepatitis B virus in children in India: experience with 116 children. </w:t>
      </w:r>
      <w:r w:rsidRPr="00D6045A">
        <w:rPr>
          <w:rFonts w:ascii="Book Antiqua" w:eastAsia="SimSun" w:hAnsi="Book Antiqua" w:cs="Times New Roman"/>
          <w:i/>
          <w:kern w:val="2"/>
          <w:sz w:val="24"/>
          <w:szCs w:val="24"/>
          <w:lang w:eastAsia="zh-CN"/>
        </w:rPr>
        <w:t>J Gastroenterol Hepatol</w:t>
      </w:r>
      <w:r w:rsidRPr="00D6045A">
        <w:rPr>
          <w:rFonts w:ascii="Book Antiqua" w:eastAsia="SimSun" w:hAnsi="Book Antiqua" w:cs="Times New Roman"/>
          <w:kern w:val="2"/>
          <w:sz w:val="24"/>
          <w:szCs w:val="24"/>
          <w:lang w:eastAsia="zh-CN"/>
        </w:rPr>
        <w:t xml:space="preserve"> 2006; </w:t>
      </w:r>
      <w:r w:rsidRPr="00D6045A">
        <w:rPr>
          <w:rFonts w:ascii="Book Antiqua" w:eastAsia="SimSun" w:hAnsi="Book Antiqua" w:cs="Times New Roman"/>
          <w:b/>
          <w:kern w:val="2"/>
          <w:sz w:val="24"/>
          <w:szCs w:val="24"/>
          <w:lang w:eastAsia="zh-CN"/>
        </w:rPr>
        <w:t>21</w:t>
      </w:r>
      <w:r w:rsidRPr="00D6045A">
        <w:rPr>
          <w:rFonts w:ascii="Book Antiqua" w:eastAsia="SimSun" w:hAnsi="Book Antiqua" w:cs="Times New Roman"/>
          <w:kern w:val="2"/>
          <w:sz w:val="24"/>
          <w:szCs w:val="24"/>
          <w:lang w:eastAsia="zh-CN"/>
        </w:rPr>
        <w:t>: 1170-1176 [PMID: 16824071 DOI: 10.1111/j.1440-1746.2006.04382.x]</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40 </w:t>
      </w:r>
      <w:r w:rsidRPr="00D6045A">
        <w:rPr>
          <w:rFonts w:ascii="Book Antiqua" w:eastAsia="SimSun" w:hAnsi="Book Antiqua" w:cs="Times New Roman"/>
          <w:b/>
          <w:kern w:val="2"/>
          <w:sz w:val="24"/>
          <w:szCs w:val="24"/>
          <w:lang w:eastAsia="zh-CN"/>
        </w:rPr>
        <w:t>Iavarone M</w:t>
      </w:r>
      <w:r w:rsidRPr="00D6045A">
        <w:rPr>
          <w:rFonts w:ascii="Book Antiqua" w:eastAsia="SimSun" w:hAnsi="Book Antiqua" w:cs="Times New Roman"/>
          <w:kern w:val="2"/>
          <w:sz w:val="24"/>
          <w:szCs w:val="24"/>
          <w:lang w:eastAsia="zh-CN"/>
        </w:rPr>
        <w:t xml:space="preserve">, Colombo M. HBV infection and hepatocellular carcinoma. </w:t>
      </w:r>
      <w:r w:rsidRPr="00D6045A">
        <w:rPr>
          <w:rFonts w:ascii="Book Antiqua" w:eastAsia="SimSun" w:hAnsi="Book Antiqua" w:cs="Times New Roman"/>
          <w:i/>
          <w:kern w:val="2"/>
          <w:sz w:val="24"/>
          <w:szCs w:val="24"/>
          <w:lang w:eastAsia="zh-CN"/>
        </w:rPr>
        <w:t>Clin Liver Dis</w:t>
      </w:r>
      <w:r w:rsidRPr="00D6045A">
        <w:rPr>
          <w:rFonts w:ascii="Book Antiqua" w:eastAsia="SimSun" w:hAnsi="Book Antiqua" w:cs="Times New Roman"/>
          <w:kern w:val="2"/>
          <w:sz w:val="24"/>
          <w:szCs w:val="24"/>
          <w:lang w:eastAsia="zh-CN"/>
        </w:rPr>
        <w:t xml:space="preserve"> 2013; </w:t>
      </w:r>
      <w:r w:rsidRPr="00D6045A">
        <w:rPr>
          <w:rFonts w:ascii="Book Antiqua" w:eastAsia="SimSun" w:hAnsi="Book Antiqua" w:cs="Times New Roman"/>
          <w:b/>
          <w:kern w:val="2"/>
          <w:sz w:val="24"/>
          <w:szCs w:val="24"/>
          <w:lang w:eastAsia="zh-CN"/>
        </w:rPr>
        <w:t>17</w:t>
      </w:r>
      <w:r w:rsidRPr="00D6045A">
        <w:rPr>
          <w:rFonts w:ascii="Book Antiqua" w:eastAsia="SimSun" w:hAnsi="Book Antiqua" w:cs="Times New Roman"/>
          <w:kern w:val="2"/>
          <w:sz w:val="24"/>
          <w:szCs w:val="24"/>
          <w:lang w:eastAsia="zh-CN"/>
        </w:rPr>
        <w:t>: 375-397 [PMID: 23905811 DOI: 10.1016/j.cld.2013.05.002]</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41 </w:t>
      </w:r>
      <w:r w:rsidRPr="00D6045A">
        <w:rPr>
          <w:rFonts w:ascii="Book Antiqua" w:eastAsia="SimSun" w:hAnsi="Book Antiqua" w:cs="Times New Roman"/>
          <w:b/>
          <w:kern w:val="2"/>
          <w:sz w:val="24"/>
          <w:szCs w:val="24"/>
          <w:lang w:eastAsia="zh-CN"/>
        </w:rPr>
        <w:t>Liu S</w:t>
      </w:r>
      <w:r w:rsidRPr="00D6045A">
        <w:rPr>
          <w:rFonts w:ascii="Book Antiqua" w:eastAsia="SimSun" w:hAnsi="Book Antiqua" w:cs="Times New Roman"/>
          <w:kern w:val="2"/>
          <w:sz w:val="24"/>
          <w:szCs w:val="24"/>
          <w:lang w:eastAsia="zh-CN"/>
        </w:rPr>
        <w:t xml:space="preserve">, Zhang H, Gu C, Yin J, He Y, Xie J, Cao G. Associations between hepatitis B virus mutations and the risk of hepatocellular carcinoma: a meta-analysis. </w:t>
      </w:r>
      <w:r w:rsidRPr="00D6045A">
        <w:rPr>
          <w:rFonts w:ascii="Book Antiqua" w:eastAsia="SimSun" w:hAnsi="Book Antiqua" w:cs="Times New Roman"/>
          <w:i/>
          <w:kern w:val="2"/>
          <w:sz w:val="24"/>
          <w:szCs w:val="24"/>
          <w:lang w:eastAsia="zh-CN"/>
        </w:rPr>
        <w:t>J Natl Cancer Inst</w:t>
      </w:r>
      <w:r w:rsidRPr="00D6045A">
        <w:rPr>
          <w:rFonts w:ascii="Book Antiqua" w:eastAsia="SimSun" w:hAnsi="Book Antiqua" w:cs="Times New Roman"/>
          <w:kern w:val="2"/>
          <w:sz w:val="24"/>
          <w:szCs w:val="24"/>
          <w:lang w:eastAsia="zh-CN"/>
        </w:rPr>
        <w:t xml:space="preserve"> 2009; </w:t>
      </w:r>
      <w:r w:rsidRPr="00D6045A">
        <w:rPr>
          <w:rFonts w:ascii="Book Antiqua" w:eastAsia="SimSun" w:hAnsi="Book Antiqua" w:cs="Times New Roman"/>
          <w:b/>
          <w:kern w:val="2"/>
          <w:sz w:val="24"/>
          <w:szCs w:val="24"/>
          <w:lang w:eastAsia="zh-CN"/>
        </w:rPr>
        <w:t>101</w:t>
      </w:r>
      <w:r w:rsidRPr="00D6045A">
        <w:rPr>
          <w:rFonts w:ascii="Book Antiqua" w:eastAsia="SimSun" w:hAnsi="Book Antiqua" w:cs="Times New Roman"/>
          <w:kern w:val="2"/>
          <w:sz w:val="24"/>
          <w:szCs w:val="24"/>
          <w:lang w:eastAsia="zh-CN"/>
        </w:rPr>
        <w:t>: 1066-1082 [PMID: 19574418 DOI: 10.1093/jnci/djp180]</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42 </w:t>
      </w:r>
      <w:r w:rsidRPr="00D6045A">
        <w:rPr>
          <w:rFonts w:ascii="Book Antiqua" w:eastAsia="SimSun" w:hAnsi="Book Antiqua" w:cs="Times New Roman"/>
          <w:b/>
          <w:kern w:val="2"/>
          <w:sz w:val="24"/>
          <w:szCs w:val="24"/>
          <w:lang w:eastAsia="zh-CN"/>
        </w:rPr>
        <w:t>Li Z</w:t>
      </w:r>
      <w:r w:rsidRPr="00D6045A">
        <w:rPr>
          <w:rFonts w:ascii="Book Antiqua" w:eastAsia="SimSun" w:hAnsi="Book Antiqua" w:cs="Times New Roman"/>
          <w:kern w:val="2"/>
          <w:sz w:val="24"/>
          <w:szCs w:val="24"/>
          <w:lang w:eastAsia="zh-CN"/>
        </w:rPr>
        <w:t xml:space="preserve">, Xie Z, Ni H, Zhang Q, Lu W, Yin J, Liu W, Ding Y, Zhao Y, Zhu Y, Pu R, Zhang H, Dong H, Fu Y, Sun Q, Xu G, Cao G. Mother-to-child transmission of hepatitis B virus: evolution of hepatocellular carcinoma-related viral mutations in the post-immunization </w:t>
      </w:r>
      <w:r w:rsidRPr="00D6045A">
        <w:rPr>
          <w:rFonts w:ascii="Book Antiqua" w:eastAsia="SimSun" w:hAnsi="Book Antiqua" w:cs="Times New Roman"/>
          <w:kern w:val="2"/>
          <w:sz w:val="24"/>
          <w:szCs w:val="24"/>
          <w:lang w:eastAsia="zh-CN"/>
        </w:rPr>
        <w:lastRenderedPageBreak/>
        <w:t xml:space="preserve">era. </w:t>
      </w:r>
      <w:r w:rsidRPr="00D6045A">
        <w:rPr>
          <w:rFonts w:ascii="Book Antiqua" w:eastAsia="SimSun" w:hAnsi="Book Antiqua" w:cs="Times New Roman"/>
          <w:i/>
          <w:kern w:val="2"/>
          <w:sz w:val="24"/>
          <w:szCs w:val="24"/>
          <w:lang w:eastAsia="zh-CN"/>
        </w:rPr>
        <w:t>J Clin Virol</w:t>
      </w:r>
      <w:r w:rsidRPr="00D6045A">
        <w:rPr>
          <w:rFonts w:ascii="Book Antiqua" w:eastAsia="SimSun" w:hAnsi="Book Antiqua" w:cs="Times New Roman"/>
          <w:kern w:val="2"/>
          <w:sz w:val="24"/>
          <w:szCs w:val="24"/>
          <w:lang w:eastAsia="zh-CN"/>
        </w:rPr>
        <w:t xml:space="preserve"> 2014; </w:t>
      </w:r>
      <w:r w:rsidRPr="00D6045A">
        <w:rPr>
          <w:rFonts w:ascii="Book Antiqua" w:eastAsia="SimSun" w:hAnsi="Book Antiqua" w:cs="Times New Roman"/>
          <w:b/>
          <w:kern w:val="2"/>
          <w:sz w:val="24"/>
          <w:szCs w:val="24"/>
          <w:lang w:eastAsia="zh-CN"/>
        </w:rPr>
        <w:t>61</w:t>
      </w:r>
      <w:r w:rsidRPr="00D6045A">
        <w:rPr>
          <w:rFonts w:ascii="Book Antiqua" w:eastAsia="SimSun" w:hAnsi="Book Antiqua" w:cs="Times New Roman"/>
          <w:kern w:val="2"/>
          <w:sz w:val="24"/>
          <w:szCs w:val="24"/>
          <w:lang w:eastAsia="zh-CN"/>
        </w:rPr>
        <w:t>: 47-54 [PMID: 24973814 DOI: 10.1016/j.jcv.2014.06.010]</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43 </w:t>
      </w:r>
      <w:r w:rsidRPr="00D6045A">
        <w:rPr>
          <w:rFonts w:ascii="Book Antiqua" w:eastAsia="SimSun" w:hAnsi="Book Antiqua" w:cs="Times New Roman"/>
          <w:b/>
          <w:kern w:val="2"/>
          <w:sz w:val="24"/>
          <w:szCs w:val="24"/>
          <w:lang w:eastAsia="zh-CN"/>
        </w:rPr>
        <w:t>Mayorandan S</w:t>
      </w:r>
      <w:r w:rsidRPr="00D6045A">
        <w:rPr>
          <w:rFonts w:ascii="Book Antiqua" w:eastAsia="SimSun" w:hAnsi="Book Antiqua" w:cs="Times New Roman"/>
          <w:kern w:val="2"/>
          <w:sz w:val="24"/>
          <w:szCs w:val="24"/>
          <w:lang w:eastAsia="zh-CN"/>
        </w:rPr>
        <w:t xml:space="preserve">, Meyer U, Gokcay G, Segarra NG, de Baulny HO, van Spronsen F, Zeman J, de Laet C, Spiekerkoetter U, Thimm E, Maiorana A, Dionisi-Vici C, Moeslinger D, Brunner-Krainz M, Lotz-Havla AS, Cocho de Juan JA, Couce Pico ML, Santer R, Scholl-Bürgi S, Mandel H, Bliksrud YT, Freisinger P, Aldamiz-Echevarria LJ, Hochuli M, Gautschi M, Endig J, Jordan J, McKiernan P, Ernst S, Morlot S, Vogel A, Sander J, Das AM. Cross-sectional study of 168 patients with hepatorenal tyrosinaemia and implications for clinical practice. </w:t>
      </w:r>
      <w:r w:rsidRPr="00D6045A">
        <w:rPr>
          <w:rFonts w:ascii="Book Antiqua" w:eastAsia="SimSun" w:hAnsi="Book Antiqua" w:cs="Times New Roman"/>
          <w:i/>
          <w:kern w:val="2"/>
          <w:sz w:val="24"/>
          <w:szCs w:val="24"/>
          <w:lang w:eastAsia="zh-CN"/>
        </w:rPr>
        <w:t>Orphanet J Rare Dis</w:t>
      </w:r>
      <w:r w:rsidRPr="00D6045A">
        <w:rPr>
          <w:rFonts w:ascii="Book Antiqua" w:eastAsia="SimSun" w:hAnsi="Book Antiqua" w:cs="Times New Roman"/>
          <w:kern w:val="2"/>
          <w:sz w:val="24"/>
          <w:szCs w:val="24"/>
          <w:lang w:eastAsia="zh-CN"/>
        </w:rPr>
        <w:t xml:space="preserve"> 2014; </w:t>
      </w:r>
      <w:r w:rsidRPr="00D6045A">
        <w:rPr>
          <w:rFonts w:ascii="Book Antiqua" w:eastAsia="SimSun" w:hAnsi="Book Antiqua" w:cs="Times New Roman"/>
          <w:b/>
          <w:kern w:val="2"/>
          <w:sz w:val="24"/>
          <w:szCs w:val="24"/>
          <w:lang w:eastAsia="zh-CN"/>
        </w:rPr>
        <w:t>9</w:t>
      </w:r>
      <w:r w:rsidRPr="00D6045A">
        <w:rPr>
          <w:rFonts w:ascii="Book Antiqua" w:eastAsia="SimSun" w:hAnsi="Book Antiqua" w:cs="Times New Roman"/>
          <w:kern w:val="2"/>
          <w:sz w:val="24"/>
          <w:szCs w:val="24"/>
          <w:lang w:eastAsia="zh-CN"/>
        </w:rPr>
        <w:t>: 107 [PMID: 25081276 DOI: 10.1186/s13023-014-0107-7]</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44 </w:t>
      </w:r>
      <w:r w:rsidRPr="00D6045A">
        <w:rPr>
          <w:rFonts w:ascii="Book Antiqua" w:eastAsia="SimSun" w:hAnsi="Book Antiqua" w:cs="Times New Roman"/>
          <w:b/>
          <w:kern w:val="2"/>
          <w:sz w:val="24"/>
          <w:szCs w:val="24"/>
          <w:lang w:eastAsia="zh-CN"/>
        </w:rPr>
        <w:t>Zeybek AC</w:t>
      </w:r>
      <w:r w:rsidRPr="00D6045A">
        <w:rPr>
          <w:rFonts w:ascii="Book Antiqua" w:eastAsia="SimSun" w:hAnsi="Book Antiqua" w:cs="Times New Roman"/>
          <w:kern w:val="2"/>
          <w:sz w:val="24"/>
          <w:szCs w:val="24"/>
          <w:lang w:eastAsia="zh-CN"/>
        </w:rPr>
        <w:t xml:space="preserve">, Kiykim E, Soyucen E, Cansever S, Altay S, Zubarioglu T, Erkan T, Aydin A. Hereditary tyrosinemia type 1 in Turkey: twenty year single-center experience. </w:t>
      </w:r>
      <w:r w:rsidRPr="00D6045A">
        <w:rPr>
          <w:rFonts w:ascii="Book Antiqua" w:eastAsia="SimSun" w:hAnsi="Book Antiqua" w:cs="Times New Roman"/>
          <w:i/>
          <w:kern w:val="2"/>
          <w:sz w:val="24"/>
          <w:szCs w:val="24"/>
          <w:lang w:eastAsia="zh-CN"/>
        </w:rPr>
        <w:t>Pediatr Int</w:t>
      </w:r>
      <w:r w:rsidRPr="00D6045A">
        <w:rPr>
          <w:rFonts w:ascii="Book Antiqua" w:eastAsia="SimSun" w:hAnsi="Book Antiqua" w:cs="Times New Roman"/>
          <w:kern w:val="2"/>
          <w:sz w:val="24"/>
          <w:szCs w:val="24"/>
          <w:lang w:eastAsia="zh-CN"/>
        </w:rPr>
        <w:t xml:space="preserve"> 2015; </w:t>
      </w:r>
      <w:r w:rsidRPr="00D6045A">
        <w:rPr>
          <w:rFonts w:ascii="Book Antiqua" w:eastAsia="SimSun" w:hAnsi="Book Antiqua" w:cs="Times New Roman"/>
          <w:b/>
          <w:kern w:val="2"/>
          <w:sz w:val="24"/>
          <w:szCs w:val="24"/>
          <w:lang w:eastAsia="zh-CN"/>
        </w:rPr>
        <w:t>57</w:t>
      </w:r>
      <w:r w:rsidRPr="00D6045A">
        <w:rPr>
          <w:rFonts w:ascii="Book Antiqua" w:eastAsia="SimSun" w:hAnsi="Book Antiqua" w:cs="Times New Roman"/>
          <w:kern w:val="2"/>
          <w:sz w:val="24"/>
          <w:szCs w:val="24"/>
          <w:lang w:eastAsia="zh-CN"/>
        </w:rPr>
        <w:t>: 281-289 [PMID: 25223216 DOI: 10.1111/ped.12503]</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45 </w:t>
      </w:r>
      <w:r w:rsidRPr="00D6045A">
        <w:rPr>
          <w:rFonts w:ascii="Book Antiqua" w:eastAsia="SimSun" w:hAnsi="Book Antiqua" w:cs="Times New Roman"/>
          <w:b/>
          <w:kern w:val="2"/>
          <w:sz w:val="24"/>
          <w:szCs w:val="24"/>
          <w:lang w:eastAsia="zh-CN"/>
        </w:rPr>
        <w:t>Larochelle J</w:t>
      </w:r>
      <w:r w:rsidRPr="00D6045A">
        <w:rPr>
          <w:rFonts w:ascii="Book Antiqua" w:eastAsia="SimSun" w:hAnsi="Book Antiqua" w:cs="Times New Roman"/>
          <w:kern w:val="2"/>
          <w:sz w:val="24"/>
          <w:szCs w:val="24"/>
          <w:lang w:eastAsia="zh-CN"/>
        </w:rPr>
        <w:t xml:space="preserve">, Alvarez F, Bussières JF, Chevalier I, Dallaire L, Dubois J, Faucher F, Fenyves D, Goodyer P, Grenier A, Holme E, Laframboise R, Lambert M, Lindstedt S, Maranda B, Melançon S, Merouani A, Mitchell J, Parizeault G, Pelletier L, Phan V, Rinaldo P, Scott CR, Scriver C, Mitchell GA. Effect of nitisinone (NTBC) treatment on the clinical course of hepatorenal tyrosinemia in Québec. </w:t>
      </w:r>
      <w:r w:rsidRPr="00D6045A">
        <w:rPr>
          <w:rFonts w:ascii="Book Antiqua" w:eastAsia="SimSun" w:hAnsi="Book Antiqua" w:cs="Times New Roman"/>
          <w:i/>
          <w:kern w:val="2"/>
          <w:sz w:val="24"/>
          <w:szCs w:val="24"/>
          <w:lang w:eastAsia="zh-CN"/>
        </w:rPr>
        <w:t>Mol Genet Metab</w:t>
      </w:r>
      <w:r w:rsidRPr="00D6045A">
        <w:rPr>
          <w:rFonts w:ascii="Book Antiqua" w:eastAsia="SimSun" w:hAnsi="Book Antiqua" w:cs="Times New Roman"/>
          <w:kern w:val="2"/>
          <w:sz w:val="24"/>
          <w:szCs w:val="24"/>
          <w:lang w:eastAsia="zh-CN"/>
        </w:rPr>
        <w:t xml:space="preserve"> 2012; </w:t>
      </w:r>
      <w:r w:rsidRPr="00D6045A">
        <w:rPr>
          <w:rFonts w:ascii="Book Antiqua" w:eastAsia="SimSun" w:hAnsi="Book Antiqua" w:cs="Times New Roman"/>
          <w:b/>
          <w:kern w:val="2"/>
          <w:sz w:val="24"/>
          <w:szCs w:val="24"/>
          <w:lang w:eastAsia="zh-CN"/>
        </w:rPr>
        <w:t>107</w:t>
      </w:r>
      <w:r w:rsidRPr="00D6045A">
        <w:rPr>
          <w:rFonts w:ascii="Book Antiqua" w:eastAsia="SimSun" w:hAnsi="Book Antiqua" w:cs="Times New Roman"/>
          <w:kern w:val="2"/>
          <w:sz w:val="24"/>
          <w:szCs w:val="24"/>
          <w:lang w:eastAsia="zh-CN"/>
        </w:rPr>
        <w:t>: 49-54 [PMID: 22885033 DOI: 10.1016/j.ymgme.2012.05.022]</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46 </w:t>
      </w:r>
      <w:r w:rsidRPr="00D6045A">
        <w:rPr>
          <w:rFonts w:ascii="Book Antiqua" w:eastAsia="SimSun" w:hAnsi="Book Antiqua" w:cs="Times New Roman"/>
          <w:b/>
          <w:kern w:val="2"/>
          <w:sz w:val="24"/>
          <w:szCs w:val="24"/>
          <w:lang w:eastAsia="zh-CN"/>
        </w:rPr>
        <w:t>Luijerink MC</w:t>
      </w:r>
      <w:r w:rsidRPr="00D6045A">
        <w:rPr>
          <w:rFonts w:ascii="Book Antiqua" w:eastAsia="SimSun" w:hAnsi="Book Antiqua" w:cs="Times New Roman"/>
          <w:kern w:val="2"/>
          <w:sz w:val="24"/>
          <w:szCs w:val="24"/>
          <w:lang w:eastAsia="zh-CN"/>
        </w:rPr>
        <w:t xml:space="preserve">, Jacobs SM, van Beurden EA, Koornneef LP, Klomp LW, Berger R, van den Berg IE. Extensive changes in liver gene expression induced by hereditary tyrosinemia type I are not normalized by treatment with 2-(2-nitro-4-trifluoromethylbenzoyl)-1,3-cyclohexanedione (NTBC). </w:t>
      </w:r>
      <w:r w:rsidRPr="00D6045A">
        <w:rPr>
          <w:rFonts w:ascii="Book Antiqua" w:eastAsia="SimSun" w:hAnsi="Book Antiqua" w:cs="Times New Roman"/>
          <w:i/>
          <w:kern w:val="2"/>
          <w:sz w:val="24"/>
          <w:szCs w:val="24"/>
          <w:lang w:eastAsia="zh-CN"/>
        </w:rPr>
        <w:t>J Hepatol</w:t>
      </w:r>
      <w:r w:rsidRPr="00D6045A">
        <w:rPr>
          <w:rFonts w:ascii="Book Antiqua" w:eastAsia="SimSun" w:hAnsi="Book Antiqua" w:cs="Times New Roman"/>
          <w:kern w:val="2"/>
          <w:sz w:val="24"/>
          <w:szCs w:val="24"/>
          <w:lang w:eastAsia="zh-CN"/>
        </w:rPr>
        <w:t xml:space="preserve"> 2003; </w:t>
      </w:r>
      <w:r w:rsidRPr="00D6045A">
        <w:rPr>
          <w:rFonts w:ascii="Book Antiqua" w:eastAsia="SimSun" w:hAnsi="Book Antiqua" w:cs="Times New Roman"/>
          <w:b/>
          <w:kern w:val="2"/>
          <w:sz w:val="24"/>
          <w:szCs w:val="24"/>
          <w:lang w:eastAsia="zh-CN"/>
        </w:rPr>
        <w:t>39</w:t>
      </w:r>
      <w:r w:rsidRPr="00D6045A">
        <w:rPr>
          <w:rFonts w:ascii="Book Antiqua" w:eastAsia="SimSun" w:hAnsi="Book Antiqua" w:cs="Times New Roman"/>
          <w:kern w:val="2"/>
          <w:sz w:val="24"/>
          <w:szCs w:val="24"/>
          <w:lang w:eastAsia="zh-CN"/>
        </w:rPr>
        <w:t>: 901-909 [PMID: 14642604]</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47 </w:t>
      </w:r>
      <w:r w:rsidRPr="00D6045A">
        <w:rPr>
          <w:rFonts w:ascii="Book Antiqua" w:eastAsia="SimSun" w:hAnsi="Book Antiqua" w:cs="Times New Roman"/>
          <w:b/>
          <w:kern w:val="2"/>
          <w:sz w:val="24"/>
          <w:szCs w:val="24"/>
          <w:lang w:eastAsia="zh-CN"/>
        </w:rPr>
        <w:t>Seda Neto J</w:t>
      </w:r>
      <w:r w:rsidRPr="00D6045A">
        <w:rPr>
          <w:rFonts w:ascii="Book Antiqua" w:eastAsia="SimSun" w:hAnsi="Book Antiqua" w:cs="Times New Roman"/>
          <w:kern w:val="2"/>
          <w:sz w:val="24"/>
          <w:szCs w:val="24"/>
          <w:lang w:eastAsia="zh-CN"/>
        </w:rPr>
        <w:t xml:space="preserve">, Leite KM, Porta A, Fonseca EA, Feier FH, Pugliese R, Miura IK, Chapchap P, Porta G. HCC prevalence and histopathological findings in liver explants of patients with hereditary tyrosinemia type 1. </w:t>
      </w:r>
      <w:r w:rsidRPr="00D6045A">
        <w:rPr>
          <w:rFonts w:ascii="Book Antiqua" w:eastAsia="SimSun" w:hAnsi="Book Antiqua" w:cs="Times New Roman"/>
          <w:i/>
          <w:kern w:val="2"/>
          <w:sz w:val="24"/>
          <w:szCs w:val="24"/>
          <w:lang w:eastAsia="zh-CN"/>
        </w:rPr>
        <w:t>Pediatr Blood Cancer</w:t>
      </w:r>
      <w:r w:rsidRPr="00D6045A">
        <w:rPr>
          <w:rFonts w:ascii="Book Antiqua" w:eastAsia="SimSun" w:hAnsi="Book Antiqua" w:cs="Times New Roman"/>
          <w:kern w:val="2"/>
          <w:sz w:val="24"/>
          <w:szCs w:val="24"/>
          <w:lang w:eastAsia="zh-CN"/>
        </w:rPr>
        <w:t xml:space="preserve"> 2014; </w:t>
      </w:r>
      <w:r w:rsidRPr="00D6045A">
        <w:rPr>
          <w:rFonts w:ascii="Book Antiqua" w:eastAsia="SimSun" w:hAnsi="Book Antiqua" w:cs="Times New Roman"/>
          <w:b/>
          <w:kern w:val="2"/>
          <w:sz w:val="24"/>
          <w:szCs w:val="24"/>
          <w:lang w:eastAsia="zh-CN"/>
        </w:rPr>
        <w:t>61</w:t>
      </w:r>
      <w:r w:rsidRPr="00D6045A">
        <w:rPr>
          <w:rFonts w:ascii="Book Antiqua" w:eastAsia="SimSun" w:hAnsi="Book Antiqua" w:cs="Times New Roman"/>
          <w:kern w:val="2"/>
          <w:sz w:val="24"/>
          <w:szCs w:val="24"/>
          <w:lang w:eastAsia="zh-CN"/>
        </w:rPr>
        <w:t>: 1584-1589 [PMID: 24852359 DOI: 10.1002/pbc.25094]</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48 </w:t>
      </w:r>
      <w:r w:rsidRPr="00D6045A">
        <w:rPr>
          <w:rFonts w:ascii="Book Antiqua" w:eastAsia="SimSun" w:hAnsi="Book Antiqua" w:cs="Times New Roman"/>
          <w:b/>
          <w:kern w:val="2"/>
          <w:sz w:val="24"/>
          <w:szCs w:val="24"/>
          <w:lang w:eastAsia="zh-CN"/>
        </w:rPr>
        <w:t>Bahador A</w:t>
      </w:r>
      <w:r w:rsidRPr="00D6045A">
        <w:rPr>
          <w:rFonts w:ascii="Book Antiqua" w:eastAsia="SimSun" w:hAnsi="Book Antiqua" w:cs="Times New Roman"/>
          <w:kern w:val="2"/>
          <w:sz w:val="24"/>
          <w:szCs w:val="24"/>
          <w:lang w:eastAsia="zh-CN"/>
        </w:rPr>
        <w:t xml:space="preserve">, Dehghani SM, Geramizadeh B, Nikeghbalian S, Bahador M, Malekhosseini SA, Kazemi K, Salahi H. Liver Transplant for Children With </w:t>
      </w:r>
      <w:r w:rsidRPr="00D6045A">
        <w:rPr>
          <w:rFonts w:ascii="Book Antiqua" w:eastAsia="SimSun" w:hAnsi="Book Antiqua" w:cs="Times New Roman"/>
          <w:kern w:val="2"/>
          <w:sz w:val="24"/>
          <w:szCs w:val="24"/>
          <w:lang w:eastAsia="zh-CN"/>
        </w:rPr>
        <w:lastRenderedPageBreak/>
        <w:t xml:space="preserve">Hepatocellular Carcinoma and Hereditary Tyrosinemia Type 1. </w:t>
      </w:r>
      <w:r w:rsidRPr="00D6045A">
        <w:rPr>
          <w:rFonts w:ascii="Book Antiqua" w:eastAsia="SimSun" w:hAnsi="Book Antiqua" w:cs="Times New Roman"/>
          <w:i/>
          <w:kern w:val="2"/>
          <w:sz w:val="24"/>
          <w:szCs w:val="24"/>
          <w:lang w:eastAsia="zh-CN"/>
        </w:rPr>
        <w:t>Exp Clin Transplant</w:t>
      </w:r>
      <w:r w:rsidRPr="00D6045A">
        <w:rPr>
          <w:rFonts w:ascii="Book Antiqua" w:eastAsia="SimSun" w:hAnsi="Book Antiqua" w:cs="Times New Roman"/>
          <w:kern w:val="2"/>
          <w:sz w:val="24"/>
          <w:szCs w:val="24"/>
          <w:lang w:eastAsia="zh-CN"/>
        </w:rPr>
        <w:t xml:space="preserve"> 2015; </w:t>
      </w:r>
      <w:r w:rsidRPr="00D6045A">
        <w:rPr>
          <w:rFonts w:ascii="Book Antiqua" w:eastAsia="SimSun" w:hAnsi="Book Antiqua" w:cs="Times New Roman"/>
          <w:b/>
          <w:kern w:val="2"/>
          <w:sz w:val="24"/>
          <w:szCs w:val="24"/>
          <w:lang w:eastAsia="zh-CN"/>
        </w:rPr>
        <w:t>13</w:t>
      </w:r>
      <w:r w:rsidRPr="00D6045A">
        <w:rPr>
          <w:rFonts w:ascii="Book Antiqua" w:eastAsia="SimSun" w:hAnsi="Book Antiqua" w:cs="Times New Roman"/>
          <w:kern w:val="2"/>
          <w:sz w:val="24"/>
          <w:szCs w:val="24"/>
          <w:lang w:eastAsia="zh-CN"/>
        </w:rPr>
        <w:t>: 329-332 [PMID: 24679101 DOI: 10.6002/ect.2013.0158]</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49 </w:t>
      </w:r>
      <w:r w:rsidRPr="00D6045A">
        <w:rPr>
          <w:rFonts w:ascii="Book Antiqua" w:eastAsia="SimSun" w:hAnsi="Book Antiqua" w:cs="Times New Roman"/>
          <w:b/>
          <w:kern w:val="2"/>
          <w:sz w:val="24"/>
          <w:szCs w:val="24"/>
          <w:lang w:eastAsia="zh-CN"/>
        </w:rPr>
        <w:t>Knisely AS</w:t>
      </w:r>
      <w:r w:rsidRPr="00D6045A">
        <w:rPr>
          <w:rFonts w:ascii="Book Antiqua" w:eastAsia="SimSun" w:hAnsi="Book Antiqua" w:cs="Times New Roman"/>
          <w:kern w:val="2"/>
          <w:sz w:val="24"/>
          <w:szCs w:val="24"/>
          <w:lang w:eastAsia="zh-CN"/>
        </w:rPr>
        <w:t xml:space="preserve">, Strautnieks SS, Meier Y, Stieger B, Byrne JA, Portmann BC, Bull LN, Pawlikowska L, Bilezikçi B, Ozçay F, László A, Tiszlavicz L, Moore L, Raftos J, Arnell H, Fischler B, Németh A, Papadogiannakis N, Cielecka-Kuszyk J, Jankowska I, Pawłowska J, Melín-Aldana H, Emerick KM, Whitington PF, Mieli-Vergani G, Thompson RJ. Hepatocellular carcinoma in ten children under five years of age with bile salt export pump deficiency. </w:t>
      </w:r>
      <w:r w:rsidRPr="00D6045A">
        <w:rPr>
          <w:rFonts w:ascii="Book Antiqua" w:eastAsia="SimSun" w:hAnsi="Book Antiqua" w:cs="Times New Roman"/>
          <w:i/>
          <w:kern w:val="2"/>
          <w:sz w:val="24"/>
          <w:szCs w:val="24"/>
          <w:lang w:eastAsia="zh-CN"/>
        </w:rPr>
        <w:t>Hepatology</w:t>
      </w:r>
      <w:r w:rsidRPr="00D6045A">
        <w:rPr>
          <w:rFonts w:ascii="Book Antiqua" w:eastAsia="SimSun" w:hAnsi="Book Antiqua" w:cs="Times New Roman"/>
          <w:kern w:val="2"/>
          <w:sz w:val="24"/>
          <w:szCs w:val="24"/>
          <w:lang w:eastAsia="zh-CN"/>
        </w:rPr>
        <w:t xml:space="preserve"> 2006; </w:t>
      </w:r>
      <w:r w:rsidRPr="00D6045A">
        <w:rPr>
          <w:rFonts w:ascii="Book Antiqua" w:eastAsia="SimSun" w:hAnsi="Book Antiqua" w:cs="Times New Roman"/>
          <w:b/>
          <w:kern w:val="2"/>
          <w:sz w:val="24"/>
          <w:szCs w:val="24"/>
          <w:lang w:eastAsia="zh-CN"/>
        </w:rPr>
        <w:t>44</w:t>
      </w:r>
      <w:r w:rsidRPr="00D6045A">
        <w:rPr>
          <w:rFonts w:ascii="Book Antiqua" w:eastAsia="SimSun" w:hAnsi="Book Antiqua" w:cs="Times New Roman"/>
          <w:kern w:val="2"/>
          <w:sz w:val="24"/>
          <w:szCs w:val="24"/>
          <w:lang w:eastAsia="zh-CN"/>
        </w:rPr>
        <w:t>: 478-486 [PMID: 16871584]</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50 </w:t>
      </w:r>
      <w:r w:rsidRPr="00D6045A">
        <w:rPr>
          <w:rFonts w:ascii="Book Antiqua" w:eastAsia="SimSun" w:hAnsi="Book Antiqua" w:cs="Times New Roman"/>
          <w:b/>
          <w:kern w:val="2"/>
          <w:sz w:val="24"/>
          <w:szCs w:val="24"/>
          <w:lang w:eastAsia="zh-CN"/>
        </w:rPr>
        <w:t>Davit-Spraul A</w:t>
      </w:r>
      <w:r w:rsidRPr="00D6045A">
        <w:rPr>
          <w:rFonts w:ascii="Book Antiqua" w:eastAsia="SimSun" w:hAnsi="Book Antiqua" w:cs="Times New Roman"/>
          <w:kern w:val="2"/>
          <w:sz w:val="24"/>
          <w:szCs w:val="24"/>
          <w:lang w:eastAsia="zh-CN"/>
        </w:rPr>
        <w:t xml:space="preserve">, Fabre M, Branchereau S, Baussan C, Gonzales E, Stieger B, Bernard O, Jacquemin E. ATP8B1 and ABCB11 analysis in 62 children with normal gamma-glutamyl transferase progressive familial intrahepatic cholestasis (PFIC): phenotypic differences between PFIC1 and PFIC2 and natural history. </w:t>
      </w:r>
      <w:r w:rsidRPr="00D6045A">
        <w:rPr>
          <w:rFonts w:ascii="Book Antiqua" w:eastAsia="SimSun" w:hAnsi="Book Antiqua" w:cs="Times New Roman"/>
          <w:i/>
          <w:kern w:val="2"/>
          <w:sz w:val="24"/>
          <w:szCs w:val="24"/>
          <w:lang w:eastAsia="zh-CN"/>
        </w:rPr>
        <w:t>Hepatology</w:t>
      </w:r>
      <w:r w:rsidRPr="00D6045A">
        <w:rPr>
          <w:rFonts w:ascii="Book Antiqua" w:eastAsia="SimSun" w:hAnsi="Book Antiqua" w:cs="Times New Roman"/>
          <w:kern w:val="2"/>
          <w:sz w:val="24"/>
          <w:szCs w:val="24"/>
          <w:lang w:eastAsia="zh-CN"/>
        </w:rPr>
        <w:t xml:space="preserve"> 2010; </w:t>
      </w:r>
      <w:r w:rsidRPr="00D6045A">
        <w:rPr>
          <w:rFonts w:ascii="Book Antiqua" w:eastAsia="SimSun" w:hAnsi="Book Antiqua" w:cs="Times New Roman"/>
          <w:b/>
          <w:kern w:val="2"/>
          <w:sz w:val="24"/>
          <w:szCs w:val="24"/>
          <w:lang w:eastAsia="zh-CN"/>
        </w:rPr>
        <w:t>51</w:t>
      </w:r>
      <w:r w:rsidRPr="00D6045A">
        <w:rPr>
          <w:rFonts w:ascii="Book Antiqua" w:eastAsia="SimSun" w:hAnsi="Book Antiqua" w:cs="Times New Roman"/>
          <w:kern w:val="2"/>
          <w:sz w:val="24"/>
          <w:szCs w:val="24"/>
          <w:lang w:eastAsia="zh-CN"/>
        </w:rPr>
        <w:t>: 1645-1655 [PMID: 20232290 DOI: 10.1002/hep.23539]</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51 </w:t>
      </w:r>
      <w:r w:rsidRPr="00D6045A">
        <w:rPr>
          <w:rFonts w:ascii="Book Antiqua" w:eastAsia="SimSun" w:hAnsi="Book Antiqua" w:cs="Times New Roman"/>
          <w:b/>
          <w:kern w:val="2"/>
          <w:sz w:val="24"/>
          <w:szCs w:val="24"/>
          <w:lang w:eastAsia="zh-CN"/>
        </w:rPr>
        <w:t>Pawlikowska L</w:t>
      </w:r>
      <w:r w:rsidRPr="00D6045A">
        <w:rPr>
          <w:rFonts w:ascii="Book Antiqua" w:eastAsia="SimSun" w:hAnsi="Book Antiqua" w:cs="Times New Roman"/>
          <w:kern w:val="2"/>
          <w:sz w:val="24"/>
          <w:szCs w:val="24"/>
          <w:lang w:eastAsia="zh-CN"/>
        </w:rPr>
        <w:t xml:space="preserve">, Strautnieks S, Jankowska I, Czubkowski P, Emerick K, Antoniou A, Wanty C, Fischler B, Jacquemin E, Wali S, Blanchard S, Nielsen IM, Bourke B, McQuaid S, Lacaille F, Byrne JA, van Eerde AM, Kolho KL, Klomp L, Houwen R, Bacchetti P, Lobritto S, Hupertz V, McClean P, Mieli-Vergani G, Shneider B, Nemeth A, Sokal E, Freimer NB, Knisely AS, Rosenthal P, Whitington PF, Pawlowska J, Thompson RJ, Bull LN. Differences in presentation and progression between severe FIC1 and BSEP deficiencies. </w:t>
      </w:r>
      <w:r w:rsidRPr="00D6045A">
        <w:rPr>
          <w:rFonts w:ascii="Book Antiqua" w:eastAsia="SimSun" w:hAnsi="Book Antiqua" w:cs="Times New Roman"/>
          <w:i/>
          <w:kern w:val="2"/>
          <w:sz w:val="24"/>
          <w:szCs w:val="24"/>
          <w:lang w:eastAsia="zh-CN"/>
        </w:rPr>
        <w:t>J Hepatol</w:t>
      </w:r>
      <w:r w:rsidRPr="00D6045A">
        <w:rPr>
          <w:rFonts w:ascii="Book Antiqua" w:eastAsia="SimSun" w:hAnsi="Book Antiqua" w:cs="Times New Roman"/>
          <w:kern w:val="2"/>
          <w:sz w:val="24"/>
          <w:szCs w:val="24"/>
          <w:lang w:eastAsia="zh-CN"/>
        </w:rPr>
        <w:t xml:space="preserve"> 2010; </w:t>
      </w:r>
      <w:r w:rsidRPr="00D6045A">
        <w:rPr>
          <w:rFonts w:ascii="Book Antiqua" w:eastAsia="SimSun" w:hAnsi="Book Antiqua" w:cs="Times New Roman"/>
          <w:b/>
          <w:kern w:val="2"/>
          <w:sz w:val="24"/>
          <w:szCs w:val="24"/>
          <w:lang w:eastAsia="zh-CN"/>
        </w:rPr>
        <w:t>53</w:t>
      </w:r>
      <w:r w:rsidRPr="00D6045A">
        <w:rPr>
          <w:rFonts w:ascii="Book Antiqua" w:eastAsia="SimSun" w:hAnsi="Book Antiqua" w:cs="Times New Roman"/>
          <w:kern w:val="2"/>
          <w:sz w:val="24"/>
          <w:szCs w:val="24"/>
          <w:lang w:eastAsia="zh-CN"/>
        </w:rPr>
        <w:t>: 170-178 [PMID: 20447715 DOI: 10.1016/j.jhep.2010.01.034]</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52 </w:t>
      </w:r>
      <w:r w:rsidRPr="00D6045A">
        <w:rPr>
          <w:rFonts w:ascii="Book Antiqua" w:eastAsia="SimSun" w:hAnsi="Book Antiqua" w:cs="Times New Roman"/>
          <w:b/>
          <w:kern w:val="2"/>
          <w:sz w:val="24"/>
          <w:szCs w:val="24"/>
          <w:lang w:eastAsia="zh-CN"/>
        </w:rPr>
        <w:t>Strautnieks SS</w:t>
      </w:r>
      <w:r w:rsidRPr="00D6045A">
        <w:rPr>
          <w:rFonts w:ascii="Book Antiqua" w:eastAsia="SimSun" w:hAnsi="Book Antiqua" w:cs="Times New Roman"/>
          <w:kern w:val="2"/>
          <w:sz w:val="24"/>
          <w:szCs w:val="24"/>
          <w:lang w:eastAsia="zh-CN"/>
        </w:rPr>
        <w:t xml:space="preserve">, Byrne JA, Pawlikowska L, Cebecauerová D, Rayner A, Dutton L, Meier Y, Antoniou A, Stieger B, Arnell H, Ozçay F, Al-Hussaini HF, Bassas AF, Verkade HJ, Fischler B, Németh A, Kotalová R, Shneider BL, Cielecka-Kuszyk J, McClean P, Whitington PF, Sokal E, Jirsa M, Wali SH, Jankowska I, Pawłowska J, Mieli-Vergani G, Knisely AS, Bull LN, Thompson RJ. Severe bile salt export pump deficiency: 82 different ABCB11 mutations in 109 families. </w:t>
      </w:r>
      <w:r w:rsidRPr="00D6045A">
        <w:rPr>
          <w:rFonts w:ascii="Book Antiqua" w:eastAsia="SimSun" w:hAnsi="Book Antiqua" w:cs="Times New Roman"/>
          <w:i/>
          <w:kern w:val="2"/>
          <w:sz w:val="24"/>
          <w:szCs w:val="24"/>
          <w:lang w:eastAsia="zh-CN"/>
        </w:rPr>
        <w:t>Gastroenterology</w:t>
      </w:r>
      <w:r w:rsidRPr="00D6045A">
        <w:rPr>
          <w:rFonts w:ascii="Book Antiqua" w:eastAsia="SimSun" w:hAnsi="Book Antiqua" w:cs="Times New Roman"/>
          <w:kern w:val="2"/>
          <w:sz w:val="24"/>
          <w:szCs w:val="24"/>
          <w:lang w:eastAsia="zh-CN"/>
        </w:rPr>
        <w:t xml:space="preserve"> 2008; </w:t>
      </w:r>
      <w:r w:rsidRPr="00D6045A">
        <w:rPr>
          <w:rFonts w:ascii="Book Antiqua" w:eastAsia="SimSun" w:hAnsi="Book Antiqua" w:cs="Times New Roman"/>
          <w:b/>
          <w:kern w:val="2"/>
          <w:sz w:val="24"/>
          <w:szCs w:val="24"/>
          <w:lang w:eastAsia="zh-CN"/>
        </w:rPr>
        <w:t>134</w:t>
      </w:r>
      <w:r w:rsidRPr="00D6045A">
        <w:rPr>
          <w:rFonts w:ascii="Book Antiqua" w:eastAsia="SimSun" w:hAnsi="Book Antiqua" w:cs="Times New Roman"/>
          <w:kern w:val="2"/>
          <w:sz w:val="24"/>
          <w:szCs w:val="24"/>
          <w:lang w:eastAsia="zh-CN"/>
        </w:rPr>
        <w:t>: 1203-1214 [PMID: 18395098 DOI: 10.1053/j.gastro.2008.01.038]</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53 </w:t>
      </w:r>
      <w:r w:rsidRPr="00D6045A">
        <w:rPr>
          <w:rFonts w:ascii="Book Antiqua" w:eastAsia="SimSun" w:hAnsi="Book Antiqua" w:cs="Times New Roman"/>
          <w:b/>
          <w:kern w:val="2"/>
          <w:sz w:val="24"/>
          <w:szCs w:val="24"/>
          <w:lang w:eastAsia="zh-CN"/>
        </w:rPr>
        <w:t>Iannelli F</w:t>
      </w:r>
      <w:r w:rsidRPr="00D6045A">
        <w:rPr>
          <w:rFonts w:ascii="Book Antiqua" w:eastAsia="SimSun" w:hAnsi="Book Antiqua" w:cs="Times New Roman"/>
          <w:kern w:val="2"/>
          <w:sz w:val="24"/>
          <w:szCs w:val="24"/>
          <w:lang w:eastAsia="zh-CN"/>
        </w:rPr>
        <w:t xml:space="preserve">, Collino A, Sinha S, Radaelli E, Nicoli P, D'Antiga L, Sonzogni A, Faivre J, Buendia MA, Sturm E, Thompson RJ, Knisely AS, Natoli G, Ghisletti S, Ciccarelli FD. </w:t>
      </w:r>
      <w:r w:rsidRPr="00D6045A">
        <w:rPr>
          <w:rFonts w:ascii="Book Antiqua" w:eastAsia="SimSun" w:hAnsi="Book Antiqua" w:cs="Times New Roman"/>
          <w:kern w:val="2"/>
          <w:sz w:val="24"/>
          <w:szCs w:val="24"/>
          <w:lang w:eastAsia="zh-CN"/>
        </w:rPr>
        <w:lastRenderedPageBreak/>
        <w:t xml:space="preserve">Massive gene amplification drives paediatric hepatocellular carcinoma caused by bile salt export pump deficiency. </w:t>
      </w:r>
      <w:r w:rsidRPr="00D6045A">
        <w:rPr>
          <w:rFonts w:ascii="Book Antiqua" w:eastAsia="SimSun" w:hAnsi="Book Antiqua" w:cs="Times New Roman"/>
          <w:i/>
          <w:kern w:val="2"/>
          <w:sz w:val="24"/>
          <w:szCs w:val="24"/>
          <w:lang w:eastAsia="zh-CN"/>
        </w:rPr>
        <w:t>Nat Commun</w:t>
      </w:r>
      <w:r w:rsidRPr="00D6045A">
        <w:rPr>
          <w:rFonts w:ascii="Book Antiqua" w:eastAsia="SimSun" w:hAnsi="Book Antiqua" w:cs="Times New Roman"/>
          <w:kern w:val="2"/>
          <w:sz w:val="24"/>
          <w:szCs w:val="24"/>
          <w:lang w:eastAsia="zh-CN"/>
        </w:rPr>
        <w:t xml:space="preserve"> 2014; </w:t>
      </w:r>
      <w:r w:rsidRPr="00D6045A">
        <w:rPr>
          <w:rFonts w:ascii="Book Antiqua" w:eastAsia="SimSun" w:hAnsi="Book Antiqua" w:cs="Times New Roman"/>
          <w:b/>
          <w:kern w:val="2"/>
          <w:sz w:val="24"/>
          <w:szCs w:val="24"/>
          <w:lang w:eastAsia="zh-CN"/>
        </w:rPr>
        <w:t>5</w:t>
      </w:r>
      <w:r w:rsidRPr="00D6045A">
        <w:rPr>
          <w:rFonts w:ascii="Book Antiqua" w:eastAsia="SimSun" w:hAnsi="Book Antiqua" w:cs="Times New Roman"/>
          <w:kern w:val="2"/>
          <w:sz w:val="24"/>
          <w:szCs w:val="24"/>
          <w:lang w:eastAsia="zh-CN"/>
        </w:rPr>
        <w:t>: 3850 [PMID: 24819516 DOI: 10.1038/ncomms4850]</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54 </w:t>
      </w:r>
      <w:r w:rsidRPr="00D6045A">
        <w:rPr>
          <w:rFonts w:ascii="Book Antiqua" w:eastAsia="SimSun" w:hAnsi="Book Antiqua" w:cs="Times New Roman"/>
          <w:b/>
          <w:kern w:val="2"/>
          <w:sz w:val="24"/>
          <w:szCs w:val="24"/>
          <w:lang w:eastAsia="zh-CN"/>
        </w:rPr>
        <w:t>Chen Y</w:t>
      </w:r>
      <w:r w:rsidRPr="00D6045A">
        <w:rPr>
          <w:rFonts w:ascii="Book Antiqua" w:eastAsia="SimSun" w:hAnsi="Book Antiqua" w:cs="Times New Roman"/>
          <w:kern w:val="2"/>
          <w:sz w:val="24"/>
          <w:szCs w:val="24"/>
          <w:lang w:eastAsia="zh-CN"/>
        </w:rPr>
        <w:t xml:space="preserve">, Song X, Valanejad L, Vasilenko A, More V, Qiu X, Chen W, Lai Y, Slitt A, Stoner M, Yan B, Deng R. Bile salt export pump is dysregulated with altered farnesoid X receptor isoform expression in patients with hepatocellular carcinoma. </w:t>
      </w:r>
      <w:r w:rsidRPr="00D6045A">
        <w:rPr>
          <w:rFonts w:ascii="Book Antiqua" w:eastAsia="SimSun" w:hAnsi="Book Antiqua" w:cs="Times New Roman"/>
          <w:i/>
          <w:kern w:val="2"/>
          <w:sz w:val="24"/>
          <w:szCs w:val="24"/>
          <w:lang w:eastAsia="zh-CN"/>
        </w:rPr>
        <w:t>Hepatology</w:t>
      </w:r>
      <w:r w:rsidRPr="00D6045A">
        <w:rPr>
          <w:rFonts w:ascii="Book Antiqua" w:eastAsia="SimSun" w:hAnsi="Book Antiqua" w:cs="Times New Roman"/>
          <w:kern w:val="2"/>
          <w:sz w:val="24"/>
          <w:szCs w:val="24"/>
          <w:lang w:eastAsia="zh-CN"/>
        </w:rPr>
        <w:t xml:space="preserve"> 2013; </w:t>
      </w:r>
      <w:r w:rsidRPr="00D6045A">
        <w:rPr>
          <w:rFonts w:ascii="Book Antiqua" w:eastAsia="SimSun" w:hAnsi="Book Antiqua" w:cs="Times New Roman"/>
          <w:b/>
          <w:kern w:val="2"/>
          <w:sz w:val="24"/>
          <w:szCs w:val="24"/>
          <w:lang w:eastAsia="zh-CN"/>
        </w:rPr>
        <w:t>57</w:t>
      </w:r>
      <w:r w:rsidRPr="00D6045A">
        <w:rPr>
          <w:rFonts w:ascii="Book Antiqua" w:eastAsia="SimSun" w:hAnsi="Book Antiqua" w:cs="Times New Roman"/>
          <w:kern w:val="2"/>
          <w:sz w:val="24"/>
          <w:szCs w:val="24"/>
          <w:lang w:eastAsia="zh-CN"/>
        </w:rPr>
        <w:t>: 1530-1541 [PMID: 23213087 DOI: 10.1002/hep.26187]</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55 </w:t>
      </w:r>
      <w:r w:rsidRPr="00D6045A">
        <w:rPr>
          <w:rFonts w:ascii="Book Antiqua" w:eastAsia="SimSun" w:hAnsi="Book Antiqua" w:cs="Times New Roman"/>
          <w:b/>
          <w:kern w:val="2"/>
          <w:sz w:val="24"/>
          <w:szCs w:val="24"/>
          <w:lang w:eastAsia="zh-CN"/>
        </w:rPr>
        <w:t>Zhou S</w:t>
      </w:r>
      <w:r w:rsidRPr="00D6045A">
        <w:rPr>
          <w:rFonts w:ascii="Book Antiqua" w:eastAsia="SimSun" w:hAnsi="Book Antiqua" w:cs="Times New Roman"/>
          <w:kern w:val="2"/>
          <w:sz w:val="24"/>
          <w:szCs w:val="24"/>
          <w:lang w:eastAsia="zh-CN"/>
        </w:rPr>
        <w:t xml:space="preserve">, Hertel PM, Finegold MJ, Wang L, Kerkar N, Wang J, Wong LJ, Plon SE, Sambrotta M, Foskett P, Niu Z, Thompson RJ, Knisely AS. Hepatocellular carcinoma associated with tight-junction protein 2 deficiency. </w:t>
      </w:r>
      <w:r w:rsidRPr="00D6045A">
        <w:rPr>
          <w:rFonts w:ascii="Book Antiqua" w:eastAsia="SimSun" w:hAnsi="Book Antiqua" w:cs="Times New Roman"/>
          <w:i/>
          <w:kern w:val="2"/>
          <w:sz w:val="24"/>
          <w:szCs w:val="24"/>
          <w:lang w:eastAsia="zh-CN"/>
        </w:rPr>
        <w:t>Hepatology</w:t>
      </w:r>
      <w:r w:rsidRPr="00D6045A">
        <w:rPr>
          <w:rFonts w:ascii="Book Antiqua" w:eastAsia="SimSun" w:hAnsi="Book Antiqua" w:cs="Times New Roman"/>
          <w:kern w:val="2"/>
          <w:sz w:val="24"/>
          <w:szCs w:val="24"/>
          <w:lang w:eastAsia="zh-CN"/>
        </w:rPr>
        <w:t xml:space="preserve"> 2015; </w:t>
      </w:r>
      <w:r w:rsidRPr="00D6045A">
        <w:rPr>
          <w:rFonts w:ascii="Book Antiqua" w:eastAsia="SimSun" w:hAnsi="Book Antiqua" w:cs="Times New Roman"/>
          <w:b/>
          <w:kern w:val="2"/>
          <w:sz w:val="24"/>
          <w:szCs w:val="24"/>
          <w:lang w:eastAsia="zh-CN"/>
        </w:rPr>
        <w:t>62</w:t>
      </w:r>
      <w:r w:rsidRPr="00D6045A">
        <w:rPr>
          <w:rFonts w:ascii="Book Antiqua" w:eastAsia="SimSun" w:hAnsi="Book Antiqua" w:cs="Times New Roman"/>
          <w:kern w:val="2"/>
          <w:sz w:val="24"/>
          <w:szCs w:val="24"/>
          <w:lang w:eastAsia="zh-CN"/>
        </w:rPr>
        <w:t>: 1914-1916 [PMID: 25921221 DOI: 10.1002/hep.27872]</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56 </w:t>
      </w:r>
      <w:r w:rsidRPr="00D6045A">
        <w:rPr>
          <w:rFonts w:ascii="Book Antiqua" w:eastAsia="SimSun" w:hAnsi="Book Antiqua" w:cs="Times New Roman"/>
          <w:b/>
          <w:kern w:val="2"/>
          <w:sz w:val="24"/>
          <w:szCs w:val="24"/>
          <w:lang w:eastAsia="zh-CN"/>
        </w:rPr>
        <w:t>Sambrotta M</w:t>
      </w:r>
      <w:r w:rsidRPr="00D6045A">
        <w:rPr>
          <w:rFonts w:ascii="Book Antiqua" w:eastAsia="SimSun" w:hAnsi="Book Antiqua" w:cs="Times New Roman"/>
          <w:kern w:val="2"/>
          <w:sz w:val="24"/>
          <w:szCs w:val="24"/>
          <w:lang w:eastAsia="zh-CN"/>
        </w:rPr>
        <w:t xml:space="preserve">, Strautnieks S, Papouli E, Rushton P, Clark BE, Parry DA, Logan CV, Newbury LJ, Kamath BM, Ling S, Grammatikopoulos T, Wagner BE, Magee JC, Sokol RJ, Mieli-Vergani G; University of Washington Center for Mendelian Genomics, Smith JD, Johnson CA, McClean P, Simpson MA, Knisely AS, Bull LN, Thompson RJ. Mutations in TJP2 cause progressive cholestatic liver disease. </w:t>
      </w:r>
      <w:r w:rsidRPr="00D6045A">
        <w:rPr>
          <w:rFonts w:ascii="Book Antiqua" w:eastAsia="SimSun" w:hAnsi="Book Antiqua" w:cs="Times New Roman"/>
          <w:i/>
          <w:kern w:val="2"/>
          <w:sz w:val="24"/>
          <w:szCs w:val="24"/>
          <w:lang w:eastAsia="zh-CN"/>
        </w:rPr>
        <w:t>Nat Genet</w:t>
      </w:r>
      <w:r w:rsidRPr="00D6045A">
        <w:rPr>
          <w:rFonts w:ascii="Book Antiqua" w:eastAsia="SimSun" w:hAnsi="Book Antiqua" w:cs="Times New Roman"/>
          <w:kern w:val="2"/>
          <w:sz w:val="24"/>
          <w:szCs w:val="24"/>
          <w:lang w:eastAsia="zh-CN"/>
        </w:rPr>
        <w:t xml:space="preserve"> 2014; </w:t>
      </w:r>
      <w:r w:rsidRPr="00D6045A">
        <w:rPr>
          <w:rFonts w:ascii="Book Antiqua" w:eastAsia="SimSun" w:hAnsi="Book Antiqua" w:cs="Times New Roman"/>
          <w:b/>
          <w:kern w:val="2"/>
          <w:sz w:val="24"/>
          <w:szCs w:val="24"/>
          <w:lang w:eastAsia="zh-CN"/>
        </w:rPr>
        <w:t>46</w:t>
      </w:r>
      <w:r w:rsidRPr="00D6045A">
        <w:rPr>
          <w:rFonts w:ascii="Book Antiqua" w:eastAsia="SimSun" w:hAnsi="Book Antiqua" w:cs="Times New Roman"/>
          <w:kern w:val="2"/>
          <w:sz w:val="24"/>
          <w:szCs w:val="24"/>
          <w:lang w:eastAsia="zh-CN"/>
        </w:rPr>
        <w:t>: 326-328 [PMID: 24614073 DOI: 10.1038/ng.2918]</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57 </w:t>
      </w:r>
      <w:r w:rsidRPr="00D6045A">
        <w:rPr>
          <w:rFonts w:ascii="Book Antiqua" w:eastAsia="SimSun" w:hAnsi="Book Antiqua" w:cs="Times New Roman"/>
          <w:b/>
          <w:kern w:val="2"/>
          <w:sz w:val="24"/>
          <w:szCs w:val="24"/>
          <w:lang w:eastAsia="zh-CN"/>
        </w:rPr>
        <w:t>Vij M</w:t>
      </w:r>
      <w:r w:rsidRPr="00D6045A">
        <w:rPr>
          <w:rFonts w:ascii="Book Antiqua" w:eastAsia="SimSun" w:hAnsi="Book Antiqua" w:cs="Times New Roman"/>
          <w:kern w:val="2"/>
          <w:sz w:val="24"/>
          <w:szCs w:val="24"/>
          <w:lang w:eastAsia="zh-CN"/>
        </w:rPr>
        <w:t xml:space="preserve">, Shanmugam NP, Reddy MS, Govil S, Rela M. Hepatocarcinogenesis in multidrug-resistant P-glycoprotein 3 deficiency. </w:t>
      </w:r>
      <w:r w:rsidRPr="00D6045A">
        <w:rPr>
          <w:rFonts w:ascii="Book Antiqua" w:eastAsia="SimSun" w:hAnsi="Book Antiqua" w:cs="Times New Roman"/>
          <w:i/>
          <w:kern w:val="2"/>
          <w:sz w:val="24"/>
          <w:szCs w:val="24"/>
          <w:lang w:eastAsia="zh-CN"/>
        </w:rPr>
        <w:t>Pediatr Transplant</w:t>
      </w:r>
      <w:r w:rsidRPr="00D6045A">
        <w:rPr>
          <w:rFonts w:ascii="Book Antiqua" w:eastAsia="SimSun" w:hAnsi="Book Antiqua" w:cs="Times New Roman"/>
          <w:kern w:val="2"/>
          <w:sz w:val="24"/>
          <w:szCs w:val="24"/>
          <w:lang w:eastAsia="zh-CN"/>
        </w:rPr>
        <w:t xml:space="preserve"> 2017; </w:t>
      </w:r>
      <w:r w:rsidRPr="00D6045A">
        <w:rPr>
          <w:rFonts w:ascii="Book Antiqua" w:eastAsia="SimSun" w:hAnsi="Book Antiqua" w:cs="Times New Roman"/>
          <w:b/>
          <w:kern w:val="2"/>
          <w:sz w:val="24"/>
          <w:szCs w:val="24"/>
          <w:lang w:eastAsia="zh-CN"/>
        </w:rPr>
        <w:t>21</w:t>
      </w:r>
      <w:r w:rsidRPr="00D6045A">
        <w:rPr>
          <w:rFonts w:ascii="Book Antiqua" w:eastAsia="SimSun" w:hAnsi="Book Antiqua" w:cs="Times New Roman"/>
          <w:kern w:val="2"/>
          <w:sz w:val="24"/>
          <w:szCs w:val="24"/>
          <w:lang w:eastAsia="zh-CN"/>
        </w:rPr>
        <w:t xml:space="preserve"> [PMID: 28127842 DOI: 10.1111/petr.12889]</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58 </w:t>
      </w:r>
      <w:r w:rsidRPr="00D6045A">
        <w:rPr>
          <w:rFonts w:ascii="Book Antiqua" w:eastAsia="SimSun" w:hAnsi="Book Antiqua" w:cs="Times New Roman"/>
          <w:b/>
          <w:kern w:val="2"/>
          <w:sz w:val="24"/>
          <w:szCs w:val="24"/>
          <w:lang w:eastAsia="zh-CN"/>
        </w:rPr>
        <w:t>Reddy SK</w:t>
      </w:r>
      <w:r w:rsidRPr="00D6045A">
        <w:rPr>
          <w:rFonts w:ascii="Book Antiqua" w:eastAsia="SimSun" w:hAnsi="Book Antiqua" w:cs="Times New Roman"/>
          <w:kern w:val="2"/>
          <w:sz w:val="24"/>
          <w:szCs w:val="24"/>
          <w:lang w:eastAsia="zh-CN"/>
        </w:rPr>
        <w:t xml:space="preserve">, Austin SL, Spencer-Manzon M, Koeberl DD, Clary BM, Desai DM, Smith AD, Kishnani PS. Liver transplantation for glycogen storage disease type Ia. </w:t>
      </w:r>
      <w:r w:rsidRPr="00D6045A">
        <w:rPr>
          <w:rFonts w:ascii="Book Antiqua" w:eastAsia="SimSun" w:hAnsi="Book Antiqua" w:cs="Times New Roman"/>
          <w:i/>
          <w:kern w:val="2"/>
          <w:sz w:val="24"/>
          <w:szCs w:val="24"/>
          <w:lang w:eastAsia="zh-CN"/>
        </w:rPr>
        <w:t>J Hepatol</w:t>
      </w:r>
      <w:r w:rsidRPr="00D6045A">
        <w:rPr>
          <w:rFonts w:ascii="Book Antiqua" w:eastAsia="SimSun" w:hAnsi="Book Antiqua" w:cs="Times New Roman"/>
          <w:kern w:val="2"/>
          <w:sz w:val="24"/>
          <w:szCs w:val="24"/>
          <w:lang w:eastAsia="zh-CN"/>
        </w:rPr>
        <w:t xml:space="preserve"> 2009; </w:t>
      </w:r>
      <w:r w:rsidRPr="00D6045A">
        <w:rPr>
          <w:rFonts w:ascii="Book Antiqua" w:eastAsia="SimSun" w:hAnsi="Book Antiqua" w:cs="Times New Roman"/>
          <w:b/>
          <w:kern w:val="2"/>
          <w:sz w:val="24"/>
          <w:szCs w:val="24"/>
          <w:lang w:eastAsia="zh-CN"/>
        </w:rPr>
        <w:t>51</w:t>
      </w:r>
      <w:r w:rsidRPr="00D6045A">
        <w:rPr>
          <w:rFonts w:ascii="Book Antiqua" w:eastAsia="SimSun" w:hAnsi="Book Antiqua" w:cs="Times New Roman"/>
          <w:kern w:val="2"/>
          <w:sz w:val="24"/>
          <w:szCs w:val="24"/>
          <w:lang w:eastAsia="zh-CN"/>
        </w:rPr>
        <w:t>: 483-490 [PMID: 19596478 DOI: 10.1016/j.jhep.2009.05.026]</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59 </w:t>
      </w:r>
      <w:r w:rsidRPr="00D6045A">
        <w:rPr>
          <w:rFonts w:ascii="Book Antiqua" w:eastAsia="SimSun" w:hAnsi="Book Antiqua" w:cs="Times New Roman"/>
          <w:b/>
          <w:kern w:val="2"/>
          <w:sz w:val="24"/>
          <w:szCs w:val="24"/>
          <w:lang w:eastAsia="zh-CN"/>
        </w:rPr>
        <w:t>Kishnani PS</w:t>
      </w:r>
      <w:r w:rsidRPr="00D6045A">
        <w:rPr>
          <w:rFonts w:ascii="Book Antiqua" w:eastAsia="SimSun" w:hAnsi="Book Antiqua" w:cs="Times New Roman"/>
          <w:kern w:val="2"/>
          <w:sz w:val="24"/>
          <w:szCs w:val="24"/>
          <w:lang w:eastAsia="zh-CN"/>
        </w:rPr>
        <w:t xml:space="preserve">, Austin SL, Abdenur JE, Arn P, Bali DS, Boney A, Chung WK, Dagli AI, Dale D, Koeberl D, Somers MJ, Wechsler SB, Weinstein DA, Wolfsdorf JI, Watson MS; American College of Medical Genetics and Genomics. Diagnosis and management of glycogen storage disease type I: a practice guideline of the American College of Medical Genetics and Genomics. </w:t>
      </w:r>
      <w:r w:rsidRPr="00D6045A">
        <w:rPr>
          <w:rFonts w:ascii="Book Antiqua" w:eastAsia="SimSun" w:hAnsi="Book Antiqua" w:cs="Times New Roman"/>
          <w:i/>
          <w:kern w:val="2"/>
          <w:sz w:val="24"/>
          <w:szCs w:val="24"/>
          <w:lang w:eastAsia="zh-CN"/>
        </w:rPr>
        <w:t>Genet Med</w:t>
      </w:r>
      <w:r w:rsidRPr="00D6045A">
        <w:rPr>
          <w:rFonts w:ascii="Book Antiqua" w:eastAsia="SimSun" w:hAnsi="Book Antiqua" w:cs="Times New Roman"/>
          <w:kern w:val="2"/>
          <w:sz w:val="24"/>
          <w:szCs w:val="24"/>
          <w:lang w:eastAsia="zh-CN"/>
        </w:rPr>
        <w:t xml:space="preserve"> 2014; </w:t>
      </w:r>
      <w:r w:rsidRPr="00D6045A">
        <w:rPr>
          <w:rFonts w:ascii="Book Antiqua" w:eastAsia="SimSun" w:hAnsi="Book Antiqua" w:cs="Times New Roman"/>
          <w:b/>
          <w:kern w:val="2"/>
          <w:sz w:val="24"/>
          <w:szCs w:val="24"/>
          <w:lang w:eastAsia="zh-CN"/>
        </w:rPr>
        <w:t>16</w:t>
      </w:r>
      <w:r w:rsidRPr="00D6045A">
        <w:rPr>
          <w:rFonts w:ascii="Book Antiqua" w:eastAsia="SimSun" w:hAnsi="Book Antiqua" w:cs="Times New Roman"/>
          <w:kern w:val="2"/>
          <w:sz w:val="24"/>
          <w:szCs w:val="24"/>
          <w:lang w:eastAsia="zh-CN"/>
        </w:rPr>
        <w:t>: e1 [PMID: 25356975]</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60 </w:t>
      </w:r>
      <w:r w:rsidRPr="00D6045A">
        <w:rPr>
          <w:rFonts w:ascii="Book Antiqua" w:eastAsia="SimSun" w:hAnsi="Book Antiqua" w:cs="Times New Roman"/>
          <w:b/>
          <w:kern w:val="2"/>
          <w:sz w:val="24"/>
          <w:szCs w:val="24"/>
          <w:lang w:eastAsia="zh-CN"/>
        </w:rPr>
        <w:t>Bianchi L</w:t>
      </w:r>
      <w:r w:rsidRPr="00D6045A">
        <w:rPr>
          <w:rFonts w:ascii="Book Antiqua" w:eastAsia="SimSun" w:hAnsi="Book Antiqua" w:cs="Times New Roman"/>
          <w:kern w:val="2"/>
          <w:sz w:val="24"/>
          <w:szCs w:val="24"/>
          <w:lang w:eastAsia="zh-CN"/>
        </w:rPr>
        <w:t xml:space="preserve">. Glycogen storage disease I and hepatocellular tumours. </w:t>
      </w:r>
      <w:r w:rsidRPr="00D6045A">
        <w:rPr>
          <w:rFonts w:ascii="Book Antiqua" w:eastAsia="SimSun" w:hAnsi="Book Antiqua" w:cs="Times New Roman"/>
          <w:i/>
          <w:kern w:val="2"/>
          <w:sz w:val="24"/>
          <w:szCs w:val="24"/>
          <w:lang w:eastAsia="zh-CN"/>
        </w:rPr>
        <w:t>Eur J Pediatr</w:t>
      </w:r>
      <w:r w:rsidRPr="00D6045A">
        <w:rPr>
          <w:rFonts w:ascii="Book Antiqua" w:eastAsia="SimSun" w:hAnsi="Book Antiqua" w:cs="Times New Roman"/>
          <w:kern w:val="2"/>
          <w:sz w:val="24"/>
          <w:szCs w:val="24"/>
          <w:lang w:eastAsia="zh-CN"/>
        </w:rPr>
        <w:t xml:space="preserve"> 1993; </w:t>
      </w:r>
      <w:r w:rsidRPr="00D6045A">
        <w:rPr>
          <w:rFonts w:ascii="Book Antiqua" w:eastAsia="SimSun" w:hAnsi="Book Antiqua" w:cs="Times New Roman"/>
          <w:b/>
          <w:kern w:val="2"/>
          <w:sz w:val="24"/>
          <w:szCs w:val="24"/>
          <w:lang w:eastAsia="zh-CN"/>
        </w:rPr>
        <w:lastRenderedPageBreak/>
        <w:t>152 Suppl 1</w:t>
      </w:r>
      <w:r w:rsidRPr="00D6045A">
        <w:rPr>
          <w:rFonts w:ascii="Book Antiqua" w:eastAsia="SimSun" w:hAnsi="Book Antiqua" w:cs="Times New Roman"/>
          <w:kern w:val="2"/>
          <w:sz w:val="24"/>
          <w:szCs w:val="24"/>
          <w:lang w:eastAsia="zh-CN"/>
        </w:rPr>
        <w:t>: S63-S70 [PMID: 8391447]</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61 </w:t>
      </w:r>
      <w:r w:rsidRPr="00D6045A">
        <w:rPr>
          <w:rFonts w:ascii="Book Antiqua" w:eastAsia="SimSun" w:hAnsi="Book Antiqua" w:cs="Times New Roman"/>
          <w:b/>
          <w:kern w:val="2"/>
          <w:sz w:val="24"/>
          <w:szCs w:val="24"/>
          <w:lang w:eastAsia="zh-CN"/>
        </w:rPr>
        <w:t>Labrune P</w:t>
      </w:r>
      <w:r w:rsidRPr="00D6045A">
        <w:rPr>
          <w:rFonts w:ascii="Book Antiqua" w:eastAsia="SimSun" w:hAnsi="Book Antiqua" w:cs="Times New Roman"/>
          <w:kern w:val="2"/>
          <w:sz w:val="24"/>
          <w:szCs w:val="24"/>
          <w:lang w:eastAsia="zh-CN"/>
        </w:rPr>
        <w:t xml:space="preserve">, Trioche P, Duvaltier I, Chevalier P, Odièvre M. Hepatocellular adenomas in glycogen storage disease type I and III: a series of 43 patients and review of the literature. </w:t>
      </w:r>
      <w:r w:rsidRPr="00D6045A">
        <w:rPr>
          <w:rFonts w:ascii="Book Antiqua" w:eastAsia="SimSun" w:hAnsi="Book Antiqua" w:cs="Times New Roman"/>
          <w:i/>
          <w:kern w:val="2"/>
          <w:sz w:val="24"/>
          <w:szCs w:val="24"/>
          <w:lang w:eastAsia="zh-CN"/>
        </w:rPr>
        <w:t>J Pediatr Gastroenterol Nutr</w:t>
      </w:r>
      <w:r w:rsidRPr="00D6045A">
        <w:rPr>
          <w:rFonts w:ascii="Book Antiqua" w:eastAsia="SimSun" w:hAnsi="Book Antiqua" w:cs="Times New Roman"/>
          <w:kern w:val="2"/>
          <w:sz w:val="24"/>
          <w:szCs w:val="24"/>
          <w:lang w:eastAsia="zh-CN"/>
        </w:rPr>
        <w:t xml:space="preserve"> 1997; </w:t>
      </w:r>
      <w:r w:rsidRPr="00D6045A">
        <w:rPr>
          <w:rFonts w:ascii="Book Antiqua" w:eastAsia="SimSun" w:hAnsi="Book Antiqua" w:cs="Times New Roman"/>
          <w:b/>
          <w:kern w:val="2"/>
          <w:sz w:val="24"/>
          <w:szCs w:val="24"/>
          <w:lang w:eastAsia="zh-CN"/>
        </w:rPr>
        <w:t>24</w:t>
      </w:r>
      <w:r w:rsidRPr="00D6045A">
        <w:rPr>
          <w:rFonts w:ascii="Book Antiqua" w:eastAsia="SimSun" w:hAnsi="Book Antiqua" w:cs="Times New Roman"/>
          <w:kern w:val="2"/>
          <w:sz w:val="24"/>
          <w:szCs w:val="24"/>
          <w:lang w:eastAsia="zh-CN"/>
        </w:rPr>
        <w:t>: 276-279 [PMID: 9138172]</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62 </w:t>
      </w:r>
      <w:r w:rsidRPr="00D6045A">
        <w:rPr>
          <w:rFonts w:ascii="Book Antiqua" w:eastAsia="SimSun" w:hAnsi="Book Antiqua" w:cs="Times New Roman"/>
          <w:b/>
          <w:kern w:val="2"/>
          <w:sz w:val="24"/>
          <w:szCs w:val="24"/>
          <w:lang w:eastAsia="zh-CN"/>
        </w:rPr>
        <w:t>Kishnani PS</w:t>
      </w:r>
      <w:r w:rsidRPr="00D6045A">
        <w:rPr>
          <w:rFonts w:ascii="Book Antiqua" w:eastAsia="SimSun" w:hAnsi="Book Antiqua" w:cs="Times New Roman"/>
          <w:kern w:val="2"/>
          <w:sz w:val="24"/>
          <w:szCs w:val="24"/>
          <w:lang w:eastAsia="zh-CN"/>
        </w:rPr>
        <w:t xml:space="preserve">, Chuang TP, Bali D, Koeberl D, Austin S, Weinstein DA, Murphy E, Chen YT, Boyette K, Liu CH, Chen YT, Li LH. Chromosomal and genetic alterations in human hepatocellular adenomas associated with type Ia glycogen storage disease. </w:t>
      </w:r>
      <w:r w:rsidRPr="00D6045A">
        <w:rPr>
          <w:rFonts w:ascii="Book Antiqua" w:eastAsia="SimSun" w:hAnsi="Book Antiqua" w:cs="Times New Roman"/>
          <w:i/>
          <w:kern w:val="2"/>
          <w:sz w:val="24"/>
          <w:szCs w:val="24"/>
          <w:lang w:eastAsia="zh-CN"/>
        </w:rPr>
        <w:t>Hum Mol Genet</w:t>
      </w:r>
      <w:r w:rsidRPr="00D6045A">
        <w:rPr>
          <w:rFonts w:ascii="Book Antiqua" w:eastAsia="SimSun" w:hAnsi="Book Antiqua" w:cs="Times New Roman"/>
          <w:kern w:val="2"/>
          <w:sz w:val="24"/>
          <w:szCs w:val="24"/>
          <w:lang w:eastAsia="zh-CN"/>
        </w:rPr>
        <w:t xml:space="preserve"> 2009; </w:t>
      </w:r>
      <w:r w:rsidRPr="00D6045A">
        <w:rPr>
          <w:rFonts w:ascii="Book Antiqua" w:eastAsia="SimSun" w:hAnsi="Book Antiqua" w:cs="Times New Roman"/>
          <w:b/>
          <w:kern w:val="2"/>
          <w:sz w:val="24"/>
          <w:szCs w:val="24"/>
          <w:lang w:eastAsia="zh-CN"/>
        </w:rPr>
        <w:t>18</w:t>
      </w:r>
      <w:r w:rsidRPr="00D6045A">
        <w:rPr>
          <w:rFonts w:ascii="Book Antiqua" w:eastAsia="SimSun" w:hAnsi="Book Antiqua" w:cs="Times New Roman"/>
          <w:kern w:val="2"/>
          <w:sz w:val="24"/>
          <w:szCs w:val="24"/>
          <w:lang w:eastAsia="zh-CN"/>
        </w:rPr>
        <w:t>: 4781-4790 [PMID: 19762333 DOI: 10.1093/hmg/ddp441]</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63 </w:t>
      </w:r>
      <w:r w:rsidRPr="00D6045A">
        <w:rPr>
          <w:rFonts w:ascii="Book Antiqua" w:eastAsia="SimSun" w:hAnsi="Book Antiqua" w:cs="Times New Roman"/>
          <w:b/>
          <w:kern w:val="2"/>
          <w:sz w:val="24"/>
          <w:szCs w:val="24"/>
          <w:lang w:eastAsia="zh-CN"/>
        </w:rPr>
        <w:t>Kishnani PS</w:t>
      </w:r>
      <w:r w:rsidRPr="00D6045A">
        <w:rPr>
          <w:rFonts w:ascii="Book Antiqua" w:eastAsia="SimSun" w:hAnsi="Book Antiqua" w:cs="Times New Roman"/>
          <w:kern w:val="2"/>
          <w:sz w:val="24"/>
          <w:szCs w:val="24"/>
          <w:lang w:eastAsia="zh-CN"/>
        </w:rPr>
        <w:t xml:space="preserve">, Austin SL, Arn P, Bali DS, Boney A, Case LE, Chung WK, Desai DM, El-Gharbawy A, Haller R, Smit GP, Smith AD, Hobson-Webb LD, Wechsler SB, Weinstein DA, Watson MS; ACMG. Glycogen storage disease type III diagnosis and management guidelines. </w:t>
      </w:r>
      <w:r w:rsidRPr="00D6045A">
        <w:rPr>
          <w:rFonts w:ascii="Book Antiqua" w:eastAsia="SimSun" w:hAnsi="Book Antiqua" w:cs="Times New Roman"/>
          <w:i/>
          <w:kern w:val="2"/>
          <w:sz w:val="24"/>
          <w:szCs w:val="24"/>
          <w:lang w:eastAsia="zh-CN"/>
        </w:rPr>
        <w:t>Genet Med</w:t>
      </w:r>
      <w:r w:rsidRPr="00D6045A">
        <w:rPr>
          <w:rFonts w:ascii="Book Antiqua" w:eastAsia="SimSun" w:hAnsi="Book Antiqua" w:cs="Times New Roman"/>
          <w:kern w:val="2"/>
          <w:sz w:val="24"/>
          <w:szCs w:val="24"/>
          <w:lang w:eastAsia="zh-CN"/>
        </w:rPr>
        <w:t xml:space="preserve"> 2010; </w:t>
      </w:r>
      <w:r w:rsidRPr="00D6045A">
        <w:rPr>
          <w:rFonts w:ascii="Book Antiqua" w:eastAsia="SimSun" w:hAnsi="Book Antiqua" w:cs="Times New Roman"/>
          <w:b/>
          <w:kern w:val="2"/>
          <w:sz w:val="24"/>
          <w:szCs w:val="24"/>
          <w:lang w:eastAsia="zh-CN"/>
        </w:rPr>
        <w:t>12</w:t>
      </w:r>
      <w:r w:rsidRPr="00D6045A">
        <w:rPr>
          <w:rFonts w:ascii="Book Antiqua" w:eastAsia="SimSun" w:hAnsi="Book Antiqua" w:cs="Times New Roman"/>
          <w:kern w:val="2"/>
          <w:sz w:val="24"/>
          <w:szCs w:val="24"/>
          <w:lang w:eastAsia="zh-CN"/>
        </w:rPr>
        <w:t>: 446-463 [PMID: 20631546 DOI: 10.1097/GIM.0b013e3181e655b6]</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64 </w:t>
      </w:r>
      <w:r w:rsidRPr="00D6045A">
        <w:rPr>
          <w:rFonts w:ascii="Book Antiqua" w:eastAsia="SimSun" w:hAnsi="Book Antiqua" w:cs="Times New Roman"/>
          <w:b/>
          <w:kern w:val="2"/>
          <w:sz w:val="24"/>
          <w:szCs w:val="24"/>
          <w:lang w:eastAsia="zh-CN"/>
        </w:rPr>
        <w:t>Demo E</w:t>
      </w:r>
      <w:r w:rsidRPr="00D6045A">
        <w:rPr>
          <w:rFonts w:ascii="Book Antiqua" w:eastAsia="SimSun" w:hAnsi="Book Antiqua" w:cs="Times New Roman"/>
          <w:kern w:val="2"/>
          <w:sz w:val="24"/>
          <w:szCs w:val="24"/>
          <w:lang w:eastAsia="zh-CN"/>
        </w:rPr>
        <w:t xml:space="preserve">, Frush D, Gottfried M, Koepke J, Boney A, Bali D, Chen YT, Kishnani PS. Glycogen storage disease type III-hepatocellular carcinoma a long-term complication? </w:t>
      </w:r>
      <w:r w:rsidRPr="00D6045A">
        <w:rPr>
          <w:rFonts w:ascii="Book Antiqua" w:eastAsia="SimSun" w:hAnsi="Book Antiqua" w:cs="Times New Roman"/>
          <w:i/>
          <w:kern w:val="2"/>
          <w:sz w:val="24"/>
          <w:szCs w:val="24"/>
          <w:lang w:eastAsia="zh-CN"/>
        </w:rPr>
        <w:t>J Hepatol</w:t>
      </w:r>
      <w:r w:rsidRPr="00D6045A">
        <w:rPr>
          <w:rFonts w:ascii="Book Antiqua" w:eastAsia="SimSun" w:hAnsi="Book Antiqua" w:cs="Times New Roman"/>
          <w:kern w:val="2"/>
          <w:sz w:val="24"/>
          <w:szCs w:val="24"/>
          <w:lang w:eastAsia="zh-CN"/>
        </w:rPr>
        <w:t xml:space="preserve"> 2007; </w:t>
      </w:r>
      <w:r w:rsidRPr="00D6045A">
        <w:rPr>
          <w:rFonts w:ascii="Book Antiqua" w:eastAsia="SimSun" w:hAnsi="Book Antiqua" w:cs="Times New Roman"/>
          <w:b/>
          <w:kern w:val="2"/>
          <w:sz w:val="24"/>
          <w:szCs w:val="24"/>
          <w:lang w:eastAsia="zh-CN"/>
        </w:rPr>
        <w:t>46</w:t>
      </w:r>
      <w:r w:rsidRPr="00D6045A">
        <w:rPr>
          <w:rFonts w:ascii="Book Antiqua" w:eastAsia="SimSun" w:hAnsi="Book Antiqua" w:cs="Times New Roman"/>
          <w:kern w:val="2"/>
          <w:sz w:val="24"/>
          <w:szCs w:val="24"/>
          <w:lang w:eastAsia="zh-CN"/>
        </w:rPr>
        <w:t>: 492-498 [PMID: 17196294]</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65 </w:t>
      </w:r>
      <w:r w:rsidRPr="00D6045A">
        <w:rPr>
          <w:rFonts w:ascii="Book Antiqua" w:eastAsia="SimSun" w:hAnsi="Book Antiqua" w:cs="Times New Roman"/>
          <w:b/>
          <w:kern w:val="2"/>
          <w:sz w:val="24"/>
          <w:szCs w:val="24"/>
          <w:lang w:eastAsia="zh-CN"/>
        </w:rPr>
        <w:t>Townsend SA</w:t>
      </w:r>
      <w:r w:rsidRPr="00D6045A">
        <w:rPr>
          <w:rFonts w:ascii="Book Antiqua" w:eastAsia="SimSun" w:hAnsi="Book Antiqua" w:cs="Times New Roman"/>
          <w:kern w:val="2"/>
          <w:sz w:val="24"/>
          <w:szCs w:val="24"/>
          <w:lang w:eastAsia="zh-CN"/>
        </w:rPr>
        <w:t xml:space="preserve">, Edgar RG, Ellis PR, Kantas D, Newsome PN, Turner AM. Systematic review: the natural history of alpha-1 antitrypsin deficiency, and associated liver disease. </w:t>
      </w:r>
      <w:r w:rsidRPr="00D6045A">
        <w:rPr>
          <w:rFonts w:ascii="Book Antiqua" w:eastAsia="SimSun" w:hAnsi="Book Antiqua" w:cs="Times New Roman"/>
          <w:i/>
          <w:kern w:val="2"/>
          <w:sz w:val="24"/>
          <w:szCs w:val="24"/>
          <w:lang w:eastAsia="zh-CN"/>
        </w:rPr>
        <w:t>Aliment Pharmacol Ther</w:t>
      </w:r>
      <w:r w:rsidRPr="00D6045A">
        <w:rPr>
          <w:rFonts w:ascii="Book Antiqua" w:eastAsia="SimSun" w:hAnsi="Book Antiqua" w:cs="Times New Roman"/>
          <w:kern w:val="2"/>
          <w:sz w:val="24"/>
          <w:szCs w:val="24"/>
          <w:lang w:eastAsia="zh-CN"/>
        </w:rPr>
        <w:t xml:space="preserve"> 2018; </w:t>
      </w:r>
      <w:r w:rsidRPr="00D6045A">
        <w:rPr>
          <w:rFonts w:ascii="Book Antiqua" w:eastAsia="SimSun" w:hAnsi="Book Antiqua" w:cs="Times New Roman"/>
          <w:b/>
          <w:kern w:val="2"/>
          <w:sz w:val="24"/>
          <w:szCs w:val="24"/>
          <w:lang w:eastAsia="zh-CN"/>
        </w:rPr>
        <w:t>47</w:t>
      </w:r>
      <w:r w:rsidRPr="00D6045A">
        <w:rPr>
          <w:rFonts w:ascii="Book Antiqua" w:eastAsia="SimSun" w:hAnsi="Book Antiqua" w:cs="Times New Roman"/>
          <w:kern w:val="2"/>
          <w:sz w:val="24"/>
          <w:szCs w:val="24"/>
          <w:lang w:eastAsia="zh-CN"/>
        </w:rPr>
        <w:t>: 877-885 [PMID: 29446109 DOI: 10.1111/apt.14537]</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66 </w:t>
      </w:r>
      <w:r w:rsidRPr="00D6045A">
        <w:rPr>
          <w:rFonts w:ascii="Book Antiqua" w:eastAsia="SimSun" w:hAnsi="Book Antiqua" w:cs="Times New Roman"/>
          <w:b/>
          <w:kern w:val="2"/>
          <w:sz w:val="24"/>
          <w:szCs w:val="24"/>
          <w:lang w:eastAsia="zh-CN"/>
        </w:rPr>
        <w:t>Antoury C</w:t>
      </w:r>
      <w:r w:rsidRPr="00D6045A">
        <w:rPr>
          <w:rFonts w:ascii="Book Antiqua" w:eastAsia="SimSun" w:hAnsi="Book Antiqua" w:cs="Times New Roman"/>
          <w:kern w:val="2"/>
          <w:sz w:val="24"/>
          <w:szCs w:val="24"/>
          <w:lang w:eastAsia="zh-CN"/>
        </w:rPr>
        <w:t xml:space="preserve">, Lopez R, Zein N, Stoller JK, Alkhouri N. Alpha-1 antitrypsin deficiency and the risk of hepatocellular carcinoma in end-stage liver disease. </w:t>
      </w:r>
      <w:r w:rsidRPr="00D6045A">
        <w:rPr>
          <w:rFonts w:ascii="Book Antiqua" w:eastAsia="SimSun" w:hAnsi="Book Antiqua" w:cs="Times New Roman"/>
          <w:i/>
          <w:kern w:val="2"/>
          <w:sz w:val="24"/>
          <w:szCs w:val="24"/>
          <w:lang w:eastAsia="zh-CN"/>
        </w:rPr>
        <w:t>World J Hepatol</w:t>
      </w:r>
      <w:r w:rsidRPr="00D6045A">
        <w:rPr>
          <w:rFonts w:ascii="Book Antiqua" w:eastAsia="SimSun" w:hAnsi="Book Antiqua" w:cs="Times New Roman"/>
          <w:kern w:val="2"/>
          <w:sz w:val="24"/>
          <w:szCs w:val="24"/>
          <w:lang w:eastAsia="zh-CN"/>
        </w:rPr>
        <w:t xml:space="preserve"> 2015; </w:t>
      </w:r>
      <w:r w:rsidRPr="00D6045A">
        <w:rPr>
          <w:rFonts w:ascii="Book Antiqua" w:eastAsia="SimSun" w:hAnsi="Book Antiqua" w:cs="Times New Roman"/>
          <w:b/>
          <w:kern w:val="2"/>
          <w:sz w:val="24"/>
          <w:szCs w:val="24"/>
          <w:lang w:eastAsia="zh-CN"/>
        </w:rPr>
        <w:t>7</w:t>
      </w:r>
      <w:r w:rsidRPr="00D6045A">
        <w:rPr>
          <w:rFonts w:ascii="Book Antiqua" w:eastAsia="SimSun" w:hAnsi="Book Antiqua" w:cs="Times New Roman"/>
          <w:kern w:val="2"/>
          <w:sz w:val="24"/>
          <w:szCs w:val="24"/>
          <w:lang w:eastAsia="zh-CN"/>
        </w:rPr>
        <w:t>: 1427-1432 [PMID: 26052388 DOI: 10.4254/wjh.v7.i10.1427]</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67 </w:t>
      </w:r>
      <w:r w:rsidRPr="00D6045A">
        <w:rPr>
          <w:rFonts w:ascii="Book Antiqua" w:eastAsia="SimSun" w:hAnsi="Book Antiqua" w:cs="Times New Roman"/>
          <w:b/>
          <w:kern w:val="2"/>
          <w:sz w:val="24"/>
          <w:szCs w:val="24"/>
          <w:lang w:eastAsia="zh-CN"/>
        </w:rPr>
        <w:t>Elzouki AN</w:t>
      </w:r>
      <w:r w:rsidRPr="00D6045A">
        <w:rPr>
          <w:rFonts w:ascii="Book Antiqua" w:eastAsia="SimSun" w:hAnsi="Book Antiqua" w:cs="Times New Roman"/>
          <w:kern w:val="2"/>
          <w:sz w:val="24"/>
          <w:szCs w:val="24"/>
          <w:lang w:eastAsia="zh-CN"/>
        </w:rPr>
        <w:t xml:space="preserve">, Eriksson S. Risk of hepatobiliary disease in adults with severe alpha 1-antitrypsin deficiency (PiZZ): is chronic viral hepatitis B or C an additional risk factor for cirrhosis and hepatocellular carcinoma? </w:t>
      </w:r>
      <w:r w:rsidRPr="00D6045A">
        <w:rPr>
          <w:rFonts w:ascii="Book Antiqua" w:eastAsia="SimSun" w:hAnsi="Book Antiqua" w:cs="Times New Roman"/>
          <w:i/>
          <w:kern w:val="2"/>
          <w:sz w:val="24"/>
          <w:szCs w:val="24"/>
          <w:lang w:eastAsia="zh-CN"/>
        </w:rPr>
        <w:t>Eur J Gastroenterol Hepatol</w:t>
      </w:r>
      <w:r w:rsidRPr="00D6045A">
        <w:rPr>
          <w:rFonts w:ascii="Book Antiqua" w:eastAsia="SimSun" w:hAnsi="Book Antiqua" w:cs="Times New Roman"/>
          <w:kern w:val="2"/>
          <w:sz w:val="24"/>
          <w:szCs w:val="24"/>
          <w:lang w:eastAsia="zh-CN"/>
        </w:rPr>
        <w:t xml:space="preserve"> 1996; </w:t>
      </w:r>
      <w:r w:rsidRPr="00D6045A">
        <w:rPr>
          <w:rFonts w:ascii="Book Antiqua" w:eastAsia="SimSun" w:hAnsi="Book Antiqua" w:cs="Times New Roman"/>
          <w:b/>
          <w:kern w:val="2"/>
          <w:sz w:val="24"/>
          <w:szCs w:val="24"/>
          <w:lang w:eastAsia="zh-CN"/>
        </w:rPr>
        <w:t>8</w:t>
      </w:r>
      <w:r w:rsidRPr="00D6045A">
        <w:rPr>
          <w:rFonts w:ascii="Book Antiqua" w:eastAsia="SimSun" w:hAnsi="Book Antiqua" w:cs="Times New Roman"/>
          <w:kern w:val="2"/>
          <w:sz w:val="24"/>
          <w:szCs w:val="24"/>
          <w:lang w:eastAsia="zh-CN"/>
        </w:rPr>
        <w:t>: 989-994 [PMID: 8930564]</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68 </w:t>
      </w:r>
      <w:r w:rsidRPr="00D6045A">
        <w:rPr>
          <w:rFonts w:ascii="Book Antiqua" w:eastAsia="SimSun" w:hAnsi="Book Antiqua" w:cs="Times New Roman"/>
          <w:b/>
          <w:kern w:val="2"/>
          <w:sz w:val="24"/>
          <w:szCs w:val="24"/>
          <w:lang w:eastAsia="zh-CN"/>
        </w:rPr>
        <w:t>Marcus NY</w:t>
      </w:r>
      <w:r w:rsidRPr="00D6045A">
        <w:rPr>
          <w:rFonts w:ascii="Book Antiqua" w:eastAsia="SimSun" w:hAnsi="Book Antiqua" w:cs="Times New Roman"/>
          <w:kern w:val="2"/>
          <w:sz w:val="24"/>
          <w:szCs w:val="24"/>
          <w:lang w:eastAsia="zh-CN"/>
        </w:rPr>
        <w:t xml:space="preserve">, Brunt EM, Blomenkamp K, Ali F, Rudnick DA, Ahmad M, Teckman JH. Characteristics of hepatocellular carcinoma in a murine model of alpha-1-antitrypsin </w:t>
      </w:r>
      <w:r w:rsidRPr="00D6045A">
        <w:rPr>
          <w:rFonts w:ascii="Book Antiqua" w:eastAsia="SimSun" w:hAnsi="Book Antiqua" w:cs="Times New Roman"/>
          <w:kern w:val="2"/>
          <w:sz w:val="24"/>
          <w:szCs w:val="24"/>
          <w:lang w:eastAsia="zh-CN"/>
        </w:rPr>
        <w:lastRenderedPageBreak/>
        <w:t xml:space="preserve">deficiency. </w:t>
      </w:r>
      <w:r w:rsidRPr="00D6045A">
        <w:rPr>
          <w:rFonts w:ascii="Book Antiqua" w:eastAsia="SimSun" w:hAnsi="Book Antiqua" w:cs="Times New Roman"/>
          <w:i/>
          <w:kern w:val="2"/>
          <w:sz w:val="24"/>
          <w:szCs w:val="24"/>
          <w:lang w:eastAsia="zh-CN"/>
        </w:rPr>
        <w:t>Hepatol Res</w:t>
      </w:r>
      <w:r w:rsidRPr="00D6045A">
        <w:rPr>
          <w:rFonts w:ascii="Book Antiqua" w:eastAsia="SimSun" w:hAnsi="Book Antiqua" w:cs="Times New Roman"/>
          <w:kern w:val="2"/>
          <w:sz w:val="24"/>
          <w:szCs w:val="24"/>
          <w:lang w:eastAsia="zh-CN"/>
        </w:rPr>
        <w:t xml:space="preserve"> 2010; </w:t>
      </w:r>
      <w:r w:rsidRPr="00D6045A">
        <w:rPr>
          <w:rFonts w:ascii="Book Antiqua" w:eastAsia="SimSun" w:hAnsi="Book Antiqua" w:cs="Times New Roman"/>
          <w:b/>
          <w:kern w:val="2"/>
          <w:sz w:val="24"/>
          <w:szCs w:val="24"/>
          <w:lang w:eastAsia="zh-CN"/>
        </w:rPr>
        <w:t>40</w:t>
      </w:r>
      <w:r w:rsidRPr="00D6045A">
        <w:rPr>
          <w:rFonts w:ascii="Book Antiqua" w:eastAsia="SimSun" w:hAnsi="Book Antiqua" w:cs="Times New Roman"/>
          <w:kern w:val="2"/>
          <w:sz w:val="24"/>
          <w:szCs w:val="24"/>
          <w:lang w:eastAsia="zh-CN"/>
        </w:rPr>
        <w:t>: 641-653 [PMID: 20618460 DOI: 10.1111/j.1872-034X.2010.00663.x]</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69 </w:t>
      </w:r>
      <w:r w:rsidRPr="00D6045A">
        <w:rPr>
          <w:rFonts w:ascii="Book Antiqua" w:eastAsia="SimSun" w:hAnsi="Book Antiqua" w:cs="Times New Roman"/>
          <w:b/>
          <w:kern w:val="2"/>
          <w:sz w:val="24"/>
          <w:szCs w:val="24"/>
          <w:lang w:eastAsia="zh-CN"/>
        </w:rPr>
        <w:t>Marcus NY</w:t>
      </w:r>
      <w:r w:rsidRPr="00D6045A">
        <w:rPr>
          <w:rFonts w:ascii="Book Antiqua" w:eastAsia="SimSun" w:hAnsi="Book Antiqua" w:cs="Times New Roman"/>
          <w:kern w:val="2"/>
          <w:sz w:val="24"/>
          <w:szCs w:val="24"/>
          <w:lang w:eastAsia="zh-CN"/>
        </w:rPr>
        <w:t xml:space="preserve">, Blomenkamp K, Ahmad M, Teckman JH. Oxidative stress contributes to liver damage in a murine model of alpha-1-antitrypsin deficiency. </w:t>
      </w:r>
      <w:r w:rsidRPr="00D6045A">
        <w:rPr>
          <w:rFonts w:ascii="Book Antiqua" w:eastAsia="SimSun" w:hAnsi="Book Antiqua" w:cs="Times New Roman"/>
          <w:i/>
          <w:kern w:val="2"/>
          <w:sz w:val="24"/>
          <w:szCs w:val="24"/>
          <w:lang w:eastAsia="zh-CN"/>
        </w:rPr>
        <w:t xml:space="preserve">Exp Biol Med </w:t>
      </w:r>
      <w:r w:rsidRPr="00D6045A">
        <w:rPr>
          <w:rFonts w:ascii="Book Antiqua" w:eastAsia="SimSun" w:hAnsi="Book Antiqua" w:cs="Times New Roman"/>
          <w:kern w:val="2"/>
          <w:sz w:val="24"/>
          <w:szCs w:val="24"/>
          <w:lang w:eastAsia="zh-CN"/>
        </w:rPr>
        <w:t xml:space="preserve">(Maywood) 2012; </w:t>
      </w:r>
      <w:r w:rsidRPr="00D6045A">
        <w:rPr>
          <w:rFonts w:ascii="Book Antiqua" w:eastAsia="SimSun" w:hAnsi="Book Antiqua" w:cs="Times New Roman"/>
          <w:b/>
          <w:kern w:val="2"/>
          <w:sz w:val="24"/>
          <w:szCs w:val="24"/>
          <w:lang w:eastAsia="zh-CN"/>
        </w:rPr>
        <w:t>237</w:t>
      </w:r>
      <w:r w:rsidRPr="00D6045A">
        <w:rPr>
          <w:rFonts w:ascii="Book Antiqua" w:eastAsia="SimSun" w:hAnsi="Book Antiqua" w:cs="Times New Roman"/>
          <w:kern w:val="2"/>
          <w:sz w:val="24"/>
          <w:szCs w:val="24"/>
          <w:lang w:eastAsia="zh-CN"/>
        </w:rPr>
        <w:t>: 1163-1172 [PMID: 23104507 DOI: 10.1258/ebm.2012.012106]</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70 </w:t>
      </w:r>
      <w:r w:rsidRPr="00D6045A">
        <w:rPr>
          <w:rFonts w:ascii="Book Antiqua" w:eastAsia="SimSun" w:hAnsi="Book Antiqua" w:cs="Times New Roman"/>
          <w:b/>
          <w:kern w:val="2"/>
          <w:sz w:val="24"/>
          <w:szCs w:val="24"/>
          <w:lang w:eastAsia="zh-CN"/>
        </w:rPr>
        <w:t>Kamath BM</w:t>
      </w:r>
      <w:r w:rsidRPr="00D6045A">
        <w:rPr>
          <w:rFonts w:ascii="Book Antiqua" w:eastAsia="SimSun" w:hAnsi="Book Antiqua" w:cs="Times New Roman"/>
          <w:kern w:val="2"/>
          <w:sz w:val="24"/>
          <w:szCs w:val="24"/>
          <w:lang w:eastAsia="zh-CN"/>
        </w:rPr>
        <w:t xml:space="preserve">, Baker A, Houwen R, Todorova L, Kerkar N. Systematic Review: the Epidemiology, Natural History and Burden of Alagille Syndrome. </w:t>
      </w:r>
      <w:r w:rsidRPr="00D6045A">
        <w:rPr>
          <w:rFonts w:ascii="Book Antiqua" w:eastAsia="SimSun" w:hAnsi="Book Antiqua" w:cs="Times New Roman"/>
          <w:i/>
          <w:kern w:val="2"/>
          <w:sz w:val="24"/>
          <w:szCs w:val="24"/>
          <w:lang w:eastAsia="zh-CN"/>
        </w:rPr>
        <w:t>J Pediatr Gastroenterol Nutr</w:t>
      </w:r>
      <w:r w:rsidRPr="00D6045A">
        <w:rPr>
          <w:rFonts w:ascii="Book Antiqua" w:eastAsia="SimSun" w:hAnsi="Book Antiqua" w:cs="Times New Roman"/>
          <w:kern w:val="2"/>
          <w:sz w:val="24"/>
          <w:szCs w:val="24"/>
          <w:lang w:eastAsia="zh-CN"/>
        </w:rPr>
        <w:t xml:space="preserve"> 2018 [PMID: 29543694 DOI: 10.1097/MPG.0000000000001958]</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71 </w:t>
      </w:r>
      <w:r w:rsidRPr="00D6045A">
        <w:rPr>
          <w:rFonts w:ascii="Book Antiqua" w:eastAsia="SimSun" w:hAnsi="Book Antiqua" w:cs="Times New Roman"/>
          <w:b/>
          <w:kern w:val="2"/>
          <w:sz w:val="24"/>
          <w:szCs w:val="24"/>
          <w:lang w:eastAsia="zh-CN"/>
        </w:rPr>
        <w:t>Bhadri VA</w:t>
      </w:r>
      <w:r w:rsidRPr="00D6045A">
        <w:rPr>
          <w:rFonts w:ascii="Book Antiqua" w:eastAsia="SimSun" w:hAnsi="Book Antiqua" w:cs="Times New Roman"/>
          <w:kern w:val="2"/>
          <w:sz w:val="24"/>
          <w:szCs w:val="24"/>
          <w:lang w:eastAsia="zh-CN"/>
        </w:rPr>
        <w:t xml:space="preserve">, Stormon MO, Arbuckle S, Lam AH, Gaskin KJ, Shun A. Hepatocellular carcinoma in children with Alagille syndrome. </w:t>
      </w:r>
      <w:r w:rsidRPr="00D6045A">
        <w:rPr>
          <w:rFonts w:ascii="Book Antiqua" w:eastAsia="SimSun" w:hAnsi="Book Antiqua" w:cs="Times New Roman"/>
          <w:i/>
          <w:kern w:val="2"/>
          <w:sz w:val="24"/>
          <w:szCs w:val="24"/>
          <w:lang w:eastAsia="zh-CN"/>
        </w:rPr>
        <w:t>J Pediatr Gastroenterol Nutr</w:t>
      </w:r>
      <w:r w:rsidRPr="00D6045A">
        <w:rPr>
          <w:rFonts w:ascii="Book Antiqua" w:eastAsia="SimSun" w:hAnsi="Book Antiqua" w:cs="Times New Roman"/>
          <w:kern w:val="2"/>
          <w:sz w:val="24"/>
          <w:szCs w:val="24"/>
          <w:lang w:eastAsia="zh-CN"/>
        </w:rPr>
        <w:t xml:space="preserve"> 2005; </w:t>
      </w:r>
      <w:r w:rsidRPr="00D6045A">
        <w:rPr>
          <w:rFonts w:ascii="Book Antiqua" w:eastAsia="SimSun" w:hAnsi="Book Antiqua" w:cs="Times New Roman"/>
          <w:b/>
          <w:kern w:val="2"/>
          <w:sz w:val="24"/>
          <w:szCs w:val="24"/>
          <w:lang w:eastAsia="zh-CN"/>
        </w:rPr>
        <w:t>41</w:t>
      </w:r>
      <w:r w:rsidRPr="00D6045A">
        <w:rPr>
          <w:rFonts w:ascii="Book Antiqua" w:eastAsia="SimSun" w:hAnsi="Book Antiqua" w:cs="Times New Roman"/>
          <w:kern w:val="2"/>
          <w:sz w:val="24"/>
          <w:szCs w:val="24"/>
          <w:lang w:eastAsia="zh-CN"/>
        </w:rPr>
        <w:t>: 676-678 [PMID: 16254531]</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72 </w:t>
      </w:r>
      <w:r w:rsidRPr="00D6045A">
        <w:rPr>
          <w:rFonts w:ascii="Book Antiqua" w:eastAsia="SimSun" w:hAnsi="Book Antiqua" w:cs="Times New Roman"/>
          <w:b/>
          <w:kern w:val="2"/>
          <w:sz w:val="24"/>
          <w:szCs w:val="24"/>
          <w:lang w:eastAsia="zh-CN"/>
        </w:rPr>
        <w:t>Dill MT</w:t>
      </w:r>
      <w:r w:rsidRPr="00D6045A">
        <w:rPr>
          <w:rFonts w:ascii="Book Antiqua" w:eastAsia="SimSun" w:hAnsi="Book Antiqua" w:cs="Times New Roman"/>
          <w:kern w:val="2"/>
          <w:sz w:val="24"/>
          <w:szCs w:val="24"/>
          <w:lang w:eastAsia="zh-CN"/>
        </w:rPr>
        <w:t xml:space="preserve">, Tornillo L, Fritzius T, Terracciano L, Semela D, Bettler B, Heim MH, Tchorz JS. Constitutive Notch2 signaling induces hepatic tumors in mice. </w:t>
      </w:r>
      <w:r w:rsidRPr="00D6045A">
        <w:rPr>
          <w:rFonts w:ascii="Book Antiqua" w:eastAsia="SimSun" w:hAnsi="Book Antiqua" w:cs="Times New Roman"/>
          <w:i/>
          <w:kern w:val="2"/>
          <w:sz w:val="24"/>
          <w:szCs w:val="24"/>
          <w:lang w:eastAsia="zh-CN"/>
        </w:rPr>
        <w:t>Hepatology</w:t>
      </w:r>
      <w:r w:rsidRPr="00D6045A">
        <w:rPr>
          <w:rFonts w:ascii="Book Antiqua" w:eastAsia="SimSun" w:hAnsi="Book Antiqua" w:cs="Times New Roman"/>
          <w:kern w:val="2"/>
          <w:sz w:val="24"/>
          <w:szCs w:val="24"/>
          <w:lang w:eastAsia="zh-CN"/>
        </w:rPr>
        <w:t xml:space="preserve"> 2013; </w:t>
      </w:r>
      <w:r w:rsidRPr="00D6045A">
        <w:rPr>
          <w:rFonts w:ascii="Book Antiqua" w:eastAsia="SimSun" w:hAnsi="Book Antiqua" w:cs="Times New Roman"/>
          <w:b/>
          <w:kern w:val="2"/>
          <w:sz w:val="24"/>
          <w:szCs w:val="24"/>
          <w:lang w:eastAsia="zh-CN"/>
        </w:rPr>
        <w:t>57</w:t>
      </w:r>
      <w:r w:rsidRPr="00D6045A">
        <w:rPr>
          <w:rFonts w:ascii="Book Antiqua" w:eastAsia="SimSun" w:hAnsi="Book Antiqua" w:cs="Times New Roman"/>
          <w:kern w:val="2"/>
          <w:sz w:val="24"/>
          <w:szCs w:val="24"/>
          <w:lang w:eastAsia="zh-CN"/>
        </w:rPr>
        <w:t>: 1607-1619 [PMID: 23175466 DOI: 10.1002/hep.26165]</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73 </w:t>
      </w:r>
      <w:r w:rsidRPr="00D6045A">
        <w:rPr>
          <w:rFonts w:ascii="Book Antiqua" w:eastAsia="SimSun" w:hAnsi="Book Antiqua" w:cs="Times New Roman"/>
          <w:b/>
          <w:kern w:val="2"/>
          <w:sz w:val="24"/>
          <w:szCs w:val="24"/>
          <w:lang w:eastAsia="zh-CN"/>
        </w:rPr>
        <w:t>Tschaharganeh DF</w:t>
      </w:r>
      <w:r w:rsidRPr="00D6045A">
        <w:rPr>
          <w:rFonts w:ascii="Book Antiqua" w:eastAsia="SimSun" w:hAnsi="Book Antiqua" w:cs="Times New Roman"/>
          <w:kern w:val="2"/>
          <w:sz w:val="24"/>
          <w:szCs w:val="24"/>
          <w:lang w:eastAsia="zh-CN"/>
        </w:rPr>
        <w:t xml:space="preserve">, Chen X, Latzko P, Malz M, Gaida MM, Felix K, Ladu S, Singer S, Pinna F, Gretz N, Sticht C, Tomasi ML, Delogu S, Evert M, Fan B, Ribback S, Jiang L, Brozzetti S, Bergmann F, Dombrowski F, Schirmacher P, Calvisi DF, Breuhahn K. Yes-associated protein up-regulates Jagged-1 and activates the Notch pathway in human hepatocellular carcinoma. </w:t>
      </w:r>
      <w:r w:rsidRPr="00D6045A">
        <w:rPr>
          <w:rFonts w:ascii="Book Antiqua" w:eastAsia="SimSun" w:hAnsi="Book Antiqua" w:cs="Times New Roman"/>
          <w:i/>
          <w:kern w:val="2"/>
          <w:sz w:val="24"/>
          <w:szCs w:val="24"/>
          <w:lang w:eastAsia="zh-CN"/>
        </w:rPr>
        <w:t>Gastroenterology</w:t>
      </w:r>
      <w:r w:rsidRPr="00D6045A">
        <w:rPr>
          <w:rFonts w:ascii="Book Antiqua" w:eastAsia="SimSun" w:hAnsi="Book Antiqua" w:cs="Times New Roman"/>
          <w:kern w:val="2"/>
          <w:sz w:val="24"/>
          <w:szCs w:val="24"/>
          <w:lang w:eastAsia="zh-CN"/>
        </w:rPr>
        <w:t xml:space="preserve"> 2013; </w:t>
      </w:r>
      <w:r w:rsidRPr="00D6045A">
        <w:rPr>
          <w:rFonts w:ascii="Book Antiqua" w:eastAsia="SimSun" w:hAnsi="Book Antiqua" w:cs="Times New Roman"/>
          <w:b/>
          <w:kern w:val="2"/>
          <w:sz w:val="24"/>
          <w:szCs w:val="24"/>
          <w:lang w:eastAsia="zh-CN"/>
        </w:rPr>
        <w:t>144</w:t>
      </w:r>
      <w:r w:rsidRPr="00D6045A">
        <w:rPr>
          <w:rFonts w:ascii="Book Antiqua" w:eastAsia="SimSun" w:hAnsi="Book Antiqua" w:cs="Times New Roman"/>
          <w:kern w:val="2"/>
          <w:sz w:val="24"/>
          <w:szCs w:val="24"/>
          <w:lang w:eastAsia="zh-CN"/>
        </w:rPr>
        <w:t>: 1530-1542.e12 [PMID: 23419361 DOI: 10.1053/j.gastro.2013.02.009]</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74 </w:t>
      </w:r>
      <w:r w:rsidRPr="00D6045A">
        <w:rPr>
          <w:rFonts w:ascii="Book Antiqua" w:eastAsia="SimSun" w:hAnsi="Book Antiqua" w:cs="Times New Roman"/>
          <w:b/>
          <w:kern w:val="2"/>
          <w:sz w:val="24"/>
          <w:szCs w:val="24"/>
          <w:lang w:eastAsia="zh-CN"/>
        </w:rPr>
        <w:t>Bernard O</w:t>
      </w:r>
      <w:r w:rsidRPr="00D6045A">
        <w:rPr>
          <w:rFonts w:ascii="Book Antiqua" w:eastAsia="SimSun" w:hAnsi="Book Antiqua" w:cs="Times New Roman"/>
          <w:kern w:val="2"/>
          <w:sz w:val="24"/>
          <w:szCs w:val="24"/>
          <w:lang w:eastAsia="zh-CN"/>
        </w:rPr>
        <w:t xml:space="preserve">, Franchi-Abella S, Branchereau S, Pariente D, Gauthier F, Jacquemin E. Congenital portosystemic shunts in children: recognition, evaluation, and management. </w:t>
      </w:r>
      <w:r w:rsidRPr="00D6045A">
        <w:rPr>
          <w:rFonts w:ascii="Book Antiqua" w:eastAsia="SimSun" w:hAnsi="Book Antiqua" w:cs="Times New Roman"/>
          <w:i/>
          <w:kern w:val="2"/>
          <w:sz w:val="24"/>
          <w:szCs w:val="24"/>
          <w:lang w:eastAsia="zh-CN"/>
        </w:rPr>
        <w:t>Semin Liver Dis</w:t>
      </w:r>
      <w:r w:rsidRPr="00D6045A">
        <w:rPr>
          <w:rFonts w:ascii="Book Antiqua" w:eastAsia="SimSun" w:hAnsi="Book Antiqua" w:cs="Times New Roman"/>
          <w:kern w:val="2"/>
          <w:sz w:val="24"/>
          <w:szCs w:val="24"/>
          <w:lang w:eastAsia="zh-CN"/>
        </w:rPr>
        <w:t xml:space="preserve"> 2012; </w:t>
      </w:r>
      <w:r w:rsidRPr="00D6045A">
        <w:rPr>
          <w:rFonts w:ascii="Book Antiqua" w:eastAsia="SimSun" w:hAnsi="Book Antiqua" w:cs="Times New Roman"/>
          <w:b/>
          <w:kern w:val="2"/>
          <w:sz w:val="24"/>
          <w:szCs w:val="24"/>
          <w:lang w:eastAsia="zh-CN"/>
        </w:rPr>
        <w:t>32</w:t>
      </w:r>
      <w:r w:rsidRPr="00D6045A">
        <w:rPr>
          <w:rFonts w:ascii="Book Antiqua" w:eastAsia="SimSun" w:hAnsi="Book Antiqua" w:cs="Times New Roman"/>
          <w:kern w:val="2"/>
          <w:sz w:val="24"/>
          <w:szCs w:val="24"/>
          <w:lang w:eastAsia="zh-CN"/>
        </w:rPr>
        <w:t>: 273-287 [PMID: 23397528 DOI: 10.1055/s-0032-1329896]</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75 </w:t>
      </w:r>
      <w:r w:rsidRPr="00D6045A">
        <w:rPr>
          <w:rFonts w:ascii="Book Antiqua" w:eastAsia="SimSun" w:hAnsi="Book Antiqua" w:cs="Times New Roman"/>
          <w:b/>
          <w:kern w:val="2"/>
          <w:sz w:val="24"/>
          <w:szCs w:val="24"/>
          <w:lang w:eastAsia="zh-CN"/>
        </w:rPr>
        <w:t>Franchi-Abella S</w:t>
      </w:r>
      <w:r w:rsidRPr="00D6045A">
        <w:rPr>
          <w:rFonts w:ascii="Book Antiqua" w:eastAsia="SimSun" w:hAnsi="Book Antiqua" w:cs="Times New Roman"/>
          <w:kern w:val="2"/>
          <w:sz w:val="24"/>
          <w:szCs w:val="24"/>
          <w:lang w:eastAsia="zh-CN"/>
        </w:rPr>
        <w:t xml:space="preserve">, Branchereau S, Lambert V, Fabre M, Steimberg C, Losay J, Riou JY, Pariente D, Gauthier F, Jacquemin E, Bernard O. Complications of congenital portosystemic shunts in children: therapeutic options and outcomes. </w:t>
      </w:r>
      <w:r w:rsidRPr="00D6045A">
        <w:rPr>
          <w:rFonts w:ascii="Book Antiqua" w:eastAsia="SimSun" w:hAnsi="Book Antiqua" w:cs="Times New Roman"/>
          <w:i/>
          <w:kern w:val="2"/>
          <w:sz w:val="24"/>
          <w:szCs w:val="24"/>
          <w:lang w:eastAsia="zh-CN"/>
        </w:rPr>
        <w:t>J Pediatr Gastroenterol Nutr</w:t>
      </w:r>
      <w:r w:rsidRPr="00D6045A">
        <w:rPr>
          <w:rFonts w:ascii="Book Antiqua" w:eastAsia="SimSun" w:hAnsi="Book Antiqua" w:cs="Times New Roman"/>
          <w:kern w:val="2"/>
          <w:sz w:val="24"/>
          <w:szCs w:val="24"/>
          <w:lang w:eastAsia="zh-CN"/>
        </w:rPr>
        <w:t xml:space="preserve"> 2010; </w:t>
      </w:r>
      <w:r w:rsidRPr="00D6045A">
        <w:rPr>
          <w:rFonts w:ascii="Book Antiqua" w:eastAsia="SimSun" w:hAnsi="Book Antiqua" w:cs="Times New Roman"/>
          <w:b/>
          <w:kern w:val="2"/>
          <w:sz w:val="24"/>
          <w:szCs w:val="24"/>
          <w:lang w:eastAsia="zh-CN"/>
        </w:rPr>
        <w:t>51</w:t>
      </w:r>
      <w:r w:rsidRPr="00D6045A">
        <w:rPr>
          <w:rFonts w:ascii="Book Antiqua" w:eastAsia="SimSun" w:hAnsi="Book Antiqua" w:cs="Times New Roman"/>
          <w:kern w:val="2"/>
          <w:sz w:val="24"/>
          <w:szCs w:val="24"/>
          <w:lang w:eastAsia="zh-CN"/>
        </w:rPr>
        <w:t>: 322-330 [PMID: 20601902 DOI: 10.1097/MPG.0b013e3181d9cb92]</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76 </w:t>
      </w:r>
      <w:r w:rsidRPr="00D6045A">
        <w:rPr>
          <w:rFonts w:ascii="Book Antiqua" w:eastAsia="SimSun" w:hAnsi="Book Antiqua" w:cs="Times New Roman"/>
          <w:b/>
          <w:kern w:val="2"/>
          <w:sz w:val="24"/>
          <w:szCs w:val="24"/>
          <w:lang w:eastAsia="zh-CN"/>
        </w:rPr>
        <w:t>Sokollik C</w:t>
      </w:r>
      <w:r w:rsidRPr="00D6045A">
        <w:rPr>
          <w:rFonts w:ascii="Book Antiqua" w:eastAsia="SimSun" w:hAnsi="Book Antiqua" w:cs="Times New Roman"/>
          <w:kern w:val="2"/>
          <w:sz w:val="24"/>
          <w:szCs w:val="24"/>
          <w:lang w:eastAsia="zh-CN"/>
        </w:rPr>
        <w:t xml:space="preserve">, Bandsma RH, Gana JC, van den Heuvel M, Ling SC. Congenital </w:t>
      </w:r>
      <w:r w:rsidRPr="00D6045A">
        <w:rPr>
          <w:rFonts w:ascii="Book Antiqua" w:eastAsia="SimSun" w:hAnsi="Book Antiqua" w:cs="Times New Roman"/>
          <w:kern w:val="2"/>
          <w:sz w:val="24"/>
          <w:szCs w:val="24"/>
          <w:lang w:eastAsia="zh-CN"/>
        </w:rPr>
        <w:lastRenderedPageBreak/>
        <w:t xml:space="preserve">portosystemic shunt: characterization of a multisystem disease. </w:t>
      </w:r>
      <w:r w:rsidRPr="00D6045A">
        <w:rPr>
          <w:rFonts w:ascii="Book Antiqua" w:eastAsia="SimSun" w:hAnsi="Book Antiqua" w:cs="Times New Roman"/>
          <w:i/>
          <w:kern w:val="2"/>
          <w:sz w:val="24"/>
          <w:szCs w:val="24"/>
          <w:lang w:eastAsia="zh-CN"/>
        </w:rPr>
        <w:t>J Pediatr Gastroenterol Nutr</w:t>
      </w:r>
      <w:r w:rsidRPr="00D6045A">
        <w:rPr>
          <w:rFonts w:ascii="Book Antiqua" w:eastAsia="SimSun" w:hAnsi="Book Antiqua" w:cs="Times New Roman"/>
          <w:kern w:val="2"/>
          <w:sz w:val="24"/>
          <w:szCs w:val="24"/>
          <w:lang w:eastAsia="zh-CN"/>
        </w:rPr>
        <w:t xml:space="preserve"> 2013; </w:t>
      </w:r>
      <w:r w:rsidRPr="00D6045A">
        <w:rPr>
          <w:rFonts w:ascii="Book Antiqua" w:eastAsia="SimSun" w:hAnsi="Book Antiqua" w:cs="Times New Roman"/>
          <w:b/>
          <w:kern w:val="2"/>
          <w:sz w:val="24"/>
          <w:szCs w:val="24"/>
          <w:lang w:eastAsia="zh-CN"/>
        </w:rPr>
        <w:t>56</w:t>
      </w:r>
      <w:r w:rsidRPr="00D6045A">
        <w:rPr>
          <w:rFonts w:ascii="Book Antiqua" w:eastAsia="SimSun" w:hAnsi="Book Antiqua" w:cs="Times New Roman"/>
          <w:kern w:val="2"/>
          <w:sz w:val="24"/>
          <w:szCs w:val="24"/>
          <w:lang w:eastAsia="zh-CN"/>
        </w:rPr>
        <w:t>: 675-681 [PMID: 23412540 DOI: 10.1097/MPG.0b013e31828b3750]</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77 </w:t>
      </w:r>
      <w:r w:rsidRPr="00D6045A">
        <w:rPr>
          <w:rFonts w:ascii="Book Antiqua" w:eastAsia="SimSun" w:hAnsi="Book Antiqua" w:cs="Times New Roman"/>
          <w:b/>
          <w:kern w:val="2"/>
          <w:sz w:val="24"/>
          <w:szCs w:val="24"/>
          <w:lang w:eastAsia="zh-CN"/>
        </w:rPr>
        <w:t>Hadžić N</w:t>
      </w:r>
      <w:r w:rsidRPr="00D6045A">
        <w:rPr>
          <w:rFonts w:ascii="Book Antiqua" w:eastAsia="SimSun" w:hAnsi="Book Antiqua" w:cs="Times New Roman"/>
          <w:kern w:val="2"/>
          <w:sz w:val="24"/>
          <w:szCs w:val="24"/>
          <w:lang w:eastAsia="zh-CN"/>
        </w:rPr>
        <w:t xml:space="preserve">, Quaglia A, Portmann B, Paramalingam S, Heaton ND, Rela M, Mieli-Vergani G, Davenport M. Hepatocellular carcinoma in biliary atresia: King's College Hospital experience. </w:t>
      </w:r>
      <w:r w:rsidRPr="00D6045A">
        <w:rPr>
          <w:rFonts w:ascii="Book Antiqua" w:eastAsia="SimSun" w:hAnsi="Book Antiqua" w:cs="Times New Roman"/>
          <w:i/>
          <w:kern w:val="2"/>
          <w:sz w:val="24"/>
          <w:szCs w:val="24"/>
          <w:lang w:eastAsia="zh-CN"/>
        </w:rPr>
        <w:t>J Pediatr</w:t>
      </w:r>
      <w:r w:rsidRPr="00D6045A">
        <w:rPr>
          <w:rFonts w:ascii="Book Antiqua" w:eastAsia="SimSun" w:hAnsi="Book Antiqua" w:cs="Times New Roman"/>
          <w:kern w:val="2"/>
          <w:sz w:val="24"/>
          <w:szCs w:val="24"/>
          <w:lang w:eastAsia="zh-CN"/>
        </w:rPr>
        <w:t xml:space="preserve"> 2011; </w:t>
      </w:r>
      <w:r w:rsidRPr="00D6045A">
        <w:rPr>
          <w:rFonts w:ascii="Book Antiqua" w:eastAsia="SimSun" w:hAnsi="Book Antiqua" w:cs="Times New Roman"/>
          <w:b/>
          <w:kern w:val="2"/>
          <w:sz w:val="24"/>
          <w:szCs w:val="24"/>
          <w:lang w:eastAsia="zh-CN"/>
        </w:rPr>
        <w:t>159</w:t>
      </w:r>
      <w:r w:rsidRPr="00D6045A">
        <w:rPr>
          <w:rFonts w:ascii="Book Antiqua" w:eastAsia="SimSun" w:hAnsi="Book Antiqua" w:cs="Times New Roman"/>
          <w:kern w:val="2"/>
          <w:sz w:val="24"/>
          <w:szCs w:val="24"/>
          <w:lang w:eastAsia="zh-CN"/>
        </w:rPr>
        <w:t>: 617-22.e1 [PMID: 21489554 DOI: 10.1016/j.jpeds.2011.03.004]</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78 </w:t>
      </w:r>
      <w:r w:rsidRPr="00D6045A">
        <w:rPr>
          <w:rFonts w:ascii="Book Antiqua" w:eastAsia="SimSun" w:hAnsi="Book Antiqua" w:cs="Times New Roman"/>
          <w:b/>
          <w:kern w:val="2"/>
          <w:sz w:val="24"/>
          <w:szCs w:val="24"/>
          <w:lang w:eastAsia="zh-CN"/>
        </w:rPr>
        <w:t>Tatekawa Y</w:t>
      </w:r>
      <w:r w:rsidRPr="00D6045A">
        <w:rPr>
          <w:rFonts w:ascii="Book Antiqua" w:eastAsia="SimSun" w:hAnsi="Book Antiqua" w:cs="Times New Roman"/>
          <w:kern w:val="2"/>
          <w:sz w:val="24"/>
          <w:szCs w:val="24"/>
          <w:lang w:eastAsia="zh-CN"/>
        </w:rPr>
        <w:t xml:space="preserve">, Asonuma K, Uemoto S, Inomata Y, Tanaka K. Liver transplantation for biliary atresia associated with malignant hepatic tumors. </w:t>
      </w:r>
      <w:r w:rsidRPr="00D6045A">
        <w:rPr>
          <w:rFonts w:ascii="Book Antiqua" w:eastAsia="SimSun" w:hAnsi="Book Antiqua" w:cs="Times New Roman"/>
          <w:i/>
          <w:kern w:val="2"/>
          <w:sz w:val="24"/>
          <w:szCs w:val="24"/>
          <w:lang w:eastAsia="zh-CN"/>
        </w:rPr>
        <w:t>J Pediatr Surg</w:t>
      </w:r>
      <w:r w:rsidRPr="00D6045A">
        <w:rPr>
          <w:rFonts w:ascii="Book Antiqua" w:eastAsia="SimSun" w:hAnsi="Book Antiqua" w:cs="Times New Roman"/>
          <w:kern w:val="2"/>
          <w:sz w:val="24"/>
          <w:szCs w:val="24"/>
          <w:lang w:eastAsia="zh-CN"/>
        </w:rPr>
        <w:t xml:space="preserve"> 2001; </w:t>
      </w:r>
      <w:r w:rsidRPr="00D6045A">
        <w:rPr>
          <w:rFonts w:ascii="Book Antiqua" w:eastAsia="SimSun" w:hAnsi="Book Antiqua" w:cs="Times New Roman"/>
          <w:b/>
          <w:kern w:val="2"/>
          <w:sz w:val="24"/>
          <w:szCs w:val="24"/>
          <w:lang w:eastAsia="zh-CN"/>
        </w:rPr>
        <w:t>36</w:t>
      </w:r>
      <w:r w:rsidRPr="00D6045A">
        <w:rPr>
          <w:rFonts w:ascii="Book Antiqua" w:eastAsia="SimSun" w:hAnsi="Book Antiqua" w:cs="Times New Roman"/>
          <w:kern w:val="2"/>
          <w:sz w:val="24"/>
          <w:szCs w:val="24"/>
          <w:lang w:eastAsia="zh-CN"/>
        </w:rPr>
        <w:t>: 436-439 [PMID: 11226990]</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79 </w:t>
      </w:r>
      <w:r w:rsidRPr="00D6045A">
        <w:rPr>
          <w:rFonts w:ascii="Book Antiqua" w:eastAsia="SimSun" w:hAnsi="Book Antiqua" w:cs="Times New Roman"/>
          <w:b/>
          <w:kern w:val="2"/>
          <w:sz w:val="24"/>
          <w:szCs w:val="24"/>
          <w:lang w:eastAsia="zh-CN"/>
        </w:rPr>
        <w:t>Moucari R</w:t>
      </w:r>
      <w:r w:rsidRPr="00D6045A">
        <w:rPr>
          <w:rFonts w:ascii="Book Antiqua" w:eastAsia="SimSun" w:hAnsi="Book Antiqua" w:cs="Times New Roman"/>
          <w:kern w:val="2"/>
          <w:sz w:val="24"/>
          <w:szCs w:val="24"/>
          <w:lang w:eastAsia="zh-CN"/>
        </w:rPr>
        <w:t xml:space="preserve">, Rautou PE, Cazals-Hatem D, Geara A, Bureau C, Consigny Y, Francoz C, Denninger MH, Vilgrain V, Belghiti J, Durand F, Valla D, Plessier A. Hepatocellular carcinoma in Budd-Chiari syndrome: characteristics and risk factors. </w:t>
      </w:r>
      <w:r w:rsidRPr="00D6045A">
        <w:rPr>
          <w:rFonts w:ascii="Book Antiqua" w:eastAsia="SimSun" w:hAnsi="Book Antiqua" w:cs="Times New Roman"/>
          <w:i/>
          <w:kern w:val="2"/>
          <w:sz w:val="24"/>
          <w:szCs w:val="24"/>
          <w:lang w:eastAsia="zh-CN"/>
        </w:rPr>
        <w:t>Gut</w:t>
      </w:r>
      <w:r w:rsidRPr="00D6045A">
        <w:rPr>
          <w:rFonts w:ascii="Book Antiqua" w:eastAsia="SimSun" w:hAnsi="Book Antiqua" w:cs="Times New Roman"/>
          <w:kern w:val="2"/>
          <w:sz w:val="24"/>
          <w:szCs w:val="24"/>
          <w:lang w:eastAsia="zh-CN"/>
        </w:rPr>
        <w:t xml:space="preserve"> 2008; </w:t>
      </w:r>
      <w:r w:rsidRPr="00D6045A">
        <w:rPr>
          <w:rFonts w:ascii="Book Antiqua" w:eastAsia="SimSun" w:hAnsi="Book Antiqua" w:cs="Times New Roman"/>
          <w:b/>
          <w:kern w:val="2"/>
          <w:sz w:val="24"/>
          <w:szCs w:val="24"/>
          <w:lang w:eastAsia="zh-CN"/>
        </w:rPr>
        <w:t>57</w:t>
      </w:r>
      <w:r w:rsidRPr="00D6045A">
        <w:rPr>
          <w:rFonts w:ascii="Book Antiqua" w:eastAsia="SimSun" w:hAnsi="Book Antiqua" w:cs="Times New Roman"/>
          <w:kern w:val="2"/>
          <w:sz w:val="24"/>
          <w:szCs w:val="24"/>
          <w:lang w:eastAsia="zh-CN"/>
        </w:rPr>
        <w:t>: 828-835 [PMID: 18218675 DOI: 10.1136/gut.2007.139477]</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80 </w:t>
      </w:r>
      <w:r w:rsidRPr="00D6045A">
        <w:rPr>
          <w:rFonts w:ascii="Book Antiqua" w:eastAsia="SimSun" w:hAnsi="Book Antiqua" w:cs="Times New Roman"/>
          <w:b/>
          <w:kern w:val="2"/>
          <w:sz w:val="24"/>
          <w:szCs w:val="24"/>
          <w:lang w:eastAsia="zh-CN"/>
        </w:rPr>
        <w:t>Khanna R</w:t>
      </w:r>
      <w:r w:rsidRPr="00D6045A">
        <w:rPr>
          <w:rFonts w:ascii="Book Antiqua" w:eastAsia="SimSun" w:hAnsi="Book Antiqua" w:cs="Times New Roman"/>
          <w:kern w:val="2"/>
          <w:sz w:val="24"/>
          <w:szCs w:val="24"/>
          <w:lang w:eastAsia="zh-CN"/>
        </w:rPr>
        <w:t xml:space="preserve">, Alam S, Mukund A, Ahuja A, Rastogi A. Hepatocellular carcinoma in an adolescent with celiac disease. </w:t>
      </w:r>
      <w:r w:rsidRPr="00D6045A">
        <w:rPr>
          <w:rFonts w:ascii="Book Antiqua" w:eastAsia="SimSun" w:hAnsi="Book Antiqua" w:cs="Times New Roman"/>
          <w:i/>
          <w:kern w:val="2"/>
          <w:sz w:val="24"/>
          <w:szCs w:val="24"/>
          <w:lang w:eastAsia="zh-CN"/>
        </w:rPr>
        <w:t>J Pediatr Gastroenterol Nutr</w:t>
      </w:r>
      <w:r w:rsidRPr="00D6045A">
        <w:rPr>
          <w:rFonts w:ascii="Book Antiqua" w:eastAsia="SimSun" w:hAnsi="Book Antiqua" w:cs="Times New Roman"/>
          <w:kern w:val="2"/>
          <w:sz w:val="24"/>
          <w:szCs w:val="24"/>
          <w:lang w:eastAsia="zh-CN"/>
        </w:rPr>
        <w:t xml:space="preserve"> 2013; </w:t>
      </w:r>
      <w:r w:rsidRPr="00D6045A">
        <w:rPr>
          <w:rFonts w:ascii="Book Antiqua" w:eastAsia="SimSun" w:hAnsi="Book Antiqua" w:cs="Times New Roman"/>
          <w:b/>
          <w:kern w:val="2"/>
          <w:sz w:val="24"/>
          <w:szCs w:val="24"/>
          <w:lang w:eastAsia="zh-CN"/>
        </w:rPr>
        <w:t>57</w:t>
      </w:r>
      <w:r w:rsidRPr="00D6045A">
        <w:rPr>
          <w:rFonts w:ascii="Book Antiqua" w:eastAsia="SimSun" w:hAnsi="Book Antiqua" w:cs="Times New Roman"/>
          <w:kern w:val="2"/>
          <w:sz w:val="24"/>
          <w:szCs w:val="24"/>
          <w:lang w:eastAsia="zh-CN"/>
        </w:rPr>
        <w:t>: e16-e18 [PMID: 22785418 DOI: 10.1097/MPG.0b013e3182680d55]</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81 </w:t>
      </w:r>
      <w:r w:rsidRPr="00D6045A">
        <w:rPr>
          <w:rFonts w:ascii="Book Antiqua" w:eastAsia="SimSun" w:hAnsi="Book Antiqua" w:cs="Times New Roman"/>
          <w:b/>
          <w:kern w:val="2"/>
          <w:sz w:val="24"/>
          <w:szCs w:val="24"/>
          <w:lang w:eastAsia="zh-CN"/>
        </w:rPr>
        <w:t>Alam S</w:t>
      </w:r>
      <w:r w:rsidRPr="00D6045A">
        <w:rPr>
          <w:rFonts w:ascii="Book Antiqua" w:eastAsia="SimSun" w:hAnsi="Book Antiqua" w:cs="Times New Roman"/>
          <w:kern w:val="2"/>
          <w:sz w:val="24"/>
          <w:szCs w:val="24"/>
          <w:lang w:eastAsia="zh-CN"/>
        </w:rPr>
        <w:t xml:space="preserve">, Lal BB, Sood V, Rawat D. Pediatric Acute-on-Chronic Liver Failure in a Specialized Liver Unit: Prevalence, Profile, Outcome, and Predictive Factors. </w:t>
      </w:r>
      <w:r w:rsidRPr="00D6045A">
        <w:rPr>
          <w:rFonts w:ascii="Book Antiqua" w:eastAsia="SimSun" w:hAnsi="Book Antiqua" w:cs="Times New Roman"/>
          <w:i/>
          <w:kern w:val="2"/>
          <w:sz w:val="24"/>
          <w:szCs w:val="24"/>
          <w:lang w:eastAsia="zh-CN"/>
        </w:rPr>
        <w:t>J Pediatr Gastroenterol Nutr</w:t>
      </w:r>
      <w:r w:rsidRPr="00D6045A">
        <w:rPr>
          <w:rFonts w:ascii="Book Antiqua" w:eastAsia="SimSun" w:hAnsi="Book Antiqua" w:cs="Times New Roman"/>
          <w:kern w:val="2"/>
          <w:sz w:val="24"/>
          <w:szCs w:val="24"/>
          <w:lang w:eastAsia="zh-CN"/>
        </w:rPr>
        <w:t xml:space="preserve"> 2016; </w:t>
      </w:r>
      <w:r w:rsidRPr="00D6045A">
        <w:rPr>
          <w:rFonts w:ascii="Book Antiqua" w:eastAsia="SimSun" w:hAnsi="Book Antiqua" w:cs="Times New Roman"/>
          <w:b/>
          <w:kern w:val="2"/>
          <w:sz w:val="24"/>
          <w:szCs w:val="24"/>
          <w:lang w:eastAsia="zh-CN"/>
        </w:rPr>
        <w:t>63</w:t>
      </w:r>
      <w:r w:rsidRPr="00D6045A">
        <w:rPr>
          <w:rFonts w:ascii="Book Antiqua" w:eastAsia="SimSun" w:hAnsi="Book Antiqua" w:cs="Times New Roman"/>
          <w:kern w:val="2"/>
          <w:sz w:val="24"/>
          <w:szCs w:val="24"/>
          <w:lang w:eastAsia="zh-CN"/>
        </w:rPr>
        <w:t>: 400-405 [PMID: 26967824 DOI: 10.1097/MPG.0000000000001179]</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82 </w:t>
      </w:r>
      <w:r w:rsidRPr="00D6045A">
        <w:rPr>
          <w:rFonts w:ascii="Book Antiqua" w:eastAsia="SimSun" w:hAnsi="Book Antiqua" w:cs="Times New Roman"/>
          <w:b/>
          <w:kern w:val="2"/>
          <w:sz w:val="24"/>
          <w:szCs w:val="24"/>
          <w:lang w:eastAsia="zh-CN"/>
        </w:rPr>
        <w:t>Tansel A</w:t>
      </w:r>
      <w:r w:rsidRPr="00D6045A">
        <w:rPr>
          <w:rFonts w:ascii="Book Antiqua" w:eastAsia="SimSun" w:hAnsi="Book Antiqua" w:cs="Times New Roman"/>
          <w:kern w:val="2"/>
          <w:sz w:val="24"/>
          <w:szCs w:val="24"/>
          <w:lang w:eastAsia="zh-CN"/>
        </w:rPr>
        <w:t xml:space="preserve">, Katz LH, El-Serag HB, Thrift AP, Parepally M, Shakhatreh MH, Kanwal F. Incidence and Determinants of Hepatocellular Carcinoma in Autoimmune Hepatitis: A Systematic Review and Meta-analysis. </w:t>
      </w:r>
      <w:r w:rsidRPr="00D6045A">
        <w:rPr>
          <w:rFonts w:ascii="Book Antiqua" w:eastAsia="SimSun" w:hAnsi="Book Antiqua" w:cs="Times New Roman"/>
          <w:i/>
          <w:kern w:val="2"/>
          <w:sz w:val="24"/>
          <w:szCs w:val="24"/>
          <w:lang w:eastAsia="zh-CN"/>
        </w:rPr>
        <w:t>Clin Gastroenterol Hepatol</w:t>
      </w:r>
      <w:r w:rsidRPr="00D6045A">
        <w:rPr>
          <w:rFonts w:ascii="Book Antiqua" w:eastAsia="SimSun" w:hAnsi="Book Antiqua" w:cs="Times New Roman"/>
          <w:kern w:val="2"/>
          <w:sz w:val="24"/>
          <w:szCs w:val="24"/>
          <w:lang w:eastAsia="zh-CN"/>
        </w:rPr>
        <w:t xml:space="preserve"> 2017; </w:t>
      </w:r>
      <w:r w:rsidRPr="00D6045A">
        <w:rPr>
          <w:rFonts w:ascii="Book Antiqua" w:eastAsia="SimSun" w:hAnsi="Book Antiqua" w:cs="Times New Roman"/>
          <w:b/>
          <w:kern w:val="2"/>
          <w:sz w:val="24"/>
          <w:szCs w:val="24"/>
          <w:lang w:eastAsia="zh-CN"/>
        </w:rPr>
        <w:t>15</w:t>
      </w:r>
      <w:r w:rsidRPr="00D6045A">
        <w:rPr>
          <w:rFonts w:ascii="Book Antiqua" w:eastAsia="SimSun" w:hAnsi="Book Antiqua" w:cs="Times New Roman"/>
          <w:kern w:val="2"/>
          <w:sz w:val="24"/>
          <w:szCs w:val="24"/>
          <w:lang w:eastAsia="zh-CN"/>
        </w:rPr>
        <w:t>: 1207-1217.e4 [PMID: 28215616 DOI: 10.1016/j.cgh.2017.02.006]</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83 </w:t>
      </w:r>
      <w:r w:rsidRPr="00D6045A">
        <w:rPr>
          <w:rFonts w:ascii="Book Antiqua" w:eastAsia="SimSun" w:hAnsi="Book Antiqua" w:cs="Times New Roman"/>
          <w:b/>
          <w:kern w:val="2"/>
          <w:sz w:val="24"/>
          <w:szCs w:val="24"/>
          <w:lang w:eastAsia="zh-CN"/>
        </w:rPr>
        <w:t>Hino-Arinaga T</w:t>
      </w:r>
      <w:r w:rsidRPr="00D6045A">
        <w:rPr>
          <w:rFonts w:ascii="Book Antiqua" w:eastAsia="SimSun" w:hAnsi="Book Antiqua" w:cs="Times New Roman"/>
          <w:kern w:val="2"/>
          <w:sz w:val="24"/>
          <w:szCs w:val="24"/>
          <w:lang w:eastAsia="zh-CN"/>
        </w:rPr>
        <w:t xml:space="preserve">, Ide T, Kuromatsu R, Miyajima I, Ogata K, Kuwahara R, Hisamochi A, Torimura T, Sata M; Autoimmune Hepatitis Study Group. Risk factors for hepatocellular carcinoma in Japanese patients with autoimmune hepatitis type 1. </w:t>
      </w:r>
      <w:r w:rsidRPr="00D6045A">
        <w:rPr>
          <w:rFonts w:ascii="Book Antiqua" w:eastAsia="SimSun" w:hAnsi="Book Antiqua" w:cs="Times New Roman"/>
          <w:i/>
          <w:kern w:val="2"/>
          <w:sz w:val="24"/>
          <w:szCs w:val="24"/>
          <w:lang w:eastAsia="zh-CN"/>
        </w:rPr>
        <w:t>J Gastroenterol</w:t>
      </w:r>
      <w:r w:rsidRPr="00D6045A">
        <w:rPr>
          <w:rFonts w:ascii="Book Antiqua" w:eastAsia="SimSun" w:hAnsi="Book Antiqua" w:cs="Times New Roman"/>
          <w:kern w:val="2"/>
          <w:sz w:val="24"/>
          <w:szCs w:val="24"/>
          <w:lang w:eastAsia="zh-CN"/>
        </w:rPr>
        <w:t xml:space="preserve"> 2012; </w:t>
      </w:r>
      <w:r w:rsidRPr="00D6045A">
        <w:rPr>
          <w:rFonts w:ascii="Book Antiqua" w:eastAsia="SimSun" w:hAnsi="Book Antiqua" w:cs="Times New Roman"/>
          <w:b/>
          <w:kern w:val="2"/>
          <w:sz w:val="24"/>
          <w:szCs w:val="24"/>
          <w:lang w:eastAsia="zh-CN"/>
        </w:rPr>
        <w:t>47</w:t>
      </w:r>
      <w:r w:rsidRPr="00D6045A">
        <w:rPr>
          <w:rFonts w:ascii="Book Antiqua" w:eastAsia="SimSun" w:hAnsi="Book Antiqua" w:cs="Times New Roman"/>
          <w:kern w:val="2"/>
          <w:sz w:val="24"/>
          <w:szCs w:val="24"/>
          <w:lang w:eastAsia="zh-CN"/>
        </w:rPr>
        <w:t>: 569-576 [PMID: 22187167 DOI: 10.1007/s00535-011-0519-2]</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84 </w:t>
      </w:r>
      <w:r w:rsidRPr="00D6045A">
        <w:rPr>
          <w:rFonts w:ascii="Book Antiqua" w:eastAsia="SimSun" w:hAnsi="Book Antiqua" w:cs="Times New Roman"/>
          <w:b/>
          <w:kern w:val="2"/>
          <w:sz w:val="24"/>
          <w:szCs w:val="24"/>
          <w:lang w:eastAsia="zh-CN"/>
        </w:rPr>
        <w:t>van Meer S</w:t>
      </w:r>
      <w:r w:rsidRPr="00D6045A">
        <w:rPr>
          <w:rFonts w:ascii="Book Antiqua" w:eastAsia="SimSun" w:hAnsi="Book Antiqua" w:cs="Times New Roman"/>
          <w:kern w:val="2"/>
          <w:sz w:val="24"/>
          <w:szCs w:val="24"/>
          <w:lang w:eastAsia="zh-CN"/>
        </w:rPr>
        <w:t xml:space="preserve">, de Man RA, van den Berg AP, Houwen RH, Linn FH, van Oijen MG, </w:t>
      </w:r>
      <w:r w:rsidRPr="00D6045A">
        <w:rPr>
          <w:rFonts w:ascii="Book Antiqua" w:eastAsia="SimSun" w:hAnsi="Book Antiqua" w:cs="Times New Roman"/>
          <w:kern w:val="2"/>
          <w:sz w:val="24"/>
          <w:szCs w:val="24"/>
          <w:lang w:eastAsia="zh-CN"/>
        </w:rPr>
        <w:lastRenderedPageBreak/>
        <w:t xml:space="preserve">Siersema PD, van Erpecum KJ. No increased risk of hepatocellular carcinoma in cirrhosis due to Wilson disease during long-term follow-up. </w:t>
      </w:r>
      <w:r w:rsidRPr="00D6045A">
        <w:rPr>
          <w:rFonts w:ascii="Book Antiqua" w:eastAsia="SimSun" w:hAnsi="Book Antiqua" w:cs="Times New Roman"/>
          <w:i/>
          <w:kern w:val="2"/>
          <w:sz w:val="24"/>
          <w:szCs w:val="24"/>
          <w:lang w:eastAsia="zh-CN"/>
        </w:rPr>
        <w:t>J Gastroenterol Hepatol</w:t>
      </w:r>
      <w:r w:rsidRPr="00D6045A">
        <w:rPr>
          <w:rFonts w:ascii="Book Antiqua" w:eastAsia="SimSun" w:hAnsi="Book Antiqua" w:cs="Times New Roman"/>
          <w:kern w:val="2"/>
          <w:sz w:val="24"/>
          <w:szCs w:val="24"/>
          <w:lang w:eastAsia="zh-CN"/>
        </w:rPr>
        <w:t xml:space="preserve"> 2015; </w:t>
      </w:r>
      <w:r w:rsidRPr="00D6045A">
        <w:rPr>
          <w:rFonts w:ascii="Book Antiqua" w:eastAsia="SimSun" w:hAnsi="Book Antiqua" w:cs="Times New Roman"/>
          <w:b/>
          <w:kern w:val="2"/>
          <w:sz w:val="24"/>
          <w:szCs w:val="24"/>
          <w:lang w:eastAsia="zh-CN"/>
        </w:rPr>
        <w:t>30</w:t>
      </w:r>
      <w:r w:rsidRPr="00D6045A">
        <w:rPr>
          <w:rFonts w:ascii="Book Antiqua" w:eastAsia="SimSun" w:hAnsi="Book Antiqua" w:cs="Times New Roman"/>
          <w:kern w:val="2"/>
          <w:sz w:val="24"/>
          <w:szCs w:val="24"/>
          <w:lang w:eastAsia="zh-CN"/>
        </w:rPr>
        <w:t>: 535-539 [PMID: 25160780 DOI: 10.1111/jgh.12716]</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85 </w:t>
      </w:r>
      <w:r w:rsidRPr="00D6045A">
        <w:rPr>
          <w:rFonts w:ascii="Book Antiqua" w:eastAsia="SimSun" w:hAnsi="Book Antiqua" w:cs="Times New Roman"/>
          <w:b/>
          <w:kern w:val="2"/>
          <w:sz w:val="24"/>
          <w:szCs w:val="24"/>
          <w:lang w:eastAsia="zh-CN"/>
        </w:rPr>
        <w:t>Pfeiffenberger J</w:t>
      </w:r>
      <w:r w:rsidRPr="00D6045A">
        <w:rPr>
          <w:rFonts w:ascii="Book Antiqua" w:eastAsia="SimSun" w:hAnsi="Book Antiqua" w:cs="Times New Roman"/>
          <w:kern w:val="2"/>
          <w:sz w:val="24"/>
          <w:szCs w:val="24"/>
          <w:lang w:eastAsia="zh-CN"/>
        </w:rPr>
        <w:t xml:space="preserve">, Mogler C, Gotthardt DN, Schulze-Bergkamen H, Litwin T, Reuner U, Hefter H, Huster D, Schemmer P, Członkowska A, Schirmacher P, Stremmel W, Cassiman D, Weiss KH. Hepatobiliary malignancies in Wilson disease. </w:t>
      </w:r>
      <w:r w:rsidRPr="00D6045A">
        <w:rPr>
          <w:rFonts w:ascii="Book Antiqua" w:eastAsia="SimSun" w:hAnsi="Book Antiqua" w:cs="Times New Roman"/>
          <w:i/>
          <w:kern w:val="2"/>
          <w:sz w:val="24"/>
          <w:szCs w:val="24"/>
          <w:lang w:eastAsia="zh-CN"/>
        </w:rPr>
        <w:t>Liver Int</w:t>
      </w:r>
      <w:r w:rsidRPr="00D6045A">
        <w:rPr>
          <w:rFonts w:ascii="Book Antiqua" w:eastAsia="SimSun" w:hAnsi="Book Antiqua" w:cs="Times New Roman"/>
          <w:kern w:val="2"/>
          <w:sz w:val="24"/>
          <w:szCs w:val="24"/>
          <w:lang w:eastAsia="zh-CN"/>
        </w:rPr>
        <w:t xml:space="preserve"> 2015; </w:t>
      </w:r>
      <w:r w:rsidRPr="00D6045A">
        <w:rPr>
          <w:rFonts w:ascii="Book Antiqua" w:eastAsia="SimSun" w:hAnsi="Book Antiqua" w:cs="Times New Roman"/>
          <w:b/>
          <w:kern w:val="2"/>
          <w:sz w:val="24"/>
          <w:szCs w:val="24"/>
          <w:lang w:eastAsia="zh-CN"/>
        </w:rPr>
        <w:t>35</w:t>
      </w:r>
      <w:r w:rsidRPr="00D6045A">
        <w:rPr>
          <w:rFonts w:ascii="Book Antiqua" w:eastAsia="SimSun" w:hAnsi="Book Antiqua" w:cs="Times New Roman"/>
          <w:kern w:val="2"/>
          <w:sz w:val="24"/>
          <w:szCs w:val="24"/>
          <w:lang w:eastAsia="zh-CN"/>
        </w:rPr>
        <w:t>: 1615-1622 [PMID: 25369181 DOI: 10.1111/liv.12727]</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86 </w:t>
      </w:r>
      <w:r w:rsidRPr="00D6045A">
        <w:rPr>
          <w:rFonts w:ascii="Book Antiqua" w:eastAsia="SimSun" w:hAnsi="Book Antiqua" w:cs="Times New Roman"/>
          <w:b/>
          <w:kern w:val="2"/>
          <w:sz w:val="24"/>
          <w:szCs w:val="24"/>
          <w:lang w:eastAsia="zh-CN"/>
        </w:rPr>
        <w:t>Dragani TA</w:t>
      </w:r>
      <w:r w:rsidRPr="00D6045A">
        <w:rPr>
          <w:rFonts w:ascii="Book Antiqua" w:eastAsia="SimSun" w:hAnsi="Book Antiqua" w:cs="Times New Roman"/>
          <w:kern w:val="2"/>
          <w:sz w:val="24"/>
          <w:szCs w:val="24"/>
          <w:lang w:eastAsia="zh-CN"/>
        </w:rPr>
        <w:t xml:space="preserve">. Risk of HCC: genetic heterogeneity and complex genetics. </w:t>
      </w:r>
      <w:r w:rsidRPr="00D6045A">
        <w:rPr>
          <w:rFonts w:ascii="Book Antiqua" w:eastAsia="SimSun" w:hAnsi="Book Antiqua" w:cs="Times New Roman"/>
          <w:i/>
          <w:kern w:val="2"/>
          <w:sz w:val="24"/>
          <w:szCs w:val="24"/>
          <w:lang w:eastAsia="zh-CN"/>
        </w:rPr>
        <w:t>J Hepatol</w:t>
      </w:r>
      <w:r w:rsidRPr="00D6045A">
        <w:rPr>
          <w:rFonts w:ascii="Book Antiqua" w:eastAsia="SimSun" w:hAnsi="Book Antiqua" w:cs="Times New Roman"/>
          <w:kern w:val="2"/>
          <w:sz w:val="24"/>
          <w:szCs w:val="24"/>
          <w:lang w:eastAsia="zh-CN"/>
        </w:rPr>
        <w:t xml:space="preserve"> 2010; </w:t>
      </w:r>
      <w:r w:rsidRPr="00D6045A">
        <w:rPr>
          <w:rFonts w:ascii="Book Antiqua" w:eastAsia="SimSun" w:hAnsi="Book Antiqua" w:cs="Times New Roman"/>
          <w:b/>
          <w:kern w:val="2"/>
          <w:sz w:val="24"/>
          <w:szCs w:val="24"/>
          <w:lang w:eastAsia="zh-CN"/>
        </w:rPr>
        <w:t>52</w:t>
      </w:r>
      <w:r w:rsidRPr="00D6045A">
        <w:rPr>
          <w:rFonts w:ascii="Book Antiqua" w:eastAsia="SimSun" w:hAnsi="Book Antiqua" w:cs="Times New Roman"/>
          <w:kern w:val="2"/>
          <w:sz w:val="24"/>
          <w:szCs w:val="24"/>
          <w:lang w:eastAsia="zh-CN"/>
        </w:rPr>
        <w:t>: 252-257 [PMID: 20022654 DOI: 10.1016/j.jhep.2009.11.015]</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87 </w:t>
      </w:r>
      <w:r w:rsidRPr="00D6045A">
        <w:rPr>
          <w:rFonts w:ascii="Book Antiqua" w:eastAsia="SimSun" w:hAnsi="Book Antiqua" w:cs="Times New Roman"/>
          <w:b/>
          <w:kern w:val="2"/>
          <w:sz w:val="24"/>
          <w:szCs w:val="24"/>
          <w:lang w:eastAsia="zh-CN"/>
        </w:rPr>
        <w:t>Zen Y</w:t>
      </w:r>
      <w:r w:rsidRPr="00D6045A">
        <w:rPr>
          <w:rFonts w:ascii="Book Antiqua" w:eastAsia="SimSun" w:hAnsi="Book Antiqua" w:cs="Times New Roman"/>
          <w:kern w:val="2"/>
          <w:sz w:val="24"/>
          <w:szCs w:val="24"/>
          <w:lang w:eastAsia="zh-CN"/>
        </w:rPr>
        <w:t xml:space="preserve">, Vara R, Portmann B, Hadzic N. Childhood hepatocellular carcinoma: a clinicopathological study of 12 cases with special reference to EpCAM. </w:t>
      </w:r>
      <w:r w:rsidRPr="00D6045A">
        <w:rPr>
          <w:rFonts w:ascii="Book Antiqua" w:eastAsia="SimSun" w:hAnsi="Book Antiqua" w:cs="Times New Roman"/>
          <w:i/>
          <w:kern w:val="2"/>
          <w:sz w:val="24"/>
          <w:szCs w:val="24"/>
          <w:lang w:eastAsia="zh-CN"/>
        </w:rPr>
        <w:t>Histopathology</w:t>
      </w:r>
      <w:r w:rsidRPr="00D6045A">
        <w:rPr>
          <w:rFonts w:ascii="Book Antiqua" w:eastAsia="SimSun" w:hAnsi="Book Antiqua" w:cs="Times New Roman"/>
          <w:kern w:val="2"/>
          <w:sz w:val="24"/>
          <w:szCs w:val="24"/>
          <w:lang w:eastAsia="zh-CN"/>
        </w:rPr>
        <w:t xml:space="preserve"> 2014; </w:t>
      </w:r>
      <w:r w:rsidRPr="00D6045A">
        <w:rPr>
          <w:rFonts w:ascii="Book Antiqua" w:eastAsia="SimSun" w:hAnsi="Book Antiqua" w:cs="Times New Roman"/>
          <w:b/>
          <w:kern w:val="2"/>
          <w:sz w:val="24"/>
          <w:szCs w:val="24"/>
          <w:lang w:eastAsia="zh-CN"/>
        </w:rPr>
        <w:t>64</w:t>
      </w:r>
      <w:r w:rsidRPr="00D6045A">
        <w:rPr>
          <w:rFonts w:ascii="Book Antiqua" w:eastAsia="SimSun" w:hAnsi="Book Antiqua" w:cs="Times New Roman"/>
          <w:kern w:val="2"/>
          <w:sz w:val="24"/>
          <w:szCs w:val="24"/>
          <w:lang w:eastAsia="zh-CN"/>
        </w:rPr>
        <w:t>: 671-682 [PMID: 24138022 DOI: 10.1111/his.12312]</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88 </w:t>
      </w:r>
      <w:r w:rsidRPr="00D6045A">
        <w:rPr>
          <w:rFonts w:ascii="Book Antiqua" w:eastAsia="SimSun" w:hAnsi="Book Antiqua" w:cs="Times New Roman"/>
          <w:b/>
          <w:kern w:val="2"/>
          <w:sz w:val="24"/>
          <w:szCs w:val="24"/>
          <w:lang w:eastAsia="zh-CN"/>
        </w:rPr>
        <w:t>Choi JY</w:t>
      </w:r>
      <w:r w:rsidRPr="00D6045A">
        <w:rPr>
          <w:rFonts w:ascii="Book Antiqua" w:eastAsia="SimSun" w:hAnsi="Book Antiqua" w:cs="Times New Roman"/>
          <w:kern w:val="2"/>
          <w:sz w:val="24"/>
          <w:szCs w:val="24"/>
          <w:lang w:eastAsia="zh-CN"/>
        </w:rPr>
        <w:t xml:space="preserve">, Lee JM, Sirlin CB. CT and MR imaging diagnosis and staging of hepatocellular carcinoma: part II. Extracellular agents, hepatobiliary agents, and ancillary imaging features. </w:t>
      </w:r>
      <w:r w:rsidRPr="00D6045A">
        <w:rPr>
          <w:rFonts w:ascii="Book Antiqua" w:eastAsia="SimSun" w:hAnsi="Book Antiqua" w:cs="Times New Roman"/>
          <w:i/>
          <w:kern w:val="2"/>
          <w:sz w:val="24"/>
          <w:szCs w:val="24"/>
          <w:lang w:eastAsia="zh-CN"/>
        </w:rPr>
        <w:t>Radiology</w:t>
      </w:r>
      <w:r w:rsidRPr="00D6045A">
        <w:rPr>
          <w:rFonts w:ascii="Book Antiqua" w:eastAsia="SimSun" w:hAnsi="Book Antiqua" w:cs="Times New Roman"/>
          <w:kern w:val="2"/>
          <w:sz w:val="24"/>
          <w:szCs w:val="24"/>
          <w:lang w:eastAsia="zh-CN"/>
        </w:rPr>
        <w:t xml:space="preserve"> 2014; </w:t>
      </w:r>
      <w:r w:rsidRPr="00D6045A">
        <w:rPr>
          <w:rFonts w:ascii="Book Antiqua" w:eastAsia="SimSun" w:hAnsi="Book Antiqua" w:cs="Times New Roman"/>
          <w:b/>
          <w:kern w:val="2"/>
          <w:sz w:val="24"/>
          <w:szCs w:val="24"/>
          <w:lang w:eastAsia="zh-CN"/>
        </w:rPr>
        <w:t>273</w:t>
      </w:r>
      <w:r w:rsidRPr="00D6045A">
        <w:rPr>
          <w:rFonts w:ascii="Book Antiqua" w:eastAsia="SimSun" w:hAnsi="Book Antiqua" w:cs="Times New Roman"/>
          <w:kern w:val="2"/>
          <w:sz w:val="24"/>
          <w:szCs w:val="24"/>
          <w:lang w:eastAsia="zh-CN"/>
        </w:rPr>
        <w:t>: 30-50 [PMID: 25247563 DOI: 10.1148/radiol.14132362]</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89 </w:t>
      </w:r>
      <w:r w:rsidRPr="00D6045A">
        <w:rPr>
          <w:rFonts w:ascii="Book Antiqua" w:eastAsia="SimSun" w:hAnsi="Book Antiqua" w:cs="Times New Roman"/>
          <w:b/>
          <w:kern w:val="2"/>
          <w:sz w:val="24"/>
          <w:szCs w:val="24"/>
          <w:lang w:eastAsia="zh-CN"/>
        </w:rPr>
        <w:t>Roberts LR</w:t>
      </w:r>
      <w:r w:rsidRPr="00D6045A">
        <w:rPr>
          <w:rFonts w:ascii="Book Antiqua" w:eastAsia="SimSun" w:hAnsi="Book Antiqua" w:cs="Times New Roman"/>
          <w:kern w:val="2"/>
          <w:sz w:val="24"/>
          <w:szCs w:val="24"/>
          <w:lang w:eastAsia="zh-CN"/>
        </w:rPr>
        <w:t xml:space="preserve">, Sirlin CB, Zaiem F, Almasri J, Prokop LJ, Heimbach JK, Murad MH, Mohammed K. Imaging for the diagnosis of hepatocellular carcinoma: A systematic review and meta-analysis. </w:t>
      </w:r>
      <w:r w:rsidRPr="00D6045A">
        <w:rPr>
          <w:rFonts w:ascii="Book Antiqua" w:eastAsia="SimSun" w:hAnsi="Book Antiqua" w:cs="Times New Roman"/>
          <w:i/>
          <w:kern w:val="2"/>
          <w:sz w:val="24"/>
          <w:szCs w:val="24"/>
          <w:lang w:eastAsia="zh-CN"/>
        </w:rPr>
        <w:t>Hepatology</w:t>
      </w:r>
      <w:r w:rsidRPr="00D6045A">
        <w:rPr>
          <w:rFonts w:ascii="Book Antiqua" w:eastAsia="SimSun" w:hAnsi="Book Antiqua" w:cs="Times New Roman"/>
          <w:kern w:val="2"/>
          <w:sz w:val="24"/>
          <w:szCs w:val="24"/>
          <w:lang w:eastAsia="zh-CN"/>
        </w:rPr>
        <w:t xml:space="preserve"> 2018; </w:t>
      </w:r>
      <w:r w:rsidRPr="00D6045A">
        <w:rPr>
          <w:rFonts w:ascii="Book Antiqua" w:eastAsia="SimSun" w:hAnsi="Book Antiqua" w:cs="Times New Roman"/>
          <w:b/>
          <w:kern w:val="2"/>
          <w:sz w:val="24"/>
          <w:szCs w:val="24"/>
          <w:lang w:eastAsia="zh-CN"/>
        </w:rPr>
        <w:t>67</w:t>
      </w:r>
      <w:r w:rsidRPr="00D6045A">
        <w:rPr>
          <w:rFonts w:ascii="Book Antiqua" w:eastAsia="SimSun" w:hAnsi="Book Antiqua" w:cs="Times New Roman"/>
          <w:kern w:val="2"/>
          <w:sz w:val="24"/>
          <w:szCs w:val="24"/>
          <w:lang w:eastAsia="zh-CN"/>
        </w:rPr>
        <w:t>: 401-421 [PMID: 28859233 DOI: 10.1002/hep.29487]</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90 </w:t>
      </w:r>
      <w:r w:rsidRPr="00D6045A">
        <w:rPr>
          <w:rFonts w:ascii="Book Antiqua" w:eastAsia="SimSun" w:hAnsi="Book Antiqua" w:cs="Times New Roman"/>
          <w:b/>
          <w:kern w:val="2"/>
          <w:sz w:val="24"/>
          <w:szCs w:val="24"/>
          <w:lang w:eastAsia="zh-CN"/>
        </w:rPr>
        <w:t>Omata M</w:t>
      </w:r>
      <w:r w:rsidRPr="00D6045A">
        <w:rPr>
          <w:rFonts w:ascii="Book Antiqua" w:eastAsia="SimSun" w:hAnsi="Book Antiqua" w:cs="Times New Roman"/>
          <w:kern w:val="2"/>
          <w:sz w:val="24"/>
          <w:szCs w:val="24"/>
          <w:lang w:eastAsia="zh-CN"/>
        </w:rPr>
        <w:t xml:space="preserve">, Cheng AL, Kokudo N, Kudo M, Lee JM, Jia J, Tateishi R, Han KH, Chawla YK, Shiina S, Jafri W, Payawal DA, Ohki T, Ogasawara S, Chen PJ, Lesmana CRA, Lesmana LA, Gani RA, Obi S, Dokmeci AK, Sarin SK. Asia-Pacific clinical practice guidelines on the management of hepatocellular carcinoma: a 2017 update. </w:t>
      </w:r>
      <w:r w:rsidRPr="00D6045A">
        <w:rPr>
          <w:rFonts w:ascii="Book Antiqua" w:eastAsia="SimSun" w:hAnsi="Book Antiqua" w:cs="Times New Roman"/>
          <w:i/>
          <w:kern w:val="2"/>
          <w:sz w:val="24"/>
          <w:szCs w:val="24"/>
          <w:lang w:eastAsia="zh-CN"/>
        </w:rPr>
        <w:t>Hepatol Int</w:t>
      </w:r>
      <w:r w:rsidRPr="00D6045A">
        <w:rPr>
          <w:rFonts w:ascii="Book Antiqua" w:eastAsia="SimSun" w:hAnsi="Book Antiqua" w:cs="Times New Roman"/>
          <w:kern w:val="2"/>
          <w:sz w:val="24"/>
          <w:szCs w:val="24"/>
          <w:lang w:eastAsia="zh-CN"/>
        </w:rPr>
        <w:t xml:space="preserve"> 2017; </w:t>
      </w:r>
      <w:r w:rsidRPr="00D6045A">
        <w:rPr>
          <w:rFonts w:ascii="Book Antiqua" w:eastAsia="SimSun" w:hAnsi="Book Antiqua" w:cs="Times New Roman"/>
          <w:b/>
          <w:kern w:val="2"/>
          <w:sz w:val="24"/>
          <w:szCs w:val="24"/>
          <w:lang w:eastAsia="zh-CN"/>
        </w:rPr>
        <w:t>11</w:t>
      </w:r>
      <w:r w:rsidRPr="00D6045A">
        <w:rPr>
          <w:rFonts w:ascii="Book Antiqua" w:eastAsia="SimSun" w:hAnsi="Book Antiqua" w:cs="Times New Roman"/>
          <w:kern w:val="2"/>
          <w:sz w:val="24"/>
          <w:szCs w:val="24"/>
          <w:lang w:eastAsia="zh-CN"/>
        </w:rPr>
        <w:t>: 317-370 [PMID: 28620797 DOI: 10.1007/s12072-017-9799-9]</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91 </w:t>
      </w:r>
      <w:r w:rsidRPr="00D6045A">
        <w:rPr>
          <w:rFonts w:ascii="Book Antiqua" w:eastAsia="SimSun" w:hAnsi="Book Antiqua" w:cs="Times New Roman"/>
          <w:b/>
          <w:kern w:val="2"/>
          <w:sz w:val="24"/>
          <w:szCs w:val="24"/>
          <w:lang w:eastAsia="zh-CN"/>
        </w:rPr>
        <w:t>Heimbach JK</w:t>
      </w:r>
      <w:r w:rsidRPr="00D6045A">
        <w:rPr>
          <w:rFonts w:ascii="Book Antiqua" w:eastAsia="SimSun" w:hAnsi="Book Antiqua" w:cs="Times New Roman"/>
          <w:kern w:val="2"/>
          <w:sz w:val="24"/>
          <w:szCs w:val="24"/>
          <w:lang w:eastAsia="zh-CN"/>
        </w:rPr>
        <w:t xml:space="preserve">, Kulik LM, Finn RS, Sirlin CB, Abecassis MM, Roberts LR, Zhu AX, Murad MH, Marrero JA. AASLD guidelines for the treatment of hepatocellular carcinoma. </w:t>
      </w:r>
      <w:r w:rsidRPr="00D6045A">
        <w:rPr>
          <w:rFonts w:ascii="Book Antiqua" w:eastAsia="SimSun" w:hAnsi="Book Antiqua" w:cs="Times New Roman"/>
          <w:i/>
          <w:kern w:val="2"/>
          <w:sz w:val="24"/>
          <w:szCs w:val="24"/>
          <w:lang w:eastAsia="zh-CN"/>
        </w:rPr>
        <w:t>Hepatology</w:t>
      </w:r>
      <w:r w:rsidRPr="00D6045A">
        <w:rPr>
          <w:rFonts w:ascii="Book Antiqua" w:eastAsia="SimSun" w:hAnsi="Book Antiqua" w:cs="Times New Roman"/>
          <w:kern w:val="2"/>
          <w:sz w:val="24"/>
          <w:szCs w:val="24"/>
          <w:lang w:eastAsia="zh-CN"/>
        </w:rPr>
        <w:t xml:space="preserve"> 2018; </w:t>
      </w:r>
      <w:r w:rsidRPr="00D6045A">
        <w:rPr>
          <w:rFonts w:ascii="Book Antiqua" w:eastAsia="SimSun" w:hAnsi="Book Antiqua" w:cs="Times New Roman"/>
          <w:b/>
          <w:kern w:val="2"/>
          <w:sz w:val="24"/>
          <w:szCs w:val="24"/>
          <w:lang w:eastAsia="zh-CN"/>
        </w:rPr>
        <w:t>67</w:t>
      </w:r>
      <w:r w:rsidRPr="00D6045A">
        <w:rPr>
          <w:rFonts w:ascii="Book Antiqua" w:eastAsia="SimSun" w:hAnsi="Book Antiqua" w:cs="Times New Roman"/>
          <w:kern w:val="2"/>
          <w:sz w:val="24"/>
          <w:szCs w:val="24"/>
          <w:lang w:eastAsia="zh-CN"/>
        </w:rPr>
        <w:t>: 358-380 [PMID: 28130846 DOI: 10.1002/hep.29086]</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92 </w:t>
      </w:r>
      <w:r w:rsidRPr="00D6045A">
        <w:rPr>
          <w:rFonts w:ascii="Book Antiqua" w:eastAsia="SimSun" w:hAnsi="Book Antiqua" w:cs="Times New Roman"/>
          <w:b/>
          <w:kern w:val="2"/>
          <w:sz w:val="24"/>
          <w:szCs w:val="24"/>
          <w:lang w:eastAsia="zh-CN"/>
        </w:rPr>
        <w:t>Jacob J</w:t>
      </w:r>
      <w:r w:rsidRPr="00D6045A">
        <w:rPr>
          <w:rFonts w:ascii="Book Antiqua" w:eastAsia="SimSun" w:hAnsi="Book Antiqua" w:cs="Times New Roman"/>
          <w:kern w:val="2"/>
          <w:sz w:val="24"/>
          <w:szCs w:val="24"/>
          <w:lang w:eastAsia="zh-CN"/>
        </w:rPr>
        <w:t xml:space="preserve">, Deganello A, Sellars ME, Hadzic N, Sidhu PS. Contrast enhanced ultrasound </w:t>
      </w:r>
      <w:r w:rsidRPr="00D6045A">
        <w:rPr>
          <w:rFonts w:ascii="Book Antiqua" w:eastAsia="SimSun" w:hAnsi="Book Antiqua" w:cs="Times New Roman"/>
          <w:kern w:val="2"/>
          <w:sz w:val="24"/>
          <w:szCs w:val="24"/>
          <w:lang w:eastAsia="zh-CN"/>
        </w:rPr>
        <w:lastRenderedPageBreak/>
        <w:t xml:space="preserve">(CEUS) characterization of grey-scale sonographic indeterminate focal liver lesions in pediatric practice. </w:t>
      </w:r>
      <w:r w:rsidRPr="00D6045A">
        <w:rPr>
          <w:rFonts w:ascii="Book Antiqua" w:eastAsia="SimSun" w:hAnsi="Book Antiqua" w:cs="Times New Roman"/>
          <w:i/>
          <w:kern w:val="2"/>
          <w:sz w:val="24"/>
          <w:szCs w:val="24"/>
          <w:lang w:eastAsia="zh-CN"/>
        </w:rPr>
        <w:t>Ultraschall Med</w:t>
      </w:r>
      <w:r w:rsidRPr="00D6045A">
        <w:rPr>
          <w:rFonts w:ascii="Book Antiqua" w:eastAsia="SimSun" w:hAnsi="Book Antiqua" w:cs="Times New Roman"/>
          <w:kern w:val="2"/>
          <w:sz w:val="24"/>
          <w:szCs w:val="24"/>
          <w:lang w:eastAsia="zh-CN"/>
        </w:rPr>
        <w:t xml:space="preserve"> 2013; </w:t>
      </w:r>
      <w:r w:rsidRPr="00D6045A">
        <w:rPr>
          <w:rFonts w:ascii="Book Antiqua" w:eastAsia="SimSun" w:hAnsi="Book Antiqua" w:cs="Times New Roman"/>
          <w:b/>
          <w:kern w:val="2"/>
          <w:sz w:val="24"/>
          <w:szCs w:val="24"/>
          <w:lang w:eastAsia="zh-CN"/>
        </w:rPr>
        <w:t>34</w:t>
      </w:r>
      <w:r w:rsidRPr="00D6045A">
        <w:rPr>
          <w:rFonts w:ascii="Book Antiqua" w:eastAsia="SimSun" w:hAnsi="Book Antiqua" w:cs="Times New Roman"/>
          <w:kern w:val="2"/>
          <w:sz w:val="24"/>
          <w:szCs w:val="24"/>
          <w:lang w:eastAsia="zh-CN"/>
        </w:rPr>
        <w:t>: 529-540 [PMID: 24132647 DOI: 10.1055/s-0033-1355785]</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93 </w:t>
      </w:r>
      <w:r w:rsidRPr="00D6045A">
        <w:rPr>
          <w:rFonts w:ascii="Book Antiqua" w:eastAsia="SimSun" w:hAnsi="Book Antiqua" w:cs="Times New Roman"/>
          <w:b/>
          <w:kern w:val="2"/>
          <w:sz w:val="24"/>
          <w:szCs w:val="24"/>
          <w:lang w:eastAsia="zh-CN"/>
        </w:rPr>
        <w:t>Darge K</w:t>
      </w:r>
      <w:r w:rsidRPr="00D6045A">
        <w:rPr>
          <w:rFonts w:ascii="Book Antiqua" w:eastAsia="SimSun" w:hAnsi="Book Antiqua" w:cs="Times New Roman"/>
          <w:kern w:val="2"/>
          <w:sz w:val="24"/>
          <w:szCs w:val="24"/>
          <w:lang w:eastAsia="zh-CN"/>
        </w:rPr>
        <w:t xml:space="preserve">, Papadopoulou F, Ntoulia A, Bulas DI, Coley BD, Fordham LA, Paltiel HJ, McCarville B, Volberg FM, Cosgrove DO, Goldberg BB, Wilson SR, Feinstein SB. Safety of contrast-enhanced ultrasound in children for non-cardiac applications: a review by the Society for Pediatric Radiology (SPR) and the International Contrast Ultrasound Society (ICUS). </w:t>
      </w:r>
      <w:r w:rsidRPr="00D6045A">
        <w:rPr>
          <w:rFonts w:ascii="Book Antiqua" w:eastAsia="SimSun" w:hAnsi="Book Antiqua" w:cs="Times New Roman"/>
          <w:i/>
          <w:kern w:val="2"/>
          <w:sz w:val="24"/>
          <w:szCs w:val="24"/>
          <w:lang w:eastAsia="zh-CN"/>
        </w:rPr>
        <w:t>Pediatr Radiol</w:t>
      </w:r>
      <w:r w:rsidRPr="00D6045A">
        <w:rPr>
          <w:rFonts w:ascii="Book Antiqua" w:eastAsia="SimSun" w:hAnsi="Book Antiqua" w:cs="Times New Roman"/>
          <w:kern w:val="2"/>
          <w:sz w:val="24"/>
          <w:szCs w:val="24"/>
          <w:lang w:eastAsia="zh-CN"/>
        </w:rPr>
        <w:t xml:space="preserve"> 2013; </w:t>
      </w:r>
      <w:r w:rsidRPr="00D6045A">
        <w:rPr>
          <w:rFonts w:ascii="Book Antiqua" w:eastAsia="SimSun" w:hAnsi="Book Antiqua" w:cs="Times New Roman"/>
          <w:b/>
          <w:kern w:val="2"/>
          <w:sz w:val="24"/>
          <w:szCs w:val="24"/>
          <w:lang w:eastAsia="zh-CN"/>
        </w:rPr>
        <w:t>43</w:t>
      </w:r>
      <w:r w:rsidRPr="00D6045A">
        <w:rPr>
          <w:rFonts w:ascii="Book Antiqua" w:eastAsia="SimSun" w:hAnsi="Book Antiqua" w:cs="Times New Roman"/>
          <w:kern w:val="2"/>
          <w:sz w:val="24"/>
          <w:szCs w:val="24"/>
          <w:lang w:eastAsia="zh-CN"/>
        </w:rPr>
        <w:t>: 1063-1073 [PMID: 23843130 DOI: 10.1007/s00247-013-2746-6]</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94 </w:t>
      </w:r>
      <w:r w:rsidRPr="00D6045A">
        <w:rPr>
          <w:rFonts w:ascii="Book Antiqua" w:eastAsia="SimSun" w:hAnsi="Book Antiqua" w:cs="Times New Roman"/>
          <w:b/>
          <w:kern w:val="2"/>
          <w:sz w:val="24"/>
          <w:szCs w:val="24"/>
          <w:lang w:eastAsia="zh-CN"/>
        </w:rPr>
        <w:t>López-Terrada D</w:t>
      </w:r>
      <w:r w:rsidRPr="00D6045A">
        <w:rPr>
          <w:rFonts w:ascii="Book Antiqua" w:eastAsia="SimSun" w:hAnsi="Book Antiqua" w:cs="Times New Roman"/>
          <w:kern w:val="2"/>
          <w:sz w:val="24"/>
          <w:szCs w:val="24"/>
          <w:lang w:eastAsia="zh-CN"/>
        </w:rPr>
        <w:t xml:space="preserve">, Alaggio R, de Dávila MT, Czauderna P, Hiyama E, Katzenstein H, Leuschner I, Malogolowkin M, Meyers R, Ranganathan S, Tanaka Y, Tomlinson G, Fabrè M, Zimmermann A, Finegold MJ; Children's Oncology Group Liver Tumor Committee. Towards an international pediatric liver tumor consensus classification: proceedings of the Los Angeles COG liver tumors symposium. </w:t>
      </w:r>
      <w:r w:rsidRPr="00D6045A">
        <w:rPr>
          <w:rFonts w:ascii="Book Antiqua" w:eastAsia="SimSun" w:hAnsi="Book Antiqua" w:cs="Times New Roman"/>
          <w:i/>
          <w:kern w:val="2"/>
          <w:sz w:val="24"/>
          <w:szCs w:val="24"/>
          <w:lang w:eastAsia="zh-CN"/>
        </w:rPr>
        <w:t>Mod Pathol</w:t>
      </w:r>
      <w:r w:rsidRPr="00D6045A">
        <w:rPr>
          <w:rFonts w:ascii="Book Antiqua" w:eastAsia="SimSun" w:hAnsi="Book Antiqua" w:cs="Times New Roman"/>
          <w:kern w:val="2"/>
          <w:sz w:val="24"/>
          <w:szCs w:val="24"/>
          <w:lang w:eastAsia="zh-CN"/>
        </w:rPr>
        <w:t xml:space="preserve"> 2014; </w:t>
      </w:r>
      <w:r w:rsidRPr="00D6045A">
        <w:rPr>
          <w:rFonts w:ascii="Book Antiqua" w:eastAsia="SimSun" w:hAnsi="Book Antiqua" w:cs="Times New Roman"/>
          <w:b/>
          <w:kern w:val="2"/>
          <w:sz w:val="24"/>
          <w:szCs w:val="24"/>
          <w:lang w:eastAsia="zh-CN"/>
        </w:rPr>
        <w:t>27</w:t>
      </w:r>
      <w:r w:rsidRPr="00D6045A">
        <w:rPr>
          <w:rFonts w:ascii="Book Antiqua" w:eastAsia="SimSun" w:hAnsi="Book Antiqua" w:cs="Times New Roman"/>
          <w:kern w:val="2"/>
          <w:sz w:val="24"/>
          <w:szCs w:val="24"/>
          <w:lang w:eastAsia="zh-CN"/>
        </w:rPr>
        <w:t>: 472-491 [PMID: 24008558 DOI: 10.1038/modpathol.2013.80]</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95 </w:t>
      </w:r>
      <w:r w:rsidRPr="00D6045A">
        <w:rPr>
          <w:rFonts w:ascii="Book Antiqua" w:eastAsia="SimSun" w:hAnsi="Book Antiqua" w:cs="Times New Roman"/>
          <w:b/>
          <w:kern w:val="2"/>
          <w:sz w:val="24"/>
          <w:szCs w:val="24"/>
          <w:lang w:eastAsia="zh-CN"/>
        </w:rPr>
        <w:t>Towbin AJ</w:t>
      </w:r>
      <w:r w:rsidRPr="00D6045A">
        <w:rPr>
          <w:rFonts w:ascii="Book Antiqua" w:eastAsia="SimSun" w:hAnsi="Book Antiqua" w:cs="Times New Roman"/>
          <w:kern w:val="2"/>
          <w:sz w:val="24"/>
          <w:szCs w:val="24"/>
          <w:lang w:eastAsia="zh-CN"/>
        </w:rPr>
        <w:t xml:space="preserve">, Meyers RL, Woodley H, Miyazaki O, Weldon CB, Morland B, Hiyama E, Czauderna P, Roebuck DJ, Tiao GM. 2017 PRETEXT: radiologic staging system for primary hepatic malignancies of childhood revised for the Paediatric Hepatic International Tumour Trial (PHITT). </w:t>
      </w:r>
      <w:r w:rsidRPr="00D6045A">
        <w:rPr>
          <w:rFonts w:ascii="Book Antiqua" w:eastAsia="SimSun" w:hAnsi="Book Antiqua" w:cs="Times New Roman"/>
          <w:i/>
          <w:kern w:val="2"/>
          <w:sz w:val="24"/>
          <w:szCs w:val="24"/>
          <w:lang w:eastAsia="zh-CN"/>
        </w:rPr>
        <w:t>Pediatr Radiol</w:t>
      </w:r>
      <w:r w:rsidRPr="00D6045A">
        <w:rPr>
          <w:rFonts w:ascii="Book Antiqua" w:eastAsia="SimSun" w:hAnsi="Book Antiqua" w:cs="Times New Roman"/>
          <w:kern w:val="2"/>
          <w:sz w:val="24"/>
          <w:szCs w:val="24"/>
          <w:lang w:eastAsia="zh-CN"/>
        </w:rPr>
        <w:t xml:space="preserve"> 2018; </w:t>
      </w:r>
      <w:r w:rsidRPr="00D6045A">
        <w:rPr>
          <w:rFonts w:ascii="Book Antiqua" w:eastAsia="SimSun" w:hAnsi="Book Antiqua" w:cs="Times New Roman"/>
          <w:b/>
          <w:kern w:val="2"/>
          <w:sz w:val="24"/>
          <w:szCs w:val="24"/>
          <w:lang w:eastAsia="zh-CN"/>
        </w:rPr>
        <w:t>48</w:t>
      </w:r>
      <w:r w:rsidRPr="00D6045A">
        <w:rPr>
          <w:rFonts w:ascii="Book Antiqua" w:eastAsia="SimSun" w:hAnsi="Book Antiqua" w:cs="Times New Roman"/>
          <w:kern w:val="2"/>
          <w:sz w:val="24"/>
          <w:szCs w:val="24"/>
          <w:lang w:eastAsia="zh-CN"/>
        </w:rPr>
        <w:t>: 536-554 [PMID: 29427028 DOI: 10.1007/s00247-018-4078-z]</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96 </w:t>
      </w:r>
      <w:r w:rsidRPr="00D6045A">
        <w:rPr>
          <w:rFonts w:ascii="Book Antiqua" w:eastAsia="SimSun" w:hAnsi="Book Antiqua" w:cs="Times New Roman"/>
          <w:b/>
          <w:kern w:val="2"/>
          <w:sz w:val="24"/>
          <w:szCs w:val="24"/>
          <w:lang w:eastAsia="zh-CN"/>
        </w:rPr>
        <w:t>Wu TC</w:t>
      </w:r>
      <w:r w:rsidRPr="00D6045A">
        <w:rPr>
          <w:rFonts w:ascii="Book Antiqua" w:eastAsia="SimSun" w:hAnsi="Book Antiqua" w:cs="Times New Roman"/>
          <w:kern w:val="2"/>
          <w:sz w:val="24"/>
          <w:szCs w:val="24"/>
          <w:lang w:eastAsia="zh-CN"/>
        </w:rPr>
        <w:t xml:space="preserve">, Tong MJ, Hwang B, Lee SD, Hu MM. Primary hepatocellular carcinoma and hepatitis B infection during childhood. </w:t>
      </w:r>
      <w:r w:rsidRPr="00D6045A">
        <w:rPr>
          <w:rFonts w:ascii="Book Antiqua" w:eastAsia="SimSun" w:hAnsi="Book Antiqua" w:cs="Times New Roman"/>
          <w:i/>
          <w:kern w:val="2"/>
          <w:sz w:val="24"/>
          <w:szCs w:val="24"/>
          <w:lang w:eastAsia="zh-CN"/>
        </w:rPr>
        <w:t>Hepatology</w:t>
      </w:r>
      <w:r w:rsidRPr="00D6045A">
        <w:rPr>
          <w:rFonts w:ascii="Book Antiqua" w:eastAsia="SimSun" w:hAnsi="Book Antiqua" w:cs="Times New Roman"/>
          <w:kern w:val="2"/>
          <w:sz w:val="24"/>
          <w:szCs w:val="24"/>
          <w:lang w:eastAsia="zh-CN"/>
        </w:rPr>
        <w:t xml:space="preserve"> 1987; </w:t>
      </w:r>
      <w:r w:rsidRPr="00D6045A">
        <w:rPr>
          <w:rFonts w:ascii="Book Antiqua" w:eastAsia="SimSun" w:hAnsi="Book Antiqua" w:cs="Times New Roman"/>
          <w:b/>
          <w:kern w:val="2"/>
          <w:sz w:val="24"/>
          <w:szCs w:val="24"/>
          <w:lang w:eastAsia="zh-CN"/>
        </w:rPr>
        <w:t>7</w:t>
      </w:r>
      <w:r w:rsidRPr="00D6045A">
        <w:rPr>
          <w:rFonts w:ascii="Book Antiqua" w:eastAsia="SimSun" w:hAnsi="Book Antiqua" w:cs="Times New Roman"/>
          <w:kern w:val="2"/>
          <w:sz w:val="24"/>
          <w:szCs w:val="24"/>
          <w:lang w:eastAsia="zh-CN"/>
        </w:rPr>
        <w:t>: 46-48 [PMID: 2433204]</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97 </w:t>
      </w:r>
      <w:r w:rsidRPr="00D6045A">
        <w:rPr>
          <w:rFonts w:ascii="Book Antiqua" w:eastAsia="SimSun" w:hAnsi="Book Antiqua" w:cs="Times New Roman"/>
          <w:b/>
          <w:kern w:val="2"/>
          <w:sz w:val="24"/>
          <w:szCs w:val="24"/>
          <w:lang w:eastAsia="zh-CN"/>
        </w:rPr>
        <w:t>Ni YH</w:t>
      </w:r>
      <w:r w:rsidRPr="00D6045A">
        <w:rPr>
          <w:rFonts w:ascii="Book Antiqua" w:eastAsia="SimSun" w:hAnsi="Book Antiqua" w:cs="Times New Roman"/>
          <w:kern w:val="2"/>
          <w:sz w:val="24"/>
          <w:szCs w:val="24"/>
          <w:lang w:eastAsia="zh-CN"/>
        </w:rPr>
        <w:t xml:space="preserve">, Chang MH, Hsu HY, Hsu HC, Chen CC, Chen WJ, Lee CY. Hepatocellular carcinoma in childhood. Clinical manifestations and prognosis. </w:t>
      </w:r>
      <w:r w:rsidRPr="00D6045A">
        <w:rPr>
          <w:rFonts w:ascii="Book Antiqua" w:eastAsia="SimSun" w:hAnsi="Book Antiqua" w:cs="Times New Roman"/>
          <w:i/>
          <w:kern w:val="2"/>
          <w:sz w:val="24"/>
          <w:szCs w:val="24"/>
          <w:lang w:eastAsia="zh-CN"/>
        </w:rPr>
        <w:t>Cancer</w:t>
      </w:r>
      <w:r w:rsidRPr="00D6045A">
        <w:rPr>
          <w:rFonts w:ascii="Book Antiqua" w:eastAsia="SimSun" w:hAnsi="Book Antiqua" w:cs="Times New Roman"/>
          <w:kern w:val="2"/>
          <w:sz w:val="24"/>
          <w:szCs w:val="24"/>
          <w:lang w:eastAsia="zh-CN"/>
        </w:rPr>
        <w:t xml:space="preserve"> 1991; </w:t>
      </w:r>
      <w:r w:rsidRPr="00D6045A">
        <w:rPr>
          <w:rFonts w:ascii="Book Antiqua" w:eastAsia="SimSun" w:hAnsi="Book Antiqua" w:cs="Times New Roman"/>
          <w:b/>
          <w:kern w:val="2"/>
          <w:sz w:val="24"/>
          <w:szCs w:val="24"/>
          <w:lang w:eastAsia="zh-CN"/>
        </w:rPr>
        <w:t>68</w:t>
      </w:r>
      <w:r w:rsidRPr="00D6045A">
        <w:rPr>
          <w:rFonts w:ascii="Book Antiqua" w:eastAsia="SimSun" w:hAnsi="Book Antiqua" w:cs="Times New Roman"/>
          <w:kern w:val="2"/>
          <w:sz w:val="24"/>
          <w:szCs w:val="24"/>
          <w:lang w:eastAsia="zh-CN"/>
        </w:rPr>
        <w:t>: 1737-1741 [PMID: 1655224]</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98 </w:t>
      </w:r>
      <w:r w:rsidRPr="00D6045A">
        <w:rPr>
          <w:rFonts w:ascii="Book Antiqua" w:eastAsia="SimSun" w:hAnsi="Book Antiqua" w:cs="Times New Roman"/>
          <w:b/>
          <w:kern w:val="2"/>
          <w:sz w:val="24"/>
          <w:szCs w:val="24"/>
          <w:lang w:eastAsia="zh-CN"/>
        </w:rPr>
        <w:t>Hsiao CC</w:t>
      </w:r>
      <w:r w:rsidRPr="00D6045A">
        <w:rPr>
          <w:rFonts w:ascii="Book Antiqua" w:eastAsia="SimSun" w:hAnsi="Book Antiqua" w:cs="Times New Roman"/>
          <w:kern w:val="2"/>
          <w:sz w:val="24"/>
          <w:szCs w:val="24"/>
          <w:lang w:eastAsia="zh-CN"/>
        </w:rPr>
        <w:t xml:space="preserve">, Chuang JH, Tiao MM, Sheen JM, Shieh CS. Patterns of hepatoblastoma and hepatocellular carcinoma in children after universal hepatitis B vaccination in taiwan: a report from a single institution in southern Taiwan. </w:t>
      </w:r>
      <w:r w:rsidRPr="00D6045A">
        <w:rPr>
          <w:rFonts w:ascii="Book Antiqua" w:eastAsia="SimSun" w:hAnsi="Book Antiqua" w:cs="Times New Roman"/>
          <w:i/>
          <w:kern w:val="2"/>
          <w:sz w:val="24"/>
          <w:szCs w:val="24"/>
          <w:lang w:eastAsia="zh-CN"/>
        </w:rPr>
        <w:t>J Pediatr Hematol Oncol</w:t>
      </w:r>
      <w:r w:rsidRPr="00D6045A">
        <w:rPr>
          <w:rFonts w:ascii="Book Antiqua" w:eastAsia="SimSun" w:hAnsi="Book Antiqua" w:cs="Times New Roman"/>
          <w:kern w:val="2"/>
          <w:sz w:val="24"/>
          <w:szCs w:val="24"/>
          <w:lang w:eastAsia="zh-CN"/>
        </w:rPr>
        <w:t xml:space="preserve"> 2009; </w:t>
      </w:r>
      <w:r w:rsidRPr="00D6045A">
        <w:rPr>
          <w:rFonts w:ascii="Book Antiqua" w:eastAsia="SimSun" w:hAnsi="Book Antiqua" w:cs="Times New Roman"/>
          <w:b/>
          <w:kern w:val="2"/>
          <w:sz w:val="24"/>
          <w:szCs w:val="24"/>
          <w:lang w:eastAsia="zh-CN"/>
        </w:rPr>
        <w:t>31</w:t>
      </w:r>
      <w:r w:rsidRPr="00D6045A">
        <w:rPr>
          <w:rFonts w:ascii="Book Antiqua" w:eastAsia="SimSun" w:hAnsi="Book Antiqua" w:cs="Times New Roman"/>
          <w:kern w:val="2"/>
          <w:sz w:val="24"/>
          <w:szCs w:val="24"/>
          <w:lang w:eastAsia="zh-CN"/>
        </w:rPr>
        <w:t>: 91-96 [PMID: 19194190 DOI: 10.1097/MPH.0b013e31818b3784]</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lastRenderedPageBreak/>
        <w:t xml:space="preserve">99 </w:t>
      </w:r>
      <w:r w:rsidRPr="00D6045A">
        <w:rPr>
          <w:rFonts w:ascii="Book Antiqua" w:eastAsia="SimSun" w:hAnsi="Book Antiqua" w:cs="Times New Roman"/>
          <w:b/>
          <w:kern w:val="2"/>
          <w:sz w:val="24"/>
          <w:szCs w:val="24"/>
          <w:lang w:eastAsia="zh-CN"/>
        </w:rPr>
        <w:t>Tagge EP</w:t>
      </w:r>
      <w:r w:rsidRPr="00D6045A">
        <w:rPr>
          <w:rFonts w:ascii="Book Antiqua" w:eastAsia="SimSun" w:hAnsi="Book Antiqua" w:cs="Times New Roman"/>
          <w:kern w:val="2"/>
          <w:sz w:val="24"/>
          <w:szCs w:val="24"/>
          <w:lang w:eastAsia="zh-CN"/>
        </w:rPr>
        <w:t xml:space="preserve">, Tagge DU, Reyes J, Tzakis A, Iwatsuki S, Starzl TE, Wiener ES. Resection, including transplantation, for hepatoblastoma and hepatocellular carcinoma: impact on survival. </w:t>
      </w:r>
      <w:r w:rsidRPr="00D6045A">
        <w:rPr>
          <w:rFonts w:ascii="Book Antiqua" w:eastAsia="SimSun" w:hAnsi="Book Antiqua" w:cs="Times New Roman"/>
          <w:i/>
          <w:kern w:val="2"/>
          <w:sz w:val="24"/>
          <w:szCs w:val="24"/>
          <w:lang w:eastAsia="zh-CN"/>
        </w:rPr>
        <w:t>J Pediatr Surg</w:t>
      </w:r>
      <w:r w:rsidRPr="00D6045A">
        <w:rPr>
          <w:rFonts w:ascii="Book Antiqua" w:eastAsia="SimSun" w:hAnsi="Book Antiqua" w:cs="Times New Roman"/>
          <w:kern w:val="2"/>
          <w:sz w:val="24"/>
          <w:szCs w:val="24"/>
          <w:lang w:eastAsia="zh-CN"/>
        </w:rPr>
        <w:t xml:space="preserve"> 1992; </w:t>
      </w:r>
      <w:r w:rsidRPr="00D6045A">
        <w:rPr>
          <w:rFonts w:ascii="Book Antiqua" w:eastAsia="SimSun" w:hAnsi="Book Antiqua" w:cs="Times New Roman"/>
          <w:b/>
          <w:kern w:val="2"/>
          <w:sz w:val="24"/>
          <w:szCs w:val="24"/>
          <w:lang w:eastAsia="zh-CN"/>
        </w:rPr>
        <w:t>27</w:t>
      </w:r>
      <w:r w:rsidRPr="00D6045A">
        <w:rPr>
          <w:rFonts w:ascii="Book Antiqua" w:eastAsia="SimSun" w:hAnsi="Book Antiqua" w:cs="Times New Roman"/>
          <w:kern w:val="2"/>
          <w:sz w:val="24"/>
          <w:szCs w:val="24"/>
          <w:lang w:eastAsia="zh-CN"/>
        </w:rPr>
        <w:t>: 292-6; discussion 297 [PMID: 1323649]</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100 </w:t>
      </w:r>
      <w:r w:rsidRPr="00D6045A">
        <w:rPr>
          <w:rFonts w:ascii="Book Antiqua" w:eastAsia="SimSun" w:hAnsi="Book Antiqua" w:cs="Times New Roman"/>
          <w:b/>
          <w:kern w:val="2"/>
          <w:sz w:val="24"/>
          <w:szCs w:val="24"/>
          <w:lang w:eastAsia="zh-CN"/>
        </w:rPr>
        <w:t>Murawski M</w:t>
      </w:r>
      <w:r w:rsidRPr="00D6045A">
        <w:rPr>
          <w:rFonts w:ascii="Book Antiqua" w:eastAsia="SimSun" w:hAnsi="Book Antiqua" w:cs="Times New Roman"/>
          <w:kern w:val="2"/>
          <w:sz w:val="24"/>
          <w:szCs w:val="24"/>
          <w:lang w:eastAsia="zh-CN"/>
        </w:rPr>
        <w:t xml:space="preserve">, Weeda VB, Maibach R, Morland B, Roebuck DJ, Zimmerman A, Casanova M, Perilongo G, Laithier V, Kebudi R, Scopinaro MJ, Shun A, Brichard B, de Camargo B, Childs M, Aronson DC, Czauderna P. Hepatocellular Carcinoma in Children: Does Modified Platinum- and Doxorubicin-Based Chemotherapy Increase Tumor Resectability and Change Outcome? Lessons Learned From the SIOPEL 2 and 3 Studies. </w:t>
      </w:r>
      <w:r w:rsidRPr="00D6045A">
        <w:rPr>
          <w:rFonts w:ascii="Book Antiqua" w:eastAsia="SimSun" w:hAnsi="Book Antiqua" w:cs="Times New Roman"/>
          <w:i/>
          <w:kern w:val="2"/>
          <w:sz w:val="24"/>
          <w:szCs w:val="24"/>
          <w:lang w:eastAsia="zh-CN"/>
        </w:rPr>
        <w:t>J Clin Oncol</w:t>
      </w:r>
      <w:r w:rsidRPr="00D6045A">
        <w:rPr>
          <w:rFonts w:ascii="Book Antiqua" w:eastAsia="SimSun" w:hAnsi="Book Antiqua" w:cs="Times New Roman"/>
          <w:kern w:val="2"/>
          <w:sz w:val="24"/>
          <w:szCs w:val="24"/>
          <w:lang w:eastAsia="zh-CN"/>
        </w:rPr>
        <w:t xml:space="preserve"> 2016; </w:t>
      </w:r>
      <w:r w:rsidRPr="00D6045A">
        <w:rPr>
          <w:rFonts w:ascii="Book Antiqua" w:eastAsia="SimSun" w:hAnsi="Book Antiqua" w:cs="Times New Roman"/>
          <w:b/>
          <w:kern w:val="2"/>
          <w:sz w:val="24"/>
          <w:szCs w:val="24"/>
          <w:lang w:eastAsia="zh-CN"/>
        </w:rPr>
        <w:t>34</w:t>
      </w:r>
      <w:r w:rsidRPr="00D6045A">
        <w:rPr>
          <w:rFonts w:ascii="Book Antiqua" w:eastAsia="SimSun" w:hAnsi="Book Antiqua" w:cs="Times New Roman"/>
          <w:kern w:val="2"/>
          <w:sz w:val="24"/>
          <w:szCs w:val="24"/>
          <w:lang w:eastAsia="zh-CN"/>
        </w:rPr>
        <w:t>: 1050-1056 [PMID: 26811523 DOI: 10.1200/JCO.2014.60.2250]</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101 </w:t>
      </w:r>
      <w:r w:rsidRPr="00D6045A">
        <w:rPr>
          <w:rFonts w:ascii="Book Antiqua" w:eastAsia="SimSun" w:hAnsi="Book Antiqua" w:cs="Times New Roman"/>
          <w:b/>
          <w:kern w:val="2"/>
          <w:sz w:val="24"/>
          <w:szCs w:val="24"/>
          <w:lang w:eastAsia="zh-CN"/>
        </w:rPr>
        <w:t>Reyes JD</w:t>
      </w:r>
      <w:r w:rsidRPr="00D6045A">
        <w:rPr>
          <w:rFonts w:ascii="Book Antiqua" w:eastAsia="SimSun" w:hAnsi="Book Antiqua" w:cs="Times New Roman"/>
          <w:kern w:val="2"/>
          <w:sz w:val="24"/>
          <w:szCs w:val="24"/>
          <w:lang w:eastAsia="zh-CN"/>
        </w:rPr>
        <w:t xml:space="preserve">, Carr B, Dvorchik I, Kocoshis S, Jaffe R, Gerber D, Mazariegos GV, Bueno J, Selby R. Liver transplantation and chemotherapy for hepatoblastoma and hepatocellular cancer in childhood and adolescence. </w:t>
      </w:r>
      <w:r w:rsidRPr="00D6045A">
        <w:rPr>
          <w:rFonts w:ascii="Book Antiqua" w:eastAsia="SimSun" w:hAnsi="Book Antiqua" w:cs="Times New Roman"/>
          <w:i/>
          <w:kern w:val="2"/>
          <w:sz w:val="24"/>
          <w:szCs w:val="24"/>
          <w:lang w:eastAsia="zh-CN"/>
        </w:rPr>
        <w:t>J Pediatr</w:t>
      </w:r>
      <w:r w:rsidRPr="00D6045A">
        <w:rPr>
          <w:rFonts w:ascii="Book Antiqua" w:eastAsia="SimSun" w:hAnsi="Book Antiqua" w:cs="Times New Roman"/>
          <w:kern w:val="2"/>
          <w:sz w:val="24"/>
          <w:szCs w:val="24"/>
          <w:lang w:eastAsia="zh-CN"/>
        </w:rPr>
        <w:t xml:space="preserve"> 2000; </w:t>
      </w:r>
      <w:r w:rsidRPr="00D6045A">
        <w:rPr>
          <w:rFonts w:ascii="Book Antiqua" w:eastAsia="SimSun" w:hAnsi="Book Antiqua" w:cs="Times New Roman"/>
          <w:b/>
          <w:kern w:val="2"/>
          <w:sz w:val="24"/>
          <w:szCs w:val="24"/>
          <w:lang w:eastAsia="zh-CN"/>
        </w:rPr>
        <w:t>136</w:t>
      </w:r>
      <w:r w:rsidRPr="00D6045A">
        <w:rPr>
          <w:rFonts w:ascii="Book Antiqua" w:eastAsia="SimSun" w:hAnsi="Book Antiqua" w:cs="Times New Roman"/>
          <w:kern w:val="2"/>
          <w:sz w:val="24"/>
          <w:szCs w:val="24"/>
          <w:lang w:eastAsia="zh-CN"/>
        </w:rPr>
        <w:t>: 795-804 [PMID: 10839879]</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102 </w:t>
      </w:r>
      <w:r w:rsidRPr="00D6045A">
        <w:rPr>
          <w:rFonts w:ascii="Book Antiqua" w:eastAsia="SimSun" w:hAnsi="Book Antiqua" w:cs="Times New Roman"/>
          <w:b/>
          <w:kern w:val="2"/>
          <w:sz w:val="24"/>
          <w:szCs w:val="24"/>
          <w:lang w:eastAsia="zh-CN"/>
        </w:rPr>
        <w:t>Kudo M</w:t>
      </w:r>
      <w:r w:rsidRPr="00D6045A">
        <w:rPr>
          <w:rFonts w:ascii="Book Antiqua" w:eastAsia="SimSun" w:hAnsi="Book Antiqua" w:cs="Times New Roman"/>
          <w:kern w:val="2"/>
          <w:sz w:val="24"/>
          <w:szCs w:val="24"/>
          <w:lang w:eastAsia="zh-CN"/>
        </w:rPr>
        <w:t xml:space="preserve">, Matsui O, Izumi N, Iijima H, Kadoya M, Imai Y, Okusaka T, Miyayama S, Tsuchiya K, Ueshima K, Hiraoka A, Ikeda M, Ogasawara S, Yamashita T, Minami T, Yamakado K; Liver Cancer Study Group of Japan. JSH Consensus-Based Clinical Practice Guidelines for the Management of Hepatocellular Carcinoma: 2014 Update by the Liver Cancer Study Group of Japan. </w:t>
      </w:r>
      <w:r w:rsidRPr="00D6045A">
        <w:rPr>
          <w:rFonts w:ascii="Book Antiqua" w:eastAsia="SimSun" w:hAnsi="Book Antiqua" w:cs="Times New Roman"/>
          <w:i/>
          <w:kern w:val="2"/>
          <w:sz w:val="24"/>
          <w:szCs w:val="24"/>
          <w:lang w:eastAsia="zh-CN"/>
        </w:rPr>
        <w:t>Liver Cancer</w:t>
      </w:r>
      <w:r w:rsidRPr="00D6045A">
        <w:rPr>
          <w:rFonts w:ascii="Book Antiqua" w:eastAsia="SimSun" w:hAnsi="Book Antiqua" w:cs="Times New Roman"/>
          <w:kern w:val="2"/>
          <w:sz w:val="24"/>
          <w:szCs w:val="24"/>
          <w:lang w:eastAsia="zh-CN"/>
        </w:rPr>
        <w:t xml:space="preserve"> 2014; </w:t>
      </w:r>
      <w:r w:rsidRPr="00D6045A">
        <w:rPr>
          <w:rFonts w:ascii="Book Antiqua" w:eastAsia="SimSun" w:hAnsi="Book Antiqua" w:cs="Times New Roman"/>
          <w:b/>
          <w:kern w:val="2"/>
          <w:sz w:val="24"/>
          <w:szCs w:val="24"/>
          <w:lang w:eastAsia="zh-CN"/>
        </w:rPr>
        <w:t>3</w:t>
      </w:r>
      <w:r w:rsidRPr="00D6045A">
        <w:rPr>
          <w:rFonts w:ascii="Book Antiqua" w:eastAsia="SimSun" w:hAnsi="Book Antiqua" w:cs="Times New Roman"/>
          <w:kern w:val="2"/>
          <w:sz w:val="24"/>
          <w:szCs w:val="24"/>
          <w:lang w:eastAsia="zh-CN"/>
        </w:rPr>
        <w:t>: 458-468 [PMID: 26280007 DOI: 10.1159/000343875]</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103 </w:t>
      </w:r>
      <w:r w:rsidRPr="00D6045A">
        <w:rPr>
          <w:rFonts w:ascii="Book Antiqua" w:eastAsia="SimSun" w:hAnsi="Book Antiqua" w:cs="Times New Roman"/>
          <w:b/>
          <w:kern w:val="2"/>
          <w:sz w:val="24"/>
          <w:szCs w:val="24"/>
          <w:lang w:eastAsia="zh-CN"/>
        </w:rPr>
        <w:t>Poon RT</w:t>
      </w:r>
      <w:r w:rsidRPr="00D6045A">
        <w:rPr>
          <w:rFonts w:ascii="Book Antiqua" w:eastAsia="SimSun" w:hAnsi="Book Antiqua" w:cs="Times New Roman"/>
          <w:kern w:val="2"/>
          <w:sz w:val="24"/>
          <w:szCs w:val="24"/>
          <w:lang w:eastAsia="zh-CN"/>
        </w:rPr>
        <w:t xml:space="preserve">, Cheung TT, Kwok PC, Lee AS, Li TW, Loke KL, Chan SL, Cheung MT, Lai TW, Cheung CC, Cheung FY, Loo CK, But YK, Hsu SJ, Yu SC, Yau T. Hong Kong consensus recommendations on the management of hepatocellular carcinoma. </w:t>
      </w:r>
      <w:r w:rsidRPr="00D6045A">
        <w:rPr>
          <w:rFonts w:ascii="Book Antiqua" w:eastAsia="SimSun" w:hAnsi="Book Antiqua" w:cs="Times New Roman"/>
          <w:i/>
          <w:kern w:val="2"/>
          <w:sz w:val="24"/>
          <w:szCs w:val="24"/>
          <w:lang w:eastAsia="zh-CN"/>
        </w:rPr>
        <w:t>Liver Cancer</w:t>
      </w:r>
      <w:r w:rsidRPr="00D6045A">
        <w:rPr>
          <w:rFonts w:ascii="Book Antiqua" w:eastAsia="SimSun" w:hAnsi="Book Antiqua" w:cs="Times New Roman"/>
          <w:kern w:val="2"/>
          <w:sz w:val="24"/>
          <w:szCs w:val="24"/>
          <w:lang w:eastAsia="zh-CN"/>
        </w:rPr>
        <w:t xml:space="preserve"> 2015; </w:t>
      </w:r>
      <w:r w:rsidRPr="00D6045A">
        <w:rPr>
          <w:rFonts w:ascii="Book Antiqua" w:eastAsia="SimSun" w:hAnsi="Book Antiqua" w:cs="Times New Roman"/>
          <w:b/>
          <w:kern w:val="2"/>
          <w:sz w:val="24"/>
          <w:szCs w:val="24"/>
          <w:lang w:eastAsia="zh-CN"/>
        </w:rPr>
        <w:t>4</w:t>
      </w:r>
      <w:r w:rsidRPr="00D6045A">
        <w:rPr>
          <w:rFonts w:ascii="Book Antiqua" w:eastAsia="SimSun" w:hAnsi="Book Antiqua" w:cs="Times New Roman"/>
          <w:kern w:val="2"/>
          <w:sz w:val="24"/>
          <w:szCs w:val="24"/>
          <w:lang w:eastAsia="zh-CN"/>
        </w:rPr>
        <w:t>: 51-69 [PMID: 26020029 DOI: 10.1159/000367728]</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104 </w:t>
      </w:r>
      <w:r w:rsidRPr="00D6045A">
        <w:rPr>
          <w:rFonts w:ascii="Book Antiqua" w:eastAsia="SimSun" w:hAnsi="Book Antiqua" w:cs="Times New Roman"/>
          <w:b/>
          <w:kern w:val="2"/>
          <w:sz w:val="24"/>
          <w:szCs w:val="24"/>
          <w:lang w:eastAsia="zh-CN"/>
        </w:rPr>
        <w:t>von Schweinitz D</w:t>
      </w:r>
      <w:r w:rsidRPr="00D6045A">
        <w:rPr>
          <w:rFonts w:ascii="Book Antiqua" w:eastAsia="SimSun" w:hAnsi="Book Antiqua" w:cs="Times New Roman"/>
          <w:kern w:val="2"/>
          <w:sz w:val="24"/>
          <w:szCs w:val="24"/>
          <w:lang w:eastAsia="zh-CN"/>
        </w:rPr>
        <w:t xml:space="preserve">, Bürger D, Bode U, Weinel P, Erttmann R, Hecker H, Mildenberger H. [Results of the HB-89 Study in treatment of malignant epithelial liver tumors in childhood and concept of a new HB-94 protocol]. </w:t>
      </w:r>
      <w:r w:rsidRPr="00D6045A">
        <w:rPr>
          <w:rFonts w:ascii="Book Antiqua" w:eastAsia="SimSun" w:hAnsi="Book Antiqua" w:cs="Times New Roman"/>
          <w:i/>
          <w:kern w:val="2"/>
          <w:sz w:val="24"/>
          <w:szCs w:val="24"/>
          <w:lang w:eastAsia="zh-CN"/>
        </w:rPr>
        <w:t>Klin Padiatr</w:t>
      </w:r>
      <w:r w:rsidRPr="00D6045A">
        <w:rPr>
          <w:rFonts w:ascii="Book Antiqua" w:eastAsia="SimSun" w:hAnsi="Book Antiqua" w:cs="Times New Roman"/>
          <w:kern w:val="2"/>
          <w:sz w:val="24"/>
          <w:szCs w:val="24"/>
          <w:lang w:eastAsia="zh-CN"/>
        </w:rPr>
        <w:t xml:space="preserve"> 1994; </w:t>
      </w:r>
      <w:r w:rsidRPr="00D6045A">
        <w:rPr>
          <w:rFonts w:ascii="Book Antiqua" w:eastAsia="SimSun" w:hAnsi="Book Antiqua" w:cs="Times New Roman"/>
          <w:b/>
          <w:kern w:val="2"/>
          <w:sz w:val="24"/>
          <w:szCs w:val="24"/>
          <w:lang w:eastAsia="zh-CN"/>
        </w:rPr>
        <w:t>206</w:t>
      </w:r>
      <w:r w:rsidRPr="00D6045A">
        <w:rPr>
          <w:rFonts w:ascii="Book Antiqua" w:eastAsia="SimSun" w:hAnsi="Book Antiqua" w:cs="Times New Roman"/>
          <w:kern w:val="2"/>
          <w:sz w:val="24"/>
          <w:szCs w:val="24"/>
          <w:lang w:eastAsia="zh-CN"/>
        </w:rPr>
        <w:t>: 282-288 [PMID: 7526028]</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105 </w:t>
      </w:r>
      <w:r w:rsidRPr="00D6045A">
        <w:rPr>
          <w:rFonts w:ascii="Book Antiqua" w:eastAsia="SimSun" w:hAnsi="Book Antiqua" w:cs="Times New Roman"/>
          <w:b/>
          <w:kern w:val="2"/>
          <w:sz w:val="24"/>
          <w:szCs w:val="24"/>
          <w:lang w:eastAsia="zh-CN"/>
        </w:rPr>
        <w:t>Schmid I</w:t>
      </w:r>
      <w:r w:rsidRPr="00D6045A">
        <w:rPr>
          <w:rFonts w:ascii="Book Antiqua" w:eastAsia="SimSun" w:hAnsi="Book Antiqua" w:cs="Times New Roman"/>
          <w:kern w:val="2"/>
          <w:sz w:val="24"/>
          <w:szCs w:val="24"/>
          <w:lang w:eastAsia="zh-CN"/>
        </w:rPr>
        <w:t>, Albert MH, Ha¨berle B. HB99</w:t>
      </w:r>
      <w:r w:rsidRPr="00D6045A">
        <w:rPr>
          <w:rFonts w:ascii="Book Antiqua" w:eastAsia="SimSun" w:hAnsi="Book Antiqua" w:cs="Times New Roman" w:hint="eastAsia"/>
          <w:kern w:val="2"/>
          <w:sz w:val="24"/>
          <w:szCs w:val="24"/>
          <w:lang w:eastAsia="zh-CN"/>
        </w:rPr>
        <w:t>-</w:t>
      </w:r>
      <w:r w:rsidRPr="00D6045A">
        <w:rPr>
          <w:rFonts w:ascii="Book Antiqua" w:eastAsia="SimSun" w:hAnsi="Book Antiqua" w:cs="Times New Roman"/>
          <w:kern w:val="2"/>
          <w:sz w:val="24"/>
          <w:szCs w:val="24"/>
          <w:lang w:eastAsia="zh-CN"/>
        </w:rPr>
        <w:t xml:space="preserve">Hepatozellula¨re Karzinome: </w:t>
      </w:r>
      <w:r w:rsidRPr="00D6045A">
        <w:rPr>
          <w:rFonts w:ascii="Book Antiqua" w:eastAsia="SimSun" w:hAnsi="Book Antiqua" w:cs="Times New Roman"/>
          <w:kern w:val="2"/>
          <w:sz w:val="24"/>
          <w:szCs w:val="24"/>
          <w:lang w:eastAsia="zh-CN"/>
        </w:rPr>
        <w:lastRenderedPageBreak/>
        <w:t xml:space="preserve">Behandlungsergebnisse und neue Konzepte. </w:t>
      </w:r>
      <w:r w:rsidRPr="00D6045A">
        <w:rPr>
          <w:rFonts w:ascii="Book Antiqua" w:eastAsia="SimSun" w:hAnsi="Book Antiqua" w:cs="Times New Roman"/>
          <w:i/>
          <w:kern w:val="2"/>
          <w:sz w:val="24"/>
          <w:szCs w:val="24"/>
          <w:lang w:eastAsia="zh-CN"/>
        </w:rPr>
        <w:t>Monatsschr Kinderheilkd</w:t>
      </w:r>
      <w:r w:rsidRPr="00D6045A">
        <w:rPr>
          <w:rFonts w:ascii="Book Antiqua" w:eastAsia="SimSun" w:hAnsi="Book Antiqua" w:cs="Times New Roman"/>
          <w:kern w:val="2"/>
          <w:sz w:val="24"/>
          <w:szCs w:val="24"/>
          <w:lang w:eastAsia="zh-CN"/>
        </w:rPr>
        <w:t xml:space="preserve"> 2008;</w:t>
      </w:r>
      <w:r w:rsidRPr="00D6045A">
        <w:rPr>
          <w:rFonts w:ascii="Book Antiqua" w:eastAsia="SimSun" w:hAnsi="Book Antiqua" w:cs="Times New Roman" w:hint="eastAsia"/>
          <w:kern w:val="2"/>
          <w:sz w:val="24"/>
          <w:szCs w:val="24"/>
          <w:lang w:eastAsia="zh-CN"/>
        </w:rPr>
        <w:t xml:space="preserve"> </w:t>
      </w:r>
      <w:r w:rsidRPr="00D6045A">
        <w:rPr>
          <w:rFonts w:ascii="Book Antiqua" w:eastAsia="SimSun" w:hAnsi="Book Antiqua" w:cs="Times New Roman"/>
          <w:b/>
          <w:kern w:val="2"/>
          <w:sz w:val="24"/>
          <w:szCs w:val="24"/>
          <w:lang w:eastAsia="zh-CN"/>
        </w:rPr>
        <w:t>156</w:t>
      </w:r>
      <w:r w:rsidRPr="00D6045A">
        <w:rPr>
          <w:rFonts w:ascii="Book Antiqua" w:eastAsia="SimSun" w:hAnsi="Book Antiqua" w:cs="Times New Roman"/>
          <w:kern w:val="2"/>
          <w:sz w:val="24"/>
          <w:szCs w:val="24"/>
          <w:lang w:eastAsia="zh-CN"/>
        </w:rPr>
        <w:t>:</w:t>
      </w:r>
      <w:r w:rsidRPr="00D6045A">
        <w:rPr>
          <w:rFonts w:ascii="Book Antiqua" w:eastAsia="SimSun" w:hAnsi="Book Antiqua" w:cs="Times New Roman" w:hint="eastAsia"/>
          <w:kern w:val="2"/>
          <w:sz w:val="24"/>
          <w:szCs w:val="24"/>
          <w:lang w:eastAsia="zh-CN"/>
        </w:rPr>
        <w:t xml:space="preserve"> </w:t>
      </w:r>
      <w:r w:rsidRPr="00D6045A">
        <w:rPr>
          <w:rFonts w:ascii="Book Antiqua" w:eastAsia="SimSun" w:hAnsi="Book Antiqua" w:cs="Times New Roman"/>
          <w:kern w:val="2"/>
          <w:sz w:val="24"/>
          <w:szCs w:val="24"/>
          <w:lang w:eastAsia="zh-CN"/>
        </w:rPr>
        <w:t>412</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106 </w:t>
      </w:r>
      <w:r w:rsidRPr="00D6045A">
        <w:rPr>
          <w:rFonts w:ascii="Book Antiqua" w:eastAsia="SimSun" w:hAnsi="Book Antiqua" w:cs="Times New Roman"/>
          <w:b/>
          <w:kern w:val="2"/>
          <w:sz w:val="24"/>
          <w:szCs w:val="24"/>
          <w:lang w:eastAsia="zh-CN"/>
        </w:rPr>
        <w:t>Llovet JM</w:t>
      </w:r>
      <w:r w:rsidRPr="00D6045A">
        <w:rPr>
          <w:rFonts w:ascii="Book Antiqua" w:eastAsia="SimSun" w:hAnsi="Book Antiqua" w:cs="Times New Roman"/>
          <w:kern w:val="2"/>
          <w:sz w:val="24"/>
          <w:szCs w:val="24"/>
          <w:lang w:eastAsia="zh-CN"/>
        </w:rPr>
        <w:t xml:space="preserve">, Ricci S, Mazzaferro V, Hilgard P, Gane E, Blanc JF, de Oliveira AC, Santoro A, Raoul JL, Forner A, Schwartz M, Porta C, Zeuzem S, Bolondi L, Greten TF, Galle PR, Seitz JF, Borbath I, Häussinger D, Giannaris T, Shan M, Moscovici M, Voliotis D, Bruix J; SHARP Investigators Study Group. Sorafenib in advanced hepatocellular carcinoma. </w:t>
      </w:r>
      <w:r w:rsidRPr="00D6045A">
        <w:rPr>
          <w:rFonts w:ascii="Book Antiqua" w:eastAsia="SimSun" w:hAnsi="Book Antiqua" w:cs="Times New Roman"/>
          <w:i/>
          <w:kern w:val="2"/>
          <w:sz w:val="24"/>
          <w:szCs w:val="24"/>
          <w:lang w:eastAsia="zh-CN"/>
        </w:rPr>
        <w:t>N Engl J Med</w:t>
      </w:r>
      <w:r w:rsidRPr="00D6045A">
        <w:rPr>
          <w:rFonts w:ascii="Book Antiqua" w:eastAsia="SimSun" w:hAnsi="Book Antiqua" w:cs="Times New Roman"/>
          <w:kern w:val="2"/>
          <w:sz w:val="24"/>
          <w:szCs w:val="24"/>
          <w:lang w:eastAsia="zh-CN"/>
        </w:rPr>
        <w:t xml:space="preserve"> 2008; </w:t>
      </w:r>
      <w:r w:rsidRPr="00D6045A">
        <w:rPr>
          <w:rFonts w:ascii="Book Antiqua" w:eastAsia="SimSun" w:hAnsi="Book Antiqua" w:cs="Times New Roman"/>
          <w:b/>
          <w:kern w:val="2"/>
          <w:sz w:val="24"/>
          <w:szCs w:val="24"/>
          <w:lang w:eastAsia="zh-CN"/>
        </w:rPr>
        <w:t>359</w:t>
      </w:r>
      <w:r w:rsidRPr="00D6045A">
        <w:rPr>
          <w:rFonts w:ascii="Book Antiqua" w:eastAsia="SimSun" w:hAnsi="Book Antiqua" w:cs="Times New Roman"/>
          <w:kern w:val="2"/>
          <w:sz w:val="24"/>
          <w:szCs w:val="24"/>
          <w:lang w:eastAsia="zh-CN"/>
        </w:rPr>
        <w:t>: 378-390 [PMID: 18650514 DOI: 10.1056/NEJMoa0708857]</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107 </w:t>
      </w:r>
      <w:r w:rsidRPr="00D6045A">
        <w:rPr>
          <w:rFonts w:ascii="Book Antiqua" w:eastAsia="SimSun" w:hAnsi="Book Antiqua" w:cs="Times New Roman"/>
          <w:b/>
          <w:kern w:val="2"/>
          <w:sz w:val="24"/>
          <w:szCs w:val="24"/>
          <w:lang w:eastAsia="zh-CN"/>
        </w:rPr>
        <w:t>Abou-Alfa GK</w:t>
      </w:r>
      <w:r w:rsidRPr="00D6045A">
        <w:rPr>
          <w:rFonts w:ascii="Book Antiqua" w:eastAsia="SimSun" w:hAnsi="Book Antiqua" w:cs="Times New Roman"/>
          <w:kern w:val="2"/>
          <w:sz w:val="24"/>
          <w:szCs w:val="24"/>
          <w:lang w:eastAsia="zh-CN"/>
        </w:rPr>
        <w:t xml:space="preserve">, Johnson P, Knox JJ, Capanu M, Davidenko I, Lacava J, Leung T, Gansukh B, Saltz LB. Doxorubicin plus sorafenib vs doxorubicin alone in patients with advanced hepatocellular carcinoma: a randomized trial. </w:t>
      </w:r>
      <w:r w:rsidRPr="00D6045A">
        <w:rPr>
          <w:rFonts w:ascii="Book Antiqua" w:eastAsia="SimSun" w:hAnsi="Book Antiqua" w:cs="Times New Roman"/>
          <w:i/>
          <w:kern w:val="2"/>
          <w:sz w:val="24"/>
          <w:szCs w:val="24"/>
          <w:lang w:eastAsia="zh-CN"/>
        </w:rPr>
        <w:t>JAMA</w:t>
      </w:r>
      <w:r w:rsidRPr="00D6045A">
        <w:rPr>
          <w:rFonts w:ascii="Book Antiqua" w:eastAsia="SimSun" w:hAnsi="Book Antiqua" w:cs="Times New Roman"/>
          <w:kern w:val="2"/>
          <w:sz w:val="24"/>
          <w:szCs w:val="24"/>
          <w:lang w:eastAsia="zh-CN"/>
        </w:rPr>
        <w:t xml:space="preserve"> 2010; </w:t>
      </w:r>
      <w:r w:rsidRPr="00D6045A">
        <w:rPr>
          <w:rFonts w:ascii="Book Antiqua" w:eastAsia="SimSun" w:hAnsi="Book Antiqua" w:cs="Times New Roman"/>
          <w:b/>
          <w:kern w:val="2"/>
          <w:sz w:val="24"/>
          <w:szCs w:val="24"/>
          <w:lang w:eastAsia="zh-CN"/>
        </w:rPr>
        <w:t>304</w:t>
      </w:r>
      <w:r w:rsidRPr="00D6045A">
        <w:rPr>
          <w:rFonts w:ascii="Book Antiqua" w:eastAsia="SimSun" w:hAnsi="Book Antiqua" w:cs="Times New Roman"/>
          <w:kern w:val="2"/>
          <w:sz w:val="24"/>
          <w:szCs w:val="24"/>
          <w:lang w:eastAsia="zh-CN"/>
        </w:rPr>
        <w:t>: 2154-2160 [PMID: 21081728 DOI: 10.1001/jama.2010.1672]</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108 </w:t>
      </w:r>
      <w:r w:rsidRPr="00D6045A">
        <w:rPr>
          <w:rFonts w:ascii="Book Antiqua" w:eastAsia="SimSun" w:hAnsi="Book Antiqua" w:cs="Times New Roman"/>
          <w:b/>
          <w:kern w:val="2"/>
          <w:sz w:val="24"/>
          <w:szCs w:val="24"/>
          <w:lang w:eastAsia="zh-CN"/>
        </w:rPr>
        <w:t>Schmid I</w:t>
      </w:r>
      <w:r w:rsidRPr="00D6045A">
        <w:rPr>
          <w:rFonts w:ascii="Book Antiqua" w:eastAsia="SimSun" w:hAnsi="Book Antiqua" w:cs="Times New Roman"/>
          <w:kern w:val="2"/>
          <w:sz w:val="24"/>
          <w:szCs w:val="24"/>
          <w:lang w:eastAsia="zh-CN"/>
        </w:rPr>
        <w:t xml:space="preserve">, Häberle B, Albert MH, Corbacioglu S, Fröhlich B, Graf N, Kammer B, Kontny U, Leuschner I, Scheel-Walter HG, Scheurlen W, Werner S, Wiesel T, von Schweinitz D. Sorafenib and cisplatin/doxorubicin (PLADO) in pediatric hepatocellular carcinoma. </w:t>
      </w:r>
      <w:r w:rsidRPr="00D6045A">
        <w:rPr>
          <w:rFonts w:ascii="Book Antiqua" w:eastAsia="SimSun" w:hAnsi="Book Antiqua" w:cs="Times New Roman"/>
          <w:i/>
          <w:kern w:val="2"/>
          <w:sz w:val="24"/>
          <w:szCs w:val="24"/>
          <w:lang w:eastAsia="zh-CN"/>
        </w:rPr>
        <w:t>Pediatr Blood Cancer</w:t>
      </w:r>
      <w:r w:rsidRPr="00D6045A">
        <w:rPr>
          <w:rFonts w:ascii="Book Antiqua" w:eastAsia="SimSun" w:hAnsi="Book Antiqua" w:cs="Times New Roman"/>
          <w:kern w:val="2"/>
          <w:sz w:val="24"/>
          <w:szCs w:val="24"/>
          <w:lang w:eastAsia="zh-CN"/>
        </w:rPr>
        <w:t xml:space="preserve"> 2012; </w:t>
      </w:r>
      <w:r w:rsidRPr="00D6045A">
        <w:rPr>
          <w:rFonts w:ascii="Book Antiqua" w:eastAsia="SimSun" w:hAnsi="Book Antiqua" w:cs="Times New Roman"/>
          <w:b/>
          <w:kern w:val="2"/>
          <w:sz w:val="24"/>
          <w:szCs w:val="24"/>
          <w:lang w:eastAsia="zh-CN"/>
        </w:rPr>
        <w:t>58</w:t>
      </w:r>
      <w:r w:rsidRPr="00D6045A">
        <w:rPr>
          <w:rFonts w:ascii="Book Antiqua" w:eastAsia="SimSun" w:hAnsi="Book Antiqua" w:cs="Times New Roman"/>
          <w:kern w:val="2"/>
          <w:sz w:val="24"/>
          <w:szCs w:val="24"/>
          <w:lang w:eastAsia="zh-CN"/>
        </w:rPr>
        <w:t>: 539-544 [PMID: 21922643 DOI: 10.1002/pbc.23295]</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109 </w:t>
      </w:r>
      <w:r w:rsidRPr="00D6045A">
        <w:rPr>
          <w:rFonts w:ascii="Book Antiqua" w:eastAsia="SimSun" w:hAnsi="Book Antiqua" w:cs="Times New Roman"/>
          <w:b/>
          <w:kern w:val="2"/>
          <w:sz w:val="24"/>
          <w:szCs w:val="24"/>
          <w:lang w:eastAsia="zh-CN"/>
        </w:rPr>
        <w:t>Lungren MP</w:t>
      </w:r>
      <w:r w:rsidRPr="00D6045A">
        <w:rPr>
          <w:rFonts w:ascii="Book Antiqua" w:eastAsia="SimSun" w:hAnsi="Book Antiqua" w:cs="Times New Roman"/>
          <w:kern w:val="2"/>
          <w:sz w:val="24"/>
          <w:szCs w:val="24"/>
          <w:lang w:eastAsia="zh-CN"/>
        </w:rPr>
        <w:t xml:space="preserve">, Towbin AJ, Roebuck DJ, Monroe EJ, Gill AE, Thakor A, Towbin RB, Cahill AM, Matthew Hawkins C. Role of interventional radiology in managing pediatric liver tumors : Part 1: Endovascular interventions. </w:t>
      </w:r>
      <w:r w:rsidRPr="00D6045A">
        <w:rPr>
          <w:rFonts w:ascii="Book Antiqua" w:eastAsia="SimSun" w:hAnsi="Book Antiqua" w:cs="Times New Roman"/>
          <w:i/>
          <w:kern w:val="2"/>
          <w:sz w:val="24"/>
          <w:szCs w:val="24"/>
          <w:lang w:eastAsia="zh-CN"/>
        </w:rPr>
        <w:t>Pediatr Radiol</w:t>
      </w:r>
      <w:r w:rsidRPr="00D6045A">
        <w:rPr>
          <w:rFonts w:ascii="Book Antiqua" w:eastAsia="SimSun" w:hAnsi="Book Antiqua" w:cs="Times New Roman"/>
          <w:kern w:val="2"/>
          <w:sz w:val="24"/>
          <w:szCs w:val="24"/>
          <w:lang w:eastAsia="zh-CN"/>
        </w:rPr>
        <w:t xml:space="preserve"> 2018; </w:t>
      </w:r>
      <w:r w:rsidRPr="00D6045A">
        <w:rPr>
          <w:rFonts w:ascii="Book Antiqua" w:eastAsia="SimSun" w:hAnsi="Book Antiqua" w:cs="Times New Roman"/>
          <w:b/>
          <w:kern w:val="2"/>
          <w:sz w:val="24"/>
          <w:szCs w:val="24"/>
          <w:lang w:eastAsia="zh-CN"/>
        </w:rPr>
        <w:t>48</w:t>
      </w:r>
      <w:r w:rsidRPr="00D6045A">
        <w:rPr>
          <w:rFonts w:ascii="Book Antiqua" w:eastAsia="SimSun" w:hAnsi="Book Antiqua" w:cs="Times New Roman"/>
          <w:kern w:val="2"/>
          <w:sz w:val="24"/>
          <w:szCs w:val="24"/>
          <w:lang w:eastAsia="zh-CN"/>
        </w:rPr>
        <w:t>: 555-564 [PMID: 29362840 DOI: 10.1007/s00247-018-4068-1]</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110 </w:t>
      </w:r>
      <w:r w:rsidRPr="00D6045A">
        <w:rPr>
          <w:rFonts w:ascii="Book Antiqua" w:eastAsia="SimSun" w:hAnsi="Book Antiqua" w:cs="Times New Roman"/>
          <w:b/>
          <w:kern w:val="2"/>
          <w:sz w:val="24"/>
          <w:szCs w:val="24"/>
          <w:lang w:eastAsia="zh-CN"/>
        </w:rPr>
        <w:t>Costentin C</w:t>
      </w:r>
      <w:r w:rsidRPr="00D6045A">
        <w:rPr>
          <w:rFonts w:ascii="Book Antiqua" w:eastAsia="SimSun" w:hAnsi="Book Antiqua" w:cs="Times New Roman"/>
          <w:kern w:val="2"/>
          <w:sz w:val="24"/>
          <w:szCs w:val="24"/>
          <w:lang w:eastAsia="zh-CN"/>
        </w:rPr>
        <w:t xml:space="preserve">, Layese R, Bourcier V, Cagnot C, Marcellin P, Guyader D, Pol S, Larrey D, De Lédinghen V, Ouzan D, Zoulim F, Roulot D, Tran A, Bronowicki JP, Zarski JP, Riachi G, Calès P, Péron JM, Alric L, Bourlière M, Mathurin P, Blanc JF, Abergel A, Serfaty L, Mallat A, Grangé JD, Attali P, Bacq Y, Wartelle C, Dao T, Thabut D, Pilette C, Silvain C, Christidis C, Nguyen-Khac E, Bernard-Chabert B, Zucman D, Di Martino V, Sutton A, Letouzé E, Imbeaud S, Zucman-Rossi J, Audureau E, Roudot-Thoraval F, Nahon P; ANRS CO12 CirVir Group. Compliance With Hepatocellular Carcinoma Surveillance Guidelines Associated With Increased Lead-Time Adjusted Survival of Patients With Compensated Viral Cirrhosis. </w:t>
      </w:r>
      <w:r w:rsidRPr="00D6045A">
        <w:rPr>
          <w:rFonts w:ascii="Book Antiqua" w:eastAsia="SimSun" w:hAnsi="Book Antiqua" w:cs="Times New Roman"/>
          <w:i/>
          <w:kern w:val="2"/>
          <w:sz w:val="24"/>
          <w:szCs w:val="24"/>
          <w:lang w:eastAsia="zh-CN"/>
        </w:rPr>
        <w:t>Gastroenterology</w:t>
      </w:r>
      <w:r w:rsidRPr="00D6045A">
        <w:rPr>
          <w:rFonts w:ascii="Book Antiqua" w:eastAsia="SimSun" w:hAnsi="Book Antiqua" w:cs="Times New Roman"/>
          <w:kern w:val="2"/>
          <w:sz w:val="24"/>
          <w:szCs w:val="24"/>
          <w:lang w:eastAsia="zh-CN"/>
        </w:rPr>
        <w:t xml:space="preserve"> 2018 [PMID: 29729258 DOI: </w:t>
      </w:r>
      <w:r w:rsidRPr="00D6045A">
        <w:rPr>
          <w:rFonts w:ascii="Book Antiqua" w:eastAsia="SimSun" w:hAnsi="Book Antiqua" w:cs="Times New Roman"/>
          <w:kern w:val="2"/>
          <w:sz w:val="24"/>
          <w:szCs w:val="24"/>
          <w:lang w:eastAsia="zh-CN"/>
        </w:rPr>
        <w:lastRenderedPageBreak/>
        <w:t>10.1053/j.gastro.2018.04.027]</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111 </w:t>
      </w:r>
      <w:r w:rsidRPr="00D6045A">
        <w:rPr>
          <w:rFonts w:ascii="Book Antiqua" w:eastAsia="SimSun" w:hAnsi="Book Antiqua" w:cs="Times New Roman"/>
          <w:b/>
          <w:kern w:val="2"/>
          <w:sz w:val="24"/>
          <w:szCs w:val="24"/>
          <w:lang w:eastAsia="zh-CN"/>
        </w:rPr>
        <w:t>Ang CS</w:t>
      </w:r>
      <w:r w:rsidRPr="00D6045A">
        <w:rPr>
          <w:rFonts w:ascii="Book Antiqua" w:eastAsia="SimSun" w:hAnsi="Book Antiqua" w:cs="Times New Roman"/>
          <w:kern w:val="2"/>
          <w:sz w:val="24"/>
          <w:szCs w:val="24"/>
          <w:lang w:eastAsia="zh-CN"/>
        </w:rPr>
        <w:t xml:space="preserve">, Kelley RK, Choti MA, Cosgrove DP, Chou JF, Klimstra D, Torbenson MS, Ferrell L, Pawlik TM, Fong Y, O'Reilly EM, Ma J, McGuire J, Vallarapu GP, Griffin A, Stipa F, Capanu M, Dematteo RP, Venook AP, Abou-Alfa GK. Clinicopathologic characteristics and survival outcomes of patients with fibrolamellar carcinoma: data from the fibrolamellar carcinoma consortium. </w:t>
      </w:r>
      <w:r w:rsidRPr="00D6045A">
        <w:rPr>
          <w:rFonts w:ascii="Book Antiqua" w:eastAsia="SimSun" w:hAnsi="Book Antiqua" w:cs="Times New Roman"/>
          <w:i/>
          <w:kern w:val="2"/>
          <w:sz w:val="24"/>
          <w:szCs w:val="24"/>
          <w:lang w:eastAsia="zh-CN"/>
        </w:rPr>
        <w:t>Gastrointest Cancer Res</w:t>
      </w:r>
      <w:r w:rsidRPr="00D6045A">
        <w:rPr>
          <w:rFonts w:ascii="Book Antiqua" w:eastAsia="SimSun" w:hAnsi="Book Antiqua" w:cs="Times New Roman"/>
          <w:kern w:val="2"/>
          <w:sz w:val="24"/>
          <w:szCs w:val="24"/>
          <w:lang w:eastAsia="zh-CN"/>
        </w:rPr>
        <w:t xml:space="preserve"> 2013; </w:t>
      </w:r>
      <w:r w:rsidRPr="00D6045A">
        <w:rPr>
          <w:rFonts w:ascii="Book Antiqua" w:eastAsia="SimSun" w:hAnsi="Book Antiqua" w:cs="Times New Roman"/>
          <w:b/>
          <w:kern w:val="2"/>
          <w:sz w:val="24"/>
          <w:szCs w:val="24"/>
          <w:lang w:eastAsia="zh-CN"/>
        </w:rPr>
        <w:t>6</w:t>
      </w:r>
      <w:r w:rsidRPr="00D6045A">
        <w:rPr>
          <w:rFonts w:ascii="Book Antiqua" w:eastAsia="SimSun" w:hAnsi="Book Antiqua" w:cs="Times New Roman"/>
          <w:kern w:val="2"/>
          <w:sz w:val="24"/>
          <w:szCs w:val="24"/>
          <w:lang w:eastAsia="zh-CN"/>
        </w:rPr>
        <w:t>: 3-9 [PMID: 23505572]</w:t>
      </w:r>
    </w:p>
    <w:p w:rsidR="00D6045A" w:rsidRPr="00D6045A" w:rsidRDefault="00D6045A" w:rsidP="00D6045A">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D6045A">
        <w:rPr>
          <w:rFonts w:ascii="Book Antiqua" w:eastAsia="SimSun" w:hAnsi="Book Antiqua" w:cs="Times New Roman"/>
          <w:kern w:val="2"/>
          <w:sz w:val="24"/>
          <w:szCs w:val="24"/>
          <w:lang w:eastAsia="zh-CN"/>
        </w:rPr>
        <w:t xml:space="preserve">112 </w:t>
      </w:r>
      <w:r w:rsidRPr="00D6045A">
        <w:rPr>
          <w:rFonts w:ascii="Book Antiqua" w:eastAsia="SimSun" w:hAnsi="Book Antiqua" w:cs="Times New Roman"/>
          <w:b/>
          <w:kern w:val="2"/>
          <w:sz w:val="24"/>
          <w:szCs w:val="24"/>
          <w:lang w:eastAsia="zh-CN"/>
        </w:rPr>
        <w:t>Mavros MN</w:t>
      </w:r>
      <w:r w:rsidRPr="00D6045A">
        <w:rPr>
          <w:rFonts w:ascii="Book Antiqua" w:eastAsia="SimSun" w:hAnsi="Book Antiqua" w:cs="Times New Roman"/>
          <w:kern w:val="2"/>
          <w:sz w:val="24"/>
          <w:szCs w:val="24"/>
          <w:lang w:eastAsia="zh-CN"/>
        </w:rPr>
        <w:t xml:space="preserve">, Mayo SC, Hyder O, Pawlik TM. A systematic review: treatment and prognosis of patients with fibrolamellar hepatocellular carcinoma. </w:t>
      </w:r>
      <w:r w:rsidRPr="00D6045A">
        <w:rPr>
          <w:rFonts w:ascii="Book Antiqua" w:eastAsia="SimSun" w:hAnsi="Book Antiqua" w:cs="Times New Roman"/>
          <w:i/>
          <w:kern w:val="2"/>
          <w:sz w:val="24"/>
          <w:szCs w:val="24"/>
          <w:lang w:eastAsia="zh-CN"/>
        </w:rPr>
        <w:t>J Am Coll Surg</w:t>
      </w:r>
      <w:r w:rsidRPr="00D6045A">
        <w:rPr>
          <w:rFonts w:ascii="Book Antiqua" w:eastAsia="SimSun" w:hAnsi="Book Antiqua" w:cs="Times New Roman"/>
          <w:kern w:val="2"/>
          <w:sz w:val="24"/>
          <w:szCs w:val="24"/>
          <w:lang w:eastAsia="zh-CN"/>
        </w:rPr>
        <w:t xml:space="preserve"> 2012; </w:t>
      </w:r>
      <w:r w:rsidRPr="00D6045A">
        <w:rPr>
          <w:rFonts w:ascii="Book Antiqua" w:eastAsia="SimSun" w:hAnsi="Book Antiqua" w:cs="Times New Roman"/>
          <w:b/>
          <w:kern w:val="2"/>
          <w:sz w:val="24"/>
          <w:szCs w:val="24"/>
          <w:lang w:eastAsia="zh-CN"/>
        </w:rPr>
        <w:t>215</w:t>
      </w:r>
      <w:r w:rsidRPr="00D6045A">
        <w:rPr>
          <w:rFonts w:ascii="Book Antiqua" w:eastAsia="SimSun" w:hAnsi="Book Antiqua" w:cs="Times New Roman"/>
          <w:kern w:val="2"/>
          <w:sz w:val="24"/>
          <w:szCs w:val="24"/>
          <w:lang w:eastAsia="zh-CN"/>
        </w:rPr>
        <w:t>: 820-830 [PMID: 22981432 DOI: 10.1016/j.jamcollsurg.2012.08.001]</w:t>
      </w:r>
    </w:p>
    <w:p w:rsidR="00FC3E93" w:rsidRPr="00123E37" w:rsidRDefault="00FC3E93" w:rsidP="00123E37">
      <w:pPr>
        <w:adjustRightInd w:val="0"/>
        <w:snapToGrid w:val="0"/>
        <w:spacing w:after="0" w:line="360" w:lineRule="auto"/>
        <w:jc w:val="both"/>
        <w:rPr>
          <w:rFonts w:ascii="Book Antiqua" w:hAnsi="Book Antiqua" w:cs="Times New Roman"/>
          <w:sz w:val="24"/>
          <w:szCs w:val="24"/>
        </w:rPr>
      </w:pPr>
    </w:p>
    <w:p w:rsidR="00D6045A" w:rsidRPr="00D6045A" w:rsidRDefault="00D6045A" w:rsidP="00D6045A">
      <w:pPr>
        <w:widowControl w:val="0"/>
        <w:wordWrap w:val="0"/>
        <w:adjustRightInd w:val="0"/>
        <w:snapToGrid w:val="0"/>
        <w:spacing w:after="0" w:line="360" w:lineRule="auto"/>
        <w:ind w:left="361" w:hangingChars="150" w:hanging="361"/>
        <w:jc w:val="right"/>
        <w:rPr>
          <w:rFonts w:ascii="Book Antiqua" w:eastAsia="SimSun" w:hAnsi="Book Antiqua" w:cs="Times New Roman"/>
          <w:color w:val="000000"/>
          <w:kern w:val="2"/>
          <w:sz w:val="24"/>
          <w:lang w:eastAsia="zh-CN"/>
        </w:rPr>
      </w:pPr>
      <w:bookmarkStart w:id="22" w:name="OLE_LINK13"/>
      <w:bookmarkStart w:id="23" w:name="OLE_LINK14"/>
      <w:r w:rsidRPr="00D6045A">
        <w:rPr>
          <w:rFonts w:ascii="Book Antiqua" w:eastAsia="SimSun" w:hAnsi="Book Antiqua" w:cs="Times New Roman"/>
          <w:b/>
          <w:bCs/>
          <w:color w:val="000000"/>
          <w:kern w:val="2"/>
          <w:sz w:val="24"/>
          <w:lang w:eastAsia="zh-CN"/>
        </w:rPr>
        <w:t>P-Reviewer:</w:t>
      </w:r>
      <w:r w:rsidRPr="00D6045A">
        <w:rPr>
          <w:rFonts w:ascii="Book Antiqua" w:eastAsia="SimSun" w:hAnsi="Book Antiqua" w:cs="Times New Roman" w:hint="eastAsia"/>
          <w:bCs/>
          <w:color w:val="000000"/>
          <w:kern w:val="2"/>
          <w:sz w:val="24"/>
          <w:lang w:eastAsia="zh-CN"/>
        </w:rPr>
        <w:t xml:space="preserve"> </w:t>
      </w:r>
      <w:r w:rsidRPr="00D6045A">
        <w:rPr>
          <w:rFonts w:ascii="Book Antiqua" w:eastAsia="SimSun" w:hAnsi="Book Antiqua" w:cs="Times New Roman"/>
          <w:bCs/>
          <w:color w:val="000000"/>
          <w:kern w:val="2"/>
          <w:sz w:val="24"/>
          <w:lang w:eastAsia="zh-CN"/>
        </w:rPr>
        <w:t>Giorgio</w:t>
      </w:r>
      <w:r>
        <w:rPr>
          <w:rFonts w:ascii="Book Antiqua" w:eastAsia="SimSun" w:hAnsi="Book Antiqua" w:cs="Times New Roman" w:hint="eastAsia"/>
          <w:bCs/>
          <w:color w:val="000000"/>
          <w:kern w:val="2"/>
          <w:sz w:val="24"/>
          <w:lang w:eastAsia="zh-CN"/>
        </w:rPr>
        <w:t xml:space="preserve"> A, </w:t>
      </w:r>
      <w:r w:rsidRPr="00D6045A">
        <w:rPr>
          <w:rFonts w:ascii="Book Antiqua" w:eastAsia="SimSun" w:hAnsi="Book Antiqua" w:cs="Times New Roman"/>
          <w:bCs/>
          <w:color w:val="000000"/>
          <w:kern w:val="2"/>
          <w:sz w:val="24"/>
          <w:lang w:eastAsia="zh-CN"/>
        </w:rPr>
        <w:t>Streba</w:t>
      </w:r>
      <w:r>
        <w:rPr>
          <w:rFonts w:ascii="Book Antiqua" w:eastAsia="SimSun" w:hAnsi="Book Antiqua" w:cs="Times New Roman" w:hint="eastAsia"/>
          <w:bCs/>
          <w:color w:val="000000"/>
          <w:kern w:val="2"/>
          <w:sz w:val="24"/>
          <w:lang w:eastAsia="zh-CN"/>
        </w:rPr>
        <w:t xml:space="preserve"> LL, </w:t>
      </w:r>
      <w:r w:rsidRPr="00D6045A">
        <w:rPr>
          <w:rFonts w:ascii="Book Antiqua" w:eastAsia="SimSun" w:hAnsi="Book Antiqua" w:cs="Times New Roman"/>
          <w:bCs/>
          <w:color w:val="000000"/>
          <w:kern w:val="2"/>
          <w:sz w:val="24"/>
          <w:lang w:eastAsia="zh-CN"/>
        </w:rPr>
        <w:t>Zhao</w:t>
      </w:r>
      <w:r>
        <w:rPr>
          <w:rFonts w:ascii="Book Antiqua" w:eastAsia="SimSun" w:hAnsi="Book Antiqua" w:cs="Times New Roman" w:hint="eastAsia"/>
          <w:bCs/>
          <w:color w:val="000000"/>
          <w:kern w:val="2"/>
          <w:sz w:val="24"/>
          <w:lang w:eastAsia="zh-CN"/>
        </w:rPr>
        <w:t xml:space="preserve"> HT </w:t>
      </w:r>
      <w:r w:rsidRPr="00D6045A">
        <w:rPr>
          <w:rFonts w:ascii="Book Antiqua" w:eastAsia="SimSun" w:hAnsi="Book Antiqua" w:cs="Times New Roman"/>
          <w:b/>
          <w:bCs/>
          <w:color w:val="000000"/>
          <w:kern w:val="2"/>
          <w:sz w:val="24"/>
          <w:lang w:eastAsia="zh-CN"/>
        </w:rPr>
        <w:t>S-Editor:</w:t>
      </w:r>
      <w:r>
        <w:rPr>
          <w:rFonts w:ascii="Book Antiqua" w:eastAsia="SimSun" w:hAnsi="Book Antiqua" w:cs="Times New Roman" w:hint="eastAsia"/>
          <w:b/>
          <w:bCs/>
          <w:color w:val="000000"/>
          <w:kern w:val="2"/>
          <w:sz w:val="24"/>
          <w:lang w:eastAsia="zh-CN"/>
        </w:rPr>
        <w:t xml:space="preserve"> </w:t>
      </w:r>
      <w:r w:rsidRPr="00D6045A">
        <w:rPr>
          <w:rFonts w:ascii="Book Antiqua" w:eastAsia="SimSun" w:hAnsi="Book Antiqua" w:cs="Times New Roman" w:hint="eastAsia"/>
          <w:bCs/>
          <w:color w:val="000000"/>
          <w:kern w:val="2"/>
          <w:sz w:val="24"/>
          <w:lang w:eastAsia="zh-CN"/>
        </w:rPr>
        <w:t>Wang XJ</w:t>
      </w:r>
    </w:p>
    <w:p w:rsidR="00D6045A" w:rsidRPr="00D6045A" w:rsidRDefault="00D6045A" w:rsidP="00D6045A">
      <w:pPr>
        <w:widowControl w:val="0"/>
        <w:adjustRightInd w:val="0"/>
        <w:snapToGrid w:val="0"/>
        <w:spacing w:after="0" w:line="360" w:lineRule="auto"/>
        <w:ind w:left="361" w:hangingChars="150" w:hanging="361"/>
        <w:jc w:val="right"/>
        <w:rPr>
          <w:rFonts w:ascii="Book Antiqua" w:eastAsia="SimSun" w:hAnsi="Book Antiqua" w:cs="Times New Roman"/>
          <w:b/>
          <w:bCs/>
          <w:color w:val="000000"/>
          <w:kern w:val="2"/>
          <w:sz w:val="24"/>
          <w:lang w:eastAsia="zh-CN"/>
        </w:rPr>
      </w:pPr>
      <w:r w:rsidRPr="00D6045A">
        <w:rPr>
          <w:rFonts w:ascii="Book Antiqua" w:eastAsia="SimSun" w:hAnsi="Book Antiqua" w:cs="Times New Roman"/>
          <w:b/>
          <w:bCs/>
          <w:color w:val="000000"/>
          <w:kern w:val="2"/>
          <w:sz w:val="24"/>
          <w:lang w:eastAsia="zh-CN"/>
        </w:rPr>
        <w:t>L-Editor:</w:t>
      </w:r>
      <w:r w:rsidRPr="00D6045A">
        <w:rPr>
          <w:rFonts w:ascii="Book Antiqua" w:eastAsia="SimSun" w:hAnsi="Book Antiqua" w:cs="Times New Roman"/>
          <w:color w:val="000000"/>
          <w:kern w:val="2"/>
          <w:sz w:val="24"/>
          <w:lang w:eastAsia="zh-CN"/>
        </w:rPr>
        <w:t xml:space="preserve"> </w:t>
      </w:r>
      <w:r w:rsidRPr="00D6045A">
        <w:rPr>
          <w:rFonts w:ascii="Book Antiqua" w:eastAsia="SimSun" w:hAnsi="Book Antiqua" w:cs="Times New Roman"/>
          <w:b/>
          <w:bCs/>
          <w:color w:val="000000"/>
          <w:kern w:val="2"/>
          <w:sz w:val="24"/>
          <w:lang w:eastAsia="zh-CN"/>
        </w:rPr>
        <w:t>E-Editor:</w:t>
      </w:r>
    </w:p>
    <w:p w:rsidR="00D6045A" w:rsidRPr="00D6045A" w:rsidRDefault="00D6045A" w:rsidP="00D6045A">
      <w:pPr>
        <w:widowControl w:val="0"/>
        <w:adjustRightInd w:val="0"/>
        <w:snapToGrid w:val="0"/>
        <w:spacing w:after="0" w:line="360" w:lineRule="auto"/>
        <w:ind w:left="360" w:hangingChars="150" w:hanging="360"/>
        <w:jc w:val="right"/>
        <w:rPr>
          <w:rFonts w:ascii="Book Antiqua" w:eastAsia="SimSun" w:hAnsi="Book Antiqua" w:cs="Times New Roman"/>
          <w:color w:val="000000"/>
          <w:kern w:val="2"/>
          <w:sz w:val="24"/>
          <w:lang w:eastAsia="zh-CN"/>
        </w:rPr>
      </w:pPr>
    </w:p>
    <w:p w:rsidR="00D6045A" w:rsidRPr="00D6045A" w:rsidRDefault="00D6045A" w:rsidP="00D6045A">
      <w:pPr>
        <w:adjustRightInd w:val="0"/>
        <w:snapToGrid w:val="0"/>
        <w:spacing w:after="0" w:line="360" w:lineRule="auto"/>
        <w:jc w:val="both"/>
        <w:rPr>
          <w:rFonts w:ascii="Book Antiqua" w:eastAsia="MS Mincho" w:hAnsi="Book Antiqua" w:cs="Times New Roman"/>
          <w:sz w:val="24"/>
          <w:szCs w:val="24"/>
          <w:lang w:eastAsia="zh-CN"/>
        </w:rPr>
      </w:pPr>
      <w:r w:rsidRPr="00D6045A">
        <w:rPr>
          <w:rFonts w:ascii="Book Antiqua" w:eastAsia="MS Mincho" w:hAnsi="Book Antiqua" w:cs="Times New Roman"/>
          <w:b/>
          <w:sz w:val="24"/>
          <w:szCs w:val="24"/>
          <w:lang w:eastAsia="zh-CN"/>
        </w:rPr>
        <w:t>Specialty type:</w:t>
      </w:r>
      <w:r w:rsidRPr="00D6045A">
        <w:rPr>
          <w:rFonts w:ascii="Book Antiqua" w:eastAsia="MS Mincho" w:hAnsi="Book Antiqua" w:cs="Times New Roman"/>
          <w:sz w:val="24"/>
          <w:szCs w:val="24"/>
          <w:lang w:eastAsia="zh-CN"/>
        </w:rPr>
        <w:t xml:space="preserve"> Gastroenterology and hepatology</w:t>
      </w:r>
    </w:p>
    <w:p w:rsidR="00D6045A" w:rsidRPr="00D6045A" w:rsidRDefault="00D6045A" w:rsidP="00D6045A">
      <w:pPr>
        <w:adjustRightInd w:val="0"/>
        <w:snapToGrid w:val="0"/>
        <w:spacing w:after="0" w:line="360" w:lineRule="auto"/>
        <w:jc w:val="both"/>
        <w:rPr>
          <w:rFonts w:ascii="Book Antiqua" w:hAnsi="Book Antiqua" w:cs="Times New Roman"/>
          <w:sz w:val="24"/>
          <w:szCs w:val="24"/>
          <w:lang w:eastAsia="zh-CN"/>
        </w:rPr>
      </w:pPr>
      <w:r w:rsidRPr="00D6045A">
        <w:rPr>
          <w:rFonts w:ascii="Book Antiqua" w:eastAsia="MS Mincho" w:hAnsi="Book Antiqua" w:cs="Times New Roman"/>
          <w:b/>
          <w:sz w:val="24"/>
          <w:szCs w:val="24"/>
          <w:lang w:eastAsia="zh-CN"/>
        </w:rPr>
        <w:t>Country of origin:</w:t>
      </w:r>
      <w:r>
        <w:rPr>
          <w:rFonts w:ascii="Book Antiqua" w:hAnsi="Book Antiqua" w:cs="Times New Roman" w:hint="eastAsia"/>
          <w:b/>
          <w:sz w:val="24"/>
          <w:szCs w:val="24"/>
          <w:lang w:eastAsia="zh-CN"/>
        </w:rPr>
        <w:t xml:space="preserve"> </w:t>
      </w:r>
      <w:r w:rsidRPr="00D6045A">
        <w:rPr>
          <w:rFonts w:ascii="Book Antiqua" w:hAnsi="Book Antiqua" w:cs="Times New Roman"/>
          <w:sz w:val="24"/>
          <w:szCs w:val="24"/>
          <w:lang w:eastAsia="zh-CN"/>
        </w:rPr>
        <w:t>India</w:t>
      </w:r>
    </w:p>
    <w:p w:rsidR="00D6045A" w:rsidRPr="00D6045A" w:rsidRDefault="00D6045A" w:rsidP="00D6045A">
      <w:pPr>
        <w:adjustRightInd w:val="0"/>
        <w:snapToGrid w:val="0"/>
        <w:spacing w:after="0" w:line="360" w:lineRule="auto"/>
        <w:jc w:val="both"/>
        <w:rPr>
          <w:rFonts w:ascii="Book Antiqua" w:eastAsia="MS Mincho" w:hAnsi="Book Antiqua" w:cs="Times New Roman"/>
          <w:b/>
          <w:sz w:val="24"/>
          <w:szCs w:val="24"/>
          <w:lang w:eastAsia="zh-CN"/>
        </w:rPr>
      </w:pPr>
      <w:r w:rsidRPr="00D6045A">
        <w:rPr>
          <w:rFonts w:ascii="Book Antiqua" w:eastAsia="MS Mincho" w:hAnsi="Book Antiqua" w:cs="Times New Roman"/>
          <w:b/>
          <w:sz w:val="24"/>
          <w:szCs w:val="24"/>
          <w:lang w:eastAsia="zh-CN"/>
        </w:rPr>
        <w:t>Peer-review report classification</w:t>
      </w:r>
    </w:p>
    <w:p w:rsidR="00D6045A" w:rsidRPr="00D6045A" w:rsidRDefault="00D6045A" w:rsidP="00D6045A">
      <w:pPr>
        <w:adjustRightInd w:val="0"/>
        <w:snapToGrid w:val="0"/>
        <w:spacing w:after="0" w:line="360" w:lineRule="auto"/>
        <w:jc w:val="both"/>
        <w:rPr>
          <w:rFonts w:ascii="Book Antiqua" w:eastAsia="MS Mincho" w:hAnsi="Book Antiqua" w:cs="Times New Roman"/>
          <w:sz w:val="24"/>
          <w:szCs w:val="24"/>
          <w:lang w:eastAsia="zh-CN"/>
        </w:rPr>
      </w:pPr>
      <w:r w:rsidRPr="00D6045A">
        <w:rPr>
          <w:rFonts w:ascii="Book Antiqua" w:eastAsia="MS Mincho" w:hAnsi="Book Antiqua" w:cs="Times New Roman"/>
          <w:sz w:val="24"/>
          <w:szCs w:val="24"/>
          <w:lang w:eastAsia="zh-CN"/>
        </w:rPr>
        <w:t>Grade A (Excellent): 0</w:t>
      </w:r>
    </w:p>
    <w:p w:rsidR="00D6045A" w:rsidRPr="00D6045A" w:rsidRDefault="00D6045A" w:rsidP="00D6045A">
      <w:pPr>
        <w:adjustRightInd w:val="0"/>
        <w:snapToGrid w:val="0"/>
        <w:spacing w:after="0" w:line="360" w:lineRule="auto"/>
        <w:jc w:val="both"/>
        <w:rPr>
          <w:rFonts w:ascii="Book Antiqua" w:eastAsia="SimSun" w:hAnsi="Book Antiqua" w:cs="Times New Roman"/>
          <w:sz w:val="24"/>
          <w:szCs w:val="24"/>
          <w:lang w:eastAsia="zh-CN"/>
        </w:rPr>
      </w:pPr>
      <w:r w:rsidRPr="00D6045A">
        <w:rPr>
          <w:rFonts w:ascii="Book Antiqua" w:eastAsia="MS Mincho" w:hAnsi="Book Antiqua" w:cs="Times New Roman"/>
          <w:sz w:val="24"/>
          <w:szCs w:val="24"/>
          <w:lang w:eastAsia="zh-CN"/>
        </w:rPr>
        <w:t>Grade B (Very good):</w:t>
      </w:r>
      <w:r w:rsidRPr="00D6045A">
        <w:rPr>
          <w:rFonts w:ascii="Book Antiqua" w:eastAsia="SimSun" w:hAnsi="Book Antiqua" w:cs="Times New Roman" w:hint="eastAsia"/>
          <w:sz w:val="24"/>
          <w:szCs w:val="24"/>
          <w:lang w:eastAsia="zh-CN"/>
        </w:rPr>
        <w:t xml:space="preserve"> </w:t>
      </w:r>
      <w:r>
        <w:rPr>
          <w:rFonts w:ascii="Book Antiqua" w:eastAsia="SimSun" w:hAnsi="Book Antiqua" w:cs="Times New Roman" w:hint="eastAsia"/>
          <w:sz w:val="24"/>
          <w:szCs w:val="24"/>
          <w:lang w:eastAsia="zh-CN"/>
        </w:rPr>
        <w:t>B, B</w:t>
      </w:r>
    </w:p>
    <w:p w:rsidR="00D6045A" w:rsidRPr="00D6045A" w:rsidRDefault="00D6045A" w:rsidP="00D6045A">
      <w:pPr>
        <w:adjustRightInd w:val="0"/>
        <w:snapToGrid w:val="0"/>
        <w:spacing w:after="0" w:line="360" w:lineRule="auto"/>
        <w:jc w:val="both"/>
        <w:rPr>
          <w:rFonts w:ascii="Book Antiqua" w:eastAsia="MS Mincho" w:hAnsi="Book Antiqua" w:cs="Times New Roman"/>
          <w:sz w:val="24"/>
          <w:szCs w:val="24"/>
          <w:lang w:eastAsia="zh-CN"/>
        </w:rPr>
      </w:pPr>
      <w:r w:rsidRPr="00D6045A">
        <w:rPr>
          <w:rFonts w:ascii="Book Antiqua" w:eastAsia="MS Mincho" w:hAnsi="Book Antiqua" w:cs="Times New Roman"/>
          <w:sz w:val="24"/>
          <w:szCs w:val="24"/>
          <w:lang w:eastAsia="zh-CN"/>
        </w:rPr>
        <w:t xml:space="preserve">Grade C (Good): </w:t>
      </w:r>
      <w:r>
        <w:rPr>
          <w:rFonts w:ascii="Book Antiqua" w:eastAsia="SimSun" w:hAnsi="Book Antiqua" w:cs="Times New Roman" w:hint="eastAsia"/>
          <w:sz w:val="24"/>
          <w:szCs w:val="24"/>
          <w:lang w:eastAsia="zh-CN"/>
        </w:rPr>
        <w:t>C</w:t>
      </w:r>
    </w:p>
    <w:p w:rsidR="00D6045A" w:rsidRPr="00D6045A" w:rsidRDefault="00D6045A" w:rsidP="00D6045A">
      <w:pPr>
        <w:adjustRightInd w:val="0"/>
        <w:snapToGrid w:val="0"/>
        <w:spacing w:after="0" w:line="360" w:lineRule="auto"/>
        <w:jc w:val="both"/>
        <w:rPr>
          <w:rFonts w:ascii="Book Antiqua" w:eastAsia="MS Mincho" w:hAnsi="Book Antiqua" w:cs="Times New Roman"/>
          <w:sz w:val="24"/>
          <w:szCs w:val="24"/>
          <w:lang w:eastAsia="zh-CN"/>
        </w:rPr>
      </w:pPr>
      <w:r w:rsidRPr="00D6045A">
        <w:rPr>
          <w:rFonts w:ascii="Book Antiqua" w:eastAsia="MS Mincho" w:hAnsi="Book Antiqua" w:cs="Times New Roman"/>
          <w:sz w:val="24"/>
          <w:szCs w:val="24"/>
          <w:lang w:eastAsia="zh-CN"/>
        </w:rPr>
        <w:t>Grade D (Fair): 0</w:t>
      </w:r>
    </w:p>
    <w:p w:rsidR="00FC3E93" w:rsidRPr="009B14E8" w:rsidRDefault="00D6045A" w:rsidP="00123E37">
      <w:pPr>
        <w:adjustRightInd w:val="0"/>
        <w:snapToGrid w:val="0"/>
        <w:spacing w:after="0" w:line="360" w:lineRule="auto"/>
        <w:jc w:val="both"/>
        <w:rPr>
          <w:rFonts w:ascii="Book Antiqua" w:eastAsia="SimSun" w:hAnsi="Book Antiqua" w:cs="Times New Roman"/>
          <w:sz w:val="24"/>
          <w:szCs w:val="24"/>
          <w:lang w:eastAsia="zh-CN"/>
        </w:rPr>
      </w:pPr>
      <w:r w:rsidRPr="00D6045A">
        <w:rPr>
          <w:rFonts w:ascii="Book Antiqua" w:eastAsia="MS Mincho" w:hAnsi="Book Antiqua" w:cs="Times New Roman"/>
          <w:sz w:val="24"/>
          <w:szCs w:val="24"/>
          <w:lang w:eastAsia="zh-CN"/>
        </w:rPr>
        <w:t>Grade E (Poor): 0</w:t>
      </w:r>
      <w:bookmarkEnd w:id="22"/>
      <w:bookmarkEnd w:id="23"/>
    </w:p>
    <w:p w:rsidR="00FC3E93" w:rsidRPr="00123E37" w:rsidRDefault="00FC3E93" w:rsidP="00123E37">
      <w:pPr>
        <w:adjustRightInd w:val="0"/>
        <w:snapToGrid w:val="0"/>
        <w:spacing w:after="0" w:line="360" w:lineRule="auto"/>
        <w:jc w:val="both"/>
        <w:rPr>
          <w:rFonts w:ascii="Book Antiqua" w:hAnsi="Book Antiqua" w:cs="Times New Roman"/>
          <w:sz w:val="24"/>
          <w:szCs w:val="24"/>
        </w:rPr>
      </w:pPr>
    </w:p>
    <w:p w:rsidR="00D6045A" w:rsidRDefault="00D6045A">
      <w:pPr>
        <w:rPr>
          <w:rFonts w:ascii="Book Antiqua" w:hAnsi="Book Antiqua" w:cs="Times New Roman"/>
          <w:b/>
          <w:sz w:val="24"/>
          <w:szCs w:val="24"/>
        </w:rPr>
      </w:pPr>
      <w:r>
        <w:rPr>
          <w:rFonts w:ascii="Book Antiqua" w:hAnsi="Book Antiqua" w:cs="Times New Roman"/>
          <w:b/>
          <w:sz w:val="24"/>
          <w:szCs w:val="24"/>
        </w:rPr>
        <w:br w:type="page"/>
      </w:r>
    </w:p>
    <w:p w:rsidR="00FD6DD4" w:rsidRDefault="00FD6DD4" w:rsidP="00123E37">
      <w:pPr>
        <w:adjustRightInd w:val="0"/>
        <w:snapToGrid w:val="0"/>
        <w:spacing w:after="0" w:line="360" w:lineRule="auto"/>
        <w:jc w:val="both"/>
        <w:rPr>
          <w:rFonts w:ascii="Book Antiqua" w:hAnsi="Book Antiqua" w:cs="Times New Roman"/>
          <w:b/>
          <w:sz w:val="24"/>
          <w:szCs w:val="24"/>
        </w:rPr>
        <w:sectPr w:rsidR="00FD6DD4" w:rsidSect="00217FD7">
          <w:pgSz w:w="12240" w:h="15840"/>
          <w:pgMar w:top="1440" w:right="1440" w:bottom="1440" w:left="1440" w:header="720" w:footer="720" w:gutter="0"/>
          <w:cols w:space="720"/>
          <w:docGrid w:linePitch="360"/>
        </w:sectPr>
      </w:pPr>
    </w:p>
    <w:p w:rsidR="009214D9" w:rsidRPr="00FD6DD4" w:rsidRDefault="009214D9" w:rsidP="00123E37">
      <w:pPr>
        <w:adjustRightInd w:val="0"/>
        <w:snapToGrid w:val="0"/>
        <w:spacing w:after="0" w:line="360" w:lineRule="auto"/>
        <w:jc w:val="both"/>
        <w:rPr>
          <w:rFonts w:ascii="Book Antiqua" w:hAnsi="Book Antiqua" w:cs="Times New Roman"/>
          <w:b/>
          <w:sz w:val="24"/>
          <w:szCs w:val="24"/>
          <w:lang w:eastAsia="zh-CN"/>
        </w:rPr>
      </w:pPr>
      <w:r w:rsidRPr="00FD6DD4">
        <w:rPr>
          <w:rFonts w:ascii="Book Antiqua" w:hAnsi="Book Antiqua" w:cs="Times New Roman"/>
          <w:b/>
          <w:sz w:val="24"/>
          <w:szCs w:val="24"/>
        </w:rPr>
        <w:lastRenderedPageBreak/>
        <w:t>Table 1</w:t>
      </w:r>
      <w:r w:rsidR="00FD6DD4" w:rsidRPr="00FD6DD4">
        <w:rPr>
          <w:rFonts w:ascii="Book Antiqua" w:hAnsi="Book Antiqua" w:cs="Times New Roman" w:hint="eastAsia"/>
          <w:b/>
          <w:sz w:val="24"/>
          <w:szCs w:val="24"/>
          <w:lang w:eastAsia="zh-CN"/>
        </w:rPr>
        <w:t xml:space="preserve"> </w:t>
      </w:r>
      <w:r w:rsidR="00FD6DD4">
        <w:rPr>
          <w:rFonts w:ascii="Book Antiqua" w:hAnsi="Book Antiqua" w:cs="Times New Roman"/>
          <w:b/>
          <w:sz w:val="24"/>
          <w:szCs w:val="24"/>
        </w:rPr>
        <w:t>Clinical characteristic</w:t>
      </w:r>
      <w:r w:rsidRPr="00FD6DD4">
        <w:rPr>
          <w:rFonts w:ascii="Book Antiqua" w:hAnsi="Book Antiqua" w:cs="Times New Roman"/>
          <w:b/>
          <w:sz w:val="24"/>
          <w:szCs w:val="24"/>
        </w:rPr>
        <w:t xml:space="preserve"> of childre</w:t>
      </w:r>
      <w:r w:rsidR="00FD6DD4" w:rsidRPr="00FD6DD4">
        <w:rPr>
          <w:rFonts w:ascii="Book Antiqua" w:hAnsi="Book Antiqua" w:cs="Times New Roman"/>
          <w:b/>
          <w:sz w:val="24"/>
          <w:szCs w:val="24"/>
        </w:rPr>
        <w:t>n with hepatocellular carcinoma in series from East</w:t>
      </w:r>
    </w:p>
    <w:tbl>
      <w:tblPr>
        <w:tblStyle w:val="TableGrid"/>
        <w:tblW w:w="21054" w:type="dxa"/>
        <w:tblInd w:w="-1242" w:type="dxa"/>
        <w:tblLayout w:type="fixed"/>
        <w:tblLook w:val="04A0" w:firstRow="1" w:lastRow="0" w:firstColumn="1" w:lastColumn="0" w:noHBand="0" w:noVBand="1"/>
      </w:tblPr>
      <w:tblGrid>
        <w:gridCol w:w="2201"/>
        <w:gridCol w:w="2551"/>
        <w:gridCol w:w="2410"/>
        <w:gridCol w:w="3119"/>
        <w:gridCol w:w="2268"/>
        <w:gridCol w:w="2551"/>
        <w:gridCol w:w="2835"/>
        <w:gridCol w:w="3119"/>
      </w:tblGrid>
      <w:tr w:rsidR="00FD6DD4" w:rsidRPr="00123E37" w:rsidTr="00FD6DD4">
        <w:tc>
          <w:tcPr>
            <w:tcW w:w="2201" w:type="dxa"/>
          </w:tcPr>
          <w:p w:rsidR="009214D9" w:rsidRPr="00FD6DD4" w:rsidRDefault="009214D9" w:rsidP="00FD6DD4">
            <w:pPr>
              <w:adjustRightInd w:val="0"/>
              <w:snapToGrid w:val="0"/>
              <w:spacing w:line="360" w:lineRule="auto"/>
              <w:rPr>
                <w:rFonts w:ascii="Book Antiqua" w:hAnsi="Book Antiqua" w:cs="Times New Roman"/>
                <w:b/>
                <w:sz w:val="24"/>
                <w:szCs w:val="24"/>
              </w:rPr>
            </w:pPr>
            <w:r w:rsidRPr="00FD6DD4">
              <w:rPr>
                <w:rFonts w:ascii="Book Antiqua" w:hAnsi="Book Antiqua" w:cs="Times New Roman"/>
                <w:b/>
                <w:sz w:val="24"/>
                <w:szCs w:val="24"/>
              </w:rPr>
              <w:t xml:space="preserve">Study </w:t>
            </w:r>
            <w:r w:rsidRPr="00FD6DD4">
              <w:rPr>
                <w:rFonts w:ascii="Book Antiqua" w:hAnsi="Book Antiqua" w:cs="Times New Roman"/>
                <w:b/>
                <w:sz w:val="24"/>
                <w:szCs w:val="24"/>
              </w:rPr>
              <w:sym w:font="Wingdings" w:char="F0E0"/>
            </w:r>
            <w:r w:rsidR="00FD6DD4" w:rsidRPr="00FD6DD4">
              <w:rPr>
                <w:rFonts w:ascii="Book Antiqua" w:hAnsi="Book Antiqua" w:cs="Times New Roman"/>
                <w:b/>
                <w:sz w:val="24"/>
                <w:szCs w:val="24"/>
              </w:rPr>
              <w:t xml:space="preserve"> Ref</w:t>
            </w:r>
            <w:r w:rsidR="00FD6DD4">
              <w:rPr>
                <w:rFonts w:ascii="Book Antiqua" w:hAnsi="Book Antiqua" w:cs="Times New Roman" w:hint="eastAsia"/>
                <w:b/>
                <w:sz w:val="24"/>
                <w:szCs w:val="24"/>
                <w:lang w:eastAsia="zh-CN"/>
              </w:rPr>
              <w:t xml:space="preserve">. </w:t>
            </w:r>
            <w:r w:rsidRPr="00FD6DD4">
              <w:rPr>
                <w:rFonts w:ascii="Book Antiqua" w:hAnsi="Book Antiqua" w:cs="Times New Roman"/>
                <w:b/>
                <w:sz w:val="24"/>
                <w:szCs w:val="24"/>
              </w:rPr>
              <w:t>(</w:t>
            </w:r>
            <w:r w:rsidR="00FD6DD4" w:rsidRPr="00FD6DD4">
              <w:rPr>
                <w:rFonts w:ascii="Book Antiqua" w:hAnsi="Book Antiqua" w:cs="Times New Roman"/>
                <w:b/>
                <w:sz w:val="24"/>
                <w:szCs w:val="24"/>
              </w:rPr>
              <w:t>yr</w:t>
            </w:r>
            <w:r w:rsidRPr="00FD6DD4">
              <w:rPr>
                <w:rFonts w:ascii="Book Antiqua" w:hAnsi="Book Antiqua" w:cs="Times New Roman"/>
                <w:b/>
                <w:sz w:val="24"/>
                <w:szCs w:val="24"/>
              </w:rPr>
              <w:t xml:space="preserve">) </w:t>
            </w:r>
          </w:p>
        </w:tc>
        <w:tc>
          <w:tcPr>
            <w:tcW w:w="2551" w:type="dxa"/>
          </w:tcPr>
          <w:p w:rsidR="009214D9" w:rsidRPr="00FD6DD4" w:rsidRDefault="009214D9" w:rsidP="00FD6DD4">
            <w:pPr>
              <w:adjustRightInd w:val="0"/>
              <w:snapToGrid w:val="0"/>
              <w:spacing w:line="360" w:lineRule="auto"/>
              <w:jc w:val="center"/>
              <w:rPr>
                <w:rFonts w:ascii="Book Antiqua" w:hAnsi="Book Antiqua" w:cs="Times New Roman"/>
                <w:b/>
                <w:sz w:val="24"/>
                <w:szCs w:val="24"/>
              </w:rPr>
            </w:pPr>
            <w:r w:rsidRPr="00FD6DD4">
              <w:rPr>
                <w:rFonts w:ascii="Book Antiqua" w:hAnsi="Book Antiqua" w:cs="Times New Roman"/>
                <w:b/>
                <w:sz w:val="24"/>
                <w:szCs w:val="24"/>
              </w:rPr>
              <w:t xml:space="preserve">Moore </w:t>
            </w:r>
            <w:r w:rsidRPr="00FD6DD4">
              <w:rPr>
                <w:rFonts w:ascii="Book Antiqua" w:hAnsi="Book Antiqua" w:cs="Times New Roman"/>
                <w:b/>
                <w:i/>
                <w:sz w:val="24"/>
                <w:szCs w:val="24"/>
              </w:rPr>
              <w:t>et al</w:t>
            </w:r>
            <w:r w:rsidR="00FD6DD4" w:rsidRPr="00FD6DD4">
              <w:rPr>
                <w:rFonts w:ascii="Book Antiqua" w:hAnsi="Book Antiqua" w:cs="Times New Roman"/>
                <w:b/>
                <w:sz w:val="24"/>
                <w:szCs w:val="24"/>
                <w:vertAlign w:val="superscript"/>
              </w:rPr>
              <w:t>[7]</w:t>
            </w:r>
            <w:r w:rsidR="00FD6DD4">
              <w:rPr>
                <w:rFonts w:ascii="Book Antiqua" w:hAnsi="Book Antiqua" w:cs="Times New Roman" w:hint="eastAsia"/>
                <w:b/>
                <w:sz w:val="24"/>
                <w:szCs w:val="24"/>
                <w:lang w:eastAsia="zh-CN"/>
              </w:rPr>
              <w:t xml:space="preserve"> </w:t>
            </w:r>
            <w:r w:rsidRPr="00FD6DD4">
              <w:rPr>
                <w:rFonts w:ascii="Book Antiqua" w:hAnsi="Book Antiqua" w:cs="Times New Roman"/>
                <w:b/>
                <w:sz w:val="24"/>
                <w:szCs w:val="24"/>
              </w:rPr>
              <w:t>(2004)</w:t>
            </w:r>
          </w:p>
        </w:tc>
        <w:tc>
          <w:tcPr>
            <w:tcW w:w="2410" w:type="dxa"/>
          </w:tcPr>
          <w:p w:rsidR="009214D9" w:rsidRPr="00FD6DD4" w:rsidRDefault="009214D9" w:rsidP="00FD6DD4">
            <w:pPr>
              <w:adjustRightInd w:val="0"/>
              <w:snapToGrid w:val="0"/>
              <w:spacing w:line="360" w:lineRule="auto"/>
              <w:jc w:val="center"/>
              <w:rPr>
                <w:rFonts w:ascii="Book Antiqua" w:hAnsi="Book Antiqua" w:cs="Times New Roman"/>
                <w:b/>
                <w:sz w:val="24"/>
                <w:szCs w:val="24"/>
              </w:rPr>
            </w:pPr>
            <w:r w:rsidRPr="00FD6DD4">
              <w:rPr>
                <w:rFonts w:ascii="Book Antiqua" w:hAnsi="Book Antiqua" w:cs="Times New Roman"/>
                <w:b/>
                <w:sz w:val="24"/>
                <w:szCs w:val="24"/>
              </w:rPr>
              <w:t xml:space="preserve">Wang </w:t>
            </w:r>
            <w:r w:rsidRPr="00FD6DD4">
              <w:rPr>
                <w:rFonts w:ascii="Book Antiqua" w:hAnsi="Book Antiqua" w:cs="Times New Roman"/>
                <w:b/>
                <w:i/>
                <w:sz w:val="24"/>
                <w:szCs w:val="24"/>
              </w:rPr>
              <w:t>et al</w:t>
            </w:r>
            <w:r w:rsidR="00FD6DD4" w:rsidRPr="00FD6DD4">
              <w:rPr>
                <w:rFonts w:ascii="Book Antiqua" w:hAnsi="Book Antiqua" w:cs="Times New Roman"/>
                <w:b/>
                <w:sz w:val="24"/>
                <w:szCs w:val="24"/>
                <w:vertAlign w:val="superscript"/>
              </w:rPr>
              <w:t>[35]</w:t>
            </w:r>
            <w:r w:rsidRPr="00FD6DD4">
              <w:rPr>
                <w:rFonts w:ascii="Book Antiqua" w:hAnsi="Book Antiqua" w:cs="Times New Roman"/>
                <w:b/>
                <w:sz w:val="24"/>
                <w:szCs w:val="24"/>
              </w:rPr>
              <w:t xml:space="preserve"> (2017)</w:t>
            </w:r>
          </w:p>
        </w:tc>
        <w:tc>
          <w:tcPr>
            <w:tcW w:w="3119" w:type="dxa"/>
          </w:tcPr>
          <w:p w:rsidR="009214D9" w:rsidRPr="00FD6DD4" w:rsidRDefault="009214D9" w:rsidP="00FD6DD4">
            <w:pPr>
              <w:adjustRightInd w:val="0"/>
              <w:snapToGrid w:val="0"/>
              <w:spacing w:line="360" w:lineRule="auto"/>
              <w:jc w:val="center"/>
              <w:rPr>
                <w:rFonts w:ascii="Book Antiqua" w:hAnsi="Book Antiqua" w:cs="Times New Roman"/>
                <w:b/>
                <w:sz w:val="24"/>
                <w:szCs w:val="24"/>
              </w:rPr>
            </w:pPr>
            <w:r w:rsidRPr="00FD6DD4">
              <w:rPr>
                <w:rFonts w:ascii="Book Antiqua" w:hAnsi="Book Antiqua" w:cs="Times New Roman"/>
                <w:b/>
                <w:sz w:val="24"/>
                <w:szCs w:val="24"/>
              </w:rPr>
              <w:t xml:space="preserve">Chen </w:t>
            </w:r>
            <w:r w:rsidRPr="00FD6DD4">
              <w:rPr>
                <w:rFonts w:ascii="Book Antiqua" w:hAnsi="Book Antiqua" w:cs="Times New Roman"/>
                <w:b/>
                <w:i/>
                <w:sz w:val="24"/>
                <w:szCs w:val="24"/>
              </w:rPr>
              <w:t>et al</w:t>
            </w:r>
            <w:r w:rsidR="00FD6DD4" w:rsidRPr="00FD6DD4">
              <w:rPr>
                <w:rFonts w:ascii="Book Antiqua" w:hAnsi="Book Antiqua" w:cs="Times New Roman"/>
                <w:b/>
                <w:sz w:val="24"/>
                <w:szCs w:val="24"/>
                <w:vertAlign w:val="superscript"/>
              </w:rPr>
              <w:t>[10,29]</w:t>
            </w:r>
            <w:r w:rsidR="00FD6DD4" w:rsidRPr="00FD6DD4">
              <w:rPr>
                <w:rFonts w:ascii="Book Antiqua" w:hAnsi="Book Antiqua" w:cs="Times New Roman" w:hint="eastAsia"/>
                <w:b/>
                <w:sz w:val="24"/>
                <w:szCs w:val="24"/>
                <w:lang w:eastAsia="zh-CN"/>
              </w:rPr>
              <w:t xml:space="preserve"> </w:t>
            </w:r>
            <w:r w:rsidRPr="00FD6DD4">
              <w:rPr>
                <w:rFonts w:ascii="Book Antiqua" w:hAnsi="Book Antiqua" w:cs="Times New Roman"/>
                <w:b/>
                <w:sz w:val="24"/>
                <w:szCs w:val="24"/>
              </w:rPr>
              <w:t>(1988, 1998)</w:t>
            </w:r>
          </w:p>
        </w:tc>
        <w:tc>
          <w:tcPr>
            <w:tcW w:w="2268" w:type="dxa"/>
          </w:tcPr>
          <w:p w:rsidR="009214D9" w:rsidRPr="00FD6DD4" w:rsidRDefault="009214D9" w:rsidP="00FD6DD4">
            <w:pPr>
              <w:adjustRightInd w:val="0"/>
              <w:snapToGrid w:val="0"/>
              <w:spacing w:line="360" w:lineRule="auto"/>
              <w:jc w:val="center"/>
              <w:rPr>
                <w:rFonts w:ascii="Book Antiqua" w:hAnsi="Book Antiqua" w:cs="Times New Roman"/>
                <w:b/>
                <w:sz w:val="24"/>
                <w:szCs w:val="24"/>
              </w:rPr>
            </w:pPr>
            <w:r w:rsidRPr="00FD6DD4">
              <w:rPr>
                <w:rFonts w:ascii="Book Antiqua" w:hAnsi="Book Antiqua" w:cs="Times New Roman"/>
                <w:b/>
                <w:sz w:val="24"/>
                <w:szCs w:val="24"/>
              </w:rPr>
              <w:t xml:space="preserve">Hsu </w:t>
            </w:r>
            <w:r w:rsidRPr="00FD6DD4">
              <w:rPr>
                <w:rFonts w:ascii="Book Antiqua" w:hAnsi="Book Antiqua" w:cs="Times New Roman"/>
                <w:b/>
                <w:i/>
                <w:sz w:val="24"/>
                <w:szCs w:val="24"/>
              </w:rPr>
              <w:t>et al</w:t>
            </w:r>
            <w:r w:rsidR="00FD6DD4" w:rsidRPr="00FD6DD4">
              <w:rPr>
                <w:rFonts w:ascii="Book Antiqua" w:hAnsi="Book Antiqua" w:cs="Times New Roman"/>
                <w:b/>
                <w:sz w:val="24"/>
                <w:szCs w:val="24"/>
                <w:vertAlign w:val="superscript"/>
              </w:rPr>
              <w:t>[28]</w:t>
            </w:r>
            <w:r w:rsidR="00FD6DD4" w:rsidRPr="00FD6DD4">
              <w:rPr>
                <w:rFonts w:ascii="Book Antiqua" w:hAnsi="Book Antiqua" w:cs="Times New Roman" w:hint="eastAsia"/>
                <w:b/>
                <w:sz w:val="24"/>
                <w:szCs w:val="24"/>
                <w:lang w:eastAsia="zh-CN"/>
              </w:rPr>
              <w:t xml:space="preserve"> </w:t>
            </w:r>
            <w:r w:rsidRPr="00FD6DD4">
              <w:rPr>
                <w:rFonts w:ascii="Book Antiqua" w:hAnsi="Book Antiqua" w:cs="Times New Roman"/>
                <w:b/>
                <w:sz w:val="24"/>
                <w:szCs w:val="24"/>
              </w:rPr>
              <w:t>(1987</w:t>
            </w:r>
            <w:r w:rsidR="00FD6DD4" w:rsidRPr="00FD6DD4">
              <w:rPr>
                <w:rFonts w:ascii="Book Antiqua" w:hAnsi="Book Antiqua" w:cs="Times New Roman"/>
                <w:b/>
                <w:sz w:val="24"/>
                <w:szCs w:val="24"/>
              </w:rPr>
              <w:t>)</w:t>
            </w:r>
          </w:p>
        </w:tc>
        <w:tc>
          <w:tcPr>
            <w:tcW w:w="2551" w:type="dxa"/>
          </w:tcPr>
          <w:p w:rsidR="009214D9" w:rsidRPr="00FD6DD4" w:rsidRDefault="009214D9" w:rsidP="00FD6DD4">
            <w:pPr>
              <w:adjustRightInd w:val="0"/>
              <w:snapToGrid w:val="0"/>
              <w:spacing w:line="360" w:lineRule="auto"/>
              <w:jc w:val="center"/>
              <w:rPr>
                <w:rFonts w:ascii="Book Antiqua" w:hAnsi="Book Antiqua" w:cs="Times New Roman"/>
                <w:b/>
                <w:sz w:val="24"/>
                <w:szCs w:val="24"/>
              </w:rPr>
            </w:pPr>
            <w:r w:rsidRPr="00FD6DD4">
              <w:rPr>
                <w:rFonts w:ascii="Book Antiqua" w:hAnsi="Book Antiqua" w:cs="Times New Roman"/>
                <w:b/>
                <w:sz w:val="24"/>
                <w:szCs w:val="24"/>
              </w:rPr>
              <w:t xml:space="preserve">Zhang </w:t>
            </w:r>
            <w:r w:rsidRPr="00FD6DD4">
              <w:rPr>
                <w:rFonts w:ascii="Book Antiqua" w:hAnsi="Book Antiqua" w:cs="Times New Roman"/>
                <w:b/>
                <w:i/>
                <w:sz w:val="24"/>
                <w:szCs w:val="24"/>
              </w:rPr>
              <w:t>et al</w:t>
            </w:r>
            <w:r w:rsidR="00FD6DD4" w:rsidRPr="00FD6DD4">
              <w:rPr>
                <w:rFonts w:ascii="Book Antiqua" w:hAnsi="Book Antiqua" w:cs="Times New Roman"/>
                <w:b/>
                <w:sz w:val="24"/>
                <w:szCs w:val="24"/>
                <w:vertAlign w:val="superscript"/>
              </w:rPr>
              <w:t>[12]</w:t>
            </w:r>
            <w:r w:rsidR="00FD6DD4" w:rsidRPr="00FD6DD4">
              <w:rPr>
                <w:rFonts w:ascii="Book Antiqua" w:hAnsi="Book Antiqua" w:cs="Times New Roman" w:hint="eastAsia"/>
                <w:b/>
                <w:sz w:val="24"/>
                <w:szCs w:val="24"/>
                <w:lang w:eastAsia="zh-CN"/>
              </w:rPr>
              <w:t xml:space="preserve"> </w:t>
            </w:r>
            <w:r w:rsidRPr="00FD6DD4">
              <w:rPr>
                <w:rFonts w:ascii="Book Antiqua" w:hAnsi="Book Antiqua" w:cs="Times New Roman"/>
                <w:b/>
                <w:sz w:val="24"/>
                <w:szCs w:val="24"/>
              </w:rPr>
              <w:t>(2013)</w:t>
            </w:r>
          </w:p>
        </w:tc>
        <w:tc>
          <w:tcPr>
            <w:tcW w:w="2835" w:type="dxa"/>
          </w:tcPr>
          <w:p w:rsidR="009214D9" w:rsidRPr="00FD6DD4" w:rsidRDefault="009214D9" w:rsidP="00FD6DD4">
            <w:pPr>
              <w:adjustRightInd w:val="0"/>
              <w:snapToGrid w:val="0"/>
              <w:spacing w:line="360" w:lineRule="auto"/>
              <w:jc w:val="center"/>
              <w:rPr>
                <w:rFonts w:ascii="Book Antiqua" w:hAnsi="Book Antiqua" w:cs="Times New Roman"/>
                <w:b/>
                <w:sz w:val="24"/>
                <w:szCs w:val="24"/>
              </w:rPr>
            </w:pPr>
            <w:r w:rsidRPr="00FD6DD4">
              <w:rPr>
                <w:rFonts w:ascii="Book Antiqua" w:hAnsi="Book Antiqua" w:cs="Times New Roman"/>
                <w:b/>
                <w:sz w:val="24"/>
                <w:szCs w:val="24"/>
              </w:rPr>
              <w:t xml:space="preserve">Arikan </w:t>
            </w:r>
            <w:r w:rsidRPr="00FD6DD4">
              <w:rPr>
                <w:rFonts w:ascii="Book Antiqua" w:hAnsi="Book Antiqua" w:cs="Times New Roman"/>
                <w:b/>
                <w:i/>
                <w:sz w:val="24"/>
                <w:szCs w:val="24"/>
              </w:rPr>
              <w:t>et al</w:t>
            </w:r>
            <w:r w:rsidR="00FD6DD4" w:rsidRPr="00FD6DD4">
              <w:rPr>
                <w:rFonts w:ascii="Book Antiqua" w:hAnsi="Book Antiqua" w:cs="Times New Roman"/>
                <w:b/>
                <w:sz w:val="24"/>
                <w:szCs w:val="24"/>
                <w:vertAlign w:val="superscript"/>
              </w:rPr>
              <w:t>[13]</w:t>
            </w:r>
            <w:r w:rsidR="00FD6DD4" w:rsidRPr="00FD6DD4">
              <w:rPr>
                <w:rFonts w:ascii="Book Antiqua" w:hAnsi="Book Antiqua" w:cs="Times New Roman" w:hint="eastAsia"/>
                <w:b/>
                <w:sz w:val="24"/>
                <w:szCs w:val="24"/>
                <w:lang w:eastAsia="zh-CN"/>
              </w:rPr>
              <w:t xml:space="preserve"> </w:t>
            </w:r>
            <w:r w:rsidRPr="00FD6DD4">
              <w:rPr>
                <w:rFonts w:ascii="Book Antiqua" w:hAnsi="Book Antiqua" w:cs="Times New Roman"/>
                <w:b/>
                <w:sz w:val="24"/>
                <w:szCs w:val="24"/>
              </w:rPr>
              <w:t>(2006)</w:t>
            </w:r>
          </w:p>
        </w:tc>
        <w:tc>
          <w:tcPr>
            <w:tcW w:w="3119" w:type="dxa"/>
          </w:tcPr>
          <w:p w:rsidR="009214D9" w:rsidRPr="00FD6DD4" w:rsidRDefault="009214D9" w:rsidP="00FD6DD4">
            <w:pPr>
              <w:adjustRightInd w:val="0"/>
              <w:snapToGrid w:val="0"/>
              <w:spacing w:line="360" w:lineRule="auto"/>
              <w:jc w:val="center"/>
              <w:rPr>
                <w:rFonts w:ascii="Book Antiqua" w:hAnsi="Book Antiqua" w:cs="Times New Roman"/>
                <w:b/>
                <w:sz w:val="24"/>
                <w:szCs w:val="24"/>
              </w:rPr>
            </w:pPr>
            <w:r w:rsidRPr="00FD6DD4">
              <w:rPr>
                <w:rFonts w:ascii="Book Antiqua" w:hAnsi="Book Antiqua" w:cs="Times New Roman"/>
                <w:b/>
                <w:sz w:val="24"/>
                <w:szCs w:val="24"/>
              </w:rPr>
              <w:t xml:space="preserve">Palaniappan </w:t>
            </w:r>
            <w:r w:rsidRPr="00FD6DD4">
              <w:rPr>
                <w:rFonts w:ascii="Book Antiqua" w:hAnsi="Book Antiqua" w:cs="Times New Roman"/>
                <w:b/>
                <w:i/>
                <w:sz w:val="24"/>
                <w:szCs w:val="24"/>
              </w:rPr>
              <w:t>et al</w:t>
            </w:r>
            <w:r w:rsidR="00FD6DD4" w:rsidRPr="00FD6DD4">
              <w:rPr>
                <w:rFonts w:ascii="Book Antiqua" w:hAnsi="Book Antiqua" w:cs="Times New Roman"/>
                <w:b/>
                <w:sz w:val="24"/>
                <w:szCs w:val="24"/>
                <w:vertAlign w:val="superscript"/>
              </w:rPr>
              <w:t>[26]</w:t>
            </w:r>
            <w:r w:rsidRPr="00FD6DD4">
              <w:rPr>
                <w:rFonts w:ascii="Book Antiqua" w:hAnsi="Book Antiqua" w:cs="Times New Roman"/>
                <w:b/>
                <w:sz w:val="24"/>
                <w:szCs w:val="24"/>
              </w:rPr>
              <w:t xml:space="preserve"> (2016)</w:t>
            </w:r>
          </w:p>
        </w:tc>
      </w:tr>
      <w:tr w:rsidR="00FD6DD4" w:rsidRPr="00123E37" w:rsidTr="00FD6DD4">
        <w:tc>
          <w:tcPr>
            <w:tcW w:w="2201" w:type="dxa"/>
          </w:tcPr>
          <w:p w:rsidR="009214D9" w:rsidRPr="00123E37" w:rsidRDefault="009214D9" w:rsidP="00FD6DD4">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t xml:space="preserve">Region </w:t>
            </w:r>
          </w:p>
        </w:tc>
        <w:tc>
          <w:tcPr>
            <w:tcW w:w="2551"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South Africa</w:t>
            </w:r>
          </w:p>
        </w:tc>
        <w:tc>
          <w:tcPr>
            <w:tcW w:w="2410"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China</w:t>
            </w:r>
          </w:p>
        </w:tc>
        <w:tc>
          <w:tcPr>
            <w:tcW w:w="3119"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Taiwan</w:t>
            </w:r>
          </w:p>
        </w:tc>
        <w:tc>
          <w:tcPr>
            <w:tcW w:w="2268"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Taiwan</w:t>
            </w:r>
          </w:p>
        </w:tc>
        <w:tc>
          <w:tcPr>
            <w:tcW w:w="2551"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China</w:t>
            </w:r>
          </w:p>
        </w:tc>
        <w:tc>
          <w:tcPr>
            <w:tcW w:w="2835"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Turkey</w:t>
            </w:r>
          </w:p>
        </w:tc>
        <w:tc>
          <w:tcPr>
            <w:tcW w:w="3119"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India</w:t>
            </w:r>
          </w:p>
        </w:tc>
      </w:tr>
      <w:tr w:rsidR="00FD6DD4" w:rsidRPr="00123E37" w:rsidTr="00FD6DD4">
        <w:tc>
          <w:tcPr>
            <w:tcW w:w="2201" w:type="dxa"/>
          </w:tcPr>
          <w:p w:rsidR="009214D9" w:rsidRPr="00123E37" w:rsidRDefault="009214D9" w:rsidP="00FD6DD4">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t>No. of subjects</w:t>
            </w:r>
          </w:p>
        </w:tc>
        <w:tc>
          <w:tcPr>
            <w:tcW w:w="2551"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68</w:t>
            </w:r>
          </w:p>
        </w:tc>
        <w:tc>
          <w:tcPr>
            <w:tcW w:w="2410"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65</w:t>
            </w:r>
          </w:p>
        </w:tc>
        <w:tc>
          <w:tcPr>
            <w:tcW w:w="3119"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44, 55</w:t>
            </w:r>
          </w:p>
        </w:tc>
        <w:tc>
          <w:tcPr>
            <w:tcW w:w="2268"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51</w:t>
            </w:r>
          </w:p>
        </w:tc>
        <w:tc>
          <w:tcPr>
            <w:tcW w:w="2551"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45</w:t>
            </w:r>
          </w:p>
        </w:tc>
        <w:tc>
          <w:tcPr>
            <w:tcW w:w="2835"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13</w:t>
            </w:r>
          </w:p>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(Incidental diagnosis in 3)</w:t>
            </w:r>
          </w:p>
        </w:tc>
        <w:tc>
          <w:tcPr>
            <w:tcW w:w="3119"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12</w:t>
            </w:r>
          </w:p>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(8 diagnosed in explant livers)</w:t>
            </w:r>
          </w:p>
        </w:tc>
      </w:tr>
      <w:tr w:rsidR="00FD6DD4" w:rsidRPr="00123E37" w:rsidTr="00FD6DD4">
        <w:tc>
          <w:tcPr>
            <w:tcW w:w="2201" w:type="dxa"/>
          </w:tcPr>
          <w:p w:rsidR="009214D9" w:rsidRPr="00123E37" w:rsidRDefault="009214D9" w:rsidP="00FD6DD4">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t xml:space="preserve">Males (%) </w:t>
            </w:r>
          </w:p>
        </w:tc>
        <w:tc>
          <w:tcPr>
            <w:tcW w:w="2551" w:type="dxa"/>
          </w:tcPr>
          <w:p w:rsidR="009214D9" w:rsidRPr="00123E37" w:rsidRDefault="00FD6DD4" w:rsidP="00FD6DD4">
            <w:pPr>
              <w:adjustRightInd w:val="0"/>
              <w:snapToGrid w:val="0"/>
              <w:spacing w:line="360" w:lineRule="auto"/>
              <w:jc w:val="center"/>
              <w:rPr>
                <w:rFonts w:ascii="Book Antiqua" w:hAnsi="Book Antiqua" w:cs="Times New Roman"/>
                <w:sz w:val="24"/>
                <w:szCs w:val="24"/>
                <w:lang w:eastAsia="zh-CN"/>
              </w:rPr>
            </w:pPr>
            <w:r>
              <w:rPr>
                <w:rFonts w:ascii="Book Antiqua" w:hAnsi="Book Antiqua" w:cs="Times New Roman"/>
                <w:sz w:val="24"/>
                <w:szCs w:val="24"/>
              </w:rPr>
              <w:t>68</w:t>
            </w:r>
          </w:p>
          <w:p w:rsidR="009214D9" w:rsidRPr="00123E37" w:rsidRDefault="00FD6DD4" w:rsidP="00FD6DD4">
            <w:pPr>
              <w:adjustRightInd w:val="0"/>
              <w:snapToGrid w:val="0"/>
              <w:spacing w:line="360" w:lineRule="auto"/>
              <w:jc w:val="center"/>
              <w:rPr>
                <w:rFonts w:ascii="Book Antiqua" w:hAnsi="Book Antiqua" w:cs="Times New Roman"/>
                <w:sz w:val="24"/>
                <w:szCs w:val="24"/>
              </w:rPr>
            </w:pPr>
            <w:r>
              <w:rPr>
                <w:rFonts w:ascii="Book Antiqua" w:hAnsi="Book Antiqua" w:cs="Times New Roman"/>
                <w:sz w:val="24"/>
                <w:szCs w:val="24"/>
              </w:rPr>
              <w:t>(78</w:t>
            </w:r>
            <w:r w:rsidR="009214D9" w:rsidRPr="00123E37">
              <w:rPr>
                <w:rFonts w:ascii="Book Antiqua" w:hAnsi="Book Antiqua" w:cs="Times New Roman"/>
                <w:sz w:val="24"/>
                <w:szCs w:val="24"/>
              </w:rPr>
              <w:t xml:space="preserve"> in HBV subgroup)</w:t>
            </w:r>
          </w:p>
        </w:tc>
        <w:tc>
          <w:tcPr>
            <w:tcW w:w="2410"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80%</w:t>
            </w:r>
          </w:p>
        </w:tc>
        <w:tc>
          <w:tcPr>
            <w:tcW w:w="3119"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Males dominated</w:t>
            </w:r>
          </w:p>
        </w:tc>
        <w:tc>
          <w:tcPr>
            <w:tcW w:w="2268" w:type="dxa"/>
          </w:tcPr>
          <w:p w:rsidR="009214D9" w:rsidRPr="00123E37" w:rsidRDefault="00FD6DD4" w:rsidP="00FD6DD4">
            <w:pPr>
              <w:adjustRightInd w:val="0"/>
              <w:snapToGrid w:val="0"/>
              <w:spacing w:line="360" w:lineRule="auto"/>
              <w:jc w:val="center"/>
              <w:rPr>
                <w:rFonts w:ascii="Book Antiqua" w:hAnsi="Book Antiqua" w:cs="Times New Roman"/>
                <w:sz w:val="24"/>
                <w:szCs w:val="24"/>
                <w:lang w:eastAsia="zh-CN"/>
              </w:rPr>
            </w:pPr>
            <w:r>
              <w:rPr>
                <w:rFonts w:ascii="Book Antiqua" w:hAnsi="Book Antiqua" w:cs="Times New Roman"/>
                <w:sz w:val="24"/>
                <w:szCs w:val="24"/>
              </w:rPr>
              <w:t>77</w:t>
            </w:r>
          </w:p>
        </w:tc>
        <w:tc>
          <w:tcPr>
            <w:tcW w:w="2551" w:type="dxa"/>
          </w:tcPr>
          <w:p w:rsidR="009214D9" w:rsidRPr="00123E37" w:rsidRDefault="00FD6DD4" w:rsidP="00FD6DD4">
            <w:pPr>
              <w:adjustRightInd w:val="0"/>
              <w:snapToGrid w:val="0"/>
              <w:spacing w:line="360" w:lineRule="auto"/>
              <w:jc w:val="center"/>
              <w:rPr>
                <w:rFonts w:ascii="Book Antiqua" w:hAnsi="Book Antiqua" w:cs="Times New Roman"/>
                <w:sz w:val="24"/>
                <w:szCs w:val="24"/>
                <w:lang w:eastAsia="zh-CN"/>
              </w:rPr>
            </w:pPr>
            <w:r>
              <w:rPr>
                <w:rFonts w:ascii="Book Antiqua" w:hAnsi="Book Antiqua" w:cs="Times New Roman"/>
                <w:sz w:val="24"/>
                <w:szCs w:val="24"/>
              </w:rPr>
              <w:t>93</w:t>
            </w:r>
          </w:p>
        </w:tc>
        <w:tc>
          <w:tcPr>
            <w:tcW w:w="2835" w:type="dxa"/>
          </w:tcPr>
          <w:p w:rsidR="009214D9" w:rsidRPr="00123E37" w:rsidRDefault="00FD6DD4" w:rsidP="00FD6DD4">
            <w:pPr>
              <w:adjustRightInd w:val="0"/>
              <w:snapToGrid w:val="0"/>
              <w:spacing w:line="360" w:lineRule="auto"/>
              <w:jc w:val="center"/>
              <w:rPr>
                <w:rFonts w:ascii="Book Antiqua" w:hAnsi="Book Antiqua" w:cs="Times New Roman"/>
                <w:sz w:val="24"/>
                <w:szCs w:val="24"/>
                <w:lang w:eastAsia="zh-CN"/>
              </w:rPr>
            </w:pPr>
            <w:r>
              <w:rPr>
                <w:rFonts w:ascii="Book Antiqua" w:hAnsi="Book Antiqua" w:cs="Times New Roman"/>
                <w:sz w:val="24"/>
                <w:szCs w:val="24"/>
              </w:rPr>
              <w:t>46</w:t>
            </w:r>
          </w:p>
        </w:tc>
        <w:tc>
          <w:tcPr>
            <w:tcW w:w="3119" w:type="dxa"/>
          </w:tcPr>
          <w:p w:rsidR="009214D9" w:rsidRPr="00123E37" w:rsidRDefault="00FD6DD4" w:rsidP="00FD6DD4">
            <w:pPr>
              <w:adjustRightInd w:val="0"/>
              <w:snapToGrid w:val="0"/>
              <w:spacing w:line="360" w:lineRule="auto"/>
              <w:jc w:val="center"/>
              <w:rPr>
                <w:rFonts w:ascii="Book Antiqua" w:hAnsi="Book Antiqua" w:cs="Times New Roman"/>
                <w:sz w:val="24"/>
                <w:szCs w:val="24"/>
                <w:lang w:eastAsia="zh-CN"/>
              </w:rPr>
            </w:pPr>
            <w:r>
              <w:rPr>
                <w:rFonts w:ascii="Book Antiqua" w:hAnsi="Book Antiqua" w:cs="Times New Roman"/>
                <w:sz w:val="24"/>
                <w:szCs w:val="24"/>
              </w:rPr>
              <w:t>75</w:t>
            </w:r>
          </w:p>
        </w:tc>
      </w:tr>
      <w:tr w:rsidR="00FD6DD4" w:rsidRPr="00123E37" w:rsidTr="00FD6DD4">
        <w:tc>
          <w:tcPr>
            <w:tcW w:w="2201" w:type="dxa"/>
          </w:tcPr>
          <w:p w:rsidR="009214D9" w:rsidRPr="00123E37" w:rsidRDefault="009214D9" w:rsidP="00FD6DD4">
            <w:pPr>
              <w:adjustRightInd w:val="0"/>
              <w:snapToGrid w:val="0"/>
              <w:spacing w:line="360" w:lineRule="auto"/>
              <w:rPr>
                <w:rFonts w:ascii="Book Antiqua" w:hAnsi="Book Antiqua" w:cs="Times New Roman"/>
                <w:sz w:val="24"/>
                <w:szCs w:val="24"/>
                <w:lang w:eastAsia="zh-CN"/>
              </w:rPr>
            </w:pPr>
            <w:r w:rsidRPr="00123E37">
              <w:rPr>
                <w:rFonts w:ascii="Book Antiqua" w:hAnsi="Book Antiqua" w:cs="Times New Roman"/>
                <w:sz w:val="24"/>
                <w:szCs w:val="24"/>
              </w:rPr>
              <w:t>Age</w:t>
            </w:r>
            <w:r w:rsidR="00FD6DD4">
              <w:rPr>
                <w:rFonts w:ascii="Book Antiqua" w:hAnsi="Book Antiqua" w:cs="Times New Roman" w:hint="eastAsia"/>
                <w:sz w:val="24"/>
                <w:szCs w:val="24"/>
                <w:lang w:eastAsia="zh-CN"/>
              </w:rPr>
              <w:t xml:space="preserve"> (yr)</w:t>
            </w:r>
          </w:p>
        </w:tc>
        <w:tc>
          <w:tcPr>
            <w:tcW w:w="2551" w:type="dxa"/>
          </w:tcPr>
          <w:p w:rsidR="009214D9" w:rsidRPr="00123E37" w:rsidRDefault="00FD6DD4" w:rsidP="00FD6DD4">
            <w:pPr>
              <w:adjustRightInd w:val="0"/>
              <w:snapToGrid w:val="0"/>
              <w:spacing w:line="360" w:lineRule="auto"/>
              <w:jc w:val="center"/>
              <w:rPr>
                <w:rFonts w:ascii="Book Antiqua" w:hAnsi="Book Antiqua" w:cs="Times New Roman"/>
                <w:sz w:val="24"/>
                <w:szCs w:val="24"/>
                <w:lang w:eastAsia="zh-CN"/>
              </w:rPr>
            </w:pPr>
            <w:r>
              <w:rPr>
                <w:rFonts w:ascii="Book Antiqua" w:hAnsi="Book Antiqua" w:cs="Times New Roman"/>
                <w:sz w:val="24"/>
                <w:szCs w:val="24"/>
              </w:rPr>
              <w:t xml:space="preserve">Mean 10.5 </w:t>
            </w:r>
          </w:p>
        </w:tc>
        <w:tc>
          <w:tcPr>
            <w:tcW w:w="2410" w:type="dxa"/>
          </w:tcPr>
          <w:p w:rsidR="009214D9" w:rsidRPr="00123E37" w:rsidRDefault="00FD6DD4" w:rsidP="00FD6DD4">
            <w:pPr>
              <w:adjustRightInd w:val="0"/>
              <w:snapToGrid w:val="0"/>
              <w:spacing w:line="360" w:lineRule="auto"/>
              <w:jc w:val="center"/>
              <w:rPr>
                <w:rFonts w:ascii="Book Antiqua" w:hAnsi="Book Antiqua" w:cs="Times New Roman"/>
                <w:sz w:val="24"/>
                <w:szCs w:val="24"/>
                <w:lang w:eastAsia="zh-CN"/>
              </w:rPr>
            </w:pPr>
            <w:r>
              <w:rPr>
                <w:rFonts w:ascii="Book Antiqua" w:hAnsi="Book Antiqua" w:cs="Times New Roman"/>
                <w:sz w:val="24"/>
                <w:szCs w:val="24"/>
              </w:rPr>
              <w:t xml:space="preserve">17 (8-20) </w:t>
            </w:r>
          </w:p>
        </w:tc>
        <w:tc>
          <w:tcPr>
            <w:tcW w:w="3119"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2268" w:type="dxa"/>
          </w:tcPr>
          <w:p w:rsidR="009214D9" w:rsidRPr="00123E37" w:rsidRDefault="00FD6DD4" w:rsidP="00FD6DD4">
            <w:pPr>
              <w:adjustRightInd w:val="0"/>
              <w:snapToGrid w:val="0"/>
              <w:spacing w:line="360" w:lineRule="auto"/>
              <w:jc w:val="center"/>
              <w:rPr>
                <w:rFonts w:ascii="Book Antiqua" w:hAnsi="Book Antiqua" w:cs="Times New Roman"/>
                <w:sz w:val="24"/>
                <w:szCs w:val="24"/>
                <w:lang w:eastAsia="zh-CN"/>
              </w:rPr>
            </w:pPr>
            <w:r>
              <w:rPr>
                <w:rFonts w:ascii="Book Antiqua" w:hAnsi="Book Antiqua" w:cs="Times New Roman"/>
                <w:sz w:val="24"/>
                <w:szCs w:val="24"/>
              </w:rPr>
              <w:t xml:space="preserve">Mean 11 (4-15) </w:t>
            </w:r>
          </w:p>
        </w:tc>
        <w:tc>
          <w:tcPr>
            <w:tcW w:w="2551" w:type="dxa"/>
          </w:tcPr>
          <w:p w:rsidR="009214D9" w:rsidRPr="00123E37" w:rsidRDefault="00FD6DD4" w:rsidP="00FD6DD4">
            <w:pPr>
              <w:adjustRightInd w:val="0"/>
              <w:snapToGrid w:val="0"/>
              <w:spacing w:line="360" w:lineRule="auto"/>
              <w:jc w:val="center"/>
              <w:rPr>
                <w:rFonts w:ascii="Book Antiqua" w:hAnsi="Book Antiqua" w:cs="Times New Roman"/>
                <w:sz w:val="24"/>
                <w:szCs w:val="24"/>
                <w:lang w:eastAsia="zh-CN"/>
              </w:rPr>
            </w:pPr>
            <w:r>
              <w:rPr>
                <w:rFonts w:ascii="Book Antiqua" w:hAnsi="Book Antiqua" w:cs="Times New Roman"/>
                <w:sz w:val="24"/>
                <w:szCs w:val="24"/>
              </w:rPr>
              <w:t xml:space="preserve">Mean 13.5 (3-18) </w:t>
            </w:r>
          </w:p>
        </w:tc>
        <w:tc>
          <w:tcPr>
            <w:tcW w:w="2835" w:type="dxa"/>
          </w:tcPr>
          <w:p w:rsidR="009214D9" w:rsidRPr="00123E37" w:rsidRDefault="00FD6DD4" w:rsidP="00FD6DD4">
            <w:pPr>
              <w:adjustRightInd w:val="0"/>
              <w:snapToGrid w:val="0"/>
              <w:spacing w:line="360" w:lineRule="auto"/>
              <w:jc w:val="center"/>
              <w:rPr>
                <w:rFonts w:ascii="Book Antiqua" w:hAnsi="Book Antiqua" w:cs="Times New Roman"/>
                <w:sz w:val="24"/>
                <w:szCs w:val="24"/>
                <w:lang w:eastAsia="zh-CN"/>
              </w:rPr>
            </w:pPr>
            <w:r>
              <w:rPr>
                <w:rFonts w:ascii="Book Antiqua" w:hAnsi="Book Antiqua" w:cs="Times New Roman"/>
                <w:sz w:val="24"/>
                <w:szCs w:val="24"/>
              </w:rPr>
              <w:t xml:space="preserve">6.4 ± 4.8 </w:t>
            </w:r>
          </w:p>
        </w:tc>
        <w:tc>
          <w:tcPr>
            <w:tcW w:w="3119" w:type="dxa"/>
          </w:tcPr>
          <w:p w:rsidR="009214D9" w:rsidRPr="00123E37" w:rsidRDefault="00FD6DD4" w:rsidP="00FD6DD4">
            <w:pPr>
              <w:adjustRightInd w:val="0"/>
              <w:snapToGrid w:val="0"/>
              <w:spacing w:line="360" w:lineRule="auto"/>
              <w:jc w:val="center"/>
              <w:rPr>
                <w:rFonts w:ascii="Book Antiqua" w:hAnsi="Book Antiqua" w:cs="Times New Roman"/>
                <w:sz w:val="24"/>
                <w:szCs w:val="24"/>
                <w:lang w:eastAsia="zh-CN"/>
              </w:rPr>
            </w:pPr>
            <w:r>
              <w:rPr>
                <w:rFonts w:ascii="Book Antiqua" w:hAnsi="Book Antiqua" w:cs="Times New Roman"/>
                <w:sz w:val="24"/>
                <w:szCs w:val="24"/>
              </w:rPr>
              <w:t xml:space="preserve">Median 5.9 (1.6-15.4) </w:t>
            </w:r>
          </w:p>
        </w:tc>
      </w:tr>
      <w:tr w:rsidR="00FD6DD4" w:rsidRPr="00123E37" w:rsidTr="00FD6DD4">
        <w:trPr>
          <w:trHeight w:val="70"/>
        </w:trPr>
        <w:tc>
          <w:tcPr>
            <w:tcW w:w="2201" w:type="dxa"/>
          </w:tcPr>
          <w:p w:rsidR="009214D9" w:rsidRPr="00123E37" w:rsidRDefault="009214D9" w:rsidP="00FD6DD4">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t>Age-group (</w:t>
            </w:r>
            <w:r w:rsidR="00FD6DD4" w:rsidRPr="00FD6DD4">
              <w:rPr>
                <w:rFonts w:ascii="Book Antiqua" w:hAnsi="Book Antiqua" w:cs="Times New Roman"/>
                <w:i/>
                <w:sz w:val="24"/>
                <w:szCs w:val="24"/>
                <w:lang w:eastAsia="zh-CN"/>
              </w:rPr>
              <w:t>n</w:t>
            </w:r>
            <w:r w:rsidR="00FD6DD4">
              <w:rPr>
                <w:rFonts w:ascii="Book Antiqua" w:hAnsi="Book Antiqua" w:cs="Times New Roman"/>
                <w:sz w:val="24"/>
                <w:szCs w:val="24"/>
              </w:rPr>
              <w:t>.</w:t>
            </w:r>
            <w:r w:rsidR="00FD6DD4">
              <w:rPr>
                <w:rFonts w:ascii="Book Antiqua" w:hAnsi="Book Antiqua" w:cs="Times New Roman" w:hint="eastAsia"/>
                <w:sz w:val="24"/>
                <w:szCs w:val="24"/>
                <w:lang w:eastAsia="zh-CN"/>
              </w:rPr>
              <w:t xml:space="preserve"> </w:t>
            </w:r>
            <w:r w:rsidRPr="00123E37">
              <w:rPr>
                <w:rFonts w:ascii="Book Antiqua" w:hAnsi="Book Antiqua" w:cs="Times New Roman"/>
                <w:sz w:val="24"/>
                <w:szCs w:val="24"/>
              </w:rPr>
              <w:t>or %)</w:t>
            </w:r>
          </w:p>
        </w:tc>
        <w:tc>
          <w:tcPr>
            <w:tcW w:w="2551"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91% &gt;</w:t>
            </w:r>
            <w:r w:rsidR="00FD6DD4">
              <w:rPr>
                <w:rFonts w:ascii="Book Antiqua" w:hAnsi="Book Antiqua" w:cs="Times New Roman" w:hint="eastAsia"/>
                <w:sz w:val="24"/>
                <w:szCs w:val="24"/>
                <w:lang w:eastAsia="zh-CN"/>
              </w:rPr>
              <w:t xml:space="preserve"> </w:t>
            </w:r>
            <w:r w:rsidRPr="00123E37">
              <w:rPr>
                <w:rFonts w:ascii="Book Antiqua" w:hAnsi="Book Antiqua" w:cs="Times New Roman"/>
                <w:sz w:val="24"/>
                <w:szCs w:val="24"/>
              </w:rPr>
              <w:t>6 y</w:t>
            </w:r>
            <w:r w:rsidR="00FD6DD4">
              <w:rPr>
                <w:rFonts w:ascii="Book Antiqua" w:hAnsi="Book Antiqua" w:cs="Times New Roman" w:hint="eastAsia"/>
                <w:sz w:val="24"/>
                <w:szCs w:val="24"/>
                <w:lang w:eastAsia="zh-CN"/>
              </w:rPr>
              <w:t>r</w:t>
            </w:r>
            <w:r w:rsidRPr="00123E37">
              <w:rPr>
                <w:rFonts w:ascii="Book Antiqua" w:hAnsi="Book Antiqua" w:cs="Times New Roman"/>
                <w:sz w:val="24"/>
                <w:szCs w:val="24"/>
              </w:rPr>
              <w:t xml:space="preserve"> of age</w:t>
            </w:r>
          </w:p>
          <w:p w:rsidR="009214D9" w:rsidRPr="00123E37" w:rsidRDefault="009214D9" w:rsidP="00FD6DD4">
            <w:pPr>
              <w:adjustRightInd w:val="0"/>
              <w:snapToGrid w:val="0"/>
              <w:spacing w:line="360" w:lineRule="auto"/>
              <w:jc w:val="center"/>
              <w:rPr>
                <w:rFonts w:ascii="Book Antiqua" w:hAnsi="Book Antiqua" w:cs="Times New Roman"/>
                <w:sz w:val="24"/>
                <w:szCs w:val="24"/>
              </w:rPr>
            </w:pPr>
          </w:p>
        </w:tc>
        <w:tc>
          <w:tcPr>
            <w:tcW w:w="2410"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3119"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2268"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39% &lt;</w:t>
            </w:r>
            <w:r w:rsidR="00FD6DD4">
              <w:rPr>
                <w:rFonts w:ascii="Book Antiqua" w:hAnsi="Book Antiqua" w:cs="Times New Roman" w:hint="eastAsia"/>
                <w:sz w:val="24"/>
                <w:szCs w:val="24"/>
                <w:lang w:eastAsia="zh-CN"/>
              </w:rPr>
              <w:t xml:space="preserve"> </w:t>
            </w:r>
            <w:r w:rsidRPr="00123E37">
              <w:rPr>
                <w:rFonts w:ascii="Book Antiqua" w:hAnsi="Book Antiqua" w:cs="Times New Roman"/>
                <w:sz w:val="24"/>
                <w:szCs w:val="24"/>
              </w:rPr>
              <w:t>9 y</w:t>
            </w:r>
            <w:r w:rsidR="00FD6DD4">
              <w:rPr>
                <w:rFonts w:ascii="Book Antiqua" w:hAnsi="Book Antiqua" w:cs="Times New Roman" w:hint="eastAsia"/>
                <w:sz w:val="24"/>
                <w:szCs w:val="24"/>
                <w:lang w:eastAsia="zh-CN"/>
              </w:rPr>
              <w:t>r</w:t>
            </w:r>
            <w:r w:rsidRPr="00123E37">
              <w:rPr>
                <w:rFonts w:ascii="Book Antiqua" w:hAnsi="Book Antiqua" w:cs="Times New Roman"/>
                <w:sz w:val="24"/>
                <w:szCs w:val="24"/>
              </w:rPr>
              <w:t xml:space="preserve"> of age</w:t>
            </w:r>
          </w:p>
        </w:tc>
        <w:tc>
          <w:tcPr>
            <w:tcW w:w="2551"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2835"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3119"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&lt;</w:t>
            </w:r>
            <w:r w:rsidR="00FD6DD4">
              <w:rPr>
                <w:rFonts w:ascii="Book Antiqua" w:hAnsi="Book Antiqua" w:cs="Times New Roman" w:hint="eastAsia"/>
                <w:sz w:val="24"/>
                <w:szCs w:val="24"/>
                <w:lang w:eastAsia="zh-CN"/>
              </w:rPr>
              <w:t xml:space="preserve"> </w:t>
            </w:r>
            <w:r w:rsidRPr="00123E37">
              <w:rPr>
                <w:rFonts w:ascii="Book Antiqua" w:hAnsi="Book Antiqua" w:cs="Times New Roman"/>
                <w:sz w:val="24"/>
                <w:szCs w:val="24"/>
              </w:rPr>
              <w:t>5 y</w:t>
            </w:r>
            <w:r w:rsidR="00FD6DD4">
              <w:rPr>
                <w:rFonts w:ascii="Book Antiqua" w:hAnsi="Book Antiqua" w:cs="Times New Roman" w:hint="eastAsia"/>
                <w:sz w:val="24"/>
                <w:szCs w:val="24"/>
                <w:lang w:eastAsia="zh-CN"/>
              </w:rPr>
              <w:t>r</w:t>
            </w:r>
            <w:r w:rsidRPr="00123E37">
              <w:rPr>
                <w:rFonts w:ascii="Book Antiqua" w:hAnsi="Book Antiqua" w:cs="Times New Roman"/>
                <w:sz w:val="24"/>
                <w:szCs w:val="24"/>
              </w:rPr>
              <w:t xml:space="preserve"> </w:t>
            </w:r>
            <w:r w:rsidRPr="00123E37">
              <w:rPr>
                <w:rFonts w:ascii="Book Antiqua" w:hAnsi="Book Antiqua" w:cs="Times New Roman"/>
                <w:sz w:val="24"/>
                <w:szCs w:val="24"/>
              </w:rPr>
              <w:sym w:font="Wingdings" w:char="F0E0"/>
            </w:r>
            <w:r w:rsidRPr="00123E37">
              <w:rPr>
                <w:rFonts w:ascii="Book Antiqua" w:hAnsi="Book Antiqua" w:cs="Times New Roman"/>
                <w:sz w:val="24"/>
                <w:szCs w:val="24"/>
              </w:rPr>
              <w:t xml:space="preserve"> 3</w:t>
            </w:r>
          </w:p>
          <w:p w:rsidR="009214D9" w:rsidRPr="00123E37" w:rsidRDefault="00FD6DD4" w:rsidP="00FD6DD4">
            <w:pPr>
              <w:adjustRightInd w:val="0"/>
              <w:snapToGrid w:val="0"/>
              <w:spacing w:line="360" w:lineRule="auto"/>
              <w:jc w:val="center"/>
              <w:rPr>
                <w:rFonts w:ascii="Book Antiqua" w:hAnsi="Book Antiqua" w:cs="Times New Roman"/>
                <w:sz w:val="24"/>
                <w:szCs w:val="24"/>
              </w:rPr>
            </w:pPr>
            <w:r>
              <w:rPr>
                <w:rFonts w:ascii="Book Antiqua" w:hAnsi="Book Antiqua" w:cs="Times New Roman"/>
                <w:sz w:val="24"/>
                <w:szCs w:val="24"/>
              </w:rPr>
              <w:t>5-10 y</w:t>
            </w:r>
            <w:r>
              <w:rPr>
                <w:rFonts w:ascii="Book Antiqua" w:hAnsi="Book Antiqua" w:cs="Times New Roman" w:hint="eastAsia"/>
                <w:sz w:val="24"/>
                <w:szCs w:val="24"/>
                <w:lang w:eastAsia="zh-CN"/>
              </w:rPr>
              <w:t xml:space="preserve">r </w:t>
            </w:r>
            <w:r w:rsidR="009214D9" w:rsidRPr="00123E37">
              <w:rPr>
                <w:rFonts w:ascii="Book Antiqua" w:hAnsi="Book Antiqua" w:cs="Times New Roman"/>
                <w:sz w:val="24"/>
                <w:szCs w:val="24"/>
              </w:rPr>
              <w:sym w:font="Wingdings" w:char="F0E0"/>
            </w:r>
            <w:r w:rsidR="009214D9" w:rsidRPr="00123E37">
              <w:rPr>
                <w:rFonts w:ascii="Book Antiqua" w:hAnsi="Book Antiqua" w:cs="Times New Roman"/>
                <w:sz w:val="24"/>
                <w:szCs w:val="24"/>
              </w:rPr>
              <w:t xml:space="preserve"> 7</w:t>
            </w:r>
          </w:p>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&gt;</w:t>
            </w:r>
            <w:r w:rsidR="00FD6DD4">
              <w:rPr>
                <w:rFonts w:ascii="Book Antiqua" w:hAnsi="Book Antiqua" w:cs="Times New Roman" w:hint="eastAsia"/>
                <w:sz w:val="24"/>
                <w:szCs w:val="24"/>
                <w:lang w:eastAsia="zh-CN"/>
              </w:rPr>
              <w:t xml:space="preserve"> </w:t>
            </w:r>
            <w:r w:rsidRPr="00123E37">
              <w:rPr>
                <w:rFonts w:ascii="Book Antiqua" w:hAnsi="Book Antiqua" w:cs="Times New Roman"/>
                <w:sz w:val="24"/>
                <w:szCs w:val="24"/>
              </w:rPr>
              <w:t>10 y</w:t>
            </w:r>
            <w:r w:rsidR="00FD6DD4">
              <w:rPr>
                <w:rFonts w:ascii="Book Antiqua" w:hAnsi="Book Antiqua" w:cs="Times New Roman" w:hint="eastAsia"/>
                <w:sz w:val="24"/>
                <w:szCs w:val="24"/>
                <w:lang w:eastAsia="zh-CN"/>
              </w:rPr>
              <w:t>r</w:t>
            </w:r>
            <w:r w:rsidRPr="00123E37">
              <w:rPr>
                <w:rFonts w:ascii="Book Antiqua" w:hAnsi="Book Antiqua" w:cs="Times New Roman"/>
                <w:sz w:val="24"/>
                <w:szCs w:val="24"/>
              </w:rPr>
              <w:t xml:space="preserve"> </w:t>
            </w:r>
            <w:r w:rsidRPr="00123E37">
              <w:rPr>
                <w:rFonts w:ascii="Book Antiqua" w:hAnsi="Book Antiqua" w:cs="Times New Roman"/>
                <w:sz w:val="24"/>
                <w:szCs w:val="24"/>
              </w:rPr>
              <w:sym w:font="Wingdings" w:char="F0E0"/>
            </w:r>
            <w:r w:rsidRPr="00123E37">
              <w:rPr>
                <w:rFonts w:ascii="Book Antiqua" w:hAnsi="Book Antiqua" w:cs="Times New Roman"/>
                <w:sz w:val="24"/>
                <w:szCs w:val="24"/>
              </w:rPr>
              <w:t xml:space="preserve"> 2</w:t>
            </w:r>
          </w:p>
        </w:tc>
      </w:tr>
      <w:tr w:rsidR="00FD6DD4" w:rsidRPr="00123E37" w:rsidTr="00FD6DD4">
        <w:tc>
          <w:tcPr>
            <w:tcW w:w="2201" w:type="dxa"/>
          </w:tcPr>
          <w:p w:rsidR="009214D9" w:rsidRPr="00123E37" w:rsidRDefault="00FD6DD4" w:rsidP="00FD6DD4">
            <w:pPr>
              <w:adjustRightInd w:val="0"/>
              <w:snapToGrid w:val="0"/>
              <w:spacing w:line="360" w:lineRule="auto"/>
              <w:rPr>
                <w:rFonts w:ascii="Book Antiqua" w:hAnsi="Book Antiqua" w:cs="Times New Roman"/>
                <w:sz w:val="24"/>
                <w:szCs w:val="24"/>
              </w:rPr>
            </w:pPr>
            <w:r>
              <w:rPr>
                <w:rFonts w:ascii="Book Antiqua" w:hAnsi="Book Antiqua" w:cs="Times New Roman"/>
                <w:sz w:val="24"/>
                <w:szCs w:val="24"/>
              </w:rPr>
              <w:t>Size (c</w:t>
            </w:r>
            <w:r>
              <w:rPr>
                <w:rFonts w:ascii="Book Antiqua" w:hAnsi="Book Antiqua" w:cs="Times New Roman"/>
                <w:sz w:val="24"/>
                <w:szCs w:val="24"/>
                <w:lang w:eastAsia="zh-CN"/>
              </w:rPr>
              <w:t>m</w:t>
            </w:r>
            <w:r w:rsidR="009214D9" w:rsidRPr="00123E37">
              <w:rPr>
                <w:rFonts w:ascii="Book Antiqua" w:hAnsi="Book Antiqua" w:cs="Times New Roman"/>
                <w:sz w:val="24"/>
                <w:szCs w:val="24"/>
              </w:rPr>
              <w:t>)</w:t>
            </w:r>
          </w:p>
        </w:tc>
        <w:tc>
          <w:tcPr>
            <w:tcW w:w="2551"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2410"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 xml:space="preserve">10.2 ± 4.1 </w:t>
            </w:r>
          </w:p>
        </w:tc>
        <w:tc>
          <w:tcPr>
            <w:tcW w:w="3119"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2268"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2551"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&gt;5 cm in 73%</w:t>
            </w:r>
          </w:p>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&gt;10 cm in 67%</w:t>
            </w:r>
          </w:p>
        </w:tc>
        <w:tc>
          <w:tcPr>
            <w:tcW w:w="2835"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 xml:space="preserve">Median 3.4 (0.5-8) </w:t>
            </w:r>
          </w:p>
        </w:tc>
        <w:tc>
          <w:tcPr>
            <w:tcW w:w="3119" w:type="dxa"/>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 xml:space="preserve">22.5 (2-40) </w:t>
            </w:r>
          </w:p>
        </w:tc>
      </w:tr>
      <w:tr w:rsidR="00FD6DD4" w:rsidRPr="00123E37" w:rsidTr="00FD6DD4">
        <w:tc>
          <w:tcPr>
            <w:tcW w:w="2201" w:type="dxa"/>
          </w:tcPr>
          <w:p w:rsidR="009214D9" w:rsidRPr="00123E37" w:rsidRDefault="00FD6DD4" w:rsidP="00FD6DD4">
            <w:pPr>
              <w:adjustRightInd w:val="0"/>
              <w:snapToGrid w:val="0"/>
              <w:spacing w:line="360" w:lineRule="auto"/>
              <w:rPr>
                <w:rFonts w:ascii="Book Antiqua" w:hAnsi="Book Antiqua" w:cs="Times New Roman"/>
                <w:sz w:val="24"/>
                <w:szCs w:val="24"/>
              </w:rPr>
            </w:pPr>
            <w:r>
              <w:rPr>
                <w:rFonts w:ascii="Book Antiqua" w:hAnsi="Book Antiqua" w:cs="Times New Roman"/>
                <w:sz w:val="24"/>
                <w:szCs w:val="24"/>
              </w:rPr>
              <w:t>Multi</w:t>
            </w:r>
            <w:r w:rsidR="009214D9" w:rsidRPr="00123E37">
              <w:rPr>
                <w:rFonts w:ascii="Book Antiqua" w:hAnsi="Book Antiqua" w:cs="Times New Roman"/>
                <w:sz w:val="24"/>
                <w:szCs w:val="24"/>
              </w:rPr>
              <w:t>focality</w:t>
            </w:r>
          </w:p>
        </w:tc>
        <w:tc>
          <w:tcPr>
            <w:tcW w:w="2551"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2410"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62%</w:t>
            </w:r>
          </w:p>
        </w:tc>
        <w:tc>
          <w:tcPr>
            <w:tcW w:w="3119"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62%</w:t>
            </w:r>
          </w:p>
        </w:tc>
        <w:tc>
          <w:tcPr>
            <w:tcW w:w="2268"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2551"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56%</w:t>
            </w:r>
          </w:p>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Satellite lesions in 18%</w:t>
            </w:r>
          </w:p>
        </w:tc>
        <w:tc>
          <w:tcPr>
            <w:tcW w:w="2835"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92%</w:t>
            </w:r>
          </w:p>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Median n</w:t>
            </w:r>
            <w:r w:rsidR="006F0795">
              <w:rPr>
                <w:rFonts w:ascii="Book Antiqua" w:hAnsi="Book Antiqua" w:cs="Times New Roman" w:hint="eastAsia"/>
                <w:sz w:val="24"/>
                <w:szCs w:val="24"/>
                <w:lang w:eastAsia="zh-CN"/>
              </w:rPr>
              <w:t>umber</w:t>
            </w:r>
            <w:r w:rsidRPr="00123E37">
              <w:rPr>
                <w:rFonts w:ascii="Book Antiqua" w:hAnsi="Book Antiqua" w:cs="Times New Roman"/>
                <w:sz w:val="24"/>
                <w:szCs w:val="24"/>
              </w:rPr>
              <w:t xml:space="preserve"> of nodules 3 (1-10)</w:t>
            </w:r>
          </w:p>
        </w:tc>
        <w:tc>
          <w:tcPr>
            <w:tcW w:w="3119"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42%</w:t>
            </w:r>
          </w:p>
          <w:p w:rsidR="009214D9" w:rsidRPr="00123E37" w:rsidRDefault="006F0795" w:rsidP="00FD6DD4">
            <w:pPr>
              <w:adjustRightInd w:val="0"/>
              <w:snapToGrid w:val="0"/>
              <w:spacing w:line="360" w:lineRule="auto"/>
              <w:jc w:val="center"/>
              <w:rPr>
                <w:rFonts w:ascii="Book Antiqua" w:hAnsi="Book Antiqua" w:cs="Times New Roman"/>
                <w:sz w:val="24"/>
                <w:szCs w:val="24"/>
              </w:rPr>
            </w:pPr>
            <w:r>
              <w:rPr>
                <w:rFonts w:ascii="Book Antiqua" w:hAnsi="Book Antiqua" w:cs="Times New Roman"/>
                <w:sz w:val="24"/>
                <w:szCs w:val="24"/>
              </w:rPr>
              <w:t xml:space="preserve">Median </w:t>
            </w:r>
            <w:r w:rsidRPr="00123E37">
              <w:rPr>
                <w:rFonts w:ascii="Book Antiqua" w:hAnsi="Book Antiqua" w:cs="Times New Roman"/>
                <w:sz w:val="24"/>
                <w:szCs w:val="24"/>
              </w:rPr>
              <w:t>n</w:t>
            </w:r>
            <w:r>
              <w:rPr>
                <w:rFonts w:ascii="Book Antiqua" w:hAnsi="Book Antiqua" w:cs="Times New Roman" w:hint="eastAsia"/>
                <w:sz w:val="24"/>
                <w:szCs w:val="24"/>
                <w:lang w:eastAsia="zh-CN"/>
              </w:rPr>
              <w:t>umber</w:t>
            </w:r>
            <w:r w:rsidRPr="00123E37">
              <w:rPr>
                <w:rFonts w:ascii="Book Antiqua" w:hAnsi="Book Antiqua" w:cs="Times New Roman"/>
                <w:sz w:val="24"/>
                <w:szCs w:val="24"/>
              </w:rPr>
              <w:t xml:space="preserve"> </w:t>
            </w:r>
            <w:r w:rsidR="009214D9" w:rsidRPr="00123E37">
              <w:rPr>
                <w:rFonts w:ascii="Book Antiqua" w:hAnsi="Book Antiqua" w:cs="Times New Roman"/>
                <w:sz w:val="24"/>
                <w:szCs w:val="24"/>
              </w:rPr>
              <w:t>of nodules 1 (1-5)</w:t>
            </w:r>
          </w:p>
        </w:tc>
      </w:tr>
      <w:tr w:rsidR="00FD6DD4" w:rsidRPr="00123E37" w:rsidTr="00FD6DD4">
        <w:tc>
          <w:tcPr>
            <w:tcW w:w="2201" w:type="dxa"/>
          </w:tcPr>
          <w:p w:rsidR="009214D9" w:rsidRPr="00123E37" w:rsidRDefault="009214D9" w:rsidP="00FD6DD4">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t>Etiology</w:t>
            </w:r>
          </w:p>
        </w:tc>
        <w:tc>
          <w:tcPr>
            <w:tcW w:w="2551"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67% HBV</w:t>
            </w:r>
          </w:p>
        </w:tc>
        <w:tc>
          <w:tcPr>
            <w:tcW w:w="2410"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82% HBV</w:t>
            </w:r>
          </w:p>
        </w:tc>
        <w:tc>
          <w:tcPr>
            <w:tcW w:w="3119"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100% HBV</w:t>
            </w:r>
          </w:p>
        </w:tc>
        <w:tc>
          <w:tcPr>
            <w:tcW w:w="2268"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100% HBV</w:t>
            </w:r>
          </w:p>
        </w:tc>
        <w:tc>
          <w:tcPr>
            <w:tcW w:w="2551"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71% HBV</w:t>
            </w:r>
          </w:p>
        </w:tc>
        <w:tc>
          <w:tcPr>
            <w:tcW w:w="2835"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6 Tyr</w:t>
            </w:r>
          </w:p>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6 HBV</w:t>
            </w:r>
          </w:p>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lastRenderedPageBreak/>
              <w:t>1 GSD1</w:t>
            </w:r>
          </w:p>
        </w:tc>
        <w:tc>
          <w:tcPr>
            <w:tcW w:w="3119"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lastRenderedPageBreak/>
              <w:t>5 Tyr</w:t>
            </w:r>
          </w:p>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2 BA</w:t>
            </w:r>
          </w:p>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lastRenderedPageBreak/>
              <w:t>1 BSEP</w:t>
            </w:r>
          </w:p>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1 MDR3</w:t>
            </w:r>
          </w:p>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1 NSPILBD</w:t>
            </w:r>
          </w:p>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1 PSC</w:t>
            </w:r>
          </w:p>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1 Caroli’s</w:t>
            </w:r>
          </w:p>
        </w:tc>
      </w:tr>
      <w:tr w:rsidR="00FD6DD4" w:rsidRPr="00123E37" w:rsidTr="00FD6DD4">
        <w:tc>
          <w:tcPr>
            <w:tcW w:w="2201" w:type="dxa"/>
          </w:tcPr>
          <w:p w:rsidR="009214D9" w:rsidRPr="00123E37" w:rsidRDefault="009214D9" w:rsidP="00FD6DD4">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lastRenderedPageBreak/>
              <w:t>Histology</w:t>
            </w:r>
            <w:r w:rsidR="00FD6DD4">
              <w:rPr>
                <w:rFonts w:ascii="Book Antiqua" w:hAnsi="Book Antiqua" w:cs="Times New Roman" w:hint="eastAsia"/>
                <w:sz w:val="24"/>
                <w:szCs w:val="24"/>
                <w:lang w:eastAsia="zh-CN"/>
              </w:rPr>
              <w:t xml:space="preserve"> </w:t>
            </w:r>
            <w:r w:rsidRPr="00123E37">
              <w:rPr>
                <w:rFonts w:ascii="Book Antiqua" w:hAnsi="Book Antiqua" w:cs="Times New Roman"/>
                <w:sz w:val="24"/>
                <w:szCs w:val="24"/>
              </w:rPr>
              <w:t>(</w:t>
            </w:r>
            <w:r w:rsidRPr="00FD6DD4">
              <w:rPr>
                <w:rFonts w:ascii="Book Antiqua" w:hAnsi="Book Antiqua" w:cs="Times New Roman"/>
                <w:i/>
                <w:sz w:val="24"/>
                <w:szCs w:val="24"/>
              </w:rPr>
              <w:t>n</w:t>
            </w:r>
            <w:r w:rsidRPr="00123E37">
              <w:rPr>
                <w:rFonts w:ascii="Book Antiqua" w:hAnsi="Book Antiqua" w:cs="Times New Roman"/>
                <w:sz w:val="24"/>
                <w:szCs w:val="24"/>
              </w:rPr>
              <w:t xml:space="preserve"> or %)</w:t>
            </w:r>
          </w:p>
        </w:tc>
        <w:tc>
          <w:tcPr>
            <w:tcW w:w="2551"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HCC 87%</w:t>
            </w:r>
          </w:p>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FLHCC 13%</w:t>
            </w:r>
          </w:p>
        </w:tc>
        <w:tc>
          <w:tcPr>
            <w:tcW w:w="2410"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3119"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2268"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2551"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2835"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Well diff 2</w:t>
            </w:r>
          </w:p>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Mod diff 4</w:t>
            </w:r>
          </w:p>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Poorly diff 6</w:t>
            </w:r>
          </w:p>
          <w:p w:rsidR="009214D9" w:rsidRPr="00123E37" w:rsidRDefault="009214D9" w:rsidP="00FD6DD4">
            <w:pPr>
              <w:adjustRightInd w:val="0"/>
              <w:snapToGrid w:val="0"/>
              <w:spacing w:line="360" w:lineRule="auto"/>
              <w:jc w:val="center"/>
              <w:rPr>
                <w:rFonts w:ascii="Book Antiqua" w:hAnsi="Book Antiqua" w:cs="Times New Roman"/>
                <w:sz w:val="24"/>
                <w:szCs w:val="24"/>
              </w:rPr>
            </w:pPr>
          </w:p>
        </w:tc>
        <w:tc>
          <w:tcPr>
            <w:tcW w:w="3119"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Well diff 8</w:t>
            </w:r>
          </w:p>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Mod diff 4</w:t>
            </w:r>
          </w:p>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r w:rsidR="006F0795" w:rsidRPr="00123E37">
              <w:rPr>
                <w:rFonts w:ascii="Book Antiqua" w:hAnsi="Book Antiqua" w:cs="Times New Roman"/>
                <w:sz w:val="24"/>
                <w:szCs w:val="24"/>
              </w:rPr>
              <w:t>H</w:t>
            </w:r>
            <w:r w:rsidRPr="00123E37">
              <w:rPr>
                <w:rFonts w:ascii="Book Antiqua" w:hAnsi="Book Antiqua" w:cs="Times New Roman"/>
                <w:sz w:val="24"/>
                <w:szCs w:val="24"/>
              </w:rPr>
              <w:t>igh grade dysplasia or nodules in adjoining liver in 50%)</w:t>
            </w:r>
          </w:p>
        </w:tc>
      </w:tr>
      <w:tr w:rsidR="00FD6DD4" w:rsidRPr="00123E37" w:rsidTr="00FD6DD4">
        <w:tc>
          <w:tcPr>
            <w:tcW w:w="2201" w:type="dxa"/>
          </w:tcPr>
          <w:p w:rsidR="009214D9" w:rsidRPr="00123E37" w:rsidRDefault="009214D9" w:rsidP="00FD6DD4">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t>Cirrhosis</w:t>
            </w:r>
          </w:p>
        </w:tc>
        <w:tc>
          <w:tcPr>
            <w:tcW w:w="2551"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2410"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3119"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71%, 68%</w:t>
            </w:r>
          </w:p>
        </w:tc>
        <w:tc>
          <w:tcPr>
            <w:tcW w:w="2268"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74%</w:t>
            </w:r>
          </w:p>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(95%) in &lt;</w:t>
            </w:r>
            <w:r w:rsidR="006F0795">
              <w:rPr>
                <w:rFonts w:ascii="Book Antiqua" w:hAnsi="Book Antiqua" w:cs="Times New Roman" w:hint="eastAsia"/>
                <w:sz w:val="24"/>
                <w:szCs w:val="24"/>
                <w:lang w:eastAsia="zh-CN"/>
              </w:rPr>
              <w:t xml:space="preserve"> </w:t>
            </w:r>
            <w:r w:rsidRPr="00123E37">
              <w:rPr>
                <w:rFonts w:ascii="Book Antiqua" w:hAnsi="Book Antiqua" w:cs="Times New Roman"/>
                <w:sz w:val="24"/>
                <w:szCs w:val="24"/>
              </w:rPr>
              <w:t>9 y</w:t>
            </w:r>
            <w:r w:rsidR="006F0795">
              <w:rPr>
                <w:rFonts w:ascii="Book Antiqua" w:hAnsi="Book Antiqua" w:cs="Times New Roman" w:hint="eastAsia"/>
                <w:sz w:val="24"/>
                <w:szCs w:val="24"/>
                <w:lang w:eastAsia="zh-CN"/>
              </w:rPr>
              <w:t>r</w:t>
            </w:r>
            <w:r w:rsidRPr="00123E37">
              <w:rPr>
                <w:rFonts w:ascii="Book Antiqua" w:hAnsi="Book Antiqua" w:cs="Times New Roman"/>
                <w:sz w:val="24"/>
                <w:szCs w:val="24"/>
              </w:rPr>
              <w:t xml:space="preserve"> of age</w:t>
            </w:r>
          </w:p>
        </w:tc>
        <w:tc>
          <w:tcPr>
            <w:tcW w:w="2551"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47%</w:t>
            </w:r>
          </w:p>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Child A/B/C 32/8/5</w:t>
            </w:r>
          </w:p>
        </w:tc>
        <w:tc>
          <w:tcPr>
            <w:tcW w:w="2835"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100%</w:t>
            </w:r>
          </w:p>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 xml:space="preserve">Mean CTP 11.1 ± 3.1 </w:t>
            </w:r>
            <w:r w:rsidR="006F0795">
              <w:rPr>
                <w:rFonts w:ascii="Book Antiqua" w:hAnsi="Book Antiqua" w:cs="Times New Roman" w:hint="eastAsia"/>
                <w:sz w:val="24"/>
                <w:szCs w:val="24"/>
                <w:lang w:eastAsia="zh-CN"/>
              </w:rPr>
              <w:t>and</w:t>
            </w:r>
            <w:r w:rsidRPr="00123E37">
              <w:rPr>
                <w:rFonts w:ascii="Book Antiqua" w:hAnsi="Book Antiqua" w:cs="Times New Roman"/>
                <w:sz w:val="24"/>
                <w:szCs w:val="24"/>
              </w:rPr>
              <w:t xml:space="preserve"> PELD 19.7 ± 2.4 (1-44)</w:t>
            </w:r>
          </w:p>
        </w:tc>
        <w:tc>
          <w:tcPr>
            <w:tcW w:w="3119"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r>
      <w:tr w:rsidR="00FD6DD4" w:rsidRPr="00123E37" w:rsidTr="00FD6DD4">
        <w:tc>
          <w:tcPr>
            <w:tcW w:w="2201" w:type="dxa"/>
          </w:tcPr>
          <w:p w:rsidR="009214D9" w:rsidRPr="00123E37" w:rsidRDefault="009214D9" w:rsidP="00FD6DD4">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t>AFP</w:t>
            </w:r>
          </w:p>
        </w:tc>
        <w:tc>
          <w:tcPr>
            <w:tcW w:w="2551"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High in 69%</w:t>
            </w:r>
          </w:p>
        </w:tc>
        <w:tc>
          <w:tcPr>
            <w:tcW w:w="2410"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&gt;</w:t>
            </w:r>
            <w:r w:rsidR="006F0795">
              <w:rPr>
                <w:rFonts w:ascii="Book Antiqua" w:hAnsi="Book Antiqua" w:cs="Times New Roman" w:hint="eastAsia"/>
                <w:sz w:val="24"/>
                <w:szCs w:val="24"/>
                <w:lang w:eastAsia="zh-CN"/>
              </w:rPr>
              <w:t xml:space="preserve"> </w:t>
            </w:r>
            <w:r w:rsidRPr="00123E37">
              <w:rPr>
                <w:rFonts w:ascii="Book Antiqua" w:hAnsi="Book Antiqua" w:cs="Times New Roman"/>
                <w:sz w:val="24"/>
                <w:szCs w:val="24"/>
              </w:rPr>
              <w:t>25 ng/mL in 91%</w:t>
            </w:r>
          </w:p>
        </w:tc>
        <w:tc>
          <w:tcPr>
            <w:tcW w:w="3119"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2268"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2551" w:type="dxa"/>
          </w:tcPr>
          <w:p w:rsidR="009214D9" w:rsidRPr="00123E37" w:rsidRDefault="006F0795" w:rsidP="00FD6DD4">
            <w:pPr>
              <w:adjustRightInd w:val="0"/>
              <w:snapToGrid w:val="0"/>
              <w:spacing w:line="360" w:lineRule="auto"/>
              <w:jc w:val="center"/>
              <w:rPr>
                <w:rFonts w:ascii="Book Antiqua" w:hAnsi="Book Antiqua" w:cs="Times New Roman"/>
                <w:sz w:val="24"/>
                <w:szCs w:val="24"/>
              </w:rPr>
            </w:pPr>
            <w:r>
              <w:rPr>
                <w:rFonts w:ascii="Book Antiqua" w:hAnsi="Book Antiqua" w:cs="Times New Roman"/>
                <w:sz w:val="24"/>
                <w:szCs w:val="24"/>
              </w:rPr>
              <w:t>93</w:t>
            </w:r>
            <w:r w:rsidR="009214D9" w:rsidRPr="00123E37">
              <w:rPr>
                <w:rFonts w:ascii="Book Antiqua" w:hAnsi="Book Antiqua" w:cs="Times New Roman"/>
                <w:sz w:val="24"/>
                <w:szCs w:val="24"/>
              </w:rPr>
              <w:t>999 ± 31228 ng/mL</w:t>
            </w:r>
          </w:p>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High in 87%</w:t>
            </w:r>
          </w:p>
          <w:p w:rsidR="009214D9" w:rsidRPr="00123E37" w:rsidRDefault="009214D9" w:rsidP="00FD6DD4">
            <w:pPr>
              <w:adjustRightInd w:val="0"/>
              <w:snapToGrid w:val="0"/>
              <w:spacing w:line="360" w:lineRule="auto"/>
              <w:jc w:val="center"/>
              <w:rPr>
                <w:rFonts w:ascii="Book Antiqua" w:hAnsi="Book Antiqua" w:cs="Times New Roman"/>
                <w:sz w:val="24"/>
                <w:szCs w:val="24"/>
              </w:rPr>
            </w:pPr>
          </w:p>
        </w:tc>
        <w:tc>
          <w:tcPr>
            <w:tcW w:w="2835" w:type="dxa"/>
          </w:tcPr>
          <w:p w:rsidR="009214D9" w:rsidRPr="00123E37" w:rsidRDefault="006F0795" w:rsidP="00FD6DD4">
            <w:pPr>
              <w:adjustRightInd w:val="0"/>
              <w:snapToGrid w:val="0"/>
              <w:spacing w:line="360" w:lineRule="auto"/>
              <w:jc w:val="center"/>
              <w:rPr>
                <w:rFonts w:ascii="Book Antiqua" w:hAnsi="Book Antiqua" w:cs="Times New Roman"/>
                <w:sz w:val="24"/>
                <w:szCs w:val="24"/>
              </w:rPr>
            </w:pPr>
            <w:r>
              <w:rPr>
                <w:rFonts w:ascii="Book Antiqua" w:hAnsi="Book Antiqua" w:cs="Times New Roman"/>
                <w:sz w:val="24"/>
                <w:szCs w:val="24"/>
              </w:rPr>
              <w:t>8000-250</w:t>
            </w:r>
            <w:r w:rsidR="009214D9" w:rsidRPr="00123E37">
              <w:rPr>
                <w:rFonts w:ascii="Book Antiqua" w:hAnsi="Book Antiqua" w:cs="Times New Roman"/>
                <w:sz w:val="24"/>
                <w:szCs w:val="24"/>
              </w:rPr>
              <w:t>000 ng/dL</w:t>
            </w:r>
          </w:p>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High in 92%</w:t>
            </w:r>
          </w:p>
        </w:tc>
        <w:tc>
          <w:tcPr>
            <w:tcW w:w="3119"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Median AFP 7.3(1.2-28000) IU/L</w:t>
            </w:r>
          </w:p>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High AFP (&gt;</w:t>
            </w:r>
            <w:r w:rsidR="006F0795">
              <w:rPr>
                <w:rFonts w:ascii="Book Antiqua" w:hAnsi="Book Antiqua" w:cs="Times New Roman" w:hint="eastAsia"/>
                <w:sz w:val="24"/>
                <w:szCs w:val="24"/>
                <w:lang w:eastAsia="zh-CN"/>
              </w:rPr>
              <w:t xml:space="preserve"> </w:t>
            </w:r>
            <w:r w:rsidRPr="00123E37">
              <w:rPr>
                <w:rFonts w:ascii="Book Antiqua" w:hAnsi="Book Antiqua" w:cs="Times New Roman"/>
                <w:sz w:val="24"/>
                <w:szCs w:val="24"/>
              </w:rPr>
              <w:t>100 IU/L) in 42%</w:t>
            </w:r>
          </w:p>
        </w:tc>
      </w:tr>
      <w:tr w:rsidR="00FD6DD4" w:rsidRPr="00123E37" w:rsidTr="00FD6DD4">
        <w:tc>
          <w:tcPr>
            <w:tcW w:w="2201" w:type="dxa"/>
          </w:tcPr>
          <w:p w:rsidR="009214D9" w:rsidRPr="00123E37" w:rsidRDefault="00FD6DD4" w:rsidP="00FD6DD4">
            <w:pPr>
              <w:adjustRightInd w:val="0"/>
              <w:snapToGrid w:val="0"/>
              <w:spacing w:line="360" w:lineRule="auto"/>
              <w:rPr>
                <w:rFonts w:ascii="Book Antiqua" w:hAnsi="Book Antiqua" w:cs="Times New Roman"/>
                <w:sz w:val="24"/>
                <w:szCs w:val="24"/>
              </w:rPr>
            </w:pPr>
            <w:r>
              <w:rPr>
                <w:rFonts w:ascii="Book Antiqua" w:hAnsi="Book Antiqua" w:cs="Times New Roman"/>
                <w:sz w:val="24"/>
                <w:szCs w:val="24"/>
              </w:rPr>
              <w:t>Extent or stage (</w:t>
            </w:r>
            <w:r w:rsidRPr="00FD6DD4">
              <w:rPr>
                <w:rFonts w:ascii="Book Antiqua" w:hAnsi="Book Antiqua" w:cs="Times New Roman"/>
                <w:i/>
                <w:sz w:val="24"/>
                <w:szCs w:val="24"/>
              </w:rPr>
              <w:t>n</w:t>
            </w:r>
            <w:r w:rsidR="009214D9" w:rsidRPr="00123E37">
              <w:rPr>
                <w:rFonts w:ascii="Book Antiqua" w:hAnsi="Book Antiqua" w:cs="Times New Roman"/>
                <w:sz w:val="24"/>
                <w:szCs w:val="24"/>
              </w:rPr>
              <w:t xml:space="preserve"> or %)</w:t>
            </w:r>
          </w:p>
        </w:tc>
        <w:tc>
          <w:tcPr>
            <w:tcW w:w="2551"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2410"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TNM Stage III/IV in 74%</w:t>
            </w:r>
          </w:p>
        </w:tc>
        <w:tc>
          <w:tcPr>
            <w:tcW w:w="3119"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2268"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Advance stage in 98%</w:t>
            </w:r>
          </w:p>
        </w:tc>
        <w:tc>
          <w:tcPr>
            <w:tcW w:w="2551"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2835"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TNM stage I (20%), IV (80%)</w:t>
            </w:r>
          </w:p>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lastRenderedPageBreak/>
              <w:t>Advance disease in 92%</w:t>
            </w:r>
          </w:p>
        </w:tc>
        <w:tc>
          <w:tcPr>
            <w:tcW w:w="3119"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lastRenderedPageBreak/>
              <w:t>-</w:t>
            </w:r>
          </w:p>
        </w:tc>
      </w:tr>
      <w:tr w:rsidR="00FD6DD4" w:rsidRPr="00123E37" w:rsidTr="00FD6DD4">
        <w:tc>
          <w:tcPr>
            <w:tcW w:w="2201" w:type="dxa"/>
          </w:tcPr>
          <w:p w:rsidR="009214D9" w:rsidRPr="00123E37" w:rsidRDefault="009214D9" w:rsidP="00FD6DD4">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t>Vascular invasion</w:t>
            </w:r>
          </w:p>
        </w:tc>
        <w:tc>
          <w:tcPr>
            <w:tcW w:w="2551"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2410"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31%</w:t>
            </w:r>
          </w:p>
        </w:tc>
        <w:tc>
          <w:tcPr>
            <w:tcW w:w="3119"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42% PV</w:t>
            </w:r>
          </w:p>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17% IVC</w:t>
            </w:r>
          </w:p>
        </w:tc>
        <w:tc>
          <w:tcPr>
            <w:tcW w:w="2268"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2551"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47%</w:t>
            </w:r>
          </w:p>
        </w:tc>
        <w:tc>
          <w:tcPr>
            <w:tcW w:w="2835"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54%</w:t>
            </w:r>
          </w:p>
        </w:tc>
        <w:tc>
          <w:tcPr>
            <w:tcW w:w="3119"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17%</w:t>
            </w:r>
          </w:p>
        </w:tc>
      </w:tr>
      <w:tr w:rsidR="00FD6DD4" w:rsidRPr="00123E37" w:rsidTr="00FD6DD4">
        <w:tc>
          <w:tcPr>
            <w:tcW w:w="2201" w:type="dxa"/>
          </w:tcPr>
          <w:p w:rsidR="009214D9" w:rsidRPr="00123E37" w:rsidRDefault="009214D9" w:rsidP="00FD6DD4">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t>Metastases</w:t>
            </w:r>
          </w:p>
        </w:tc>
        <w:tc>
          <w:tcPr>
            <w:tcW w:w="2551"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2410"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17%</w:t>
            </w:r>
          </w:p>
        </w:tc>
        <w:tc>
          <w:tcPr>
            <w:tcW w:w="3119"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29%</w:t>
            </w:r>
          </w:p>
        </w:tc>
        <w:tc>
          <w:tcPr>
            <w:tcW w:w="2268"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2551"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24%</w:t>
            </w:r>
          </w:p>
        </w:tc>
        <w:tc>
          <w:tcPr>
            <w:tcW w:w="2835" w:type="dxa"/>
          </w:tcPr>
          <w:p w:rsidR="009214D9" w:rsidRPr="00123E37" w:rsidRDefault="006F0795" w:rsidP="00FD6DD4">
            <w:pPr>
              <w:adjustRightInd w:val="0"/>
              <w:snapToGrid w:val="0"/>
              <w:spacing w:line="360" w:lineRule="auto"/>
              <w:jc w:val="center"/>
              <w:rPr>
                <w:rFonts w:ascii="Book Antiqua" w:hAnsi="Book Antiqua" w:cs="Times New Roman"/>
                <w:sz w:val="24"/>
                <w:szCs w:val="24"/>
                <w:lang w:eastAsia="zh-CN"/>
              </w:rPr>
            </w:pPr>
            <w:r>
              <w:rPr>
                <w:rFonts w:ascii="Book Antiqua" w:hAnsi="Book Antiqua" w:cs="Times New Roman"/>
                <w:sz w:val="24"/>
                <w:szCs w:val="24"/>
              </w:rPr>
              <w:t>0</w:t>
            </w:r>
          </w:p>
        </w:tc>
        <w:tc>
          <w:tcPr>
            <w:tcW w:w="3119"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r>
      <w:tr w:rsidR="00FD6DD4" w:rsidRPr="00123E37" w:rsidTr="00FD6DD4">
        <w:tc>
          <w:tcPr>
            <w:tcW w:w="2201" w:type="dxa"/>
          </w:tcPr>
          <w:p w:rsidR="009214D9" w:rsidRPr="00123E37" w:rsidRDefault="009214D9" w:rsidP="00FD6DD4">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t>Resectability</w:t>
            </w:r>
          </w:p>
        </w:tc>
        <w:tc>
          <w:tcPr>
            <w:tcW w:w="2551"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2410"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40%</w:t>
            </w:r>
          </w:p>
        </w:tc>
        <w:tc>
          <w:tcPr>
            <w:tcW w:w="3119"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&lt;</w:t>
            </w:r>
            <w:r w:rsidR="006F0795">
              <w:rPr>
                <w:rFonts w:ascii="Book Antiqua" w:hAnsi="Book Antiqua" w:cs="Times New Roman" w:hint="eastAsia"/>
                <w:sz w:val="24"/>
                <w:szCs w:val="24"/>
                <w:lang w:eastAsia="zh-CN"/>
              </w:rPr>
              <w:t xml:space="preserve"> </w:t>
            </w:r>
            <w:r w:rsidRPr="00123E37">
              <w:rPr>
                <w:rFonts w:ascii="Book Antiqua" w:hAnsi="Book Antiqua" w:cs="Times New Roman"/>
                <w:sz w:val="24"/>
                <w:szCs w:val="24"/>
              </w:rPr>
              <w:t>10%, 18%</w:t>
            </w:r>
          </w:p>
        </w:tc>
        <w:tc>
          <w:tcPr>
            <w:tcW w:w="2268"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13%</w:t>
            </w:r>
          </w:p>
        </w:tc>
        <w:tc>
          <w:tcPr>
            <w:tcW w:w="2551"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27%</w:t>
            </w:r>
          </w:p>
        </w:tc>
        <w:tc>
          <w:tcPr>
            <w:tcW w:w="2835"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NA</w:t>
            </w:r>
          </w:p>
        </w:tc>
        <w:tc>
          <w:tcPr>
            <w:tcW w:w="3119"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NA</w:t>
            </w:r>
          </w:p>
        </w:tc>
      </w:tr>
      <w:tr w:rsidR="00FD6DD4" w:rsidRPr="00123E37" w:rsidTr="00FD6DD4">
        <w:tc>
          <w:tcPr>
            <w:tcW w:w="2201" w:type="dxa"/>
          </w:tcPr>
          <w:p w:rsidR="009214D9" w:rsidRPr="00123E37" w:rsidRDefault="009214D9" w:rsidP="00FD6DD4">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t>Outside Milan</w:t>
            </w:r>
          </w:p>
        </w:tc>
        <w:tc>
          <w:tcPr>
            <w:tcW w:w="2551"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NA</w:t>
            </w:r>
          </w:p>
        </w:tc>
        <w:tc>
          <w:tcPr>
            <w:tcW w:w="2410"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NA</w:t>
            </w:r>
          </w:p>
        </w:tc>
        <w:tc>
          <w:tcPr>
            <w:tcW w:w="3119"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NA</w:t>
            </w:r>
          </w:p>
        </w:tc>
        <w:tc>
          <w:tcPr>
            <w:tcW w:w="2268"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NA</w:t>
            </w:r>
          </w:p>
        </w:tc>
        <w:tc>
          <w:tcPr>
            <w:tcW w:w="2551"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NA</w:t>
            </w:r>
          </w:p>
        </w:tc>
        <w:tc>
          <w:tcPr>
            <w:tcW w:w="2835"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NA</w:t>
            </w:r>
          </w:p>
        </w:tc>
        <w:tc>
          <w:tcPr>
            <w:tcW w:w="3119" w:type="dxa"/>
          </w:tcPr>
          <w:p w:rsidR="009214D9" w:rsidRPr="00123E37" w:rsidRDefault="009214D9" w:rsidP="00FD6DD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NA</w:t>
            </w:r>
          </w:p>
        </w:tc>
      </w:tr>
    </w:tbl>
    <w:p w:rsidR="006F0795" w:rsidRDefault="009214D9" w:rsidP="00123E37">
      <w:pPr>
        <w:adjustRightInd w:val="0"/>
        <w:snapToGrid w:val="0"/>
        <w:spacing w:after="0" w:line="360" w:lineRule="auto"/>
        <w:jc w:val="both"/>
        <w:rPr>
          <w:rFonts w:ascii="Book Antiqua" w:hAnsi="Book Antiqua" w:cs="Times New Roman"/>
          <w:sz w:val="24"/>
          <w:szCs w:val="24"/>
        </w:rPr>
      </w:pPr>
      <w:r w:rsidRPr="00123E37">
        <w:rPr>
          <w:rFonts w:ascii="Book Antiqua" w:hAnsi="Book Antiqua" w:cs="Times New Roman"/>
          <w:sz w:val="24"/>
          <w:szCs w:val="24"/>
        </w:rPr>
        <w:t>AFP</w:t>
      </w:r>
      <w:r w:rsidR="006F0795">
        <w:rPr>
          <w:rFonts w:ascii="Book Antiqua" w:hAnsi="Book Antiqua" w:cs="Times New Roman"/>
          <w:sz w:val="24"/>
          <w:szCs w:val="24"/>
        </w:rPr>
        <w:t>:</w:t>
      </w:r>
      <w:r w:rsidRPr="00123E37">
        <w:rPr>
          <w:rFonts w:ascii="Book Antiqua" w:hAnsi="Book Antiqua" w:cs="Times New Roman"/>
          <w:sz w:val="24"/>
          <w:szCs w:val="24"/>
        </w:rPr>
        <w:t xml:space="preserve"> Alpha-fetoprotein; BA</w:t>
      </w:r>
      <w:r w:rsidR="006F0795">
        <w:rPr>
          <w:rFonts w:ascii="Book Antiqua" w:hAnsi="Book Antiqua" w:cs="Times New Roman"/>
          <w:sz w:val="24"/>
          <w:szCs w:val="24"/>
        </w:rPr>
        <w:t>:</w:t>
      </w:r>
      <w:r w:rsidRPr="00123E37">
        <w:rPr>
          <w:rFonts w:ascii="Book Antiqua" w:hAnsi="Book Antiqua" w:cs="Times New Roman"/>
          <w:sz w:val="24"/>
          <w:szCs w:val="24"/>
        </w:rPr>
        <w:t xml:space="preserve"> Biliary atresia; BSEP</w:t>
      </w:r>
      <w:r w:rsidR="006F0795">
        <w:rPr>
          <w:rFonts w:ascii="Book Antiqua" w:hAnsi="Book Antiqua" w:cs="Times New Roman"/>
          <w:sz w:val="24"/>
          <w:szCs w:val="24"/>
        </w:rPr>
        <w:t>:</w:t>
      </w:r>
      <w:r w:rsidRPr="00123E37">
        <w:rPr>
          <w:rFonts w:ascii="Book Antiqua" w:hAnsi="Book Antiqua" w:cs="Times New Roman"/>
          <w:sz w:val="24"/>
          <w:szCs w:val="24"/>
        </w:rPr>
        <w:t xml:space="preserve"> Bile salt export pump deficiency (PFIC2); diff</w:t>
      </w:r>
      <w:r w:rsidR="006F0795">
        <w:rPr>
          <w:rFonts w:ascii="Book Antiqua" w:hAnsi="Book Antiqua" w:cs="Times New Roman"/>
          <w:sz w:val="24"/>
          <w:szCs w:val="24"/>
        </w:rPr>
        <w:t>:</w:t>
      </w:r>
      <w:r w:rsidRPr="00123E37">
        <w:rPr>
          <w:rFonts w:ascii="Book Antiqua" w:hAnsi="Book Antiqua" w:cs="Times New Roman"/>
          <w:sz w:val="24"/>
          <w:szCs w:val="24"/>
        </w:rPr>
        <w:t xml:space="preserve"> </w:t>
      </w:r>
      <w:r w:rsidR="006F0795" w:rsidRPr="00123E37">
        <w:rPr>
          <w:rFonts w:ascii="Book Antiqua" w:hAnsi="Book Antiqua" w:cs="Times New Roman"/>
          <w:sz w:val="24"/>
          <w:szCs w:val="24"/>
        </w:rPr>
        <w:t>D</w:t>
      </w:r>
      <w:r w:rsidRPr="00123E37">
        <w:rPr>
          <w:rFonts w:ascii="Book Antiqua" w:hAnsi="Book Antiqua" w:cs="Times New Roman"/>
          <w:sz w:val="24"/>
          <w:szCs w:val="24"/>
        </w:rPr>
        <w:t>ifferentiated; FLHCC</w:t>
      </w:r>
      <w:r w:rsidR="006F0795">
        <w:rPr>
          <w:rFonts w:ascii="Book Antiqua" w:hAnsi="Book Antiqua" w:cs="Times New Roman"/>
          <w:sz w:val="24"/>
          <w:szCs w:val="24"/>
        </w:rPr>
        <w:t>:</w:t>
      </w:r>
      <w:r w:rsidRPr="00123E37">
        <w:rPr>
          <w:rFonts w:ascii="Book Antiqua" w:hAnsi="Book Antiqua" w:cs="Times New Roman"/>
          <w:sz w:val="24"/>
          <w:szCs w:val="24"/>
        </w:rPr>
        <w:t xml:space="preserve"> Fibrolamellar variant of HCC; GSD</w:t>
      </w:r>
      <w:r w:rsidR="006F0795">
        <w:rPr>
          <w:rFonts w:ascii="Book Antiqua" w:hAnsi="Book Antiqua" w:cs="Times New Roman"/>
          <w:sz w:val="24"/>
          <w:szCs w:val="24"/>
        </w:rPr>
        <w:t>:</w:t>
      </w:r>
      <w:r w:rsidRPr="00123E37">
        <w:rPr>
          <w:rFonts w:ascii="Book Antiqua" w:hAnsi="Book Antiqua" w:cs="Times New Roman"/>
          <w:sz w:val="24"/>
          <w:szCs w:val="24"/>
        </w:rPr>
        <w:t xml:space="preserve"> Glycogen storage disease; HBV</w:t>
      </w:r>
      <w:r w:rsidR="006F0795">
        <w:rPr>
          <w:rFonts w:ascii="Book Antiqua" w:hAnsi="Book Antiqua" w:cs="Times New Roman"/>
          <w:sz w:val="24"/>
          <w:szCs w:val="24"/>
        </w:rPr>
        <w:t>:</w:t>
      </w:r>
      <w:r w:rsidRPr="00123E37">
        <w:rPr>
          <w:rFonts w:ascii="Book Antiqua" w:hAnsi="Book Antiqua" w:cs="Times New Roman"/>
          <w:sz w:val="24"/>
          <w:szCs w:val="24"/>
        </w:rPr>
        <w:t xml:space="preserve"> </w:t>
      </w:r>
      <w:r w:rsidR="006F0795" w:rsidRPr="00123E37">
        <w:rPr>
          <w:rFonts w:ascii="Book Antiqua" w:hAnsi="Book Antiqua" w:cs="Times New Roman"/>
          <w:sz w:val="24"/>
          <w:szCs w:val="24"/>
        </w:rPr>
        <w:t>H</w:t>
      </w:r>
      <w:r w:rsidRPr="00123E37">
        <w:rPr>
          <w:rFonts w:ascii="Book Antiqua" w:hAnsi="Book Antiqua" w:cs="Times New Roman"/>
          <w:sz w:val="24"/>
          <w:szCs w:val="24"/>
        </w:rPr>
        <w:t>epatitis-B virus; IVC</w:t>
      </w:r>
      <w:r w:rsidR="006F0795">
        <w:rPr>
          <w:rFonts w:ascii="Book Antiqua" w:hAnsi="Book Antiqua" w:cs="Times New Roman"/>
          <w:sz w:val="24"/>
          <w:szCs w:val="24"/>
        </w:rPr>
        <w:t>:</w:t>
      </w:r>
      <w:r w:rsidRPr="00123E37">
        <w:rPr>
          <w:rFonts w:ascii="Book Antiqua" w:hAnsi="Book Antiqua" w:cs="Times New Roman"/>
          <w:sz w:val="24"/>
          <w:szCs w:val="24"/>
        </w:rPr>
        <w:t xml:space="preserve"> Inferior vena cava; LT</w:t>
      </w:r>
      <w:r w:rsidR="006F0795">
        <w:rPr>
          <w:rFonts w:ascii="Book Antiqua" w:hAnsi="Book Antiqua" w:cs="Times New Roman"/>
          <w:sz w:val="24"/>
          <w:szCs w:val="24"/>
        </w:rPr>
        <w:t>:</w:t>
      </w:r>
      <w:r w:rsidRPr="00123E37">
        <w:rPr>
          <w:rFonts w:ascii="Book Antiqua" w:hAnsi="Book Antiqua" w:cs="Times New Roman"/>
          <w:sz w:val="24"/>
          <w:szCs w:val="24"/>
        </w:rPr>
        <w:t xml:space="preserve"> Liver transplantation; MDR3</w:t>
      </w:r>
      <w:r w:rsidR="006F0795">
        <w:rPr>
          <w:rFonts w:ascii="Book Antiqua" w:hAnsi="Book Antiqua" w:cs="Times New Roman"/>
          <w:sz w:val="24"/>
          <w:szCs w:val="24"/>
        </w:rPr>
        <w:t>:</w:t>
      </w:r>
      <w:r w:rsidRPr="00123E37">
        <w:rPr>
          <w:rFonts w:ascii="Book Antiqua" w:hAnsi="Book Antiqua" w:cs="Times New Roman"/>
          <w:sz w:val="24"/>
          <w:szCs w:val="24"/>
        </w:rPr>
        <w:t xml:space="preserve"> Multidrug resistance protein3 deficiency (PFIC3); NA</w:t>
      </w:r>
      <w:r w:rsidR="006F0795">
        <w:rPr>
          <w:rFonts w:ascii="Book Antiqua" w:hAnsi="Book Antiqua" w:cs="Times New Roman"/>
          <w:sz w:val="24"/>
          <w:szCs w:val="24"/>
        </w:rPr>
        <w:t>:</w:t>
      </w:r>
      <w:r w:rsidRPr="00123E37">
        <w:rPr>
          <w:rFonts w:ascii="Book Antiqua" w:hAnsi="Book Antiqua" w:cs="Times New Roman"/>
          <w:sz w:val="24"/>
          <w:szCs w:val="24"/>
        </w:rPr>
        <w:t xml:space="preserve"> Not assessed; NSPILBD</w:t>
      </w:r>
      <w:r w:rsidR="006F0795">
        <w:rPr>
          <w:rFonts w:ascii="Book Antiqua" w:hAnsi="Book Antiqua" w:cs="Times New Roman"/>
          <w:sz w:val="24"/>
          <w:szCs w:val="24"/>
        </w:rPr>
        <w:t>:</w:t>
      </w:r>
      <w:r w:rsidRPr="00123E37">
        <w:rPr>
          <w:rFonts w:ascii="Book Antiqua" w:hAnsi="Book Antiqua" w:cs="Times New Roman"/>
          <w:sz w:val="24"/>
          <w:szCs w:val="24"/>
        </w:rPr>
        <w:t xml:space="preserve"> Non-syndromic paucity of bile ducts; PRETEXT</w:t>
      </w:r>
      <w:r w:rsidR="006F0795">
        <w:rPr>
          <w:rFonts w:ascii="Book Antiqua" w:hAnsi="Book Antiqua" w:cs="Times New Roman"/>
          <w:sz w:val="24"/>
          <w:szCs w:val="24"/>
        </w:rPr>
        <w:t>:</w:t>
      </w:r>
      <w:r w:rsidRPr="00123E37">
        <w:rPr>
          <w:rFonts w:ascii="Book Antiqua" w:hAnsi="Book Antiqua" w:cs="Times New Roman"/>
          <w:sz w:val="24"/>
          <w:szCs w:val="24"/>
        </w:rPr>
        <w:t xml:space="preserve"> Pretreatment tumor extent evaluation; PSC</w:t>
      </w:r>
      <w:r w:rsidR="006F0795">
        <w:rPr>
          <w:rFonts w:ascii="Book Antiqua" w:hAnsi="Book Antiqua" w:cs="Times New Roman"/>
          <w:sz w:val="24"/>
          <w:szCs w:val="24"/>
        </w:rPr>
        <w:t>:</w:t>
      </w:r>
      <w:r w:rsidRPr="00123E37">
        <w:rPr>
          <w:rFonts w:ascii="Book Antiqua" w:hAnsi="Book Antiqua" w:cs="Times New Roman"/>
          <w:sz w:val="24"/>
          <w:szCs w:val="24"/>
        </w:rPr>
        <w:t xml:space="preserve"> Primary sclerosing cholangitis; PV</w:t>
      </w:r>
      <w:r w:rsidR="006F0795">
        <w:rPr>
          <w:rFonts w:ascii="Book Antiqua" w:hAnsi="Book Antiqua" w:cs="Times New Roman"/>
          <w:sz w:val="24"/>
          <w:szCs w:val="24"/>
        </w:rPr>
        <w:t>:</w:t>
      </w:r>
      <w:r w:rsidRPr="00123E37">
        <w:rPr>
          <w:rFonts w:ascii="Book Antiqua" w:hAnsi="Book Antiqua" w:cs="Times New Roman"/>
          <w:sz w:val="24"/>
          <w:szCs w:val="24"/>
        </w:rPr>
        <w:t xml:space="preserve"> Portal vein; TNM</w:t>
      </w:r>
      <w:r w:rsidR="006F0795">
        <w:rPr>
          <w:rFonts w:ascii="Book Antiqua" w:hAnsi="Book Antiqua" w:cs="Times New Roman"/>
          <w:sz w:val="24"/>
          <w:szCs w:val="24"/>
        </w:rPr>
        <w:t>:</w:t>
      </w:r>
      <w:r w:rsidRPr="00123E37">
        <w:rPr>
          <w:rFonts w:ascii="Book Antiqua" w:hAnsi="Book Antiqua" w:cs="Times New Roman"/>
          <w:sz w:val="24"/>
          <w:szCs w:val="24"/>
        </w:rPr>
        <w:t xml:space="preserve"> Tumor node metastasis stage; Tyr</w:t>
      </w:r>
      <w:r w:rsidR="006F0795">
        <w:rPr>
          <w:rFonts w:ascii="Book Antiqua" w:hAnsi="Book Antiqua" w:cs="Times New Roman"/>
          <w:sz w:val="24"/>
          <w:szCs w:val="24"/>
        </w:rPr>
        <w:t>:</w:t>
      </w:r>
      <w:r w:rsidRPr="00123E37">
        <w:rPr>
          <w:rFonts w:ascii="Book Antiqua" w:hAnsi="Book Antiqua" w:cs="Times New Roman"/>
          <w:sz w:val="24"/>
          <w:szCs w:val="24"/>
        </w:rPr>
        <w:t xml:space="preserve"> Tyrosinemia. </w:t>
      </w:r>
    </w:p>
    <w:p w:rsidR="006F0795" w:rsidRDefault="006F0795">
      <w:pPr>
        <w:rPr>
          <w:rFonts w:ascii="Book Antiqua" w:hAnsi="Book Antiqua" w:cs="Times New Roman"/>
          <w:sz w:val="24"/>
          <w:szCs w:val="24"/>
        </w:rPr>
      </w:pPr>
      <w:r>
        <w:rPr>
          <w:rFonts w:ascii="Book Antiqua" w:hAnsi="Book Antiqua" w:cs="Times New Roman"/>
          <w:sz w:val="24"/>
          <w:szCs w:val="24"/>
        </w:rPr>
        <w:br w:type="page"/>
      </w:r>
    </w:p>
    <w:p w:rsidR="009214D9" w:rsidRPr="006F0795" w:rsidRDefault="009214D9" w:rsidP="00123E37">
      <w:pPr>
        <w:adjustRightInd w:val="0"/>
        <w:snapToGrid w:val="0"/>
        <w:spacing w:after="0" w:line="360" w:lineRule="auto"/>
        <w:jc w:val="both"/>
        <w:rPr>
          <w:rFonts w:ascii="Book Antiqua" w:hAnsi="Book Antiqua" w:cs="Times New Roman"/>
          <w:b/>
          <w:sz w:val="24"/>
          <w:szCs w:val="24"/>
          <w:lang w:eastAsia="zh-CN"/>
        </w:rPr>
      </w:pPr>
      <w:r w:rsidRPr="006F0795">
        <w:rPr>
          <w:rFonts w:ascii="Book Antiqua" w:hAnsi="Book Antiqua" w:cs="Times New Roman"/>
          <w:b/>
          <w:sz w:val="24"/>
          <w:szCs w:val="24"/>
        </w:rPr>
        <w:lastRenderedPageBreak/>
        <w:t>Table 2</w:t>
      </w:r>
      <w:r w:rsidR="006F0795" w:rsidRPr="006F0795">
        <w:rPr>
          <w:rFonts w:ascii="Book Antiqua" w:hAnsi="Book Antiqua" w:cs="Times New Roman" w:hint="eastAsia"/>
          <w:b/>
          <w:sz w:val="24"/>
          <w:szCs w:val="24"/>
          <w:lang w:eastAsia="zh-CN"/>
        </w:rPr>
        <w:t xml:space="preserve"> </w:t>
      </w:r>
      <w:r w:rsidRPr="006F0795">
        <w:rPr>
          <w:rFonts w:ascii="Book Antiqua" w:hAnsi="Book Antiqua" w:cs="Times New Roman"/>
          <w:b/>
          <w:sz w:val="24"/>
          <w:szCs w:val="24"/>
        </w:rPr>
        <w:t>Clinical characteristics of childre</w:t>
      </w:r>
      <w:r w:rsidR="006F0795" w:rsidRPr="006F0795">
        <w:rPr>
          <w:rFonts w:ascii="Book Antiqua" w:hAnsi="Book Antiqua" w:cs="Times New Roman"/>
          <w:b/>
          <w:sz w:val="24"/>
          <w:szCs w:val="24"/>
        </w:rPr>
        <w:t>n with hepatocellular carcinoma in series from West</w:t>
      </w:r>
    </w:p>
    <w:tbl>
      <w:tblPr>
        <w:tblStyle w:val="TableGrid"/>
        <w:tblW w:w="7374" w:type="pct"/>
        <w:tblInd w:w="-1310" w:type="dxa"/>
        <w:tblLook w:val="04A0" w:firstRow="1" w:lastRow="0" w:firstColumn="1" w:lastColumn="0" w:noHBand="0" w:noVBand="1"/>
      </w:tblPr>
      <w:tblGrid>
        <w:gridCol w:w="2127"/>
        <w:gridCol w:w="3402"/>
        <w:gridCol w:w="1846"/>
        <w:gridCol w:w="2545"/>
        <w:gridCol w:w="2272"/>
        <w:gridCol w:w="2409"/>
        <w:gridCol w:w="2413"/>
        <w:gridCol w:w="2690"/>
        <w:gridCol w:w="2975"/>
      </w:tblGrid>
      <w:tr w:rsidR="00E77DC0" w:rsidRPr="00123E37" w:rsidTr="00E77DC0">
        <w:tc>
          <w:tcPr>
            <w:tcW w:w="469" w:type="pct"/>
          </w:tcPr>
          <w:p w:rsidR="009214D9" w:rsidRPr="006F0795" w:rsidRDefault="009214D9" w:rsidP="006F0795">
            <w:pPr>
              <w:adjustRightInd w:val="0"/>
              <w:snapToGrid w:val="0"/>
              <w:spacing w:line="360" w:lineRule="auto"/>
              <w:rPr>
                <w:rFonts w:ascii="Book Antiqua" w:hAnsi="Book Antiqua" w:cs="Times New Roman"/>
                <w:b/>
                <w:sz w:val="24"/>
                <w:szCs w:val="24"/>
                <w:lang w:eastAsia="zh-CN"/>
              </w:rPr>
            </w:pPr>
            <w:r w:rsidRPr="006F0795">
              <w:rPr>
                <w:rFonts w:ascii="Book Antiqua" w:hAnsi="Book Antiqua" w:cs="Times New Roman"/>
                <w:b/>
                <w:sz w:val="24"/>
                <w:szCs w:val="24"/>
              </w:rPr>
              <w:t xml:space="preserve">Study </w:t>
            </w:r>
            <w:r w:rsidRPr="006F0795">
              <w:rPr>
                <w:rFonts w:ascii="Book Antiqua" w:hAnsi="Book Antiqua" w:cs="Times New Roman"/>
                <w:b/>
                <w:sz w:val="24"/>
                <w:szCs w:val="24"/>
              </w:rPr>
              <w:sym w:font="Wingdings" w:char="F0E0"/>
            </w:r>
            <w:r w:rsidR="006F0795" w:rsidRPr="006F0795">
              <w:rPr>
                <w:rFonts w:ascii="Book Antiqua" w:hAnsi="Book Antiqua" w:cs="Times New Roman"/>
                <w:b/>
                <w:sz w:val="24"/>
                <w:szCs w:val="24"/>
              </w:rPr>
              <w:t xml:space="preserve"> Ref</w:t>
            </w:r>
            <w:r w:rsidR="006F0795">
              <w:rPr>
                <w:rFonts w:ascii="Book Antiqua" w:hAnsi="Book Antiqua" w:cs="Times New Roman" w:hint="eastAsia"/>
                <w:b/>
                <w:sz w:val="24"/>
                <w:szCs w:val="24"/>
                <w:lang w:eastAsia="zh-CN"/>
              </w:rPr>
              <w:t>.</w:t>
            </w:r>
            <w:r w:rsidR="006F0795" w:rsidRPr="006F0795">
              <w:rPr>
                <w:rFonts w:ascii="Book Antiqua" w:hAnsi="Book Antiqua" w:cs="Times New Roman"/>
                <w:b/>
                <w:sz w:val="24"/>
                <w:szCs w:val="24"/>
              </w:rPr>
              <w:t xml:space="preserve"> (</w:t>
            </w:r>
            <w:r w:rsidR="006F0795">
              <w:rPr>
                <w:rFonts w:ascii="Book Antiqua" w:hAnsi="Book Antiqua" w:cs="Times New Roman" w:hint="eastAsia"/>
                <w:b/>
                <w:sz w:val="24"/>
                <w:szCs w:val="24"/>
                <w:lang w:eastAsia="zh-CN"/>
              </w:rPr>
              <w:t>y</w:t>
            </w:r>
            <w:r w:rsidR="006F0795">
              <w:rPr>
                <w:rFonts w:ascii="Book Antiqua" w:hAnsi="Book Antiqua" w:cs="Times New Roman"/>
                <w:b/>
                <w:sz w:val="24"/>
                <w:szCs w:val="24"/>
              </w:rPr>
              <w:t>r</w:t>
            </w:r>
            <w:r w:rsidR="006F0795" w:rsidRPr="006F0795">
              <w:rPr>
                <w:rFonts w:ascii="Book Antiqua" w:hAnsi="Book Antiqua" w:cs="Times New Roman"/>
                <w:b/>
                <w:sz w:val="24"/>
                <w:szCs w:val="24"/>
              </w:rPr>
              <w:t>)</w:t>
            </w:r>
          </w:p>
        </w:tc>
        <w:tc>
          <w:tcPr>
            <w:tcW w:w="750" w:type="pct"/>
          </w:tcPr>
          <w:p w:rsidR="009214D9" w:rsidRPr="006F0795" w:rsidRDefault="009214D9" w:rsidP="006F0795">
            <w:pPr>
              <w:adjustRightInd w:val="0"/>
              <w:snapToGrid w:val="0"/>
              <w:spacing w:line="360" w:lineRule="auto"/>
              <w:jc w:val="center"/>
              <w:rPr>
                <w:rFonts w:ascii="Book Antiqua" w:hAnsi="Book Antiqua" w:cs="Times New Roman"/>
                <w:b/>
                <w:sz w:val="24"/>
                <w:szCs w:val="24"/>
              </w:rPr>
            </w:pPr>
            <w:r w:rsidRPr="006F0795">
              <w:rPr>
                <w:rFonts w:ascii="Book Antiqua" w:hAnsi="Book Antiqua" w:cs="Times New Roman"/>
                <w:b/>
                <w:sz w:val="24"/>
                <w:szCs w:val="24"/>
              </w:rPr>
              <w:t>SEER</w:t>
            </w:r>
            <w:r w:rsidR="006F0795">
              <w:rPr>
                <w:rFonts w:ascii="Book Antiqua" w:hAnsi="Book Antiqua" w:cs="Times New Roman"/>
                <w:b/>
                <w:sz w:val="24"/>
                <w:szCs w:val="24"/>
                <w:vertAlign w:val="superscript"/>
              </w:rPr>
              <w:t>[</w:t>
            </w:r>
            <w:r w:rsidR="006F0795" w:rsidRPr="006F0795">
              <w:rPr>
                <w:rFonts w:ascii="Book Antiqua" w:hAnsi="Book Antiqua" w:cs="Times New Roman"/>
                <w:b/>
                <w:sz w:val="24"/>
                <w:szCs w:val="24"/>
                <w:vertAlign w:val="superscript"/>
              </w:rPr>
              <w:t>8</w:t>
            </w:r>
            <w:r w:rsidR="006F0795">
              <w:rPr>
                <w:rFonts w:ascii="Book Antiqua" w:hAnsi="Book Antiqua" w:cs="Times New Roman" w:hint="eastAsia"/>
                <w:b/>
                <w:sz w:val="24"/>
                <w:szCs w:val="24"/>
                <w:vertAlign w:val="superscript"/>
                <w:lang w:eastAsia="zh-CN"/>
              </w:rPr>
              <w:t>,</w:t>
            </w:r>
            <w:r w:rsidR="006F0795">
              <w:rPr>
                <w:rFonts w:ascii="Book Antiqua" w:hAnsi="Book Antiqua" w:cs="Times New Roman"/>
                <w:b/>
                <w:sz w:val="24"/>
                <w:szCs w:val="24"/>
                <w:vertAlign w:val="superscript"/>
              </w:rPr>
              <w:t>15,30</w:t>
            </w:r>
            <w:r w:rsidR="006F0795" w:rsidRPr="006F0795">
              <w:rPr>
                <w:rFonts w:ascii="Book Antiqua" w:hAnsi="Book Antiqua" w:cs="Times New Roman"/>
                <w:b/>
                <w:sz w:val="24"/>
                <w:szCs w:val="24"/>
                <w:vertAlign w:val="superscript"/>
              </w:rPr>
              <w:t>]</w:t>
            </w:r>
            <w:r w:rsidR="006F0795">
              <w:rPr>
                <w:rFonts w:ascii="Book Antiqua" w:hAnsi="Book Antiqua" w:cs="Times New Roman" w:hint="eastAsia"/>
                <w:b/>
                <w:sz w:val="24"/>
                <w:szCs w:val="24"/>
                <w:lang w:eastAsia="zh-CN"/>
              </w:rPr>
              <w:t xml:space="preserve"> </w:t>
            </w:r>
            <w:r w:rsidRPr="006F0795">
              <w:rPr>
                <w:rFonts w:ascii="Book Antiqua" w:hAnsi="Book Antiqua" w:cs="Times New Roman"/>
                <w:b/>
                <w:sz w:val="24"/>
                <w:szCs w:val="24"/>
              </w:rPr>
              <w:t>(2013, 2013, 2014)</w:t>
            </w:r>
          </w:p>
        </w:tc>
        <w:tc>
          <w:tcPr>
            <w:tcW w:w="407" w:type="pct"/>
          </w:tcPr>
          <w:p w:rsidR="009214D9" w:rsidRPr="006F0795" w:rsidRDefault="009214D9" w:rsidP="006F0795">
            <w:pPr>
              <w:adjustRightInd w:val="0"/>
              <w:snapToGrid w:val="0"/>
              <w:spacing w:line="360" w:lineRule="auto"/>
              <w:jc w:val="center"/>
              <w:rPr>
                <w:rFonts w:ascii="Book Antiqua" w:hAnsi="Book Antiqua" w:cs="Times New Roman"/>
                <w:b/>
                <w:sz w:val="24"/>
                <w:szCs w:val="24"/>
              </w:rPr>
            </w:pPr>
            <w:r w:rsidRPr="006F0795">
              <w:rPr>
                <w:rFonts w:ascii="Book Antiqua" w:hAnsi="Book Antiqua" w:cs="Times New Roman"/>
                <w:b/>
                <w:sz w:val="24"/>
                <w:szCs w:val="24"/>
              </w:rPr>
              <w:t>POG</w:t>
            </w:r>
            <w:r w:rsidR="006F0795" w:rsidRPr="006F0795">
              <w:rPr>
                <w:rFonts w:ascii="Book Antiqua" w:hAnsi="Book Antiqua" w:cs="Times New Roman"/>
                <w:b/>
                <w:sz w:val="24"/>
                <w:szCs w:val="24"/>
                <w:vertAlign w:val="superscript"/>
              </w:rPr>
              <w:t>[16]</w:t>
            </w:r>
            <w:r w:rsidR="006F0795">
              <w:rPr>
                <w:rFonts w:ascii="Book Antiqua" w:hAnsi="Book Antiqua" w:cs="Times New Roman" w:hint="eastAsia"/>
                <w:b/>
                <w:sz w:val="24"/>
                <w:szCs w:val="24"/>
                <w:lang w:eastAsia="zh-CN"/>
              </w:rPr>
              <w:t xml:space="preserve"> </w:t>
            </w:r>
            <w:r w:rsidRPr="006F0795">
              <w:rPr>
                <w:rFonts w:ascii="Book Antiqua" w:hAnsi="Book Antiqua" w:cs="Times New Roman"/>
                <w:b/>
                <w:sz w:val="24"/>
                <w:szCs w:val="24"/>
              </w:rPr>
              <w:t>(2002)</w:t>
            </w:r>
          </w:p>
        </w:tc>
        <w:tc>
          <w:tcPr>
            <w:tcW w:w="561" w:type="pct"/>
          </w:tcPr>
          <w:p w:rsidR="009214D9" w:rsidRPr="006F0795" w:rsidRDefault="009214D9" w:rsidP="006F0795">
            <w:pPr>
              <w:adjustRightInd w:val="0"/>
              <w:snapToGrid w:val="0"/>
              <w:spacing w:line="360" w:lineRule="auto"/>
              <w:jc w:val="center"/>
              <w:rPr>
                <w:rFonts w:ascii="Book Antiqua" w:hAnsi="Book Antiqua" w:cs="Times New Roman"/>
                <w:b/>
                <w:sz w:val="24"/>
                <w:szCs w:val="24"/>
              </w:rPr>
            </w:pPr>
            <w:r w:rsidRPr="006F0795">
              <w:rPr>
                <w:rFonts w:ascii="Book Antiqua" w:hAnsi="Book Antiqua" w:cs="Times New Roman"/>
                <w:b/>
                <w:sz w:val="24"/>
                <w:szCs w:val="24"/>
              </w:rPr>
              <w:t>SIOPEL 1</w:t>
            </w:r>
            <w:r w:rsidR="006F0795" w:rsidRPr="006F0795">
              <w:rPr>
                <w:rFonts w:ascii="Book Antiqua" w:hAnsi="Book Antiqua" w:cs="Times New Roman"/>
                <w:b/>
                <w:sz w:val="24"/>
                <w:szCs w:val="24"/>
                <w:vertAlign w:val="superscript"/>
              </w:rPr>
              <w:t>[27]</w:t>
            </w:r>
            <w:r w:rsidR="006F0795">
              <w:rPr>
                <w:rFonts w:ascii="Book Antiqua" w:hAnsi="Book Antiqua" w:cs="Times New Roman" w:hint="eastAsia"/>
                <w:b/>
                <w:sz w:val="24"/>
                <w:szCs w:val="24"/>
                <w:lang w:eastAsia="zh-CN"/>
              </w:rPr>
              <w:t xml:space="preserve"> </w:t>
            </w:r>
            <w:r w:rsidRPr="006F0795">
              <w:rPr>
                <w:rFonts w:ascii="Book Antiqua" w:hAnsi="Book Antiqua" w:cs="Times New Roman"/>
                <w:b/>
                <w:sz w:val="24"/>
                <w:szCs w:val="24"/>
              </w:rPr>
              <w:t>(2002)</w:t>
            </w:r>
          </w:p>
        </w:tc>
        <w:tc>
          <w:tcPr>
            <w:tcW w:w="501" w:type="pct"/>
          </w:tcPr>
          <w:p w:rsidR="009214D9" w:rsidRPr="006F0795" w:rsidRDefault="009214D9" w:rsidP="006F0795">
            <w:pPr>
              <w:adjustRightInd w:val="0"/>
              <w:snapToGrid w:val="0"/>
              <w:spacing w:line="360" w:lineRule="auto"/>
              <w:jc w:val="center"/>
              <w:rPr>
                <w:rFonts w:ascii="Book Antiqua" w:hAnsi="Book Antiqua" w:cs="Times New Roman"/>
                <w:b/>
                <w:sz w:val="24"/>
                <w:szCs w:val="24"/>
              </w:rPr>
            </w:pPr>
            <w:r w:rsidRPr="006F0795">
              <w:rPr>
                <w:rFonts w:ascii="Book Antiqua" w:hAnsi="Book Antiqua" w:cs="Times New Roman"/>
                <w:b/>
                <w:sz w:val="24"/>
                <w:szCs w:val="24"/>
              </w:rPr>
              <w:t xml:space="preserve">Lack </w:t>
            </w:r>
            <w:r w:rsidRPr="006F0795">
              <w:rPr>
                <w:rFonts w:ascii="Book Antiqua" w:hAnsi="Book Antiqua" w:cs="Times New Roman"/>
                <w:b/>
                <w:i/>
                <w:sz w:val="24"/>
                <w:szCs w:val="24"/>
              </w:rPr>
              <w:t>et al</w:t>
            </w:r>
            <w:r w:rsidR="006F0795" w:rsidRPr="006F0795">
              <w:rPr>
                <w:rFonts w:ascii="Book Antiqua" w:hAnsi="Book Antiqua" w:cs="Times New Roman"/>
                <w:b/>
                <w:sz w:val="24"/>
                <w:szCs w:val="24"/>
                <w:vertAlign w:val="superscript"/>
              </w:rPr>
              <w:t>[31]</w:t>
            </w:r>
            <w:r w:rsidR="006F0795">
              <w:rPr>
                <w:rFonts w:ascii="Book Antiqua" w:hAnsi="Book Antiqua" w:cs="Times New Roman" w:hint="eastAsia"/>
                <w:b/>
                <w:sz w:val="24"/>
                <w:szCs w:val="24"/>
                <w:lang w:eastAsia="zh-CN"/>
              </w:rPr>
              <w:t xml:space="preserve"> </w:t>
            </w:r>
            <w:r w:rsidRPr="006F0795">
              <w:rPr>
                <w:rFonts w:ascii="Book Antiqua" w:hAnsi="Book Antiqua" w:cs="Times New Roman"/>
                <w:b/>
                <w:sz w:val="24"/>
                <w:szCs w:val="24"/>
              </w:rPr>
              <w:t>(1983)</w:t>
            </w:r>
          </w:p>
        </w:tc>
        <w:tc>
          <w:tcPr>
            <w:tcW w:w="531" w:type="pct"/>
          </w:tcPr>
          <w:p w:rsidR="009214D9" w:rsidRPr="006F0795" w:rsidRDefault="009214D9" w:rsidP="006F0795">
            <w:pPr>
              <w:adjustRightInd w:val="0"/>
              <w:snapToGrid w:val="0"/>
              <w:spacing w:line="360" w:lineRule="auto"/>
              <w:jc w:val="center"/>
              <w:rPr>
                <w:rFonts w:ascii="Book Antiqua" w:hAnsi="Book Antiqua" w:cs="Times New Roman"/>
                <w:b/>
                <w:sz w:val="24"/>
                <w:szCs w:val="24"/>
              </w:rPr>
            </w:pPr>
            <w:r w:rsidRPr="006F0795">
              <w:rPr>
                <w:rFonts w:ascii="Book Antiqua" w:hAnsi="Book Antiqua" w:cs="Times New Roman"/>
                <w:b/>
                <w:sz w:val="24"/>
                <w:szCs w:val="24"/>
              </w:rPr>
              <w:t xml:space="preserve">Pham </w:t>
            </w:r>
            <w:r w:rsidRPr="006F0795">
              <w:rPr>
                <w:rFonts w:ascii="Book Antiqua" w:hAnsi="Book Antiqua" w:cs="Times New Roman"/>
                <w:b/>
                <w:i/>
                <w:sz w:val="24"/>
                <w:szCs w:val="24"/>
              </w:rPr>
              <w:t>et al</w:t>
            </w:r>
            <w:r w:rsidR="006F0795" w:rsidRPr="006F0795">
              <w:rPr>
                <w:rFonts w:ascii="Book Antiqua" w:hAnsi="Book Antiqua" w:cs="Times New Roman"/>
                <w:b/>
                <w:sz w:val="24"/>
                <w:szCs w:val="24"/>
                <w:vertAlign w:val="superscript"/>
              </w:rPr>
              <w:t>[17]</w:t>
            </w:r>
            <w:r w:rsidR="006F0795">
              <w:rPr>
                <w:rFonts w:ascii="Book Antiqua" w:hAnsi="Book Antiqua" w:cs="Times New Roman" w:hint="eastAsia"/>
                <w:b/>
                <w:sz w:val="24"/>
                <w:szCs w:val="24"/>
                <w:lang w:eastAsia="zh-CN"/>
              </w:rPr>
              <w:t xml:space="preserve"> </w:t>
            </w:r>
            <w:r w:rsidRPr="006F0795">
              <w:rPr>
                <w:rFonts w:ascii="Book Antiqua" w:hAnsi="Book Antiqua" w:cs="Times New Roman"/>
                <w:b/>
                <w:sz w:val="24"/>
                <w:szCs w:val="24"/>
              </w:rPr>
              <w:t>(2007)</w:t>
            </w:r>
          </w:p>
        </w:tc>
        <w:tc>
          <w:tcPr>
            <w:tcW w:w="532" w:type="pct"/>
          </w:tcPr>
          <w:p w:rsidR="009214D9" w:rsidRPr="006F0795" w:rsidRDefault="009214D9" w:rsidP="006F0795">
            <w:pPr>
              <w:adjustRightInd w:val="0"/>
              <w:snapToGrid w:val="0"/>
              <w:spacing w:line="360" w:lineRule="auto"/>
              <w:jc w:val="center"/>
              <w:rPr>
                <w:rFonts w:ascii="Book Antiqua" w:hAnsi="Book Antiqua" w:cs="Times New Roman"/>
                <w:b/>
                <w:sz w:val="24"/>
                <w:szCs w:val="24"/>
              </w:rPr>
            </w:pPr>
            <w:r w:rsidRPr="006F0795">
              <w:rPr>
                <w:rFonts w:ascii="Book Antiqua" w:hAnsi="Book Antiqua" w:cs="Times New Roman"/>
                <w:b/>
                <w:sz w:val="24"/>
                <w:szCs w:val="24"/>
              </w:rPr>
              <w:t xml:space="preserve">Ismail </w:t>
            </w:r>
            <w:r w:rsidRPr="006F0795">
              <w:rPr>
                <w:rFonts w:ascii="Book Antiqua" w:hAnsi="Book Antiqua" w:cs="Times New Roman"/>
                <w:b/>
                <w:i/>
                <w:sz w:val="24"/>
                <w:szCs w:val="24"/>
              </w:rPr>
              <w:t>et al</w:t>
            </w:r>
            <w:r w:rsidR="006F0795" w:rsidRPr="006F0795">
              <w:rPr>
                <w:rFonts w:ascii="Book Antiqua" w:hAnsi="Book Antiqua" w:cs="Times New Roman"/>
                <w:b/>
                <w:sz w:val="24"/>
                <w:szCs w:val="24"/>
                <w:vertAlign w:val="superscript"/>
              </w:rPr>
              <w:t>[22]</w:t>
            </w:r>
            <w:r w:rsidR="006F0795">
              <w:rPr>
                <w:rFonts w:ascii="Book Antiqua" w:hAnsi="Book Antiqua" w:cs="Times New Roman" w:hint="eastAsia"/>
                <w:b/>
                <w:sz w:val="24"/>
                <w:szCs w:val="24"/>
                <w:lang w:eastAsia="zh-CN"/>
              </w:rPr>
              <w:t xml:space="preserve"> </w:t>
            </w:r>
            <w:r w:rsidRPr="006F0795">
              <w:rPr>
                <w:rFonts w:ascii="Book Antiqua" w:hAnsi="Book Antiqua" w:cs="Times New Roman"/>
                <w:b/>
                <w:sz w:val="24"/>
                <w:szCs w:val="24"/>
              </w:rPr>
              <w:t>(2009)</w:t>
            </w:r>
          </w:p>
        </w:tc>
        <w:tc>
          <w:tcPr>
            <w:tcW w:w="593" w:type="pct"/>
          </w:tcPr>
          <w:p w:rsidR="009214D9" w:rsidRPr="006F0795" w:rsidRDefault="009214D9" w:rsidP="006F0795">
            <w:pPr>
              <w:adjustRightInd w:val="0"/>
              <w:snapToGrid w:val="0"/>
              <w:spacing w:line="360" w:lineRule="auto"/>
              <w:jc w:val="center"/>
              <w:rPr>
                <w:rFonts w:ascii="Book Antiqua" w:hAnsi="Book Antiqua" w:cs="Times New Roman"/>
                <w:b/>
                <w:sz w:val="24"/>
                <w:szCs w:val="24"/>
              </w:rPr>
            </w:pPr>
            <w:r w:rsidRPr="006F0795">
              <w:rPr>
                <w:rFonts w:ascii="Book Antiqua" w:hAnsi="Book Antiqua" w:cs="Times New Roman"/>
                <w:b/>
                <w:sz w:val="24"/>
                <w:szCs w:val="24"/>
              </w:rPr>
              <w:t xml:space="preserve">Romano </w:t>
            </w:r>
            <w:r w:rsidRPr="006F0795">
              <w:rPr>
                <w:rFonts w:ascii="Book Antiqua" w:hAnsi="Book Antiqua" w:cs="Times New Roman"/>
                <w:b/>
                <w:i/>
                <w:sz w:val="24"/>
                <w:szCs w:val="24"/>
              </w:rPr>
              <w:t>et al</w:t>
            </w:r>
            <w:r w:rsidR="006F0795" w:rsidRPr="006F0795">
              <w:rPr>
                <w:rFonts w:ascii="Book Antiqua" w:hAnsi="Book Antiqua" w:cs="Times New Roman"/>
                <w:b/>
                <w:sz w:val="24"/>
                <w:szCs w:val="24"/>
                <w:vertAlign w:val="superscript"/>
              </w:rPr>
              <w:t>[18]</w:t>
            </w:r>
            <w:r w:rsidRPr="006F0795">
              <w:rPr>
                <w:rFonts w:ascii="Book Antiqua" w:hAnsi="Book Antiqua" w:cs="Times New Roman"/>
                <w:b/>
                <w:sz w:val="24"/>
                <w:szCs w:val="24"/>
              </w:rPr>
              <w:t xml:space="preserve"> (2011)</w:t>
            </w:r>
          </w:p>
        </w:tc>
        <w:tc>
          <w:tcPr>
            <w:tcW w:w="656" w:type="pct"/>
          </w:tcPr>
          <w:p w:rsidR="009214D9" w:rsidRPr="006F0795" w:rsidRDefault="009214D9" w:rsidP="006F0795">
            <w:pPr>
              <w:adjustRightInd w:val="0"/>
              <w:snapToGrid w:val="0"/>
              <w:spacing w:line="360" w:lineRule="auto"/>
              <w:jc w:val="center"/>
              <w:rPr>
                <w:rFonts w:ascii="Book Antiqua" w:hAnsi="Book Antiqua" w:cs="Times New Roman"/>
                <w:b/>
                <w:sz w:val="24"/>
                <w:szCs w:val="24"/>
              </w:rPr>
            </w:pPr>
            <w:r w:rsidRPr="006F0795">
              <w:rPr>
                <w:rFonts w:ascii="Book Antiqua" w:hAnsi="Book Antiqua" w:cs="Times New Roman"/>
                <w:b/>
                <w:sz w:val="24"/>
                <w:szCs w:val="24"/>
              </w:rPr>
              <w:t xml:space="preserve">Beaunoyer </w:t>
            </w:r>
            <w:r w:rsidRPr="006F0795">
              <w:rPr>
                <w:rFonts w:ascii="Book Antiqua" w:hAnsi="Book Antiqua" w:cs="Times New Roman"/>
                <w:b/>
                <w:i/>
                <w:sz w:val="24"/>
                <w:szCs w:val="24"/>
              </w:rPr>
              <w:t>et al</w:t>
            </w:r>
            <w:r w:rsidR="006F0795" w:rsidRPr="006F0795">
              <w:rPr>
                <w:rFonts w:ascii="Book Antiqua" w:hAnsi="Book Antiqua" w:cs="Times New Roman"/>
                <w:b/>
                <w:sz w:val="24"/>
                <w:szCs w:val="24"/>
                <w:vertAlign w:val="superscript"/>
              </w:rPr>
              <w:t>[23]</w:t>
            </w:r>
            <w:r w:rsidRPr="006F0795">
              <w:rPr>
                <w:rFonts w:ascii="Book Antiqua" w:hAnsi="Book Antiqua" w:cs="Times New Roman"/>
                <w:b/>
                <w:i/>
                <w:sz w:val="24"/>
                <w:szCs w:val="24"/>
              </w:rPr>
              <w:t xml:space="preserve"> </w:t>
            </w:r>
            <w:r w:rsidRPr="006F0795">
              <w:rPr>
                <w:rFonts w:ascii="Book Antiqua" w:hAnsi="Book Antiqua" w:cs="Times New Roman"/>
                <w:b/>
                <w:sz w:val="24"/>
                <w:szCs w:val="24"/>
              </w:rPr>
              <w:t>(2007)</w:t>
            </w:r>
          </w:p>
        </w:tc>
      </w:tr>
      <w:tr w:rsidR="00E77DC0" w:rsidRPr="00123E37" w:rsidTr="00E77DC0">
        <w:tc>
          <w:tcPr>
            <w:tcW w:w="469" w:type="pct"/>
          </w:tcPr>
          <w:p w:rsidR="009214D9" w:rsidRPr="00123E37" w:rsidRDefault="009214D9" w:rsidP="006F0795">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t xml:space="preserve">Region </w:t>
            </w:r>
          </w:p>
        </w:tc>
        <w:tc>
          <w:tcPr>
            <w:tcW w:w="750" w:type="pct"/>
          </w:tcPr>
          <w:p w:rsidR="009214D9" w:rsidRPr="00123E37" w:rsidRDefault="009214D9" w:rsidP="00E77DC0">
            <w:pPr>
              <w:adjustRightInd w:val="0"/>
              <w:snapToGrid w:val="0"/>
              <w:spacing w:line="360" w:lineRule="auto"/>
              <w:jc w:val="center"/>
              <w:rPr>
                <w:rFonts w:ascii="Book Antiqua" w:hAnsi="Book Antiqua" w:cs="Times New Roman"/>
                <w:sz w:val="24"/>
                <w:szCs w:val="24"/>
                <w:lang w:eastAsia="zh-CN"/>
              </w:rPr>
            </w:pPr>
            <w:r w:rsidRPr="00123E37">
              <w:rPr>
                <w:rFonts w:ascii="Book Antiqua" w:hAnsi="Book Antiqua" w:cs="Times New Roman"/>
                <w:sz w:val="24"/>
                <w:szCs w:val="24"/>
              </w:rPr>
              <w:t>U</w:t>
            </w:r>
            <w:r w:rsidR="00E77DC0">
              <w:rPr>
                <w:rFonts w:ascii="Book Antiqua" w:hAnsi="Book Antiqua" w:cs="Times New Roman" w:hint="eastAsia"/>
                <w:sz w:val="24"/>
                <w:szCs w:val="24"/>
                <w:lang w:eastAsia="zh-CN"/>
              </w:rPr>
              <w:t>nited States</w:t>
            </w:r>
          </w:p>
        </w:tc>
        <w:tc>
          <w:tcPr>
            <w:tcW w:w="407" w:type="pct"/>
          </w:tcPr>
          <w:p w:rsidR="009214D9" w:rsidRPr="00123E37" w:rsidRDefault="00E77DC0"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U</w:t>
            </w:r>
            <w:r>
              <w:rPr>
                <w:rFonts w:ascii="Book Antiqua" w:hAnsi="Book Antiqua" w:cs="Times New Roman" w:hint="eastAsia"/>
                <w:sz w:val="24"/>
                <w:szCs w:val="24"/>
                <w:lang w:eastAsia="zh-CN"/>
              </w:rPr>
              <w:t>nited States</w:t>
            </w:r>
          </w:p>
        </w:tc>
        <w:tc>
          <w:tcPr>
            <w:tcW w:w="561"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Europe</w:t>
            </w:r>
          </w:p>
        </w:tc>
        <w:tc>
          <w:tcPr>
            <w:tcW w:w="501" w:type="pct"/>
          </w:tcPr>
          <w:p w:rsidR="009214D9" w:rsidRPr="00123E37" w:rsidRDefault="00E77DC0"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U</w:t>
            </w:r>
            <w:r>
              <w:rPr>
                <w:rFonts w:ascii="Book Antiqua" w:hAnsi="Book Antiqua" w:cs="Times New Roman" w:hint="eastAsia"/>
                <w:sz w:val="24"/>
                <w:szCs w:val="24"/>
                <w:lang w:eastAsia="zh-CN"/>
              </w:rPr>
              <w:t>nited States</w:t>
            </w:r>
          </w:p>
        </w:tc>
        <w:tc>
          <w:tcPr>
            <w:tcW w:w="531" w:type="pct"/>
          </w:tcPr>
          <w:p w:rsidR="009214D9" w:rsidRPr="00123E37" w:rsidRDefault="00E77DC0"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U</w:t>
            </w:r>
            <w:r>
              <w:rPr>
                <w:rFonts w:ascii="Book Antiqua" w:hAnsi="Book Antiqua" w:cs="Times New Roman" w:hint="eastAsia"/>
                <w:sz w:val="24"/>
                <w:szCs w:val="24"/>
                <w:lang w:eastAsia="zh-CN"/>
              </w:rPr>
              <w:t>nited States</w:t>
            </w:r>
          </w:p>
        </w:tc>
        <w:tc>
          <w:tcPr>
            <w:tcW w:w="532"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Poland</w:t>
            </w:r>
          </w:p>
        </w:tc>
        <w:tc>
          <w:tcPr>
            <w:tcW w:w="593"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Italy</w:t>
            </w:r>
          </w:p>
        </w:tc>
        <w:tc>
          <w:tcPr>
            <w:tcW w:w="656" w:type="pct"/>
          </w:tcPr>
          <w:p w:rsidR="009214D9" w:rsidRPr="00123E37" w:rsidRDefault="00E77DC0"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U</w:t>
            </w:r>
            <w:r>
              <w:rPr>
                <w:rFonts w:ascii="Book Antiqua" w:hAnsi="Book Antiqua" w:cs="Times New Roman" w:hint="eastAsia"/>
                <w:sz w:val="24"/>
                <w:szCs w:val="24"/>
                <w:lang w:eastAsia="zh-CN"/>
              </w:rPr>
              <w:t>nited States</w:t>
            </w:r>
          </w:p>
        </w:tc>
      </w:tr>
      <w:tr w:rsidR="00E77DC0" w:rsidRPr="00123E37" w:rsidTr="00E77DC0">
        <w:tc>
          <w:tcPr>
            <w:tcW w:w="469" w:type="pct"/>
          </w:tcPr>
          <w:p w:rsidR="009214D9" w:rsidRPr="00123E37" w:rsidRDefault="009214D9" w:rsidP="00E77DC0">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t>N</w:t>
            </w:r>
            <w:r w:rsidR="00E77DC0">
              <w:rPr>
                <w:rFonts w:ascii="Book Antiqua" w:hAnsi="Book Antiqua" w:cs="Times New Roman" w:hint="eastAsia"/>
                <w:sz w:val="24"/>
                <w:szCs w:val="24"/>
                <w:lang w:eastAsia="zh-CN"/>
              </w:rPr>
              <w:t>umber</w:t>
            </w:r>
            <w:r w:rsidRPr="00123E37">
              <w:rPr>
                <w:rFonts w:ascii="Book Antiqua" w:hAnsi="Book Antiqua" w:cs="Times New Roman"/>
                <w:sz w:val="24"/>
                <w:szCs w:val="24"/>
              </w:rPr>
              <w:t xml:space="preserve"> of subjects</w:t>
            </w:r>
          </w:p>
        </w:tc>
        <w:tc>
          <w:tcPr>
            <w:tcW w:w="750"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238, 80, 218</w:t>
            </w:r>
          </w:p>
        </w:tc>
        <w:tc>
          <w:tcPr>
            <w:tcW w:w="407"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46</w:t>
            </w:r>
          </w:p>
        </w:tc>
        <w:tc>
          <w:tcPr>
            <w:tcW w:w="561"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39</w:t>
            </w:r>
          </w:p>
        </w:tc>
        <w:tc>
          <w:tcPr>
            <w:tcW w:w="501"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32</w:t>
            </w:r>
          </w:p>
          <w:p w:rsidR="009214D9" w:rsidRPr="00123E37" w:rsidRDefault="009214D9" w:rsidP="006F0795">
            <w:pPr>
              <w:adjustRightInd w:val="0"/>
              <w:snapToGrid w:val="0"/>
              <w:spacing w:line="360" w:lineRule="auto"/>
              <w:jc w:val="center"/>
              <w:rPr>
                <w:rFonts w:ascii="Book Antiqua" w:hAnsi="Book Antiqua" w:cs="Times New Roman"/>
                <w:sz w:val="24"/>
                <w:szCs w:val="24"/>
              </w:rPr>
            </w:pPr>
          </w:p>
        </w:tc>
        <w:tc>
          <w:tcPr>
            <w:tcW w:w="531"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22</w:t>
            </w:r>
          </w:p>
        </w:tc>
        <w:tc>
          <w:tcPr>
            <w:tcW w:w="532"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21</w:t>
            </w:r>
          </w:p>
        </w:tc>
        <w:tc>
          <w:tcPr>
            <w:tcW w:w="593"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10</w:t>
            </w:r>
          </w:p>
        </w:tc>
        <w:tc>
          <w:tcPr>
            <w:tcW w:w="656"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10</w:t>
            </w:r>
          </w:p>
        </w:tc>
      </w:tr>
      <w:tr w:rsidR="00E77DC0" w:rsidRPr="00123E37" w:rsidTr="00E77DC0">
        <w:tc>
          <w:tcPr>
            <w:tcW w:w="469" w:type="pct"/>
          </w:tcPr>
          <w:p w:rsidR="009214D9" w:rsidRPr="00123E37" w:rsidRDefault="009214D9" w:rsidP="006F0795">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t xml:space="preserve">Males (%) </w:t>
            </w:r>
          </w:p>
        </w:tc>
        <w:tc>
          <w:tcPr>
            <w:tcW w:w="750" w:type="pct"/>
          </w:tcPr>
          <w:p w:rsidR="009214D9" w:rsidRPr="00123E37" w:rsidRDefault="00E77DC0" w:rsidP="006F0795">
            <w:pPr>
              <w:adjustRightInd w:val="0"/>
              <w:snapToGrid w:val="0"/>
              <w:spacing w:line="360" w:lineRule="auto"/>
              <w:jc w:val="center"/>
              <w:rPr>
                <w:rFonts w:ascii="Book Antiqua" w:hAnsi="Book Antiqua" w:cs="Times New Roman"/>
                <w:sz w:val="24"/>
                <w:szCs w:val="24"/>
                <w:lang w:eastAsia="zh-CN"/>
              </w:rPr>
            </w:pPr>
            <w:r>
              <w:rPr>
                <w:rFonts w:ascii="Book Antiqua" w:hAnsi="Book Antiqua" w:cs="Times New Roman"/>
                <w:sz w:val="24"/>
                <w:szCs w:val="24"/>
              </w:rPr>
              <w:t>58</w:t>
            </w:r>
          </w:p>
        </w:tc>
        <w:tc>
          <w:tcPr>
            <w:tcW w:w="407" w:type="pct"/>
          </w:tcPr>
          <w:p w:rsidR="009214D9" w:rsidRPr="00123E37" w:rsidRDefault="00E77DC0" w:rsidP="006F0795">
            <w:pPr>
              <w:adjustRightInd w:val="0"/>
              <w:snapToGrid w:val="0"/>
              <w:spacing w:line="360" w:lineRule="auto"/>
              <w:jc w:val="center"/>
              <w:rPr>
                <w:rFonts w:ascii="Book Antiqua" w:hAnsi="Book Antiqua" w:cs="Times New Roman"/>
                <w:sz w:val="24"/>
                <w:szCs w:val="24"/>
                <w:lang w:eastAsia="zh-CN"/>
              </w:rPr>
            </w:pPr>
            <w:r>
              <w:rPr>
                <w:rFonts w:ascii="Book Antiqua" w:hAnsi="Book Antiqua" w:cs="Times New Roman"/>
                <w:sz w:val="24"/>
                <w:szCs w:val="24"/>
              </w:rPr>
              <w:t>57</w:t>
            </w:r>
          </w:p>
        </w:tc>
        <w:tc>
          <w:tcPr>
            <w:tcW w:w="561" w:type="pct"/>
          </w:tcPr>
          <w:p w:rsidR="009214D9" w:rsidRPr="00123E37" w:rsidRDefault="00E77DC0" w:rsidP="006F0795">
            <w:pPr>
              <w:adjustRightInd w:val="0"/>
              <w:snapToGrid w:val="0"/>
              <w:spacing w:line="360" w:lineRule="auto"/>
              <w:jc w:val="center"/>
              <w:rPr>
                <w:rFonts w:ascii="Book Antiqua" w:hAnsi="Book Antiqua" w:cs="Times New Roman"/>
                <w:sz w:val="24"/>
                <w:szCs w:val="24"/>
                <w:lang w:eastAsia="zh-CN"/>
              </w:rPr>
            </w:pPr>
            <w:r>
              <w:rPr>
                <w:rFonts w:ascii="Book Antiqua" w:hAnsi="Book Antiqua" w:cs="Times New Roman"/>
                <w:sz w:val="24"/>
                <w:szCs w:val="24"/>
              </w:rPr>
              <w:t>72</w:t>
            </w:r>
          </w:p>
        </w:tc>
        <w:tc>
          <w:tcPr>
            <w:tcW w:w="501" w:type="pct"/>
          </w:tcPr>
          <w:p w:rsidR="009214D9" w:rsidRPr="00123E37" w:rsidRDefault="00E77DC0" w:rsidP="006F0795">
            <w:pPr>
              <w:adjustRightInd w:val="0"/>
              <w:snapToGrid w:val="0"/>
              <w:spacing w:line="360" w:lineRule="auto"/>
              <w:jc w:val="center"/>
              <w:rPr>
                <w:rFonts w:ascii="Book Antiqua" w:hAnsi="Book Antiqua" w:cs="Times New Roman"/>
                <w:sz w:val="24"/>
                <w:szCs w:val="24"/>
                <w:lang w:eastAsia="zh-CN"/>
              </w:rPr>
            </w:pPr>
            <w:r>
              <w:rPr>
                <w:rFonts w:ascii="Book Antiqua" w:hAnsi="Book Antiqua" w:cs="Times New Roman"/>
                <w:sz w:val="24"/>
                <w:szCs w:val="24"/>
              </w:rPr>
              <w:t>63</w:t>
            </w:r>
          </w:p>
        </w:tc>
        <w:tc>
          <w:tcPr>
            <w:tcW w:w="531" w:type="pct"/>
          </w:tcPr>
          <w:p w:rsidR="009214D9" w:rsidRPr="00123E37" w:rsidRDefault="00E77DC0" w:rsidP="006F0795">
            <w:pPr>
              <w:adjustRightInd w:val="0"/>
              <w:snapToGrid w:val="0"/>
              <w:spacing w:line="360" w:lineRule="auto"/>
              <w:jc w:val="center"/>
              <w:rPr>
                <w:rFonts w:ascii="Book Antiqua" w:hAnsi="Book Antiqua" w:cs="Times New Roman"/>
                <w:sz w:val="24"/>
                <w:szCs w:val="24"/>
                <w:lang w:eastAsia="zh-CN"/>
              </w:rPr>
            </w:pPr>
            <w:r>
              <w:rPr>
                <w:rFonts w:ascii="Book Antiqua" w:hAnsi="Book Antiqua" w:cs="Times New Roman"/>
                <w:sz w:val="24"/>
                <w:szCs w:val="24"/>
              </w:rPr>
              <w:t>50</w:t>
            </w:r>
          </w:p>
        </w:tc>
        <w:tc>
          <w:tcPr>
            <w:tcW w:w="532"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593" w:type="pct"/>
          </w:tcPr>
          <w:p w:rsidR="009214D9" w:rsidRPr="00123E37" w:rsidRDefault="00E77DC0" w:rsidP="006F0795">
            <w:pPr>
              <w:adjustRightInd w:val="0"/>
              <w:snapToGrid w:val="0"/>
              <w:spacing w:line="360" w:lineRule="auto"/>
              <w:jc w:val="center"/>
              <w:rPr>
                <w:rFonts w:ascii="Book Antiqua" w:hAnsi="Book Antiqua" w:cs="Times New Roman"/>
                <w:sz w:val="24"/>
                <w:szCs w:val="24"/>
                <w:lang w:eastAsia="zh-CN"/>
              </w:rPr>
            </w:pPr>
            <w:r>
              <w:rPr>
                <w:rFonts w:ascii="Book Antiqua" w:hAnsi="Book Antiqua" w:cs="Times New Roman"/>
                <w:sz w:val="24"/>
                <w:szCs w:val="24"/>
              </w:rPr>
              <w:t>40</w:t>
            </w:r>
          </w:p>
        </w:tc>
        <w:tc>
          <w:tcPr>
            <w:tcW w:w="656" w:type="pct"/>
          </w:tcPr>
          <w:p w:rsidR="009214D9" w:rsidRPr="00123E37" w:rsidRDefault="00E77DC0" w:rsidP="006F0795">
            <w:pPr>
              <w:adjustRightInd w:val="0"/>
              <w:snapToGrid w:val="0"/>
              <w:spacing w:line="360" w:lineRule="auto"/>
              <w:jc w:val="center"/>
              <w:rPr>
                <w:rFonts w:ascii="Book Antiqua" w:hAnsi="Book Antiqua" w:cs="Times New Roman"/>
                <w:sz w:val="24"/>
                <w:szCs w:val="24"/>
                <w:lang w:eastAsia="zh-CN"/>
              </w:rPr>
            </w:pPr>
            <w:r>
              <w:rPr>
                <w:rFonts w:ascii="Book Antiqua" w:hAnsi="Book Antiqua" w:cs="Times New Roman"/>
                <w:sz w:val="24"/>
                <w:szCs w:val="24"/>
              </w:rPr>
              <w:t>60</w:t>
            </w:r>
          </w:p>
        </w:tc>
      </w:tr>
      <w:tr w:rsidR="00E77DC0" w:rsidRPr="00123E37" w:rsidTr="00E77DC0">
        <w:tc>
          <w:tcPr>
            <w:tcW w:w="469" w:type="pct"/>
          </w:tcPr>
          <w:p w:rsidR="009214D9" w:rsidRPr="00123E37" w:rsidRDefault="009214D9" w:rsidP="006F0795">
            <w:pPr>
              <w:adjustRightInd w:val="0"/>
              <w:snapToGrid w:val="0"/>
              <w:spacing w:line="360" w:lineRule="auto"/>
              <w:rPr>
                <w:rFonts w:ascii="Book Antiqua" w:hAnsi="Book Antiqua" w:cs="Times New Roman"/>
                <w:sz w:val="24"/>
                <w:szCs w:val="24"/>
                <w:lang w:eastAsia="zh-CN"/>
              </w:rPr>
            </w:pPr>
            <w:r w:rsidRPr="00123E37">
              <w:rPr>
                <w:rFonts w:ascii="Book Antiqua" w:hAnsi="Book Antiqua" w:cs="Times New Roman"/>
                <w:sz w:val="24"/>
                <w:szCs w:val="24"/>
              </w:rPr>
              <w:t>Age</w:t>
            </w:r>
            <w:r w:rsidR="00E77DC0">
              <w:rPr>
                <w:rFonts w:ascii="Book Antiqua" w:hAnsi="Book Antiqua" w:cs="Times New Roman" w:hint="eastAsia"/>
                <w:sz w:val="24"/>
                <w:szCs w:val="24"/>
                <w:lang w:eastAsia="zh-CN"/>
              </w:rPr>
              <w:t xml:space="preserve"> (yr)</w:t>
            </w:r>
          </w:p>
        </w:tc>
        <w:tc>
          <w:tcPr>
            <w:tcW w:w="750" w:type="pct"/>
          </w:tcPr>
          <w:p w:rsidR="009214D9" w:rsidRPr="00123E37" w:rsidRDefault="00E77DC0" w:rsidP="006F0795">
            <w:pPr>
              <w:adjustRightInd w:val="0"/>
              <w:snapToGrid w:val="0"/>
              <w:spacing w:line="360" w:lineRule="auto"/>
              <w:jc w:val="center"/>
              <w:rPr>
                <w:rFonts w:ascii="Book Antiqua" w:hAnsi="Book Antiqua" w:cs="Times New Roman"/>
                <w:sz w:val="24"/>
                <w:szCs w:val="24"/>
                <w:lang w:eastAsia="zh-CN"/>
              </w:rPr>
            </w:pPr>
            <w:r>
              <w:rPr>
                <w:rFonts w:ascii="Book Antiqua" w:hAnsi="Book Antiqua" w:cs="Times New Roman"/>
                <w:sz w:val="24"/>
                <w:szCs w:val="24"/>
              </w:rPr>
              <w:t xml:space="preserve">12.9 ± 5.2 </w:t>
            </w:r>
          </w:p>
        </w:tc>
        <w:tc>
          <w:tcPr>
            <w:tcW w:w="407"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561" w:type="pct"/>
          </w:tcPr>
          <w:p w:rsidR="009214D9" w:rsidRPr="00123E37" w:rsidRDefault="00E77DC0" w:rsidP="006F0795">
            <w:pPr>
              <w:adjustRightInd w:val="0"/>
              <w:snapToGrid w:val="0"/>
              <w:spacing w:line="360" w:lineRule="auto"/>
              <w:jc w:val="center"/>
              <w:rPr>
                <w:rFonts w:ascii="Book Antiqua" w:hAnsi="Book Antiqua" w:cs="Times New Roman"/>
                <w:sz w:val="24"/>
                <w:szCs w:val="24"/>
                <w:lang w:eastAsia="zh-CN"/>
              </w:rPr>
            </w:pPr>
            <w:r>
              <w:rPr>
                <w:rFonts w:ascii="Book Antiqua" w:hAnsi="Book Antiqua" w:cs="Times New Roman"/>
                <w:sz w:val="24"/>
                <w:szCs w:val="24"/>
              </w:rPr>
              <w:t xml:space="preserve">Median 12 (4-15) </w:t>
            </w:r>
          </w:p>
        </w:tc>
        <w:tc>
          <w:tcPr>
            <w:tcW w:w="501"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Mean 9.7 (5 mo-21y</w:t>
            </w:r>
            <w:r w:rsidR="00E77DC0">
              <w:rPr>
                <w:rFonts w:ascii="Book Antiqua" w:hAnsi="Book Antiqua" w:cs="Times New Roman" w:hint="eastAsia"/>
                <w:sz w:val="24"/>
                <w:szCs w:val="24"/>
                <w:lang w:eastAsia="zh-CN"/>
              </w:rPr>
              <w:t>r</w:t>
            </w:r>
            <w:r w:rsidRPr="00123E37">
              <w:rPr>
                <w:rFonts w:ascii="Book Antiqua" w:hAnsi="Book Antiqua" w:cs="Times New Roman"/>
                <w:sz w:val="24"/>
                <w:szCs w:val="24"/>
              </w:rPr>
              <w:t>)</w:t>
            </w:r>
          </w:p>
        </w:tc>
        <w:tc>
          <w:tcPr>
            <w:tcW w:w="531" w:type="pct"/>
          </w:tcPr>
          <w:p w:rsidR="009214D9" w:rsidRPr="00123E37" w:rsidRDefault="00E77DC0" w:rsidP="006F0795">
            <w:pPr>
              <w:adjustRightInd w:val="0"/>
              <w:snapToGrid w:val="0"/>
              <w:spacing w:line="360" w:lineRule="auto"/>
              <w:jc w:val="center"/>
              <w:rPr>
                <w:rFonts w:ascii="Book Antiqua" w:hAnsi="Book Antiqua" w:cs="Times New Roman"/>
                <w:sz w:val="24"/>
                <w:szCs w:val="24"/>
              </w:rPr>
            </w:pPr>
            <w:r>
              <w:rPr>
                <w:rFonts w:ascii="Book Antiqua" w:hAnsi="Book Antiqua" w:cs="Times New Roman"/>
                <w:sz w:val="24"/>
                <w:szCs w:val="24"/>
              </w:rPr>
              <w:t xml:space="preserve">13.1 ± 1.1 y (2-18 </w:t>
            </w:r>
            <w:r w:rsidR="009214D9" w:rsidRPr="00123E37">
              <w:rPr>
                <w:rFonts w:ascii="Book Antiqua" w:hAnsi="Book Antiqua" w:cs="Times New Roman"/>
                <w:sz w:val="24"/>
                <w:szCs w:val="24"/>
              </w:rPr>
              <w:t>)</w:t>
            </w:r>
          </w:p>
        </w:tc>
        <w:tc>
          <w:tcPr>
            <w:tcW w:w="532"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Median 150 (24-330) mo</w:t>
            </w:r>
          </w:p>
        </w:tc>
        <w:tc>
          <w:tcPr>
            <w:tcW w:w="593" w:type="pct"/>
          </w:tcPr>
          <w:p w:rsidR="009214D9" w:rsidRPr="00123E37" w:rsidRDefault="00E77DC0" w:rsidP="006F0795">
            <w:pPr>
              <w:adjustRightInd w:val="0"/>
              <w:snapToGrid w:val="0"/>
              <w:spacing w:line="360" w:lineRule="auto"/>
              <w:jc w:val="center"/>
              <w:rPr>
                <w:rFonts w:ascii="Book Antiqua" w:hAnsi="Book Antiqua" w:cs="Times New Roman"/>
                <w:sz w:val="24"/>
                <w:szCs w:val="24"/>
                <w:lang w:eastAsia="zh-CN"/>
              </w:rPr>
            </w:pPr>
            <w:r>
              <w:rPr>
                <w:rFonts w:ascii="Book Antiqua" w:hAnsi="Book Antiqua" w:cs="Times New Roman"/>
                <w:sz w:val="24"/>
                <w:szCs w:val="24"/>
              </w:rPr>
              <w:t xml:space="preserve">Median 1.8 (0.5-7.2) </w:t>
            </w:r>
          </w:p>
        </w:tc>
        <w:tc>
          <w:tcPr>
            <w:tcW w:w="656" w:type="pct"/>
          </w:tcPr>
          <w:p w:rsidR="009214D9" w:rsidRPr="00123E37" w:rsidRDefault="00E77DC0" w:rsidP="006F0795">
            <w:pPr>
              <w:adjustRightInd w:val="0"/>
              <w:snapToGrid w:val="0"/>
              <w:spacing w:line="360" w:lineRule="auto"/>
              <w:jc w:val="center"/>
              <w:rPr>
                <w:rFonts w:ascii="Book Antiqua" w:hAnsi="Book Antiqua" w:cs="Times New Roman"/>
                <w:sz w:val="24"/>
                <w:szCs w:val="24"/>
                <w:lang w:eastAsia="zh-CN"/>
              </w:rPr>
            </w:pPr>
            <w:r>
              <w:rPr>
                <w:rFonts w:ascii="Book Antiqua" w:hAnsi="Book Antiqua" w:cs="Times New Roman"/>
                <w:sz w:val="24"/>
                <w:szCs w:val="24"/>
              </w:rPr>
              <w:t xml:space="preserve">Median 10.1 (4.4-16.3) </w:t>
            </w:r>
          </w:p>
          <w:p w:rsidR="009214D9" w:rsidRPr="00123E37" w:rsidRDefault="009214D9" w:rsidP="006F0795">
            <w:pPr>
              <w:adjustRightInd w:val="0"/>
              <w:snapToGrid w:val="0"/>
              <w:spacing w:line="360" w:lineRule="auto"/>
              <w:jc w:val="center"/>
              <w:rPr>
                <w:rFonts w:ascii="Book Antiqua" w:hAnsi="Book Antiqua" w:cs="Times New Roman"/>
                <w:sz w:val="24"/>
                <w:szCs w:val="24"/>
              </w:rPr>
            </w:pPr>
          </w:p>
        </w:tc>
      </w:tr>
      <w:tr w:rsidR="00E77DC0" w:rsidRPr="00123E37" w:rsidTr="00E77DC0">
        <w:trPr>
          <w:trHeight w:val="70"/>
        </w:trPr>
        <w:tc>
          <w:tcPr>
            <w:tcW w:w="469" w:type="pct"/>
          </w:tcPr>
          <w:p w:rsidR="009214D9" w:rsidRPr="00123E37" w:rsidRDefault="009214D9" w:rsidP="006F0795">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t>Age-group (%)</w:t>
            </w:r>
          </w:p>
        </w:tc>
        <w:tc>
          <w:tcPr>
            <w:tcW w:w="750" w:type="pct"/>
          </w:tcPr>
          <w:p w:rsidR="009214D9" w:rsidRPr="00123E37" w:rsidRDefault="00E77DC0" w:rsidP="006F0795">
            <w:pPr>
              <w:adjustRightInd w:val="0"/>
              <w:snapToGrid w:val="0"/>
              <w:spacing w:line="360" w:lineRule="auto"/>
              <w:jc w:val="center"/>
              <w:rPr>
                <w:rFonts w:ascii="Book Antiqua" w:hAnsi="Book Antiqua" w:cs="Times New Roman"/>
                <w:sz w:val="24"/>
                <w:szCs w:val="24"/>
              </w:rPr>
            </w:pPr>
            <w:r>
              <w:rPr>
                <w:rFonts w:ascii="Book Antiqua" w:hAnsi="Book Antiqua" w:cs="Times New Roman"/>
                <w:sz w:val="24"/>
                <w:szCs w:val="24"/>
              </w:rPr>
              <w:t>0-4 (8-9</w:t>
            </w:r>
            <w:r w:rsidR="009214D9" w:rsidRPr="00123E37">
              <w:rPr>
                <w:rFonts w:ascii="Book Antiqua" w:hAnsi="Book Antiqua" w:cs="Times New Roman"/>
                <w:sz w:val="24"/>
                <w:szCs w:val="24"/>
              </w:rPr>
              <w:t>)</w:t>
            </w:r>
          </w:p>
          <w:p w:rsidR="009214D9" w:rsidRPr="00123E37" w:rsidRDefault="00E77DC0" w:rsidP="006F0795">
            <w:pPr>
              <w:adjustRightInd w:val="0"/>
              <w:snapToGrid w:val="0"/>
              <w:spacing w:line="360" w:lineRule="auto"/>
              <w:jc w:val="center"/>
              <w:rPr>
                <w:rFonts w:ascii="Book Antiqua" w:hAnsi="Book Antiqua" w:cs="Times New Roman"/>
                <w:sz w:val="24"/>
                <w:szCs w:val="24"/>
              </w:rPr>
            </w:pPr>
            <w:r>
              <w:rPr>
                <w:rFonts w:ascii="Book Antiqua" w:hAnsi="Book Antiqua" w:cs="Times New Roman"/>
                <w:sz w:val="24"/>
                <w:szCs w:val="24"/>
              </w:rPr>
              <w:t>5-9 (14-16</w:t>
            </w:r>
            <w:r w:rsidR="009214D9" w:rsidRPr="00123E37">
              <w:rPr>
                <w:rFonts w:ascii="Book Antiqua" w:hAnsi="Book Antiqua" w:cs="Times New Roman"/>
                <w:sz w:val="24"/>
                <w:szCs w:val="24"/>
              </w:rPr>
              <w:t>)</w:t>
            </w:r>
          </w:p>
          <w:p w:rsidR="009214D9" w:rsidRPr="00123E37" w:rsidRDefault="00E77DC0" w:rsidP="006F0795">
            <w:pPr>
              <w:adjustRightInd w:val="0"/>
              <w:snapToGrid w:val="0"/>
              <w:spacing w:line="360" w:lineRule="auto"/>
              <w:jc w:val="center"/>
              <w:rPr>
                <w:rFonts w:ascii="Book Antiqua" w:hAnsi="Book Antiqua" w:cs="Times New Roman"/>
                <w:sz w:val="24"/>
                <w:szCs w:val="24"/>
              </w:rPr>
            </w:pPr>
            <w:r>
              <w:rPr>
                <w:rFonts w:ascii="Book Antiqua" w:hAnsi="Book Antiqua" w:cs="Times New Roman"/>
                <w:sz w:val="24"/>
                <w:szCs w:val="24"/>
              </w:rPr>
              <w:t>10-14 (27-29</w:t>
            </w:r>
            <w:r w:rsidR="009214D9" w:rsidRPr="00123E37">
              <w:rPr>
                <w:rFonts w:ascii="Book Antiqua" w:hAnsi="Book Antiqua" w:cs="Times New Roman"/>
                <w:sz w:val="24"/>
                <w:szCs w:val="24"/>
              </w:rPr>
              <w:t>)</w:t>
            </w:r>
          </w:p>
          <w:p w:rsidR="009214D9" w:rsidRPr="00123E37" w:rsidRDefault="00E77DC0" w:rsidP="006F0795">
            <w:pPr>
              <w:adjustRightInd w:val="0"/>
              <w:snapToGrid w:val="0"/>
              <w:spacing w:line="360" w:lineRule="auto"/>
              <w:jc w:val="center"/>
              <w:rPr>
                <w:rFonts w:ascii="Book Antiqua" w:hAnsi="Book Antiqua" w:cs="Times New Roman"/>
                <w:sz w:val="24"/>
                <w:szCs w:val="24"/>
              </w:rPr>
            </w:pPr>
            <w:r>
              <w:rPr>
                <w:rFonts w:ascii="Book Antiqua" w:hAnsi="Book Antiqua" w:cs="Times New Roman"/>
                <w:sz w:val="24"/>
                <w:szCs w:val="24"/>
              </w:rPr>
              <w:t>15-19 (48-49</w:t>
            </w:r>
            <w:r w:rsidR="009214D9" w:rsidRPr="00123E37">
              <w:rPr>
                <w:rFonts w:ascii="Book Antiqua" w:hAnsi="Book Antiqua" w:cs="Times New Roman"/>
                <w:sz w:val="24"/>
                <w:szCs w:val="24"/>
              </w:rPr>
              <w:t>)</w:t>
            </w:r>
          </w:p>
        </w:tc>
        <w:tc>
          <w:tcPr>
            <w:tcW w:w="407" w:type="pct"/>
          </w:tcPr>
          <w:p w:rsidR="009214D9" w:rsidRPr="00123E37" w:rsidRDefault="00E77DC0" w:rsidP="006F0795">
            <w:pPr>
              <w:adjustRightInd w:val="0"/>
              <w:snapToGrid w:val="0"/>
              <w:spacing w:line="360" w:lineRule="auto"/>
              <w:jc w:val="center"/>
              <w:rPr>
                <w:rFonts w:ascii="Book Antiqua" w:hAnsi="Book Antiqua" w:cs="Times New Roman"/>
                <w:sz w:val="24"/>
                <w:szCs w:val="24"/>
              </w:rPr>
            </w:pPr>
            <w:r>
              <w:rPr>
                <w:rFonts w:ascii="Book Antiqua" w:hAnsi="Book Antiqua" w:cs="Times New Roman"/>
                <w:sz w:val="24"/>
                <w:szCs w:val="24"/>
              </w:rPr>
              <w:t>&lt;</w:t>
            </w:r>
            <w:r>
              <w:rPr>
                <w:rFonts w:ascii="Book Antiqua" w:hAnsi="Book Antiqua" w:cs="Times New Roman" w:hint="eastAsia"/>
                <w:sz w:val="24"/>
                <w:szCs w:val="24"/>
                <w:lang w:eastAsia="zh-CN"/>
              </w:rPr>
              <w:t xml:space="preserve"> </w:t>
            </w:r>
            <w:r>
              <w:rPr>
                <w:rFonts w:ascii="Book Antiqua" w:hAnsi="Book Antiqua" w:cs="Times New Roman"/>
                <w:sz w:val="24"/>
                <w:szCs w:val="24"/>
              </w:rPr>
              <w:t>1 y (6.5</w:t>
            </w:r>
            <w:r w:rsidR="009214D9" w:rsidRPr="00123E37">
              <w:rPr>
                <w:rFonts w:ascii="Book Antiqua" w:hAnsi="Book Antiqua" w:cs="Times New Roman"/>
                <w:sz w:val="24"/>
                <w:szCs w:val="24"/>
              </w:rPr>
              <w:t>)</w:t>
            </w:r>
          </w:p>
          <w:p w:rsidR="009214D9" w:rsidRPr="00123E37" w:rsidRDefault="00E77DC0" w:rsidP="006F0795">
            <w:pPr>
              <w:adjustRightInd w:val="0"/>
              <w:snapToGrid w:val="0"/>
              <w:spacing w:line="360" w:lineRule="auto"/>
              <w:jc w:val="center"/>
              <w:rPr>
                <w:rFonts w:ascii="Book Antiqua" w:hAnsi="Book Antiqua" w:cs="Times New Roman"/>
                <w:sz w:val="24"/>
                <w:szCs w:val="24"/>
              </w:rPr>
            </w:pPr>
            <w:r>
              <w:rPr>
                <w:rFonts w:ascii="Book Antiqua" w:hAnsi="Book Antiqua" w:cs="Times New Roman"/>
                <w:sz w:val="24"/>
                <w:szCs w:val="24"/>
              </w:rPr>
              <w:t>1-9 y (37</w:t>
            </w:r>
            <w:r w:rsidR="009214D9" w:rsidRPr="00123E37">
              <w:rPr>
                <w:rFonts w:ascii="Book Antiqua" w:hAnsi="Book Antiqua" w:cs="Times New Roman"/>
                <w:sz w:val="24"/>
                <w:szCs w:val="24"/>
              </w:rPr>
              <w:t>)</w:t>
            </w:r>
          </w:p>
          <w:p w:rsidR="009214D9" w:rsidRPr="00123E37" w:rsidRDefault="00E77DC0" w:rsidP="006F0795">
            <w:pPr>
              <w:adjustRightInd w:val="0"/>
              <w:snapToGrid w:val="0"/>
              <w:spacing w:line="360" w:lineRule="auto"/>
              <w:jc w:val="center"/>
              <w:rPr>
                <w:rFonts w:ascii="Book Antiqua" w:hAnsi="Book Antiqua" w:cs="Times New Roman"/>
                <w:sz w:val="24"/>
                <w:szCs w:val="24"/>
              </w:rPr>
            </w:pPr>
            <w:r>
              <w:rPr>
                <w:rFonts w:ascii="Book Antiqua" w:hAnsi="Book Antiqua" w:cs="Times New Roman"/>
                <w:sz w:val="24"/>
                <w:szCs w:val="24"/>
              </w:rPr>
              <w:t>≥</w:t>
            </w:r>
            <w:r>
              <w:rPr>
                <w:rFonts w:ascii="Book Antiqua" w:hAnsi="Book Antiqua" w:cs="Times New Roman" w:hint="eastAsia"/>
                <w:sz w:val="24"/>
                <w:szCs w:val="24"/>
                <w:lang w:eastAsia="zh-CN"/>
              </w:rPr>
              <w:t xml:space="preserve"> </w:t>
            </w:r>
            <w:r>
              <w:rPr>
                <w:rFonts w:ascii="Book Antiqua" w:hAnsi="Book Antiqua" w:cs="Times New Roman"/>
                <w:sz w:val="24"/>
                <w:szCs w:val="24"/>
              </w:rPr>
              <w:t>10 y (56.5</w:t>
            </w:r>
            <w:r w:rsidR="009214D9" w:rsidRPr="00123E37">
              <w:rPr>
                <w:rFonts w:ascii="Book Antiqua" w:hAnsi="Book Antiqua" w:cs="Times New Roman"/>
                <w:sz w:val="24"/>
                <w:szCs w:val="24"/>
              </w:rPr>
              <w:t>)</w:t>
            </w:r>
          </w:p>
        </w:tc>
        <w:tc>
          <w:tcPr>
            <w:tcW w:w="561"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501"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531"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532"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r w:rsidR="00E77DC0">
              <w:rPr>
                <w:rFonts w:ascii="Book Antiqua" w:hAnsi="Book Antiqua" w:cs="Times New Roman" w:hint="eastAsia"/>
                <w:sz w:val="24"/>
                <w:szCs w:val="24"/>
                <w:lang w:eastAsia="zh-CN"/>
              </w:rPr>
              <w:t xml:space="preserve"> </w:t>
            </w:r>
            <w:r w:rsidR="00E77DC0">
              <w:rPr>
                <w:rFonts w:ascii="Book Antiqua" w:hAnsi="Book Antiqua" w:cs="Times New Roman"/>
                <w:sz w:val="24"/>
                <w:szCs w:val="24"/>
              </w:rPr>
              <w:t>2 (5</w:t>
            </w:r>
            <w:r w:rsidRPr="00123E37">
              <w:rPr>
                <w:rFonts w:ascii="Book Antiqua" w:hAnsi="Book Antiqua" w:cs="Times New Roman"/>
                <w:sz w:val="24"/>
                <w:szCs w:val="24"/>
              </w:rPr>
              <w:t>)</w:t>
            </w:r>
          </w:p>
          <w:p w:rsidR="009214D9" w:rsidRPr="00123E37" w:rsidRDefault="00E77DC0" w:rsidP="006F0795">
            <w:pPr>
              <w:adjustRightInd w:val="0"/>
              <w:snapToGrid w:val="0"/>
              <w:spacing w:line="360" w:lineRule="auto"/>
              <w:jc w:val="center"/>
              <w:rPr>
                <w:rFonts w:ascii="Book Antiqua" w:hAnsi="Book Antiqua" w:cs="Times New Roman"/>
                <w:sz w:val="24"/>
                <w:szCs w:val="24"/>
              </w:rPr>
            </w:pPr>
            <w:r>
              <w:rPr>
                <w:rFonts w:ascii="Book Antiqua" w:hAnsi="Book Antiqua" w:cs="Times New Roman"/>
                <w:sz w:val="24"/>
                <w:szCs w:val="24"/>
              </w:rPr>
              <w:t>2-10 (38</w:t>
            </w:r>
            <w:r w:rsidR="009214D9" w:rsidRPr="00123E37">
              <w:rPr>
                <w:rFonts w:ascii="Book Antiqua" w:hAnsi="Book Antiqua" w:cs="Times New Roman"/>
                <w:sz w:val="24"/>
                <w:szCs w:val="24"/>
              </w:rPr>
              <w:t>)</w:t>
            </w:r>
          </w:p>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r w:rsidR="00E77DC0">
              <w:rPr>
                <w:rFonts w:ascii="Book Antiqua" w:hAnsi="Book Antiqua" w:cs="Times New Roman" w:hint="eastAsia"/>
                <w:sz w:val="24"/>
                <w:szCs w:val="24"/>
                <w:lang w:eastAsia="zh-CN"/>
              </w:rPr>
              <w:t xml:space="preserve"> </w:t>
            </w:r>
            <w:r w:rsidR="00E77DC0">
              <w:rPr>
                <w:rFonts w:ascii="Book Antiqua" w:hAnsi="Book Antiqua" w:cs="Times New Roman"/>
                <w:sz w:val="24"/>
                <w:szCs w:val="24"/>
              </w:rPr>
              <w:t>10 (57</w:t>
            </w:r>
            <w:r w:rsidRPr="00123E37">
              <w:rPr>
                <w:rFonts w:ascii="Book Antiqua" w:hAnsi="Book Antiqua" w:cs="Times New Roman"/>
                <w:sz w:val="24"/>
                <w:szCs w:val="24"/>
              </w:rPr>
              <w:t>)</w:t>
            </w:r>
          </w:p>
        </w:tc>
        <w:tc>
          <w:tcPr>
            <w:tcW w:w="593" w:type="pct"/>
          </w:tcPr>
          <w:p w:rsidR="009214D9" w:rsidRPr="00123E37" w:rsidRDefault="00E77DC0" w:rsidP="006F0795">
            <w:pPr>
              <w:adjustRightInd w:val="0"/>
              <w:snapToGrid w:val="0"/>
              <w:spacing w:line="360" w:lineRule="auto"/>
              <w:jc w:val="center"/>
              <w:rPr>
                <w:rFonts w:ascii="Book Antiqua" w:hAnsi="Book Antiqua" w:cs="Times New Roman"/>
                <w:sz w:val="24"/>
                <w:szCs w:val="24"/>
              </w:rPr>
            </w:pPr>
            <w:r>
              <w:rPr>
                <w:rFonts w:ascii="Book Antiqua" w:hAnsi="Book Antiqua" w:cs="Times New Roman"/>
                <w:sz w:val="24"/>
                <w:szCs w:val="24"/>
              </w:rPr>
              <w:t>&lt; 2 (50</w:t>
            </w:r>
            <w:r w:rsidR="009214D9" w:rsidRPr="00123E37">
              <w:rPr>
                <w:rFonts w:ascii="Book Antiqua" w:hAnsi="Book Antiqua" w:cs="Times New Roman"/>
                <w:sz w:val="24"/>
                <w:szCs w:val="24"/>
              </w:rPr>
              <w:t>)</w:t>
            </w:r>
          </w:p>
          <w:p w:rsidR="009214D9" w:rsidRPr="00123E37" w:rsidRDefault="00E77DC0" w:rsidP="006F0795">
            <w:pPr>
              <w:adjustRightInd w:val="0"/>
              <w:snapToGrid w:val="0"/>
              <w:spacing w:line="360" w:lineRule="auto"/>
              <w:jc w:val="center"/>
              <w:rPr>
                <w:rFonts w:ascii="Book Antiqua" w:hAnsi="Book Antiqua" w:cs="Times New Roman"/>
                <w:sz w:val="24"/>
                <w:szCs w:val="24"/>
              </w:rPr>
            </w:pPr>
            <w:r>
              <w:rPr>
                <w:rFonts w:ascii="Book Antiqua" w:hAnsi="Book Antiqua" w:cs="Times New Roman"/>
                <w:sz w:val="24"/>
                <w:szCs w:val="24"/>
              </w:rPr>
              <w:t>2-5 (30</w:t>
            </w:r>
            <w:r w:rsidR="009214D9" w:rsidRPr="00123E37">
              <w:rPr>
                <w:rFonts w:ascii="Book Antiqua" w:hAnsi="Book Antiqua" w:cs="Times New Roman"/>
                <w:sz w:val="24"/>
                <w:szCs w:val="24"/>
              </w:rPr>
              <w:t>)</w:t>
            </w:r>
          </w:p>
          <w:p w:rsidR="009214D9" w:rsidRPr="00123E37" w:rsidRDefault="00E77DC0" w:rsidP="006F0795">
            <w:pPr>
              <w:adjustRightInd w:val="0"/>
              <w:snapToGrid w:val="0"/>
              <w:spacing w:line="360" w:lineRule="auto"/>
              <w:jc w:val="center"/>
              <w:rPr>
                <w:rFonts w:ascii="Book Antiqua" w:hAnsi="Book Antiqua" w:cs="Times New Roman"/>
                <w:sz w:val="24"/>
                <w:szCs w:val="24"/>
              </w:rPr>
            </w:pPr>
            <w:r>
              <w:rPr>
                <w:rFonts w:ascii="Book Antiqua" w:hAnsi="Book Antiqua" w:cs="Times New Roman"/>
                <w:sz w:val="24"/>
                <w:szCs w:val="24"/>
              </w:rPr>
              <w:t>≥</w:t>
            </w:r>
            <w:r>
              <w:rPr>
                <w:rFonts w:ascii="Book Antiqua" w:hAnsi="Book Antiqua" w:cs="Times New Roman" w:hint="eastAsia"/>
                <w:sz w:val="24"/>
                <w:szCs w:val="24"/>
                <w:lang w:eastAsia="zh-CN"/>
              </w:rPr>
              <w:t xml:space="preserve"> </w:t>
            </w:r>
            <w:r>
              <w:rPr>
                <w:rFonts w:ascii="Book Antiqua" w:hAnsi="Book Antiqua" w:cs="Times New Roman"/>
                <w:sz w:val="24"/>
                <w:szCs w:val="24"/>
              </w:rPr>
              <w:t>5 (20</w:t>
            </w:r>
            <w:r w:rsidR="009214D9" w:rsidRPr="00123E37">
              <w:rPr>
                <w:rFonts w:ascii="Book Antiqua" w:hAnsi="Book Antiqua" w:cs="Times New Roman"/>
                <w:sz w:val="24"/>
                <w:szCs w:val="24"/>
              </w:rPr>
              <w:t>)</w:t>
            </w:r>
          </w:p>
        </w:tc>
        <w:tc>
          <w:tcPr>
            <w:tcW w:w="656" w:type="pct"/>
          </w:tcPr>
          <w:p w:rsidR="009214D9" w:rsidRPr="00123E37" w:rsidRDefault="00E77DC0" w:rsidP="006F0795">
            <w:pPr>
              <w:adjustRightInd w:val="0"/>
              <w:snapToGrid w:val="0"/>
              <w:spacing w:line="360" w:lineRule="auto"/>
              <w:jc w:val="center"/>
              <w:rPr>
                <w:rFonts w:ascii="Book Antiqua" w:hAnsi="Book Antiqua" w:cs="Times New Roman"/>
                <w:sz w:val="24"/>
                <w:szCs w:val="24"/>
              </w:rPr>
            </w:pPr>
            <w:r>
              <w:rPr>
                <w:rFonts w:ascii="Book Antiqua" w:hAnsi="Book Antiqua" w:cs="Times New Roman"/>
                <w:sz w:val="24"/>
                <w:szCs w:val="24"/>
              </w:rPr>
              <w:t>3-12 (70</w:t>
            </w:r>
            <w:r w:rsidR="009214D9" w:rsidRPr="00123E37">
              <w:rPr>
                <w:rFonts w:ascii="Book Antiqua" w:hAnsi="Book Antiqua" w:cs="Times New Roman"/>
                <w:sz w:val="24"/>
                <w:szCs w:val="24"/>
              </w:rPr>
              <w:t>)</w:t>
            </w:r>
          </w:p>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r w:rsidR="00E77DC0">
              <w:rPr>
                <w:rFonts w:ascii="Book Antiqua" w:hAnsi="Book Antiqua" w:cs="Times New Roman" w:hint="eastAsia"/>
                <w:sz w:val="24"/>
                <w:szCs w:val="24"/>
                <w:lang w:eastAsia="zh-CN"/>
              </w:rPr>
              <w:t xml:space="preserve"> </w:t>
            </w:r>
            <w:r w:rsidR="00E77DC0">
              <w:rPr>
                <w:rFonts w:ascii="Book Antiqua" w:hAnsi="Book Antiqua" w:cs="Times New Roman"/>
                <w:sz w:val="24"/>
                <w:szCs w:val="24"/>
              </w:rPr>
              <w:t>13 (30</w:t>
            </w:r>
            <w:r w:rsidRPr="00123E37">
              <w:rPr>
                <w:rFonts w:ascii="Book Antiqua" w:hAnsi="Book Antiqua" w:cs="Times New Roman"/>
                <w:sz w:val="24"/>
                <w:szCs w:val="24"/>
              </w:rPr>
              <w:t>)</w:t>
            </w:r>
          </w:p>
        </w:tc>
      </w:tr>
      <w:tr w:rsidR="00E77DC0" w:rsidRPr="00123E37" w:rsidTr="00E77DC0">
        <w:tc>
          <w:tcPr>
            <w:tcW w:w="469" w:type="pct"/>
          </w:tcPr>
          <w:p w:rsidR="009214D9" w:rsidRPr="00123E37" w:rsidRDefault="00E77DC0" w:rsidP="006F0795">
            <w:pPr>
              <w:adjustRightInd w:val="0"/>
              <w:snapToGrid w:val="0"/>
              <w:spacing w:line="360" w:lineRule="auto"/>
              <w:rPr>
                <w:rFonts w:ascii="Book Antiqua" w:hAnsi="Book Antiqua" w:cs="Times New Roman"/>
                <w:sz w:val="24"/>
                <w:szCs w:val="24"/>
              </w:rPr>
            </w:pPr>
            <w:r>
              <w:rPr>
                <w:rFonts w:ascii="Book Antiqua" w:hAnsi="Book Antiqua" w:cs="Times New Roman"/>
                <w:sz w:val="24"/>
                <w:szCs w:val="24"/>
              </w:rPr>
              <w:t>Size (cm</w:t>
            </w:r>
            <w:r w:rsidR="009214D9" w:rsidRPr="00123E37">
              <w:rPr>
                <w:rFonts w:ascii="Book Antiqua" w:hAnsi="Book Antiqua" w:cs="Times New Roman"/>
                <w:sz w:val="24"/>
                <w:szCs w:val="24"/>
              </w:rPr>
              <w:t>)</w:t>
            </w:r>
          </w:p>
        </w:tc>
        <w:tc>
          <w:tcPr>
            <w:tcW w:w="750"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0-5 (21%)</w:t>
            </w:r>
          </w:p>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5.1-10 (24%)</w:t>
            </w:r>
          </w:p>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10.1-15 (36%)</w:t>
            </w:r>
          </w:p>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&gt;</w:t>
            </w:r>
            <w:r w:rsidR="00E77DC0">
              <w:rPr>
                <w:rFonts w:ascii="Book Antiqua" w:hAnsi="Book Antiqua" w:cs="Times New Roman" w:hint="eastAsia"/>
                <w:sz w:val="24"/>
                <w:szCs w:val="24"/>
                <w:lang w:eastAsia="zh-CN"/>
              </w:rPr>
              <w:t xml:space="preserve"> </w:t>
            </w:r>
            <w:r w:rsidRPr="00123E37">
              <w:rPr>
                <w:rFonts w:ascii="Book Antiqua" w:hAnsi="Book Antiqua" w:cs="Times New Roman"/>
                <w:sz w:val="24"/>
                <w:szCs w:val="24"/>
              </w:rPr>
              <w:t>15 (19%)</w:t>
            </w:r>
          </w:p>
        </w:tc>
        <w:tc>
          <w:tcPr>
            <w:tcW w:w="407"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561" w:type="pct"/>
          </w:tcPr>
          <w:p w:rsidR="009214D9" w:rsidRPr="00123E37" w:rsidRDefault="00E77DC0" w:rsidP="006F0795">
            <w:pPr>
              <w:adjustRightInd w:val="0"/>
              <w:snapToGrid w:val="0"/>
              <w:spacing w:line="360" w:lineRule="auto"/>
              <w:jc w:val="center"/>
              <w:rPr>
                <w:rFonts w:ascii="Book Antiqua" w:hAnsi="Book Antiqua" w:cs="Times New Roman"/>
                <w:sz w:val="24"/>
                <w:szCs w:val="24"/>
                <w:lang w:eastAsia="zh-CN"/>
              </w:rPr>
            </w:pPr>
            <w:r>
              <w:rPr>
                <w:rFonts w:ascii="Book Antiqua" w:hAnsi="Book Antiqua" w:cs="Times New Roman"/>
                <w:sz w:val="24"/>
                <w:szCs w:val="24"/>
              </w:rPr>
              <w:t>Median 14 (7-26) cm</w:t>
            </w:r>
          </w:p>
        </w:tc>
        <w:tc>
          <w:tcPr>
            <w:tcW w:w="501"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531"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11.8 ± 0.6 (5-25) cm</w:t>
            </w:r>
          </w:p>
        </w:tc>
        <w:tc>
          <w:tcPr>
            <w:tcW w:w="532"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593"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656" w:type="pct"/>
          </w:tcPr>
          <w:p w:rsidR="009214D9" w:rsidRPr="00123E37" w:rsidRDefault="00E77DC0" w:rsidP="006F0795">
            <w:pPr>
              <w:adjustRightInd w:val="0"/>
              <w:snapToGrid w:val="0"/>
              <w:spacing w:line="360" w:lineRule="auto"/>
              <w:jc w:val="center"/>
              <w:rPr>
                <w:rFonts w:ascii="Book Antiqua" w:hAnsi="Book Antiqua" w:cs="Times New Roman"/>
                <w:sz w:val="24"/>
                <w:szCs w:val="24"/>
                <w:lang w:eastAsia="zh-CN"/>
              </w:rPr>
            </w:pPr>
            <w:r>
              <w:rPr>
                <w:rFonts w:ascii="Book Antiqua" w:hAnsi="Book Antiqua" w:cs="Times New Roman"/>
                <w:sz w:val="24"/>
                <w:szCs w:val="24"/>
              </w:rPr>
              <w:t>Median 5.8 (2-10.5) cm</w:t>
            </w:r>
          </w:p>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&gt;</w:t>
            </w:r>
            <w:r w:rsidR="00E77DC0">
              <w:rPr>
                <w:rFonts w:ascii="Book Antiqua" w:hAnsi="Book Antiqua" w:cs="Times New Roman" w:hint="eastAsia"/>
                <w:sz w:val="24"/>
                <w:szCs w:val="24"/>
                <w:lang w:eastAsia="zh-CN"/>
              </w:rPr>
              <w:t xml:space="preserve"> </w:t>
            </w:r>
            <w:r w:rsidR="00E77DC0">
              <w:rPr>
                <w:rFonts w:ascii="Book Antiqua" w:hAnsi="Book Antiqua" w:cs="Times New Roman"/>
                <w:sz w:val="24"/>
                <w:szCs w:val="24"/>
              </w:rPr>
              <w:t>5cm</w:t>
            </w:r>
            <w:r w:rsidRPr="00123E37">
              <w:rPr>
                <w:rFonts w:ascii="Book Antiqua" w:hAnsi="Book Antiqua" w:cs="Times New Roman"/>
                <w:sz w:val="24"/>
                <w:szCs w:val="24"/>
              </w:rPr>
              <w:t xml:space="preserve"> in 60%</w:t>
            </w:r>
          </w:p>
        </w:tc>
      </w:tr>
      <w:tr w:rsidR="00E77DC0" w:rsidRPr="00123E37" w:rsidTr="00E77DC0">
        <w:tc>
          <w:tcPr>
            <w:tcW w:w="469" w:type="pct"/>
          </w:tcPr>
          <w:p w:rsidR="009214D9" w:rsidRPr="00123E37" w:rsidRDefault="009214D9" w:rsidP="006F0795">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t>Multifocality</w:t>
            </w:r>
          </w:p>
        </w:tc>
        <w:tc>
          <w:tcPr>
            <w:tcW w:w="750"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Satellite lesions 28%</w:t>
            </w:r>
          </w:p>
        </w:tc>
        <w:tc>
          <w:tcPr>
            <w:tcW w:w="407"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561"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56% (4 diffuse)</w:t>
            </w:r>
          </w:p>
        </w:tc>
        <w:tc>
          <w:tcPr>
            <w:tcW w:w="501"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531"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532"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593"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50%</w:t>
            </w:r>
          </w:p>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(2-10 in no.)</w:t>
            </w:r>
          </w:p>
        </w:tc>
        <w:tc>
          <w:tcPr>
            <w:tcW w:w="656"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70%</w:t>
            </w:r>
          </w:p>
          <w:p w:rsidR="009214D9" w:rsidRPr="00123E37" w:rsidRDefault="009214D9" w:rsidP="006F0795">
            <w:pPr>
              <w:adjustRightInd w:val="0"/>
              <w:snapToGrid w:val="0"/>
              <w:spacing w:line="360" w:lineRule="auto"/>
              <w:jc w:val="center"/>
              <w:rPr>
                <w:rFonts w:ascii="Book Antiqua" w:hAnsi="Book Antiqua" w:cs="Times New Roman"/>
                <w:sz w:val="24"/>
                <w:szCs w:val="24"/>
              </w:rPr>
            </w:pPr>
          </w:p>
        </w:tc>
      </w:tr>
      <w:tr w:rsidR="00E77DC0" w:rsidRPr="00123E37" w:rsidTr="00E77DC0">
        <w:tc>
          <w:tcPr>
            <w:tcW w:w="469" w:type="pct"/>
          </w:tcPr>
          <w:p w:rsidR="009214D9" w:rsidRPr="00123E37" w:rsidRDefault="009214D9" w:rsidP="006F0795">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t>Etiology</w:t>
            </w:r>
          </w:p>
        </w:tc>
        <w:tc>
          <w:tcPr>
            <w:tcW w:w="750"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407"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561"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13 HBV</w:t>
            </w:r>
          </w:p>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1 Tyr</w:t>
            </w:r>
          </w:p>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lastRenderedPageBreak/>
              <w:t>1 Biliary</w:t>
            </w:r>
          </w:p>
        </w:tc>
        <w:tc>
          <w:tcPr>
            <w:tcW w:w="501"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lastRenderedPageBreak/>
              <w:t>-</w:t>
            </w:r>
          </w:p>
        </w:tc>
        <w:tc>
          <w:tcPr>
            <w:tcW w:w="531"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532"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4 Tyr</w:t>
            </w:r>
          </w:p>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2 HBV</w:t>
            </w:r>
          </w:p>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lastRenderedPageBreak/>
              <w:t>1 HCV</w:t>
            </w:r>
          </w:p>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1 A1ATD</w:t>
            </w:r>
          </w:p>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1 AIH</w:t>
            </w:r>
          </w:p>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1 PFIC</w:t>
            </w:r>
          </w:p>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 xml:space="preserve">11 </w:t>
            </w:r>
            <w:r w:rsidR="00E77DC0" w:rsidRPr="00123E37">
              <w:rPr>
                <w:rFonts w:ascii="Book Antiqua" w:hAnsi="Book Antiqua" w:cs="Times New Roman"/>
                <w:sz w:val="24"/>
                <w:szCs w:val="24"/>
              </w:rPr>
              <w:t xml:space="preserve">no liver </w:t>
            </w:r>
            <w:r w:rsidRPr="00123E37">
              <w:rPr>
                <w:rFonts w:ascii="Book Antiqua" w:hAnsi="Book Antiqua" w:cs="Times New Roman"/>
                <w:sz w:val="24"/>
                <w:szCs w:val="24"/>
              </w:rPr>
              <w:t>ds</w:t>
            </w:r>
          </w:p>
        </w:tc>
        <w:tc>
          <w:tcPr>
            <w:tcW w:w="593"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lastRenderedPageBreak/>
              <w:t>3 BA</w:t>
            </w:r>
          </w:p>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3 PFIC2</w:t>
            </w:r>
          </w:p>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lastRenderedPageBreak/>
              <w:t>2 Tyr</w:t>
            </w:r>
          </w:p>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1 CC</w:t>
            </w:r>
          </w:p>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1 GSD4</w:t>
            </w:r>
          </w:p>
        </w:tc>
        <w:tc>
          <w:tcPr>
            <w:tcW w:w="656"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lastRenderedPageBreak/>
              <w:t>4 Viral (3HBV)</w:t>
            </w:r>
          </w:p>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1 Tyr</w:t>
            </w:r>
          </w:p>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lastRenderedPageBreak/>
              <w:t>1 Alagille’s</w:t>
            </w:r>
          </w:p>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1 PFIC</w:t>
            </w:r>
          </w:p>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3 No Liver ds</w:t>
            </w:r>
          </w:p>
        </w:tc>
      </w:tr>
      <w:tr w:rsidR="00E77DC0" w:rsidRPr="00123E37" w:rsidTr="00E77DC0">
        <w:tc>
          <w:tcPr>
            <w:tcW w:w="469" w:type="pct"/>
          </w:tcPr>
          <w:p w:rsidR="009214D9" w:rsidRPr="00123E37" w:rsidRDefault="009214D9" w:rsidP="00E77DC0">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lastRenderedPageBreak/>
              <w:t>Histology</w:t>
            </w:r>
            <w:r w:rsidR="00E77DC0">
              <w:rPr>
                <w:rFonts w:ascii="Book Antiqua" w:hAnsi="Book Antiqua" w:cs="Times New Roman" w:hint="eastAsia"/>
                <w:sz w:val="24"/>
                <w:szCs w:val="24"/>
                <w:lang w:eastAsia="zh-CN"/>
              </w:rPr>
              <w:t xml:space="preserve"> </w:t>
            </w:r>
            <w:r w:rsidR="00E77DC0">
              <w:rPr>
                <w:rFonts w:ascii="Book Antiqua" w:hAnsi="Book Antiqua" w:cs="Times New Roman"/>
                <w:sz w:val="24"/>
                <w:szCs w:val="24"/>
              </w:rPr>
              <w:t>(</w:t>
            </w:r>
            <w:r w:rsidR="00E77DC0" w:rsidRPr="00E77DC0">
              <w:rPr>
                <w:rFonts w:ascii="Book Antiqua" w:hAnsi="Book Antiqua" w:cs="Times New Roman" w:hint="eastAsia"/>
                <w:i/>
                <w:sz w:val="24"/>
                <w:szCs w:val="24"/>
                <w:lang w:eastAsia="zh-CN"/>
              </w:rPr>
              <w:t>n</w:t>
            </w:r>
            <w:r w:rsidRPr="00123E37">
              <w:rPr>
                <w:rFonts w:ascii="Book Antiqua" w:hAnsi="Book Antiqua" w:cs="Times New Roman"/>
                <w:sz w:val="24"/>
                <w:szCs w:val="24"/>
              </w:rPr>
              <w:t xml:space="preserve"> or %)</w:t>
            </w:r>
          </w:p>
        </w:tc>
        <w:tc>
          <w:tcPr>
            <w:tcW w:w="750"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HCC NOS 58</w:t>
            </w:r>
            <w:r w:rsidR="00E77DC0">
              <w:rPr>
                <w:rFonts w:ascii="Book Antiqua" w:hAnsi="Book Antiqua" w:cs="Times New Roman" w:hint="eastAsia"/>
                <w:sz w:val="24"/>
                <w:szCs w:val="24"/>
                <w:lang w:eastAsia="zh-CN"/>
              </w:rPr>
              <w:t>%</w:t>
            </w:r>
            <w:r w:rsidRPr="00123E37">
              <w:rPr>
                <w:rFonts w:ascii="Book Antiqua" w:hAnsi="Book Antiqua" w:cs="Times New Roman"/>
                <w:sz w:val="24"/>
                <w:szCs w:val="24"/>
              </w:rPr>
              <w:t>-74%</w:t>
            </w:r>
          </w:p>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FLHCC 24</w:t>
            </w:r>
            <w:r w:rsidR="00E77DC0">
              <w:rPr>
                <w:rFonts w:ascii="Book Antiqua" w:hAnsi="Book Antiqua" w:cs="Times New Roman" w:hint="eastAsia"/>
                <w:sz w:val="24"/>
                <w:szCs w:val="24"/>
                <w:lang w:eastAsia="zh-CN"/>
              </w:rPr>
              <w:t>%</w:t>
            </w:r>
            <w:r w:rsidRPr="00123E37">
              <w:rPr>
                <w:rFonts w:ascii="Book Antiqua" w:hAnsi="Book Antiqua" w:cs="Times New Roman"/>
                <w:sz w:val="24"/>
                <w:szCs w:val="24"/>
              </w:rPr>
              <w:t>-41%</w:t>
            </w:r>
          </w:p>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Clear cell 1</w:t>
            </w:r>
            <w:r w:rsidR="00E77DC0">
              <w:rPr>
                <w:rFonts w:ascii="Book Antiqua" w:hAnsi="Book Antiqua" w:cs="Times New Roman" w:hint="eastAsia"/>
                <w:sz w:val="24"/>
                <w:szCs w:val="24"/>
                <w:lang w:eastAsia="zh-CN"/>
              </w:rPr>
              <w:t>%</w:t>
            </w:r>
            <w:r w:rsidRPr="00123E37">
              <w:rPr>
                <w:rFonts w:ascii="Book Antiqua" w:hAnsi="Book Antiqua" w:cs="Times New Roman"/>
                <w:sz w:val="24"/>
                <w:szCs w:val="24"/>
              </w:rPr>
              <w:t>-2%</w:t>
            </w:r>
          </w:p>
        </w:tc>
        <w:tc>
          <w:tcPr>
            <w:tcW w:w="407"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HCC 78% FLHCC 22%</w:t>
            </w:r>
          </w:p>
        </w:tc>
        <w:tc>
          <w:tcPr>
            <w:tcW w:w="561"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Epithelial 75%</w:t>
            </w:r>
          </w:p>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FLHCC 15%</w:t>
            </w:r>
          </w:p>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Poorly diff or clear cell 10%</w:t>
            </w:r>
          </w:p>
        </w:tc>
        <w:tc>
          <w:tcPr>
            <w:tcW w:w="501"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HCC 84%</w:t>
            </w:r>
          </w:p>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FLHCC 16%</w:t>
            </w:r>
          </w:p>
        </w:tc>
        <w:tc>
          <w:tcPr>
            <w:tcW w:w="531"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532"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High grade</w:t>
            </w:r>
            <w:r w:rsidR="00E77DC0">
              <w:rPr>
                <w:rFonts w:ascii="Book Antiqua" w:hAnsi="Book Antiqua" w:cs="Times New Roman" w:hint="eastAsia"/>
                <w:sz w:val="24"/>
                <w:szCs w:val="24"/>
                <w:vertAlign w:val="superscript"/>
                <w:lang w:eastAsia="zh-CN"/>
              </w:rPr>
              <w:t>2</w:t>
            </w:r>
            <w:r w:rsidRPr="00123E37">
              <w:rPr>
                <w:rFonts w:ascii="Book Antiqua" w:hAnsi="Book Antiqua" w:cs="Times New Roman"/>
                <w:sz w:val="24"/>
                <w:szCs w:val="24"/>
              </w:rPr>
              <w:t xml:space="preserve"> (29%)</w:t>
            </w:r>
          </w:p>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Low grade (52%)</w:t>
            </w:r>
          </w:p>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FLHCC (19%)</w:t>
            </w:r>
          </w:p>
        </w:tc>
        <w:tc>
          <w:tcPr>
            <w:tcW w:w="593"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G1 (1)</w:t>
            </w:r>
          </w:p>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G2 (6)</w:t>
            </w:r>
          </w:p>
          <w:p w:rsidR="009214D9" w:rsidRPr="00123E37" w:rsidRDefault="009214D9" w:rsidP="006F0795">
            <w:pPr>
              <w:adjustRightInd w:val="0"/>
              <w:snapToGrid w:val="0"/>
              <w:spacing w:line="360" w:lineRule="auto"/>
              <w:jc w:val="center"/>
              <w:rPr>
                <w:rFonts w:ascii="Book Antiqua" w:hAnsi="Book Antiqua" w:cs="Times New Roman"/>
                <w:sz w:val="24"/>
                <w:szCs w:val="24"/>
                <w:lang w:eastAsia="zh-CN"/>
              </w:rPr>
            </w:pPr>
            <w:r w:rsidRPr="00123E37">
              <w:rPr>
                <w:rFonts w:ascii="Book Antiqua" w:hAnsi="Book Antiqua" w:cs="Times New Roman"/>
                <w:sz w:val="24"/>
                <w:szCs w:val="24"/>
              </w:rPr>
              <w:t>G3 (3)</w:t>
            </w:r>
            <w:r w:rsidR="00E77DC0">
              <w:rPr>
                <w:rFonts w:ascii="Book Antiqua" w:hAnsi="Book Antiqua" w:cs="Times New Roman" w:hint="eastAsia"/>
                <w:sz w:val="24"/>
                <w:szCs w:val="24"/>
                <w:vertAlign w:val="superscript"/>
                <w:lang w:eastAsia="zh-CN"/>
              </w:rPr>
              <w:t>2</w:t>
            </w:r>
          </w:p>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No FLHCC</w:t>
            </w:r>
          </w:p>
          <w:p w:rsidR="009214D9" w:rsidRPr="00123E37" w:rsidRDefault="009214D9" w:rsidP="006F0795">
            <w:pPr>
              <w:adjustRightInd w:val="0"/>
              <w:snapToGrid w:val="0"/>
              <w:spacing w:line="360" w:lineRule="auto"/>
              <w:jc w:val="center"/>
              <w:rPr>
                <w:rFonts w:ascii="Book Antiqua" w:hAnsi="Book Antiqua" w:cs="Times New Roman"/>
                <w:sz w:val="24"/>
                <w:szCs w:val="24"/>
              </w:rPr>
            </w:pPr>
          </w:p>
        </w:tc>
        <w:tc>
          <w:tcPr>
            <w:tcW w:w="656"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HCC in 9</w:t>
            </w:r>
          </w:p>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FLHCC in 1</w:t>
            </w:r>
          </w:p>
        </w:tc>
      </w:tr>
      <w:tr w:rsidR="00E77DC0" w:rsidRPr="00123E37" w:rsidTr="00E77DC0">
        <w:tc>
          <w:tcPr>
            <w:tcW w:w="469" w:type="pct"/>
          </w:tcPr>
          <w:p w:rsidR="009214D9" w:rsidRPr="00123E37" w:rsidRDefault="009214D9" w:rsidP="006F0795">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t>Cirrhosis</w:t>
            </w:r>
          </w:p>
        </w:tc>
        <w:tc>
          <w:tcPr>
            <w:tcW w:w="750"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407"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561"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38%</w:t>
            </w:r>
          </w:p>
        </w:tc>
        <w:tc>
          <w:tcPr>
            <w:tcW w:w="501"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16%</w:t>
            </w:r>
          </w:p>
        </w:tc>
        <w:tc>
          <w:tcPr>
            <w:tcW w:w="531"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532"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52%</w:t>
            </w:r>
          </w:p>
        </w:tc>
        <w:tc>
          <w:tcPr>
            <w:tcW w:w="593"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100%</w:t>
            </w:r>
          </w:p>
        </w:tc>
        <w:tc>
          <w:tcPr>
            <w:tcW w:w="656"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50%</w:t>
            </w:r>
          </w:p>
        </w:tc>
      </w:tr>
      <w:tr w:rsidR="00E77DC0" w:rsidRPr="00123E37" w:rsidTr="00E77DC0">
        <w:tc>
          <w:tcPr>
            <w:tcW w:w="469" w:type="pct"/>
          </w:tcPr>
          <w:p w:rsidR="009214D9" w:rsidRPr="00123E37" w:rsidRDefault="009214D9" w:rsidP="006F0795">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t>AFP</w:t>
            </w:r>
          </w:p>
        </w:tc>
        <w:tc>
          <w:tcPr>
            <w:tcW w:w="750"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407"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r w:rsidR="00E77DC0">
              <w:rPr>
                <w:rFonts w:ascii="Book Antiqua" w:hAnsi="Book Antiqua" w:cs="Times New Roman" w:hint="eastAsia"/>
                <w:sz w:val="24"/>
                <w:szCs w:val="24"/>
                <w:lang w:eastAsia="zh-CN"/>
              </w:rPr>
              <w:t xml:space="preserve"> </w:t>
            </w:r>
            <w:r w:rsidRPr="00123E37">
              <w:rPr>
                <w:rFonts w:ascii="Book Antiqua" w:hAnsi="Book Antiqua" w:cs="Times New Roman"/>
                <w:sz w:val="24"/>
                <w:szCs w:val="24"/>
              </w:rPr>
              <w:t>20 ng/mL in 67%</w:t>
            </w:r>
          </w:p>
        </w:tc>
        <w:tc>
          <w:tcPr>
            <w:tcW w:w="561" w:type="pct"/>
          </w:tcPr>
          <w:p w:rsidR="009214D9" w:rsidRPr="00123E37" w:rsidRDefault="00E77DC0" w:rsidP="006F0795">
            <w:pPr>
              <w:adjustRightInd w:val="0"/>
              <w:snapToGrid w:val="0"/>
              <w:spacing w:line="360" w:lineRule="auto"/>
              <w:jc w:val="center"/>
              <w:rPr>
                <w:rFonts w:ascii="Book Antiqua" w:hAnsi="Book Antiqua" w:cs="Times New Roman"/>
                <w:sz w:val="24"/>
                <w:szCs w:val="24"/>
              </w:rPr>
            </w:pPr>
            <w:r>
              <w:rPr>
                <w:rFonts w:ascii="Book Antiqua" w:hAnsi="Book Antiqua" w:cs="Times New Roman"/>
                <w:sz w:val="24"/>
                <w:szCs w:val="24"/>
              </w:rPr>
              <w:t>Median 9677 (1-1400</w:t>
            </w:r>
            <w:r w:rsidR="009214D9" w:rsidRPr="00123E37">
              <w:rPr>
                <w:rFonts w:ascii="Book Antiqua" w:hAnsi="Book Antiqua" w:cs="Times New Roman"/>
                <w:sz w:val="24"/>
                <w:szCs w:val="24"/>
              </w:rPr>
              <w:t>000) ng/mL</w:t>
            </w:r>
          </w:p>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&gt;</w:t>
            </w:r>
            <w:r w:rsidR="00E77DC0">
              <w:rPr>
                <w:rFonts w:ascii="Book Antiqua" w:hAnsi="Book Antiqua" w:cs="Times New Roman" w:hint="eastAsia"/>
                <w:sz w:val="24"/>
                <w:szCs w:val="24"/>
                <w:lang w:eastAsia="zh-CN"/>
              </w:rPr>
              <w:t xml:space="preserve"> </w:t>
            </w:r>
            <w:r w:rsidRPr="00123E37">
              <w:rPr>
                <w:rFonts w:ascii="Book Antiqua" w:hAnsi="Book Antiqua" w:cs="Times New Roman"/>
                <w:sz w:val="24"/>
                <w:szCs w:val="24"/>
              </w:rPr>
              <w:t>10 ng/mL in 69%</w:t>
            </w:r>
          </w:p>
        </w:tc>
        <w:tc>
          <w:tcPr>
            <w:tcW w:w="501"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531"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532" w:type="pct"/>
          </w:tcPr>
          <w:p w:rsidR="009214D9" w:rsidRPr="00123E37" w:rsidRDefault="00E77DC0" w:rsidP="006F0795">
            <w:pPr>
              <w:adjustRightInd w:val="0"/>
              <w:snapToGrid w:val="0"/>
              <w:spacing w:line="360" w:lineRule="auto"/>
              <w:jc w:val="center"/>
              <w:rPr>
                <w:rFonts w:ascii="Book Antiqua" w:hAnsi="Book Antiqua" w:cs="Times New Roman"/>
                <w:sz w:val="24"/>
                <w:szCs w:val="24"/>
              </w:rPr>
            </w:pPr>
            <w:r>
              <w:rPr>
                <w:rFonts w:ascii="Book Antiqua" w:hAnsi="Book Antiqua" w:cs="Times New Roman"/>
                <w:sz w:val="24"/>
                <w:szCs w:val="24"/>
              </w:rPr>
              <w:t>1.7-713</w:t>
            </w:r>
            <w:r w:rsidR="009214D9" w:rsidRPr="00123E37">
              <w:rPr>
                <w:rFonts w:ascii="Book Antiqua" w:hAnsi="Book Antiqua" w:cs="Times New Roman"/>
                <w:sz w:val="24"/>
                <w:szCs w:val="24"/>
              </w:rPr>
              <w:t>000 IU/mL</w:t>
            </w:r>
          </w:p>
        </w:tc>
        <w:tc>
          <w:tcPr>
            <w:tcW w:w="593"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Median 2322 (3-35000) ng/mL</w:t>
            </w:r>
          </w:p>
        </w:tc>
        <w:tc>
          <w:tcPr>
            <w:tcW w:w="656" w:type="pct"/>
          </w:tcPr>
          <w:p w:rsidR="009214D9" w:rsidRPr="00123E37" w:rsidRDefault="00E77DC0" w:rsidP="006F0795">
            <w:pPr>
              <w:adjustRightInd w:val="0"/>
              <w:snapToGrid w:val="0"/>
              <w:spacing w:line="360" w:lineRule="auto"/>
              <w:jc w:val="center"/>
              <w:rPr>
                <w:rFonts w:ascii="Book Antiqua" w:hAnsi="Book Antiqua" w:cs="Times New Roman"/>
                <w:sz w:val="24"/>
                <w:szCs w:val="24"/>
              </w:rPr>
            </w:pPr>
            <w:r>
              <w:rPr>
                <w:rFonts w:ascii="Book Antiqua" w:hAnsi="Book Antiqua" w:cs="Times New Roman"/>
                <w:sz w:val="24"/>
                <w:szCs w:val="24"/>
              </w:rPr>
              <w:t>Median 446</w:t>
            </w:r>
            <w:r w:rsidR="009214D9" w:rsidRPr="00123E37">
              <w:rPr>
                <w:rFonts w:ascii="Book Antiqua" w:hAnsi="Book Antiqua" w:cs="Times New Roman"/>
                <w:sz w:val="24"/>
                <w:szCs w:val="24"/>
              </w:rPr>
              <w:t>927 ng/mL</w:t>
            </w:r>
          </w:p>
        </w:tc>
      </w:tr>
      <w:tr w:rsidR="00E77DC0" w:rsidRPr="00123E37" w:rsidTr="00E77DC0">
        <w:tc>
          <w:tcPr>
            <w:tcW w:w="469" w:type="pct"/>
          </w:tcPr>
          <w:p w:rsidR="009214D9" w:rsidRPr="00123E37" w:rsidRDefault="009214D9" w:rsidP="00E77DC0">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t>Extent or Stage (</w:t>
            </w:r>
            <w:r w:rsidRPr="00E77DC0">
              <w:rPr>
                <w:rFonts w:ascii="Book Antiqua" w:hAnsi="Book Antiqua" w:cs="Times New Roman"/>
                <w:i/>
                <w:sz w:val="24"/>
                <w:szCs w:val="24"/>
              </w:rPr>
              <w:t>n</w:t>
            </w:r>
            <w:r w:rsidR="00E77DC0">
              <w:rPr>
                <w:rFonts w:ascii="Book Antiqua" w:hAnsi="Book Antiqua" w:cs="Times New Roman" w:hint="eastAsia"/>
                <w:sz w:val="24"/>
                <w:szCs w:val="24"/>
                <w:lang w:eastAsia="zh-CN"/>
              </w:rPr>
              <w:t xml:space="preserve"> </w:t>
            </w:r>
            <w:r w:rsidRPr="00123E37">
              <w:rPr>
                <w:rFonts w:ascii="Book Antiqua" w:hAnsi="Book Antiqua" w:cs="Times New Roman"/>
                <w:sz w:val="24"/>
                <w:szCs w:val="24"/>
              </w:rPr>
              <w:t>or %)</w:t>
            </w:r>
          </w:p>
        </w:tc>
        <w:tc>
          <w:tcPr>
            <w:tcW w:w="750"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Local 27</w:t>
            </w:r>
            <w:r w:rsidR="00E77DC0">
              <w:rPr>
                <w:rFonts w:ascii="Book Antiqua" w:hAnsi="Book Antiqua" w:cs="Times New Roman" w:hint="eastAsia"/>
                <w:sz w:val="24"/>
                <w:szCs w:val="24"/>
                <w:lang w:eastAsia="zh-CN"/>
              </w:rPr>
              <w:t>%</w:t>
            </w:r>
            <w:r w:rsidRPr="00123E37">
              <w:rPr>
                <w:rFonts w:ascii="Book Antiqua" w:hAnsi="Book Antiqua" w:cs="Times New Roman"/>
                <w:sz w:val="24"/>
                <w:szCs w:val="24"/>
              </w:rPr>
              <w:t>-28%</w:t>
            </w:r>
          </w:p>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Regional 35</w:t>
            </w:r>
            <w:r w:rsidR="00E77DC0">
              <w:rPr>
                <w:rFonts w:ascii="Book Antiqua" w:hAnsi="Book Antiqua" w:cs="Times New Roman" w:hint="eastAsia"/>
                <w:sz w:val="24"/>
                <w:szCs w:val="24"/>
                <w:lang w:eastAsia="zh-CN"/>
              </w:rPr>
              <w:t>%</w:t>
            </w:r>
            <w:r w:rsidRPr="00123E37">
              <w:rPr>
                <w:rFonts w:ascii="Book Antiqua" w:hAnsi="Book Antiqua" w:cs="Times New Roman"/>
                <w:sz w:val="24"/>
                <w:szCs w:val="24"/>
              </w:rPr>
              <w:t>-37%</w:t>
            </w:r>
          </w:p>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Distant 34</w:t>
            </w:r>
            <w:r w:rsidR="00E77DC0">
              <w:rPr>
                <w:rFonts w:ascii="Book Antiqua" w:hAnsi="Book Antiqua" w:cs="Times New Roman" w:hint="eastAsia"/>
                <w:sz w:val="24"/>
                <w:szCs w:val="24"/>
                <w:lang w:eastAsia="zh-CN"/>
              </w:rPr>
              <w:t>%</w:t>
            </w:r>
            <w:r w:rsidRPr="00123E37">
              <w:rPr>
                <w:rFonts w:ascii="Book Antiqua" w:hAnsi="Book Antiqua" w:cs="Times New Roman"/>
                <w:sz w:val="24"/>
                <w:szCs w:val="24"/>
              </w:rPr>
              <w:t>-35%</w:t>
            </w:r>
          </w:p>
        </w:tc>
        <w:tc>
          <w:tcPr>
            <w:tcW w:w="407" w:type="pct"/>
          </w:tcPr>
          <w:p w:rsidR="009214D9" w:rsidRPr="00123E37" w:rsidRDefault="009214D9" w:rsidP="00E77DC0">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Stage</w:t>
            </w:r>
            <w:r w:rsidR="00E77DC0">
              <w:rPr>
                <w:rFonts w:ascii="Book Antiqua" w:hAnsi="Book Antiqua" w:cs="Times New Roman" w:hint="eastAsia"/>
                <w:sz w:val="24"/>
                <w:szCs w:val="24"/>
                <w:vertAlign w:val="superscript"/>
                <w:lang w:eastAsia="zh-CN"/>
              </w:rPr>
              <w:t>1</w:t>
            </w:r>
            <w:r w:rsidRPr="00123E37">
              <w:rPr>
                <w:rFonts w:ascii="Book Antiqua" w:hAnsi="Book Antiqua" w:cs="Times New Roman"/>
                <w:sz w:val="24"/>
                <w:szCs w:val="24"/>
              </w:rPr>
              <w:t xml:space="preserve"> I (8), II (0), III (25), IV (13)</w:t>
            </w:r>
          </w:p>
        </w:tc>
        <w:tc>
          <w:tcPr>
            <w:tcW w:w="561"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PRETEXT I (1), II (14), III (11), IV (13)</w:t>
            </w:r>
          </w:p>
        </w:tc>
        <w:tc>
          <w:tcPr>
            <w:tcW w:w="501"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531" w:type="pct"/>
          </w:tcPr>
          <w:p w:rsidR="009214D9" w:rsidRPr="00123E37" w:rsidRDefault="009214D9" w:rsidP="00E77DC0">
            <w:pPr>
              <w:adjustRightInd w:val="0"/>
              <w:snapToGrid w:val="0"/>
              <w:spacing w:line="360" w:lineRule="auto"/>
              <w:jc w:val="center"/>
              <w:rPr>
                <w:rFonts w:ascii="Book Antiqua" w:hAnsi="Book Antiqua" w:cs="Times New Roman"/>
                <w:sz w:val="24"/>
                <w:szCs w:val="24"/>
                <w:lang w:eastAsia="zh-CN"/>
              </w:rPr>
            </w:pPr>
            <w:r w:rsidRPr="00123E37">
              <w:rPr>
                <w:rFonts w:ascii="Book Antiqua" w:hAnsi="Book Antiqua" w:cs="Times New Roman"/>
                <w:sz w:val="24"/>
                <w:szCs w:val="24"/>
              </w:rPr>
              <w:t>CCG/POG Stage I (60%), II (11.5%), III (17%), IV (11.5%)</w:t>
            </w:r>
            <w:r w:rsidR="00E77DC0">
              <w:rPr>
                <w:rFonts w:ascii="Book Antiqua" w:hAnsi="Book Antiqua" w:cs="Times New Roman" w:hint="eastAsia"/>
                <w:sz w:val="24"/>
                <w:szCs w:val="24"/>
                <w:vertAlign w:val="superscript"/>
                <w:lang w:eastAsia="zh-CN"/>
              </w:rPr>
              <w:t>1</w:t>
            </w:r>
          </w:p>
        </w:tc>
        <w:tc>
          <w:tcPr>
            <w:tcW w:w="532"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PRETEXT I (4), II (7), III (5), IV (5)</w:t>
            </w:r>
          </w:p>
        </w:tc>
        <w:tc>
          <w:tcPr>
            <w:tcW w:w="593"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PRETEXT I (4), II(1), III(1), IV(4)</w:t>
            </w:r>
          </w:p>
        </w:tc>
        <w:tc>
          <w:tcPr>
            <w:tcW w:w="656"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TNM Stage I (0), II (3), III (7), IV (0)</w:t>
            </w:r>
          </w:p>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T2 (3), T3 (6), T4 (1)</w:t>
            </w:r>
          </w:p>
        </w:tc>
      </w:tr>
      <w:tr w:rsidR="00E77DC0" w:rsidRPr="00123E37" w:rsidTr="00E77DC0">
        <w:tc>
          <w:tcPr>
            <w:tcW w:w="469" w:type="pct"/>
          </w:tcPr>
          <w:p w:rsidR="009214D9" w:rsidRPr="00123E37" w:rsidRDefault="009214D9" w:rsidP="006F0795">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t>Vascular invasion</w:t>
            </w:r>
          </w:p>
        </w:tc>
        <w:tc>
          <w:tcPr>
            <w:tcW w:w="750"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48%</w:t>
            </w:r>
          </w:p>
          <w:p w:rsidR="009214D9" w:rsidRPr="00123E37" w:rsidRDefault="009214D9" w:rsidP="006F0795">
            <w:pPr>
              <w:adjustRightInd w:val="0"/>
              <w:snapToGrid w:val="0"/>
              <w:spacing w:line="360" w:lineRule="auto"/>
              <w:jc w:val="center"/>
              <w:rPr>
                <w:rFonts w:ascii="Book Antiqua" w:hAnsi="Book Antiqua" w:cs="Times New Roman"/>
                <w:sz w:val="24"/>
                <w:szCs w:val="24"/>
              </w:rPr>
            </w:pPr>
          </w:p>
        </w:tc>
        <w:tc>
          <w:tcPr>
            <w:tcW w:w="407"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561"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21%</w:t>
            </w:r>
          </w:p>
        </w:tc>
        <w:tc>
          <w:tcPr>
            <w:tcW w:w="501"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531"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532"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29%</w:t>
            </w:r>
          </w:p>
        </w:tc>
        <w:tc>
          <w:tcPr>
            <w:tcW w:w="593"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20%</w:t>
            </w:r>
          </w:p>
        </w:tc>
        <w:tc>
          <w:tcPr>
            <w:tcW w:w="656"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30%</w:t>
            </w:r>
          </w:p>
        </w:tc>
      </w:tr>
      <w:tr w:rsidR="00E77DC0" w:rsidRPr="00123E37" w:rsidTr="00E77DC0">
        <w:tc>
          <w:tcPr>
            <w:tcW w:w="469" w:type="pct"/>
          </w:tcPr>
          <w:p w:rsidR="009214D9" w:rsidRPr="00123E37" w:rsidRDefault="009214D9" w:rsidP="006F0795">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t>Metastases</w:t>
            </w:r>
          </w:p>
        </w:tc>
        <w:tc>
          <w:tcPr>
            <w:tcW w:w="750"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35%</w:t>
            </w:r>
          </w:p>
        </w:tc>
        <w:tc>
          <w:tcPr>
            <w:tcW w:w="407"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561"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Lung 31%</w:t>
            </w:r>
          </w:p>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lastRenderedPageBreak/>
              <w:t>Other 18%</w:t>
            </w:r>
          </w:p>
        </w:tc>
        <w:tc>
          <w:tcPr>
            <w:tcW w:w="501"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p>
        </w:tc>
        <w:tc>
          <w:tcPr>
            <w:tcW w:w="531"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532" w:type="pct"/>
          </w:tcPr>
          <w:p w:rsidR="009214D9" w:rsidRPr="00123E37" w:rsidRDefault="00E77DC0" w:rsidP="006F0795">
            <w:pPr>
              <w:adjustRightInd w:val="0"/>
              <w:snapToGrid w:val="0"/>
              <w:spacing w:line="360" w:lineRule="auto"/>
              <w:jc w:val="center"/>
              <w:rPr>
                <w:rFonts w:ascii="Book Antiqua" w:hAnsi="Book Antiqua" w:cs="Times New Roman"/>
                <w:sz w:val="24"/>
                <w:szCs w:val="24"/>
                <w:lang w:eastAsia="zh-CN"/>
              </w:rPr>
            </w:pPr>
            <w:r>
              <w:rPr>
                <w:rFonts w:ascii="Book Antiqua" w:hAnsi="Book Antiqua" w:cs="Times New Roman"/>
                <w:sz w:val="24"/>
                <w:szCs w:val="24"/>
              </w:rPr>
              <w:t>0</w:t>
            </w:r>
          </w:p>
        </w:tc>
        <w:tc>
          <w:tcPr>
            <w:tcW w:w="593"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656"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r>
      <w:tr w:rsidR="00E77DC0" w:rsidRPr="00123E37" w:rsidTr="00E77DC0">
        <w:tc>
          <w:tcPr>
            <w:tcW w:w="469" w:type="pct"/>
          </w:tcPr>
          <w:p w:rsidR="009214D9" w:rsidRPr="00123E37" w:rsidRDefault="009214D9" w:rsidP="006F0795">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t>Resectability</w:t>
            </w:r>
          </w:p>
        </w:tc>
        <w:tc>
          <w:tcPr>
            <w:tcW w:w="750"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25%</w:t>
            </w:r>
          </w:p>
        </w:tc>
        <w:tc>
          <w:tcPr>
            <w:tcW w:w="407"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22%</w:t>
            </w:r>
          </w:p>
        </w:tc>
        <w:tc>
          <w:tcPr>
            <w:tcW w:w="561"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36%</w:t>
            </w:r>
          </w:p>
        </w:tc>
        <w:tc>
          <w:tcPr>
            <w:tcW w:w="501"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22%</w:t>
            </w:r>
          </w:p>
        </w:tc>
        <w:tc>
          <w:tcPr>
            <w:tcW w:w="531"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67%</w:t>
            </w:r>
          </w:p>
        </w:tc>
        <w:tc>
          <w:tcPr>
            <w:tcW w:w="532"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48%</w:t>
            </w:r>
          </w:p>
          <w:p w:rsidR="009214D9" w:rsidRPr="00123E37" w:rsidRDefault="009214D9" w:rsidP="006F0795">
            <w:pPr>
              <w:adjustRightInd w:val="0"/>
              <w:snapToGrid w:val="0"/>
              <w:spacing w:line="360" w:lineRule="auto"/>
              <w:jc w:val="center"/>
              <w:rPr>
                <w:rFonts w:ascii="Book Antiqua" w:hAnsi="Book Antiqua" w:cs="Times New Roman"/>
                <w:sz w:val="24"/>
                <w:szCs w:val="24"/>
              </w:rPr>
            </w:pPr>
          </w:p>
        </w:tc>
        <w:tc>
          <w:tcPr>
            <w:tcW w:w="593"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NA (All LT)</w:t>
            </w:r>
          </w:p>
        </w:tc>
        <w:tc>
          <w:tcPr>
            <w:tcW w:w="656"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NA</w:t>
            </w:r>
          </w:p>
        </w:tc>
      </w:tr>
      <w:tr w:rsidR="00E77DC0" w:rsidRPr="00123E37" w:rsidTr="00E77DC0">
        <w:tc>
          <w:tcPr>
            <w:tcW w:w="469" w:type="pct"/>
          </w:tcPr>
          <w:p w:rsidR="009214D9" w:rsidRPr="00123E37" w:rsidRDefault="009214D9" w:rsidP="006F0795">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t>Outside Milan</w:t>
            </w:r>
          </w:p>
        </w:tc>
        <w:tc>
          <w:tcPr>
            <w:tcW w:w="750"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407"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561"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501"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531"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532"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86%</w:t>
            </w:r>
          </w:p>
        </w:tc>
        <w:tc>
          <w:tcPr>
            <w:tcW w:w="593"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60%</w:t>
            </w:r>
          </w:p>
        </w:tc>
        <w:tc>
          <w:tcPr>
            <w:tcW w:w="656" w:type="pct"/>
          </w:tcPr>
          <w:p w:rsidR="009214D9" w:rsidRPr="00123E37" w:rsidRDefault="009214D9" w:rsidP="006F0795">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70%</w:t>
            </w:r>
          </w:p>
        </w:tc>
      </w:tr>
    </w:tbl>
    <w:p w:rsidR="009214D9" w:rsidRPr="00123E37" w:rsidRDefault="00E77DC0" w:rsidP="00123E37">
      <w:pPr>
        <w:adjustRightInd w:val="0"/>
        <w:snapToGrid w:val="0"/>
        <w:spacing w:after="0" w:line="360" w:lineRule="auto"/>
        <w:jc w:val="both"/>
        <w:rPr>
          <w:rFonts w:ascii="Book Antiqua" w:hAnsi="Book Antiqua" w:cs="Times New Roman"/>
          <w:sz w:val="24"/>
          <w:szCs w:val="24"/>
          <w:lang w:eastAsia="zh-CN"/>
        </w:rPr>
      </w:pPr>
      <w:r>
        <w:rPr>
          <w:rFonts w:ascii="Book Antiqua" w:hAnsi="Book Antiqua" w:cs="Times New Roman" w:hint="eastAsia"/>
          <w:sz w:val="24"/>
          <w:szCs w:val="24"/>
          <w:vertAlign w:val="superscript"/>
          <w:lang w:eastAsia="zh-CN"/>
        </w:rPr>
        <w:t>1</w:t>
      </w:r>
      <w:r w:rsidR="009214D9" w:rsidRPr="00123E37">
        <w:rPr>
          <w:rFonts w:ascii="Book Antiqua" w:hAnsi="Book Antiqua" w:cs="Times New Roman"/>
          <w:sz w:val="24"/>
          <w:szCs w:val="24"/>
        </w:rPr>
        <w:t xml:space="preserve">Staging done as I, complete gross resection with pathologically negative margins; II, gross total resection with microscopic residual disease at margins; III, gross total resection with nodal involvement or tumor spill; and IV, metastatic disease with either complete or incomplete resection or biopsy. </w:t>
      </w:r>
      <w:r>
        <w:rPr>
          <w:rFonts w:ascii="Book Antiqua" w:hAnsi="Book Antiqua" w:cs="Times New Roman" w:hint="eastAsia"/>
          <w:sz w:val="24"/>
          <w:szCs w:val="24"/>
          <w:vertAlign w:val="superscript"/>
          <w:lang w:eastAsia="zh-CN"/>
        </w:rPr>
        <w:t>2</w:t>
      </w:r>
      <w:r w:rsidR="009214D9" w:rsidRPr="00123E37">
        <w:rPr>
          <w:rFonts w:ascii="Book Antiqua" w:hAnsi="Book Antiqua" w:cs="Times New Roman"/>
          <w:sz w:val="24"/>
          <w:szCs w:val="24"/>
        </w:rPr>
        <w:t>Grad</w:t>
      </w:r>
      <w:r>
        <w:rPr>
          <w:rFonts w:ascii="Book Antiqua" w:hAnsi="Book Antiqua" w:cs="Times New Roman"/>
          <w:sz w:val="24"/>
          <w:szCs w:val="24"/>
        </w:rPr>
        <w:t>e as per Edmonston and Steiner.</w:t>
      </w:r>
      <w:r w:rsidR="009214D9" w:rsidRPr="00123E37">
        <w:rPr>
          <w:rFonts w:ascii="Book Antiqua" w:hAnsi="Book Antiqua" w:cs="Times New Roman"/>
          <w:sz w:val="24"/>
          <w:szCs w:val="24"/>
        </w:rPr>
        <w:t xml:space="preserve"> A1ATD</w:t>
      </w:r>
      <w:r>
        <w:rPr>
          <w:rFonts w:ascii="Book Antiqua" w:hAnsi="Book Antiqua" w:cs="Times New Roman"/>
          <w:sz w:val="24"/>
          <w:szCs w:val="24"/>
        </w:rPr>
        <w:t>:</w:t>
      </w:r>
      <w:r w:rsidR="009214D9" w:rsidRPr="00123E37">
        <w:rPr>
          <w:rFonts w:ascii="Book Antiqua" w:hAnsi="Book Antiqua" w:cs="Times New Roman"/>
          <w:sz w:val="24"/>
          <w:szCs w:val="24"/>
        </w:rPr>
        <w:t xml:space="preserve"> Alpha-1 antitrypsin deficiency; AFP</w:t>
      </w:r>
      <w:r>
        <w:rPr>
          <w:rFonts w:ascii="Book Antiqua" w:hAnsi="Book Antiqua" w:cs="Times New Roman"/>
          <w:sz w:val="24"/>
          <w:szCs w:val="24"/>
        </w:rPr>
        <w:t>:</w:t>
      </w:r>
      <w:r w:rsidR="009214D9" w:rsidRPr="00123E37">
        <w:rPr>
          <w:rFonts w:ascii="Book Antiqua" w:hAnsi="Book Antiqua" w:cs="Times New Roman"/>
          <w:sz w:val="24"/>
          <w:szCs w:val="24"/>
        </w:rPr>
        <w:t xml:space="preserve"> Alpha-fetoprotein; AIH</w:t>
      </w:r>
      <w:r>
        <w:rPr>
          <w:rFonts w:ascii="Book Antiqua" w:hAnsi="Book Antiqua" w:cs="Times New Roman"/>
          <w:sz w:val="24"/>
          <w:szCs w:val="24"/>
        </w:rPr>
        <w:t>:</w:t>
      </w:r>
      <w:r w:rsidR="009214D9" w:rsidRPr="00123E37">
        <w:rPr>
          <w:rFonts w:ascii="Book Antiqua" w:hAnsi="Book Antiqua" w:cs="Times New Roman"/>
          <w:sz w:val="24"/>
          <w:szCs w:val="24"/>
        </w:rPr>
        <w:t xml:space="preserve"> Autoimmune hepatitis; BA</w:t>
      </w:r>
      <w:r>
        <w:rPr>
          <w:rFonts w:ascii="Book Antiqua" w:hAnsi="Book Antiqua" w:cs="Times New Roman"/>
          <w:sz w:val="24"/>
          <w:szCs w:val="24"/>
        </w:rPr>
        <w:t>:</w:t>
      </w:r>
      <w:r w:rsidR="009214D9" w:rsidRPr="00123E37">
        <w:rPr>
          <w:rFonts w:ascii="Book Antiqua" w:hAnsi="Book Antiqua" w:cs="Times New Roman"/>
          <w:sz w:val="24"/>
          <w:szCs w:val="24"/>
        </w:rPr>
        <w:t xml:space="preserve"> Biliary atresia; CC</w:t>
      </w:r>
      <w:r>
        <w:rPr>
          <w:rFonts w:ascii="Book Antiqua" w:hAnsi="Book Antiqua" w:cs="Times New Roman"/>
          <w:sz w:val="24"/>
          <w:szCs w:val="24"/>
        </w:rPr>
        <w:t>:</w:t>
      </w:r>
      <w:r w:rsidR="009214D9" w:rsidRPr="00123E37">
        <w:rPr>
          <w:rFonts w:ascii="Book Antiqua" w:hAnsi="Book Antiqua" w:cs="Times New Roman"/>
          <w:sz w:val="24"/>
          <w:szCs w:val="24"/>
        </w:rPr>
        <w:t xml:space="preserve"> Choledochal cyst; CCG</w:t>
      </w:r>
      <w:r>
        <w:rPr>
          <w:rFonts w:ascii="Book Antiqua" w:hAnsi="Book Antiqua" w:cs="Times New Roman"/>
          <w:sz w:val="24"/>
          <w:szCs w:val="24"/>
        </w:rPr>
        <w:t>:</w:t>
      </w:r>
      <w:r w:rsidR="009214D9" w:rsidRPr="00123E37">
        <w:rPr>
          <w:rFonts w:ascii="Book Antiqua" w:hAnsi="Book Antiqua" w:cs="Times New Roman"/>
          <w:sz w:val="24"/>
          <w:szCs w:val="24"/>
        </w:rPr>
        <w:t xml:space="preserve"> Children’s cancer group; diff</w:t>
      </w:r>
      <w:r>
        <w:rPr>
          <w:rFonts w:ascii="Book Antiqua" w:hAnsi="Book Antiqua" w:cs="Times New Roman"/>
          <w:sz w:val="24"/>
          <w:szCs w:val="24"/>
        </w:rPr>
        <w:t>:</w:t>
      </w:r>
      <w:r w:rsidR="009214D9" w:rsidRPr="00123E37">
        <w:rPr>
          <w:rFonts w:ascii="Book Antiqua" w:hAnsi="Book Antiqua" w:cs="Times New Roman"/>
          <w:sz w:val="24"/>
          <w:szCs w:val="24"/>
        </w:rPr>
        <w:t xml:space="preserve"> </w:t>
      </w:r>
      <w:r w:rsidRPr="00123E37">
        <w:rPr>
          <w:rFonts w:ascii="Book Antiqua" w:hAnsi="Book Antiqua" w:cs="Times New Roman"/>
          <w:sz w:val="24"/>
          <w:szCs w:val="24"/>
        </w:rPr>
        <w:t>D</w:t>
      </w:r>
      <w:r w:rsidR="009214D9" w:rsidRPr="00123E37">
        <w:rPr>
          <w:rFonts w:ascii="Book Antiqua" w:hAnsi="Book Antiqua" w:cs="Times New Roman"/>
          <w:sz w:val="24"/>
          <w:szCs w:val="24"/>
        </w:rPr>
        <w:t>ifferentiated; FLHCC</w:t>
      </w:r>
      <w:r>
        <w:rPr>
          <w:rFonts w:ascii="Book Antiqua" w:hAnsi="Book Antiqua" w:cs="Times New Roman"/>
          <w:sz w:val="24"/>
          <w:szCs w:val="24"/>
        </w:rPr>
        <w:t>:</w:t>
      </w:r>
      <w:r w:rsidR="009214D9" w:rsidRPr="00123E37">
        <w:rPr>
          <w:rFonts w:ascii="Book Antiqua" w:hAnsi="Book Antiqua" w:cs="Times New Roman"/>
          <w:sz w:val="24"/>
          <w:szCs w:val="24"/>
        </w:rPr>
        <w:t xml:space="preserve"> Fibrolamellar variant of HCC; GSD</w:t>
      </w:r>
      <w:r>
        <w:rPr>
          <w:rFonts w:ascii="Book Antiqua" w:hAnsi="Book Antiqua" w:cs="Times New Roman"/>
          <w:sz w:val="24"/>
          <w:szCs w:val="24"/>
        </w:rPr>
        <w:t>:</w:t>
      </w:r>
      <w:r w:rsidR="009214D9" w:rsidRPr="00123E37">
        <w:rPr>
          <w:rFonts w:ascii="Book Antiqua" w:hAnsi="Book Antiqua" w:cs="Times New Roman"/>
          <w:sz w:val="24"/>
          <w:szCs w:val="24"/>
        </w:rPr>
        <w:t xml:space="preserve"> Glycogen storage disease; HBV</w:t>
      </w:r>
      <w:r>
        <w:rPr>
          <w:rFonts w:ascii="Book Antiqua" w:hAnsi="Book Antiqua" w:cs="Times New Roman"/>
          <w:sz w:val="24"/>
          <w:szCs w:val="24"/>
        </w:rPr>
        <w:t>:</w:t>
      </w:r>
      <w:r w:rsidR="009214D9" w:rsidRPr="00123E37">
        <w:rPr>
          <w:rFonts w:ascii="Book Antiqua" w:hAnsi="Book Antiqua" w:cs="Times New Roman"/>
          <w:sz w:val="24"/>
          <w:szCs w:val="24"/>
        </w:rPr>
        <w:t xml:space="preserve"> </w:t>
      </w:r>
      <w:r w:rsidRPr="00123E37">
        <w:rPr>
          <w:rFonts w:ascii="Book Antiqua" w:hAnsi="Book Antiqua" w:cs="Times New Roman"/>
          <w:sz w:val="24"/>
          <w:szCs w:val="24"/>
        </w:rPr>
        <w:t>H</w:t>
      </w:r>
      <w:r w:rsidR="009214D9" w:rsidRPr="00123E37">
        <w:rPr>
          <w:rFonts w:ascii="Book Antiqua" w:hAnsi="Book Antiqua" w:cs="Times New Roman"/>
          <w:sz w:val="24"/>
          <w:szCs w:val="24"/>
        </w:rPr>
        <w:t>epatitis-B virus; HCV</w:t>
      </w:r>
      <w:r>
        <w:rPr>
          <w:rFonts w:ascii="Book Antiqua" w:hAnsi="Book Antiqua" w:cs="Times New Roman"/>
          <w:sz w:val="24"/>
          <w:szCs w:val="24"/>
        </w:rPr>
        <w:t>:</w:t>
      </w:r>
      <w:r w:rsidR="009214D9" w:rsidRPr="00123E37">
        <w:rPr>
          <w:rFonts w:ascii="Book Antiqua" w:hAnsi="Book Antiqua" w:cs="Times New Roman"/>
          <w:sz w:val="24"/>
          <w:szCs w:val="24"/>
        </w:rPr>
        <w:t xml:space="preserve"> Hepatitis-C virus; LT</w:t>
      </w:r>
      <w:r>
        <w:rPr>
          <w:rFonts w:ascii="Book Antiqua" w:hAnsi="Book Antiqua" w:cs="Times New Roman"/>
          <w:sz w:val="24"/>
          <w:szCs w:val="24"/>
        </w:rPr>
        <w:t>:</w:t>
      </w:r>
      <w:r w:rsidR="009214D9" w:rsidRPr="00123E37">
        <w:rPr>
          <w:rFonts w:ascii="Book Antiqua" w:hAnsi="Book Antiqua" w:cs="Times New Roman"/>
          <w:sz w:val="24"/>
          <w:szCs w:val="24"/>
        </w:rPr>
        <w:t xml:space="preserve"> Liver transplantation; NA</w:t>
      </w:r>
      <w:r>
        <w:rPr>
          <w:rFonts w:ascii="Book Antiqua" w:hAnsi="Book Antiqua" w:cs="Times New Roman"/>
          <w:sz w:val="24"/>
          <w:szCs w:val="24"/>
        </w:rPr>
        <w:t>:</w:t>
      </w:r>
      <w:r w:rsidR="009214D9" w:rsidRPr="00123E37">
        <w:rPr>
          <w:rFonts w:ascii="Book Antiqua" w:hAnsi="Book Antiqua" w:cs="Times New Roman"/>
          <w:sz w:val="24"/>
          <w:szCs w:val="24"/>
        </w:rPr>
        <w:t xml:space="preserve"> Not assessed; PFIC</w:t>
      </w:r>
      <w:r>
        <w:rPr>
          <w:rFonts w:ascii="Book Antiqua" w:hAnsi="Book Antiqua" w:cs="Times New Roman"/>
          <w:sz w:val="24"/>
          <w:szCs w:val="24"/>
        </w:rPr>
        <w:t>:</w:t>
      </w:r>
      <w:r w:rsidR="009214D9" w:rsidRPr="00123E37">
        <w:rPr>
          <w:rFonts w:ascii="Book Antiqua" w:hAnsi="Book Antiqua" w:cs="Times New Roman"/>
          <w:sz w:val="24"/>
          <w:szCs w:val="24"/>
        </w:rPr>
        <w:t xml:space="preserve"> Progressive familial intrahepatic cholestasis; PRETEXT</w:t>
      </w:r>
      <w:r>
        <w:rPr>
          <w:rFonts w:ascii="Book Antiqua" w:hAnsi="Book Antiqua" w:cs="Times New Roman"/>
          <w:sz w:val="24"/>
          <w:szCs w:val="24"/>
        </w:rPr>
        <w:t>:</w:t>
      </w:r>
      <w:r w:rsidR="009214D9" w:rsidRPr="00123E37">
        <w:rPr>
          <w:rFonts w:ascii="Book Antiqua" w:hAnsi="Book Antiqua" w:cs="Times New Roman"/>
          <w:sz w:val="24"/>
          <w:szCs w:val="24"/>
        </w:rPr>
        <w:t xml:space="preserve"> Pretreatment tumor extent evaluation; POG</w:t>
      </w:r>
      <w:r>
        <w:rPr>
          <w:rFonts w:ascii="Book Antiqua" w:hAnsi="Book Antiqua" w:cs="Times New Roman"/>
          <w:sz w:val="24"/>
          <w:szCs w:val="24"/>
        </w:rPr>
        <w:t>:</w:t>
      </w:r>
      <w:r w:rsidR="009214D9" w:rsidRPr="00123E37">
        <w:rPr>
          <w:rFonts w:ascii="Book Antiqua" w:hAnsi="Book Antiqua" w:cs="Times New Roman"/>
          <w:sz w:val="24"/>
          <w:szCs w:val="24"/>
        </w:rPr>
        <w:t xml:space="preserve"> Pediatric </w:t>
      </w:r>
      <w:r w:rsidRPr="00123E37">
        <w:rPr>
          <w:rFonts w:ascii="Book Antiqua" w:hAnsi="Book Antiqua" w:cs="Times New Roman"/>
          <w:sz w:val="24"/>
          <w:szCs w:val="24"/>
        </w:rPr>
        <w:t>o</w:t>
      </w:r>
      <w:r w:rsidR="009214D9" w:rsidRPr="00123E37">
        <w:rPr>
          <w:rFonts w:ascii="Book Antiqua" w:hAnsi="Book Antiqua" w:cs="Times New Roman"/>
          <w:sz w:val="24"/>
          <w:szCs w:val="24"/>
        </w:rPr>
        <w:t>ncology group; SEER</w:t>
      </w:r>
      <w:r>
        <w:rPr>
          <w:rFonts w:ascii="Book Antiqua" w:hAnsi="Book Antiqua" w:cs="Times New Roman"/>
          <w:sz w:val="24"/>
          <w:szCs w:val="24"/>
        </w:rPr>
        <w:t>:</w:t>
      </w:r>
      <w:r w:rsidR="009214D9" w:rsidRPr="00123E37">
        <w:rPr>
          <w:rFonts w:ascii="Book Antiqua" w:hAnsi="Book Antiqua" w:cs="Times New Roman"/>
          <w:sz w:val="24"/>
          <w:szCs w:val="24"/>
        </w:rPr>
        <w:t xml:space="preserve"> Surveillance epidemiology and end-results; SIOPEL</w:t>
      </w:r>
      <w:r>
        <w:rPr>
          <w:rFonts w:ascii="Book Antiqua" w:hAnsi="Book Antiqua" w:cs="Times New Roman"/>
          <w:sz w:val="24"/>
          <w:szCs w:val="24"/>
        </w:rPr>
        <w:t>:</w:t>
      </w:r>
      <w:r w:rsidR="009214D9" w:rsidRPr="00123E37">
        <w:rPr>
          <w:rFonts w:ascii="Book Antiqua" w:hAnsi="Book Antiqua" w:cs="Times New Roman"/>
          <w:sz w:val="24"/>
          <w:szCs w:val="24"/>
        </w:rPr>
        <w:t xml:space="preserve"> Group for </w:t>
      </w:r>
      <w:r w:rsidRPr="00123E37">
        <w:rPr>
          <w:rFonts w:ascii="Book Antiqua" w:hAnsi="Book Antiqua" w:cs="Times New Roman"/>
          <w:sz w:val="24"/>
          <w:szCs w:val="24"/>
        </w:rPr>
        <w:t>e</w:t>
      </w:r>
      <w:r w:rsidR="009214D9" w:rsidRPr="00123E37">
        <w:rPr>
          <w:rFonts w:ascii="Book Antiqua" w:hAnsi="Book Antiqua" w:cs="Times New Roman"/>
          <w:sz w:val="24"/>
          <w:szCs w:val="24"/>
        </w:rPr>
        <w:t xml:space="preserve">pithelial liver tumors of </w:t>
      </w:r>
      <w:r w:rsidRPr="00123E37">
        <w:rPr>
          <w:rFonts w:ascii="Book Antiqua" w:hAnsi="Book Antiqua" w:cs="Times New Roman"/>
          <w:sz w:val="24"/>
          <w:szCs w:val="24"/>
        </w:rPr>
        <w:t>the international society of pediatric oncology</w:t>
      </w:r>
      <w:r w:rsidR="009214D9" w:rsidRPr="00123E37">
        <w:rPr>
          <w:rFonts w:ascii="Book Antiqua" w:hAnsi="Book Antiqua" w:cs="Times New Roman"/>
          <w:sz w:val="24"/>
          <w:szCs w:val="24"/>
        </w:rPr>
        <w:t>; TNM</w:t>
      </w:r>
      <w:r>
        <w:rPr>
          <w:rFonts w:ascii="Book Antiqua" w:hAnsi="Book Antiqua" w:cs="Times New Roman"/>
          <w:sz w:val="24"/>
          <w:szCs w:val="24"/>
        </w:rPr>
        <w:t>:</w:t>
      </w:r>
      <w:r w:rsidR="009214D9" w:rsidRPr="00123E37">
        <w:rPr>
          <w:rFonts w:ascii="Book Antiqua" w:hAnsi="Book Antiqua" w:cs="Times New Roman"/>
          <w:sz w:val="24"/>
          <w:szCs w:val="24"/>
        </w:rPr>
        <w:t xml:space="preserve"> Tumor node metastasis stage; Tyr</w:t>
      </w:r>
      <w:r>
        <w:rPr>
          <w:rFonts w:ascii="Book Antiqua" w:hAnsi="Book Antiqua" w:cs="Times New Roman"/>
          <w:sz w:val="24"/>
          <w:szCs w:val="24"/>
        </w:rPr>
        <w:t>:</w:t>
      </w:r>
      <w:r w:rsidR="009214D9" w:rsidRPr="00123E37">
        <w:rPr>
          <w:rFonts w:ascii="Book Antiqua" w:hAnsi="Book Antiqua" w:cs="Times New Roman"/>
          <w:sz w:val="24"/>
          <w:szCs w:val="24"/>
        </w:rPr>
        <w:t xml:space="preserve"> Tyrosinemia.</w:t>
      </w:r>
    </w:p>
    <w:p w:rsidR="00E77DC0" w:rsidRDefault="00E77DC0">
      <w:pPr>
        <w:rPr>
          <w:rFonts w:ascii="Book Antiqua" w:hAnsi="Book Antiqua" w:cs="Times New Roman"/>
          <w:sz w:val="24"/>
          <w:szCs w:val="24"/>
        </w:rPr>
      </w:pPr>
      <w:r>
        <w:rPr>
          <w:rFonts w:ascii="Book Antiqua" w:hAnsi="Book Antiqua" w:cs="Times New Roman"/>
          <w:sz w:val="24"/>
          <w:szCs w:val="24"/>
        </w:rPr>
        <w:br w:type="page"/>
      </w:r>
    </w:p>
    <w:p w:rsidR="00E77DC0" w:rsidRPr="00AA1210" w:rsidRDefault="00B41D4A" w:rsidP="003E3584">
      <w:pPr>
        <w:adjustRightInd w:val="0"/>
        <w:snapToGrid w:val="0"/>
        <w:spacing w:after="0" w:line="360" w:lineRule="auto"/>
        <w:jc w:val="both"/>
        <w:rPr>
          <w:rFonts w:ascii="Book Antiqua" w:hAnsi="Book Antiqua" w:cs="Times New Roman"/>
          <w:b/>
          <w:sz w:val="24"/>
          <w:szCs w:val="24"/>
          <w:lang w:eastAsia="zh-CN"/>
        </w:rPr>
      </w:pPr>
      <w:r w:rsidRPr="00AA1210">
        <w:rPr>
          <w:rFonts w:ascii="Book Antiqua" w:hAnsi="Book Antiqua" w:cs="Times New Roman"/>
          <w:b/>
          <w:sz w:val="24"/>
          <w:szCs w:val="24"/>
        </w:rPr>
        <w:lastRenderedPageBreak/>
        <w:t>Table 3</w:t>
      </w:r>
      <w:r w:rsidR="00E77DC0" w:rsidRPr="00AA1210">
        <w:rPr>
          <w:rFonts w:ascii="Book Antiqua" w:hAnsi="Book Antiqua" w:cs="Times New Roman" w:hint="eastAsia"/>
          <w:b/>
          <w:sz w:val="24"/>
          <w:szCs w:val="24"/>
          <w:lang w:eastAsia="zh-CN"/>
        </w:rPr>
        <w:t xml:space="preserve"> </w:t>
      </w:r>
      <w:r w:rsidRPr="00AA1210">
        <w:rPr>
          <w:rFonts w:ascii="Book Antiqua" w:hAnsi="Book Antiqua" w:cs="Times New Roman"/>
          <w:b/>
          <w:sz w:val="24"/>
          <w:szCs w:val="24"/>
        </w:rPr>
        <w:t>Changing outcome of children with</w:t>
      </w:r>
      <w:r w:rsidR="00E77DC0" w:rsidRPr="00AA1210">
        <w:rPr>
          <w:rFonts w:ascii="Book Antiqua" w:hAnsi="Book Antiqua" w:cs="Times New Roman"/>
          <w:b/>
          <w:sz w:val="24"/>
          <w:szCs w:val="24"/>
        </w:rPr>
        <w:t xml:space="preserve"> hepatocellular carcinoma over last 4 decades</w:t>
      </w:r>
    </w:p>
    <w:tbl>
      <w:tblPr>
        <w:tblStyle w:val="TableGrid"/>
        <w:tblW w:w="7137" w:type="pct"/>
        <w:tblInd w:w="-885" w:type="dxa"/>
        <w:tblLook w:val="04A0" w:firstRow="1" w:lastRow="0" w:firstColumn="1" w:lastColumn="0" w:noHBand="0" w:noVBand="1"/>
      </w:tblPr>
      <w:tblGrid>
        <w:gridCol w:w="3539"/>
        <w:gridCol w:w="2279"/>
        <w:gridCol w:w="7081"/>
        <w:gridCol w:w="3402"/>
        <w:gridCol w:w="5650"/>
      </w:tblGrid>
      <w:tr w:rsidR="003E3584" w:rsidRPr="00123E37" w:rsidTr="00AA1210">
        <w:tc>
          <w:tcPr>
            <w:tcW w:w="806" w:type="pct"/>
          </w:tcPr>
          <w:p w:rsidR="00B41D4A" w:rsidRPr="00E77DC0" w:rsidRDefault="00B41D4A" w:rsidP="00123E37">
            <w:pPr>
              <w:adjustRightInd w:val="0"/>
              <w:snapToGrid w:val="0"/>
              <w:spacing w:line="360" w:lineRule="auto"/>
              <w:jc w:val="both"/>
              <w:rPr>
                <w:rFonts w:ascii="Book Antiqua" w:hAnsi="Book Antiqua" w:cs="Times New Roman"/>
                <w:b/>
                <w:sz w:val="24"/>
                <w:szCs w:val="24"/>
                <w:lang w:eastAsia="zh-CN"/>
              </w:rPr>
            </w:pPr>
            <w:r w:rsidRPr="00E77DC0">
              <w:rPr>
                <w:rFonts w:ascii="Book Antiqua" w:hAnsi="Book Antiqua" w:cs="Times New Roman"/>
                <w:b/>
                <w:sz w:val="24"/>
                <w:szCs w:val="24"/>
              </w:rPr>
              <w:t>Study</w:t>
            </w:r>
            <w:r w:rsidR="003E3584">
              <w:rPr>
                <w:rFonts w:ascii="Book Antiqua" w:hAnsi="Book Antiqua" w:cs="Times New Roman" w:hint="eastAsia"/>
                <w:b/>
                <w:sz w:val="24"/>
                <w:szCs w:val="24"/>
                <w:lang w:eastAsia="zh-CN"/>
              </w:rPr>
              <w:t xml:space="preserve"> (yr) </w:t>
            </w:r>
            <w:r w:rsidR="003E3584" w:rsidRPr="00E77DC0">
              <w:rPr>
                <w:rFonts w:ascii="Book Antiqua" w:hAnsi="Book Antiqua" w:cs="Times New Roman"/>
                <w:b/>
                <w:sz w:val="24"/>
                <w:szCs w:val="24"/>
              </w:rPr>
              <w:t>Ref</w:t>
            </w:r>
            <w:r w:rsidR="003E3584">
              <w:rPr>
                <w:rFonts w:ascii="Book Antiqua" w:hAnsi="Book Antiqua" w:cs="Times New Roman" w:hint="eastAsia"/>
                <w:b/>
                <w:sz w:val="24"/>
                <w:szCs w:val="24"/>
                <w:lang w:eastAsia="zh-CN"/>
              </w:rPr>
              <w:t>.</w:t>
            </w:r>
          </w:p>
        </w:tc>
        <w:tc>
          <w:tcPr>
            <w:tcW w:w="519" w:type="pct"/>
          </w:tcPr>
          <w:p w:rsidR="00B41D4A" w:rsidRPr="00E77DC0" w:rsidRDefault="00B41D4A" w:rsidP="003E3584">
            <w:pPr>
              <w:adjustRightInd w:val="0"/>
              <w:snapToGrid w:val="0"/>
              <w:spacing w:line="360" w:lineRule="auto"/>
              <w:jc w:val="center"/>
              <w:rPr>
                <w:rFonts w:ascii="Book Antiqua" w:hAnsi="Book Antiqua" w:cs="Times New Roman"/>
                <w:b/>
                <w:sz w:val="24"/>
                <w:szCs w:val="24"/>
              </w:rPr>
            </w:pPr>
            <w:r w:rsidRPr="00E77DC0">
              <w:rPr>
                <w:rFonts w:ascii="Book Antiqua" w:hAnsi="Book Antiqua" w:cs="Times New Roman"/>
                <w:b/>
                <w:sz w:val="24"/>
                <w:szCs w:val="24"/>
              </w:rPr>
              <w:t>N</w:t>
            </w:r>
            <w:r w:rsidR="003E3584">
              <w:rPr>
                <w:rFonts w:ascii="Book Antiqua" w:hAnsi="Book Antiqua" w:cs="Times New Roman" w:hint="eastAsia"/>
                <w:b/>
                <w:sz w:val="24"/>
                <w:szCs w:val="24"/>
                <w:lang w:eastAsia="zh-CN"/>
              </w:rPr>
              <w:t>umber</w:t>
            </w:r>
            <w:r w:rsidRPr="00E77DC0">
              <w:rPr>
                <w:rFonts w:ascii="Book Antiqua" w:hAnsi="Book Antiqua" w:cs="Times New Roman"/>
                <w:b/>
                <w:sz w:val="24"/>
                <w:szCs w:val="24"/>
              </w:rPr>
              <w:t xml:space="preserve"> of patients</w:t>
            </w:r>
          </w:p>
        </w:tc>
        <w:tc>
          <w:tcPr>
            <w:tcW w:w="1613" w:type="pct"/>
          </w:tcPr>
          <w:p w:rsidR="00B41D4A" w:rsidRPr="00E77DC0" w:rsidRDefault="00B41D4A" w:rsidP="00E77DC0">
            <w:pPr>
              <w:adjustRightInd w:val="0"/>
              <w:snapToGrid w:val="0"/>
              <w:spacing w:line="360" w:lineRule="auto"/>
              <w:jc w:val="center"/>
              <w:rPr>
                <w:rFonts w:ascii="Book Antiqua" w:hAnsi="Book Antiqua" w:cs="Times New Roman"/>
                <w:b/>
                <w:sz w:val="24"/>
                <w:szCs w:val="24"/>
              </w:rPr>
            </w:pPr>
            <w:r w:rsidRPr="00E77DC0">
              <w:rPr>
                <w:rFonts w:ascii="Book Antiqua" w:hAnsi="Book Antiqua" w:cs="Times New Roman"/>
                <w:b/>
                <w:sz w:val="24"/>
                <w:szCs w:val="24"/>
              </w:rPr>
              <w:t>Factors governing outcome</w:t>
            </w:r>
          </w:p>
        </w:tc>
        <w:tc>
          <w:tcPr>
            <w:tcW w:w="775" w:type="pct"/>
          </w:tcPr>
          <w:p w:rsidR="00B41D4A" w:rsidRPr="00E77DC0" w:rsidRDefault="00B41D4A" w:rsidP="00E77DC0">
            <w:pPr>
              <w:adjustRightInd w:val="0"/>
              <w:snapToGrid w:val="0"/>
              <w:spacing w:line="360" w:lineRule="auto"/>
              <w:jc w:val="center"/>
              <w:rPr>
                <w:rFonts w:ascii="Book Antiqua" w:hAnsi="Book Antiqua" w:cs="Times New Roman"/>
                <w:b/>
                <w:sz w:val="24"/>
                <w:szCs w:val="24"/>
              </w:rPr>
            </w:pPr>
            <w:r w:rsidRPr="00E77DC0">
              <w:rPr>
                <w:rFonts w:ascii="Book Antiqua" w:hAnsi="Book Antiqua" w:cs="Times New Roman"/>
                <w:b/>
                <w:sz w:val="24"/>
                <w:szCs w:val="24"/>
              </w:rPr>
              <w:t>Intervention (s) done</w:t>
            </w:r>
          </w:p>
        </w:tc>
        <w:tc>
          <w:tcPr>
            <w:tcW w:w="1287" w:type="pct"/>
          </w:tcPr>
          <w:p w:rsidR="00B41D4A" w:rsidRPr="00E77DC0" w:rsidRDefault="00B41D4A" w:rsidP="00E77DC0">
            <w:pPr>
              <w:adjustRightInd w:val="0"/>
              <w:snapToGrid w:val="0"/>
              <w:spacing w:line="360" w:lineRule="auto"/>
              <w:jc w:val="center"/>
              <w:rPr>
                <w:rFonts w:ascii="Book Antiqua" w:hAnsi="Book Antiqua" w:cs="Times New Roman"/>
                <w:b/>
                <w:sz w:val="24"/>
                <w:szCs w:val="24"/>
              </w:rPr>
            </w:pPr>
            <w:r w:rsidRPr="00E77DC0">
              <w:rPr>
                <w:rFonts w:ascii="Book Antiqua" w:hAnsi="Book Antiqua" w:cs="Times New Roman"/>
                <w:b/>
                <w:sz w:val="24"/>
                <w:szCs w:val="24"/>
              </w:rPr>
              <w:t>Survival</w:t>
            </w:r>
          </w:p>
        </w:tc>
      </w:tr>
      <w:tr w:rsidR="00B41D4A" w:rsidRPr="00123E37" w:rsidTr="003E3584">
        <w:tc>
          <w:tcPr>
            <w:tcW w:w="5000" w:type="pct"/>
            <w:gridSpan w:val="5"/>
          </w:tcPr>
          <w:p w:rsidR="00B41D4A" w:rsidRPr="00E77DC0" w:rsidRDefault="00B41D4A" w:rsidP="00E77DC0">
            <w:pPr>
              <w:adjustRightInd w:val="0"/>
              <w:snapToGrid w:val="0"/>
              <w:spacing w:line="360" w:lineRule="auto"/>
              <w:jc w:val="both"/>
              <w:rPr>
                <w:rFonts w:ascii="Book Antiqua" w:hAnsi="Book Antiqua" w:cs="Times New Roman"/>
                <w:sz w:val="24"/>
                <w:szCs w:val="24"/>
              </w:rPr>
            </w:pPr>
            <w:r w:rsidRPr="00E77DC0">
              <w:rPr>
                <w:rFonts w:ascii="Book Antiqua" w:hAnsi="Book Antiqua" w:cs="Times New Roman"/>
                <w:sz w:val="24"/>
                <w:szCs w:val="24"/>
              </w:rPr>
              <w:t xml:space="preserve">Conservative treatment (Observation </w:t>
            </w:r>
            <w:r w:rsidR="00E77DC0">
              <w:rPr>
                <w:rFonts w:ascii="Book Antiqua" w:hAnsi="Book Antiqua" w:cs="Times New Roman" w:hint="eastAsia"/>
                <w:sz w:val="24"/>
                <w:szCs w:val="24"/>
                <w:lang w:eastAsia="zh-CN"/>
              </w:rPr>
              <w:t>and</w:t>
            </w:r>
            <w:r w:rsidRPr="00E77DC0">
              <w:rPr>
                <w:rFonts w:ascii="Book Antiqua" w:hAnsi="Book Antiqua" w:cs="Times New Roman"/>
                <w:sz w:val="24"/>
                <w:szCs w:val="24"/>
              </w:rPr>
              <w:t xml:space="preserve"> </w:t>
            </w:r>
            <w:r w:rsidR="00E77DC0" w:rsidRPr="00E77DC0">
              <w:rPr>
                <w:rFonts w:ascii="Book Antiqua" w:hAnsi="Book Antiqua" w:cs="Times New Roman"/>
                <w:sz w:val="24"/>
                <w:szCs w:val="24"/>
              </w:rPr>
              <w:t>re</w:t>
            </w:r>
            <w:r w:rsidRPr="00E77DC0">
              <w:rPr>
                <w:rFonts w:ascii="Book Antiqua" w:hAnsi="Book Antiqua" w:cs="Times New Roman"/>
                <w:sz w:val="24"/>
                <w:szCs w:val="24"/>
              </w:rPr>
              <w:t>section)</w:t>
            </w:r>
          </w:p>
        </w:tc>
      </w:tr>
      <w:tr w:rsidR="003E3584" w:rsidRPr="00123E37" w:rsidTr="00AA1210">
        <w:tc>
          <w:tcPr>
            <w:tcW w:w="806" w:type="pct"/>
          </w:tcPr>
          <w:p w:rsidR="00B41D4A" w:rsidRPr="00123E37" w:rsidRDefault="00B41D4A" w:rsidP="003E3584">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t>Lack</w:t>
            </w:r>
            <w:r w:rsidR="003E3584" w:rsidRPr="00123E37">
              <w:rPr>
                <w:rFonts w:ascii="Book Antiqua" w:hAnsi="Book Antiqua" w:cs="Times New Roman"/>
                <w:sz w:val="24"/>
                <w:szCs w:val="24"/>
                <w:vertAlign w:val="superscript"/>
              </w:rPr>
              <w:t>[31]</w:t>
            </w:r>
            <w:r w:rsidR="003E3584">
              <w:rPr>
                <w:rFonts w:ascii="Book Antiqua" w:hAnsi="Book Antiqua" w:cs="Times New Roman" w:hint="eastAsia"/>
                <w:sz w:val="24"/>
                <w:szCs w:val="24"/>
                <w:lang w:eastAsia="zh-CN"/>
              </w:rPr>
              <w:t xml:space="preserve"> </w:t>
            </w:r>
            <w:r w:rsidRPr="00123E37">
              <w:rPr>
                <w:rFonts w:ascii="Book Antiqua" w:hAnsi="Book Antiqua" w:cs="Times New Roman"/>
                <w:sz w:val="24"/>
                <w:szCs w:val="24"/>
              </w:rPr>
              <w:t>(1983)</w:t>
            </w:r>
          </w:p>
        </w:tc>
        <w:tc>
          <w:tcPr>
            <w:tcW w:w="519" w:type="pct"/>
          </w:tcPr>
          <w:p w:rsidR="00B41D4A" w:rsidRPr="00123E37" w:rsidRDefault="003E3584" w:rsidP="003E3584">
            <w:pPr>
              <w:adjustRightInd w:val="0"/>
              <w:snapToGrid w:val="0"/>
              <w:spacing w:line="360" w:lineRule="auto"/>
              <w:jc w:val="center"/>
              <w:rPr>
                <w:rFonts w:ascii="Book Antiqua" w:hAnsi="Book Antiqua" w:cs="Times New Roman"/>
                <w:sz w:val="24"/>
                <w:szCs w:val="24"/>
              </w:rPr>
            </w:pPr>
            <w:r>
              <w:rPr>
                <w:rFonts w:ascii="Book Antiqua" w:hAnsi="Book Antiqua" w:cs="Times New Roman"/>
                <w:sz w:val="24"/>
                <w:szCs w:val="24"/>
              </w:rPr>
              <w:t>32</w:t>
            </w:r>
            <w:r>
              <w:rPr>
                <w:rFonts w:ascii="Book Antiqua" w:hAnsi="Book Antiqua" w:cs="Times New Roman" w:hint="eastAsia"/>
                <w:sz w:val="24"/>
                <w:szCs w:val="24"/>
                <w:lang w:eastAsia="zh-CN"/>
              </w:rPr>
              <w:t xml:space="preserve"> </w:t>
            </w:r>
            <w:r w:rsidR="00B41D4A" w:rsidRPr="00123E37">
              <w:rPr>
                <w:rFonts w:ascii="Book Antiqua" w:hAnsi="Book Antiqua" w:cs="Times New Roman"/>
                <w:sz w:val="24"/>
                <w:szCs w:val="24"/>
              </w:rPr>
              <w:t>(5FLHCC)</w:t>
            </w:r>
          </w:p>
        </w:tc>
        <w:tc>
          <w:tcPr>
            <w:tcW w:w="1613"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Higher resectability and overall survival with FLHCC</w:t>
            </w:r>
          </w:p>
        </w:tc>
        <w:tc>
          <w:tcPr>
            <w:tcW w:w="775"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Observation</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Resection</w:t>
            </w:r>
          </w:p>
        </w:tc>
        <w:tc>
          <w:tcPr>
            <w:tcW w:w="1287"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5 y</w:t>
            </w:r>
            <w:r w:rsidR="00AA1210">
              <w:rPr>
                <w:rFonts w:ascii="Book Antiqua" w:hAnsi="Book Antiqua" w:cs="Times New Roman" w:hint="eastAsia"/>
                <w:sz w:val="24"/>
                <w:szCs w:val="24"/>
                <w:lang w:eastAsia="zh-CN"/>
              </w:rPr>
              <w:t>r</w:t>
            </w:r>
            <w:r w:rsidRPr="00123E37">
              <w:rPr>
                <w:rFonts w:ascii="Book Antiqua" w:hAnsi="Book Antiqua" w:cs="Times New Roman"/>
                <w:sz w:val="24"/>
                <w:szCs w:val="24"/>
              </w:rPr>
              <w:t xml:space="preserve"> 7%</w:t>
            </w:r>
          </w:p>
          <w:p w:rsidR="00B41D4A" w:rsidRPr="00123E37" w:rsidRDefault="00B41D4A" w:rsidP="00AA1210">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MST of HCC 4.2 mo</w:t>
            </w:r>
            <w:r w:rsidR="00AA1210">
              <w:rPr>
                <w:rFonts w:ascii="Book Antiqua" w:hAnsi="Book Antiqua" w:cs="Times New Roman" w:hint="eastAsia"/>
                <w:sz w:val="24"/>
                <w:szCs w:val="24"/>
                <w:lang w:eastAsia="zh-CN"/>
              </w:rPr>
              <w:t xml:space="preserve"> and </w:t>
            </w:r>
            <w:r w:rsidRPr="00123E37">
              <w:rPr>
                <w:rFonts w:ascii="Book Antiqua" w:hAnsi="Book Antiqua" w:cs="Times New Roman"/>
                <w:sz w:val="24"/>
                <w:szCs w:val="24"/>
              </w:rPr>
              <w:t>FLHCC 28.5 mo</w:t>
            </w:r>
          </w:p>
        </w:tc>
      </w:tr>
      <w:tr w:rsidR="003E3584" w:rsidRPr="00123E37" w:rsidTr="00AA1210">
        <w:tc>
          <w:tcPr>
            <w:tcW w:w="806" w:type="pct"/>
          </w:tcPr>
          <w:p w:rsidR="00B41D4A" w:rsidRPr="00123E37" w:rsidRDefault="00B41D4A" w:rsidP="003E3584">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t>Wu</w:t>
            </w:r>
            <w:r w:rsidR="003E3584" w:rsidRPr="00123E37">
              <w:rPr>
                <w:rFonts w:ascii="Book Antiqua" w:hAnsi="Book Antiqua" w:cs="Times New Roman"/>
                <w:sz w:val="24"/>
                <w:szCs w:val="24"/>
                <w:vertAlign w:val="superscript"/>
              </w:rPr>
              <w:t>[96]</w:t>
            </w:r>
            <w:r w:rsidR="003E3584" w:rsidRPr="00123E37">
              <w:rPr>
                <w:rFonts w:ascii="Book Antiqua" w:hAnsi="Book Antiqua" w:cs="Times New Roman"/>
                <w:sz w:val="24"/>
                <w:szCs w:val="24"/>
              </w:rPr>
              <w:t xml:space="preserve"> </w:t>
            </w:r>
            <w:r w:rsidRPr="00123E37">
              <w:rPr>
                <w:rFonts w:ascii="Book Antiqua" w:hAnsi="Book Antiqua" w:cs="Times New Roman"/>
                <w:sz w:val="24"/>
                <w:szCs w:val="24"/>
              </w:rPr>
              <w:t>(1987)</w:t>
            </w:r>
          </w:p>
        </w:tc>
        <w:tc>
          <w:tcPr>
            <w:tcW w:w="519"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20</w:t>
            </w:r>
          </w:p>
        </w:tc>
        <w:tc>
          <w:tcPr>
            <w:tcW w:w="1613"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775"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1287" w:type="pct"/>
          </w:tcPr>
          <w:p w:rsidR="00B41D4A" w:rsidRPr="00123E37" w:rsidRDefault="00AA1210" w:rsidP="003E3584">
            <w:pPr>
              <w:adjustRightInd w:val="0"/>
              <w:snapToGrid w:val="0"/>
              <w:spacing w:line="360" w:lineRule="auto"/>
              <w:jc w:val="center"/>
              <w:rPr>
                <w:rFonts w:ascii="Book Antiqua" w:hAnsi="Book Antiqua" w:cs="Times New Roman"/>
                <w:sz w:val="24"/>
                <w:szCs w:val="24"/>
              </w:rPr>
            </w:pPr>
            <w:r>
              <w:rPr>
                <w:rFonts w:ascii="Book Antiqua" w:hAnsi="Book Antiqua" w:cs="Times New Roman"/>
                <w:sz w:val="24"/>
                <w:szCs w:val="24"/>
              </w:rPr>
              <w:t>5 y</w:t>
            </w:r>
            <w:r>
              <w:rPr>
                <w:rFonts w:ascii="Book Antiqua" w:hAnsi="Book Antiqua" w:cs="Times New Roman" w:hint="eastAsia"/>
                <w:sz w:val="24"/>
                <w:szCs w:val="24"/>
                <w:lang w:eastAsia="zh-CN"/>
              </w:rPr>
              <w:t>r</w:t>
            </w:r>
            <w:r>
              <w:rPr>
                <w:rFonts w:ascii="Book Antiqua" w:hAnsi="Book Antiqua" w:cs="Times New Roman"/>
                <w:sz w:val="24"/>
                <w:szCs w:val="24"/>
              </w:rPr>
              <w:t xml:space="preserve"> 0</w:t>
            </w:r>
            <w:r w:rsidR="00B41D4A" w:rsidRPr="00123E37">
              <w:rPr>
                <w:rFonts w:ascii="Book Antiqua" w:hAnsi="Book Antiqua" w:cs="Times New Roman"/>
                <w:sz w:val="24"/>
                <w:szCs w:val="24"/>
              </w:rPr>
              <w:t>; MST 4.7 mo</w:t>
            </w:r>
          </w:p>
        </w:tc>
      </w:tr>
      <w:tr w:rsidR="003E3584" w:rsidRPr="00123E37" w:rsidTr="00AA1210">
        <w:tc>
          <w:tcPr>
            <w:tcW w:w="806" w:type="pct"/>
          </w:tcPr>
          <w:p w:rsidR="00B41D4A" w:rsidRPr="00123E37" w:rsidRDefault="00B41D4A" w:rsidP="003E3584">
            <w:pPr>
              <w:adjustRightInd w:val="0"/>
              <w:snapToGrid w:val="0"/>
              <w:spacing w:line="360" w:lineRule="auto"/>
              <w:rPr>
                <w:rFonts w:ascii="Book Antiqua" w:hAnsi="Book Antiqua" w:cs="Times New Roman"/>
                <w:sz w:val="24"/>
                <w:szCs w:val="24"/>
                <w:vertAlign w:val="superscript"/>
              </w:rPr>
            </w:pPr>
            <w:r w:rsidRPr="00123E37">
              <w:rPr>
                <w:rFonts w:ascii="Book Antiqua" w:hAnsi="Book Antiqua" w:cs="Times New Roman"/>
                <w:sz w:val="24"/>
                <w:szCs w:val="24"/>
              </w:rPr>
              <w:t>Hsu</w:t>
            </w:r>
            <w:r w:rsidR="003E3584" w:rsidRPr="00123E37">
              <w:rPr>
                <w:rFonts w:ascii="Book Antiqua" w:hAnsi="Book Antiqua" w:cs="Times New Roman"/>
                <w:sz w:val="24"/>
                <w:szCs w:val="24"/>
                <w:vertAlign w:val="superscript"/>
              </w:rPr>
              <w:t>[28]</w:t>
            </w:r>
            <w:r w:rsidRPr="00123E37">
              <w:rPr>
                <w:rFonts w:ascii="Book Antiqua" w:hAnsi="Book Antiqua" w:cs="Times New Roman"/>
                <w:sz w:val="24"/>
                <w:szCs w:val="24"/>
              </w:rPr>
              <w:t xml:space="preserve"> (1987)</w:t>
            </w:r>
          </w:p>
        </w:tc>
        <w:tc>
          <w:tcPr>
            <w:tcW w:w="519"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51</w:t>
            </w:r>
          </w:p>
        </w:tc>
        <w:tc>
          <w:tcPr>
            <w:tcW w:w="1613"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Early HBeAg seroconversion with severe liver injury predispose to HCC</w:t>
            </w:r>
          </w:p>
        </w:tc>
        <w:tc>
          <w:tcPr>
            <w:tcW w:w="775"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Observation</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Resection</w:t>
            </w:r>
          </w:p>
        </w:tc>
        <w:tc>
          <w:tcPr>
            <w:tcW w:w="1287"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1 y</w:t>
            </w:r>
            <w:r w:rsidR="00AA1210">
              <w:rPr>
                <w:rFonts w:ascii="Book Antiqua" w:hAnsi="Book Antiqua" w:cs="Times New Roman" w:hint="eastAsia"/>
                <w:sz w:val="24"/>
                <w:szCs w:val="24"/>
                <w:lang w:eastAsia="zh-CN"/>
              </w:rPr>
              <w:t>r</w:t>
            </w:r>
            <w:r w:rsidRPr="00123E37">
              <w:rPr>
                <w:rFonts w:ascii="Book Antiqua" w:hAnsi="Book Antiqua" w:cs="Times New Roman"/>
                <w:sz w:val="24"/>
                <w:szCs w:val="24"/>
              </w:rPr>
              <w:t xml:space="preserve"> 10.5%</w:t>
            </w:r>
          </w:p>
        </w:tc>
      </w:tr>
      <w:tr w:rsidR="003E3584" w:rsidRPr="00123E37" w:rsidTr="00AA1210">
        <w:tc>
          <w:tcPr>
            <w:tcW w:w="806" w:type="pct"/>
          </w:tcPr>
          <w:p w:rsidR="00B41D4A" w:rsidRPr="00123E37" w:rsidRDefault="00B41D4A" w:rsidP="003E3584">
            <w:pPr>
              <w:adjustRightInd w:val="0"/>
              <w:snapToGrid w:val="0"/>
              <w:spacing w:line="360" w:lineRule="auto"/>
              <w:rPr>
                <w:rFonts w:ascii="Book Antiqua" w:hAnsi="Book Antiqua" w:cs="Times New Roman"/>
                <w:sz w:val="24"/>
                <w:szCs w:val="24"/>
                <w:vertAlign w:val="superscript"/>
              </w:rPr>
            </w:pPr>
            <w:r w:rsidRPr="00123E37">
              <w:rPr>
                <w:rFonts w:ascii="Book Antiqua" w:hAnsi="Book Antiqua" w:cs="Times New Roman"/>
                <w:sz w:val="24"/>
                <w:szCs w:val="24"/>
              </w:rPr>
              <w:t>Chen</w:t>
            </w:r>
            <w:r w:rsidR="003E3584" w:rsidRPr="00123E37">
              <w:rPr>
                <w:rFonts w:ascii="Book Antiqua" w:hAnsi="Book Antiqua" w:cs="Times New Roman"/>
                <w:sz w:val="24"/>
                <w:szCs w:val="24"/>
                <w:vertAlign w:val="superscript"/>
              </w:rPr>
              <w:t>[29]</w:t>
            </w:r>
            <w:r w:rsidR="003E3584" w:rsidRPr="00123E37">
              <w:rPr>
                <w:rFonts w:ascii="Book Antiqua" w:hAnsi="Book Antiqua" w:cs="Times New Roman"/>
                <w:sz w:val="24"/>
                <w:szCs w:val="24"/>
              </w:rPr>
              <w:t xml:space="preserve"> </w:t>
            </w:r>
            <w:r w:rsidRPr="00123E37">
              <w:rPr>
                <w:rFonts w:ascii="Book Antiqua" w:hAnsi="Book Antiqua" w:cs="Times New Roman"/>
                <w:sz w:val="24"/>
                <w:szCs w:val="24"/>
              </w:rPr>
              <w:t>(1988)</w:t>
            </w:r>
          </w:p>
        </w:tc>
        <w:tc>
          <w:tcPr>
            <w:tcW w:w="519"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44</w:t>
            </w:r>
          </w:p>
        </w:tc>
        <w:tc>
          <w:tcPr>
            <w:tcW w:w="1613"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No difference in survival with chemotherapy</w:t>
            </w:r>
          </w:p>
        </w:tc>
        <w:tc>
          <w:tcPr>
            <w:tcW w:w="775"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Observation</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Resection</w:t>
            </w:r>
          </w:p>
        </w:tc>
        <w:tc>
          <w:tcPr>
            <w:tcW w:w="1287"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5 y</w:t>
            </w:r>
            <w:r w:rsidR="00AA1210">
              <w:rPr>
                <w:rFonts w:ascii="Book Antiqua" w:hAnsi="Book Antiqua" w:cs="Times New Roman" w:hint="eastAsia"/>
                <w:sz w:val="24"/>
                <w:szCs w:val="24"/>
                <w:lang w:eastAsia="zh-CN"/>
              </w:rPr>
              <w:t>r</w:t>
            </w:r>
            <w:r w:rsidRPr="00123E37">
              <w:rPr>
                <w:rFonts w:ascii="Book Antiqua" w:hAnsi="Book Antiqua" w:cs="Times New Roman"/>
                <w:sz w:val="24"/>
                <w:szCs w:val="24"/>
              </w:rPr>
              <w:t xml:space="preserve"> 7%</w:t>
            </w:r>
          </w:p>
        </w:tc>
      </w:tr>
      <w:tr w:rsidR="003E3584" w:rsidRPr="00123E37" w:rsidTr="00AA1210">
        <w:tc>
          <w:tcPr>
            <w:tcW w:w="806" w:type="pct"/>
          </w:tcPr>
          <w:p w:rsidR="00B41D4A" w:rsidRPr="00123E37" w:rsidRDefault="00B41D4A" w:rsidP="003E3584">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t>Ni</w:t>
            </w:r>
            <w:r w:rsidR="003E3584" w:rsidRPr="00123E37">
              <w:rPr>
                <w:rFonts w:ascii="Book Antiqua" w:hAnsi="Book Antiqua" w:cs="Times New Roman"/>
                <w:sz w:val="24"/>
                <w:szCs w:val="24"/>
                <w:vertAlign w:val="superscript"/>
              </w:rPr>
              <w:t>[97]</w:t>
            </w:r>
            <w:r w:rsidR="003E3584" w:rsidRPr="00123E37">
              <w:rPr>
                <w:rFonts w:ascii="Book Antiqua" w:hAnsi="Book Antiqua" w:cs="Times New Roman"/>
                <w:sz w:val="24"/>
                <w:szCs w:val="24"/>
              </w:rPr>
              <w:t xml:space="preserve"> </w:t>
            </w:r>
            <w:r w:rsidRPr="00123E37">
              <w:rPr>
                <w:rFonts w:ascii="Book Antiqua" w:hAnsi="Book Antiqua" w:cs="Times New Roman"/>
                <w:sz w:val="24"/>
                <w:szCs w:val="24"/>
              </w:rPr>
              <w:t>(1991)</w:t>
            </w:r>
          </w:p>
        </w:tc>
        <w:tc>
          <w:tcPr>
            <w:tcW w:w="519"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71</w:t>
            </w:r>
          </w:p>
        </w:tc>
        <w:tc>
          <w:tcPr>
            <w:tcW w:w="1613"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Favorable prognosis with resectability and absence of icterus</w:t>
            </w:r>
          </w:p>
        </w:tc>
        <w:tc>
          <w:tcPr>
            <w:tcW w:w="775"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Observation</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Resection</w:t>
            </w:r>
          </w:p>
        </w:tc>
        <w:tc>
          <w:tcPr>
            <w:tcW w:w="1287"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1 y</w:t>
            </w:r>
            <w:r w:rsidR="00AA1210">
              <w:rPr>
                <w:rFonts w:ascii="Book Antiqua" w:hAnsi="Book Antiqua" w:cs="Times New Roman" w:hint="eastAsia"/>
                <w:sz w:val="24"/>
                <w:szCs w:val="24"/>
                <w:lang w:eastAsia="zh-CN"/>
              </w:rPr>
              <w:t>r</w:t>
            </w:r>
            <w:r w:rsidRPr="00123E37">
              <w:rPr>
                <w:rFonts w:ascii="Book Antiqua" w:hAnsi="Book Antiqua" w:cs="Times New Roman"/>
                <w:sz w:val="24"/>
                <w:szCs w:val="24"/>
              </w:rPr>
              <w:t xml:space="preserve"> 10%, 5 y</w:t>
            </w:r>
            <w:r w:rsidR="00AA1210">
              <w:rPr>
                <w:rFonts w:ascii="Book Antiqua" w:hAnsi="Book Antiqua" w:cs="Times New Roman" w:hint="eastAsia"/>
                <w:sz w:val="24"/>
                <w:szCs w:val="24"/>
                <w:lang w:eastAsia="zh-CN"/>
              </w:rPr>
              <w:t>r</w:t>
            </w:r>
            <w:r w:rsidRPr="00123E37">
              <w:rPr>
                <w:rFonts w:ascii="Book Antiqua" w:hAnsi="Book Antiqua" w:cs="Times New Roman"/>
                <w:sz w:val="24"/>
                <w:szCs w:val="24"/>
              </w:rPr>
              <w:t xml:space="preserve"> 4%</w:t>
            </w:r>
          </w:p>
        </w:tc>
      </w:tr>
      <w:tr w:rsidR="003E3584" w:rsidRPr="00123E37" w:rsidTr="00AA1210">
        <w:tc>
          <w:tcPr>
            <w:tcW w:w="806" w:type="pct"/>
          </w:tcPr>
          <w:p w:rsidR="00B41D4A" w:rsidRPr="00123E37" w:rsidRDefault="00B41D4A" w:rsidP="003E3584">
            <w:pPr>
              <w:adjustRightInd w:val="0"/>
              <w:snapToGrid w:val="0"/>
              <w:spacing w:line="360" w:lineRule="auto"/>
              <w:rPr>
                <w:rFonts w:ascii="Book Antiqua" w:hAnsi="Book Antiqua" w:cs="Times New Roman"/>
                <w:sz w:val="24"/>
                <w:szCs w:val="24"/>
                <w:vertAlign w:val="superscript"/>
              </w:rPr>
            </w:pPr>
            <w:r w:rsidRPr="00123E37">
              <w:rPr>
                <w:rFonts w:ascii="Book Antiqua" w:hAnsi="Book Antiqua" w:cs="Times New Roman"/>
                <w:sz w:val="24"/>
                <w:szCs w:val="24"/>
              </w:rPr>
              <w:t>Lee</w:t>
            </w:r>
            <w:r w:rsidR="003E3584" w:rsidRPr="00123E37">
              <w:rPr>
                <w:rFonts w:ascii="Book Antiqua" w:hAnsi="Book Antiqua" w:cs="Times New Roman"/>
                <w:sz w:val="24"/>
                <w:szCs w:val="24"/>
                <w:vertAlign w:val="superscript"/>
              </w:rPr>
              <w:t>[6]</w:t>
            </w:r>
            <w:r w:rsidR="003E3584" w:rsidRPr="00123E37">
              <w:rPr>
                <w:rFonts w:ascii="Book Antiqua" w:hAnsi="Book Antiqua" w:cs="Times New Roman"/>
                <w:sz w:val="24"/>
                <w:szCs w:val="24"/>
              </w:rPr>
              <w:t xml:space="preserve"> </w:t>
            </w:r>
            <w:r w:rsidRPr="00123E37">
              <w:rPr>
                <w:rFonts w:ascii="Book Antiqua" w:hAnsi="Book Antiqua" w:cs="Times New Roman"/>
                <w:sz w:val="24"/>
                <w:szCs w:val="24"/>
              </w:rPr>
              <w:t>(1998)</w:t>
            </w:r>
          </w:p>
        </w:tc>
        <w:tc>
          <w:tcPr>
            <w:tcW w:w="519"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28</w:t>
            </w:r>
          </w:p>
        </w:tc>
        <w:tc>
          <w:tcPr>
            <w:tcW w:w="1613"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775"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1287"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5 y</w:t>
            </w:r>
            <w:r w:rsidR="00AA1210">
              <w:rPr>
                <w:rFonts w:ascii="Book Antiqua" w:hAnsi="Book Antiqua" w:cs="Times New Roman" w:hint="eastAsia"/>
                <w:sz w:val="24"/>
                <w:szCs w:val="24"/>
                <w:lang w:eastAsia="zh-CN"/>
              </w:rPr>
              <w:t>r</w:t>
            </w:r>
            <w:r w:rsidRPr="00123E37">
              <w:rPr>
                <w:rFonts w:ascii="Book Antiqua" w:hAnsi="Book Antiqua" w:cs="Times New Roman"/>
                <w:sz w:val="24"/>
                <w:szCs w:val="24"/>
              </w:rPr>
              <w:t xml:space="preserve"> 17%</w:t>
            </w:r>
          </w:p>
        </w:tc>
      </w:tr>
      <w:tr w:rsidR="003E3584" w:rsidRPr="00123E37" w:rsidTr="00AA1210">
        <w:tc>
          <w:tcPr>
            <w:tcW w:w="806" w:type="pct"/>
          </w:tcPr>
          <w:p w:rsidR="00B41D4A" w:rsidRPr="00123E37" w:rsidRDefault="00B41D4A" w:rsidP="003E3584">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t>Hsiao</w:t>
            </w:r>
            <w:r w:rsidR="003E3584" w:rsidRPr="00123E37">
              <w:rPr>
                <w:rFonts w:ascii="Book Antiqua" w:hAnsi="Book Antiqua" w:cs="Times New Roman"/>
                <w:sz w:val="24"/>
                <w:szCs w:val="24"/>
                <w:vertAlign w:val="superscript"/>
              </w:rPr>
              <w:t>[98]</w:t>
            </w:r>
            <w:r w:rsidR="003E3584" w:rsidRPr="00123E37">
              <w:rPr>
                <w:rFonts w:ascii="Book Antiqua" w:hAnsi="Book Antiqua" w:cs="Times New Roman"/>
                <w:sz w:val="24"/>
                <w:szCs w:val="24"/>
              </w:rPr>
              <w:t xml:space="preserve"> </w:t>
            </w:r>
            <w:r w:rsidRPr="00123E37">
              <w:rPr>
                <w:rFonts w:ascii="Book Antiqua" w:hAnsi="Book Antiqua" w:cs="Times New Roman"/>
                <w:sz w:val="24"/>
                <w:szCs w:val="24"/>
              </w:rPr>
              <w:t>(2009)</w:t>
            </w:r>
          </w:p>
        </w:tc>
        <w:tc>
          <w:tcPr>
            <w:tcW w:w="519"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13</w:t>
            </w:r>
          </w:p>
        </w:tc>
        <w:tc>
          <w:tcPr>
            <w:tcW w:w="1613"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775"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1287"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DFS 30%</w:t>
            </w:r>
          </w:p>
        </w:tc>
      </w:tr>
      <w:tr w:rsidR="003E3584" w:rsidRPr="00123E37" w:rsidTr="00AA1210">
        <w:tc>
          <w:tcPr>
            <w:tcW w:w="806" w:type="pct"/>
          </w:tcPr>
          <w:p w:rsidR="00B41D4A" w:rsidRPr="00123E37" w:rsidRDefault="00B41D4A" w:rsidP="003E3584">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t>Allan</w:t>
            </w:r>
            <w:r w:rsidR="003E3584" w:rsidRPr="00123E37">
              <w:rPr>
                <w:rFonts w:ascii="Book Antiqua" w:hAnsi="Book Antiqua" w:cs="Times New Roman"/>
                <w:sz w:val="24"/>
                <w:szCs w:val="24"/>
                <w:vertAlign w:val="superscript"/>
              </w:rPr>
              <w:t>[8]</w:t>
            </w:r>
            <w:r w:rsidR="003E3584" w:rsidRPr="00123E37">
              <w:rPr>
                <w:rFonts w:ascii="Book Antiqua" w:hAnsi="Book Antiqua" w:cs="Times New Roman"/>
                <w:sz w:val="24"/>
                <w:szCs w:val="24"/>
              </w:rPr>
              <w:t xml:space="preserve"> </w:t>
            </w:r>
            <w:r w:rsidRPr="00123E37">
              <w:rPr>
                <w:rFonts w:ascii="Book Antiqua" w:hAnsi="Book Antiqua" w:cs="Times New Roman"/>
                <w:sz w:val="24"/>
                <w:szCs w:val="24"/>
              </w:rPr>
              <w:t>(2014)</w:t>
            </w:r>
            <w:r w:rsidR="003E3584">
              <w:rPr>
                <w:rFonts w:ascii="Book Antiqua" w:hAnsi="Book Antiqua" w:cs="Times New Roman" w:hint="eastAsia"/>
                <w:sz w:val="24"/>
                <w:szCs w:val="24"/>
                <w:lang w:eastAsia="zh-CN"/>
              </w:rPr>
              <w:t xml:space="preserve"> </w:t>
            </w:r>
            <w:r w:rsidR="003E3584">
              <w:rPr>
                <w:rFonts w:ascii="Book Antiqua" w:hAnsi="Book Antiqua" w:cs="Times New Roman"/>
                <w:sz w:val="24"/>
                <w:szCs w:val="24"/>
              </w:rPr>
              <w:t>SEER database</w:t>
            </w:r>
          </w:p>
        </w:tc>
        <w:tc>
          <w:tcPr>
            <w:tcW w:w="519"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218</w:t>
            </w:r>
          </w:p>
        </w:tc>
        <w:tc>
          <w:tcPr>
            <w:tcW w:w="1613"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Reduced mortality associated with resectability (OR 0.18), non-Hispanic (OR 0.52), local disease (OR 0.46)</w:t>
            </w:r>
          </w:p>
        </w:tc>
        <w:tc>
          <w:tcPr>
            <w:tcW w:w="775"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1287"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5 y</w:t>
            </w:r>
            <w:r w:rsidR="00AA1210">
              <w:rPr>
                <w:rFonts w:ascii="Book Antiqua" w:hAnsi="Book Antiqua" w:cs="Times New Roman" w:hint="eastAsia"/>
                <w:sz w:val="24"/>
                <w:szCs w:val="24"/>
                <w:lang w:eastAsia="zh-CN"/>
              </w:rPr>
              <w:t>r</w:t>
            </w:r>
            <w:r w:rsidRPr="00123E37">
              <w:rPr>
                <w:rFonts w:ascii="Book Antiqua" w:hAnsi="Book Antiqua" w:cs="Times New Roman"/>
                <w:sz w:val="24"/>
                <w:szCs w:val="24"/>
              </w:rPr>
              <w:t xml:space="preserve"> 24%, 10 y</w:t>
            </w:r>
            <w:r w:rsidR="00AA1210">
              <w:rPr>
                <w:rFonts w:ascii="Book Antiqua" w:hAnsi="Book Antiqua" w:cs="Times New Roman" w:hint="eastAsia"/>
                <w:sz w:val="24"/>
                <w:szCs w:val="24"/>
                <w:lang w:eastAsia="zh-CN"/>
              </w:rPr>
              <w:t>r</w:t>
            </w:r>
            <w:r w:rsidRPr="00123E37">
              <w:rPr>
                <w:rFonts w:ascii="Book Antiqua" w:hAnsi="Book Antiqua" w:cs="Times New Roman"/>
                <w:sz w:val="24"/>
                <w:szCs w:val="24"/>
              </w:rPr>
              <w:t xml:space="preserve"> 23%, 20 y</w:t>
            </w:r>
            <w:r w:rsidR="00AA1210">
              <w:rPr>
                <w:rFonts w:ascii="Book Antiqua" w:hAnsi="Book Antiqua" w:cs="Times New Roman" w:hint="eastAsia"/>
                <w:sz w:val="24"/>
                <w:szCs w:val="24"/>
                <w:lang w:eastAsia="zh-CN"/>
              </w:rPr>
              <w:t>r</w:t>
            </w:r>
            <w:r w:rsidRPr="00123E37">
              <w:rPr>
                <w:rFonts w:ascii="Book Antiqua" w:hAnsi="Book Antiqua" w:cs="Times New Roman"/>
                <w:sz w:val="24"/>
                <w:szCs w:val="24"/>
              </w:rPr>
              <w:t xml:space="preserve"> 8%</w:t>
            </w:r>
          </w:p>
        </w:tc>
      </w:tr>
      <w:tr w:rsidR="00B41D4A" w:rsidRPr="00123E37" w:rsidTr="003E3584">
        <w:tc>
          <w:tcPr>
            <w:tcW w:w="5000" w:type="pct"/>
            <w:gridSpan w:val="5"/>
          </w:tcPr>
          <w:p w:rsidR="00B41D4A" w:rsidRPr="003E3584" w:rsidRDefault="00B41D4A" w:rsidP="00123E37">
            <w:pPr>
              <w:adjustRightInd w:val="0"/>
              <w:snapToGrid w:val="0"/>
              <w:spacing w:line="360" w:lineRule="auto"/>
              <w:jc w:val="both"/>
              <w:rPr>
                <w:rFonts w:ascii="Book Antiqua" w:hAnsi="Book Antiqua" w:cs="Times New Roman"/>
                <w:sz w:val="24"/>
                <w:szCs w:val="24"/>
              </w:rPr>
            </w:pPr>
            <w:r w:rsidRPr="003E3584">
              <w:rPr>
                <w:rFonts w:ascii="Book Antiqua" w:hAnsi="Book Antiqua" w:cs="Times New Roman"/>
                <w:sz w:val="24"/>
                <w:szCs w:val="24"/>
              </w:rPr>
              <w:t>Mixed treatments (</w:t>
            </w:r>
            <w:r w:rsidR="003E3584" w:rsidRPr="003E3584">
              <w:rPr>
                <w:rFonts w:ascii="Book Antiqua" w:hAnsi="Book Antiqua" w:cs="Times New Roman"/>
                <w:sz w:val="24"/>
                <w:szCs w:val="24"/>
              </w:rPr>
              <w:t>c</w:t>
            </w:r>
            <w:r w:rsidR="003E3584">
              <w:rPr>
                <w:rFonts w:ascii="Book Antiqua" w:hAnsi="Book Antiqua" w:cs="Times New Roman"/>
                <w:sz w:val="24"/>
                <w:szCs w:val="24"/>
              </w:rPr>
              <w:t>hemotherapy/TACE</w:t>
            </w:r>
            <w:r w:rsidRPr="003E3584">
              <w:rPr>
                <w:rFonts w:ascii="Book Antiqua" w:hAnsi="Book Antiqua" w:cs="Times New Roman"/>
                <w:sz w:val="24"/>
                <w:szCs w:val="24"/>
              </w:rPr>
              <w:t>/</w:t>
            </w:r>
            <w:r w:rsidR="003E3584" w:rsidRPr="003E3584">
              <w:rPr>
                <w:rFonts w:ascii="Book Antiqua" w:hAnsi="Book Antiqua" w:cs="Times New Roman"/>
                <w:sz w:val="24"/>
                <w:szCs w:val="24"/>
              </w:rPr>
              <w:t>liver transplantation</w:t>
            </w:r>
            <w:r w:rsidRPr="003E3584">
              <w:rPr>
                <w:rFonts w:ascii="Book Antiqua" w:hAnsi="Book Antiqua" w:cs="Times New Roman"/>
                <w:sz w:val="24"/>
                <w:szCs w:val="24"/>
              </w:rPr>
              <w:t>)</w:t>
            </w:r>
          </w:p>
        </w:tc>
      </w:tr>
      <w:tr w:rsidR="003E3584" w:rsidRPr="00123E37" w:rsidTr="00AA1210">
        <w:tc>
          <w:tcPr>
            <w:tcW w:w="806" w:type="pct"/>
          </w:tcPr>
          <w:p w:rsidR="00B41D4A" w:rsidRPr="00123E37" w:rsidRDefault="00B41D4A" w:rsidP="003E3584">
            <w:pPr>
              <w:adjustRightInd w:val="0"/>
              <w:snapToGrid w:val="0"/>
              <w:spacing w:line="360" w:lineRule="auto"/>
              <w:rPr>
                <w:rFonts w:ascii="Book Antiqua" w:hAnsi="Book Antiqua" w:cs="Times New Roman"/>
                <w:sz w:val="24"/>
                <w:szCs w:val="24"/>
                <w:vertAlign w:val="superscript"/>
              </w:rPr>
            </w:pPr>
            <w:r w:rsidRPr="00123E37">
              <w:rPr>
                <w:rFonts w:ascii="Book Antiqua" w:hAnsi="Book Antiqua" w:cs="Times New Roman"/>
                <w:sz w:val="24"/>
                <w:szCs w:val="24"/>
              </w:rPr>
              <w:t>Tagge</w:t>
            </w:r>
            <w:r w:rsidR="003E3584" w:rsidRPr="00123E37">
              <w:rPr>
                <w:rFonts w:ascii="Book Antiqua" w:hAnsi="Book Antiqua" w:cs="Times New Roman"/>
                <w:sz w:val="24"/>
                <w:szCs w:val="24"/>
                <w:vertAlign w:val="superscript"/>
              </w:rPr>
              <w:t>[99]</w:t>
            </w:r>
            <w:r w:rsidR="003E3584">
              <w:rPr>
                <w:rFonts w:ascii="Book Antiqua" w:hAnsi="Book Antiqua" w:cs="Times New Roman" w:hint="eastAsia"/>
                <w:sz w:val="24"/>
                <w:szCs w:val="24"/>
                <w:lang w:eastAsia="zh-CN"/>
              </w:rPr>
              <w:t xml:space="preserve"> </w:t>
            </w:r>
            <w:r w:rsidRPr="00123E37">
              <w:rPr>
                <w:rFonts w:ascii="Book Antiqua" w:hAnsi="Book Antiqua" w:cs="Times New Roman"/>
                <w:sz w:val="24"/>
                <w:szCs w:val="24"/>
              </w:rPr>
              <w:t>(1992)</w:t>
            </w:r>
          </w:p>
        </w:tc>
        <w:tc>
          <w:tcPr>
            <w:tcW w:w="519"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21</w:t>
            </w:r>
          </w:p>
        </w:tc>
        <w:tc>
          <w:tcPr>
            <w:tcW w:w="1613"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Total hepatectomy and LT improved survival in those with unresectable disease</w:t>
            </w:r>
          </w:p>
        </w:tc>
        <w:tc>
          <w:tcPr>
            <w:tcW w:w="775"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Surgery in 15</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 xml:space="preserve">(6 PH, 7 LT, 2 Exenteration </w:t>
            </w:r>
            <w:r w:rsidR="00AA1210">
              <w:rPr>
                <w:rFonts w:ascii="Book Antiqua" w:hAnsi="Book Antiqua" w:cs="Times New Roman" w:hint="eastAsia"/>
                <w:sz w:val="24"/>
                <w:szCs w:val="24"/>
                <w:lang w:eastAsia="zh-CN"/>
              </w:rPr>
              <w:lastRenderedPageBreak/>
              <w:t>and</w:t>
            </w:r>
            <w:r w:rsidRPr="00123E37">
              <w:rPr>
                <w:rFonts w:ascii="Book Antiqua" w:hAnsi="Book Antiqua" w:cs="Times New Roman"/>
                <w:sz w:val="24"/>
                <w:szCs w:val="24"/>
              </w:rPr>
              <w:t xml:space="preserve"> MOT)</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Pre-operative CT in 2</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Observation in 6</w:t>
            </w:r>
          </w:p>
        </w:tc>
        <w:tc>
          <w:tcPr>
            <w:tcW w:w="1287"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lastRenderedPageBreak/>
              <w:t>1 y</w:t>
            </w:r>
            <w:r w:rsidR="00AA1210">
              <w:rPr>
                <w:rFonts w:ascii="Book Antiqua" w:hAnsi="Book Antiqua" w:cs="Times New Roman" w:hint="eastAsia"/>
                <w:sz w:val="24"/>
                <w:szCs w:val="24"/>
                <w:lang w:eastAsia="zh-CN"/>
              </w:rPr>
              <w:t>r</w:t>
            </w:r>
            <w:r w:rsidRPr="00123E37">
              <w:rPr>
                <w:rFonts w:ascii="Book Antiqua" w:hAnsi="Book Antiqua" w:cs="Times New Roman"/>
                <w:sz w:val="24"/>
                <w:szCs w:val="24"/>
              </w:rPr>
              <w:t xml:space="preserve"> 29%</w:t>
            </w:r>
          </w:p>
        </w:tc>
      </w:tr>
      <w:tr w:rsidR="003E3584" w:rsidRPr="00123E37" w:rsidTr="00AA1210">
        <w:tc>
          <w:tcPr>
            <w:tcW w:w="806" w:type="pct"/>
          </w:tcPr>
          <w:p w:rsidR="00B41D4A" w:rsidRPr="00123E37" w:rsidRDefault="00B41D4A" w:rsidP="003E3584">
            <w:pPr>
              <w:adjustRightInd w:val="0"/>
              <w:snapToGrid w:val="0"/>
              <w:spacing w:line="360" w:lineRule="auto"/>
              <w:rPr>
                <w:rFonts w:ascii="Book Antiqua" w:hAnsi="Book Antiqua" w:cs="Times New Roman"/>
                <w:sz w:val="24"/>
                <w:szCs w:val="24"/>
                <w:vertAlign w:val="superscript"/>
              </w:rPr>
            </w:pPr>
            <w:r w:rsidRPr="00123E37">
              <w:rPr>
                <w:rFonts w:ascii="Book Antiqua" w:hAnsi="Book Antiqua" w:cs="Times New Roman"/>
                <w:sz w:val="24"/>
                <w:szCs w:val="24"/>
              </w:rPr>
              <w:t>Chen</w:t>
            </w:r>
            <w:r w:rsidR="003E3584" w:rsidRPr="00123E37">
              <w:rPr>
                <w:rFonts w:ascii="Book Antiqua" w:hAnsi="Book Antiqua" w:cs="Times New Roman"/>
                <w:sz w:val="24"/>
                <w:szCs w:val="24"/>
                <w:vertAlign w:val="superscript"/>
              </w:rPr>
              <w:t>[10]</w:t>
            </w:r>
            <w:r w:rsidR="003E3584" w:rsidRPr="00123E37">
              <w:rPr>
                <w:rFonts w:ascii="Book Antiqua" w:hAnsi="Book Antiqua" w:cs="Times New Roman"/>
                <w:sz w:val="24"/>
                <w:szCs w:val="24"/>
              </w:rPr>
              <w:t xml:space="preserve"> </w:t>
            </w:r>
            <w:r w:rsidRPr="00123E37">
              <w:rPr>
                <w:rFonts w:ascii="Book Antiqua" w:hAnsi="Book Antiqua" w:cs="Times New Roman"/>
                <w:sz w:val="24"/>
                <w:szCs w:val="24"/>
              </w:rPr>
              <w:t>(1998)</w:t>
            </w:r>
          </w:p>
        </w:tc>
        <w:tc>
          <w:tcPr>
            <w:tcW w:w="519"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55</w:t>
            </w:r>
          </w:p>
        </w:tc>
        <w:tc>
          <w:tcPr>
            <w:tcW w:w="1613"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Good outcome with resection, poor with unsatisfactory resection &amp; metastases</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Distant metastases carries worst prognosis</w:t>
            </w:r>
          </w:p>
        </w:tc>
        <w:tc>
          <w:tcPr>
            <w:tcW w:w="775"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Resection</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CT</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Observation</w:t>
            </w:r>
          </w:p>
        </w:tc>
        <w:tc>
          <w:tcPr>
            <w:tcW w:w="1287" w:type="pct"/>
          </w:tcPr>
          <w:p w:rsidR="00B41D4A" w:rsidRPr="00123E37" w:rsidRDefault="00B41D4A" w:rsidP="00AA1210">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 xml:space="preserve">MST with resection 23 mo, CT 3 mo </w:t>
            </w:r>
            <w:r w:rsidR="00AA1210">
              <w:rPr>
                <w:rFonts w:ascii="Book Antiqua" w:hAnsi="Book Antiqua" w:cs="Times New Roman" w:hint="eastAsia"/>
                <w:sz w:val="24"/>
                <w:szCs w:val="24"/>
                <w:lang w:eastAsia="zh-CN"/>
              </w:rPr>
              <w:t>and</w:t>
            </w:r>
            <w:r w:rsidRPr="00123E37">
              <w:rPr>
                <w:rFonts w:ascii="Book Antiqua" w:hAnsi="Book Antiqua" w:cs="Times New Roman"/>
                <w:sz w:val="24"/>
                <w:szCs w:val="24"/>
              </w:rPr>
              <w:t xml:space="preserve"> </w:t>
            </w:r>
            <w:r w:rsidR="00AA1210" w:rsidRPr="00123E37">
              <w:rPr>
                <w:rFonts w:ascii="Book Antiqua" w:hAnsi="Book Antiqua" w:cs="Times New Roman"/>
                <w:sz w:val="24"/>
                <w:szCs w:val="24"/>
              </w:rPr>
              <w:t>n</w:t>
            </w:r>
            <w:r w:rsidRPr="00123E37">
              <w:rPr>
                <w:rFonts w:ascii="Book Antiqua" w:hAnsi="Book Antiqua" w:cs="Times New Roman"/>
                <w:sz w:val="24"/>
                <w:szCs w:val="24"/>
              </w:rPr>
              <w:t>o treatment 2 mo</w:t>
            </w:r>
          </w:p>
        </w:tc>
      </w:tr>
      <w:tr w:rsidR="003E3584" w:rsidRPr="00123E37" w:rsidTr="00AA1210">
        <w:tc>
          <w:tcPr>
            <w:tcW w:w="806" w:type="pct"/>
          </w:tcPr>
          <w:p w:rsidR="00B41D4A" w:rsidRPr="00123E37" w:rsidRDefault="00B41D4A" w:rsidP="003E3584">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t>Moore</w:t>
            </w:r>
            <w:r w:rsidR="003E3584" w:rsidRPr="00123E37">
              <w:rPr>
                <w:rFonts w:ascii="Book Antiqua" w:hAnsi="Book Antiqua" w:cs="Times New Roman"/>
                <w:sz w:val="24"/>
                <w:szCs w:val="24"/>
                <w:vertAlign w:val="superscript"/>
              </w:rPr>
              <w:t>[7]</w:t>
            </w:r>
            <w:r w:rsidR="003E3584" w:rsidRPr="00123E37">
              <w:rPr>
                <w:rFonts w:ascii="Book Antiqua" w:hAnsi="Book Antiqua" w:cs="Times New Roman"/>
                <w:sz w:val="24"/>
                <w:szCs w:val="24"/>
              </w:rPr>
              <w:t xml:space="preserve"> </w:t>
            </w:r>
            <w:r w:rsidRPr="00123E37">
              <w:rPr>
                <w:rFonts w:ascii="Book Antiqua" w:hAnsi="Book Antiqua" w:cs="Times New Roman"/>
                <w:sz w:val="24"/>
                <w:szCs w:val="24"/>
              </w:rPr>
              <w:t>(2004)</w:t>
            </w:r>
          </w:p>
        </w:tc>
        <w:tc>
          <w:tcPr>
            <w:tcW w:w="519"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68</w:t>
            </w:r>
          </w:p>
        </w:tc>
        <w:tc>
          <w:tcPr>
            <w:tcW w:w="1613"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775"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Resection ± CT</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TACE</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Observation</w:t>
            </w:r>
          </w:p>
        </w:tc>
        <w:tc>
          <w:tcPr>
            <w:tcW w:w="1287"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&gt;</w:t>
            </w:r>
            <w:r w:rsidR="00AA1210">
              <w:rPr>
                <w:rFonts w:ascii="Book Antiqua" w:hAnsi="Book Antiqua" w:cs="Times New Roman" w:hint="eastAsia"/>
                <w:sz w:val="24"/>
                <w:szCs w:val="24"/>
                <w:lang w:eastAsia="zh-CN"/>
              </w:rPr>
              <w:t xml:space="preserve"> </w:t>
            </w:r>
            <w:r w:rsidRPr="00123E37">
              <w:rPr>
                <w:rFonts w:ascii="Book Antiqua" w:hAnsi="Book Antiqua" w:cs="Times New Roman"/>
                <w:sz w:val="24"/>
                <w:szCs w:val="24"/>
              </w:rPr>
              <w:t>5y 11%</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MST 4 mo</w:t>
            </w:r>
          </w:p>
        </w:tc>
      </w:tr>
      <w:tr w:rsidR="003E3584" w:rsidRPr="00123E37" w:rsidTr="00AA1210">
        <w:tc>
          <w:tcPr>
            <w:tcW w:w="806" w:type="pct"/>
          </w:tcPr>
          <w:p w:rsidR="00B41D4A" w:rsidRPr="003E3584" w:rsidRDefault="00B41D4A" w:rsidP="003E3584">
            <w:pPr>
              <w:adjustRightInd w:val="0"/>
              <w:snapToGrid w:val="0"/>
              <w:spacing w:line="360" w:lineRule="auto"/>
              <w:rPr>
                <w:rFonts w:ascii="Book Antiqua" w:hAnsi="Book Antiqua" w:cs="Times New Roman"/>
                <w:sz w:val="24"/>
                <w:szCs w:val="24"/>
                <w:lang w:eastAsia="zh-CN"/>
              </w:rPr>
            </w:pPr>
            <w:r w:rsidRPr="00123E37">
              <w:rPr>
                <w:rFonts w:ascii="Book Antiqua" w:hAnsi="Book Antiqua" w:cs="Times New Roman"/>
                <w:sz w:val="24"/>
                <w:szCs w:val="24"/>
              </w:rPr>
              <w:t>Pham</w:t>
            </w:r>
            <w:r w:rsidR="003E3584" w:rsidRPr="00123E37">
              <w:rPr>
                <w:rFonts w:ascii="Book Antiqua" w:hAnsi="Book Antiqua" w:cs="Times New Roman"/>
                <w:sz w:val="24"/>
                <w:szCs w:val="24"/>
                <w:vertAlign w:val="superscript"/>
              </w:rPr>
              <w:t>[17]</w:t>
            </w:r>
            <w:r w:rsidR="003E3584" w:rsidRPr="00123E37">
              <w:rPr>
                <w:rFonts w:ascii="Book Antiqua" w:hAnsi="Book Antiqua" w:cs="Times New Roman"/>
                <w:sz w:val="24"/>
                <w:szCs w:val="24"/>
              </w:rPr>
              <w:t xml:space="preserve"> </w:t>
            </w:r>
            <w:r w:rsidRPr="00123E37">
              <w:rPr>
                <w:rFonts w:ascii="Book Antiqua" w:hAnsi="Book Antiqua" w:cs="Times New Roman"/>
                <w:sz w:val="24"/>
                <w:szCs w:val="24"/>
              </w:rPr>
              <w:t>(2007)</w:t>
            </w:r>
          </w:p>
        </w:tc>
        <w:tc>
          <w:tcPr>
            <w:tcW w:w="519"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22</w:t>
            </w:r>
          </w:p>
        </w:tc>
        <w:tc>
          <w:tcPr>
            <w:tcW w:w="1613"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775"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Surgery ± CT</w:t>
            </w:r>
          </w:p>
        </w:tc>
        <w:tc>
          <w:tcPr>
            <w:tcW w:w="1287"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OS 5 y</w:t>
            </w:r>
            <w:r w:rsidR="00AA1210">
              <w:rPr>
                <w:rFonts w:ascii="Book Antiqua" w:hAnsi="Book Antiqua" w:cs="Times New Roman" w:hint="eastAsia"/>
                <w:sz w:val="24"/>
                <w:szCs w:val="24"/>
                <w:lang w:eastAsia="zh-CN"/>
              </w:rPr>
              <w:t>r</w:t>
            </w:r>
            <w:r w:rsidRPr="00123E37">
              <w:rPr>
                <w:rFonts w:ascii="Book Antiqua" w:hAnsi="Book Antiqua" w:cs="Times New Roman"/>
                <w:sz w:val="24"/>
                <w:szCs w:val="24"/>
              </w:rPr>
              <w:t xml:space="preserve"> 30%</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MST 23 mo</w:t>
            </w:r>
          </w:p>
        </w:tc>
      </w:tr>
      <w:tr w:rsidR="003E3584" w:rsidRPr="00123E37" w:rsidTr="00AA1210">
        <w:tc>
          <w:tcPr>
            <w:tcW w:w="806" w:type="pct"/>
          </w:tcPr>
          <w:p w:rsidR="00B41D4A" w:rsidRPr="00123E37" w:rsidRDefault="00B41D4A" w:rsidP="003E3584">
            <w:pPr>
              <w:adjustRightInd w:val="0"/>
              <w:snapToGrid w:val="0"/>
              <w:spacing w:line="360" w:lineRule="auto"/>
              <w:rPr>
                <w:rFonts w:ascii="Book Antiqua" w:hAnsi="Book Antiqua" w:cs="Times New Roman"/>
                <w:sz w:val="24"/>
                <w:szCs w:val="24"/>
                <w:vertAlign w:val="superscript"/>
              </w:rPr>
            </w:pPr>
            <w:r w:rsidRPr="00123E37">
              <w:rPr>
                <w:rFonts w:ascii="Book Antiqua" w:hAnsi="Book Antiqua" w:cs="Times New Roman"/>
                <w:sz w:val="24"/>
                <w:szCs w:val="24"/>
              </w:rPr>
              <w:t>Zhang</w:t>
            </w:r>
            <w:r w:rsidR="003E3584" w:rsidRPr="00123E37">
              <w:rPr>
                <w:rFonts w:ascii="Book Antiqua" w:hAnsi="Book Antiqua" w:cs="Times New Roman"/>
                <w:sz w:val="24"/>
                <w:szCs w:val="24"/>
                <w:vertAlign w:val="superscript"/>
              </w:rPr>
              <w:t>[12]</w:t>
            </w:r>
            <w:r w:rsidR="003E3584" w:rsidRPr="00123E37">
              <w:rPr>
                <w:rFonts w:ascii="Book Antiqua" w:hAnsi="Book Antiqua" w:cs="Times New Roman"/>
                <w:sz w:val="24"/>
                <w:szCs w:val="24"/>
              </w:rPr>
              <w:t xml:space="preserve"> </w:t>
            </w:r>
            <w:r w:rsidRPr="00123E37">
              <w:rPr>
                <w:rFonts w:ascii="Book Antiqua" w:hAnsi="Book Antiqua" w:cs="Times New Roman"/>
                <w:sz w:val="24"/>
                <w:szCs w:val="24"/>
              </w:rPr>
              <w:t>(2013)</w:t>
            </w:r>
          </w:p>
        </w:tc>
        <w:tc>
          <w:tcPr>
            <w:tcW w:w="519"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45</w:t>
            </w:r>
          </w:p>
        </w:tc>
        <w:tc>
          <w:tcPr>
            <w:tcW w:w="1613"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Low overall survival with metastases &amp; non-resectability, but unrelated to HBsAg positivity</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Large tumor size, early metastasis, bilateral involvement, and PV invasion precluded resection</w:t>
            </w:r>
          </w:p>
        </w:tc>
        <w:tc>
          <w:tcPr>
            <w:tcW w:w="775"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Resection</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TACE</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Observation</w:t>
            </w:r>
          </w:p>
          <w:p w:rsidR="00B41D4A" w:rsidRPr="00123E37" w:rsidRDefault="00B41D4A" w:rsidP="00AA1210">
            <w:pPr>
              <w:adjustRightInd w:val="0"/>
              <w:snapToGrid w:val="0"/>
              <w:spacing w:line="360" w:lineRule="auto"/>
              <w:rPr>
                <w:rFonts w:ascii="Book Antiqua" w:hAnsi="Book Antiqua" w:cs="Times New Roman"/>
                <w:sz w:val="24"/>
                <w:szCs w:val="24"/>
                <w:lang w:eastAsia="zh-CN"/>
              </w:rPr>
            </w:pPr>
          </w:p>
        </w:tc>
        <w:tc>
          <w:tcPr>
            <w:tcW w:w="1287"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1 y</w:t>
            </w:r>
            <w:r w:rsidR="00AA1210">
              <w:rPr>
                <w:rFonts w:ascii="Book Antiqua" w:hAnsi="Book Antiqua" w:cs="Times New Roman" w:hint="eastAsia"/>
                <w:sz w:val="24"/>
                <w:szCs w:val="24"/>
                <w:lang w:eastAsia="zh-CN"/>
              </w:rPr>
              <w:t>r</w:t>
            </w:r>
            <w:r w:rsidRPr="00123E37">
              <w:rPr>
                <w:rFonts w:ascii="Book Antiqua" w:hAnsi="Book Antiqua" w:cs="Times New Roman"/>
                <w:sz w:val="24"/>
                <w:szCs w:val="24"/>
              </w:rPr>
              <w:t xml:space="preserve"> 34%, 3 y</w:t>
            </w:r>
            <w:r w:rsidR="00AA1210">
              <w:rPr>
                <w:rFonts w:ascii="Book Antiqua" w:hAnsi="Book Antiqua" w:cs="Times New Roman" w:hint="eastAsia"/>
                <w:sz w:val="24"/>
                <w:szCs w:val="24"/>
                <w:lang w:eastAsia="zh-CN"/>
              </w:rPr>
              <w:t>r</w:t>
            </w:r>
            <w:r w:rsidRPr="00123E37">
              <w:rPr>
                <w:rFonts w:ascii="Book Antiqua" w:hAnsi="Book Antiqua" w:cs="Times New Roman"/>
                <w:sz w:val="24"/>
                <w:szCs w:val="24"/>
              </w:rPr>
              <w:t xml:space="preserve"> 4%, 5 y</w:t>
            </w:r>
            <w:r w:rsidR="00AA1210">
              <w:rPr>
                <w:rFonts w:ascii="Book Antiqua" w:hAnsi="Book Antiqua" w:cs="Times New Roman" w:hint="eastAsia"/>
                <w:sz w:val="24"/>
                <w:szCs w:val="24"/>
                <w:lang w:eastAsia="zh-CN"/>
              </w:rPr>
              <w:t>r</w:t>
            </w:r>
            <w:r w:rsidRPr="00123E37">
              <w:rPr>
                <w:rFonts w:ascii="Book Antiqua" w:hAnsi="Book Antiqua" w:cs="Times New Roman"/>
                <w:sz w:val="24"/>
                <w:szCs w:val="24"/>
              </w:rPr>
              <w:t xml:space="preserve"> 4%</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MST 6 mo</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(Resection 28.6 mo, TACE 4 mo, None 5 mo, presence of metastases 4 mo)</w:t>
            </w:r>
          </w:p>
        </w:tc>
      </w:tr>
      <w:tr w:rsidR="003E3584" w:rsidRPr="00123E37" w:rsidTr="00AA1210">
        <w:tc>
          <w:tcPr>
            <w:tcW w:w="806" w:type="pct"/>
          </w:tcPr>
          <w:p w:rsidR="00B41D4A" w:rsidRPr="003E3584" w:rsidRDefault="00B41D4A" w:rsidP="003E3584">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t>McAteer</w:t>
            </w:r>
            <w:r w:rsidR="003E3584" w:rsidRPr="00123E37">
              <w:rPr>
                <w:rFonts w:ascii="Book Antiqua" w:hAnsi="Book Antiqua" w:cs="Times New Roman"/>
                <w:sz w:val="24"/>
                <w:szCs w:val="24"/>
                <w:vertAlign w:val="superscript"/>
              </w:rPr>
              <w:t>[15]</w:t>
            </w:r>
            <w:r w:rsidR="003E3584">
              <w:rPr>
                <w:rFonts w:ascii="Book Antiqua" w:hAnsi="Book Antiqua" w:cs="Times New Roman" w:hint="eastAsia"/>
                <w:sz w:val="24"/>
                <w:szCs w:val="24"/>
                <w:lang w:eastAsia="zh-CN"/>
              </w:rPr>
              <w:t xml:space="preserve"> </w:t>
            </w:r>
            <w:r w:rsidR="003E3584">
              <w:rPr>
                <w:rFonts w:ascii="Book Antiqua" w:hAnsi="Book Antiqua" w:cs="Times New Roman"/>
                <w:sz w:val="24"/>
                <w:szCs w:val="24"/>
              </w:rPr>
              <w:t xml:space="preserve">(2013) </w:t>
            </w:r>
            <w:r w:rsidRPr="00123E37">
              <w:rPr>
                <w:rFonts w:ascii="Book Antiqua" w:hAnsi="Book Antiqua" w:cs="Times New Roman"/>
                <w:sz w:val="24"/>
                <w:szCs w:val="24"/>
              </w:rPr>
              <w:t>SEER database</w:t>
            </w:r>
          </w:p>
        </w:tc>
        <w:tc>
          <w:tcPr>
            <w:tcW w:w="519"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238</w:t>
            </w:r>
          </w:p>
        </w:tc>
        <w:tc>
          <w:tcPr>
            <w:tcW w:w="1613"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 xml:space="preserve">Lower hazard of death with surgery (HR 0.23) </w:t>
            </w:r>
            <w:r w:rsidR="003E3584">
              <w:rPr>
                <w:rFonts w:ascii="Book Antiqua" w:hAnsi="Book Antiqua" w:cs="Times New Roman" w:hint="eastAsia"/>
                <w:sz w:val="24"/>
                <w:szCs w:val="24"/>
                <w:lang w:eastAsia="zh-CN"/>
              </w:rPr>
              <w:t>and</w:t>
            </w:r>
            <w:r w:rsidRPr="00123E37">
              <w:rPr>
                <w:rFonts w:ascii="Book Antiqua" w:hAnsi="Book Antiqua" w:cs="Times New Roman"/>
                <w:sz w:val="24"/>
                <w:szCs w:val="24"/>
              </w:rPr>
              <w:t xml:space="preserve"> lymphadenectomy (HR 0.26)</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More hazard of death with female gender (HR 2.07), older age (&gt;</w:t>
            </w:r>
            <w:r w:rsidR="003E3584">
              <w:rPr>
                <w:rFonts w:ascii="Book Antiqua" w:hAnsi="Book Antiqua" w:cs="Times New Roman" w:hint="eastAsia"/>
                <w:sz w:val="24"/>
                <w:szCs w:val="24"/>
                <w:lang w:eastAsia="zh-CN"/>
              </w:rPr>
              <w:t xml:space="preserve"> </w:t>
            </w:r>
            <w:r w:rsidRPr="00123E37">
              <w:rPr>
                <w:rFonts w:ascii="Book Antiqua" w:hAnsi="Book Antiqua" w:cs="Times New Roman"/>
                <w:sz w:val="24"/>
                <w:szCs w:val="24"/>
              </w:rPr>
              <w:t>5 y</w:t>
            </w:r>
            <w:r w:rsidR="003E3584">
              <w:rPr>
                <w:rFonts w:ascii="Book Antiqua" w:hAnsi="Book Antiqua" w:cs="Times New Roman" w:hint="eastAsia"/>
                <w:sz w:val="24"/>
                <w:szCs w:val="24"/>
                <w:lang w:eastAsia="zh-CN"/>
              </w:rPr>
              <w:t>r</w:t>
            </w:r>
            <w:r w:rsidRPr="00123E37">
              <w:rPr>
                <w:rFonts w:ascii="Book Antiqua" w:hAnsi="Book Antiqua" w:cs="Times New Roman"/>
                <w:sz w:val="24"/>
                <w:szCs w:val="24"/>
              </w:rPr>
              <w:t>, HR &gt;5) and distant metastases (HR 3.4)</w:t>
            </w:r>
          </w:p>
        </w:tc>
        <w:tc>
          <w:tcPr>
            <w:tcW w:w="775"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Surgery in 112</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No surgery in 118</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Unknown in 8</w:t>
            </w:r>
          </w:p>
        </w:tc>
        <w:tc>
          <w:tcPr>
            <w:tcW w:w="1287"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OS 5 y</w:t>
            </w:r>
            <w:r w:rsidR="00AA1210">
              <w:rPr>
                <w:rFonts w:ascii="Book Antiqua" w:hAnsi="Book Antiqua" w:cs="Times New Roman" w:hint="eastAsia"/>
                <w:sz w:val="24"/>
                <w:szCs w:val="24"/>
                <w:lang w:eastAsia="zh-CN"/>
              </w:rPr>
              <w:t>r</w:t>
            </w:r>
            <w:r w:rsidR="004E3C12">
              <w:rPr>
                <w:rFonts w:ascii="Book Antiqua" w:hAnsi="Book Antiqua" w:cs="Times New Roman"/>
                <w:sz w:val="24"/>
                <w:szCs w:val="24"/>
              </w:rPr>
              <w:t xml:space="preserve"> </w:t>
            </w:r>
            <w:r w:rsidRPr="00123E37">
              <w:rPr>
                <w:rFonts w:ascii="Book Antiqua" w:hAnsi="Book Antiqua" w:cs="Times New Roman"/>
                <w:sz w:val="24"/>
                <w:szCs w:val="24"/>
              </w:rPr>
              <w:t>for 0-4 y</w:t>
            </w:r>
            <w:r w:rsidR="00AA1210">
              <w:rPr>
                <w:rFonts w:ascii="Book Antiqua" w:hAnsi="Book Antiqua" w:cs="Times New Roman" w:hint="eastAsia"/>
                <w:sz w:val="24"/>
                <w:szCs w:val="24"/>
                <w:lang w:eastAsia="zh-CN"/>
              </w:rPr>
              <w:t>r</w:t>
            </w:r>
            <w:r w:rsidRPr="00123E37">
              <w:rPr>
                <w:rFonts w:ascii="Book Antiqua" w:hAnsi="Book Antiqua" w:cs="Times New Roman"/>
                <w:sz w:val="24"/>
                <w:szCs w:val="24"/>
              </w:rPr>
              <w:t xml:space="preserve"> age 53%, 5-19 y</w:t>
            </w:r>
            <w:r w:rsidR="00AA1210">
              <w:rPr>
                <w:rFonts w:ascii="Book Antiqua" w:hAnsi="Book Antiqua" w:cs="Times New Roman" w:hint="eastAsia"/>
                <w:sz w:val="24"/>
                <w:szCs w:val="24"/>
                <w:lang w:eastAsia="zh-CN"/>
              </w:rPr>
              <w:t>r</w:t>
            </w:r>
            <w:r w:rsidRPr="00123E37">
              <w:rPr>
                <w:rFonts w:ascii="Book Antiqua" w:hAnsi="Book Antiqua" w:cs="Times New Roman"/>
                <w:sz w:val="24"/>
                <w:szCs w:val="24"/>
              </w:rPr>
              <w:t xml:space="preserve"> age 32%</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OS 5 y</w:t>
            </w:r>
            <w:r w:rsidR="00AA1210">
              <w:rPr>
                <w:rFonts w:ascii="Book Antiqua" w:hAnsi="Book Antiqua" w:cs="Times New Roman" w:hint="eastAsia"/>
                <w:sz w:val="24"/>
                <w:szCs w:val="24"/>
                <w:lang w:eastAsia="zh-CN"/>
              </w:rPr>
              <w:t>r</w:t>
            </w:r>
            <w:r w:rsidRPr="00123E37">
              <w:rPr>
                <w:rFonts w:ascii="Book Antiqua" w:hAnsi="Book Antiqua" w:cs="Times New Roman"/>
                <w:sz w:val="24"/>
                <w:szCs w:val="24"/>
              </w:rPr>
              <w:t xml:space="preserve"> for males 40%, females 26%</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DFS 5 y</w:t>
            </w:r>
            <w:r w:rsidR="00AA1210">
              <w:rPr>
                <w:rFonts w:ascii="Book Antiqua" w:hAnsi="Book Antiqua" w:cs="Times New Roman" w:hint="eastAsia"/>
                <w:sz w:val="24"/>
                <w:szCs w:val="24"/>
                <w:lang w:eastAsia="zh-CN"/>
              </w:rPr>
              <w:t>r</w:t>
            </w:r>
            <w:r w:rsidRPr="00123E37">
              <w:rPr>
                <w:rFonts w:ascii="Book Antiqua" w:hAnsi="Book Antiqua" w:cs="Times New Roman"/>
                <w:sz w:val="24"/>
                <w:szCs w:val="24"/>
              </w:rPr>
              <w:t xml:space="preserve"> for localized 61%, regional 39% </w:t>
            </w:r>
            <w:r w:rsidR="00AA1210">
              <w:rPr>
                <w:rFonts w:ascii="Book Antiqua" w:hAnsi="Book Antiqua" w:cs="Times New Roman" w:hint="eastAsia"/>
                <w:sz w:val="24"/>
                <w:szCs w:val="24"/>
                <w:lang w:eastAsia="zh-CN"/>
              </w:rPr>
              <w:t>and</w:t>
            </w:r>
            <w:r w:rsidRPr="00123E37">
              <w:rPr>
                <w:rFonts w:ascii="Book Antiqua" w:hAnsi="Book Antiqua" w:cs="Times New Roman"/>
                <w:sz w:val="24"/>
                <w:szCs w:val="24"/>
              </w:rPr>
              <w:t xml:space="preserve"> metastatic 9%</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DFS 5 y</w:t>
            </w:r>
            <w:r w:rsidR="00AA1210">
              <w:rPr>
                <w:rFonts w:ascii="Book Antiqua" w:hAnsi="Book Antiqua" w:cs="Times New Roman" w:hint="eastAsia"/>
                <w:sz w:val="24"/>
                <w:szCs w:val="24"/>
                <w:lang w:eastAsia="zh-CN"/>
              </w:rPr>
              <w:t>r</w:t>
            </w:r>
            <w:r w:rsidRPr="00123E37">
              <w:rPr>
                <w:rFonts w:ascii="Book Antiqua" w:hAnsi="Book Antiqua" w:cs="Times New Roman"/>
                <w:sz w:val="24"/>
                <w:szCs w:val="24"/>
              </w:rPr>
              <w:t xml:space="preserve"> 70% with lymphadenectomy </w:t>
            </w:r>
            <w:r w:rsidRPr="00AA1210">
              <w:rPr>
                <w:rFonts w:ascii="Book Antiqua" w:hAnsi="Book Antiqua" w:cs="Times New Roman"/>
                <w:i/>
                <w:sz w:val="24"/>
                <w:szCs w:val="24"/>
              </w:rPr>
              <w:t>vs</w:t>
            </w:r>
            <w:r w:rsidRPr="00123E37">
              <w:rPr>
                <w:rFonts w:ascii="Book Antiqua" w:hAnsi="Book Antiqua" w:cs="Times New Roman"/>
                <w:sz w:val="24"/>
                <w:szCs w:val="24"/>
              </w:rPr>
              <w:t xml:space="preserve"> 57% </w:t>
            </w:r>
            <w:r w:rsidRPr="00123E37">
              <w:rPr>
                <w:rFonts w:ascii="Book Antiqua" w:hAnsi="Book Antiqua" w:cs="Times New Roman"/>
                <w:sz w:val="24"/>
                <w:szCs w:val="24"/>
              </w:rPr>
              <w:lastRenderedPageBreak/>
              <w:t>without</w:t>
            </w:r>
          </w:p>
        </w:tc>
      </w:tr>
      <w:tr w:rsidR="003E3584" w:rsidRPr="00123E37" w:rsidTr="00AA1210">
        <w:tc>
          <w:tcPr>
            <w:tcW w:w="806" w:type="pct"/>
          </w:tcPr>
          <w:p w:rsidR="00B41D4A" w:rsidRPr="00123E37" w:rsidRDefault="00B41D4A" w:rsidP="003E3584">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lastRenderedPageBreak/>
              <w:t>McAteer</w:t>
            </w:r>
            <w:r w:rsidR="003E3584" w:rsidRPr="00123E37">
              <w:rPr>
                <w:rFonts w:ascii="Book Antiqua" w:hAnsi="Book Antiqua" w:cs="Times New Roman"/>
                <w:sz w:val="24"/>
                <w:szCs w:val="24"/>
                <w:vertAlign w:val="superscript"/>
              </w:rPr>
              <w:t>[30]</w:t>
            </w:r>
            <w:r w:rsidR="003E3584">
              <w:rPr>
                <w:rFonts w:ascii="Book Antiqua" w:hAnsi="Book Antiqua" w:cs="Times New Roman" w:hint="eastAsia"/>
                <w:sz w:val="24"/>
                <w:szCs w:val="24"/>
                <w:lang w:eastAsia="zh-CN"/>
              </w:rPr>
              <w:t xml:space="preserve"> </w:t>
            </w:r>
            <w:r w:rsidR="003E3584">
              <w:rPr>
                <w:rFonts w:ascii="Book Antiqua" w:hAnsi="Book Antiqua" w:cs="Times New Roman"/>
                <w:sz w:val="24"/>
                <w:szCs w:val="24"/>
              </w:rPr>
              <w:t xml:space="preserve">(2013) </w:t>
            </w:r>
            <w:r w:rsidRPr="00123E37">
              <w:rPr>
                <w:rFonts w:ascii="Book Antiqua" w:hAnsi="Book Antiqua" w:cs="Times New Roman"/>
                <w:sz w:val="24"/>
                <w:szCs w:val="24"/>
              </w:rPr>
              <w:t>SEER database</w:t>
            </w:r>
          </w:p>
        </w:tc>
        <w:tc>
          <w:tcPr>
            <w:tcW w:w="519"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80</w:t>
            </w:r>
          </w:p>
        </w:tc>
        <w:tc>
          <w:tcPr>
            <w:tcW w:w="1613"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Lower hazard of death with LT as compared to resection (HR 0.05)</w:t>
            </w:r>
          </w:p>
        </w:tc>
        <w:tc>
          <w:tcPr>
            <w:tcW w:w="775"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Surgery (LT 20, resection 60)</w:t>
            </w:r>
          </w:p>
        </w:tc>
        <w:tc>
          <w:tcPr>
            <w:tcW w:w="1287"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OS 5 y with LT 85%, Resection 53%</w:t>
            </w:r>
          </w:p>
          <w:p w:rsidR="00B41D4A" w:rsidRPr="00123E37" w:rsidRDefault="00B41D4A" w:rsidP="003E3584">
            <w:pPr>
              <w:adjustRightInd w:val="0"/>
              <w:snapToGrid w:val="0"/>
              <w:spacing w:line="360" w:lineRule="auto"/>
              <w:jc w:val="center"/>
              <w:rPr>
                <w:rFonts w:ascii="Book Antiqua" w:hAnsi="Book Antiqua" w:cs="Times New Roman"/>
                <w:sz w:val="24"/>
                <w:szCs w:val="24"/>
              </w:rPr>
            </w:pPr>
          </w:p>
        </w:tc>
      </w:tr>
      <w:tr w:rsidR="003E3584" w:rsidRPr="00123E37" w:rsidTr="00AA1210">
        <w:tc>
          <w:tcPr>
            <w:tcW w:w="806" w:type="pct"/>
          </w:tcPr>
          <w:p w:rsidR="00B41D4A" w:rsidRPr="00123E37" w:rsidRDefault="00B41D4A" w:rsidP="003E3584">
            <w:pPr>
              <w:adjustRightInd w:val="0"/>
              <w:snapToGrid w:val="0"/>
              <w:spacing w:line="360" w:lineRule="auto"/>
              <w:rPr>
                <w:rFonts w:ascii="Book Antiqua" w:hAnsi="Book Antiqua" w:cs="Times New Roman"/>
                <w:sz w:val="24"/>
                <w:szCs w:val="24"/>
                <w:vertAlign w:val="superscript"/>
              </w:rPr>
            </w:pPr>
            <w:r w:rsidRPr="00123E37">
              <w:rPr>
                <w:rFonts w:ascii="Book Antiqua" w:hAnsi="Book Antiqua" w:cs="Times New Roman"/>
                <w:sz w:val="24"/>
                <w:szCs w:val="24"/>
              </w:rPr>
              <w:t>Wang</w:t>
            </w:r>
            <w:r w:rsidR="003E3584" w:rsidRPr="00123E37">
              <w:rPr>
                <w:rFonts w:ascii="Book Antiqua" w:hAnsi="Book Antiqua" w:cs="Times New Roman"/>
                <w:sz w:val="24"/>
                <w:szCs w:val="24"/>
                <w:vertAlign w:val="superscript"/>
              </w:rPr>
              <w:t>[38]</w:t>
            </w:r>
            <w:r w:rsidRPr="00123E37">
              <w:rPr>
                <w:rFonts w:ascii="Book Antiqua" w:hAnsi="Book Antiqua" w:cs="Times New Roman"/>
                <w:sz w:val="24"/>
                <w:szCs w:val="24"/>
              </w:rPr>
              <w:t xml:space="preserve"> (2017)</w:t>
            </w:r>
          </w:p>
        </w:tc>
        <w:tc>
          <w:tcPr>
            <w:tcW w:w="519"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65</w:t>
            </w:r>
          </w:p>
        </w:tc>
        <w:tc>
          <w:tcPr>
            <w:tcW w:w="1613"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Initial treatment allocation predicted OS</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(TACE HR 0.298, Resection HR 0.105 with No treatment as reference)</w:t>
            </w:r>
          </w:p>
        </w:tc>
        <w:tc>
          <w:tcPr>
            <w:tcW w:w="775"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Resection</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TACE</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No treatment</w:t>
            </w:r>
          </w:p>
        </w:tc>
        <w:tc>
          <w:tcPr>
            <w:tcW w:w="1287"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 xml:space="preserve">For moderate stage disease: Median OS longer with resection (38 mo) </w:t>
            </w:r>
            <w:r w:rsidRPr="00AA1210">
              <w:rPr>
                <w:rFonts w:ascii="Book Antiqua" w:hAnsi="Book Antiqua" w:cs="Times New Roman"/>
                <w:i/>
                <w:sz w:val="24"/>
                <w:szCs w:val="24"/>
              </w:rPr>
              <w:t>vs</w:t>
            </w:r>
            <w:r w:rsidRPr="00123E37">
              <w:rPr>
                <w:rFonts w:ascii="Book Antiqua" w:hAnsi="Book Antiqua" w:cs="Times New Roman"/>
                <w:sz w:val="24"/>
                <w:szCs w:val="24"/>
              </w:rPr>
              <w:t xml:space="preserve"> TACE (13.6 mo) </w:t>
            </w:r>
            <w:r w:rsidRPr="00AA1210">
              <w:rPr>
                <w:rFonts w:ascii="Book Antiqua" w:hAnsi="Book Antiqua" w:cs="Times New Roman"/>
                <w:i/>
                <w:sz w:val="24"/>
                <w:szCs w:val="24"/>
              </w:rPr>
              <w:t>vs</w:t>
            </w:r>
            <w:r w:rsidRPr="00123E37">
              <w:rPr>
                <w:rFonts w:ascii="Book Antiqua" w:hAnsi="Book Antiqua" w:cs="Times New Roman"/>
                <w:sz w:val="24"/>
                <w:szCs w:val="24"/>
              </w:rPr>
              <w:t xml:space="preserve"> No treatment (1.8 mo). For advanced disease: Median OS longer with TACE (7.1 mo) </w:t>
            </w:r>
            <w:r w:rsidRPr="00AA1210">
              <w:rPr>
                <w:rFonts w:ascii="Book Antiqua" w:hAnsi="Book Antiqua" w:cs="Times New Roman"/>
                <w:i/>
                <w:sz w:val="24"/>
                <w:szCs w:val="24"/>
              </w:rPr>
              <w:t>vs</w:t>
            </w:r>
            <w:r w:rsidRPr="00123E37">
              <w:rPr>
                <w:rFonts w:ascii="Book Antiqua" w:hAnsi="Book Antiqua" w:cs="Times New Roman"/>
                <w:sz w:val="24"/>
                <w:szCs w:val="24"/>
              </w:rPr>
              <w:t xml:space="preserve"> </w:t>
            </w:r>
            <w:r w:rsidR="00AA1210" w:rsidRPr="00123E37">
              <w:rPr>
                <w:rFonts w:ascii="Book Antiqua" w:hAnsi="Book Antiqua" w:cs="Times New Roman"/>
                <w:sz w:val="24"/>
                <w:szCs w:val="24"/>
              </w:rPr>
              <w:t>n</w:t>
            </w:r>
            <w:r w:rsidRPr="00123E37">
              <w:rPr>
                <w:rFonts w:ascii="Book Antiqua" w:hAnsi="Book Antiqua" w:cs="Times New Roman"/>
                <w:sz w:val="24"/>
                <w:szCs w:val="24"/>
              </w:rPr>
              <w:t>o treatment (2.3 mo)</w:t>
            </w:r>
          </w:p>
        </w:tc>
      </w:tr>
      <w:tr w:rsidR="00B41D4A" w:rsidRPr="00123E37" w:rsidTr="003E3584">
        <w:tc>
          <w:tcPr>
            <w:tcW w:w="5000" w:type="pct"/>
            <w:gridSpan w:val="5"/>
          </w:tcPr>
          <w:p w:rsidR="00B41D4A" w:rsidRPr="003E3584" w:rsidRDefault="00B41D4A" w:rsidP="00123E37">
            <w:pPr>
              <w:adjustRightInd w:val="0"/>
              <w:snapToGrid w:val="0"/>
              <w:spacing w:line="360" w:lineRule="auto"/>
              <w:jc w:val="both"/>
              <w:rPr>
                <w:rFonts w:ascii="Book Antiqua" w:hAnsi="Book Antiqua" w:cs="Times New Roman"/>
                <w:sz w:val="24"/>
                <w:szCs w:val="24"/>
              </w:rPr>
            </w:pPr>
            <w:r w:rsidRPr="003E3584">
              <w:rPr>
                <w:rFonts w:ascii="Book Antiqua" w:hAnsi="Book Antiqua" w:cs="Times New Roman"/>
                <w:sz w:val="24"/>
                <w:szCs w:val="24"/>
              </w:rPr>
              <w:t>Chemotherapy</w:t>
            </w:r>
          </w:p>
        </w:tc>
      </w:tr>
      <w:tr w:rsidR="003E3584" w:rsidRPr="00123E37" w:rsidTr="00AA1210">
        <w:tc>
          <w:tcPr>
            <w:tcW w:w="806" w:type="pct"/>
          </w:tcPr>
          <w:p w:rsidR="00B41D4A" w:rsidRPr="00123E37" w:rsidRDefault="00B41D4A" w:rsidP="003E3584">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t>Czauderna</w:t>
            </w:r>
            <w:r w:rsidR="003E3584" w:rsidRPr="00123E37">
              <w:rPr>
                <w:rFonts w:ascii="Book Antiqua" w:hAnsi="Book Antiqua" w:cs="Times New Roman"/>
                <w:sz w:val="24"/>
                <w:szCs w:val="24"/>
                <w:vertAlign w:val="superscript"/>
              </w:rPr>
              <w:t>[27]</w:t>
            </w:r>
            <w:r w:rsidR="003E3584">
              <w:rPr>
                <w:rFonts w:ascii="Book Antiqua" w:hAnsi="Book Antiqua" w:cs="Times New Roman" w:hint="eastAsia"/>
                <w:sz w:val="24"/>
                <w:szCs w:val="24"/>
                <w:vertAlign w:val="superscript"/>
                <w:lang w:eastAsia="zh-CN"/>
              </w:rPr>
              <w:t xml:space="preserve"> </w:t>
            </w:r>
            <w:r w:rsidR="003E3584">
              <w:rPr>
                <w:rFonts w:ascii="Book Antiqua" w:hAnsi="Book Antiqua" w:cs="Times New Roman"/>
                <w:sz w:val="24"/>
                <w:szCs w:val="24"/>
              </w:rPr>
              <w:t>(2002)</w:t>
            </w:r>
            <w:r w:rsidR="003E3584">
              <w:rPr>
                <w:rFonts w:ascii="Book Antiqua" w:hAnsi="Book Antiqua" w:cs="Times New Roman" w:hint="eastAsia"/>
                <w:sz w:val="24"/>
                <w:szCs w:val="24"/>
                <w:lang w:eastAsia="zh-CN"/>
              </w:rPr>
              <w:t xml:space="preserve"> </w:t>
            </w:r>
            <w:r w:rsidRPr="00123E37">
              <w:rPr>
                <w:rFonts w:ascii="Book Antiqua" w:hAnsi="Book Antiqua" w:cs="Times New Roman"/>
                <w:sz w:val="24"/>
                <w:szCs w:val="24"/>
              </w:rPr>
              <w:t xml:space="preserve">SIOPEL 1 </w:t>
            </w:r>
          </w:p>
        </w:tc>
        <w:tc>
          <w:tcPr>
            <w:tcW w:w="519"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39</w:t>
            </w:r>
          </w:p>
        </w:tc>
        <w:tc>
          <w:tcPr>
            <w:tcW w:w="1613"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 xml:space="preserve">Poor outcome related to metastases </w:t>
            </w:r>
            <w:r w:rsidR="003E3584">
              <w:rPr>
                <w:rFonts w:ascii="Book Antiqua" w:hAnsi="Book Antiqua" w:cs="Times New Roman" w:hint="eastAsia"/>
                <w:sz w:val="24"/>
                <w:szCs w:val="24"/>
                <w:lang w:eastAsia="zh-CN"/>
              </w:rPr>
              <w:t>and</w:t>
            </w:r>
            <w:r w:rsidRPr="00123E37">
              <w:rPr>
                <w:rFonts w:ascii="Book Antiqua" w:hAnsi="Book Antiqua" w:cs="Times New Roman"/>
                <w:sz w:val="24"/>
                <w:szCs w:val="24"/>
              </w:rPr>
              <w:t xml:space="preserve"> higher PRETEXT stage</w:t>
            </w:r>
          </w:p>
        </w:tc>
        <w:tc>
          <w:tcPr>
            <w:tcW w:w="775"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CT in 37, followed by resection</w:t>
            </w:r>
          </w:p>
        </w:tc>
        <w:tc>
          <w:tcPr>
            <w:tcW w:w="1287"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OS 5 y</w:t>
            </w:r>
            <w:r w:rsidR="00AA1210">
              <w:rPr>
                <w:rFonts w:ascii="Book Antiqua" w:hAnsi="Book Antiqua" w:cs="Times New Roman" w:hint="eastAsia"/>
                <w:sz w:val="24"/>
                <w:szCs w:val="24"/>
                <w:lang w:eastAsia="zh-CN"/>
              </w:rPr>
              <w:t>r</w:t>
            </w:r>
            <w:r w:rsidRPr="00123E37">
              <w:rPr>
                <w:rFonts w:ascii="Book Antiqua" w:hAnsi="Book Antiqua" w:cs="Times New Roman"/>
                <w:sz w:val="24"/>
                <w:szCs w:val="24"/>
              </w:rPr>
              <w:t xml:space="preserve"> 28%</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EFS 5 y</w:t>
            </w:r>
            <w:r w:rsidR="00AA1210">
              <w:rPr>
                <w:rFonts w:ascii="Book Antiqua" w:hAnsi="Book Antiqua" w:cs="Times New Roman" w:hint="eastAsia"/>
                <w:sz w:val="24"/>
                <w:szCs w:val="24"/>
                <w:lang w:eastAsia="zh-CN"/>
              </w:rPr>
              <w:t>r</w:t>
            </w:r>
            <w:r w:rsidRPr="00123E37">
              <w:rPr>
                <w:rFonts w:ascii="Book Antiqua" w:hAnsi="Book Antiqua" w:cs="Times New Roman"/>
                <w:sz w:val="24"/>
                <w:szCs w:val="24"/>
              </w:rPr>
              <w:t xml:space="preserve"> 17%</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93% deaths due to tumour progression</w:t>
            </w:r>
          </w:p>
        </w:tc>
      </w:tr>
      <w:tr w:rsidR="003E3584" w:rsidRPr="00123E37" w:rsidTr="00AA1210">
        <w:tc>
          <w:tcPr>
            <w:tcW w:w="806" w:type="pct"/>
          </w:tcPr>
          <w:p w:rsidR="00B41D4A" w:rsidRPr="00123E37" w:rsidRDefault="00B41D4A" w:rsidP="003E3584">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t>Katzenstein</w:t>
            </w:r>
            <w:r w:rsidR="003E3584" w:rsidRPr="00123E37">
              <w:rPr>
                <w:rFonts w:ascii="Book Antiqua" w:hAnsi="Book Antiqua" w:cs="Times New Roman"/>
                <w:sz w:val="24"/>
                <w:szCs w:val="24"/>
                <w:vertAlign w:val="superscript"/>
              </w:rPr>
              <w:t>[16]</w:t>
            </w:r>
            <w:r w:rsidR="003E3584">
              <w:rPr>
                <w:rFonts w:ascii="Book Antiqua" w:hAnsi="Book Antiqua" w:cs="Times New Roman" w:hint="eastAsia"/>
                <w:sz w:val="24"/>
                <w:szCs w:val="24"/>
                <w:lang w:eastAsia="zh-CN"/>
              </w:rPr>
              <w:t xml:space="preserve"> </w:t>
            </w:r>
            <w:r w:rsidR="003E3584">
              <w:rPr>
                <w:rFonts w:ascii="Book Antiqua" w:hAnsi="Book Antiqua" w:cs="Times New Roman"/>
                <w:sz w:val="24"/>
                <w:szCs w:val="24"/>
              </w:rPr>
              <w:t>(2002)</w:t>
            </w:r>
            <w:r w:rsidR="003E3584">
              <w:rPr>
                <w:rFonts w:ascii="Book Antiqua" w:hAnsi="Book Antiqua" w:cs="Times New Roman" w:hint="eastAsia"/>
                <w:sz w:val="24"/>
                <w:szCs w:val="24"/>
                <w:lang w:eastAsia="zh-CN"/>
              </w:rPr>
              <w:t xml:space="preserve"> </w:t>
            </w:r>
            <w:r w:rsidRPr="00123E37">
              <w:rPr>
                <w:rFonts w:ascii="Book Antiqua" w:hAnsi="Book Antiqua" w:cs="Times New Roman"/>
                <w:sz w:val="24"/>
                <w:szCs w:val="24"/>
              </w:rPr>
              <w:t xml:space="preserve">CCG/POG </w:t>
            </w:r>
          </w:p>
        </w:tc>
        <w:tc>
          <w:tcPr>
            <w:tcW w:w="519"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46</w:t>
            </w:r>
          </w:p>
        </w:tc>
        <w:tc>
          <w:tcPr>
            <w:tcW w:w="1613"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Poor outcome with recurrent disease</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 xml:space="preserve">Favourable prognosis with stage I </w:t>
            </w:r>
            <w:r w:rsidR="00AA1210">
              <w:rPr>
                <w:rFonts w:ascii="Book Antiqua" w:hAnsi="Book Antiqua" w:cs="Times New Roman" w:hint="eastAsia"/>
                <w:sz w:val="24"/>
                <w:szCs w:val="24"/>
                <w:lang w:eastAsia="zh-CN"/>
              </w:rPr>
              <w:t>and</w:t>
            </w:r>
            <w:r w:rsidRPr="00123E37">
              <w:rPr>
                <w:rFonts w:ascii="Book Antiqua" w:hAnsi="Book Antiqua" w:cs="Times New Roman"/>
                <w:sz w:val="24"/>
                <w:szCs w:val="24"/>
              </w:rPr>
              <w:t xml:space="preserve"> normal AFP</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Comparable survival between 2 regimens</w:t>
            </w:r>
          </w:p>
        </w:tc>
        <w:tc>
          <w:tcPr>
            <w:tcW w:w="775"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CT</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 xml:space="preserve">(CDDP + Vincristine + 5-FU </w:t>
            </w:r>
            <w:r w:rsidR="00B23066" w:rsidRPr="00B23066">
              <w:rPr>
                <w:rFonts w:ascii="Book Antiqua" w:hAnsi="Book Antiqua" w:cs="Times New Roman" w:hint="eastAsia"/>
                <w:i/>
                <w:sz w:val="24"/>
                <w:szCs w:val="24"/>
                <w:lang w:eastAsia="zh-CN"/>
              </w:rPr>
              <w:t>vs</w:t>
            </w:r>
            <w:r w:rsidR="00B23066" w:rsidRPr="00123E37">
              <w:rPr>
                <w:rFonts w:ascii="Book Antiqua" w:hAnsi="Book Antiqua" w:cs="Times New Roman"/>
                <w:sz w:val="24"/>
                <w:szCs w:val="24"/>
              </w:rPr>
              <w:t xml:space="preserve"> </w:t>
            </w:r>
            <w:r w:rsidRPr="00123E37">
              <w:rPr>
                <w:rFonts w:ascii="Book Antiqua" w:hAnsi="Book Antiqua" w:cs="Times New Roman"/>
                <w:sz w:val="24"/>
                <w:szCs w:val="24"/>
              </w:rPr>
              <w:t>CDDP + Doxo)</w:t>
            </w:r>
          </w:p>
        </w:tc>
        <w:tc>
          <w:tcPr>
            <w:tcW w:w="1287"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EFS 5 y</w:t>
            </w:r>
            <w:r w:rsidR="00AA1210">
              <w:rPr>
                <w:rFonts w:ascii="Book Antiqua" w:hAnsi="Book Antiqua" w:cs="Times New Roman" w:hint="eastAsia"/>
                <w:sz w:val="24"/>
                <w:szCs w:val="24"/>
                <w:lang w:eastAsia="zh-CN"/>
              </w:rPr>
              <w:t>r</w:t>
            </w:r>
            <w:r w:rsidRPr="00123E37">
              <w:rPr>
                <w:rFonts w:ascii="Book Antiqua" w:hAnsi="Book Antiqua" w:cs="Times New Roman"/>
                <w:sz w:val="24"/>
                <w:szCs w:val="24"/>
              </w:rPr>
              <w:t xml:space="preserve"> 19% (Stage I 88%, III 8%, IV 0%)</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OS 5 y</w:t>
            </w:r>
            <w:r w:rsidR="00AA1210">
              <w:rPr>
                <w:rFonts w:ascii="Book Antiqua" w:hAnsi="Book Antiqua" w:cs="Times New Roman" w:hint="eastAsia"/>
                <w:sz w:val="24"/>
                <w:szCs w:val="24"/>
                <w:lang w:eastAsia="zh-CN"/>
              </w:rPr>
              <w:t>r</w:t>
            </w:r>
            <w:r w:rsidRPr="00123E37">
              <w:rPr>
                <w:rFonts w:ascii="Book Antiqua" w:hAnsi="Book Antiqua" w:cs="Times New Roman"/>
                <w:sz w:val="24"/>
                <w:szCs w:val="24"/>
              </w:rPr>
              <w:t xml:space="preserve"> 19% (Stage I 88%, III 23%, IV 10%)</w:t>
            </w:r>
          </w:p>
          <w:p w:rsidR="00B41D4A" w:rsidRPr="00123E37" w:rsidRDefault="00B41D4A" w:rsidP="00AA1210">
            <w:pPr>
              <w:adjustRightInd w:val="0"/>
              <w:snapToGrid w:val="0"/>
              <w:spacing w:line="360" w:lineRule="auto"/>
              <w:rPr>
                <w:rFonts w:ascii="Book Antiqua" w:hAnsi="Book Antiqua" w:cs="Times New Roman"/>
                <w:sz w:val="24"/>
                <w:szCs w:val="24"/>
                <w:lang w:eastAsia="zh-CN"/>
              </w:rPr>
            </w:pPr>
          </w:p>
        </w:tc>
      </w:tr>
      <w:tr w:rsidR="003E3584" w:rsidRPr="00123E37" w:rsidTr="00AA1210">
        <w:tc>
          <w:tcPr>
            <w:tcW w:w="806" w:type="pct"/>
          </w:tcPr>
          <w:p w:rsidR="00B41D4A" w:rsidRPr="00123E37" w:rsidRDefault="00B41D4A" w:rsidP="003E3584">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t>Murawski</w:t>
            </w:r>
            <w:r w:rsidR="003E3584" w:rsidRPr="00123E37">
              <w:rPr>
                <w:rFonts w:ascii="Book Antiqua" w:hAnsi="Book Antiqua" w:cs="Times New Roman"/>
                <w:sz w:val="24"/>
                <w:szCs w:val="24"/>
                <w:vertAlign w:val="superscript"/>
              </w:rPr>
              <w:t>[100]</w:t>
            </w:r>
            <w:r w:rsidRPr="00123E37">
              <w:rPr>
                <w:rFonts w:ascii="Book Antiqua" w:hAnsi="Book Antiqua" w:cs="Times New Roman"/>
                <w:sz w:val="24"/>
                <w:szCs w:val="24"/>
              </w:rPr>
              <w:t xml:space="preserve"> (2016)</w:t>
            </w:r>
            <w:r w:rsidR="003E3584">
              <w:rPr>
                <w:rFonts w:ascii="Book Antiqua" w:hAnsi="Book Antiqua" w:cs="Times New Roman" w:hint="eastAsia"/>
                <w:sz w:val="24"/>
                <w:szCs w:val="24"/>
                <w:lang w:eastAsia="zh-CN"/>
              </w:rPr>
              <w:t xml:space="preserve"> </w:t>
            </w:r>
            <w:r w:rsidRPr="00123E37">
              <w:rPr>
                <w:rFonts w:ascii="Book Antiqua" w:hAnsi="Book Antiqua" w:cs="Times New Roman"/>
                <w:sz w:val="24"/>
                <w:szCs w:val="24"/>
              </w:rPr>
              <w:t xml:space="preserve">SIOPEL 2 </w:t>
            </w:r>
            <w:r w:rsidR="003E3584">
              <w:rPr>
                <w:rFonts w:ascii="Book Antiqua" w:hAnsi="Book Antiqua" w:cs="Times New Roman" w:hint="eastAsia"/>
                <w:sz w:val="24"/>
                <w:szCs w:val="24"/>
                <w:lang w:eastAsia="zh-CN"/>
              </w:rPr>
              <w:t>and</w:t>
            </w:r>
            <w:r w:rsidRPr="00123E37">
              <w:rPr>
                <w:rFonts w:ascii="Book Antiqua" w:hAnsi="Book Antiqua" w:cs="Times New Roman"/>
                <w:sz w:val="24"/>
                <w:szCs w:val="24"/>
              </w:rPr>
              <w:t xml:space="preserve"> 3 </w:t>
            </w:r>
          </w:p>
        </w:tc>
        <w:tc>
          <w:tcPr>
            <w:tcW w:w="519"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85</w:t>
            </w:r>
          </w:p>
        </w:tc>
        <w:tc>
          <w:tcPr>
            <w:tcW w:w="1613"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Complete tumor resection and tumor</w:t>
            </w:r>
            <w:r w:rsidR="004E3C12">
              <w:rPr>
                <w:rFonts w:ascii="Book Antiqua" w:hAnsi="Book Antiqua" w:cs="Times New Roman"/>
                <w:sz w:val="24"/>
                <w:szCs w:val="24"/>
              </w:rPr>
              <w:t xml:space="preserve"> </w:t>
            </w:r>
            <w:r w:rsidRPr="00123E37">
              <w:rPr>
                <w:rFonts w:ascii="Book Antiqua" w:hAnsi="Book Antiqua" w:cs="Times New Roman"/>
                <w:sz w:val="24"/>
                <w:szCs w:val="24"/>
              </w:rPr>
              <w:t>free margins predict OS</w:t>
            </w:r>
          </w:p>
        </w:tc>
        <w:tc>
          <w:tcPr>
            <w:tcW w:w="775"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 xml:space="preserve">Primary surgery (if feasible) </w:t>
            </w:r>
            <w:r w:rsidRPr="00123E37">
              <w:rPr>
                <w:rFonts w:ascii="Book Antiqua" w:hAnsi="Book Antiqua" w:cs="Times New Roman"/>
                <w:sz w:val="24"/>
                <w:szCs w:val="24"/>
              </w:rPr>
              <w:sym w:font="Wingdings" w:char="F0E0"/>
            </w:r>
            <w:r w:rsidRPr="00123E37">
              <w:rPr>
                <w:rFonts w:ascii="Book Antiqua" w:hAnsi="Book Antiqua" w:cs="Times New Roman"/>
                <w:sz w:val="24"/>
                <w:szCs w:val="24"/>
              </w:rPr>
              <w:t xml:space="preserve"> Super-PLADO (CDDP,</w:t>
            </w:r>
            <w:r w:rsidR="004E3C12">
              <w:rPr>
                <w:rFonts w:ascii="Book Antiqua" w:hAnsi="Book Antiqua" w:cs="Times New Roman"/>
                <w:sz w:val="24"/>
                <w:szCs w:val="24"/>
              </w:rPr>
              <w:t xml:space="preserve"> </w:t>
            </w:r>
            <w:r w:rsidRPr="00123E37">
              <w:rPr>
                <w:rFonts w:ascii="Book Antiqua" w:hAnsi="Book Antiqua" w:cs="Times New Roman"/>
                <w:sz w:val="24"/>
                <w:szCs w:val="24"/>
              </w:rPr>
              <w:t xml:space="preserve">Doxo and Carbo) </w:t>
            </w:r>
            <w:r w:rsidRPr="00123E37">
              <w:rPr>
                <w:rFonts w:ascii="Book Antiqua" w:hAnsi="Book Antiqua" w:cs="Times New Roman"/>
                <w:sz w:val="24"/>
                <w:szCs w:val="24"/>
              </w:rPr>
              <w:sym w:font="Wingdings" w:char="F0E0"/>
            </w:r>
            <w:r w:rsidRPr="00123E37">
              <w:rPr>
                <w:rFonts w:ascii="Book Antiqua" w:hAnsi="Book Antiqua" w:cs="Times New Roman"/>
                <w:sz w:val="24"/>
                <w:szCs w:val="24"/>
              </w:rPr>
              <w:t xml:space="preserve"> Assessment for LT</w:t>
            </w:r>
          </w:p>
        </w:tc>
        <w:tc>
          <w:tcPr>
            <w:tcW w:w="1287"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Response to CT in 40%</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OS at 5 y</w:t>
            </w:r>
            <w:r w:rsidR="00AA1210">
              <w:rPr>
                <w:rFonts w:ascii="Book Antiqua" w:hAnsi="Book Antiqua" w:cs="Times New Roman" w:hint="eastAsia"/>
                <w:sz w:val="24"/>
                <w:szCs w:val="24"/>
                <w:lang w:eastAsia="zh-CN"/>
              </w:rPr>
              <w:t>r</w:t>
            </w:r>
            <w:r w:rsidRPr="00123E37">
              <w:rPr>
                <w:rFonts w:ascii="Book Antiqua" w:hAnsi="Book Antiqua" w:cs="Times New Roman"/>
                <w:sz w:val="24"/>
                <w:szCs w:val="24"/>
              </w:rPr>
              <w:t xml:space="preserve"> 22%</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5-y</w:t>
            </w:r>
            <w:r w:rsidR="00AA1210">
              <w:rPr>
                <w:rFonts w:ascii="Book Antiqua" w:hAnsi="Book Antiqua" w:cs="Times New Roman" w:hint="eastAsia"/>
                <w:sz w:val="24"/>
                <w:szCs w:val="24"/>
                <w:lang w:eastAsia="zh-CN"/>
              </w:rPr>
              <w:t>r</w:t>
            </w:r>
            <w:r w:rsidRPr="00123E37">
              <w:rPr>
                <w:rFonts w:ascii="Book Antiqua" w:hAnsi="Book Antiqua" w:cs="Times New Roman"/>
                <w:sz w:val="24"/>
                <w:szCs w:val="24"/>
              </w:rPr>
              <w:t xml:space="preserve"> OS with complete resection 63% </w:t>
            </w:r>
            <w:r w:rsidRPr="00AA1210">
              <w:rPr>
                <w:rFonts w:ascii="Book Antiqua" w:hAnsi="Book Antiqua" w:cs="Times New Roman"/>
                <w:i/>
                <w:sz w:val="24"/>
                <w:szCs w:val="24"/>
              </w:rPr>
              <w:t>vs</w:t>
            </w:r>
            <w:r w:rsidRPr="00123E37">
              <w:rPr>
                <w:rFonts w:ascii="Book Antiqua" w:hAnsi="Book Antiqua" w:cs="Times New Roman"/>
                <w:sz w:val="24"/>
                <w:szCs w:val="24"/>
              </w:rPr>
              <w:t xml:space="preserve"> 59% with LT</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5-y</w:t>
            </w:r>
            <w:r w:rsidR="00AA1210">
              <w:rPr>
                <w:rFonts w:ascii="Book Antiqua" w:hAnsi="Book Antiqua" w:cs="Times New Roman" w:hint="eastAsia"/>
                <w:sz w:val="24"/>
                <w:szCs w:val="24"/>
                <w:lang w:eastAsia="zh-CN"/>
              </w:rPr>
              <w:t>r</w:t>
            </w:r>
            <w:r w:rsidRPr="00123E37">
              <w:rPr>
                <w:rFonts w:ascii="Book Antiqua" w:hAnsi="Book Antiqua" w:cs="Times New Roman"/>
                <w:sz w:val="24"/>
                <w:szCs w:val="24"/>
              </w:rPr>
              <w:t xml:space="preserve"> OS with macroscopically involved margins </w:t>
            </w:r>
            <w:r w:rsidRPr="00123E37">
              <w:rPr>
                <w:rFonts w:ascii="Book Antiqua" w:hAnsi="Book Antiqua" w:cs="Times New Roman"/>
                <w:sz w:val="24"/>
                <w:szCs w:val="24"/>
              </w:rPr>
              <w:lastRenderedPageBreak/>
              <w:t>14%</w:t>
            </w:r>
          </w:p>
        </w:tc>
      </w:tr>
      <w:tr w:rsidR="00B41D4A" w:rsidRPr="00123E37" w:rsidTr="003E3584">
        <w:tc>
          <w:tcPr>
            <w:tcW w:w="5000" w:type="pct"/>
            <w:gridSpan w:val="5"/>
          </w:tcPr>
          <w:p w:rsidR="00B41D4A" w:rsidRPr="003E3584" w:rsidRDefault="00B41D4A" w:rsidP="00123E37">
            <w:pPr>
              <w:adjustRightInd w:val="0"/>
              <w:snapToGrid w:val="0"/>
              <w:spacing w:line="360" w:lineRule="auto"/>
              <w:jc w:val="both"/>
              <w:rPr>
                <w:rFonts w:ascii="Book Antiqua" w:hAnsi="Book Antiqua" w:cs="Times New Roman"/>
                <w:sz w:val="24"/>
                <w:szCs w:val="24"/>
              </w:rPr>
            </w:pPr>
            <w:r w:rsidRPr="003E3584">
              <w:rPr>
                <w:rFonts w:ascii="Book Antiqua" w:hAnsi="Book Antiqua" w:cs="Times New Roman"/>
                <w:sz w:val="24"/>
                <w:szCs w:val="24"/>
              </w:rPr>
              <w:lastRenderedPageBreak/>
              <w:t>Liver transplantation</w:t>
            </w:r>
          </w:p>
        </w:tc>
      </w:tr>
      <w:tr w:rsidR="003E3584" w:rsidRPr="00123E37" w:rsidTr="00AA1210">
        <w:tc>
          <w:tcPr>
            <w:tcW w:w="806" w:type="pct"/>
          </w:tcPr>
          <w:p w:rsidR="00B41D4A" w:rsidRPr="00123E37" w:rsidRDefault="00B41D4A" w:rsidP="003E3584">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t>Reyes</w:t>
            </w:r>
            <w:r w:rsidR="003E3584" w:rsidRPr="00123E37">
              <w:rPr>
                <w:rFonts w:ascii="Book Antiqua" w:hAnsi="Book Antiqua" w:cs="Times New Roman"/>
                <w:sz w:val="24"/>
                <w:szCs w:val="24"/>
                <w:vertAlign w:val="superscript"/>
              </w:rPr>
              <w:t>[101]</w:t>
            </w:r>
            <w:r w:rsidR="003E3584" w:rsidRPr="00123E37">
              <w:rPr>
                <w:rFonts w:ascii="Book Antiqua" w:hAnsi="Book Antiqua" w:cs="Times New Roman"/>
                <w:sz w:val="24"/>
                <w:szCs w:val="24"/>
              </w:rPr>
              <w:t xml:space="preserve"> </w:t>
            </w:r>
            <w:r w:rsidRPr="00123E37">
              <w:rPr>
                <w:rFonts w:ascii="Book Antiqua" w:hAnsi="Book Antiqua" w:cs="Times New Roman"/>
                <w:sz w:val="24"/>
                <w:szCs w:val="24"/>
              </w:rPr>
              <w:t>(2000)</w:t>
            </w:r>
          </w:p>
          <w:p w:rsidR="00B41D4A" w:rsidRPr="00123E37" w:rsidRDefault="00B41D4A" w:rsidP="003E3584">
            <w:pPr>
              <w:adjustRightInd w:val="0"/>
              <w:snapToGrid w:val="0"/>
              <w:spacing w:line="360" w:lineRule="auto"/>
              <w:rPr>
                <w:rFonts w:ascii="Book Antiqua" w:hAnsi="Book Antiqua" w:cs="Times New Roman"/>
                <w:sz w:val="24"/>
                <w:szCs w:val="24"/>
                <w:vertAlign w:val="superscript"/>
              </w:rPr>
            </w:pPr>
          </w:p>
        </w:tc>
        <w:tc>
          <w:tcPr>
            <w:tcW w:w="519"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19</w:t>
            </w:r>
          </w:p>
        </w:tc>
        <w:tc>
          <w:tcPr>
            <w:tcW w:w="1613" w:type="pct"/>
          </w:tcPr>
          <w:p w:rsidR="00B41D4A" w:rsidRPr="00123E37" w:rsidRDefault="00B41D4A" w:rsidP="00AA1210">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Risk for recurrence with vascular</w:t>
            </w:r>
            <w:r w:rsidR="004E3C12">
              <w:rPr>
                <w:rFonts w:ascii="Book Antiqua" w:hAnsi="Book Antiqua" w:cs="Times New Roman"/>
                <w:sz w:val="24"/>
                <w:szCs w:val="24"/>
              </w:rPr>
              <w:t xml:space="preserve"> </w:t>
            </w:r>
            <w:r w:rsidR="00AA1210">
              <w:rPr>
                <w:rFonts w:ascii="Book Antiqua" w:hAnsi="Book Antiqua" w:cs="Times New Roman" w:hint="eastAsia"/>
                <w:sz w:val="24"/>
                <w:szCs w:val="24"/>
                <w:lang w:eastAsia="zh-CN"/>
              </w:rPr>
              <w:t>and</w:t>
            </w:r>
            <w:r w:rsidRPr="00123E37">
              <w:rPr>
                <w:rFonts w:ascii="Book Antiqua" w:hAnsi="Book Antiqua" w:cs="Times New Roman"/>
                <w:sz w:val="24"/>
                <w:szCs w:val="24"/>
              </w:rPr>
              <w:t xml:space="preserve"> LN invasion, distant metastases, size of tumor </w:t>
            </w:r>
            <w:r w:rsidR="00AA1210">
              <w:rPr>
                <w:rFonts w:ascii="Book Antiqua" w:hAnsi="Book Antiqua" w:cs="Times New Roman" w:hint="eastAsia"/>
                <w:sz w:val="24"/>
                <w:szCs w:val="24"/>
                <w:lang w:eastAsia="zh-CN"/>
              </w:rPr>
              <w:t>and</w:t>
            </w:r>
            <w:r w:rsidR="00AA1210" w:rsidRPr="00123E37">
              <w:rPr>
                <w:rFonts w:ascii="Book Antiqua" w:hAnsi="Book Antiqua" w:cs="Times New Roman"/>
                <w:sz w:val="24"/>
                <w:szCs w:val="24"/>
              </w:rPr>
              <w:t xml:space="preserve"> </w:t>
            </w:r>
            <w:r w:rsidRPr="00123E37">
              <w:rPr>
                <w:rFonts w:ascii="Book Antiqua" w:hAnsi="Book Antiqua" w:cs="Times New Roman"/>
                <w:sz w:val="24"/>
                <w:szCs w:val="24"/>
              </w:rPr>
              <w:t>male gender</w:t>
            </w:r>
          </w:p>
        </w:tc>
        <w:tc>
          <w:tcPr>
            <w:tcW w:w="775"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LT ± Systemic or intra-arterial neoadjuvant CT</w:t>
            </w:r>
          </w:p>
        </w:tc>
        <w:tc>
          <w:tcPr>
            <w:tcW w:w="1287"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1 y</w:t>
            </w:r>
            <w:r w:rsidR="00AA1210">
              <w:rPr>
                <w:rFonts w:ascii="Book Antiqua" w:hAnsi="Book Antiqua" w:cs="Times New Roman" w:hint="eastAsia"/>
                <w:sz w:val="24"/>
                <w:szCs w:val="24"/>
                <w:lang w:eastAsia="zh-CN"/>
              </w:rPr>
              <w:t>r</w:t>
            </w:r>
            <w:r w:rsidRPr="00123E37">
              <w:rPr>
                <w:rFonts w:ascii="Book Antiqua" w:hAnsi="Book Antiqua" w:cs="Times New Roman"/>
                <w:sz w:val="24"/>
                <w:szCs w:val="24"/>
              </w:rPr>
              <w:t xml:space="preserve"> 79%</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3 y</w:t>
            </w:r>
            <w:r w:rsidR="00AA1210">
              <w:rPr>
                <w:rFonts w:ascii="Book Antiqua" w:hAnsi="Book Antiqua" w:cs="Times New Roman" w:hint="eastAsia"/>
                <w:sz w:val="24"/>
                <w:szCs w:val="24"/>
                <w:lang w:eastAsia="zh-CN"/>
              </w:rPr>
              <w:t>r</w:t>
            </w:r>
            <w:r w:rsidRPr="00123E37">
              <w:rPr>
                <w:rFonts w:ascii="Book Antiqua" w:hAnsi="Book Antiqua" w:cs="Times New Roman"/>
                <w:sz w:val="24"/>
                <w:szCs w:val="24"/>
              </w:rPr>
              <w:t xml:space="preserve"> 68%</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5 y</w:t>
            </w:r>
            <w:r w:rsidR="00AA1210">
              <w:rPr>
                <w:rFonts w:ascii="Book Antiqua" w:hAnsi="Book Antiqua" w:cs="Times New Roman" w:hint="eastAsia"/>
                <w:sz w:val="24"/>
                <w:szCs w:val="24"/>
                <w:lang w:eastAsia="zh-CN"/>
              </w:rPr>
              <w:t>r</w:t>
            </w:r>
            <w:r w:rsidRPr="00123E37">
              <w:rPr>
                <w:rFonts w:ascii="Book Antiqua" w:hAnsi="Book Antiqua" w:cs="Times New Roman"/>
                <w:sz w:val="24"/>
                <w:szCs w:val="24"/>
              </w:rPr>
              <w:t xml:space="preserve"> 63%</w:t>
            </w:r>
          </w:p>
        </w:tc>
      </w:tr>
      <w:tr w:rsidR="003E3584" w:rsidRPr="00123E37" w:rsidTr="00AA1210">
        <w:tc>
          <w:tcPr>
            <w:tcW w:w="806" w:type="pct"/>
          </w:tcPr>
          <w:p w:rsidR="00B41D4A" w:rsidRPr="00123E37" w:rsidRDefault="00B41D4A" w:rsidP="003E3584">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t>Austin</w:t>
            </w:r>
            <w:r w:rsidR="003E3584" w:rsidRPr="00123E37">
              <w:rPr>
                <w:rFonts w:ascii="Book Antiqua" w:hAnsi="Book Antiqua" w:cs="Times New Roman"/>
                <w:sz w:val="24"/>
                <w:szCs w:val="24"/>
                <w:vertAlign w:val="superscript"/>
              </w:rPr>
              <w:t>[24]</w:t>
            </w:r>
            <w:r w:rsidRPr="00123E37">
              <w:rPr>
                <w:rFonts w:ascii="Book Antiqua" w:hAnsi="Book Antiqua" w:cs="Times New Roman"/>
                <w:sz w:val="24"/>
                <w:szCs w:val="24"/>
              </w:rPr>
              <w:t xml:space="preserve"> (2006)</w:t>
            </w:r>
            <w:r w:rsidR="003E3584">
              <w:rPr>
                <w:rFonts w:ascii="Book Antiqua" w:hAnsi="Book Antiqua" w:cs="Times New Roman" w:hint="eastAsia"/>
                <w:sz w:val="24"/>
                <w:szCs w:val="24"/>
                <w:lang w:eastAsia="zh-CN"/>
              </w:rPr>
              <w:t xml:space="preserve"> </w:t>
            </w:r>
            <w:r w:rsidRPr="00123E37">
              <w:rPr>
                <w:rFonts w:ascii="Book Antiqua" w:hAnsi="Book Antiqua" w:cs="Times New Roman"/>
                <w:sz w:val="24"/>
                <w:szCs w:val="24"/>
              </w:rPr>
              <w:t>UNOS database</w:t>
            </w:r>
          </w:p>
        </w:tc>
        <w:tc>
          <w:tcPr>
            <w:tcW w:w="519"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41</w:t>
            </w:r>
          </w:p>
        </w:tc>
        <w:tc>
          <w:tcPr>
            <w:tcW w:w="1613"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Primary cause of death: Metastatic or recurrent disease</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Pretransplant medical disease and era of LT associated with graft and patient survival</w:t>
            </w:r>
          </w:p>
        </w:tc>
        <w:tc>
          <w:tcPr>
            <w:tcW w:w="775"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All LT</w:t>
            </w:r>
          </w:p>
        </w:tc>
        <w:tc>
          <w:tcPr>
            <w:tcW w:w="1287"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1 y</w:t>
            </w:r>
            <w:r w:rsidR="00AA1210">
              <w:rPr>
                <w:rFonts w:ascii="Book Antiqua" w:hAnsi="Book Antiqua" w:cs="Times New Roman" w:hint="eastAsia"/>
                <w:sz w:val="24"/>
                <w:szCs w:val="24"/>
                <w:lang w:eastAsia="zh-CN"/>
              </w:rPr>
              <w:t>r</w:t>
            </w:r>
            <w:r w:rsidRPr="00123E37">
              <w:rPr>
                <w:rFonts w:ascii="Book Antiqua" w:hAnsi="Book Antiqua" w:cs="Times New Roman"/>
                <w:sz w:val="24"/>
                <w:szCs w:val="24"/>
              </w:rPr>
              <w:t xml:space="preserve"> 86%</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3 y</w:t>
            </w:r>
            <w:r w:rsidR="00AA1210">
              <w:rPr>
                <w:rFonts w:ascii="Book Antiqua" w:hAnsi="Book Antiqua" w:cs="Times New Roman" w:hint="eastAsia"/>
                <w:sz w:val="24"/>
                <w:szCs w:val="24"/>
                <w:lang w:eastAsia="zh-CN"/>
              </w:rPr>
              <w:t>r</w:t>
            </w:r>
            <w:r w:rsidRPr="00123E37">
              <w:rPr>
                <w:rFonts w:ascii="Book Antiqua" w:hAnsi="Book Antiqua" w:cs="Times New Roman"/>
                <w:sz w:val="24"/>
                <w:szCs w:val="24"/>
              </w:rPr>
              <w:t xml:space="preserve"> 63%</w:t>
            </w:r>
          </w:p>
          <w:p w:rsidR="00B41D4A" w:rsidRPr="00123E37" w:rsidRDefault="00AA1210" w:rsidP="00AA1210">
            <w:pPr>
              <w:adjustRightInd w:val="0"/>
              <w:snapToGrid w:val="0"/>
              <w:spacing w:line="360" w:lineRule="auto"/>
              <w:jc w:val="center"/>
              <w:rPr>
                <w:rFonts w:ascii="Book Antiqua" w:hAnsi="Book Antiqua" w:cs="Times New Roman"/>
                <w:sz w:val="24"/>
                <w:szCs w:val="24"/>
                <w:lang w:eastAsia="zh-CN"/>
              </w:rPr>
            </w:pPr>
            <w:r>
              <w:rPr>
                <w:rFonts w:ascii="Book Antiqua" w:hAnsi="Book Antiqua" w:cs="Times New Roman"/>
                <w:sz w:val="24"/>
                <w:szCs w:val="24"/>
              </w:rPr>
              <w:t>5 y</w:t>
            </w:r>
            <w:r>
              <w:rPr>
                <w:rFonts w:ascii="Book Antiqua" w:hAnsi="Book Antiqua" w:cs="Times New Roman" w:hint="eastAsia"/>
                <w:sz w:val="24"/>
                <w:szCs w:val="24"/>
                <w:lang w:eastAsia="zh-CN"/>
              </w:rPr>
              <w:t>r</w:t>
            </w:r>
            <w:r>
              <w:rPr>
                <w:rFonts w:ascii="Book Antiqua" w:hAnsi="Book Antiqua" w:cs="Times New Roman"/>
                <w:sz w:val="24"/>
                <w:szCs w:val="24"/>
              </w:rPr>
              <w:t xml:space="preserve"> 58%</w:t>
            </w:r>
          </w:p>
        </w:tc>
      </w:tr>
      <w:tr w:rsidR="003E3584" w:rsidRPr="00123E37" w:rsidTr="00AA1210">
        <w:tc>
          <w:tcPr>
            <w:tcW w:w="806" w:type="pct"/>
          </w:tcPr>
          <w:p w:rsidR="00B41D4A" w:rsidRPr="00123E37" w:rsidRDefault="00B41D4A" w:rsidP="003E3584">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t>Arikan</w:t>
            </w:r>
            <w:r w:rsidR="003E3584" w:rsidRPr="00123E37">
              <w:rPr>
                <w:rFonts w:ascii="Book Antiqua" w:hAnsi="Book Antiqua" w:cs="Times New Roman"/>
                <w:sz w:val="24"/>
                <w:szCs w:val="24"/>
                <w:vertAlign w:val="superscript"/>
              </w:rPr>
              <w:t>[13]</w:t>
            </w:r>
            <w:r w:rsidR="003E3584" w:rsidRPr="00123E37">
              <w:rPr>
                <w:rFonts w:ascii="Book Antiqua" w:hAnsi="Book Antiqua" w:cs="Times New Roman"/>
                <w:sz w:val="24"/>
                <w:szCs w:val="24"/>
              </w:rPr>
              <w:t xml:space="preserve"> </w:t>
            </w:r>
            <w:r w:rsidRPr="00123E37">
              <w:rPr>
                <w:rFonts w:ascii="Book Antiqua" w:hAnsi="Book Antiqua" w:cs="Times New Roman"/>
                <w:sz w:val="24"/>
                <w:szCs w:val="24"/>
              </w:rPr>
              <w:t>(2006)</w:t>
            </w:r>
          </w:p>
        </w:tc>
        <w:tc>
          <w:tcPr>
            <w:tcW w:w="519"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13</w:t>
            </w:r>
          </w:p>
        </w:tc>
        <w:tc>
          <w:tcPr>
            <w:tcW w:w="1613"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775"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LT in 7</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Observation in 6</w:t>
            </w:r>
          </w:p>
        </w:tc>
        <w:tc>
          <w:tcPr>
            <w:tcW w:w="1287"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Overall 1 y</w:t>
            </w:r>
            <w:r w:rsidR="00AA1210">
              <w:rPr>
                <w:rFonts w:ascii="Book Antiqua" w:hAnsi="Book Antiqua" w:cs="Times New Roman" w:hint="eastAsia"/>
                <w:sz w:val="24"/>
                <w:szCs w:val="24"/>
                <w:lang w:eastAsia="zh-CN"/>
              </w:rPr>
              <w:t>r</w:t>
            </w:r>
            <w:r w:rsidRPr="00123E37">
              <w:rPr>
                <w:rFonts w:ascii="Book Antiqua" w:hAnsi="Book Antiqua" w:cs="Times New Roman"/>
                <w:sz w:val="24"/>
                <w:szCs w:val="24"/>
              </w:rPr>
              <w:t xml:space="preserve"> 53%, 4 y</w:t>
            </w:r>
            <w:r w:rsidR="00AA1210">
              <w:rPr>
                <w:rFonts w:ascii="Book Antiqua" w:hAnsi="Book Antiqua" w:cs="Times New Roman" w:hint="eastAsia"/>
                <w:sz w:val="24"/>
                <w:szCs w:val="24"/>
                <w:lang w:eastAsia="zh-CN"/>
              </w:rPr>
              <w:t>r</w:t>
            </w:r>
            <w:r w:rsidRPr="00123E37">
              <w:rPr>
                <w:rFonts w:ascii="Book Antiqua" w:hAnsi="Book Antiqua" w:cs="Times New Roman"/>
                <w:sz w:val="24"/>
                <w:szCs w:val="24"/>
              </w:rPr>
              <w:t xml:space="preserve"> 27%</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r w:rsidR="00AA1210" w:rsidRPr="00123E37">
              <w:rPr>
                <w:rFonts w:ascii="Book Antiqua" w:hAnsi="Book Antiqua" w:cs="Times New Roman"/>
                <w:sz w:val="24"/>
                <w:szCs w:val="24"/>
              </w:rPr>
              <w:t>W</w:t>
            </w:r>
            <w:r w:rsidRPr="00123E37">
              <w:rPr>
                <w:rFonts w:ascii="Book Antiqua" w:hAnsi="Book Antiqua" w:cs="Times New Roman"/>
                <w:sz w:val="24"/>
                <w:szCs w:val="24"/>
              </w:rPr>
              <w:t>ith LT 1 y</w:t>
            </w:r>
            <w:r w:rsidR="00AA1210">
              <w:rPr>
                <w:rFonts w:ascii="Book Antiqua" w:hAnsi="Book Antiqua" w:cs="Times New Roman" w:hint="eastAsia"/>
                <w:sz w:val="24"/>
                <w:szCs w:val="24"/>
                <w:lang w:eastAsia="zh-CN"/>
              </w:rPr>
              <w:t>r</w:t>
            </w:r>
            <w:r w:rsidRPr="00123E37">
              <w:rPr>
                <w:rFonts w:ascii="Book Antiqua" w:hAnsi="Book Antiqua" w:cs="Times New Roman"/>
                <w:sz w:val="24"/>
                <w:szCs w:val="24"/>
              </w:rPr>
              <w:t xml:space="preserve"> 72%, 4 y</w:t>
            </w:r>
            <w:r w:rsidR="00AA1210">
              <w:rPr>
                <w:rFonts w:ascii="Book Antiqua" w:hAnsi="Book Antiqua" w:cs="Times New Roman" w:hint="eastAsia"/>
                <w:sz w:val="24"/>
                <w:szCs w:val="24"/>
                <w:lang w:eastAsia="zh-CN"/>
              </w:rPr>
              <w:t>r</w:t>
            </w:r>
            <w:r w:rsidRPr="00123E37">
              <w:rPr>
                <w:rFonts w:ascii="Book Antiqua" w:hAnsi="Book Antiqua" w:cs="Times New Roman"/>
                <w:sz w:val="24"/>
                <w:szCs w:val="24"/>
              </w:rPr>
              <w:t xml:space="preserve"> 72%)</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No recurrence at 36 mo with LT</w:t>
            </w:r>
          </w:p>
        </w:tc>
      </w:tr>
      <w:tr w:rsidR="003E3584" w:rsidRPr="00123E37" w:rsidTr="00AA1210">
        <w:tc>
          <w:tcPr>
            <w:tcW w:w="806" w:type="pct"/>
          </w:tcPr>
          <w:p w:rsidR="00B41D4A" w:rsidRPr="00123E37" w:rsidRDefault="00B41D4A" w:rsidP="003E3584">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t>Beaunoyer</w:t>
            </w:r>
            <w:r w:rsidR="003E3584" w:rsidRPr="00123E37">
              <w:rPr>
                <w:rFonts w:ascii="Book Antiqua" w:hAnsi="Book Antiqua" w:cs="Times New Roman"/>
                <w:sz w:val="24"/>
                <w:szCs w:val="24"/>
                <w:vertAlign w:val="superscript"/>
              </w:rPr>
              <w:t>[23]</w:t>
            </w:r>
            <w:r w:rsidR="003E3584" w:rsidRPr="00123E37">
              <w:rPr>
                <w:rFonts w:ascii="Book Antiqua" w:hAnsi="Book Antiqua" w:cs="Times New Roman"/>
                <w:sz w:val="24"/>
                <w:szCs w:val="24"/>
              </w:rPr>
              <w:t xml:space="preserve"> </w:t>
            </w:r>
            <w:r w:rsidRPr="00123E37">
              <w:rPr>
                <w:rFonts w:ascii="Book Antiqua" w:hAnsi="Book Antiqua" w:cs="Times New Roman"/>
                <w:sz w:val="24"/>
                <w:szCs w:val="24"/>
              </w:rPr>
              <w:t>(2007)</w:t>
            </w:r>
          </w:p>
        </w:tc>
        <w:tc>
          <w:tcPr>
            <w:tcW w:w="519"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10</w:t>
            </w:r>
          </w:p>
        </w:tc>
        <w:tc>
          <w:tcPr>
            <w:tcW w:w="1613"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1 out of 7 outside MC had recurrence, died</w:t>
            </w:r>
          </w:p>
        </w:tc>
        <w:tc>
          <w:tcPr>
            <w:tcW w:w="775"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LT in all</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Pre-LT CT in 5</w:t>
            </w:r>
          </w:p>
        </w:tc>
        <w:tc>
          <w:tcPr>
            <w:tcW w:w="1287"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OS 1 y</w:t>
            </w:r>
            <w:r w:rsidR="00AA1210">
              <w:rPr>
                <w:rFonts w:ascii="Book Antiqua" w:hAnsi="Book Antiqua" w:cs="Times New Roman" w:hint="eastAsia"/>
                <w:sz w:val="24"/>
                <w:szCs w:val="24"/>
                <w:lang w:eastAsia="zh-CN"/>
              </w:rPr>
              <w:t>R</w:t>
            </w:r>
            <w:r w:rsidRPr="00123E37">
              <w:rPr>
                <w:rFonts w:ascii="Book Antiqua" w:hAnsi="Book Antiqua" w:cs="Times New Roman"/>
                <w:sz w:val="24"/>
                <w:szCs w:val="24"/>
              </w:rPr>
              <w:t xml:space="preserve"> 100%, 5 y</w:t>
            </w:r>
            <w:r w:rsidR="00AA1210">
              <w:rPr>
                <w:rFonts w:ascii="Book Antiqua" w:hAnsi="Book Antiqua" w:cs="Times New Roman" w:hint="eastAsia"/>
                <w:sz w:val="24"/>
                <w:szCs w:val="24"/>
                <w:lang w:eastAsia="zh-CN"/>
              </w:rPr>
              <w:t>R</w:t>
            </w:r>
            <w:r w:rsidRPr="00123E37">
              <w:rPr>
                <w:rFonts w:ascii="Book Antiqua" w:hAnsi="Book Antiqua" w:cs="Times New Roman"/>
                <w:sz w:val="24"/>
                <w:szCs w:val="24"/>
              </w:rPr>
              <w:t xml:space="preserve"> 83%</w:t>
            </w:r>
          </w:p>
          <w:p w:rsidR="00B41D4A" w:rsidRPr="00123E37" w:rsidRDefault="00B41D4A" w:rsidP="00AA1210">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RFS 5 y</w:t>
            </w:r>
            <w:r w:rsidR="00AA1210">
              <w:rPr>
                <w:rFonts w:ascii="Book Antiqua" w:hAnsi="Book Antiqua" w:cs="Times New Roman" w:hint="eastAsia"/>
                <w:sz w:val="24"/>
                <w:szCs w:val="24"/>
                <w:lang w:eastAsia="zh-CN"/>
              </w:rPr>
              <w:t>r</w:t>
            </w:r>
            <w:r w:rsidRPr="00123E37">
              <w:rPr>
                <w:rFonts w:ascii="Book Antiqua" w:hAnsi="Book Antiqua" w:cs="Times New Roman"/>
                <w:sz w:val="24"/>
                <w:szCs w:val="24"/>
              </w:rPr>
              <w:t xml:space="preserve"> 89%</w:t>
            </w:r>
          </w:p>
        </w:tc>
      </w:tr>
      <w:tr w:rsidR="003E3584" w:rsidRPr="00123E37" w:rsidTr="00AA1210">
        <w:tc>
          <w:tcPr>
            <w:tcW w:w="806" w:type="pct"/>
          </w:tcPr>
          <w:p w:rsidR="00B41D4A" w:rsidRPr="00123E37" w:rsidRDefault="00B41D4A" w:rsidP="003E3584">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t>Sevmis</w:t>
            </w:r>
            <w:r w:rsidR="003E3584" w:rsidRPr="00123E37">
              <w:rPr>
                <w:rFonts w:ascii="Book Antiqua" w:hAnsi="Book Antiqua" w:cs="Times New Roman"/>
                <w:sz w:val="24"/>
                <w:szCs w:val="24"/>
                <w:vertAlign w:val="superscript"/>
              </w:rPr>
              <w:t>[14]</w:t>
            </w:r>
            <w:r w:rsidR="003E3584" w:rsidRPr="00123E37">
              <w:rPr>
                <w:rFonts w:ascii="Book Antiqua" w:hAnsi="Book Antiqua" w:cs="Times New Roman"/>
                <w:sz w:val="24"/>
                <w:szCs w:val="24"/>
              </w:rPr>
              <w:t xml:space="preserve"> </w:t>
            </w:r>
            <w:r w:rsidRPr="00123E37">
              <w:rPr>
                <w:rFonts w:ascii="Book Antiqua" w:hAnsi="Book Antiqua" w:cs="Times New Roman"/>
                <w:sz w:val="24"/>
                <w:szCs w:val="24"/>
              </w:rPr>
              <w:t>(2008)</w:t>
            </w:r>
          </w:p>
        </w:tc>
        <w:tc>
          <w:tcPr>
            <w:tcW w:w="519"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9</w:t>
            </w:r>
          </w:p>
        </w:tc>
        <w:tc>
          <w:tcPr>
            <w:tcW w:w="1613"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1 out of 4 outside MC had recurrence, excised</w:t>
            </w:r>
          </w:p>
        </w:tc>
        <w:tc>
          <w:tcPr>
            <w:tcW w:w="775"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LT in all</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Pre-LT CT in 3</w:t>
            </w:r>
          </w:p>
        </w:tc>
        <w:tc>
          <w:tcPr>
            <w:tcW w:w="1287"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100% survival at 19.8 ± 10.6 (7-32) mo</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Recurrence in 1 out of 4 outside MC, excised</w:t>
            </w:r>
          </w:p>
        </w:tc>
      </w:tr>
      <w:tr w:rsidR="003E3584" w:rsidRPr="00123E37" w:rsidTr="00AA1210">
        <w:tc>
          <w:tcPr>
            <w:tcW w:w="806" w:type="pct"/>
          </w:tcPr>
          <w:p w:rsidR="00B41D4A" w:rsidRPr="00123E37" w:rsidRDefault="00B41D4A" w:rsidP="003E3584">
            <w:pPr>
              <w:adjustRightInd w:val="0"/>
              <w:snapToGrid w:val="0"/>
              <w:spacing w:line="360" w:lineRule="auto"/>
              <w:rPr>
                <w:rFonts w:ascii="Book Antiqua" w:hAnsi="Book Antiqua" w:cs="Times New Roman"/>
                <w:sz w:val="24"/>
                <w:szCs w:val="24"/>
                <w:vertAlign w:val="superscript"/>
              </w:rPr>
            </w:pPr>
            <w:r w:rsidRPr="00123E37">
              <w:rPr>
                <w:rFonts w:ascii="Book Antiqua" w:hAnsi="Book Antiqua" w:cs="Times New Roman"/>
                <w:sz w:val="24"/>
                <w:szCs w:val="24"/>
              </w:rPr>
              <w:t>Ismail</w:t>
            </w:r>
            <w:r w:rsidR="003E3584" w:rsidRPr="00123E37">
              <w:rPr>
                <w:rFonts w:ascii="Book Antiqua" w:hAnsi="Book Antiqua" w:cs="Times New Roman"/>
                <w:sz w:val="24"/>
                <w:szCs w:val="24"/>
                <w:vertAlign w:val="superscript"/>
              </w:rPr>
              <w:t>[22]</w:t>
            </w:r>
            <w:r w:rsidR="003E3584" w:rsidRPr="00123E37">
              <w:rPr>
                <w:rFonts w:ascii="Book Antiqua" w:hAnsi="Book Antiqua" w:cs="Times New Roman"/>
                <w:sz w:val="24"/>
                <w:szCs w:val="24"/>
              </w:rPr>
              <w:t xml:space="preserve"> </w:t>
            </w:r>
            <w:r w:rsidRPr="00123E37">
              <w:rPr>
                <w:rFonts w:ascii="Book Antiqua" w:hAnsi="Book Antiqua" w:cs="Times New Roman"/>
                <w:sz w:val="24"/>
                <w:szCs w:val="24"/>
              </w:rPr>
              <w:t>(2009)</w:t>
            </w:r>
          </w:p>
        </w:tc>
        <w:tc>
          <w:tcPr>
            <w:tcW w:w="519"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21</w:t>
            </w:r>
          </w:p>
        </w:tc>
        <w:tc>
          <w:tcPr>
            <w:tcW w:w="1613" w:type="pct"/>
          </w:tcPr>
          <w:p w:rsidR="00B41D4A" w:rsidRPr="00123E37" w:rsidRDefault="00B41D4A" w:rsidP="00AA1210">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 xml:space="preserve">Mortality related to recurrence </w:t>
            </w:r>
            <w:r w:rsidR="00AA1210">
              <w:rPr>
                <w:rFonts w:ascii="Book Antiqua" w:hAnsi="Book Antiqua" w:cs="Times New Roman" w:hint="eastAsia"/>
                <w:sz w:val="24"/>
                <w:szCs w:val="24"/>
                <w:lang w:eastAsia="zh-CN"/>
              </w:rPr>
              <w:t>and</w:t>
            </w:r>
            <w:r w:rsidRPr="00123E37">
              <w:rPr>
                <w:rFonts w:ascii="Book Antiqua" w:hAnsi="Book Antiqua" w:cs="Times New Roman"/>
                <w:sz w:val="24"/>
                <w:szCs w:val="24"/>
              </w:rPr>
              <w:t xml:space="preserve"> PRETEXT stage in the non-LT group, but not in the LT group</w:t>
            </w:r>
          </w:p>
        </w:tc>
        <w:tc>
          <w:tcPr>
            <w:tcW w:w="775"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LT 11</w:t>
            </w:r>
          </w:p>
          <w:p w:rsidR="00B41D4A" w:rsidRPr="00123E37" w:rsidRDefault="00B41D4A" w:rsidP="00AA1210">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 xml:space="preserve">Non-LT 10 (Resection in 8 </w:t>
            </w:r>
            <w:r w:rsidR="00AA1210">
              <w:rPr>
                <w:rFonts w:ascii="Book Antiqua" w:hAnsi="Book Antiqua" w:cs="Times New Roman" w:hint="eastAsia"/>
                <w:sz w:val="24"/>
                <w:szCs w:val="24"/>
                <w:lang w:eastAsia="zh-CN"/>
              </w:rPr>
              <w:t>-</w:t>
            </w:r>
            <w:r w:rsidRPr="00123E37">
              <w:rPr>
                <w:rFonts w:ascii="Book Antiqua" w:hAnsi="Book Antiqua" w:cs="Times New Roman"/>
                <w:sz w:val="24"/>
                <w:szCs w:val="24"/>
              </w:rPr>
              <w:t xml:space="preserve"> 4 after CT)</w:t>
            </w:r>
          </w:p>
        </w:tc>
        <w:tc>
          <w:tcPr>
            <w:tcW w:w="1287"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 xml:space="preserve">OS with LT 72% at median 43 mo </w:t>
            </w:r>
            <w:r w:rsidR="00AA1210">
              <w:rPr>
                <w:rFonts w:ascii="Book Antiqua" w:hAnsi="Book Antiqua" w:cs="Times New Roman" w:hint="eastAsia"/>
                <w:sz w:val="24"/>
                <w:szCs w:val="24"/>
                <w:lang w:eastAsia="zh-CN"/>
              </w:rPr>
              <w:t>and</w:t>
            </w:r>
            <w:r w:rsidRPr="00123E37">
              <w:rPr>
                <w:rFonts w:ascii="Book Antiqua" w:hAnsi="Book Antiqua" w:cs="Times New Roman"/>
                <w:sz w:val="24"/>
                <w:szCs w:val="24"/>
              </w:rPr>
              <w:t xml:space="preserve"> Non-LT 40% at median 66 mo</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 xml:space="preserve">Recurrence after LT in 1/11 </w:t>
            </w:r>
            <w:r w:rsidR="00AA1210">
              <w:rPr>
                <w:rFonts w:ascii="Book Antiqua" w:hAnsi="Book Antiqua" w:cs="Times New Roman" w:hint="eastAsia"/>
                <w:sz w:val="24"/>
                <w:szCs w:val="24"/>
                <w:lang w:eastAsia="zh-CN"/>
              </w:rPr>
              <w:t>and</w:t>
            </w:r>
            <w:r w:rsidRPr="00123E37">
              <w:rPr>
                <w:rFonts w:ascii="Book Antiqua" w:hAnsi="Book Antiqua" w:cs="Times New Roman"/>
                <w:sz w:val="24"/>
                <w:szCs w:val="24"/>
              </w:rPr>
              <w:t xml:space="preserve"> after resection in 6/8</w:t>
            </w:r>
          </w:p>
          <w:p w:rsidR="00B41D4A" w:rsidRPr="00123E37" w:rsidRDefault="00B41D4A" w:rsidP="003E3584">
            <w:pPr>
              <w:adjustRightInd w:val="0"/>
              <w:snapToGrid w:val="0"/>
              <w:spacing w:line="360" w:lineRule="auto"/>
              <w:jc w:val="center"/>
              <w:rPr>
                <w:rFonts w:ascii="Book Antiqua" w:hAnsi="Book Antiqua" w:cs="Times New Roman"/>
                <w:sz w:val="24"/>
                <w:szCs w:val="24"/>
              </w:rPr>
            </w:pPr>
          </w:p>
        </w:tc>
      </w:tr>
      <w:tr w:rsidR="003E3584" w:rsidRPr="00123E37" w:rsidTr="00AA1210">
        <w:tc>
          <w:tcPr>
            <w:tcW w:w="806" w:type="pct"/>
          </w:tcPr>
          <w:p w:rsidR="00B41D4A" w:rsidRPr="00123E37" w:rsidRDefault="00B41D4A" w:rsidP="003E3584">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lastRenderedPageBreak/>
              <w:t>Romano</w:t>
            </w:r>
            <w:r w:rsidR="003E3584" w:rsidRPr="00123E37">
              <w:rPr>
                <w:rFonts w:ascii="Book Antiqua" w:hAnsi="Book Antiqua" w:cs="Times New Roman"/>
                <w:sz w:val="24"/>
                <w:szCs w:val="24"/>
                <w:vertAlign w:val="superscript"/>
              </w:rPr>
              <w:t>[18]</w:t>
            </w:r>
            <w:r w:rsidR="003E3584" w:rsidRPr="00123E37">
              <w:rPr>
                <w:rFonts w:ascii="Book Antiqua" w:hAnsi="Book Antiqua" w:cs="Times New Roman"/>
                <w:sz w:val="24"/>
                <w:szCs w:val="24"/>
              </w:rPr>
              <w:t xml:space="preserve"> </w:t>
            </w:r>
            <w:r w:rsidRPr="00123E37">
              <w:rPr>
                <w:rFonts w:ascii="Book Antiqua" w:hAnsi="Book Antiqua" w:cs="Times New Roman"/>
                <w:sz w:val="24"/>
                <w:szCs w:val="24"/>
              </w:rPr>
              <w:t>(2011)</w:t>
            </w:r>
          </w:p>
        </w:tc>
        <w:tc>
          <w:tcPr>
            <w:tcW w:w="519"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10</w:t>
            </w:r>
          </w:p>
        </w:tc>
        <w:tc>
          <w:tcPr>
            <w:tcW w:w="1613"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w:t>
            </w:r>
          </w:p>
        </w:tc>
        <w:tc>
          <w:tcPr>
            <w:tcW w:w="775"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All primary LT</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No CT / resection</w:t>
            </w:r>
          </w:p>
        </w:tc>
        <w:tc>
          <w:tcPr>
            <w:tcW w:w="1287"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80% RFS at median FU of 4 y (1-11 y)</w:t>
            </w:r>
          </w:p>
        </w:tc>
      </w:tr>
      <w:tr w:rsidR="003E3584" w:rsidRPr="00123E37" w:rsidTr="00AA1210">
        <w:tc>
          <w:tcPr>
            <w:tcW w:w="806" w:type="pct"/>
          </w:tcPr>
          <w:p w:rsidR="00B41D4A" w:rsidRPr="00123E37" w:rsidRDefault="00B41D4A" w:rsidP="003E3584">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t>Palaniappan</w:t>
            </w:r>
            <w:r w:rsidR="003E3584" w:rsidRPr="00123E37">
              <w:rPr>
                <w:rFonts w:ascii="Book Antiqua" w:hAnsi="Book Antiqua" w:cs="Times New Roman"/>
                <w:sz w:val="24"/>
                <w:szCs w:val="24"/>
                <w:vertAlign w:val="superscript"/>
              </w:rPr>
              <w:t>[26]</w:t>
            </w:r>
            <w:r w:rsidRPr="00123E37">
              <w:rPr>
                <w:rFonts w:ascii="Book Antiqua" w:hAnsi="Book Antiqua" w:cs="Times New Roman"/>
                <w:sz w:val="24"/>
                <w:szCs w:val="24"/>
              </w:rPr>
              <w:t xml:space="preserve"> (2016)</w:t>
            </w:r>
          </w:p>
        </w:tc>
        <w:tc>
          <w:tcPr>
            <w:tcW w:w="519"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12</w:t>
            </w:r>
          </w:p>
        </w:tc>
        <w:tc>
          <w:tcPr>
            <w:tcW w:w="1613"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1 Multifocal + 2 with microvascular invasion</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2 underwent TACE before LT</w:t>
            </w:r>
          </w:p>
        </w:tc>
        <w:tc>
          <w:tcPr>
            <w:tcW w:w="775"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All primary LT (8 diagnosed incidentally in explant livers)</w:t>
            </w:r>
          </w:p>
        </w:tc>
        <w:tc>
          <w:tcPr>
            <w:tcW w:w="1287"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92% OS at a median of 5 (1-27) mo</w:t>
            </w:r>
          </w:p>
          <w:p w:rsidR="00B41D4A" w:rsidRPr="00123E37" w:rsidRDefault="00B41D4A" w:rsidP="003E3584">
            <w:pPr>
              <w:adjustRightInd w:val="0"/>
              <w:snapToGrid w:val="0"/>
              <w:spacing w:line="360" w:lineRule="auto"/>
              <w:jc w:val="center"/>
              <w:rPr>
                <w:rFonts w:ascii="Book Antiqua" w:hAnsi="Book Antiqua" w:cs="Times New Roman"/>
                <w:sz w:val="24"/>
                <w:szCs w:val="24"/>
              </w:rPr>
            </w:pPr>
          </w:p>
        </w:tc>
      </w:tr>
      <w:tr w:rsidR="003E3584" w:rsidRPr="00123E37" w:rsidTr="00AA1210">
        <w:tc>
          <w:tcPr>
            <w:tcW w:w="806" w:type="pct"/>
          </w:tcPr>
          <w:p w:rsidR="00B41D4A" w:rsidRPr="00123E37" w:rsidRDefault="00B41D4A" w:rsidP="003E3584">
            <w:pPr>
              <w:adjustRightInd w:val="0"/>
              <w:snapToGrid w:val="0"/>
              <w:spacing w:line="360" w:lineRule="auto"/>
              <w:rPr>
                <w:rFonts w:ascii="Book Antiqua" w:hAnsi="Book Antiqua" w:cs="Times New Roman"/>
                <w:sz w:val="24"/>
                <w:szCs w:val="24"/>
              </w:rPr>
            </w:pPr>
            <w:r w:rsidRPr="00123E37">
              <w:rPr>
                <w:rFonts w:ascii="Book Antiqua" w:hAnsi="Book Antiqua" w:cs="Times New Roman"/>
                <w:sz w:val="24"/>
                <w:szCs w:val="24"/>
              </w:rPr>
              <w:t>Baumann</w:t>
            </w:r>
            <w:r w:rsidR="003E3584" w:rsidRPr="00123E37">
              <w:rPr>
                <w:rFonts w:ascii="Book Antiqua" w:hAnsi="Book Antiqua" w:cs="Times New Roman"/>
                <w:sz w:val="24"/>
                <w:szCs w:val="24"/>
                <w:vertAlign w:val="superscript"/>
              </w:rPr>
              <w:t>[25]</w:t>
            </w:r>
            <w:r w:rsidRPr="00123E37">
              <w:rPr>
                <w:rFonts w:ascii="Book Antiqua" w:hAnsi="Book Antiqua" w:cs="Times New Roman"/>
                <w:sz w:val="24"/>
                <w:szCs w:val="24"/>
              </w:rPr>
              <w:t xml:space="preserve"> (2018)</w:t>
            </w:r>
            <w:r w:rsidR="003E3584">
              <w:rPr>
                <w:rFonts w:ascii="Book Antiqua" w:hAnsi="Book Antiqua" w:cs="Times New Roman" w:hint="eastAsia"/>
                <w:sz w:val="24"/>
                <w:szCs w:val="24"/>
                <w:lang w:eastAsia="zh-CN"/>
              </w:rPr>
              <w:t xml:space="preserve"> </w:t>
            </w:r>
            <w:r w:rsidRPr="00123E37">
              <w:rPr>
                <w:rFonts w:ascii="Book Antiqua" w:hAnsi="Book Antiqua" w:cs="Times New Roman"/>
                <w:sz w:val="24"/>
                <w:szCs w:val="24"/>
              </w:rPr>
              <w:t>ELTR data</w:t>
            </w:r>
          </w:p>
        </w:tc>
        <w:tc>
          <w:tcPr>
            <w:tcW w:w="519"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175</w:t>
            </w:r>
          </w:p>
        </w:tc>
        <w:tc>
          <w:tcPr>
            <w:tcW w:w="1613"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 xml:space="preserve">Survival better in children with inherited liver disease than without (HR 0.29) and </w:t>
            </w:r>
            <w:r w:rsidR="00B23066" w:rsidRPr="00B23066">
              <w:rPr>
                <w:rFonts w:ascii="Book Antiqua" w:hAnsi="Book Antiqua" w:cs="Times New Roman" w:hint="eastAsia"/>
                <w:i/>
                <w:sz w:val="24"/>
                <w:szCs w:val="24"/>
                <w:lang w:eastAsia="zh-CN"/>
              </w:rPr>
              <w:t>vs</w:t>
            </w:r>
            <w:r w:rsidR="00B23066" w:rsidRPr="00123E37">
              <w:rPr>
                <w:rFonts w:ascii="Book Antiqua" w:hAnsi="Book Antiqua" w:cs="Times New Roman"/>
                <w:sz w:val="24"/>
                <w:szCs w:val="24"/>
              </w:rPr>
              <w:t xml:space="preserve"> </w:t>
            </w:r>
            <w:r w:rsidRPr="00123E37">
              <w:rPr>
                <w:rFonts w:ascii="Book Antiqua" w:hAnsi="Book Antiqua" w:cs="Times New Roman"/>
                <w:sz w:val="24"/>
                <w:szCs w:val="24"/>
              </w:rPr>
              <w:t>adults with HCC with inherited liver disease (HR 0.27)</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Survival rate increased with increasing age in non-inherited group</w:t>
            </w:r>
          </w:p>
        </w:tc>
        <w:tc>
          <w:tcPr>
            <w:tcW w:w="775"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All LT</w:t>
            </w:r>
          </w:p>
        </w:tc>
        <w:tc>
          <w:tcPr>
            <w:tcW w:w="1287" w:type="pct"/>
          </w:tcPr>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OS at 5 y</w:t>
            </w:r>
            <w:r w:rsidR="00AA1210">
              <w:rPr>
                <w:rFonts w:ascii="Book Antiqua" w:hAnsi="Book Antiqua" w:cs="Times New Roman" w:hint="eastAsia"/>
                <w:sz w:val="24"/>
                <w:szCs w:val="24"/>
                <w:lang w:eastAsia="zh-CN"/>
              </w:rPr>
              <w:t>r</w:t>
            </w:r>
            <w:r w:rsidRPr="00123E37">
              <w:rPr>
                <w:rFonts w:ascii="Book Antiqua" w:hAnsi="Book Antiqua" w:cs="Times New Roman"/>
                <w:sz w:val="24"/>
                <w:szCs w:val="24"/>
              </w:rPr>
              <w:t>: Patient 58% and Graft 56%</w:t>
            </w:r>
          </w:p>
          <w:p w:rsidR="00B41D4A" w:rsidRPr="00123E37" w:rsidRDefault="00B41D4A" w:rsidP="003E3584">
            <w:pPr>
              <w:adjustRightInd w:val="0"/>
              <w:snapToGrid w:val="0"/>
              <w:spacing w:line="360" w:lineRule="auto"/>
              <w:jc w:val="center"/>
              <w:rPr>
                <w:rFonts w:ascii="Book Antiqua" w:hAnsi="Book Antiqua" w:cs="Times New Roman"/>
                <w:sz w:val="24"/>
                <w:szCs w:val="24"/>
                <w:lang w:eastAsia="zh-CN"/>
              </w:rPr>
            </w:pPr>
            <w:r w:rsidRPr="00123E37">
              <w:rPr>
                <w:rFonts w:ascii="Book Antiqua" w:hAnsi="Book Antiqua" w:cs="Times New Roman"/>
                <w:sz w:val="24"/>
                <w:szCs w:val="24"/>
              </w:rPr>
              <w:t xml:space="preserve">Patient survival at 5 </w:t>
            </w:r>
            <w:r w:rsidR="00AA1210">
              <w:rPr>
                <w:rFonts w:ascii="Book Antiqua" w:hAnsi="Book Antiqua" w:cs="Times New Roman" w:hint="eastAsia"/>
                <w:sz w:val="24"/>
                <w:szCs w:val="24"/>
                <w:lang w:eastAsia="zh-CN"/>
              </w:rPr>
              <w:t>yr and</w:t>
            </w:r>
            <w:r w:rsidRPr="00123E37">
              <w:rPr>
                <w:rFonts w:ascii="Book Antiqua" w:hAnsi="Book Antiqua" w:cs="Times New Roman"/>
                <w:sz w:val="24"/>
                <w:szCs w:val="24"/>
              </w:rPr>
              <w:t xml:space="preserve"> 10 y</w:t>
            </w:r>
            <w:r w:rsidR="00AA1210">
              <w:rPr>
                <w:rFonts w:ascii="Book Antiqua" w:hAnsi="Book Antiqua" w:cs="Times New Roman" w:hint="eastAsia"/>
                <w:sz w:val="24"/>
                <w:szCs w:val="24"/>
                <w:lang w:eastAsia="zh-CN"/>
              </w:rPr>
              <w:t>r</w:t>
            </w:r>
          </w:p>
          <w:p w:rsidR="00B41D4A" w:rsidRPr="00123E37" w:rsidRDefault="00B41D4A" w:rsidP="003E3584">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 xml:space="preserve">Inherited: 81% </w:t>
            </w:r>
            <w:r w:rsidR="00AA1210">
              <w:rPr>
                <w:rFonts w:ascii="Book Antiqua" w:hAnsi="Book Antiqua" w:cs="Times New Roman" w:hint="eastAsia"/>
                <w:sz w:val="24"/>
                <w:szCs w:val="24"/>
                <w:lang w:eastAsia="zh-CN"/>
              </w:rPr>
              <w:t>and</w:t>
            </w:r>
            <w:r w:rsidRPr="00123E37">
              <w:rPr>
                <w:rFonts w:ascii="Book Antiqua" w:hAnsi="Book Antiqua" w:cs="Times New Roman"/>
                <w:sz w:val="24"/>
                <w:szCs w:val="24"/>
              </w:rPr>
              <w:t xml:space="preserve"> 81%</w:t>
            </w:r>
          </w:p>
          <w:p w:rsidR="00B41D4A" w:rsidRPr="00123E37" w:rsidRDefault="00B41D4A" w:rsidP="00AA1210">
            <w:pPr>
              <w:adjustRightInd w:val="0"/>
              <w:snapToGrid w:val="0"/>
              <w:spacing w:line="360" w:lineRule="auto"/>
              <w:jc w:val="center"/>
              <w:rPr>
                <w:rFonts w:ascii="Book Antiqua" w:hAnsi="Book Antiqua" w:cs="Times New Roman"/>
                <w:sz w:val="24"/>
                <w:szCs w:val="24"/>
              </w:rPr>
            </w:pPr>
            <w:r w:rsidRPr="00123E37">
              <w:rPr>
                <w:rFonts w:ascii="Book Antiqua" w:hAnsi="Book Antiqua" w:cs="Times New Roman"/>
                <w:sz w:val="24"/>
                <w:szCs w:val="24"/>
              </w:rPr>
              <w:t xml:space="preserve">Non-inherited: 53% </w:t>
            </w:r>
            <w:r w:rsidR="00AA1210">
              <w:rPr>
                <w:rFonts w:ascii="Book Antiqua" w:hAnsi="Book Antiqua" w:cs="Times New Roman" w:hint="eastAsia"/>
                <w:sz w:val="24"/>
                <w:szCs w:val="24"/>
                <w:lang w:eastAsia="zh-CN"/>
              </w:rPr>
              <w:t>and</w:t>
            </w:r>
            <w:r w:rsidRPr="00123E37">
              <w:rPr>
                <w:rFonts w:ascii="Book Antiqua" w:hAnsi="Book Antiqua" w:cs="Times New Roman"/>
                <w:sz w:val="24"/>
                <w:szCs w:val="24"/>
              </w:rPr>
              <w:t xml:space="preserve"> 45%</w:t>
            </w:r>
          </w:p>
        </w:tc>
      </w:tr>
    </w:tbl>
    <w:p w:rsidR="00B41D4A" w:rsidRPr="00123E37" w:rsidRDefault="00B41D4A" w:rsidP="00123E37">
      <w:pPr>
        <w:adjustRightInd w:val="0"/>
        <w:snapToGrid w:val="0"/>
        <w:spacing w:after="0" w:line="360" w:lineRule="auto"/>
        <w:jc w:val="both"/>
        <w:rPr>
          <w:rFonts w:ascii="Book Antiqua" w:hAnsi="Book Antiqua" w:cs="Times New Roman"/>
          <w:sz w:val="24"/>
          <w:szCs w:val="24"/>
        </w:rPr>
      </w:pPr>
      <w:r w:rsidRPr="00123E37">
        <w:rPr>
          <w:rFonts w:ascii="Book Antiqua" w:hAnsi="Book Antiqua" w:cs="Times New Roman"/>
          <w:sz w:val="24"/>
          <w:szCs w:val="24"/>
        </w:rPr>
        <w:t>AFP</w:t>
      </w:r>
      <w:r w:rsidR="00AA1210">
        <w:rPr>
          <w:rFonts w:ascii="Book Antiqua" w:hAnsi="Book Antiqua" w:cs="Times New Roman"/>
          <w:sz w:val="24"/>
          <w:szCs w:val="24"/>
        </w:rPr>
        <w:t>:</w:t>
      </w:r>
      <w:r w:rsidRPr="00123E37">
        <w:rPr>
          <w:rFonts w:ascii="Book Antiqua" w:hAnsi="Book Antiqua" w:cs="Times New Roman"/>
          <w:sz w:val="24"/>
          <w:szCs w:val="24"/>
        </w:rPr>
        <w:t xml:space="preserve"> Alpha-fetoprotein; Carbo</w:t>
      </w:r>
      <w:r w:rsidR="00AA1210">
        <w:rPr>
          <w:rFonts w:ascii="Book Antiqua" w:hAnsi="Book Antiqua" w:cs="Times New Roman"/>
          <w:sz w:val="24"/>
          <w:szCs w:val="24"/>
        </w:rPr>
        <w:t>:</w:t>
      </w:r>
      <w:r w:rsidRPr="00123E37">
        <w:rPr>
          <w:rFonts w:ascii="Book Antiqua" w:hAnsi="Book Antiqua" w:cs="Times New Roman"/>
          <w:sz w:val="24"/>
          <w:szCs w:val="24"/>
        </w:rPr>
        <w:t xml:space="preserve"> Carboplatin; CDDP</w:t>
      </w:r>
      <w:r w:rsidR="00AA1210">
        <w:rPr>
          <w:rFonts w:ascii="Book Antiqua" w:hAnsi="Book Antiqua" w:cs="Times New Roman"/>
          <w:sz w:val="24"/>
          <w:szCs w:val="24"/>
        </w:rPr>
        <w:t>:</w:t>
      </w:r>
      <w:r w:rsidRPr="00123E37">
        <w:rPr>
          <w:rFonts w:ascii="Book Antiqua" w:hAnsi="Book Antiqua" w:cs="Times New Roman"/>
          <w:sz w:val="24"/>
          <w:szCs w:val="24"/>
        </w:rPr>
        <w:t xml:space="preserve"> Cisplatin; CCG</w:t>
      </w:r>
      <w:r w:rsidR="00AA1210">
        <w:rPr>
          <w:rFonts w:ascii="Book Antiqua" w:hAnsi="Book Antiqua" w:cs="Times New Roman"/>
          <w:sz w:val="24"/>
          <w:szCs w:val="24"/>
        </w:rPr>
        <w:t>:</w:t>
      </w:r>
      <w:r w:rsidRPr="00123E37">
        <w:rPr>
          <w:rFonts w:ascii="Book Antiqua" w:hAnsi="Book Antiqua" w:cs="Times New Roman"/>
          <w:sz w:val="24"/>
          <w:szCs w:val="24"/>
        </w:rPr>
        <w:t xml:space="preserve"> Children’s cancer group; CT</w:t>
      </w:r>
      <w:r w:rsidR="00AA1210">
        <w:rPr>
          <w:rFonts w:ascii="Book Antiqua" w:hAnsi="Book Antiqua" w:cs="Times New Roman"/>
          <w:sz w:val="24"/>
          <w:szCs w:val="24"/>
        </w:rPr>
        <w:t>:</w:t>
      </w:r>
      <w:r w:rsidRPr="00123E37">
        <w:rPr>
          <w:rFonts w:ascii="Book Antiqua" w:hAnsi="Book Antiqua" w:cs="Times New Roman"/>
          <w:sz w:val="24"/>
          <w:szCs w:val="24"/>
        </w:rPr>
        <w:t xml:space="preserve"> Chemotherapy; DFS</w:t>
      </w:r>
      <w:r w:rsidR="00AA1210">
        <w:rPr>
          <w:rFonts w:ascii="Book Antiqua" w:hAnsi="Book Antiqua" w:cs="Times New Roman"/>
          <w:sz w:val="24"/>
          <w:szCs w:val="24"/>
        </w:rPr>
        <w:t>:</w:t>
      </w:r>
      <w:r w:rsidRPr="00123E37">
        <w:rPr>
          <w:rFonts w:ascii="Book Antiqua" w:hAnsi="Book Antiqua" w:cs="Times New Roman"/>
          <w:sz w:val="24"/>
          <w:szCs w:val="24"/>
        </w:rPr>
        <w:t xml:space="preserve"> Disease free survival; EFS</w:t>
      </w:r>
      <w:r w:rsidR="00AA1210">
        <w:rPr>
          <w:rFonts w:ascii="Book Antiqua" w:hAnsi="Book Antiqua" w:cs="Times New Roman"/>
          <w:sz w:val="24"/>
          <w:szCs w:val="24"/>
        </w:rPr>
        <w:t>:</w:t>
      </w:r>
      <w:r w:rsidRPr="00123E37">
        <w:rPr>
          <w:rFonts w:ascii="Book Antiqua" w:hAnsi="Book Antiqua" w:cs="Times New Roman"/>
          <w:sz w:val="24"/>
          <w:szCs w:val="24"/>
        </w:rPr>
        <w:t xml:space="preserve"> Event-free survival; ELTR</w:t>
      </w:r>
      <w:r w:rsidR="00AA1210">
        <w:rPr>
          <w:rFonts w:ascii="Book Antiqua" w:hAnsi="Book Antiqua" w:cs="Times New Roman"/>
          <w:sz w:val="24"/>
          <w:szCs w:val="24"/>
        </w:rPr>
        <w:t>:</w:t>
      </w:r>
      <w:r w:rsidRPr="00123E37">
        <w:rPr>
          <w:rFonts w:ascii="Book Antiqua" w:hAnsi="Book Antiqua" w:cs="Times New Roman"/>
          <w:sz w:val="24"/>
          <w:szCs w:val="24"/>
        </w:rPr>
        <w:t xml:space="preserve"> European Liver Transplant Registry; FLHCC</w:t>
      </w:r>
      <w:r w:rsidR="00AA1210">
        <w:rPr>
          <w:rFonts w:ascii="Book Antiqua" w:hAnsi="Book Antiqua" w:cs="Times New Roman"/>
          <w:sz w:val="24"/>
          <w:szCs w:val="24"/>
        </w:rPr>
        <w:t>:</w:t>
      </w:r>
      <w:r w:rsidRPr="00123E37">
        <w:rPr>
          <w:rFonts w:ascii="Book Antiqua" w:hAnsi="Book Antiqua" w:cs="Times New Roman"/>
          <w:sz w:val="24"/>
          <w:szCs w:val="24"/>
        </w:rPr>
        <w:t xml:space="preserve"> Fibrolamellar variant of HCC; FU</w:t>
      </w:r>
      <w:r w:rsidR="00AA1210">
        <w:rPr>
          <w:rFonts w:ascii="Book Antiqua" w:hAnsi="Book Antiqua" w:cs="Times New Roman"/>
          <w:sz w:val="24"/>
          <w:szCs w:val="24"/>
        </w:rPr>
        <w:t>:</w:t>
      </w:r>
      <w:r w:rsidRPr="00123E37">
        <w:rPr>
          <w:rFonts w:ascii="Book Antiqua" w:hAnsi="Book Antiqua" w:cs="Times New Roman"/>
          <w:sz w:val="24"/>
          <w:szCs w:val="24"/>
        </w:rPr>
        <w:t xml:space="preserve"> Follow-up; 5-FU</w:t>
      </w:r>
      <w:r w:rsidR="00AA1210">
        <w:rPr>
          <w:rFonts w:ascii="Book Antiqua" w:hAnsi="Book Antiqua" w:cs="Times New Roman"/>
          <w:sz w:val="24"/>
          <w:szCs w:val="24"/>
        </w:rPr>
        <w:t>:</w:t>
      </w:r>
      <w:r w:rsidRPr="00123E37">
        <w:rPr>
          <w:rFonts w:ascii="Book Antiqua" w:hAnsi="Book Antiqua" w:cs="Times New Roman"/>
          <w:sz w:val="24"/>
          <w:szCs w:val="24"/>
        </w:rPr>
        <w:t xml:space="preserve"> 5-Fluorouracil; HR</w:t>
      </w:r>
      <w:r w:rsidR="00AA1210">
        <w:rPr>
          <w:rFonts w:ascii="Book Antiqua" w:hAnsi="Book Antiqua" w:cs="Times New Roman"/>
          <w:sz w:val="24"/>
          <w:szCs w:val="24"/>
        </w:rPr>
        <w:t>:</w:t>
      </w:r>
      <w:r w:rsidRPr="00123E37">
        <w:rPr>
          <w:rFonts w:ascii="Book Antiqua" w:hAnsi="Book Antiqua" w:cs="Times New Roman"/>
          <w:sz w:val="24"/>
          <w:szCs w:val="24"/>
        </w:rPr>
        <w:t xml:space="preserve"> Hazard ratio; LN</w:t>
      </w:r>
      <w:r w:rsidR="00AA1210">
        <w:rPr>
          <w:rFonts w:ascii="Book Antiqua" w:hAnsi="Book Antiqua" w:cs="Times New Roman"/>
          <w:sz w:val="24"/>
          <w:szCs w:val="24"/>
        </w:rPr>
        <w:t>:</w:t>
      </w:r>
      <w:r w:rsidRPr="00123E37">
        <w:rPr>
          <w:rFonts w:ascii="Book Antiqua" w:hAnsi="Book Antiqua" w:cs="Times New Roman"/>
          <w:sz w:val="24"/>
          <w:szCs w:val="24"/>
        </w:rPr>
        <w:t xml:space="preserve"> Lymph-node; LT</w:t>
      </w:r>
      <w:r w:rsidR="00AA1210">
        <w:rPr>
          <w:rFonts w:ascii="Book Antiqua" w:hAnsi="Book Antiqua" w:cs="Times New Roman"/>
          <w:sz w:val="24"/>
          <w:szCs w:val="24"/>
        </w:rPr>
        <w:t>:</w:t>
      </w:r>
      <w:r w:rsidRPr="00123E37">
        <w:rPr>
          <w:rFonts w:ascii="Book Antiqua" w:hAnsi="Book Antiqua" w:cs="Times New Roman"/>
          <w:sz w:val="24"/>
          <w:szCs w:val="24"/>
        </w:rPr>
        <w:t xml:space="preserve"> Liver transplantation; MC</w:t>
      </w:r>
      <w:r w:rsidR="00AA1210">
        <w:rPr>
          <w:rFonts w:ascii="Book Antiqua" w:hAnsi="Book Antiqua" w:cs="Times New Roman"/>
          <w:sz w:val="24"/>
          <w:szCs w:val="24"/>
        </w:rPr>
        <w:t>:</w:t>
      </w:r>
      <w:r w:rsidRPr="00123E37">
        <w:rPr>
          <w:rFonts w:ascii="Book Antiqua" w:hAnsi="Book Antiqua" w:cs="Times New Roman"/>
          <w:sz w:val="24"/>
          <w:szCs w:val="24"/>
        </w:rPr>
        <w:t xml:space="preserve"> Milan criteria; MOT</w:t>
      </w:r>
      <w:r w:rsidR="00AA1210">
        <w:rPr>
          <w:rFonts w:ascii="Book Antiqua" w:hAnsi="Book Antiqua" w:cs="Times New Roman"/>
          <w:sz w:val="24"/>
          <w:szCs w:val="24"/>
        </w:rPr>
        <w:t>:</w:t>
      </w:r>
      <w:r w:rsidRPr="00123E37">
        <w:rPr>
          <w:rFonts w:ascii="Book Antiqua" w:hAnsi="Book Antiqua" w:cs="Times New Roman"/>
          <w:sz w:val="24"/>
          <w:szCs w:val="24"/>
        </w:rPr>
        <w:t xml:space="preserve"> Multi-organ transplantation; MST</w:t>
      </w:r>
      <w:r w:rsidR="00AA1210">
        <w:rPr>
          <w:rFonts w:ascii="Book Antiqua" w:hAnsi="Book Antiqua" w:cs="Times New Roman"/>
          <w:sz w:val="24"/>
          <w:szCs w:val="24"/>
        </w:rPr>
        <w:t>:</w:t>
      </w:r>
      <w:r w:rsidRPr="00123E37">
        <w:rPr>
          <w:rFonts w:ascii="Book Antiqua" w:hAnsi="Book Antiqua" w:cs="Times New Roman"/>
          <w:sz w:val="24"/>
          <w:szCs w:val="24"/>
        </w:rPr>
        <w:t xml:space="preserve"> Median survival time; OR</w:t>
      </w:r>
      <w:r w:rsidR="00AA1210">
        <w:rPr>
          <w:rFonts w:ascii="Book Antiqua" w:hAnsi="Book Antiqua" w:cs="Times New Roman"/>
          <w:sz w:val="24"/>
          <w:szCs w:val="24"/>
        </w:rPr>
        <w:t>:</w:t>
      </w:r>
      <w:r w:rsidRPr="00123E37">
        <w:rPr>
          <w:rFonts w:ascii="Book Antiqua" w:hAnsi="Book Antiqua" w:cs="Times New Roman"/>
          <w:sz w:val="24"/>
          <w:szCs w:val="24"/>
        </w:rPr>
        <w:t xml:space="preserve"> Odd’s ratio; OS</w:t>
      </w:r>
      <w:r w:rsidR="00AA1210">
        <w:rPr>
          <w:rFonts w:ascii="Book Antiqua" w:hAnsi="Book Antiqua" w:cs="Times New Roman"/>
          <w:sz w:val="24"/>
          <w:szCs w:val="24"/>
        </w:rPr>
        <w:t>:</w:t>
      </w:r>
      <w:r w:rsidRPr="00123E37">
        <w:rPr>
          <w:rFonts w:ascii="Book Antiqua" w:hAnsi="Book Antiqua" w:cs="Times New Roman"/>
          <w:sz w:val="24"/>
          <w:szCs w:val="24"/>
        </w:rPr>
        <w:t xml:space="preserve"> Overall survival; PH</w:t>
      </w:r>
      <w:r w:rsidR="00AA1210">
        <w:rPr>
          <w:rFonts w:ascii="Book Antiqua" w:hAnsi="Book Antiqua" w:cs="Times New Roman"/>
          <w:sz w:val="24"/>
          <w:szCs w:val="24"/>
        </w:rPr>
        <w:t>:</w:t>
      </w:r>
      <w:r w:rsidRPr="00123E37">
        <w:rPr>
          <w:rFonts w:ascii="Book Antiqua" w:hAnsi="Book Antiqua" w:cs="Times New Roman"/>
          <w:sz w:val="24"/>
          <w:szCs w:val="24"/>
        </w:rPr>
        <w:t xml:space="preserve"> Partial hepatectomy; POG</w:t>
      </w:r>
      <w:r w:rsidR="00AA1210">
        <w:rPr>
          <w:rFonts w:ascii="Book Antiqua" w:hAnsi="Book Antiqua" w:cs="Times New Roman"/>
          <w:sz w:val="24"/>
          <w:szCs w:val="24"/>
        </w:rPr>
        <w:t>:</w:t>
      </w:r>
      <w:r w:rsidRPr="00123E37">
        <w:rPr>
          <w:rFonts w:ascii="Book Antiqua" w:hAnsi="Book Antiqua" w:cs="Times New Roman"/>
          <w:sz w:val="24"/>
          <w:szCs w:val="24"/>
        </w:rPr>
        <w:t xml:space="preserve"> Pediatric Oncology group; PRETEXT</w:t>
      </w:r>
      <w:r w:rsidR="00AA1210">
        <w:rPr>
          <w:rFonts w:ascii="Book Antiqua" w:hAnsi="Book Antiqua" w:cs="Times New Roman"/>
          <w:sz w:val="24"/>
          <w:szCs w:val="24"/>
        </w:rPr>
        <w:t>:</w:t>
      </w:r>
      <w:r w:rsidRPr="00123E37">
        <w:rPr>
          <w:rFonts w:ascii="Book Antiqua" w:hAnsi="Book Antiqua" w:cs="Times New Roman"/>
          <w:sz w:val="24"/>
          <w:szCs w:val="24"/>
        </w:rPr>
        <w:t xml:space="preserve"> Pretreatment tumor extent evaluation; RFS</w:t>
      </w:r>
      <w:r w:rsidR="00AA1210">
        <w:rPr>
          <w:rFonts w:ascii="Book Antiqua" w:hAnsi="Book Antiqua" w:cs="Times New Roman"/>
          <w:sz w:val="24"/>
          <w:szCs w:val="24"/>
        </w:rPr>
        <w:t>:</w:t>
      </w:r>
      <w:r w:rsidRPr="00123E37">
        <w:rPr>
          <w:rFonts w:ascii="Book Antiqua" w:hAnsi="Book Antiqua" w:cs="Times New Roman"/>
          <w:sz w:val="24"/>
          <w:szCs w:val="24"/>
        </w:rPr>
        <w:t xml:space="preserve"> Recurrence free survival; SEER</w:t>
      </w:r>
      <w:r w:rsidR="00AA1210">
        <w:rPr>
          <w:rFonts w:ascii="Book Antiqua" w:hAnsi="Book Antiqua" w:cs="Times New Roman"/>
          <w:sz w:val="24"/>
          <w:szCs w:val="24"/>
        </w:rPr>
        <w:t>:</w:t>
      </w:r>
      <w:r w:rsidRPr="00123E37">
        <w:rPr>
          <w:rFonts w:ascii="Book Antiqua" w:hAnsi="Book Antiqua" w:cs="Times New Roman"/>
          <w:sz w:val="24"/>
          <w:szCs w:val="24"/>
        </w:rPr>
        <w:t xml:space="preserve"> Surveillance epidemiology and end-results; SIOPEL</w:t>
      </w:r>
      <w:r w:rsidR="00AA1210">
        <w:rPr>
          <w:rFonts w:ascii="Book Antiqua" w:hAnsi="Book Antiqua" w:cs="Times New Roman"/>
          <w:sz w:val="24"/>
          <w:szCs w:val="24"/>
        </w:rPr>
        <w:t>:</w:t>
      </w:r>
      <w:r w:rsidRPr="00123E37">
        <w:rPr>
          <w:rFonts w:ascii="Book Antiqua" w:hAnsi="Book Antiqua" w:cs="Times New Roman"/>
          <w:sz w:val="24"/>
          <w:szCs w:val="24"/>
        </w:rPr>
        <w:t xml:space="preserve"> Group for </w:t>
      </w:r>
      <w:r w:rsidR="00AA1210" w:rsidRPr="00123E37">
        <w:rPr>
          <w:rFonts w:ascii="Book Antiqua" w:hAnsi="Book Antiqua" w:cs="Times New Roman"/>
          <w:sz w:val="24"/>
          <w:szCs w:val="24"/>
        </w:rPr>
        <w:t>epithelial liver tumors of the international society of pediatric oncology</w:t>
      </w:r>
      <w:r w:rsidRPr="00123E37">
        <w:rPr>
          <w:rFonts w:ascii="Book Antiqua" w:hAnsi="Book Antiqua" w:cs="Times New Roman"/>
          <w:sz w:val="24"/>
          <w:szCs w:val="24"/>
        </w:rPr>
        <w:t>; TACE</w:t>
      </w:r>
      <w:r w:rsidR="00AA1210">
        <w:rPr>
          <w:rFonts w:ascii="Book Antiqua" w:hAnsi="Book Antiqua" w:cs="Times New Roman"/>
          <w:sz w:val="24"/>
          <w:szCs w:val="24"/>
        </w:rPr>
        <w:t>:</w:t>
      </w:r>
      <w:r w:rsidRPr="00123E37">
        <w:rPr>
          <w:rFonts w:ascii="Book Antiqua" w:hAnsi="Book Antiqua" w:cs="Times New Roman"/>
          <w:sz w:val="24"/>
          <w:szCs w:val="24"/>
        </w:rPr>
        <w:t xml:space="preserve"> Trans-arterial chemoembolization.</w:t>
      </w:r>
      <w:r w:rsidR="004E3C12">
        <w:rPr>
          <w:rFonts w:ascii="Book Antiqua" w:hAnsi="Book Antiqua" w:cs="Times New Roman"/>
          <w:sz w:val="24"/>
          <w:szCs w:val="24"/>
        </w:rPr>
        <w:t xml:space="preserve"> </w:t>
      </w:r>
    </w:p>
    <w:p w:rsidR="00CE312E" w:rsidRPr="00123E37" w:rsidRDefault="00CE312E" w:rsidP="00123E37">
      <w:pPr>
        <w:adjustRightInd w:val="0"/>
        <w:snapToGrid w:val="0"/>
        <w:spacing w:after="0" w:line="360" w:lineRule="auto"/>
        <w:jc w:val="both"/>
        <w:rPr>
          <w:rFonts w:ascii="Book Antiqua" w:hAnsi="Book Antiqua" w:cs="Times New Roman"/>
          <w:b/>
          <w:sz w:val="24"/>
          <w:szCs w:val="24"/>
        </w:rPr>
      </w:pPr>
    </w:p>
    <w:p w:rsidR="009E2EA7" w:rsidRPr="00123E37" w:rsidRDefault="009E2EA7" w:rsidP="00123E37">
      <w:pPr>
        <w:adjustRightInd w:val="0"/>
        <w:snapToGrid w:val="0"/>
        <w:spacing w:after="0" w:line="360" w:lineRule="auto"/>
        <w:jc w:val="both"/>
        <w:rPr>
          <w:rFonts w:ascii="Book Antiqua" w:hAnsi="Book Antiqua" w:cs="Times New Roman"/>
          <w:b/>
          <w:sz w:val="24"/>
          <w:szCs w:val="24"/>
        </w:rPr>
      </w:pPr>
    </w:p>
    <w:p w:rsidR="00AA1210" w:rsidRDefault="00AA1210">
      <w:pPr>
        <w:rPr>
          <w:rFonts w:ascii="Book Antiqua" w:hAnsi="Book Antiqua" w:cs="Times New Roman"/>
          <w:b/>
          <w:sz w:val="24"/>
          <w:szCs w:val="24"/>
        </w:rPr>
      </w:pPr>
      <w:r>
        <w:rPr>
          <w:rFonts w:ascii="Book Antiqua" w:hAnsi="Book Antiqua" w:cs="Times New Roman"/>
          <w:b/>
          <w:sz w:val="24"/>
          <w:szCs w:val="24"/>
        </w:rPr>
        <w:br w:type="page"/>
      </w:r>
    </w:p>
    <w:p w:rsidR="00AA1210" w:rsidRDefault="00AA1210" w:rsidP="00123E37">
      <w:pPr>
        <w:adjustRightInd w:val="0"/>
        <w:snapToGrid w:val="0"/>
        <w:spacing w:after="0" w:line="360" w:lineRule="auto"/>
        <w:jc w:val="both"/>
        <w:rPr>
          <w:rFonts w:ascii="Book Antiqua" w:hAnsi="Book Antiqua" w:cs="Times New Roman"/>
          <w:sz w:val="24"/>
          <w:szCs w:val="24"/>
        </w:rPr>
        <w:sectPr w:rsidR="00AA1210" w:rsidSect="00FD6DD4">
          <w:pgSz w:w="22680" w:h="12242" w:orient="landscape"/>
          <w:pgMar w:top="1440" w:right="6078" w:bottom="1440" w:left="1440" w:header="720" w:footer="720" w:gutter="0"/>
          <w:cols w:space="720"/>
          <w:docGrid w:linePitch="360"/>
        </w:sectPr>
      </w:pPr>
    </w:p>
    <w:p w:rsidR="000A1737" w:rsidRPr="00123E37" w:rsidRDefault="000A1737" w:rsidP="000A1737">
      <w:pPr>
        <w:adjustRightInd w:val="0"/>
        <w:snapToGrid w:val="0"/>
        <w:spacing w:after="0" w:line="360" w:lineRule="auto"/>
        <w:jc w:val="both"/>
        <w:rPr>
          <w:rFonts w:ascii="Book Antiqua" w:hAnsi="Book Antiqua" w:cs="Times New Roman"/>
          <w:sz w:val="24"/>
          <w:szCs w:val="24"/>
        </w:rPr>
      </w:pPr>
      <w:r>
        <w:rPr>
          <w:rFonts w:ascii="Book Antiqua" w:hAnsi="Book Antiqua" w:cs="Times New Roman"/>
          <w:noProof/>
          <w:sz w:val="24"/>
          <w:szCs w:val="24"/>
          <w:lang w:eastAsia="zh-CN"/>
        </w:rPr>
        <w:lastRenderedPageBreak/>
        <mc:AlternateContent>
          <mc:Choice Requires="wpg">
            <w:drawing>
              <wp:inline distT="0" distB="0" distL="0" distR="0">
                <wp:extent cx="5943600" cy="4493260"/>
                <wp:effectExtent l="0" t="0" r="19050" b="21590"/>
                <wp:docPr id="3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5943600" cy="4493260"/>
                          <a:chOff x="152400" y="152400"/>
                          <a:chExt cx="8763000" cy="6629400"/>
                        </a:xfrm>
                      </wpg:grpSpPr>
                      <wpg:grpSp>
                        <wpg:cNvPr id="7" name="Group 7"/>
                        <wpg:cNvGrpSpPr/>
                        <wpg:grpSpPr>
                          <a:xfrm>
                            <a:off x="152400" y="152400"/>
                            <a:ext cx="8763000" cy="6629400"/>
                            <a:chOff x="152400" y="152400"/>
                            <a:chExt cx="8763000" cy="6629400"/>
                          </a:xfrm>
                        </wpg:grpSpPr>
                        <wpg:grpSp>
                          <wpg:cNvPr id="9" name="Group 9"/>
                          <wpg:cNvGrpSpPr/>
                          <wpg:grpSpPr>
                            <a:xfrm>
                              <a:off x="2819400" y="3654623"/>
                              <a:ext cx="1842247" cy="1490386"/>
                              <a:chOff x="2819400" y="3654623"/>
                              <a:chExt cx="2353651" cy="1795186"/>
                            </a:xfrm>
                          </wpg:grpSpPr>
                          <wps:wsp>
                            <wps:cNvPr id="35" name="Freeform 35"/>
                            <wps:cNvSpPr/>
                            <wps:spPr>
                              <a:xfrm>
                                <a:off x="2819400" y="3654623"/>
                                <a:ext cx="2353651" cy="1795186"/>
                              </a:xfrm>
                              <a:custGeom>
                                <a:avLst/>
                                <a:gdLst>
                                  <a:gd name="connsiteX0" fmla="*/ 107992 w 2353651"/>
                                  <a:gd name="connsiteY0" fmla="*/ 1573306 h 1795186"/>
                                  <a:gd name="connsiteX1" fmla="*/ 81098 w 2353651"/>
                                  <a:gd name="connsiteY1" fmla="*/ 1223682 h 1795186"/>
                                  <a:gd name="connsiteX2" fmla="*/ 40757 w 2353651"/>
                                  <a:gd name="connsiteY2" fmla="*/ 1102659 h 1795186"/>
                                  <a:gd name="connsiteX3" fmla="*/ 27310 w 2353651"/>
                                  <a:gd name="connsiteY3" fmla="*/ 1062318 h 1795186"/>
                                  <a:gd name="connsiteX4" fmla="*/ 27310 w 2353651"/>
                                  <a:gd name="connsiteY4" fmla="*/ 685800 h 1795186"/>
                                  <a:gd name="connsiteX5" fmla="*/ 54204 w 2353651"/>
                                  <a:gd name="connsiteY5" fmla="*/ 632012 h 1795186"/>
                                  <a:gd name="connsiteX6" fmla="*/ 67651 w 2353651"/>
                                  <a:gd name="connsiteY6" fmla="*/ 578223 h 1795186"/>
                                  <a:gd name="connsiteX7" fmla="*/ 81098 w 2353651"/>
                                  <a:gd name="connsiteY7" fmla="*/ 537882 h 1795186"/>
                                  <a:gd name="connsiteX8" fmla="*/ 107992 w 2353651"/>
                                  <a:gd name="connsiteY8" fmla="*/ 376518 h 1795186"/>
                                  <a:gd name="connsiteX9" fmla="*/ 175227 w 2353651"/>
                                  <a:gd name="connsiteY9" fmla="*/ 309282 h 1795186"/>
                                  <a:gd name="connsiteX10" fmla="*/ 215568 w 2353651"/>
                                  <a:gd name="connsiteY10" fmla="*/ 268941 h 1795186"/>
                                  <a:gd name="connsiteX11" fmla="*/ 296251 w 2353651"/>
                                  <a:gd name="connsiteY11" fmla="*/ 215153 h 1795186"/>
                                  <a:gd name="connsiteX12" fmla="*/ 336592 w 2353651"/>
                                  <a:gd name="connsiteY12" fmla="*/ 188259 h 1795186"/>
                                  <a:gd name="connsiteX13" fmla="*/ 511404 w 2353651"/>
                                  <a:gd name="connsiteY13" fmla="*/ 147918 h 1795186"/>
                                  <a:gd name="connsiteX14" fmla="*/ 686215 w 2353651"/>
                                  <a:gd name="connsiteY14" fmla="*/ 134471 h 1795186"/>
                                  <a:gd name="connsiteX15" fmla="*/ 766898 w 2353651"/>
                                  <a:gd name="connsiteY15" fmla="*/ 121023 h 1795186"/>
                                  <a:gd name="connsiteX16" fmla="*/ 861027 w 2353651"/>
                                  <a:gd name="connsiteY16" fmla="*/ 107576 h 1795186"/>
                                  <a:gd name="connsiteX17" fmla="*/ 901368 w 2353651"/>
                                  <a:gd name="connsiteY17" fmla="*/ 94129 h 1795186"/>
                                  <a:gd name="connsiteX18" fmla="*/ 1694745 w 2353651"/>
                                  <a:gd name="connsiteY18" fmla="*/ 94129 h 1795186"/>
                                  <a:gd name="connsiteX19" fmla="*/ 1735086 w 2353651"/>
                                  <a:gd name="connsiteY19" fmla="*/ 80682 h 1795186"/>
                                  <a:gd name="connsiteX20" fmla="*/ 1829215 w 2353651"/>
                                  <a:gd name="connsiteY20" fmla="*/ 67235 h 1795186"/>
                                  <a:gd name="connsiteX21" fmla="*/ 1909898 w 2353651"/>
                                  <a:gd name="connsiteY21" fmla="*/ 53788 h 1795186"/>
                                  <a:gd name="connsiteX22" fmla="*/ 1977133 w 2353651"/>
                                  <a:gd name="connsiteY22" fmla="*/ 40341 h 1795186"/>
                                  <a:gd name="connsiteX23" fmla="*/ 2017474 w 2353651"/>
                                  <a:gd name="connsiteY23" fmla="*/ 26894 h 1795186"/>
                                  <a:gd name="connsiteX24" fmla="*/ 2353651 w 2353651"/>
                                  <a:gd name="connsiteY24" fmla="*/ 0 h 1795186"/>
                                  <a:gd name="connsiteX25" fmla="*/ 2340204 w 2353651"/>
                                  <a:gd name="connsiteY25" fmla="*/ 80682 h 1795186"/>
                                  <a:gd name="connsiteX26" fmla="*/ 2286415 w 2353651"/>
                                  <a:gd name="connsiteY26" fmla="*/ 161365 h 1795186"/>
                                  <a:gd name="connsiteX27" fmla="*/ 2259521 w 2353651"/>
                                  <a:gd name="connsiteY27" fmla="*/ 201706 h 1795186"/>
                                  <a:gd name="connsiteX28" fmla="*/ 2178839 w 2353651"/>
                                  <a:gd name="connsiteY28" fmla="*/ 376518 h 1795186"/>
                                  <a:gd name="connsiteX29" fmla="*/ 2151945 w 2353651"/>
                                  <a:gd name="connsiteY29" fmla="*/ 430306 h 1795186"/>
                                  <a:gd name="connsiteX30" fmla="*/ 2111604 w 2353651"/>
                                  <a:gd name="connsiteY30" fmla="*/ 470647 h 1795186"/>
                                  <a:gd name="connsiteX31" fmla="*/ 2084710 w 2353651"/>
                                  <a:gd name="connsiteY31" fmla="*/ 510988 h 1795186"/>
                                  <a:gd name="connsiteX32" fmla="*/ 2030921 w 2353651"/>
                                  <a:gd name="connsiteY32" fmla="*/ 537882 h 1795186"/>
                                  <a:gd name="connsiteX33" fmla="*/ 1923345 w 2353651"/>
                                  <a:gd name="connsiteY33" fmla="*/ 564776 h 1795186"/>
                                  <a:gd name="connsiteX34" fmla="*/ 1829215 w 2353651"/>
                                  <a:gd name="connsiteY34" fmla="*/ 591671 h 1795186"/>
                                  <a:gd name="connsiteX35" fmla="*/ 1788874 w 2353651"/>
                                  <a:gd name="connsiteY35" fmla="*/ 632012 h 1795186"/>
                                  <a:gd name="connsiteX36" fmla="*/ 1627510 w 2353651"/>
                                  <a:gd name="connsiteY36" fmla="*/ 672353 h 1795186"/>
                                  <a:gd name="connsiteX37" fmla="*/ 1546827 w 2353651"/>
                                  <a:gd name="connsiteY37" fmla="*/ 699247 h 1795186"/>
                                  <a:gd name="connsiteX38" fmla="*/ 1439251 w 2353651"/>
                                  <a:gd name="connsiteY38" fmla="*/ 860612 h 1795186"/>
                                  <a:gd name="connsiteX39" fmla="*/ 1412357 w 2353651"/>
                                  <a:gd name="connsiteY39" fmla="*/ 900953 h 1795186"/>
                                  <a:gd name="connsiteX40" fmla="*/ 1331674 w 2353651"/>
                                  <a:gd name="connsiteY40" fmla="*/ 954741 h 1795186"/>
                                  <a:gd name="connsiteX41" fmla="*/ 1304780 w 2353651"/>
                                  <a:gd name="connsiteY41" fmla="*/ 995082 h 1795186"/>
                                  <a:gd name="connsiteX42" fmla="*/ 1264439 w 2353651"/>
                                  <a:gd name="connsiteY42" fmla="*/ 1008529 h 1795186"/>
                                  <a:gd name="connsiteX43" fmla="*/ 1210651 w 2353651"/>
                                  <a:gd name="connsiteY43" fmla="*/ 1089212 h 1795186"/>
                                  <a:gd name="connsiteX44" fmla="*/ 1183757 w 2353651"/>
                                  <a:gd name="connsiteY44" fmla="*/ 1129553 h 1795186"/>
                                  <a:gd name="connsiteX45" fmla="*/ 1170310 w 2353651"/>
                                  <a:gd name="connsiteY45" fmla="*/ 1169894 h 1795186"/>
                                  <a:gd name="connsiteX46" fmla="*/ 1129968 w 2353651"/>
                                  <a:gd name="connsiteY46" fmla="*/ 1196788 h 1795186"/>
                                  <a:gd name="connsiteX47" fmla="*/ 1062733 w 2353651"/>
                                  <a:gd name="connsiteY47" fmla="*/ 1277471 h 1795186"/>
                                  <a:gd name="connsiteX48" fmla="*/ 1022392 w 2353651"/>
                                  <a:gd name="connsiteY48" fmla="*/ 1304365 h 1795186"/>
                                  <a:gd name="connsiteX49" fmla="*/ 982051 w 2353651"/>
                                  <a:gd name="connsiteY49" fmla="*/ 1344706 h 1795186"/>
                                  <a:gd name="connsiteX50" fmla="*/ 874474 w 2353651"/>
                                  <a:gd name="connsiteY50" fmla="*/ 1425388 h 1795186"/>
                                  <a:gd name="connsiteX51" fmla="*/ 807239 w 2353651"/>
                                  <a:gd name="connsiteY51" fmla="*/ 1506071 h 1795186"/>
                                  <a:gd name="connsiteX52" fmla="*/ 713110 w 2353651"/>
                                  <a:gd name="connsiteY52" fmla="*/ 1573306 h 1795186"/>
                                  <a:gd name="connsiteX53" fmla="*/ 592086 w 2353651"/>
                                  <a:gd name="connsiteY53" fmla="*/ 1640541 h 1795186"/>
                                  <a:gd name="connsiteX54" fmla="*/ 538298 w 2353651"/>
                                  <a:gd name="connsiteY54" fmla="*/ 1680882 h 1795186"/>
                                  <a:gd name="connsiteX55" fmla="*/ 497957 w 2353651"/>
                                  <a:gd name="connsiteY55" fmla="*/ 1694329 h 1795186"/>
                                  <a:gd name="connsiteX56" fmla="*/ 457615 w 2353651"/>
                                  <a:gd name="connsiteY56" fmla="*/ 1721223 h 1795186"/>
                                  <a:gd name="connsiteX57" fmla="*/ 417274 w 2353651"/>
                                  <a:gd name="connsiteY57" fmla="*/ 1734671 h 1795186"/>
                                  <a:gd name="connsiteX58" fmla="*/ 323145 w 2353651"/>
                                  <a:gd name="connsiteY58" fmla="*/ 1775012 h 1795186"/>
                                  <a:gd name="connsiteX59" fmla="*/ 107992 w 2353651"/>
                                  <a:gd name="connsiteY59" fmla="*/ 1761565 h 1795186"/>
                                  <a:gd name="connsiteX60" fmla="*/ 107992 w 2353651"/>
                                  <a:gd name="connsiteY60" fmla="*/ 1573306 h 1795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Lst>
                                <a:rect l="l" t="t" r="r" b="b"/>
                                <a:pathLst>
                                  <a:path w="2353651" h="1795186">
                                    <a:moveTo>
                                      <a:pt x="107992" y="1573306"/>
                                    </a:moveTo>
                                    <a:cubicBezTo>
                                      <a:pt x="100838" y="1415926"/>
                                      <a:pt x="117151" y="1343859"/>
                                      <a:pt x="81098" y="1223682"/>
                                    </a:cubicBezTo>
                                    <a:lnTo>
                                      <a:pt x="40757" y="1102659"/>
                                    </a:lnTo>
                                    <a:lnTo>
                                      <a:pt x="27310" y="1062318"/>
                                    </a:lnTo>
                                    <a:cubicBezTo>
                                      <a:pt x="4689" y="903983"/>
                                      <a:pt x="0" y="913375"/>
                                      <a:pt x="27310" y="685800"/>
                                    </a:cubicBezTo>
                                    <a:cubicBezTo>
                                      <a:pt x="29698" y="665897"/>
                                      <a:pt x="45239" y="649941"/>
                                      <a:pt x="54204" y="632012"/>
                                    </a:cubicBezTo>
                                    <a:cubicBezTo>
                                      <a:pt x="58686" y="614082"/>
                                      <a:pt x="62574" y="595993"/>
                                      <a:pt x="67651" y="578223"/>
                                    </a:cubicBezTo>
                                    <a:cubicBezTo>
                                      <a:pt x="71545" y="564594"/>
                                      <a:pt x="78768" y="551864"/>
                                      <a:pt x="81098" y="537882"/>
                                    </a:cubicBezTo>
                                    <a:cubicBezTo>
                                      <a:pt x="88555" y="493143"/>
                                      <a:pt x="84348" y="423806"/>
                                      <a:pt x="107992" y="376518"/>
                                    </a:cubicBezTo>
                                    <a:cubicBezTo>
                                      <a:pt x="136167" y="320167"/>
                                      <a:pt x="129122" y="347703"/>
                                      <a:pt x="175227" y="309282"/>
                                    </a:cubicBezTo>
                                    <a:cubicBezTo>
                                      <a:pt x="189836" y="297108"/>
                                      <a:pt x="200557" y="280616"/>
                                      <a:pt x="215568" y="268941"/>
                                    </a:cubicBezTo>
                                    <a:cubicBezTo>
                                      <a:pt x="241082" y="249097"/>
                                      <a:pt x="269357" y="233082"/>
                                      <a:pt x="296251" y="215153"/>
                                    </a:cubicBezTo>
                                    <a:cubicBezTo>
                                      <a:pt x="309698" y="206188"/>
                                      <a:pt x="321260" y="193370"/>
                                      <a:pt x="336592" y="188259"/>
                                    </a:cubicBezTo>
                                    <a:cubicBezTo>
                                      <a:pt x="427269" y="158033"/>
                                      <a:pt x="411653" y="157893"/>
                                      <a:pt x="511404" y="147918"/>
                                    </a:cubicBezTo>
                                    <a:cubicBezTo>
                                      <a:pt x="569556" y="142103"/>
                                      <a:pt x="627945" y="138953"/>
                                      <a:pt x="686215" y="134471"/>
                                    </a:cubicBezTo>
                                    <a:lnTo>
                                      <a:pt x="766898" y="121023"/>
                                    </a:lnTo>
                                    <a:cubicBezTo>
                                      <a:pt x="798224" y="116203"/>
                                      <a:pt x="829948" y="113792"/>
                                      <a:pt x="861027" y="107576"/>
                                    </a:cubicBezTo>
                                    <a:cubicBezTo>
                                      <a:pt x="874926" y="104796"/>
                                      <a:pt x="887921" y="98611"/>
                                      <a:pt x="901368" y="94129"/>
                                    </a:cubicBezTo>
                                    <a:cubicBezTo>
                                      <a:pt x="1280258" y="108702"/>
                                      <a:pt x="1284919" y="116897"/>
                                      <a:pt x="1694745" y="94129"/>
                                    </a:cubicBezTo>
                                    <a:cubicBezTo>
                                      <a:pt x="1708898" y="93343"/>
                                      <a:pt x="1721187" y="83462"/>
                                      <a:pt x="1735086" y="80682"/>
                                    </a:cubicBezTo>
                                    <a:cubicBezTo>
                                      <a:pt x="1766165" y="74466"/>
                                      <a:pt x="1797889" y="72054"/>
                                      <a:pt x="1829215" y="67235"/>
                                    </a:cubicBezTo>
                                    <a:cubicBezTo>
                                      <a:pt x="1856163" y="63089"/>
                                      <a:pt x="1883072" y="58665"/>
                                      <a:pt x="1909898" y="53788"/>
                                    </a:cubicBezTo>
                                    <a:cubicBezTo>
                                      <a:pt x="1932385" y="49700"/>
                                      <a:pt x="1954960" y="45884"/>
                                      <a:pt x="1977133" y="40341"/>
                                    </a:cubicBezTo>
                                    <a:cubicBezTo>
                                      <a:pt x="1990884" y="36903"/>
                                      <a:pt x="2003528" y="29430"/>
                                      <a:pt x="2017474" y="26894"/>
                                    </a:cubicBezTo>
                                    <a:cubicBezTo>
                                      <a:pt x="2116107" y="8961"/>
                                      <a:pt x="2267851" y="5047"/>
                                      <a:pt x="2353651" y="0"/>
                                    </a:cubicBezTo>
                                    <a:cubicBezTo>
                                      <a:pt x="2349169" y="26894"/>
                                      <a:pt x="2350691" y="55514"/>
                                      <a:pt x="2340204" y="80682"/>
                                    </a:cubicBezTo>
                                    <a:cubicBezTo>
                                      <a:pt x="2327772" y="110519"/>
                                      <a:pt x="2304345" y="134471"/>
                                      <a:pt x="2286415" y="161365"/>
                                    </a:cubicBezTo>
                                    <a:cubicBezTo>
                                      <a:pt x="2277450" y="174812"/>
                                      <a:pt x="2265523" y="186701"/>
                                      <a:pt x="2259521" y="201706"/>
                                    </a:cubicBezTo>
                                    <a:cubicBezTo>
                                      <a:pt x="2217738" y="306164"/>
                                      <a:pt x="2243421" y="247353"/>
                                      <a:pt x="2178839" y="376518"/>
                                    </a:cubicBezTo>
                                    <a:cubicBezTo>
                                      <a:pt x="2169874" y="394447"/>
                                      <a:pt x="2166119" y="416132"/>
                                      <a:pt x="2151945" y="430306"/>
                                    </a:cubicBezTo>
                                    <a:cubicBezTo>
                                      <a:pt x="2138498" y="443753"/>
                                      <a:pt x="2123778" y="456038"/>
                                      <a:pt x="2111604" y="470647"/>
                                    </a:cubicBezTo>
                                    <a:cubicBezTo>
                                      <a:pt x="2101258" y="483062"/>
                                      <a:pt x="2097126" y="500642"/>
                                      <a:pt x="2084710" y="510988"/>
                                    </a:cubicBezTo>
                                    <a:cubicBezTo>
                                      <a:pt x="2069310" y="523821"/>
                                      <a:pt x="2049346" y="529986"/>
                                      <a:pt x="2030921" y="537882"/>
                                    </a:cubicBezTo>
                                    <a:cubicBezTo>
                                      <a:pt x="1992104" y="554518"/>
                                      <a:pt x="1967060" y="555062"/>
                                      <a:pt x="1923345" y="564776"/>
                                    </a:cubicBezTo>
                                    <a:cubicBezTo>
                                      <a:pt x="1872688" y="576033"/>
                                      <a:pt x="1874141" y="576695"/>
                                      <a:pt x="1829215" y="591671"/>
                                    </a:cubicBezTo>
                                    <a:cubicBezTo>
                                      <a:pt x="1815768" y="605118"/>
                                      <a:pt x="1805498" y="622777"/>
                                      <a:pt x="1788874" y="632012"/>
                                    </a:cubicBezTo>
                                    <a:cubicBezTo>
                                      <a:pt x="1729008" y="665271"/>
                                      <a:pt x="1691258" y="656416"/>
                                      <a:pt x="1627510" y="672353"/>
                                    </a:cubicBezTo>
                                    <a:cubicBezTo>
                                      <a:pt x="1600007" y="679229"/>
                                      <a:pt x="1546827" y="699247"/>
                                      <a:pt x="1546827" y="699247"/>
                                    </a:cubicBezTo>
                                    <a:lnTo>
                                      <a:pt x="1439251" y="860612"/>
                                    </a:lnTo>
                                    <a:cubicBezTo>
                                      <a:pt x="1430286" y="874059"/>
                                      <a:pt x="1425804" y="891988"/>
                                      <a:pt x="1412357" y="900953"/>
                                    </a:cubicBezTo>
                                    <a:lnTo>
                                      <a:pt x="1331674" y="954741"/>
                                    </a:lnTo>
                                    <a:cubicBezTo>
                                      <a:pt x="1322709" y="968188"/>
                                      <a:pt x="1317400" y="984986"/>
                                      <a:pt x="1304780" y="995082"/>
                                    </a:cubicBezTo>
                                    <a:cubicBezTo>
                                      <a:pt x="1293712" y="1003937"/>
                                      <a:pt x="1274462" y="998506"/>
                                      <a:pt x="1264439" y="1008529"/>
                                    </a:cubicBezTo>
                                    <a:cubicBezTo>
                                      <a:pt x="1241583" y="1031385"/>
                                      <a:pt x="1228580" y="1062318"/>
                                      <a:pt x="1210651" y="1089212"/>
                                    </a:cubicBezTo>
                                    <a:cubicBezTo>
                                      <a:pt x="1201686" y="1102659"/>
                                      <a:pt x="1188868" y="1114221"/>
                                      <a:pt x="1183757" y="1129553"/>
                                    </a:cubicBezTo>
                                    <a:cubicBezTo>
                                      <a:pt x="1179275" y="1143000"/>
                                      <a:pt x="1179165" y="1158826"/>
                                      <a:pt x="1170310" y="1169894"/>
                                    </a:cubicBezTo>
                                    <a:cubicBezTo>
                                      <a:pt x="1160214" y="1182514"/>
                                      <a:pt x="1143415" y="1187823"/>
                                      <a:pt x="1129968" y="1196788"/>
                                    </a:cubicBezTo>
                                    <a:cubicBezTo>
                                      <a:pt x="1103525" y="1236453"/>
                                      <a:pt x="1101558" y="1245116"/>
                                      <a:pt x="1062733" y="1277471"/>
                                    </a:cubicBezTo>
                                    <a:cubicBezTo>
                                      <a:pt x="1050318" y="1287817"/>
                                      <a:pt x="1034807" y="1294019"/>
                                      <a:pt x="1022392" y="1304365"/>
                                    </a:cubicBezTo>
                                    <a:cubicBezTo>
                                      <a:pt x="1007783" y="1316539"/>
                                      <a:pt x="996769" y="1332664"/>
                                      <a:pt x="982051" y="1344706"/>
                                    </a:cubicBezTo>
                                    <a:cubicBezTo>
                                      <a:pt x="947359" y="1373090"/>
                                      <a:pt x="901368" y="1389529"/>
                                      <a:pt x="874474" y="1425388"/>
                                    </a:cubicBezTo>
                                    <a:cubicBezTo>
                                      <a:pt x="851715" y="1455733"/>
                                      <a:pt x="835731" y="1482328"/>
                                      <a:pt x="807239" y="1506071"/>
                                    </a:cubicBezTo>
                                    <a:cubicBezTo>
                                      <a:pt x="791498" y="1519189"/>
                                      <a:pt x="735339" y="1560604"/>
                                      <a:pt x="713110" y="1573306"/>
                                    </a:cubicBezTo>
                                    <a:cubicBezTo>
                                      <a:pt x="623394" y="1624572"/>
                                      <a:pt x="692874" y="1573349"/>
                                      <a:pt x="592086" y="1640541"/>
                                    </a:cubicBezTo>
                                    <a:cubicBezTo>
                                      <a:pt x="573438" y="1652973"/>
                                      <a:pt x="557757" y="1669763"/>
                                      <a:pt x="538298" y="1680882"/>
                                    </a:cubicBezTo>
                                    <a:cubicBezTo>
                                      <a:pt x="525991" y="1687914"/>
                                      <a:pt x="510635" y="1687990"/>
                                      <a:pt x="497957" y="1694329"/>
                                    </a:cubicBezTo>
                                    <a:cubicBezTo>
                                      <a:pt x="483502" y="1701557"/>
                                      <a:pt x="472070" y="1713995"/>
                                      <a:pt x="457615" y="1721223"/>
                                    </a:cubicBezTo>
                                    <a:cubicBezTo>
                                      <a:pt x="444937" y="1727562"/>
                                      <a:pt x="429952" y="1728332"/>
                                      <a:pt x="417274" y="1734671"/>
                                    </a:cubicBezTo>
                                    <a:cubicBezTo>
                                      <a:pt x="324415" y="1781102"/>
                                      <a:pt x="435084" y="1747027"/>
                                      <a:pt x="323145" y="1775012"/>
                                    </a:cubicBezTo>
                                    <a:cubicBezTo>
                                      <a:pt x="251427" y="1770530"/>
                                      <a:pt x="171499" y="1795186"/>
                                      <a:pt x="107992" y="1761565"/>
                                    </a:cubicBezTo>
                                    <a:cubicBezTo>
                                      <a:pt x="90097" y="1752091"/>
                                      <a:pt x="94545" y="1557475"/>
                                      <a:pt x="107992" y="1573306"/>
                                    </a:cubicBezTo>
                                    <a:close/>
                                  </a:path>
                                </a:pathLst>
                              </a:custGeom>
                              <a:solidFill>
                                <a:srgbClr val="FFC0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Freeform 36"/>
                            <wps:cNvSpPr/>
                            <wps:spPr>
                              <a:xfrm>
                                <a:off x="3112312" y="3977352"/>
                                <a:ext cx="545288" cy="558842"/>
                              </a:xfrm>
                              <a:custGeom>
                                <a:avLst/>
                                <a:gdLst>
                                  <a:gd name="connsiteX0" fmla="*/ 88088 w 545288"/>
                                  <a:gd name="connsiteY0" fmla="*/ 94130 h 558842"/>
                                  <a:gd name="connsiteX1" fmla="*/ 155323 w 545288"/>
                                  <a:gd name="connsiteY1" fmla="*/ 40342 h 558842"/>
                                  <a:gd name="connsiteX2" fmla="*/ 182217 w 545288"/>
                                  <a:gd name="connsiteY2" fmla="*/ 13447 h 558842"/>
                                  <a:gd name="connsiteX3" fmla="*/ 222559 w 545288"/>
                                  <a:gd name="connsiteY3" fmla="*/ 0 h 558842"/>
                                  <a:gd name="connsiteX4" fmla="*/ 451159 w 545288"/>
                                  <a:gd name="connsiteY4" fmla="*/ 13447 h 558842"/>
                                  <a:gd name="connsiteX5" fmla="*/ 491500 w 545288"/>
                                  <a:gd name="connsiteY5" fmla="*/ 40342 h 558842"/>
                                  <a:gd name="connsiteX6" fmla="*/ 518394 w 545288"/>
                                  <a:gd name="connsiteY6" fmla="*/ 121024 h 558842"/>
                                  <a:gd name="connsiteX7" fmla="*/ 545288 w 545288"/>
                                  <a:gd name="connsiteY7" fmla="*/ 215153 h 558842"/>
                                  <a:gd name="connsiteX8" fmla="*/ 531841 w 545288"/>
                                  <a:gd name="connsiteY8" fmla="*/ 430306 h 558842"/>
                                  <a:gd name="connsiteX9" fmla="*/ 518394 w 545288"/>
                                  <a:gd name="connsiteY9" fmla="*/ 470647 h 558842"/>
                                  <a:gd name="connsiteX10" fmla="*/ 478053 w 545288"/>
                                  <a:gd name="connsiteY10" fmla="*/ 510989 h 558842"/>
                                  <a:gd name="connsiteX11" fmla="*/ 383923 w 545288"/>
                                  <a:gd name="connsiteY11" fmla="*/ 551330 h 558842"/>
                                  <a:gd name="connsiteX12" fmla="*/ 128429 w 545288"/>
                                  <a:gd name="connsiteY12" fmla="*/ 524436 h 558842"/>
                                  <a:gd name="connsiteX13" fmla="*/ 74641 w 545288"/>
                                  <a:gd name="connsiteY13" fmla="*/ 497542 h 558842"/>
                                  <a:gd name="connsiteX14" fmla="*/ 47747 w 545288"/>
                                  <a:gd name="connsiteY14" fmla="*/ 470647 h 558842"/>
                                  <a:gd name="connsiteX15" fmla="*/ 7406 w 545288"/>
                                  <a:gd name="connsiteY15" fmla="*/ 443753 h 558842"/>
                                  <a:gd name="connsiteX16" fmla="*/ 20853 w 545288"/>
                                  <a:gd name="connsiteY16" fmla="*/ 309283 h 558842"/>
                                  <a:gd name="connsiteX17" fmla="*/ 61194 w 545288"/>
                                  <a:gd name="connsiteY17" fmla="*/ 161365 h 558842"/>
                                  <a:gd name="connsiteX18" fmla="*/ 74641 w 545288"/>
                                  <a:gd name="connsiteY18" fmla="*/ 121024 h 558842"/>
                                  <a:gd name="connsiteX19" fmla="*/ 88088 w 545288"/>
                                  <a:gd name="connsiteY19" fmla="*/ 94130 h 558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45288" h="558842">
                                    <a:moveTo>
                                      <a:pt x="88088" y="94130"/>
                                    </a:moveTo>
                                    <a:cubicBezTo>
                                      <a:pt x="101535" y="80683"/>
                                      <a:pt x="133532" y="59020"/>
                                      <a:pt x="155323" y="40342"/>
                                    </a:cubicBezTo>
                                    <a:cubicBezTo>
                                      <a:pt x="164949" y="32091"/>
                                      <a:pt x="171346" y="19970"/>
                                      <a:pt x="182217" y="13447"/>
                                    </a:cubicBezTo>
                                    <a:cubicBezTo>
                                      <a:pt x="194372" y="6154"/>
                                      <a:pt x="209112" y="4482"/>
                                      <a:pt x="222559" y="0"/>
                                    </a:cubicBezTo>
                                    <a:cubicBezTo>
                                      <a:pt x="298759" y="4482"/>
                                      <a:pt x="375672" y="2124"/>
                                      <a:pt x="451159" y="13447"/>
                                    </a:cubicBezTo>
                                    <a:cubicBezTo>
                                      <a:pt x="467142" y="15844"/>
                                      <a:pt x="482934" y="26637"/>
                                      <a:pt x="491500" y="40342"/>
                                    </a:cubicBezTo>
                                    <a:cubicBezTo>
                                      <a:pt x="506525" y="64382"/>
                                      <a:pt x="511518" y="93522"/>
                                      <a:pt x="518394" y="121024"/>
                                    </a:cubicBezTo>
                                    <a:cubicBezTo>
                                      <a:pt x="535279" y="188563"/>
                                      <a:pt x="525997" y="157279"/>
                                      <a:pt x="545288" y="215153"/>
                                    </a:cubicBezTo>
                                    <a:cubicBezTo>
                                      <a:pt x="540806" y="286871"/>
                                      <a:pt x="539363" y="358843"/>
                                      <a:pt x="531841" y="430306"/>
                                    </a:cubicBezTo>
                                    <a:cubicBezTo>
                                      <a:pt x="530357" y="444403"/>
                                      <a:pt x="526256" y="458853"/>
                                      <a:pt x="518394" y="470647"/>
                                    </a:cubicBezTo>
                                    <a:cubicBezTo>
                                      <a:pt x="507845" y="486470"/>
                                      <a:pt x="493528" y="499935"/>
                                      <a:pt x="478053" y="510989"/>
                                    </a:cubicBezTo>
                                    <a:cubicBezTo>
                                      <a:pt x="448976" y="531759"/>
                                      <a:pt x="416843" y="540357"/>
                                      <a:pt x="383923" y="551330"/>
                                    </a:cubicBezTo>
                                    <a:cubicBezTo>
                                      <a:pt x="297739" y="545944"/>
                                      <a:pt x="208710" y="558842"/>
                                      <a:pt x="128429" y="524436"/>
                                    </a:cubicBezTo>
                                    <a:cubicBezTo>
                                      <a:pt x="110004" y="516540"/>
                                      <a:pt x="92570" y="506507"/>
                                      <a:pt x="74641" y="497542"/>
                                    </a:cubicBezTo>
                                    <a:cubicBezTo>
                                      <a:pt x="65676" y="488577"/>
                                      <a:pt x="57647" y="478567"/>
                                      <a:pt x="47747" y="470647"/>
                                    </a:cubicBezTo>
                                    <a:cubicBezTo>
                                      <a:pt x="35127" y="460551"/>
                                      <a:pt x="10063" y="459694"/>
                                      <a:pt x="7406" y="443753"/>
                                    </a:cubicBezTo>
                                    <a:cubicBezTo>
                                      <a:pt x="0" y="399319"/>
                                      <a:pt x="14899" y="353935"/>
                                      <a:pt x="20853" y="309283"/>
                                    </a:cubicBezTo>
                                    <a:cubicBezTo>
                                      <a:pt x="29301" y="245926"/>
                                      <a:pt x="40169" y="224440"/>
                                      <a:pt x="61194" y="161365"/>
                                    </a:cubicBezTo>
                                    <a:cubicBezTo>
                                      <a:pt x="65676" y="147918"/>
                                      <a:pt x="62847" y="128887"/>
                                      <a:pt x="74641" y="121024"/>
                                    </a:cubicBezTo>
                                    <a:cubicBezTo>
                                      <a:pt x="118712" y="91644"/>
                                      <a:pt x="74641" y="107577"/>
                                      <a:pt x="88088" y="94130"/>
                                    </a:cubicBezTo>
                                    <a:close/>
                                  </a:path>
                                </a:pathLst>
                              </a:custGeom>
                              <a:solidFill>
                                <a:srgbClr val="FFFF66"/>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 name="Group 10"/>
                          <wpg:cNvGrpSpPr/>
                          <wpg:grpSpPr>
                            <a:xfrm>
                              <a:off x="4661647" y="3581400"/>
                              <a:ext cx="1828800" cy="1510553"/>
                              <a:chOff x="4661647" y="3581400"/>
                              <a:chExt cx="2385214" cy="1676024"/>
                            </a:xfrm>
                          </wpg:grpSpPr>
                          <wps:wsp>
                            <wps:cNvPr id="26" name="Freeform 26"/>
                            <wps:cNvSpPr/>
                            <wps:spPr>
                              <a:xfrm>
                                <a:off x="4661647" y="3581400"/>
                                <a:ext cx="2385214" cy="1676024"/>
                              </a:xfrm>
                              <a:custGeom>
                                <a:avLst/>
                                <a:gdLst>
                                  <a:gd name="connsiteX0" fmla="*/ 126108 w 2385214"/>
                                  <a:gd name="connsiteY0" fmla="*/ 1573306 h 1676024"/>
                                  <a:gd name="connsiteX1" fmla="*/ 112661 w 2385214"/>
                                  <a:gd name="connsiteY1" fmla="*/ 1506071 h 1676024"/>
                                  <a:gd name="connsiteX2" fmla="*/ 99214 w 2385214"/>
                                  <a:gd name="connsiteY2" fmla="*/ 1411941 h 1676024"/>
                                  <a:gd name="connsiteX3" fmla="*/ 58873 w 2385214"/>
                                  <a:gd name="connsiteY3" fmla="*/ 1398494 h 1676024"/>
                                  <a:gd name="connsiteX4" fmla="*/ 58873 w 2385214"/>
                                  <a:gd name="connsiteY4" fmla="*/ 1264024 h 1676024"/>
                                  <a:gd name="connsiteX5" fmla="*/ 31979 w 2385214"/>
                                  <a:gd name="connsiteY5" fmla="*/ 1237129 h 1676024"/>
                                  <a:gd name="connsiteX6" fmla="*/ 18532 w 2385214"/>
                                  <a:gd name="connsiteY6" fmla="*/ 1196788 h 1676024"/>
                                  <a:gd name="connsiteX7" fmla="*/ 45426 w 2385214"/>
                                  <a:gd name="connsiteY7" fmla="*/ 1116106 h 1676024"/>
                                  <a:gd name="connsiteX8" fmla="*/ 31979 w 2385214"/>
                                  <a:gd name="connsiteY8" fmla="*/ 1048871 h 1676024"/>
                                  <a:gd name="connsiteX9" fmla="*/ 5085 w 2385214"/>
                                  <a:gd name="connsiteY9" fmla="*/ 1008529 h 1676024"/>
                                  <a:gd name="connsiteX10" fmla="*/ 18532 w 2385214"/>
                                  <a:gd name="connsiteY10" fmla="*/ 927847 h 1676024"/>
                                  <a:gd name="connsiteX11" fmla="*/ 58873 w 2385214"/>
                                  <a:gd name="connsiteY11" fmla="*/ 739588 h 1676024"/>
                                  <a:gd name="connsiteX12" fmla="*/ 31979 w 2385214"/>
                                  <a:gd name="connsiteY12" fmla="*/ 685800 h 1676024"/>
                                  <a:gd name="connsiteX13" fmla="*/ 31979 w 2385214"/>
                                  <a:gd name="connsiteY13" fmla="*/ 443753 h 1676024"/>
                                  <a:gd name="connsiteX14" fmla="*/ 112661 w 2385214"/>
                                  <a:gd name="connsiteY14" fmla="*/ 389965 h 1676024"/>
                                  <a:gd name="connsiteX15" fmla="*/ 166449 w 2385214"/>
                                  <a:gd name="connsiteY15" fmla="*/ 282388 h 1676024"/>
                                  <a:gd name="connsiteX16" fmla="*/ 287473 w 2385214"/>
                                  <a:gd name="connsiteY16" fmla="*/ 188259 h 1676024"/>
                                  <a:gd name="connsiteX17" fmla="*/ 421943 w 2385214"/>
                                  <a:gd name="connsiteY17" fmla="*/ 174812 h 1676024"/>
                                  <a:gd name="connsiteX18" fmla="*/ 542967 w 2385214"/>
                                  <a:gd name="connsiteY18" fmla="*/ 147918 h 1676024"/>
                                  <a:gd name="connsiteX19" fmla="*/ 677438 w 2385214"/>
                                  <a:gd name="connsiteY19" fmla="*/ 107577 h 1676024"/>
                                  <a:gd name="connsiteX20" fmla="*/ 946379 w 2385214"/>
                                  <a:gd name="connsiteY20" fmla="*/ 94129 h 1676024"/>
                                  <a:gd name="connsiteX21" fmla="*/ 1013614 w 2385214"/>
                                  <a:gd name="connsiteY21" fmla="*/ 107577 h 1676024"/>
                                  <a:gd name="connsiteX22" fmla="*/ 1040508 w 2385214"/>
                                  <a:gd name="connsiteY22" fmla="*/ 147918 h 1676024"/>
                                  <a:gd name="connsiteX23" fmla="*/ 1269108 w 2385214"/>
                                  <a:gd name="connsiteY23" fmla="*/ 134471 h 1676024"/>
                                  <a:gd name="connsiteX24" fmla="*/ 1309449 w 2385214"/>
                                  <a:gd name="connsiteY24" fmla="*/ 107577 h 1676024"/>
                                  <a:gd name="connsiteX25" fmla="*/ 1564943 w 2385214"/>
                                  <a:gd name="connsiteY25" fmla="*/ 80682 h 1676024"/>
                                  <a:gd name="connsiteX26" fmla="*/ 1847332 w 2385214"/>
                                  <a:gd name="connsiteY26" fmla="*/ 67235 h 1676024"/>
                                  <a:gd name="connsiteX27" fmla="*/ 1874226 w 2385214"/>
                                  <a:gd name="connsiteY27" fmla="*/ 26894 h 1676024"/>
                                  <a:gd name="connsiteX28" fmla="*/ 1914567 w 2385214"/>
                                  <a:gd name="connsiteY28" fmla="*/ 13447 h 1676024"/>
                                  <a:gd name="connsiteX29" fmla="*/ 2156614 w 2385214"/>
                                  <a:gd name="connsiteY29" fmla="*/ 0 h 1676024"/>
                                  <a:gd name="connsiteX30" fmla="*/ 2237296 w 2385214"/>
                                  <a:gd name="connsiteY30" fmla="*/ 26894 h 1676024"/>
                                  <a:gd name="connsiteX31" fmla="*/ 2277638 w 2385214"/>
                                  <a:gd name="connsiteY31" fmla="*/ 40341 h 1676024"/>
                                  <a:gd name="connsiteX32" fmla="*/ 2385214 w 2385214"/>
                                  <a:gd name="connsiteY32" fmla="*/ 53788 h 1676024"/>
                                  <a:gd name="connsiteX33" fmla="*/ 2331426 w 2385214"/>
                                  <a:gd name="connsiteY33" fmla="*/ 121024 h 1676024"/>
                                  <a:gd name="connsiteX34" fmla="*/ 2291085 w 2385214"/>
                                  <a:gd name="connsiteY34" fmla="*/ 147918 h 1676024"/>
                                  <a:gd name="connsiteX35" fmla="*/ 2223849 w 2385214"/>
                                  <a:gd name="connsiteY35" fmla="*/ 201706 h 1676024"/>
                                  <a:gd name="connsiteX36" fmla="*/ 2196955 w 2385214"/>
                                  <a:gd name="connsiteY36" fmla="*/ 242047 h 1676024"/>
                                  <a:gd name="connsiteX37" fmla="*/ 2183508 w 2385214"/>
                                  <a:gd name="connsiteY37" fmla="*/ 295835 h 1676024"/>
                                  <a:gd name="connsiteX38" fmla="*/ 2102826 w 2385214"/>
                                  <a:gd name="connsiteY38" fmla="*/ 322729 h 1676024"/>
                                  <a:gd name="connsiteX39" fmla="*/ 2049038 w 2385214"/>
                                  <a:gd name="connsiteY39" fmla="*/ 457200 h 1676024"/>
                                  <a:gd name="connsiteX40" fmla="*/ 2008696 w 2385214"/>
                                  <a:gd name="connsiteY40" fmla="*/ 443753 h 1676024"/>
                                  <a:gd name="connsiteX41" fmla="*/ 1941461 w 2385214"/>
                                  <a:gd name="connsiteY41" fmla="*/ 457200 h 1676024"/>
                                  <a:gd name="connsiteX42" fmla="*/ 1860779 w 2385214"/>
                                  <a:gd name="connsiteY42" fmla="*/ 524435 h 1676024"/>
                                  <a:gd name="connsiteX43" fmla="*/ 1820438 w 2385214"/>
                                  <a:gd name="connsiteY43" fmla="*/ 551329 h 1676024"/>
                                  <a:gd name="connsiteX44" fmla="*/ 1806991 w 2385214"/>
                                  <a:gd name="connsiteY44" fmla="*/ 510988 h 1676024"/>
                                  <a:gd name="connsiteX45" fmla="*/ 1780096 w 2385214"/>
                                  <a:gd name="connsiteY45" fmla="*/ 484094 h 1676024"/>
                                  <a:gd name="connsiteX46" fmla="*/ 1659073 w 2385214"/>
                                  <a:gd name="connsiteY46" fmla="*/ 510988 h 1676024"/>
                                  <a:gd name="connsiteX47" fmla="*/ 1551496 w 2385214"/>
                                  <a:gd name="connsiteY47" fmla="*/ 510988 h 1676024"/>
                                  <a:gd name="connsiteX48" fmla="*/ 1484261 w 2385214"/>
                                  <a:gd name="connsiteY48" fmla="*/ 564777 h 1676024"/>
                                  <a:gd name="connsiteX49" fmla="*/ 1443920 w 2385214"/>
                                  <a:gd name="connsiteY49" fmla="*/ 551329 h 1676024"/>
                                  <a:gd name="connsiteX50" fmla="*/ 1322896 w 2385214"/>
                                  <a:gd name="connsiteY50" fmla="*/ 685800 h 1676024"/>
                                  <a:gd name="connsiteX51" fmla="*/ 1309449 w 2385214"/>
                                  <a:gd name="connsiteY51" fmla="*/ 726141 h 1676024"/>
                                  <a:gd name="connsiteX52" fmla="*/ 1269108 w 2385214"/>
                                  <a:gd name="connsiteY52" fmla="*/ 753035 h 1676024"/>
                                  <a:gd name="connsiteX53" fmla="*/ 1228767 w 2385214"/>
                                  <a:gd name="connsiteY53" fmla="*/ 726141 h 1676024"/>
                                  <a:gd name="connsiteX54" fmla="*/ 1201873 w 2385214"/>
                                  <a:gd name="connsiteY54" fmla="*/ 766482 h 1676024"/>
                                  <a:gd name="connsiteX55" fmla="*/ 1161532 w 2385214"/>
                                  <a:gd name="connsiteY55" fmla="*/ 820271 h 1676024"/>
                                  <a:gd name="connsiteX56" fmla="*/ 1148085 w 2385214"/>
                                  <a:gd name="connsiteY56" fmla="*/ 860612 h 1676024"/>
                                  <a:gd name="connsiteX57" fmla="*/ 1067402 w 2385214"/>
                                  <a:gd name="connsiteY57" fmla="*/ 914400 h 1676024"/>
                                  <a:gd name="connsiteX58" fmla="*/ 1027061 w 2385214"/>
                                  <a:gd name="connsiteY58" fmla="*/ 887506 h 1676024"/>
                                  <a:gd name="connsiteX59" fmla="*/ 1000167 w 2385214"/>
                                  <a:gd name="connsiteY59" fmla="*/ 927847 h 1676024"/>
                                  <a:gd name="connsiteX60" fmla="*/ 959826 w 2385214"/>
                                  <a:gd name="connsiteY60" fmla="*/ 1021977 h 1676024"/>
                                  <a:gd name="connsiteX61" fmla="*/ 919485 w 2385214"/>
                                  <a:gd name="connsiteY61" fmla="*/ 1035424 h 1676024"/>
                                  <a:gd name="connsiteX62" fmla="*/ 825355 w 2385214"/>
                                  <a:gd name="connsiteY62" fmla="*/ 1062318 h 1676024"/>
                                  <a:gd name="connsiteX63" fmla="*/ 731226 w 2385214"/>
                                  <a:gd name="connsiteY63" fmla="*/ 1169894 h 1676024"/>
                                  <a:gd name="connsiteX64" fmla="*/ 717779 w 2385214"/>
                                  <a:gd name="connsiteY64" fmla="*/ 1210235 h 1676024"/>
                                  <a:gd name="connsiteX65" fmla="*/ 677438 w 2385214"/>
                                  <a:gd name="connsiteY65" fmla="*/ 1183341 h 1676024"/>
                                  <a:gd name="connsiteX66" fmla="*/ 663991 w 2385214"/>
                                  <a:gd name="connsiteY66" fmla="*/ 1223682 h 1676024"/>
                                  <a:gd name="connsiteX67" fmla="*/ 650543 w 2385214"/>
                                  <a:gd name="connsiteY67" fmla="*/ 1277471 h 1676024"/>
                                  <a:gd name="connsiteX68" fmla="*/ 637096 w 2385214"/>
                                  <a:gd name="connsiteY68" fmla="*/ 1317812 h 1676024"/>
                                  <a:gd name="connsiteX69" fmla="*/ 516073 w 2385214"/>
                                  <a:gd name="connsiteY69" fmla="*/ 1331259 h 1676024"/>
                                  <a:gd name="connsiteX70" fmla="*/ 462285 w 2385214"/>
                                  <a:gd name="connsiteY70" fmla="*/ 1371600 h 1676024"/>
                                  <a:gd name="connsiteX71" fmla="*/ 435391 w 2385214"/>
                                  <a:gd name="connsiteY71" fmla="*/ 1411941 h 1676024"/>
                                  <a:gd name="connsiteX72" fmla="*/ 368155 w 2385214"/>
                                  <a:gd name="connsiteY72" fmla="*/ 1465729 h 1676024"/>
                                  <a:gd name="connsiteX73" fmla="*/ 300920 w 2385214"/>
                                  <a:gd name="connsiteY73" fmla="*/ 1479177 h 1676024"/>
                                  <a:gd name="connsiteX74" fmla="*/ 260579 w 2385214"/>
                                  <a:gd name="connsiteY74" fmla="*/ 1492624 h 1676024"/>
                                  <a:gd name="connsiteX75" fmla="*/ 247132 w 2385214"/>
                                  <a:gd name="connsiteY75" fmla="*/ 1559859 h 1676024"/>
                                  <a:gd name="connsiteX76" fmla="*/ 233685 w 2385214"/>
                                  <a:gd name="connsiteY76" fmla="*/ 1600200 h 1676024"/>
                                  <a:gd name="connsiteX77" fmla="*/ 193343 w 2385214"/>
                                  <a:gd name="connsiteY77" fmla="*/ 1613647 h 1676024"/>
                                  <a:gd name="connsiteX78" fmla="*/ 45426 w 2385214"/>
                                  <a:gd name="connsiteY78" fmla="*/ 1627094 h 1676024"/>
                                  <a:gd name="connsiteX79" fmla="*/ 72320 w 2385214"/>
                                  <a:gd name="connsiteY79" fmla="*/ 1586753 h 1676024"/>
                                  <a:gd name="connsiteX80" fmla="*/ 126108 w 2385214"/>
                                  <a:gd name="connsiteY80" fmla="*/ 1573306 h 16760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Lst>
                                <a:rect l="l" t="t" r="r" b="b"/>
                                <a:pathLst>
                                  <a:path w="2385214" h="1676024">
                                    <a:moveTo>
                                      <a:pt x="126108" y="1573306"/>
                                    </a:moveTo>
                                    <a:cubicBezTo>
                                      <a:pt x="132831" y="1559859"/>
                                      <a:pt x="116418" y="1528616"/>
                                      <a:pt x="112661" y="1506071"/>
                                    </a:cubicBezTo>
                                    <a:cubicBezTo>
                                      <a:pt x="107450" y="1474807"/>
                                      <a:pt x="113388" y="1440290"/>
                                      <a:pt x="99214" y="1411941"/>
                                    </a:cubicBezTo>
                                    <a:cubicBezTo>
                                      <a:pt x="92875" y="1399263"/>
                                      <a:pt x="72320" y="1402976"/>
                                      <a:pt x="58873" y="1398494"/>
                                    </a:cubicBezTo>
                                    <a:cubicBezTo>
                                      <a:pt x="66251" y="1346849"/>
                                      <a:pt x="85953" y="1309159"/>
                                      <a:pt x="58873" y="1264024"/>
                                    </a:cubicBezTo>
                                    <a:cubicBezTo>
                                      <a:pt x="52350" y="1253152"/>
                                      <a:pt x="40944" y="1246094"/>
                                      <a:pt x="31979" y="1237129"/>
                                    </a:cubicBezTo>
                                    <a:cubicBezTo>
                                      <a:pt x="27497" y="1223682"/>
                                      <a:pt x="16967" y="1210876"/>
                                      <a:pt x="18532" y="1196788"/>
                                    </a:cubicBezTo>
                                    <a:cubicBezTo>
                                      <a:pt x="21663" y="1168613"/>
                                      <a:pt x="45426" y="1116106"/>
                                      <a:pt x="45426" y="1116106"/>
                                    </a:cubicBezTo>
                                    <a:cubicBezTo>
                                      <a:pt x="40944" y="1093694"/>
                                      <a:pt x="40004" y="1070271"/>
                                      <a:pt x="31979" y="1048871"/>
                                    </a:cubicBezTo>
                                    <a:cubicBezTo>
                                      <a:pt x="26304" y="1033738"/>
                                      <a:pt x="6870" y="1024592"/>
                                      <a:pt x="5085" y="1008529"/>
                                    </a:cubicBezTo>
                                    <a:cubicBezTo>
                                      <a:pt x="2074" y="981431"/>
                                      <a:pt x="15150" y="954901"/>
                                      <a:pt x="18532" y="927847"/>
                                    </a:cubicBezTo>
                                    <a:cubicBezTo>
                                      <a:pt x="39121" y="763136"/>
                                      <a:pt x="9543" y="838249"/>
                                      <a:pt x="58873" y="739588"/>
                                    </a:cubicBezTo>
                                    <a:cubicBezTo>
                                      <a:pt x="49908" y="721659"/>
                                      <a:pt x="39875" y="704225"/>
                                      <a:pt x="31979" y="685800"/>
                                    </a:cubicBezTo>
                                    <a:cubicBezTo>
                                      <a:pt x="0" y="611183"/>
                                      <a:pt x="4387" y="518645"/>
                                      <a:pt x="31979" y="443753"/>
                                    </a:cubicBezTo>
                                    <a:cubicBezTo>
                                      <a:pt x="43153" y="413423"/>
                                      <a:pt x="112661" y="389965"/>
                                      <a:pt x="112661" y="389965"/>
                                    </a:cubicBezTo>
                                    <a:cubicBezTo>
                                      <a:pt x="130590" y="354106"/>
                                      <a:pt x="138100" y="310737"/>
                                      <a:pt x="166449" y="282388"/>
                                    </a:cubicBezTo>
                                    <a:cubicBezTo>
                                      <a:pt x="213655" y="235182"/>
                                      <a:pt x="227261" y="197522"/>
                                      <a:pt x="287473" y="188259"/>
                                    </a:cubicBezTo>
                                    <a:cubicBezTo>
                                      <a:pt x="331996" y="181409"/>
                                      <a:pt x="377120" y="179294"/>
                                      <a:pt x="421943" y="174812"/>
                                    </a:cubicBezTo>
                                    <a:cubicBezTo>
                                      <a:pt x="512760" y="144540"/>
                                      <a:pt x="400968" y="179473"/>
                                      <a:pt x="542967" y="147918"/>
                                    </a:cubicBezTo>
                                    <a:cubicBezTo>
                                      <a:pt x="612012" y="132575"/>
                                      <a:pt x="574866" y="118974"/>
                                      <a:pt x="677438" y="107577"/>
                                    </a:cubicBezTo>
                                    <a:cubicBezTo>
                                      <a:pt x="766648" y="97665"/>
                                      <a:pt x="856732" y="98612"/>
                                      <a:pt x="946379" y="94129"/>
                                    </a:cubicBezTo>
                                    <a:cubicBezTo>
                                      <a:pt x="968791" y="98612"/>
                                      <a:pt x="993770" y="96237"/>
                                      <a:pt x="1013614" y="107577"/>
                                    </a:cubicBezTo>
                                    <a:cubicBezTo>
                                      <a:pt x="1027646" y="115595"/>
                                      <a:pt x="1024436" y="146226"/>
                                      <a:pt x="1040508" y="147918"/>
                                    </a:cubicBezTo>
                                    <a:cubicBezTo>
                                      <a:pt x="1116420" y="155909"/>
                                      <a:pt x="1192908" y="138953"/>
                                      <a:pt x="1269108" y="134471"/>
                                    </a:cubicBezTo>
                                    <a:cubicBezTo>
                                      <a:pt x="1282555" y="125506"/>
                                      <a:pt x="1294994" y="114805"/>
                                      <a:pt x="1309449" y="107577"/>
                                    </a:cubicBezTo>
                                    <a:cubicBezTo>
                                      <a:pt x="1376552" y="74025"/>
                                      <a:pt x="1545558" y="81730"/>
                                      <a:pt x="1564943" y="80682"/>
                                    </a:cubicBezTo>
                                    <a:lnTo>
                                      <a:pt x="1847332" y="67235"/>
                                    </a:lnTo>
                                    <a:cubicBezTo>
                                      <a:pt x="1856297" y="53788"/>
                                      <a:pt x="1861606" y="36990"/>
                                      <a:pt x="1874226" y="26894"/>
                                    </a:cubicBezTo>
                                    <a:cubicBezTo>
                                      <a:pt x="1885294" y="18039"/>
                                      <a:pt x="1900456" y="14791"/>
                                      <a:pt x="1914567" y="13447"/>
                                    </a:cubicBezTo>
                                    <a:cubicBezTo>
                                      <a:pt x="1995010" y="5786"/>
                                      <a:pt x="2075932" y="4482"/>
                                      <a:pt x="2156614" y="0"/>
                                    </a:cubicBezTo>
                                    <a:lnTo>
                                      <a:pt x="2237296" y="26894"/>
                                    </a:lnTo>
                                    <a:cubicBezTo>
                                      <a:pt x="2250743" y="31376"/>
                                      <a:pt x="2263573" y="38583"/>
                                      <a:pt x="2277638" y="40341"/>
                                    </a:cubicBezTo>
                                    <a:lnTo>
                                      <a:pt x="2385214" y="53788"/>
                                    </a:lnTo>
                                    <a:cubicBezTo>
                                      <a:pt x="2365246" y="83740"/>
                                      <a:pt x="2358797" y="99127"/>
                                      <a:pt x="2331426" y="121024"/>
                                    </a:cubicBezTo>
                                    <a:cubicBezTo>
                                      <a:pt x="2318806" y="131120"/>
                                      <a:pt x="2304532" y="138953"/>
                                      <a:pt x="2291085" y="147918"/>
                                    </a:cubicBezTo>
                                    <a:cubicBezTo>
                                      <a:pt x="2214012" y="263528"/>
                                      <a:pt x="2316638" y="127476"/>
                                      <a:pt x="2223849" y="201706"/>
                                    </a:cubicBezTo>
                                    <a:cubicBezTo>
                                      <a:pt x="2211229" y="211802"/>
                                      <a:pt x="2205920" y="228600"/>
                                      <a:pt x="2196955" y="242047"/>
                                    </a:cubicBezTo>
                                    <a:cubicBezTo>
                                      <a:pt x="2192473" y="259976"/>
                                      <a:pt x="2197540" y="283808"/>
                                      <a:pt x="2183508" y="295835"/>
                                    </a:cubicBezTo>
                                    <a:cubicBezTo>
                                      <a:pt x="2161984" y="314284"/>
                                      <a:pt x="2102826" y="322729"/>
                                      <a:pt x="2102826" y="322729"/>
                                    </a:cubicBezTo>
                                    <a:cubicBezTo>
                                      <a:pt x="2084241" y="545756"/>
                                      <a:pt x="2135425" y="500393"/>
                                      <a:pt x="2049038" y="457200"/>
                                    </a:cubicBezTo>
                                    <a:cubicBezTo>
                                      <a:pt x="2036360" y="450861"/>
                                      <a:pt x="2022143" y="448235"/>
                                      <a:pt x="2008696" y="443753"/>
                                    </a:cubicBezTo>
                                    <a:cubicBezTo>
                                      <a:pt x="1986284" y="448235"/>
                                      <a:pt x="1962861" y="449175"/>
                                      <a:pt x="1941461" y="457200"/>
                                    </a:cubicBezTo>
                                    <a:cubicBezTo>
                                      <a:pt x="1905040" y="470858"/>
                                      <a:pt x="1889317" y="500654"/>
                                      <a:pt x="1860779" y="524435"/>
                                    </a:cubicBezTo>
                                    <a:cubicBezTo>
                                      <a:pt x="1848364" y="534781"/>
                                      <a:pt x="1833885" y="542364"/>
                                      <a:pt x="1820438" y="551329"/>
                                    </a:cubicBezTo>
                                    <a:cubicBezTo>
                                      <a:pt x="1815956" y="537882"/>
                                      <a:pt x="1814284" y="523142"/>
                                      <a:pt x="1806991" y="510988"/>
                                    </a:cubicBezTo>
                                    <a:cubicBezTo>
                                      <a:pt x="1800468" y="500117"/>
                                      <a:pt x="1792676" y="485667"/>
                                      <a:pt x="1780096" y="484094"/>
                                    </a:cubicBezTo>
                                    <a:cubicBezTo>
                                      <a:pt x="1745673" y="479791"/>
                                      <a:pt x="1693962" y="499358"/>
                                      <a:pt x="1659073" y="510988"/>
                                    </a:cubicBezTo>
                                    <a:cubicBezTo>
                                      <a:pt x="1619954" y="501208"/>
                                      <a:pt x="1590615" y="484909"/>
                                      <a:pt x="1551496" y="510988"/>
                                    </a:cubicBezTo>
                                    <a:cubicBezTo>
                                      <a:pt x="1429838" y="592092"/>
                                      <a:pt x="1616152" y="520810"/>
                                      <a:pt x="1484261" y="564777"/>
                                    </a:cubicBezTo>
                                    <a:cubicBezTo>
                                      <a:pt x="1470814" y="560294"/>
                                      <a:pt x="1457081" y="546065"/>
                                      <a:pt x="1443920" y="551329"/>
                                    </a:cubicBezTo>
                                    <a:cubicBezTo>
                                      <a:pt x="1350767" y="588590"/>
                                      <a:pt x="1351205" y="610312"/>
                                      <a:pt x="1322896" y="685800"/>
                                    </a:cubicBezTo>
                                    <a:cubicBezTo>
                                      <a:pt x="1317919" y="699072"/>
                                      <a:pt x="1318304" y="715073"/>
                                      <a:pt x="1309449" y="726141"/>
                                    </a:cubicBezTo>
                                    <a:cubicBezTo>
                                      <a:pt x="1299353" y="738761"/>
                                      <a:pt x="1282555" y="744070"/>
                                      <a:pt x="1269108" y="753035"/>
                                    </a:cubicBezTo>
                                    <a:cubicBezTo>
                                      <a:pt x="1255661" y="744070"/>
                                      <a:pt x="1244614" y="722972"/>
                                      <a:pt x="1228767" y="726141"/>
                                    </a:cubicBezTo>
                                    <a:cubicBezTo>
                                      <a:pt x="1212920" y="729310"/>
                                      <a:pt x="1211266" y="753331"/>
                                      <a:pt x="1201873" y="766482"/>
                                    </a:cubicBezTo>
                                    <a:cubicBezTo>
                                      <a:pt x="1188846" y="784719"/>
                                      <a:pt x="1174979" y="802341"/>
                                      <a:pt x="1161532" y="820271"/>
                                    </a:cubicBezTo>
                                    <a:cubicBezTo>
                                      <a:pt x="1157050" y="833718"/>
                                      <a:pt x="1155948" y="848818"/>
                                      <a:pt x="1148085" y="860612"/>
                                    </a:cubicBezTo>
                                    <a:cubicBezTo>
                                      <a:pt x="1119305" y="903781"/>
                                      <a:pt x="1109696" y="900302"/>
                                      <a:pt x="1067402" y="914400"/>
                                    </a:cubicBezTo>
                                    <a:cubicBezTo>
                                      <a:pt x="1053955" y="905435"/>
                                      <a:pt x="1042908" y="884337"/>
                                      <a:pt x="1027061" y="887506"/>
                                    </a:cubicBezTo>
                                    <a:cubicBezTo>
                                      <a:pt x="1011214" y="890675"/>
                                      <a:pt x="1006533" y="912992"/>
                                      <a:pt x="1000167" y="927847"/>
                                    </a:cubicBezTo>
                                    <a:cubicBezTo>
                                      <a:pt x="983315" y="967167"/>
                                      <a:pt x="996521" y="992621"/>
                                      <a:pt x="959826" y="1021977"/>
                                    </a:cubicBezTo>
                                    <a:cubicBezTo>
                                      <a:pt x="948758" y="1030832"/>
                                      <a:pt x="933062" y="1031351"/>
                                      <a:pt x="919485" y="1035424"/>
                                    </a:cubicBezTo>
                                    <a:cubicBezTo>
                                      <a:pt x="888229" y="1044801"/>
                                      <a:pt x="856732" y="1053353"/>
                                      <a:pt x="825355" y="1062318"/>
                                    </a:cubicBezTo>
                                    <a:cubicBezTo>
                                      <a:pt x="790304" y="1097369"/>
                                      <a:pt x="753464" y="1125419"/>
                                      <a:pt x="731226" y="1169894"/>
                                    </a:cubicBezTo>
                                    <a:cubicBezTo>
                                      <a:pt x="724887" y="1182572"/>
                                      <a:pt x="722261" y="1196788"/>
                                      <a:pt x="717779" y="1210235"/>
                                    </a:cubicBezTo>
                                    <a:cubicBezTo>
                                      <a:pt x="704332" y="1201270"/>
                                      <a:pt x="693117" y="1179421"/>
                                      <a:pt x="677438" y="1183341"/>
                                    </a:cubicBezTo>
                                    <a:cubicBezTo>
                                      <a:pt x="663687" y="1186779"/>
                                      <a:pt x="667885" y="1210053"/>
                                      <a:pt x="663991" y="1223682"/>
                                    </a:cubicBezTo>
                                    <a:cubicBezTo>
                                      <a:pt x="658914" y="1241452"/>
                                      <a:pt x="655620" y="1259701"/>
                                      <a:pt x="650543" y="1277471"/>
                                    </a:cubicBezTo>
                                    <a:cubicBezTo>
                                      <a:pt x="646649" y="1291100"/>
                                      <a:pt x="650257" y="1312548"/>
                                      <a:pt x="637096" y="1317812"/>
                                    </a:cubicBezTo>
                                    <a:cubicBezTo>
                                      <a:pt x="599410" y="1332886"/>
                                      <a:pt x="556414" y="1326777"/>
                                      <a:pt x="516073" y="1331259"/>
                                    </a:cubicBezTo>
                                    <a:cubicBezTo>
                                      <a:pt x="498144" y="1344706"/>
                                      <a:pt x="478132" y="1355753"/>
                                      <a:pt x="462285" y="1371600"/>
                                    </a:cubicBezTo>
                                    <a:cubicBezTo>
                                      <a:pt x="450857" y="1383028"/>
                                      <a:pt x="445487" y="1399321"/>
                                      <a:pt x="435391" y="1411941"/>
                                    </a:cubicBezTo>
                                    <a:cubicBezTo>
                                      <a:pt x="413494" y="1439312"/>
                                      <a:pt x="398107" y="1445761"/>
                                      <a:pt x="368155" y="1465729"/>
                                    </a:cubicBezTo>
                                    <a:cubicBezTo>
                                      <a:pt x="297252" y="1418461"/>
                                      <a:pt x="353893" y="1436798"/>
                                      <a:pt x="300920" y="1479177"/>
                                    </a:cubicBezTo>
                                    <a:cubicBezTo>
                                      <a:pt x="289852" y="1488032"/>
                                      <a:pt x="274026" y="1488142"/>
                                      <a:pt x="260579" y="1492624"/>
                                    </a:cubicBezTo>
                                    <a:cubicBezTo>
                                      <a:pt x="256097" y="1515036"/>
                                      <a:pt x="252675" y="1537686"/>
                                      <a:pt x="247132" y="1559859"/>
                                    </a:cubicBezTo>
                                    <a:cubicBezTo>
                                      <a:pt x="243694" y="1573610"/>
                                      <a:pt x="243708" y="1590177"/>
                                      <a:pt x="233685" y="1600200"/>
                                    </a:cubicBezTo>
                                    <a:cubicBezTo>
                                      <a:pt x="223662" y="1610223"/>
                                      <a:pt x="206790" y="1609165"/>
                                      <a:pt x="193343" y="1613647"/>
                                    </a:cubicBezTo>
                                    <a:cubicBezTo>
                                      <a:pt x="145392" y="1645615"/>
                                      <a:pt x="118821" y="1676024"/>
                                      <a:pt x="45426" y="1627094"/>
                                    </a:cubicBezTo>
                                    <a:cubicBezTo>
                                      <a:pt x="31979" y="1618129"/>
                                      <a:pt x="60892" y="1598181"/>
                                      <a:pt x="72320" y="1586753"/>
                                    </a:cubicBezTo>
                                    <a:cubicBezTo>
                                      <a:pt x="88547" y="1570526"/>
                                      <a:pt x="119385" y="1586753"/>
                                      <a:pt x="126108" y="1573306"/>
                                    </a:cubicBezTo>
                                    <a:close/>
                                  </a:path>
                                </a:pathLst>
                              </a:custGeom>
                              <a:solidFill>
                                <a:srgbClr val="FFC0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7" name="Group 27"/>
                            <wpg:cNvGrpSpPr/>
                            <wpg:grpSpPr>
                              <a:xfrm>
                                <a:off x="4823614" y="3796553"/>
                                <a:ext cx="762000" cy="1066800"/>
                                <a:chOff x="4823614" y="3796553"/>
                                <a:chExt cx="762000" cy="1066800"/>
                              </a:xfrm>
                            </wpg:grpSpPr>
                            <wps:wsp>
                              <wps:cNvPr id="31" name="Freeform 31"/>
                              <wps:cNvSpPr/>
                              <wps:spPr>
                                <a:xfrm>
                                  <a:off x="5357014" y="4253753"/>
                                  <a:ext cx="228600" cy="304800"/>
                                </a:xfrm>
                                <a:custGeom>
                                  <a:avLst/>
                                  <a:gdLst>
                                    <a:gd name="connsiteX0" fmla="*/ 88088 w 545288"/>
                                    <a:gd name="connsiteY0" fmla="*/ 94130 h 558842"/>
                                    <a:gd name="connsiteX1" fmla="*/ 155323 w 545288"/>
                                    <a:gd name="connsiteY1" fmla="*/ 40342 h 558842"/>
                                    <a:gd name="connsiteX2" fmla="*/ 182217 w 545288"/>
                                    <a:gd name="connsiteY2" fmla="*/ 13447 h 558842"/>
                                    <a:gd name="connsiteX3" fmla="*/ 222559 w 545288"/>
                                    <a:gd name="connsiteY3" fmla="*/ 0 h 558842"/>
                                    <a:gd name="connsiteX4" fmla="*/ 451159 w 545288"/>
                                    <a:gd name="connsiteY4" fmla="*/ 13447 h 558842"/>
                                    <a:gd name="connsiteX5" fmla="*/ 491500 w 545288"/>
                                    <a:gd name="connsiteY5" fmla="*/ 40342 h 558842"/>
                                    <a:gd name="connsiteX6" fmla="*/ 518394 w 545288"/>
                                    <a:gd name="connsiteY6" fmla="*/ 121024 h 558842"/>
                                    <a:gd name="connsiteX7" fmla="*/ 545288 w 545288"/>
                                    <a:gd name="connsiteY7" fmla="*/ 215153 h 558842"/>
                                    <a:gd name="connsiteX8" fmla="*/ 531841 w 545288"/>
                                    <a:gd name="connsiteY8" fmla="*/ 430306 h 558842"/>
                                    <a:gd name="connsiteX9" fmla="*/ 518394 w 545288"/>
                                    <a:gd name="connsiteY9" fmla="*/ 470647 h 558842"/>
                                    <a:gd name="connsiteX10" fmla="*/ 478053 w 545288"/>
                                    <a:gd name="connsiteY10" fmla="*/ 510989 h 558842"/>
                                    <a:gd name="connsiteX11" fmla="*/ 383923 w 545288"/>
                                    <a:gd name="connsiteY11" fmla="*/ 551330 h 558842"/>
                                    <a:gd name="connsiteX12" fmla="*/ 128429 w 545288"/>
                                    <a:gd name="connsiteY12" fmla="*/ 524436 h 558842"/>
                                    <a:gd name="connsiteX13" fmla="*/ 74641 w 545288"/>
                                    <a:gd name="connsiteY13" fmla="*/ 497542 h 558842"/>
                                    <a:gd name="connsiteX14" fmla="*/ 47747 w 545288"/>
                                    <a:gd name="connsiteY14" fmla="*/ 470647 h 558842"/>
                                    <a:gd name="connsiteX15" fmla="*/ 7406 w 545288"/>
                                    <a:gd name="connsiteY15" fmla="*/ 443753 h 558842"/>
                                    <a:gd name="connsiteX16" fmla="*/ 20853 w 545288"/>
                                    <a:gd name="connsiteY16" fmla="*/ 309283 h 558842"/>
                                    <a:gd name="connsiteX17" fmla="*/ 61194 w 545288"/>
                                    <a:gd name="connsiteY17" fmla="*/ 161365 h 558842"/>
                                    <a:gd name="connsiteX18" fmla="*/ 74641 w 545288"/>
                                    <a:gd name="connsiteY18" fmla="*/ 121024 h 558842"/>
                                    <a:gd name="connsiteX19" fmla="*/ 88088 w 545288"/>
                                    <a:gd name="connsiteY19" fmla="*/ 94130 h 558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45288" h="558842">
                                      <a:moveTo>
                                        <a:pt x="88088" y="94130"/>
                                      </a:moveTo>
                                      <a:cubicBezTo>
                                        <a:pt x="101535" y="80683"/>
                                        <a:pt x="133532" y="59020"/>
                                        <a:pt x="155323" y="40342"/>
                                      </a:cubicBezTo>
                                      <a:cubicBezTo>
                                        <a:pt x="164949" y="32091"/>
                                        <a:pt x="171346" y="19970"/>
                                        <a:pt x="182217" y="13447"/>
                                      </a:cubicBezTo>
                                      <a:cubicBezTo>
                                        <a:pt x="194372" y="6154"/>
                                        <a:pt x="209112" y="4482"/>
                                        <a:pt x="222559" y="0"/>
                                      </a:cubicBezTo>
                                      <a:cubicBezTo>
                                        <a:pt x="298759" y="4482"/>
                                        <a:pt x="375672" y="2124"/>
                                        <a:pt x="451159" y="13447"/>
                                      </a:cubicBezTo>
                                      <a:cubicBezTo>
                                        <a:pt x="467142" y="15844"/>
                                        <a:pt x="482934" y="26637"/>
                                        <a:pt x="491500" y="40342"/>
                                      </a:cubicBezTo>
                                      <a:cubicBezTo>
                                        <a:pt x="506525" y="64382"/>
                                        <a:pt x="511518" y="93522"/>
                                        <a:pt x="518394" y="121024"/>
                                      </a:cubicBezTo>
                                      <a:cubicBezTo>
                                        <a:pt x="535279" y="188563"/>
                                        <a:pt x="525997" y="157279"/>
                                        <a:pt x="545288" y="215153"/>
                                      </a:cubicBezTo>
                                      <a:cubicBezTo>
                                        <a:pt x="540806" y="286871"/>
                                        <a:pt x="539363" y="358843"/>
                                        <a:pt x="531841" y="430306"/>
                                      </a:cubicBezTo>
                                      <a:cubicBezTo>
                                        <a:pt x="530357" y="444403"/>
                                        <a:pt x="526256" y="458853"/>
                                        <a:pt x="518394" y="470647"/>
                                      </a:cubicBezTo>
                                      <a:cubicBezTo>
                                        <a:pt x="507845" y="486470"/>
                                        <a:pt x="493528" y="499935"/>
                                        <a:pt x="478053" y="510989"/>
                                      </a:cubicBezTo>
                                      <a:cubicBezTo>
                                        <a:pt x="448976" y="531759"/>
                                        <a:pt x="416843" y="540357"/>
                                        <a:pt x="383923" y="551330"/>
                                      </a:cubicBezTo>
                                      <a:cubicBezTo>
                                        <a:pt x="297739" y="545944"/>
                                        <a:pt x="208710" y="558842"/>
                                        <a:pt x="128429" y="524436"/>
                                      </a:cubicBezTo>
                                      <a:cubicBezTo>
                                        <a:pt x="110004" y="516540"/>
                                        <a:pt x="92570" y="506507"/>
                                        <a:pt x="74641" y="497542"/>
                                      </a:cubicBezTo>
                                      <a:cubicBezTo>
                                        <a:pt x="65676" y="488577"/>
                                        <a:pt x="57647" y="478567"/>
                                        <a:pt x="47747" y="470647"/>
                                      </a:cubicBezTo>
                                      <a:cubicBezTo>
                                        <a:pt x="35127" y="460551"/>
                                        <a:pt x="10063" y="459694"/>
                                        <a:pt x="7406" y="443753"/>
                                      </a:cubicBezTo>
                                      <a:cubicBezTo>
                                        <a:pt x="0" y="399319"/>
                                        <a:pt x="14899" y="353935"/>
                                        <a:pt x="20853" y="309283"/>
                                      </a:cubicBezTo>
                                      <a:cubicBezTo>
                                        <a:pt x="29301" y="245926"/>
                                        <a:pt x="40169" y="224440"/>
                                        <a:pt x="61194" y="161365"/>
                                      </a:cubicBezTo>
                                      <a:cubicBezTo>
                                        <a:pt x="65676" y="147918"/>
                                        <a:pt x="62847" y="128887"/>
                                        <a:pt x="74641" y="121024"/>
                                      </a:cubicBezTo>
                                      <a:cubicBezTo>
                                        <a:pt x="118712" y="91644"/>
                                        <a:pt x="74641" y="107577"/>
                                        <a:pt x="88088" y="94130"/>
                                      </a:cubicBezTo>
                                      <a:close/>
                                    </a:path>
                                  </a:pathLst>
                                </a:custGeom>
                                <a:solidFill>
                                  <a:srgbClr val="FFFF66"/>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Freeform 32"/>
                              <wps:cNvSpPr/>
                              <wps:spPr>
                                <a:xfrm>
                                  <a:off x="5357014" y="3796553"/>
                                  <a:ext cx="228600" cy="304800"/>
                                </a:xfrm>
                                <a:custGeom>
                                  <a:avLst/>
                                  <a:gdLst>
                                    <a:gd name="connsiteX0" fmla="*/ 88088 w 545288"/>
                                    <a:gd name="connsiteY0" fmla="*/ 94130 h 558842"/>
                                    <a:gd name="connsiteX1" fmla="*/ 155323 w 545288"/>
                                    <a:gd name="connsiteY1" fmla="*/ 40342 h 558842"/>
                                    <a:gd name="connsiteX2" fmla="*/ 182217 w 545288"/>
                                    <a:gd name="connsiteY2" fmla="*/ 13447 h 558842"/>
                                    <a:gd name="connsiteX3" fmla="*/ 222559 w 545288"/>
                                    <a:gd name="connsiteY3" fmla="*/ 0 h 558842"/>
                                    <a:gd name="connsiteX4" fmla="*/ 451159 w 545288"/>
                                    <a:gd name="connsiteY4" fmla="*/ 13447 h 558842"/>
                                    <a:gd name="connsiteX5" fmla="*/ 491500 w 545288"/>
                                    <a:gd name="connsiteY5" fmla="*/ 40342 h 558842"/>
                                    <a:gd name="connsiteX6" fmla="*/ 518394 w 545288"/>
                                    <a:gd name="connsiteY6" fmla="*/ 121024 h 558842"/>
                                    <a:gd name="connsiteX7" fmla="*/ 545288 w 545288"/>
                                    <a:gd name="connsiteY7" fmla="*/ 215153 h 558842"/>
                                    <a:gd name="connsiteX8" fmla="*/ 531841 w 545288"/>
                                    <a:gd name="connsiteY8" fmla="*/ 430306 h 558842"/>
                                    <a:gd name="connsiteX9" fmla="*/ 518394 w 545288"/>
                                    <a:gd name="connsiteY9" fmla="*/ 470647 h 558842"/>
                                    <a:gd name="connsiteX10" fmla="*/ 478053 w 545288"/>
                                    <a:gd name="connsiteY10" fmla="*/ 510989 h 558842"/>
                                    <a:gd name="connsiteX11" fmla="*/ 383923 w 545288"/>
                                    <a:gd name="connsiteY11" fmla="*/ 551330 h 558842"/>
                                    <a:gd name="connsiteX12" fmla="*/ 128429 w 545288"/>
                                    <a:gd name="connsiteY12" fmla="*/ 524436 h 558842"/>
                                    <a:gd name="connsiteX13" fmla="*/ 74641 w 545288"/>
                                    <a:gd name="connsiteY13" fmla="*/ 497542 h 558842"/>
                                    <a:gd name="connsiteX14" fmla="*/ 47747 w 545288"/>
                                    <a:gd name="connsiteY14" fmla="*/ 470647 h 558842"/>
                                    <a:gd name="connsiteX15" fmla="*/ 7406 w 545288"/>
                                    <a:gd name="connsiteY15" fmla="*/ 443753 h 558842"/>
                                    <a:gd name="connsiteX16" fmla="*/ 20853 w 545288"/>
                                    <a:gd name="connsiteY16" fmla="*/ 309283 h 558842"/>
                                    <a:gd name="connsiteX17" fmla="*/ 61194 w 545288"/>
                                    <a:gd name="connsiteY17" fmla="*/ 161365 h 558842"/>
                                    <a:gd name="connsiteX18" fmla="*/ 74641 w 545288"/>
                                    <a:gd name="connsiteY18" fmla="*/ 121024 h 558842"/>
                                    <a:gd name="connsiteX19" fmla="*/ 88088 w 545288"/>
                                    <a:gd name="connsiteY19" fmla="*/ 94130 h 558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45288" h="558842">
                                      <a:moveTo>
                                        <a:pt x="88088" y="94130"/>
                                      </a:moveTo>
                                      <a:cubicBezTo>
                                        <a:pt x="101535" y="80683"/>
                                        <a:pt x="133532" y="59020"/>
                                        <a:pt x="155323" y="40342"/>
                                      </a:cubicBezTo>
                                      <a:cubicBezTo>
                                        <a:pt x="164949" y="32091"/>
                                        <a:pt x="171346" y="19970"/>
                                        <a:pt x="182217" y="13447"/>
                                      </a:cubicBezTo>
                                      <a:cubicBezTo>
                                        <a:pt x="194372" y="6154"/>
                                        <a:pt x="209112" y="4482"/>
                                        <a:pt x="222559" y="0"/>
                                      </a:cubicBezTo>
                                      <a:cubicBezTo>
                                        <a:pt x="298759" y="4482"/>
                                        <a:pt x="375672" y="2124"/>
                                        <a:pt x="451159" y="13447"/>
                                      </a:cubicBezTo>
                                      <a:cubicBezTo>
                                        <a:pt x="467142" y="15844"/>
                                        <a:pt x="482934" y="26637"/>
                                        <a:pt x="491500" y="40342"/>
                                      </a:cubicBezTo>
                                      <a:cubicBezTo>
                                        <a:pt x="506525" y="64382"/>
                                        <a:pt x="511518" y="93522"/>
                                        <a:pt x="518394" y="121024"/>
                                      </a:cubicBezTo>
                                      <a:cubicBezTo>
                                        <a:pt x="535279" y="188563"/>
                                        <a:pt x="525997" y="157279"/>
                                        <a:pt x="545288" y="215153"/>
                                      </a:cubicBezTo>
                                      <a:cubicBezTo>
                                        <a:pt x="540806" y="286871"/>
                                        <a:pt x="539363" y="358843"/>
                                        <a:pt x="531841" y="430306"/>
                                      </a:cubicBezTo>
                                      <a:cubicBezTo>
                                        <a:pt x="530357" y="444403"/>
                                        <a:pt x="526256" y="458853"/>
                                        <a:pt x="518394" y="470647"/>
                                      </a:cubicBezTo>
                                      <a:cubicBezTo>
                                        <a:pt x="507845" y="486470"/>
                                        <a:pt x="493528" y="499935"/>
                                        <a:pt x="478053" y="510989"/>
                                      </a:cubicBezTo>
                                      <a:cubicBezTo>
                                        <a:pt x="448976" y="531759"/>
                                        <a:pt x="416843" y="540357"/>
                                        <a:pt x="383923" y="551330"/>
                                      </a:cubicBezTo>
                                      <a:cubicBezTo>
                                        <a:pt x="297739" y="545944"/>
                                        <a:pt x="208710" y="558842"/>
                                        <a:pt x="128429" y="524436"/>
                                      </a:cubicBezTo>
                                      <a:cubicBezTo>
                                        <a:pt x="110004" y="516540"/>
                                        <a:pt x="92570" y="506507"/>
                                        <a:pt x="74641" y="497542"/>
                                      </a:cubicBezTo>
                                      <a:cubicBezTo>
                                        <a:pt x="65676" y="488577"/>
                                        <a:pt x="57647" y="478567"/>
                                        <a:pt x="47747" y="470647"/>
                                      </a:cubicBezTo>
                                      <a:cubicBezTo>
                                        <a:pt x="35127" y="460551"/>
                                        <a:pt x="10063" y="459694"/>
                                        <a:pt x="7406" y="443753"/>
                                      </a:cubicBezTo>
                                      <a:cubicBezTo>
                                        <a:pt x="0" y="399319"/>
                                        <a:pt x="14899" y="353935"/>
                                        <a:pt x="20853" y="309283"/>
                                      </a:cubicBezTo>
                                      <a:cubicBezTo>
                                        <a:pt x="29301" y="245926"/>
                                        <a:pt x="40169" y="224440"/>
                                        <a:pt x="61194" y="161365"/>
                                      </a:cubicBezTo>
                                      <a:cubicBezTo>
                                        <a:pt x="65676" y="147918"/>
                                        <a:pt x="62847" y="128887"/>
                                        <a:pt x="74641" y="121024"/>
                                      </a:cubicBezTo>
                                      <a:cubicBezTo>
                                        <a:pt x="118712" y="91644"/>
                                        <a:pt x="74641" y="107577"/>
                                        <a:pt x="88088" y="94130"/>
                                      </a:cubicBezTo>
                                      <a:close/>
                                    </a:path>
                                  </a:pathLst>
                                </a:custGeom>
                                <a:solidFill>
                                  <a:srgbClr val="FFFF66"/>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Freeform 33"/>
                              <wps:cNvSpPr/>
                              <wps:spPr>
                                <a:xfrm>
                                  <a:off x="5052214" y="3872753"/>
                                  <a:ext cx="228600" cy="304800"/>
                                </a:xfrm>
                                <a:custGeom>
                                  <a:avLst/>
                                  <a:gdLst>
                                    <a:gd name="connsiteX0" fmla="*/ 88088 w 545288"/>
                                    <a:gd name="connsiteY0" fmla="*/ 94130 h 558842"/>
                                    <a:gd name="connsiteX1" fmla="*/ 155323 w 545288"/>
                                    <a:gd name="connsiteY1" fmla="*/ 40342 h 558842"/>
                                    <a:gd name="connsiteX2" fmla="*/ 182217 w 545288"/>
                                    <a:gd name="connsiteY2" fmla="*/ 13447 h 558842"/>
                                    <a:gd name="connsiteX3" fmla="*/ 222559 w 545288"/>
                                    <a:gd name="connsiteY3" fmla="*/ 0 h 558842"/>
                                    <a:gd name="connsiteX4" fmla="*/ 451159 w 545288"/>
                                    <a:gd name="connsiteY4" fmla="*/ 13447 h 558842"/>
                                    <a:gd name="connsiteX5" fmla="*/ 491500 w 545288"/>
                                    <a:gd name="connsiteY5" fmla="*/ 40342 h 558842"/>
                                    <a:gd name="connsiteX6" fmla="*/ 518394 w 545288"/>
                                    <a:gd name="connsiteY6" fmla="*/ 121024 h 558842"/>
                                    <a:gd name="connsiteX7" fmla="*/ 545288 w 545288"/>
                                    <a:gd name="connsiteY7" fmla="*/ 215153 h 558842"/>
                                    <a:gd name="connsiteX8" fmla="*/ 531841 w 545288"/>
                                    <a:gd name="connsiteY8" fmla="*/ 430306 h 558842"/>
                                    <a:gd name="connsiteX9" fmla="*/ 518394 w 545288"/>
                                    <a:gd name="connsiteY9" fmla="*/ 470647 h 558842"/>
                                    <a:gd name="connsiteX10" fmla="*/ 478053 w 545288"/>
                                    <a:gd name="connsiteY10" fmla="*/ 510989 h 558842"/>
                                    <a:gd name="connsiteX11" fmla="*/ 383923 w 545288"/>
                                    <a:gd name="connsiteY11" fmla="*/ 551330 h 558842"/>
                                    <a:gd name="connsiteX12" fmla="*/ 128429 w 545288"/>
                                    <a:gd name="connsiteY12" fmla="*/ 524436 h 558842"/>
                                    <a:gd name="connsiteX13" fmla="*/ 74641 w 545288"/>
                                    <a:gd name="connsiteY13" fmla="*/ 497542 h 558842"/>
                                    <a:gd name="connsiteX14" fmla="*/ 47747 w 545288"/>
                                    <a:gd name="connsiteY14" fmla="*/ 470647 h 558842"/>
                                    <a:gd name="connsiteX15" fmla="*/ 7406 w 545288"/>
                                    <a:gd name="connsiteY15" fmla="*/ 443753 h 558842"/>
                                    <a:gd name="connsiteX16" fmla="*/ 20853 w 545288"/>
                                    <a:gd name="connsiteY16" fmla="*/ 309283 h 558842"/>
                                    <a:gd name="connsiteX17" fmla="*/ 61194 w 545288"/>
                                    <a:gd name="connsiteY17" fmla="*/ 161365 h 558842"/>
                                    <a:gd name="connsiteX18" fmla="*/ 74641 w 545288"/>
                                    <a:gd name="connsiteY18" fmla="*/ 121024 h 558842"/>
                                    <a:gd name="connsiteX19" fmla="*/ 88088 w 545288"/>
                                    <a:gd name="connsiteY19" fmla="*/ 94130 h 558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45288" h="558842">
                                      <a:moveTo>
                                        <a:pt x="88088" y="94130"/>
                                      </a:moveTo>
                                      <a:cubicBezTo>
                                        <a:pt x="101535" y="80683"/>
                                        <a:pt x="133532" y="59020"/>
                                        <a:pt x="155323" y="40342"/>
                                      </a:cubicBezTo>
                                      <a:cubicBezTo>
                                        <a:pt x="164949" y="32091"/>
                                        <a:pt x="171346" y="19970"/>
                                        <a:pt x="182217" y="13447"/>
                                      </a:cubicBezTo>
                                      <a:cubicBezTo>
                                        <a:pt x="194372" y="6154"/>
                                        <a:pt x="209112" y="4482"/>
                                        <a:pt x="222559" y="0"/>
                                      </a:cubicBezTo>
                                      <a:cubicBezTo>
                                        <a:pt x="298759" y="4482"/>
                                        <a:pt x="375672" y="2124"/>
                                        <a:pt x="451159" y="13447"/>
                                      </a:cubicBezTo>
                                      <a:cubicBezTo>
                                        <a:pt x="467142" y="15844"/>
                                        <a:pt x="482934" y="26637"/>
                                        <a:pt x="491500" y="40342"/>
                                      </a:cubicBezTo>
                                      <a:cubicBezTo>
                                        <a:pt x="506525" y="64382"/>
                                        <a:pt x="511518" y="93522"/>
                                        <a:pt x="518394" y="121024"/>
                                      </a:cubicBezTo>
                                      <a:cubicBezTo>
                                        <a:pt x="535279" y="188563"/>
                                        <a:pt x="525997" y="157279"/>
                                        <a:pt x="545288" y="215153"/>
                                      </a:cubicBezTo>
                                      <a:cubicBezTo>
                                        <a:pt x="540806" y="286871"/>
                                        <a:pt x="539363" y="358843"/>
                                        <a:pt x="531841" y="430306"/>
                                      </a:cubicBezTo>
                                      <a:cubicBezTo>
                                        <a:pt x="530357" y="444403"/>
                                        <a:pt x="526256" y="458853"/>
                                        <a:pt x="518394" y="470647"/>
                                      </a:cubicBezTo>
                                      <a:cubicBezTo>
                                        <a:pt x="507845" y="486470"/>
                                        <a:pt x="493528" y="499935"/>
                                        <a:pt x="478053" y="510989"/>
                                      </a:cubicBezTo>
                                      <a:cubicBezTo>
                                        <a:pt x="448976" y="531759"/>
                                        <a:pt x="416843" y="540357"/>
                                        <a:pt x="383923" y="551330"/>
                                      </a:cubicBezTo>
                                      <a:cubicBezTo>
                                        <a:pt x="297739" y="545944"/>
                                        <a:pt x="208710" y="558842"/>
                                        <a:pt x="128429" y="524436"/>
                                      </a:cubicBezTo>
                                      <a:cubicBezTo>
                                        <a:pt x="110004" y="516540"/>
                                        <a:pt x="92570" y="506507"/>
                                        <a:pt x="74641" y="497542"/>
                                      </a:cubicBezTo>
                                      <a:cubicBezTo>
                                        <a:pt x="65676" y="488577"/>
                                        <a:pt x="57647" y="478567"/>
                                        <a:pt x="47747" y="470647"/>
                                      </a:cubicBezTo>
                                      <a:cubicBezTo>
                                        <a:pt x="35127" y="460551"/>
                                        <a:pt x="10063" y="459694"/>
                                        <a:pt x="7406" y="443753"/>
                                      </a:cubicBezTo>
                                      <a:cubicBezTo>
                                        <a:pt x="0" y="399319"/>
                                        <a:pt x="14899" y="353935"/>
                                        <a:pt x="20853" y="309283"/>
                                      </a:cubicBezTo>
                                      <a:cubicBezTo>
                                        <a:pt x="29301" y="245926"/>
                                        <a:pt x="40169" y="224440"/>
                                        <a:pt x="61194" y="161365"/>
                                      </a:cubicBezTo>
                                      <a:cubicBezTo>
                                        <a:pt x="65676" y="147918"/>
                                        <a:pt x="62847" y="128887"/>
                                        <a:pt x="74641" y="121024"/>
                                      </a:cubicBezTo>
                                      <a:cubicBezTo>
                                        <a:pt x="118712" y="91644"/>
                                        <a:pt x="74641" y="107577"/>
                                        <a:pt x="88088" y="94130"/>
                                      </a:cubicBezTo>
                                      <a:close/>
                                    </a:path>
                                  </a:pathLst>
                                </a:custGeom>
                                <a:solidFill>
                                  <a:srgbClr val="FFFF66"/>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Freeform 34"/>
                              <wps:cNvSpPr/>
                              <wps:spPr>
                                <a:xfrm>
                                  <a:off x="4823614" y="4558553"/>
                                  <a:ext cx="228600" cy="304800"/>
                                </a:xfrm>
                                <a:custGeom>
                                  <a:avLst/>
                                  <a:gdLst>
                                    <a:gd name="connsiteX0" fmla="*/ 88088 w 545288"/>
                                    <a:gd name="connsiteY0" fmla="*/ 94130 h 558842"/>
                                    <a:gd name="connsiteX1" fmla="*/ 155323 w 545288"/>
                                    <a:gd name="connsiteY1" fmla="*/ 40342 h 558842"/>
                                    <a:gd name="connsiteX2" fmla="*/ 182217 w 545288"/>
                                    <a:gd name="connsiteY2" fmla="*/ 13447 h 558842"/>
                                    <a:gd name="connsiteX3" fmla="*/ 222559 w 545288"/>
                                    <a:gd name="connsiteY3" fmla="*/ 0 h 558842"/>
                                    <a:gd name="connsiteX4" fmla="*/ 451159 w 545288"/>
                                    <a:gd name="connsiteY4" fmla="*/ 13447 h 558842"/>
                                    <a:gd name="connsiteX5" fmla="*/ 491500 w 545288"/>
                                    <a:gd name="connsiteY5" fmla="*/ 40342 h 558842"/>
                                    <a:gd name="connsiteX6" fmla="*/ 518394 w 545288"/>
                                    <a:gd name="connsiteY6" fmla="*/ 121024 h 558842"/>
                                    <a:gd name="connsiteX7" fmla="*/ 545288 w 545288"/>
                                    <a:gd name="connsiteY7" fmla="*/ 215153 h 558842"/>
                                    <a:gd name="connsiteX8" fmla="*/ 531841 w 545288"/>
                                    <a:gd name="connsiteY8" fmla="*/ 430306 h 558842"/>
                                    <a:gd name="connsiteX9" fmla="*/ 518394 w 545288"/>
                                    <a:gd name="connsiteY9" fmla="*/ 470647 h 558842"/>
                                    <a:gd name="connsiteX10" fmla="*/ 478053 w 545288"/>
                                    <a:gd name="connsiteY10" fmla="*/ 510989 h 558842"/>
                                    <a:gd name="connsiteX11" fmla="*/ 383923 w 545288"/>
                                    <a:gd name="connsiteY11" fmla="*/ 551330 h 558842"/>
                                    <a:gd name="connsiteX12" fmla="*/ 128429 w 545288"/>
                                    <a:gd name="connsiteY12" fmla="*/ 524436 h 558842"/>
                                    <a:gd name="connsiteX13" fmla="*/ 74641 w 545288"/>
                                    <a:gd name="connsiteY13" fmla="*/ 497542 h 558842"/>
                                    <a:gd name="connsiteX14" fmla="*/ 47747 w 545288"/>
                                    <a:gd name="connsiteY14" fmla="*/ 470647 h 558842"/>
                                    <a:gd name="connsiteX15" fmla="*/ 7406 w 545288"/>
                                    <a:gd name="connsiteY15" fmla="*/ 443753 h 558842"/>
                                    <a:gd name="connsiteX16" fmla="*/ 20853 w 545288"/>
                                    <a:gd name="connsiteY16" fmla="*/ 309283 h 558842"/>
                                    <a:gd name="connsiteX17" fmla="*/ 61194 w 545288"/>
                                    <a:gd name="connsiteY17" fmla="*/ 161365 h 558842"/>
                                    <a:gd name="connsiteX18" fmla="*/ 74641 w 545288"/>
                                    <a:gd name="connsiteY18" fmla="*/ 121024 h 558842"/>
                                    <a:gd name="connsiteX19" fmla="*/ 88088 w 545288"/>
                                    <a:gd name="connsiteY19" fmla="*/ 94130 h 558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45288" h="558842">
                                      <a:moveTo>
                                        <a:pt x="88088" y="94130"/>
                                      </a:moveTo>
                                      <a:cubicBezTo>
                                        <a:pt x="101535" y="80683"/>
                                        <a:pt x="133532" y="59020"/>
                                        <a:pt x="155323" y="40342"/>
                                      </a:cubicBezTo>
                                      <a:cubicBezTo>
                                        <a:pt x="164949" y="32091"/>
                                        <a:pt x="171346" y="19970"/>
                                        <a:pt x="182217" y="13447"/>
                                      </a:cubicBezTo>
                                      <a:cubicBezTo>
                                        <a:pt x="194372" y="6154"/>
                                        <a:pt x="209112" y="4482"/>
                                        <a:pt x="222559" y="0"/>
                                      </a:cubicBezTo>
                                      <a:cubicBezTo>
                                        <a:pt x="298759" y="4482"/>
                                        <a:pt x="375672" y="2124"/>
                                        <a:pt x="451159" y="13447"/>
                                      </a:cubicBezTo>
                                      <a:cubicBezTo>
                                        <a:pt x="467142" y="15844"/>
                                        <a:pt x="482934" y="26637"/>
                                        <a:pt x="491500" y="40342"/>
                                      </a:cubicBezTo>
                                      <a:cubicBezTo>
                                        <a:pt x="506525" y="64382"/>
                                        <a:pt x="511518" y="93522"/>
                                        <a:pt x="518394" y="121024"/>
                                      </a:cubicBezTo>
                                      <a:cubicBezTo>
                                        <a:pt x="535279" y="188563"/>
                                        <a:pt x="525997" y="157279"/>
                                        <a:pt x="545288" y="215153"/>
                                      </a:cubicBezTo>
                                      <a:cubicBezTo>
                                        <a:pt x="540806" y="286871"/>
                                        <a:pt x="539363" y="358843"/>
                                        <a:pt x="531841" y="430306"/>
                                      </a:cubicBezTo>
                                      <a:cubicBezTo>
                                        <a:pt x="530357" y="444403"/>
                                        <a:pt x="526256" y="458853"/>
                                        <a:pt x="518394" y="470647"/>
                                      </a:cubicBezTo>
                                      <a:cubicBezTo>
                                        <a:pt x="507845" y="486470"/>
                                        <a:pt x="493528" y="499935"/>
                                        <a:pt x="478053" y="510989"/>
                                      </a:cubicBezTo>
                                      <a:cubicBezTo>
                                        <a:pt x="448976" y="531759"/>
                                        <a:pt x="416843" y="540357"/>
                                        <a:pt x="383923" y="551330"/>
                                      </a:cubicBezTo>
                                      <a:cubicBezTo>
                                        <a:pt x="297739" y="545944"/>
                                        <a:pt x="208710" y="558842"/>
                                        <a:pt x="128429" y="524436"/>
                                      </a:cubicBezTo>
                                      <a:cubicBezTo>
                                        <a:pt x="110004" y="516540"/>
                                        <a:pt x="92570" y="506507"/>
                                        <a:pt x="74641" y="497542"/>
                                      </a:cubicBezTo>
                                      <a:cubicBezTo>
                                        <a:pt x="65676" y="488577"/>
                                        <a:pt x="57647" y="478567"/>
                                        <a:pt x="47747" y="470647"/>
                                      </a:cubicBezTo>
                                      <a:cubicBezTo>
                                        <a:pt x="35127" y="460551"/>
                                        <a:pt x="10063" y="459694"/>
                                        <a:pt x="7406" y="443753"/>
                                      </a:cubicBezTo>
                                      <a:cubicBezTo>
                                        <a:pt x="0" y="399319"/>
                                        <a:pt x="14899" y="353935"/>
                                        <a:pt x="20853" y="309283"/>
                                      </a:cubicBezTo>
                                      <a:cubicBezTo>
                                        <a:pt x="29301" y="245926"/>
                                        <a:pt x="40169" y="224440"/>
                                        <a:pt x="61194" y="161365"/>
                                      </a:cubicBezTo>
                                      <a:cubicBezTo>
                                        <a:pt x="65676" y="147918"/>
                                        <a:pt x="62847" y="128887"/>
                                        <a:pt x="74641" y="121024"/>
                                      </a:cubicBezTo>
                                      <a:cubicBezTo>
                                        <a:pt x="118712" y="91644"/>
                                        <a:pt x="74641" y="107577"/>
                                        <a:pt x="88088" y="94130"/>
                                      </a:cubicBezTo>
                                      <a:close/>
                                    </a:path>
                                  </a:pathLst>
                                </a:custGeom>
                                <a:solidFill>
                                  <a:srgbClr val="FFFF66"/>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8" name="Freeform 28"/>
                            <wps:cNvSpPr/>
                            <wps:spPr>
                              <a:xfrm>
                                <a:off x="5536825" y="3619856"/>
                                <a:ext cx="1321008" cy="878244"/>
                              </a:xfrm>
                              <a:custGeom>
                                <a:avLst/>
                                <a:gdLst>
                                  <a:gd name="connsiteX0" fmla="*/ 1214201 w 1321008"/>
                                  <a:gd name="connsiteY0" fmla="*/ 297721 h 878244"/>
                                  <a:gd name="connsiteX1" fmla="*/ 1146965 w 1321008"/>
                                  <a:gd name="connsiteY1" fmla="*/ 284273 h 878244"/>
                                  <a:gd name="connsiteX2" fmla="*/ 1120071 w 1321008"/>
                                  <a:gd name="connsiteY2" fmla="*/ 311168 h 878244"/>
                                  <a:gd name="connsiteX3" fmla="*/ 1093177 w 1321008"/>
                                  <a:gd name="connsiteY3" fmla="*/ 405297 h 878244"/>
                                  <a:gd name="connsiteX4" fmla="*/ 1079730 w 1321008"/>
                                  <a:gd name="connsiteY4" fmla="*/ 364956 h 878244"/>
                                  <a:gd name="connsiteX5" fmla="*/ 1066283 w 1321008"/>
                                  <a:gd name="connsiteY5" fmla="*/ 297721 h 878244"/>
                                  <a:gd name="connsiteX6" fmla="*/ 1025942 w 1321008"/>
                                  <a:gd name="connsiteY6" fmla="*/ 311168 h 878244"/>
                                  <a:gd name="connsiteX7" fmla="*/ 945260 w 1321008"/>
                                  <a:gd name="connsiteY7" fmla="*/ 351509 h 878244"/>
                                  <a:gd name="connsiteX8" fmla="*/ 918365 w 1321008"/>
                                  <a:gd name="connsiteY8" fmla="*/ 378403 h 878244"/>
                                  <a:gd name="connsiteX9" fmla="*/ 878024 w 1321008"/>
                                  <a:gd name="connsiteY9" fmla="*/ 391850 h 878244"/>
                                  <a:gd name="connsiteX10" fmla="*/ 851130 w 1321008"/>
                                  <a:gd name="connsiteY10" fmla="*/ 432191 h 878244"/>
                                  <a:gd name="connsiteX11" fmla="*/ 797342 w 1321008"/>
                                  <a:gd name="connsiteY11" fmla="*/ 364956 h 878244"/>
                                  <a:gd name="connsiteX12" fmla="*/ 743554 w 1321008"/>
                                  <a:gd name="connsiteY12" fmla="*/ 378403 h 878244"/>
                                  <a:gd name="connsiteX13" fmla="*/ 703213 w 1321008"/>
                                  <a:gd name="connsiteY13" fmla="*/ 405297 h 878244"/>
                                  <a:gd name="connsiteX14" fmla="*/ 662871 w 1321008"/>
                                  <a:gd name="connsiteY14" fmla="*/ 499426 h 878244"/>
                                  <a:gd name="connsiteX15" fmla="*/ 649424 w 1321008"/>
                                  <a:gd name="connsiteY15" fmla="*/ 418744 h 878244"/>
                                  <a:gd name="connsiteX16" fmla="*/ 488060 w 1321008"/>
                                  <a:gd name="connsiteY16" fmla="*/ 485979 h 878244"/>
                                  <a:gd name="connsiteX17" fmla="*/ 461165 w 1321008"/>
                                  <a:gd name="connsiteY17" fmla="*/ 512873 h 878244"/>
                                  <a:gd name="connsiteX18" fmla="*/ 447718 w 1321008"/>
                                  <a:gd name="connsiteY18" fmla="*/ 553215 h 878244"/>
                                  <a:gd name="connsiteX19" fmla="*/ 420824 w 1321008"/>
                                  <a:gd name="connsiteY19" fmla="*/ 580109 h 878244"/>
                                  <a:gd name="connsiteX20" fmla="*/ 340142 w 1321008"/>
                                  <a:gd name="connsiteY20" fmla="*/ 593556 h 878244"/>
                                  <a:gd name="connsiteX21" fmla="*/ 326695 w 1321008"/>
                                  <a:gd name="connsiteY21" fmla="*/ 633897 h 878244"/>
                                  <a:gd name="connsiteX22" fmla="*/ 313248 w 1321008"/>
                                  <a:gd name="connsiteY22" fmla="*/ 701132 h 878244"/>
                                  <a:gd name="connsiteX23" fmla="*/ 272907 w 1321008"/>
                                  <a:gd name="connsiteY23" fmla="*/ 674238 h 878244"/>
                                  <a:gd name="connsiteX24" fmla="*/ 178777 w 1321008"/>
                                  <a:gd name="connsiteY24" fmla="*/ 754921 h 878244"/>
                                  <a:gd name="connsiteX25" fmla="*/ 138436 w 1321008"/>
                                  <a:gd name="connsiteY25" fmla="*/ 781815 h 878244"/>
                                  <a:gd name="connsiteX26" fmla="*/ 111542 w 1321008"/>
                                  <a:gd name="connsiteY26" fmla="*/ 822156 h 878244"/>
                                  <a:gd name="connsiteX27" fmla="*/ 138436 w 1321008"/>
                                  <a:gd name="connsiteY27" fmla="*/ 862497 h 878244"/>
                                  <a:gd name="connsiteX28" fmla="*/ 178777 w 1321008"/>
                                  <a:gd name="connsiteY28" fmla="*/ 593556 h 878244"/>
                                  <a:gd name="connsiteX29" fmla="*/ 205671 w 1321008"/>
                                  <a:gd name="connsiteY29" fmla="*/ 553215 h 878244"/>
                                  <a:gd name="connsiteX30" fmla="*/ 246013 w 1321008"/>
                                  <a:gd name="connsiteY30" fmla="*/ 539768 h 878244"/>
                                  <a:gd name="connsiteX31" fmla="*/ 380483 w 1321008"/>
                                  <a:gd name="connsiteY31" fmla="*/ 553215 h 878244"/>
                                  <a:gd name="connsiteX32" fmla="*/ 407377 w 1321008"/>
                                  <a:gd name="connsiteY32" fmla="*/ 472532 h 878244"/>
                                  <a:gd name="connsiteX33" fmla="*/ 434271 w 1321008"/>
                                  <a:gd name="connsiteY33" fmla="*/ 432191 h 878244"/>
                                  <a:gd name="connsiteX34" fmla="*/ 447718 w 1321008"/>
                                  <a:gd name="connsiteY34" fmla="*/ 391850 h 878244"/>
                                  <a:gd name="connsiteX35" fmla="*/ 488060 w 1321008"/>
                                  <a:gd name="connsiteY35" fmla="*/ 378403 h 878244"/>
                                  <a:gd name="connsiteX36" fmla="*/ 541848 w 1321008"/>
                                  <a:gd name="connsiteY36" fmla="*/ 351509 h 878244"/>
                                  <a:gd name="connsiteX37" fmla="*/ 609083 w 1321008"/>
                                  <a:gd name="connsiteY37" fmla="*/ 338062 h 878244"/>
                                  <a:gd name="connsiteX38" fmla="*/ 662871 w 1321008"/>
                                  <a:gd name="connsiteY38" fmla="*/ 324615 h 878244"/>
                                  <a:gd name="connsiteX39" fmla="*/ 703213 w 1321008"/>
                                  <a:gd name="connsiteY39" fmla="*/ 243932 h 878244"/>
                                  <a:gd name="connsiteX40" fmla="*/ 730107 w 1321008"/>
                                  <a:gd name="connsiteY40" fmla="*/ 203591 h 878244"/>
                                  <a:gd name="connsiteX41" fmla="*/ 783895 w 1321008"/>
                                  <a:gd name="connsiteY41" fmla="*/ 176697 h 878244"/>
                                  <a:gd name="connsiteX42" fmla="*/ 931813 w 1321008"/>
                                  <a:gd name="connsiteY42" fmla="*/ 217038 h 878244"/>
                                  <a:gd name="connsiteX43" fmla="*/ 958707 w 1321008"/>
                                  <a:gd name="connsiteY43" fmla="*/ 297721 h 878244"/>
                                  <a:gd name="connsiteX44" fmla="*/ 972154 w 1321008"/>
                                  <a:gd name="connsiteY44" fmla="*/ 338062 h 878244"/>
                                  <a:gd name="connsiteX45" fmla="*/ 1012495 w 1321008"/>
                                  <a:gd name="connsiteY45" fmla="*/ 243932 h 878244"/>
                                  <a:gd name="connsiteX46" fmla="*/ 1066283 w 1321008"/>
                                  <a:gd name="connsiteY46" fmla="*/ 203591 h 878244"/>
                                  <a:gd name="connsiteX47" fmla="*/ 1106624 w 1321008"/>
                                  <a:gd name="connsiteY47" fmla="*/ 176697 h 878244"/>
                                  <a:gd name="connsiteX48" fmla="*/ 1214201 w 1321008"/>
                                  <a:gd name="connsiteY48" fmla="*/ 149803 h 878244"/>
                                  <a:gd name="connsiteX49" fmla="*/ 1308330 w 1321008"/>
                                  <a:gd name="connsiteY49" fmla="*/ 163250 h 878244"/>
                                  <a:gd name="connsiteX50" fmla="*/ 1267989 w 1321008"/>
                                  <a:gd name="connsiteY50" fmla="*/ 176697 h 878244"/>
                                  <a:gd name="connsiteX51" fmla="*/ 1227648 w 1321008"/>
                                  <a:gd name="connsiteY51" fmla="*/ 149803 h 878244"/>
                                  <a:gd name="connsiteX52" fmla="*/ 1173860 w 1321008"/>
                                  <a:gd name="connsiteY52" fmla="*/ 136356 h 878244"/>
                                  <a:gd name="connsiteX53" fmla="*/ 1160413 w 1321008"/>
                                  <a:gd name="connsiteY53" fmla="*/ 96015 h 878244"/>
                                  <a:gd name="connsiteX54" fmla="*/ 1173860 w 1321008"/>
                                  <a:gd name="connsiteY54" fmla="*/ 15332 h 878244"/>
                                  <a:gd name="connsiteX55" fmla="*/ 1146965 w 1321008"/>
                                  <a:gd name="connsiteY55" fmla="*/ 55673 h 878244"/>
                                  <a:gd name="connsiteX56" fmla="*/ 1079730 w 1321008"/>
                                  <a:gd name="connsiteY56" fmla="*/ 69121 h 878244"/>
                                  <a:gd name="connsiteX57" fmla="*/ 1039389 w 1321008"/>
                                  <a:gd name="connsiteY57" fmla="*/ 96015 h 878244"/>
                                  <a:gd name="connsiteX58" fmla="*/ 837683 w 1321008"/>
                                  <a:gd name="connsiteY58" fmla="*/ 96015 h 878244"/>
                                  <a:gd name="connsiteX59" fmla="*/ 824236 w 1321008"/>
                                  <a:gd name="connsiteY59" fmla="*/ 136356 h 878244"/>
                                  <a:gd name="connsiteX60" fmla="*/ 837683 w 1321008"/>
                                  <a:gd name="connsiteY60" fmla="*/ 176697 h 878244"/>
                                  <a:gd name="connsiteX61" fmla="*/ 757001 w 1321008"/>
                                  <a:gd name="connsiteY61" fmla="*/ 136356 h 878244"/>
                                  <a:gd name="connsiteX62" fmla="*/ 662871 w 1321008"/>
                                  <a:gd name="connsiteY62" fmla="*/ 122909 h 878244"/>
                                  <a:gd name="connsiteX63" fmla="*/ 649424 w 1321008"/>
                                  <a:gd name="connsiteY63" fmla="*/ 82568 h 878244"/>
                                  <a:gd name="connsiteX64" fmla="*/ 635977 w 1321008"/>
                                  <a:gd name="connsiteY64" fmla="*/ 122909 h 878244"/>
                                  <a:gd name="connsiteX65" fmla="*/ 609083 w 1321008"/>
                                  <a:gd name="connsiteY65" fmla="*/ 176697 h 878244"/>
                                  <a:gd name="connsiteX66" fmla="*/ 555295 w 1321008"/>
                                  <a:gd name="connsiteY66" fmla="*/ 297721 h 878244"/>
                                  <a:gd name="connsiteX67" fmla="*/ 541848 w 1321008"/>
                                  <a:gd name="connsiteY67" fmla="*/ 351509 h 878244"/>
                                  <a:gd name="connsiteX68" fmla="*/ 555295 w 1321008"/>
                                  <a:gd name="connsiteY68" fmla="*/ 217038 h 878244"/>
                                  <a:gd name="connsiteX69" fmla="*/ 474613 w 1321008"/>
                                  <a:gd name="connsiteY69" fmla="*/ 149803 h 878244"/>
                                  <a:gd name="connsiteX70" fmla="*/ 407377 w 1321008"/>
                                  <a:gd name="connsiteY70" fmla="*/ 136356 h 878244"/>
                                  <a:gd name="connsiteX71" fmla="*/ 420824 w 1321008"/>
                                  <a:gd name="connsiteY71" fmla="*/ 203591 h 878244"/>
                                  <a:gd name="connsiteX72" fmla="*/ 474613 w 1321008"/>
                                  <a:gd name="connsiteY72" fmla="*/ 270826 h 878244"/>
                                  <a:gd name="connsiteX73" fmla="*/ 393930 w 1321008"/>
                                  <a:gd name="connsiteY73" fmla="*/ 297721 h 878244"/>
                                  <a:gd name="connsiteX74" fmla="*/ 353589 w 1321008"/>
                                  <a:gd name="connsiteY74" fmla="*/ 391850 h 878244"/>
                                  <a:gd name="connsiteX75" fmla="*/ 367036 w 1321008"/>
                                  <a:gd name="connsiteY75" fmla="*/ 459085 h 878244"/>
                                  <a:gd name="connsiteX76" fmla="*/ 340142 w 1321008"/>
                                  <a:gd name="connsiteY76" fmla="*/ 378403 h 878244"/>
                                  <a:gd name="connsiteX77" fmla="*/ 326695 w 1321008"/>
                                  <a:gd name="connsiteY77" fmla="*/ 324615 h 878244"/>
                                  <a:gd name="connsiteX78" fmla="*/ 286354 w 1321008"/>
                                  <a:gd name="connsiteY78" fmla="*/ 297721 h 878244"/>
                                  <a:gd name="connsiteX79" fmla="*/ 219118 w 1321008"/>
                                  <a:gd name="connsiteY79" fmla="*/ 445638 h 878244"/>
                                  <a:gd name="connsiteX80" fmla="*/ 165330 w 1321008"/>
                                  <a:gd name="connsiteY80" fmla="*/ 512873 h 878244"/>
                                  <a:gd name="connsiteX81" fmla="*/ 111542 w 1321008"/>
                                  <a:gd name="connsiteY81" fmla="*/ 660791 h 878244"/>
                                  <a:gd name="connsiteX82" fmla="*/ 151883 w 1321008"/>
                                  <a:gd name="connsiteY82" fmla="*/ 633897 h 878244"/>
                                  <a:gd name="connsiteX83" fmla="*/ 192224 w 1321008"/>
                                  <a:gd name="connsiteY83" fmla="*/ 553215 h 878244"/>
                                  <a:gd name="connsiteX84" fmla="*/ 165330 w 1321008"/>
                                  <a:gd name="connsiteY84" fmla="*/ 459085 h 878244"/>
                                  <a:gd name="connsiteX85" fmla="*/ 178777 w 1321008"/>
                                  <a:gd name="connsiteY85" fmla="*/ 391850 h 878244"/>
                                  <a:gd name="connsiteX86" fmla="*/ 246013 w 1321008"/>
                                  <a:gd name="connsiteY86" fmla="*/ 311168 h 878244"/>
                                  <a:gd name="connsiteX87" fmla="*/ 286354 w 1321008"/>
                                  <a:gd name="connsiteY87" fmla="*/ 297721 h 878244"/>
                                  <a:gd name="connsiteX88" fmla="*/ 353589 w 1321008"/>
                                  <a:gd name="connsiteY88" fmla="*/ 176697 h 878244"/>
                                  <a:gd name="connsiteX89" fmla="*/ 407377 w 1321008"/>
                                  <a:gd name="connsiteY89" fmla="*/ 176697 h 8782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Lst>
                                <a:rect l="l" t="t" r="r" b="b"/>
                                <a:pathLst>
                                  <a:path w="1321008" h="878244">
                                    <a:moveTo>
                                      <a:pt x="1214201" y="297721"/>
                                    </a:moveTo>
                                    <a:cubicBezTo>
                                      <a:pt x="1191789" y="293238"/>
                                      <a:pt x="1169591" y="281041"/>
                                      <a:pt x="1146965" y="284273"/>
                                    </a:cubicBezTo>
                                    <a:cubicBezTo>
                                      <a:pt x="1134414" y="286066"/>
                                      <a:pt x="1126594" y="300296"/>
                                      <a:pt x="1120071" y="311168"/>
                                    </a:cubicBezTo>
                                    <a:cubicBezTo>
                                      <a:pt x="1111803" y="324948"/>
                                      <a:pt x="1095689" y="395249"/>
                                      <a:pt x="1093177" y="405297"/>
                                    </a:cubicBezTo>
                                    <a:cubicBezTo>
                                      <a:pt x="1088695" y="391850"/>
                                      <a:pt x="1083168" y="378707"/>
                                      <a:pt x="1079730" y="364956"/>
                                    </a:cubicBezTo>
                                    <a:cubicBezTo>
                                      <a:pt x="1074187" y="342783"/>
                                      <a:pt x="1082444" y="313882"/>
                                      <a:pt x="1066283" y="297721"/>
                                    </a:cubicBezTo>
                                    <a:cubicBezTo>
                                      <a:pt x="1056260" y="287698"/>
                                      <a:pt x="1038620" y="304829"/>
                                      <a:pt x="1025942" y="311168"/>
                                    </a:cubicBezTo>
                                    <a:cubicBezTo>
                                      <a:pt x="921672" y="363303"/>
                                      <a:pt x="1046658" y="317710"/>
                                      <a:pt x="945260" y="351509"/>
                                    </a:cubicBezTo>
                                    <a:cubicBezTo>
                                      <a:pt x="936295" y="360474"/>
                                      <a:pt x="929237" y="371880"/>
                                      <a:pt x="918365" y="378403"/>
                                    </a:cubicBezTo>
                                    <a:cubicBezTo>
                                      <a:pt x="906211" y="385696"/>
                                      <a:pt x="889092" y="382995"/>
                                      <a:pt x="878024" y="391850"/>
                                    </a:cubicBezTo>
                                    <a:cubicBezTo>
                                      <a:pt x="865404" y="401946"/>
                                      <a:pt x="860095" y="418744"/>
                                      <a:pt x="851130" y="432191"/>
                                    </a:cubicBezTo>
                                    <a:cubicBezTo>
                                      <a:pt x="840955" y="401667"/>
                                      <a:pt x="839919" y="371038"/>
                                      <a:pt x="797342" y="364956"/>
                                    </a:cubicBezTo>
                                    <a:cubicBezTo>
                                      <a:pt x="779047" y="362342"/>
                                      <a:pt x="761483" y="373921"/>
                                      <a:pt x="743554" y="378403"/>
                                    </a:cubicBezTo>
                                    <a:cubicBezTo>
                                      <a:pt x="730107" y="387368"/>
                                      <a:pt x="714641" y="393869"/>
                                      <a:pt x="703213" y="405297"/>
                                    </a:cubicBezTo>
                                    <a:cubicBezTo>
                                      <a:pt x="672257" y="436253"/>
                                      <a:pt x="673159" y="458276"/>
                                      <a:pt x="662871" y="499426"/>
                                    </a:cubicBezTo>
                                    <a:cubicBezTo>
                                      <a:pt x="658389" y="472532"/>
                                      <a:pt x="673811" y="430937"/>
                                      <a:pt x="649424" y="418744"/>
                                    </a:cubicBezTo>
                                    <a:cubicBezTo>
                                      <a:pt x="548448" y="368256"/>
                                      <a:pt x="529386" y="436388"/>
                                      <a:pt x="488060" y="485979"/>
                                    </a:cubicBezTo>
                                    <a:cubicBezTo>
                                      <a:pt x="479944" y="495719"/>
                                      <a:pt x="470130" y="503908"/>
                                      <a:pt x="461165" y="512873"/>
                                    </a:cubicBezTo>
                                    <a:cubicBezTo>
                                      <a:pt x="456683" y="526320"/>
                                      <a:pt x="447718" y="539040"/>
                                      <a:pt x="447718" y="553215"/>
                                    </a:cubicBezTo>
                                    <a:cubicBezTo>
                                      <a:pt x="447718" y="601027"/>
                                      <a:pt x="492541" y="604015"/>
                                      <a:pt x="420824" y="580109"/>
                                    </a:cubicBezTo>
                                    <a:cubicBezTo>
                                      <a:pt x="393930" y="584591"/>
                                      <a:pt x="363815" y="580029"/>
                                      <a:pt x="340142" y="593556"/>
                                    </a:cubicBezTo>
                                    <a:cubicBezTo>
                                      <a:pt x="327835" y="600588"/>
                                      <a:pt x="330133" y="620146"/>
                                      <a:pt x="326695" y="633897"/>
                                    </a:cubicBezTo>
                                    <a:cubicBezTo>
                                      <a:pt x="321152" y="656070"/>
                                      <a:pt x="317730" y="678720"/>
                                      <a:pt x="313248" y="701132"/>
                                    </a:cubicBezTo>
                                    <a:cubicBezTo>
                                      <a:pt x="299801" y="692167"/>
                                      <a:pt x="288906" y="676524"/>
                                      <a:pt x="272907" y="674238"/>
                                    </a:cubicBezTo>
                                    <a:cubicBezTo>
                                      <a:pt x="204046" y="664401"/>
                                      <a:pt x="214083" y="713730"/>
                                      <a:pt x="178777" y="754921"/>
                                    </a:cubicBezTo>
                                    <a:cubicBezTo>
                                      <a:pt x="168259" y="767192"/>
                                      <a:pt x="151883" y="772850"/>
                                      <a:pt x="138436" y="781815"/>
                                    </a:cubicBezTo>
                                    <a:cubicBezTo>
                                      <a:pt x="129471" y="795262"/>
                                      <a:pt x="111542" y="805995"/>
                                      <a:pt x="111542" y="822156"/>
                                    </a:cubicBezTo>
                                    <a:cubicBezTo>
                                      <a:pt x="111542" y="838317"/>
                                      <a:pt x="134802" y="878244"/>
                                      <a:pt x="138436" y="862497"/>
                                    </a:cubicBezTo>
                                    <a:cubicBezTo>
                                      <a:pt x="199031" y="599918"/>
                                      <a:pt x="106944" y="719264"/>
                                      <a:pt x="178777" y="593556"/>
                                    </a:cubicBezTo>
                                    <a:cubicBezTo>
                                      <a:pt x="186795" y="579524"/>
                                      <a:pt x="193051" y="563311"/>
                                      <a:pt x="205671" y="553215"/>
                                    </a:cubicBezTo>
                                    <a:cubicBezTo>
                                      <a:pt x="216740" y="544360"/>
                                      <a:pt x="232566" y="544250"/>
                                      <a:pt x="246013" y="539768"/>
                                    </a:cubicBezTo>
                                    <a:cubicBezTo>
                                      <a:pt x="290836" y="544250"/>
                                      <a:pt x="338901" y="570541"/>
                                      <a:pt x="380483" y="553215"/>
                                    </a:cubicBezTo>
                                    <a:cubicBezTo>
                                      <a:pt x="406651" y="542311"/>
                                      <a:pt x="391652" y="496120"/>
                                      <a:pt x="407377" y="472532"/>
                                    </a:cubicBezTo>
                                    <a:cubicBezTo>
                                      <a:pt x="416342" y="459085"/>
                                      <a:pt x="427043" y="446646"/>
                                      <a:pt x="434271" y="432191"/>
                                    </a:cubicBezTo>
                                    <a:cubicBezTo>
                                      <a:pt x="440610" y="419513"/>
                                      <a:pt x="437695" y="401873"/>
                                      <a:pt x="447718" y="391850"/>
                                    </a:cubicBezTo>
                                    <a:cubicBezTo>
                                      <a:pt x="457741" y="381827"/>
                                      <a:pt x="475031" y="383987"/>
                                      <a:pt x="488060" y="378403"/>
                                    </a:cubicBezTo>
                                    <a:cubicBezTo>
                                      <a:pt x="506485" y="370507"/>
                                      <a:pt x="522831" y="357848"/>
                                      <a:pt x="541848" y="351509"/>
                                    </a:cubicBezTo>
                                    <a:cubicBezTo>
                                      <a:pt x="563531" y="344281"/>
                                      <a:pt x="586772" y="343020"/>
                                      <a:pt x="609083" y="338062"/>
                                    </a:cubicBezTo>
                                    <a:cubicBezTo>
                                      <a:pt x="627124" y="334053"/>
                                      <a:pt x="644942" y="329097"/>
                                      <a:pt x="662871" y="324615"/>
                                    </a:cubicBezTo>
                                    <a:cubicBezTo>
                                      <a:pt x="684689" y="237341"/>
                                      <a:pt x="659616" y="298427"/>
                                      <a:pt x="703213" y="243932"/>
                                    </a:cubicBezTo>
                                    <a:cubicBezTo>
                                      <a:pt x="713309" y="231312"/>
                                      <a:pt x="717692" y="213937"/>
                                      <a:pt x="730107" y="203591"/>
                                    </a:cubicBezTo>
                                    <a:cubicBezTo>
                                      <a:pt x="745506" y="190758"/>
                                      <a:pt x="765966" y="185662"/>
                                      <a:pt x="783895" y="176697"/>
                                    </a:cubicBezTo>
                                    <a:cubicBezTo>
                                      <a:pt x="806959" y="179992"/>
                                      <a:pt x="907172" y="184184"/>
                                      <a:pt x="931813" y="217038"/>
                                    </a:cubicBezTo>
                                    <a:cubicBezTo>
                                      <a:pt x="948822" y="239717"/>
                                      <a:pt x="949742" y="270827"/>
                                      <a:pt x="958707" y="297721"/>
                                    </a:cubicBezTo>
                                    <a:lnTo>
                                      <a:pt x="972154" y="338062"/>
                                    </a:lnTo>
                                    <a:cubicBezTo>
                                      <a:pt x="981258" y="310749"/>
                                      <a:pt x="994369" y="265080"/>
                                      <a:pt x="1012495" y="243932"/>
                                    </a:cubicBezTo>
                                    <a:cubicBezTo>
                                      <a:pt x="1027080" y="226916"/>
                                      <a:pt x="1048046" y="216618"/>
                                      <a:pt x="1066283" y="203591"/>
                                    </a:cubicBezTo>
                                    <a:cubicBezTo>
                                      <a:pt x="1079434" y="194197"/>
                                      <a:pt x="1092169" y="183925"/>
                                      <a:pt x="1106624" y="176697"/>
                                    </a:cubicBezTo>
                                    <a:cubicBezTo>
                                      <a:pt x="1134191" y="162914"/>
                                      <a:pt x="1188628" y="154918"/>
                                      <a:pt x="1214201" y="149803"/>
                                    </a:cubicBezTo>
                                    <a:cubicBezTo>
                                      <a:pt x="1245577" y="154285"/>
                                      <a:pt x="1279981" y="149076"/>
                                      <a:pt x="1308330" y="163250"/>
                                    </a:cubicBezTo>
                                    <a:cubicBezTo>
                                      <a:pt x="1321008" y="169589"/>
                                      <a:pt x="1281971" y="179027"/>
                                      <a:pt x="1267989" y="176697"/>
                                    </a:cubicBezTo>
                                    <a:cubicBezTo>
                                      <a:pt x="1252048" y="174040"/>
                                      <a:pt x="1242503" y="156169"/>
                                      <a:pt x="1227648" y="149803"/>
                                    </a:cubicBezTo>
                                    <a:cubicBezTo>
                                      <a:pt x="1210661" y="142523"/>
                                      <a:pt x="1191789" y="140838"/>
                                      <a:pt x="1173860" y="136356"/>
                                    </a:cubicBezTo>
                                    <a:cubicBezTo>
                                      <a:pt x="1169378" y="122909"/>
                                      <a:pt x="1160413" y="110189"/>
                                      <a:pt x="1160413" y="96015"/>
                                    </a:cubicBezTo>
                                    <a:cubicBezTo>
                                      <a:pt x="1160413" y="68750"/>
                                      <a:pt x="1182482" y="41198"/>
                                      <a:pt x="1173860" y="15332"/>
                                    </a:cubicBezTo>
                                    <a:cubicBezTo>
                                      <a:pt x="1168749" y="0"/>
                                      <a:pt x="1160997" y="47655"/>
                                      <a:pt x="1146965" y="55673"/>
                                    </a:cubicBezTo>
                                    <a:cubicBezTo>
                                      <a:pt x="1127121" y="67013"/>
                                      <a:pt x="1102142" y="64638"/>
                                      <a:pt x="1079730" y="69121"/>
                                    </a:cubicBezTo>
                                    <a:cubicBezTo>
                                      <a:pt x="1066283" y="78086"/>
                                      <a:pt x="1054521" y="90340"/>
                                      <a:pt x="1039389" y="96015"/>
                                    </a:cubicBezTo>
                                    <a:cubicBezTo>
                                      <a:pt x="969026" y="122401"/>
                                      <a:pt x="913998" y="103646"/>
                                      <a:pt x="837683" y="96015"/>
                                    </a:cubicBezTo>
                                    <a:cubicBezTo>
                                      <a:pt x="833201" y="109462"/>
                                      <a:pt x="824236" y="122182"/>
                                      <a:pt x="824236" y="136356"/>
                                    </a:cubicBezTo>
                                    <a:cubicBezTo>
                                      <a:pt x="824236" y="150530"/>
                                      <a:pt x="847706" y="166674"/>
                                      <a:pt x="837683" y="176697"/>
                                    </a:cubicBezTo>
                                    <a:cubicBezTo>
                                      <a:pt x="826214" y="188166"/>
                                      <a:pt x="758736" y="136876"/>
                                      <a:pt x="757001" y="136356"/>
                                    </a:cubicBezTo>
                                    <a:cubicBezTo>
                                      <a:pt x="726642" y="127249"/>
                                      <a:pt x="694248" y="127391"/>
                                      <a:pt x="662871" y="122909"/>
                                    </a:cubicBezTo>
                                    <a:cubicBezTo>
                                      <a:pt x="658389" y="109462"/>
                                      <a:pt x="663598" y="82568"/>
                                      <a:pt x="649424" y="82568"/>
                                    </a:cubicBezTo>
                                    <a:cubicBezTo>
                                      <a:pt x="635250" y="82568"/>
                                      <a:pt x="641561" y="109881"/>
                                      <a:pt x="635977" y="122909"/>
                                    </a:cubicBezTo>
                                    <a:cubicBezTo>
                                      <a:pt x="628081" y="141334"/>
                                      <a:pt x="616528" y="158085"/>
                                      <a:pt x="609083" y="176697"/>
                                    </a:cubicBezTo>
                                    <a:cubicBezTo>
                                      <a:pt x="561075" y="296716"/>
                                      <a:pt x="607037" y="220106"/>
                                      <a:pt x="555295" y="297721"/>
                                    </a:cubicBezTo>
                                    <a:cubicBezTo>
                                      <a:pt x="550813" y="315650"/>
                                      <a:pt x="541848" y="369990"/>
                                      <a:pt x="541848" y="351509"/>
                                    </a:cubicBezTo>
                                    <a:cubicBezTo>
                                      <a:pt x="541848" y="306462"/>
                                      <a:pt x="546993" y="261314"/>
                                      <a:pt x="555295" y="217038"/>
                                    </a:cubicBezTo>
                                    <a:cubicBezTo>
                                      <a:pt x="576449" y="104219"/>
                                      <a:pt x="632204" y="130104"/>
                                      <a:pt x="474613" y="149803"/>
                                    </a:cubicBezTo>
                                    <a:cubicBezTo>
                                      <a:pt x="452201" y="145321"/>
                                      <a:pt x="423539" y="120195"/>
                                      <a:pt x="407377" y="136356"/>
                                    </a:cubicBezTo>
                                    <a:cubicBezTo>
                                      <a:pt x="391216" y="152517"/>
                                      <a:pt x="412799" y="182191"/>
                                      <a:pt x="420824" y="203591"/>
                                    </a:cubicBezTo>
                                    <a:cubicBezTo>
                                      <a:pt x="431003" y="230734"/>
                                      <a:pt x="454920" y="251134"/>
                                      <a:pt x="474613" y="270826"/>
                                    </a:cubicBezTo>
                                    <a:cubicBezTo>
                                      <a:pt x="447719" y="279791"/>
                                      <a:pt x="417970" y="282696"/>
                                      <a:pt x="393930" y="297721"/>
                                    </a:cubicBezTo>
                                    <a:cubicBezTo>
                                      <a:pt x="366415" y="314918"/>
                                      <a:pt x="359943" y="366434"/>
                                      <a:pt x="353589" y="391850"/>
                                    </a:cubicBezTo>
                                    <a:cubicBezTo>
                                      <a:pt x="358071" y="414262"/>
                                      <a:pt x="383197" y="475246"/>
                                      <a:pt x="367036" y="459085"/>
                                    </a:cubicBezTo>
                                    <a:cubicBezTo>
                                      <a:pt x="346990" y="439039"/>
                                      <a:pt x="347018" y="405905"/>
                                      <a:pt x="340142" y="378403"/>
                                    </a:cubicBezTo>
                                    <a:cubicBezTo>
                                      <a:pt x="335660" y="360474"/>
                                      <a:pt x="336946" y="339992"/>
                                      <a:pt x="326695" y="324615"/>
                                    </a:cubicBezTo>
                                    <a:cubicBezTo>
                                      <a:pt x="317730" y="311168"/>
                                      <a:pt x="299801" y="306686"/>
                                      <a:pt x="286354" y="297721"/>
                                    </a:cubicBezTo>
                                    <a:cubicBezTo>
                                      <a:pt x="267362" y="373690"/>
                                      <a:pt x="275781" y="360644"/>
                                      <a:pt x="219118" y="445638"/>
                                    </a:cubicBezTo>
                                    <a:cubicBezTo>
                                      <a:pt x="203197" y="469519"/>
                                      <a:pt x="180922" y="488777"/>
                                      <a:pt x="165330" y="512873"/>
                                    </a:cubicBezTo>
                                    <a:cubicBezTo>
                                      <a:pt x="117332" y="587053"/>
                                      <a:pt x="0" y="716562"/>
                                      <a:pt x="111542" y="660791"/>
                                    </a:cubicBezTo>
                                    <a:cubicBezTo>
                                      <a:pt x="125997" y="653563"/>
                                      <a:pt x="138436" y="642862"/>
                                      <a:pt x="151883" y="633897"/>
                                    </a:cubicBezTo>
                                    <a:cubicBezTo>
                                      <a:pt x="165481" y="613501"/>
                                      <a:pt x="192224" y="581051"/>
                                      <a:pt x="192224" y="553215"/>
                                    </a:cubicBezTo>
                                    <a:cubicBezTo>
                                      <a:pt x="192224" y="536329"/>
                                      <a:pt x="171672" y="478110"/>
                                      <a:pt x="165330" y="459085"/>
                                    </a:cubicBezTo>
                                    <a:cubicBezTo>
                                      <a:pt x="169812" y="436673"/>
                                      <a:pt x="170752" y="413250"/>
                                      <a:pt x="178777" y="391850"/>
                                    </a:cubicBezTo>
                                    <a:cubicBezTo>
                                      <a:pt x="187046" y="369799"/>
                                      <a:pt x="228572" y="322795"/>
                                      <a:pt x="246013" y="311168"/>
                                    </a:cubicBezTo>
                                    <a:cubicBezTo>
                                      <a:pt x="257807" y="303306"/>
                                      <a:pt x="272907" y="302203"/>
                                      <a:pt x="286354" y="297721"/>
                                    </a:cubicBezTo>
                                    <a:cubicBezTo>
                                      <a:pt x="306975" y="215235"/>
                                      <a:pt x="281906" y="186937"/>
                                      <a:pt x="353589" y="176697"/>
                                    </a:cubicBezTo>
                                    <a:cubicBezTo>
                                      <a:pt x="371338" y="174161"/>
                                      <a:pt x="389448" y="176697"/>
                                      <a:pt x="407377" y="176697"/>
                                    </a:cubicBezTo>
                                  </a:path>
                                </a:pathLst>
                              </a:custGeom>
                              <a:ln>
                                <a:solidFill>
                                  <a:srgbClr val="CC6600"/>
                                </a:solidFill>
                              </a:ln>
                            </wps:spPr>
                            <wps:style>
                              <a:lnRef idx="1">
                                <a:schemeClr val="accent1"/>
                              </a:lnRef>
                              <a:fillRef idx="0">
                                <a:schemeClr val="accent1"/>
                              </a:fillRef>
                              <a:effectRef idx="0">
                                <a:schemeClr val="accent1"/>
                              </a:effectRef>
                              <a:fontRef idx="minor">
                                <a:schemeClr val="tx1"/>
                              </a:fontRef>
                            </wps:style>
                            <wps:bodyPr rtlCol="0" anchor="ctr"/>
                          </wps:wsp>
                          <wps:wsp>
                            <wps:cNvPr id="29" name="Freeform 29"/>
                            <wps:cNvSpPr/>
                            <wps:spPr>
                              <a:xfrm>
                                <a:off x="4720520" y="3702424"/>
                                <a:ext cx="1115727" cy="1339854"/>
                              </a:xfrm>
                              <a:custGeom>
                                <a:avLst/>
                                <a:gdLst>
                                  <a:gd name="connsiteX0" fmla="*/ 268941 w 1115727"/>
                                  <a:gd name="connsiteY0" fmla="*/ 1331258 h 1339854"/>
                                  <a:gd name="connsiteX1" fmla="*/ 201706 w 1115727"/>
                                  <a:gd name="connsiteY1" fmla="*/ 1290917 h 1339854"/>
                                  <a:gd name="connsiteX2" fmla="*/ 107576 w 1115727"/>
                                  <a:gd name="connsiteY2" fmla="*/ 1277470 h 1339854"/>
                                  <a:gd name="connsiteX3" fmla="*/ 94129 w 1115727"/>
                                  <a:gd name="connsiteY3" fmla="*/ 1129553 h 1339854"/>
                                  <a:gd name="connsiteX4" fmla="*/ 53788 w 1115727"/>
                                  <a:gd name="connsiteY4" fmla="*/ 1116105 h 1339854"/>
                                  <a:gd name="connsiteX5" fmla="*/ 0 w 1115727"/>
                                  <a:gd name="connsiteY5" fmla="*/ 1102658 h 1339854"/>
                                  <a:gd name="connsiteX6" fmla="*/ 53788 w 1115727"/>
                                  <a:gd name="connsiteY6" fmla="*/ 1089211 h 1339854"/>
                                  <a:gd name="connsiteX7" fmla="*/ 67235 w 1115727"/>
                                  <a:gd name="connsiteY7" fmla="*/ 1048870 h 1339854"/>
                                  <a:gd name="connsiteX8" fmla="*/ 53788 w 1115727"/>
                                  <a:gd name="connsiteY8" fmla="*/ 941294 h 1339854"/>
                                  <a:gd name="connsiteX9" fmla="*/ 53788 w 1115727"/>
                                  <a:gd name="connsiteY9" fmla="*/ 941294 h 1339854"/>
                                  <a:gd name="connsiteX10" fmla="*/ 94129 w 1115727"/>
                                  <a:gd name="connsiteY10" fmla="*/ 954741 h 1339854"/>
                                  <a:gd name="connsiteX11" fmla="*/ 174812 w 1115727"/>
                                  <a:gd name="connsiteY11" fmla="*/ 941294 h 1339854"/>
                                  <a:gd name="connsiteX12" fmla="*/ 134470 w 1115727"/>
                                  <a:gd name="connsiteY12" fmla="*/ 806823 h 1339854"/>
                                  <a:gd name="connsiteX13" fmla="*/ 80682 w 1115727"/>
                                  <a:gd name="connsiteY13" fmla="*/ 779929 h 1339854"/>
                                  <a:gd name="connsiteX14" fmla="*/ 26894 w 1115727"/>
                                  <a:gd name="connsiteY14" fmla="*/ 739588 h 1339854"/>
                                  <a:gd name="connsiteX15" fmla="*/ 53788 w 1115727"/>
                                  <a:gd name="connsiteY15" fmla="*/ 779929 h 1339854"/>
                                  <a:gd name="connsiteX16" fmla="*/ 147918 w 1115727"/>
                                  <a:gd name="connsiteY16" fmla="*/ 806823 h 1339854"/>
                                  <a:gd name="connsiteX17" fmla="*/ 309282 w 1115727"/>
                                  <a:gd name="connsiteY17" fmla="*/ 793376 h 1339854"/>
                                  <a:gd name="connsiteX18" fmla="*/ 322729 w 1115727"/>
                                  <a:gd name="connsiteY18" fmla="*/ 739588 h 1339854"/>
                                  <a:gd name="connsiteX19" fmla="*/ 268941 w 1115727"/>
                                  <a:gd name="connsiteY19" fmla="*/ 605117 h 1339854"/>
                                  <a:gd name="connsiteX20" fmla="*/ 242047 w 1115727"/>
                                  <a:gd name="connsiteY20" fmla="*/ 564776 h 1339854"/>
                                  <a:gd name="connsiteX21" fmla="*/ 201706 w 1115727"/>
                                  <a:gd name="connsiteY21" fmla="*/ 551329 h 1339854"/>
                                  <a:gd name="connsiteX22" fmla="*/ 40341 w 1115727"/>
                                  <a:gd name="connsiteY22" fmla="*/ 591670 h 1339854"/>
                                  <a:gd name="connsiteX23" fmla="*/ 0 w 1115727"/>
                                  <a:gd name="connsiteY23" fmla="*/ 618564 h 1339854"/>
                                  <a:gd name="connsiteX24" fmla="*/ 40341 w 1115727"/>
                                  <a:gd name="connsiteY24" fmla="*/ 605117 h 1339854"/>
                                  <a:gd name="connsiteX25" fmla="*/ 80682 w 1115727"/>
                                  <a:gd name="connsiteY25" fmla="*/ 578223 h 1339854"/>
                                  <a:gd name="connsiteX26" fmla="*/ 94129 w 1115727"/>
                                  <a:gd name="connsiteY26" fmla="*/ 389964 h 1339854"/>
                                  <a:gd name="connsiteX27" fmla="*/ 80682 w 1115727"/>
                                  <a:gd name="connsiteY27" fmla="*/ 349623 h 1339854"/>
                                  <a:gd name="connsiteX28" fmla="*/ 53788 w 1115727"/>
                                  <a:gd name="connsiteY28" fmla="*/ 309282 h 1339854"/>
                                  <a:gd name="connsiteX29" fmla="*/ 94129 w 1115727"/>
                                  <a:gd name="connsiteY29" fmla="*/ 336176 h 1339854"/>
                                  <a:gd name="connsiteX30" fmla="*/ 134470 w 1115727"/>
                                  <a:gd name="connsiteY30" fmla="*/ 349623 h 1339854"/>
                                  <a:gd name="connsiteX31" fmla="*/ 215153 w 1115727"/>
                                  <a:gd name="connsiteY31" fmla="*/ 336176 h 1339854"/>
                                  <a:gd name="connsiteX32" fmla="*/ 242047 w 1115727"/>
                                  <a:gd name="connsiteY32" fmla="*/ 121023 h 1339854"/>
                                  <a:gd name="connsiteX33" fmla="*/ 255494 w 1115727"/>
                                  <a:gd name="connsiteY33" fmla="*/ 174811 h 1339854"/>
                                  <a:gd name="connsiteX34" fmla="*/ 336176 w 1115727"/>
                                  <a:gd name="connsiteY34" fmla="*/ 201705 h 1339854"/>
                                  <a:gd name="connsiteX35" fmla="*/ 403412 w 1115727"/>
                                  <a:gd name="connsiteY35" fmla="*/ 188258 h 1339854"/>
                                  <a:gd name="connsiteX36" fmla="*/ 443753 w 1115727"/>
                                  <a:gd name="connsiteY36" fmla="*/ 107576 h 1339854"/>
                                  <a:gd name="connsiteX37" fmla="*/ 470647 w 1115727"/>
                                  <a:gd name="connsiteY37" fmla="*/ 147917 h 1339854"/>
                                  <a:gd name="connsiteX38" fmla="*/ 484094 w 1115727"/>
                                  <a:gd name="connsiteY38" fmla="*/ 188258 h 1339854"/>
                                  <a:gd name="connsiteX39" fmla="*/ 591670 w 1115727"/>
                                  <a:gd name="connsiteY39" fmla="*/ 174811 h 1339854"/>
                                  <a:gd name="connsiteX40" fmla="*/ 618565 w 1115727"/>
                                  <a:gd name="connsiteY40" fmla="*/ 147917 h 1339854"/>
                                  <a:gd name="connsiteX41" fmla="*/ 632012 w 1115727"/>
                                  <a:gd name="connsiteY41" fmla="*/ 107576 h 1339854"/>
                                  <a:gd name="connsiteX42" fmla="*/ 658906 w 1115727"/>
                                  <a:gd name="connsiteY42" fmla="*/ 67235 h 1339854"/>
                                  <a:gd name="connsiteX43" fmla="*/ 793376 w 1115727"/>
                                  <a:gd name="connsiteY43" fmla="*/ 67235 h 1339854"/>
                                  <a:gd name="connsiteX44" fmla="*/ 833718 w 1115727"/>
                                  <a:gd name="connsiteY44" fmla="*/ 40341 h 1339854"/>
                                  <a:gd name="connsiteX45" fmla="*/ 860612 w 1115727"/>
                                  <a:gd name="connsiteY45" fmla="*/ 0 h 1339854"/>
                                  <a:gd name="connsiteX46" fmla="*/ 860612 w 1115727"/>
                                  <a:gd name="connsiteY46" fmla="*/ 121023 h 1339854"/>
                                  <a:gd name="connsiteX47" fmla="*/ 941294 w 1115727"/>
                                  <a:gd name="connsiteY47" fmla="*/ 147917 h 1339854"/>
                                  <a:gd name="connsiteX48" fmla="*/ 981635 w 1115727"/>
                                  <a:gd name="connsiteY48" fmla="*/ 161364 h 1339854"/>
                                  <a:gd name="connsiteX49" fmla="*/ 1089212 w 1115727"/>
                                  <a:gd name="connsiteY49" fmla="*/ 147917 h 1339854"/>
                                  <a:gd name="connsiteX50" fmla="*/ 1102659 w 1115727"/>
                                  <a:gd name="connsiteY50" fmla="*/ 94129 h 1339854"/>
                                  <a:gd name="connsiteX51" fmla="*/ 1075765 w 1115727"/>
                                  <a:gd name="connsiteY51" fmla="*/ 134470 h 1339854"/>
                                  <a:gd name="connsiteX52" fmla="*/ 1008529 w 1115727"/>
                                  <a:gd name="connsiteY52" fmla="*/ 188258 h 1339854"/>
                                  <a:gd name="connsiteX53" fmla="*/ 981635 w 1115727"/>
                                  <a:gd name="connsiteY53" fmla="*/ 215153 h 1339854"/>
                                  <a:gd name="connsiteX54" fmla="*/ 914400 w 1115727"/>
                                  <a:gd name="connsiteY54" fmla="*/ 282388 h 1339854"/>
                                  <a:gd name="connsiteX55" fmla="*/ 887506 w 1115727"/>
                                  <a:gd name="connsiteY55" fmla="*/ 322729 h 1339854"/>
                                  <a:gd name="connsiteX56" fmla="*/ 900953 w 1115727"/>
                                  <a:gd name="connsiteY56" fmla="*/ 484094 h 1339854"/>
                                  <a:gd name="connsiteX57" fmla="*/ 874059 w 1115727"/>
                                  <a:gd name="connsiteY57" fmla="*/ 443753 h 1339854"/>
                                  <a:gd name="connsiteX58" fmla="*/ 833718 w 1115727"/>
                                  <a:gd name="connsiteY58" fmla="*/ 430305 h 1339854"/>
                                  <a:gd name="connsiteX59" fmla="*/ 766482 w 1115727"/>
                                  <a:gd name="connsiteY59" fmla="*/ 443753 h 1339854"/>
                                  <a:gd name="connsiteX60" fmla="*/ 726141 w 1115727"/>
                                  <a:gd name="connsiteY60" fmla="*/ 457200 h 1339854"/>
                                  <a:gd name="connsiteX61" fmla="*/ 712694 w 1115727"/>
                                  <a:gd name="connsiteY61" fmla="*/ 497541 h 1339854"/>
                                  <a:gd name="connsiteX62" fmla="*/ 564776 w 1115727"/>
                                  <a:gd name="connsiteY62" fmla="*/ 443753 h 1339854"/>
                                  <a:gd name="connsiteX63" fmla="*/ 524435 w 1115727"/>
                                  <a:gd name="connsiteY63" fmla="*/ 537882 h 1339854"/>
                                  <a:gd name="connsiteX64" fmla="*/ 551329 w 1115727"/>
                                  <a:gd name="connsiteY64" fmla="*/ 645458 h 1339854"/>
                                  <a:gd name="connsiteX65" fmla="*/ 578223 w 1115727"/>
                                  <a:gd name="connsiteY65" fmla="*/ 672353 h 1339854"/>
                                  <a:gd name="connsiteX66" fmla="*/ 658906 w 1115727"/>
                                  <a:gd name="connsiteY66" fmla="*/ 685800 h 1339854"/>
                                  <a:gd name="connsiteX67" fmla="*/ 605118 w 1115727"/>
                                  <a:gd name="connsiteY67" fmla="*/ 726141 h 1339854"/>
                                  <a:gd name="connsiteX68" fmla="*/ 578223 w 1115727"/>
                                  <a:gd name="connsiteY68" fmla="*/ 753035 h 1339854"/>
                                  <a:gd name="connsiteX69" fmla="*/ 537882 w 1115727"/>
                                  <a:gd name="connsiteY69" fmla="*/ 779929 h 1339854"/>
                                  <a:gd name="connsiteX70" fmla="*/ 578223 w 1115727"/>
                                  <a:gd name="connsiteY70" fmla="*/ 941294 h 1339854"/>
                                  <a:gd name="connsiteX71" fmla="*/ 618565 w 1115727"/>
                                  <a:gd name="connsiteY71" fmla="*/ 954741 h 1339854"/>
                                  <a:gd name="connsiteX72" fmla="*/ 699247 w 1115727"/>
                                  <a:gd name="connsiteY72" fmla="*/ 914400 h 1339854"/>
                                  <a:gd name="connsiteX73" fmla="*/ 726141 w 1115727"/>
                                  <a:gd name="connsiteY73" fmla="*/ 887505 h 1339854"/>
                                  <a:gd name="connsiteX74" fmla="*/ 874059 w 1115727"/>
                                  <a:gd name="connsiteY74" fmla="*/ 874058 h 1339854"/>
                                  <a:gd name="connsiteX75" fmla="*/ 860612 w 1115727"/>
                                  <a:gd name="connsiteY75" fmla="*/ 766482 h 1339854"/>
                                  <a:gd name="connsiteX76" fmla="*/ 914400 w 1115727"/>
                                  <a:gd name="connsiteY76" fmla="*/ 645458 h 1339854"/>
                                  <a:gd name="connsiteX77" fmla="*/ 927847 w 1115727"/>
                                  <a:gd name="connsiteY77" fmla="*/ 605117 h 1339854"/>
                                  <a:gd name="connsiteX78" fmla="*/ 927847 w 1115727"/>
                                  <a:gd name="connsiteY78" fmla="*/ 564776 h 13398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Lst>
                                <a:rect l="l" t="t" r="r" b="b"/>
                                <a:pathLst>
                                  <a:path w="1115727" h="1339854">
                                    <a:moveTo>
                                      <a:pt x="268941" y="1331258"/>
                                    </a:moveTo>
                                    <a:cubicBezTo>
                                      <a:pt x="246529" y="1317811"/>
                                      <a:pt x="227613" y="1294371"/>
                                      <a:pt x="201706" y="1290917"/>
                                    </a:cubicBezTo>
                                    <a:cubicBezTo>
                                      <a:pt x="95065" y="1276698"/>
                                      <a:pt x="14000" y="1339854"/>
                                      <a:pt x="107576" y="1277470"/>
                                    </a:cubicBezTo>
                                    <a:cubicBezTo>
                                      <a:pt x="127380" y="1218057"/>
                                      <a:pt x="138363" y="1209174"/>
                                      <a:pt x="94129" y="1129553"/>
                                    </a:cubicBezTo>
                                    <a:cubicBezTo>
                                      <a:pt x="87245" y="1117162"/>
                                      <a:pt x="67417" y="1119999"/>
                                      <a:pt x="53788" y="1116105"/>
                                    </a:cubicBezTo>
                                    <a:cubicBezTo>
                                      <a:pt x="36018" y="1111028"/>
                                      <a:pt x="17929" y="1107140"/>
                                      <a:pt x="0" y="1102658"/>
                                    </a:cubicBezTo>
                                    <a:cubicBezTo>
                                      <a:pt x="17929" y="1098176"/>
                                      <a:pt x="39357" y="1100756"/>
                                      <a:pt x="53788" y="1089211"/>
                                    </a:cubicBezTo>
                                    <a:cubicBezTo>
                                      <a:pt x="64856" y="1080356"/>
                                      <a:pt x="67235" y="1063044"/>
                                      <a:pt x="67235" y="1048870"/>
                                    </a:cubicBezTo>
                                    <a:cubicBezTo>
                                      <a:pt x="67235" y="1012732"/>
                                      <a:pt x="67209" y="974847"/>
                                      <a:pt x="53788" y="941294"/>
                                    </a:cubicBezTo>
                                    <a:lnTo>
                                      <a:pt x="53788" y="941294"/>
                                    </a:lnTo>
                                    <a:cubicBezTo>
                                      <a:pt x="66466" y="947633"/>
                                      <a:pt x="80682" y="950259"/>
                                      <a:pt x="94129" y="954741"/>
                                    </a:cubicBezTo>
                                    <a:cubicBezTo>
                                      <a:pt x="121023" y="950259"/>
                                      <a:pt x="160361" y="964415"/>
                                      <a:pt x="174812" y="941294"/>
                                    </a:cubicBezTo>
                                    <a:cubicBezTo>
                                      <a:pt x="190787" y="915734"/>
                                      <a:pt x="162779" y="830414"/>
                                      <a:pt x="134470" y="806823"/>
                                    </a:cubicBezTo>
                                    <a:cubicBezTo>
                                      <a:pt x="119070" y="793990"/>
                                      <a:pt x="97681" y="790553"/>
                                      <a:pt x="80682" y="779929"/>
                                    </a:cubicBezTo>
                                    <a:cubicBezTo>
                                      <a:pt x="61677" y="768051"/>
                                      <a:pt x="49306" y="739588"/>
                                      <a:pt x="26894" y="739588"/>
                                    </a:cubicBezTo>
                                    <a:cubicBezTo>
                                      <a:pt x="10733" y="739588"/>
                                      <a:pt x="41168" y="769833"/>
                                      <a:pt x="53788" y="779929"/>
                                    </a:cubicBezTo>
                                    <a:cubicBezTo>
                                      <a:pt x="62557" y="786944"/>
                                      <a:pt x="144404" y="805944"/>
                                      <a:pt x="147918" y="806823"/>
                                    </a:cubicBezTo>
                                    <a:cubicBezTo>
                                      <a:pt x="201706" y="802341"/>
                                      <a:pt x="258905" y="812752"/>
                                      <a:pt x="309282" y="793376"/>
                                    </a:cubicBezTo>
                                    <a:cubicBezTo>
                                      <a:pt x="326531" y="786742"/>
                                      <a:pt x="324568" y="757977"/>
                                      <a:pt x="322729" y="739588"/>
                                    </a:cubicBezTo>
                                    <a:cubicBezTo>
                                      <a:pt x="319389" y="706192"/>
                                      <a:pt x="287376" y="637377"/>
                                      <a:pt x="268941" y="605117"/>
                                    </a:cubicBezTo>
                                    <a:cubicBezTo>
                                      <a:pt x="260923" y="591085"/>
                                      <a:pt x="254667" y="574872"/>
                                      <a:pt x="242047" y="564776"/>
                                    </a:cubicBezTo>
                                    <a:cubicBezTo>
                                      <a:pt x="230979" y="555921"/>
                                      <a:pt x="215153" y="555811"/>
                                      <a:pt x="201706" y="551329"/>
                                    </a:cubicBezTo>
                                    <a:cubicBezTo>
                                      <a:pt x="161377" y="558050"/>
                                      <a:pt x="75857" y="567992"/>
                                      <a:pt x="40341" y="591670"/>
                                    </a:cubicBezTo>
                                    <a:cubicBezTo>
                                      <a:pt x="26894" y="600635"/>
                                      <a:pt x="0" y="602403"/>
                                      <a:pt x="0" y="618564"/>
                                    </a:cubicBezTo>
                                    <a:cubicBezTo>
                                      <a:pt x="0" y="632738"/>
                                      <a:pt x="27663" y="611456"/>
                                      <a:pt x="40341" y="605117"/>
                                    </a:cubicBezTo>
                                    <a:cubicBezTo>
                                      <a:pt x="54796" y="597889"/>
                                      <a:pt x="67235" y="587188"/>
                                      <a:pt x="80682" y="578223"/>
                                    </a:cubicBezTo>
                                    <a:cubicBezTo>
                                      <a:pt x="132748" y="500123"/>
                                      <a:pt x="116056" y="543452"/>
                                      <a:pt x="94129" y="389964"/>
                                    </a:cubicBezTo>
                                    <a:cubicBezTo>
                                      <a:pt x="92124" y="375932"/>
                                      <a:pt x="87021" y="362301"/>
                                      <a:pt x="80682" y="349623"/>
                                    </a:cubicBezTo>
                                    <a:cubicBezTo>
                                      <a:pt x="73454" y="335168"/>
                                      <a:pt x="42360" y="320710"/>
                                      <a:pt x="53788" y="309282"/>
                                    </a:cubicBezTo>
                                    <a:cubicBezTo>
                                      <a:pt x="65216" y="297854"/>
                                      <a:pt x="79674" y="328948"/>
                                      <a:pt x="94129" y="336176"/>
                                    </a:cubicBezTo>
                                    <a:cubicBezTo>
                                      <a:pt x="106807" y="342515"/>
                                      <a:pt x="121023" y="345141"/>
                                      <a:pt x="134470" y="349623"/>
                                    </a:cubicBezTo>
                                    <a:cubicBezTo>
                                      <a:pt x="161364" y="345141"/>
                                      <a:pt x="189287" y="344798"/>
                                      <a:pt x="215153" y="336176"/>
                                    </a:cubicBezTo>
                                    <a:cubicBezTo>
                                      <a:pt x="311591" y="304030"/>
                                      <a:pt x="242047" y="209995"/>
                                      <a:pt x="242047" y="121023"/>
                                    </a:cubicBezTo>
                                    <a:cubicBezTo>
                                      <a:pt x="242047" y="102542"/>
                                      <a:pt x="241462" y="162784"/>
                                      <a:pt x="255494" y="174811"/>
                                    </a:cubicBezTo>
                                    <a:cubicBezTo>
                                      <a:pt x="277018" y="193260"/>
                                      <a:pt x="336176" y="201705"/>
                                      <a:pt x="336176" y="201705"/>
                                    </a:cubicBezTo>
                                    <a:cubicBezTo>
                                      <a:pt x="358588" y="197223"/>
                                      <a:pt x="383568" y="199598"/>
                                      <a:pt x="403412" y="188258"/>
                                    </a:cubicBezTo>
                                    <a:cubicBezTo>
                                      <a:pt x="424879" y="175991"/>
                                      <a:pt x="436851" y="128282"/>
                                      <a:pt x="443753" y="107576"/>
                                    </a:cubicBezTo>
                                    <a:cubicBezTo>
                                      <a:pt x="452718" y="121023"/>
                                      <a:pt x="463419" y="133462"/>
                                      <a:pt x="470647" y="147917"/>
                                    </a:cubicBezTo>
                                    <a:cubicBezTo>
                                      <a:pt x="476986" y="160595"/>
                                      <a:pt x="470257" y="185183"/>
                                      <a:pt x="484094" y="188258"/>
                                    </a:cubicBezTo>
                                    <a:cubicBezTo>
                                      <a:pt x="519371" y="196097"/>
                                      <a:pt x="555811" y="179293"/>
                                      <a:pt x="591670" y="174811"/>
                                    </a:cubicBezTo>
                                    <a:cubicBezTo>
                                      <a:pt x="600635" y="165846"/>
                                      <a:pt x="612042" y="158788"/>
                                      <a:pt x="618565" y="147917"/>
                                    </a:cubicBezTo>
                                    <a:cubicBezTo>
                                      <a:pt x="625858" y="135763"/>
                                      <a:pt x="625673" y="120254"/>
                                      <a:pt x="632012" y="107576"/>
                                    </a:cubicBezTo>
                                    <a:cubicBezTo>
                                      <a:pt x="639240" y="93121"/>
                                      <a:pt x="649941" y="80682"/>
                                      <a:pt x="658906" y="67235"/>
                                    </a:cubicBezTo>
                                    <a:cubicBezTo>
                                      <a:pt x="719989" y="82506"/>
                                      <a:pt x="722724" y="90785"/>
                                      <a:pt x="793376" y="67235"/>
                                    </a:cubicBezTo>
                                    <a:cubicBezTo>
                                      <a:pt x="808708" y="62124"/>
                                      <a:pt x="820271" y="49306"/>
                                      <a:pt x="833718" y="40341"/>
                                    </a:cubicBezTo>
                                    <a:lnTo>
                                      <a:pt x="860612" y="0"/>
                                    </a:lnTo>
                                    <a:cubicBezTo>
                                      <a:pt x="848159" y="37358"/>
                                      <a:pt x="826337" y="81852"/>
                                      <a:pt x="860612" y="121023"/>
                                    </a:cubicBezTo>
                                    <a:cubicBezTo>
                                      <a:pt x="879280" y="142358"/>
                                      <a:pt x="914400" y="138952"/>
                                      <a:pt x="941294" y="147917"/>
                                    </a:cubicBezTo>
                                    <a:lnTo>
                                      <a:pt x="981635" y="161364"/>
                                    </a:lnTo>
                                    <a:cubicBezTo>
                                      <a:pt x="1017494" y="156882"/>
                                      <a:pt x="1057622" y="165467"/>
                                      <a:pt x="1089212" y="147917"/>
                                    </a:cubicBezTo>
                                    <a:cubicBezTo>
                                      <a:pt x="1105367" y="138942"/>
                                      <a:pt x="1115727" y="107197"/>
                                      <a:pt x="1102659" y="94129"/>
                                    </a:cubicBezTo>
                                    <a:cubicBezTo>
                                      <a:pt x="1091231" y="82701"/>
                                      <a:pt x="1085861" y="121850"/>
                                      <a:pt x="1075765" y="134470"/>
                                    </a:cubicBezTo>
                                    <a:cubicBezTo>
                                      <a:pt x="1046904" y="170545"/>
                                      <a:pt x="1047357" y="157195"/>
                                      <a:pt x="1008529" y="188258"/>
                                    </a:cubicBezTo>
                                    <a:cubicBezTo>
                                      <a:pt x="998629" y="196178"/>
                                      <a:pt x="990600" y="206188"/>
                                      <a:pt x="981635" y="215153"/>
                                    </a:cubicBezTo>
                                    <a:cubicBezTo>
                                      <a:pt x="1006661" y="315257"/>
                                      <a:pt x="1005985" y="236596"/>
                                      <a:pt x="914400" y="282388"/>
                                    </a:cubicBezTo>
                                    <a:cubicBezTo>
                                      <a:pt x="899945" y="289616"/>
                                      <a:pt x="896471" y="309282"/>
                                      <a:pt x="887506" y="322729"/>
                                    </a:cubicBezTo>
                                    <a:cubicBezTo>
                                      <a:pt x="891988" y="376517"/>
                                      <a:pt x="906913" y="430449"/>
                                      <a:pt x="900953" y="484094"/>
                                    </a:cubicBezTo>
                                    <a:cubicBezTo>
                                      <a:pt x="899168" y="500156"/>
                                      <a:pt x="886679" y="453849"/>
                                      <a:pt x="874059" y="443753"/>
                                    </a:cubicBezTo>
                                    <a:cubicBezTo>
                                      <a:pt x="862991" y="434898"/>
                                      <a:pt x="847165" y="434788"/>
                                      <a:pt x="833718" y="430305"/>
                                    </a:cubicBezTo>
                                    <a:cubicBezTo>
                                      <a:pt x="811306" y="434788"/>
                                      <a:pt x="788655" y="438209"/>
                                      <a:pt x="766482" y="443753"/>
                                    </a:cubicBezTo>
                                    <a:cubicBezTo>
                                      <a:pt x="752731" y="447191"/>
                                      <a:pt x="736164" y="447177"/>
                                      <a:pt x="726141" y="457200"/>
                                    </a:cubicBezTo>
                                    <a:cubicBezTo>
                                      <a:pt x="716118" y="467223"/>
                                      <a:pt x="717176" y="484094"/>
                                      <a:pt x="712694" y="497541"/>
                                    </a:cubicBezTo>
                                    <a:cubicBezTo>
                                      <a:pt x="626180" y="411025"/>
                                      <a:pt x="676723" y="425094"/>
                                      <a:pt x="564776" y="443753"/>
                                    </a:cubicBezTo>
                                    <a:cubicBezTo>
                                      <a:pt x="561677" y="449951"/>
                                      <a:pt x="522913" y="521140"/>
                                      <a:pt x="524435" y="537882"/>
                                    </a:cubicBezTo>
                                    <a:cubicBezTo>
                                      <a:pt x="527781" y="574692"/>
                                      <a:pt x="525193" y="619321"/>
                                      <a:pt x="551329" y="645458"/>
                                    </a:cubicBezTo>
                                    <a:cubicBezTo>
                                      <a:pt x="560294" y="654423"/>
                                      <a:pt x="566352" y="667901"/>
                                      <a:pt x="578223" y="672353"/>
                                    </a:cubicBezTo>
                                    <a:cubicBezTo>
                                      <a:pt x="603752" y="681927"/>
                                      <a:pt x="632012" y="681318"/>
                                      <a:pt x="658906" y="685800"/>
                                    </a:cubicBezTo>
                                    <a:cubicBezTo>
                                      <a:pt x="640977" y="699247"/>
                                      <a:pt x="622335" y="711794"/>
                                      <a:pt x="605118" y="726141"/>
                                    </a:cubicBezTo>
                                    <a:cubicBezTo>
                                      <a:pt x="595378" y="734257"/>
                                      <a:pt x="588123" y="745115"/>
                                      <a:pt x="578223" y="753035"/>
                                    </a:cubicBezTo>
                                    <a:cubicBezTo>
                                      <a:pt x="565603" y="763131"/>
                                      <a:pt x="551329" y="770964"/>
                                      <a:pt x="537882" y="779929"/>
                                    </a:cubicBezTo>
                                    <a:cubicBezTo>
                                      <a:pt x="542520" y="821675"/>
                                      <a:pt x="533032" y="905142"/>
                                      <a:pt x="578223" y="941294"/>
                                    </a:cubicBezTo>
                                    <a:cubicBezTo>
                                      <a:pt x="589292" y="950149"/>
                                      <a:pt x="605118" y="950259"/>
                                      <a:pt x="618565" y="954741"/>
                                    </a:cubicBezTo>
                                    <a:cubicBezTo>
                                      <a:pt x="661173" y="940538"/>
                                      <a:pt x="662009" y="944191"/>
                                      <a:pt x="699247" y="914400"/>
                                    </a:cubicBezTo>
                                    <a:cubicBezTo>
                                      <a:pt x="709147" y="906480"/>
                                      <a:pt x="713787" y="890356"/>
                                      <a:pt x="726141" y="887505"/>
                                    </a:cubicBezTo>
                                    <a:cubicBezTo>
                                      <a:pt x="774382" y="876372"/>
                                      <a:pt x="824753" y="878540"/>
                                      <a:pt x="874059" y="874058"/>
                                    </a:cubicBezTo>
                                    <a:cubicBezTo>
                                      <a:pt x="906064" y="778044"/>
                                      <a:pt x="924541" y="809101"/>
                                      <a:pt x="860612" y="766482"/>
                                    </a:cubicBezTo>
                                    <a:cubicBezTo>
                                      <a:pt x="903231" y="702553"/>
                                      <a:pt x="882395" y="741473"/>
                                      <a:pt x="914400" y="645458"/>
                                    </a:cubicBezTo>
                                    <a:cubicBezTo>
                                      <a:pt x="918882" y="632011"/>
                                      <a:pt x="927847" y="619291"/>
                                      <a:pt x="927847" y="605117"/>
                                    </a:cubicBezTo>
                                    <a:lnTo>
                                      <a:pt x="927847" y="564776"/>
                                    </a:lnTo>
                                  </a:path>
                                </a:pathLst>
                              </a:custGeom>
                              <a:ln>
                                <a:solidFill>
                                  <a:srgbClr val="CC6600"/>
                                </a:solidFill>
                              </a:ln>
                            </wps:spPr>
                            <wps:style>
                              <a:lnRef idx="1">
                                <a:schemeClr val="accent1"/>
                              </a:lnRef>
                              <a:fillRef idx="0">
                                <a:schemeClr val="accent1"/>
                              </a:fillRef>
                              <a:effectRef idx="0">
                                <a:schemeClr val="accent1"/>
                              </a:effectRef>
                              <a:fontRef idx="minor">
                                <a:schemeClr val="tx1"/>
                              </a:fontRef>
                            </wps:style>
                            <wps:bodyPr rtlCol="0" anchor="ctr"/>
                          </wps:wsp>
                          <wps:wsp>
                            <wps:cNvPr id="30" name="Freeform 30"/>
                            <wps:cNvSpPr/>
                            <wps:spPr>
                              <a:xfrm>
                                <a:off x="4907187" y="4065494"/>
                                <a:ext cx="481483" cy="914400"/>
                              </a:xfrm>
                              <a:custGeom>
                                <a:avLst/>
                                <a:gdLst>
                                  <a:gd name="connsiteX0" fmla="*/ 28486 w 481483"/>
                                  <a:gd name="connsiteY0" fmla="*/ 914400 h 914400"/>
                                  <a:gd name="connsiteX1" fmla="*/ 41933 w 481483"/>
                                  <a:gd name="connsiteY1" fmla="*/ 847165 h 914400"/>
                                  <a:gd name="connsiteX2" fmla="*/ 230192 w 481483"/>
                                  <a:gd name="connsiteY2" fmla="*/ 833718 h 914400"/>
                                  <a:gd name="connsiteX3" fmla="*/ 257086 w 481483"/>
                                  <a:gd name="connsiteY3" fmla="*/ 779930 h 914400"/>
                                  <a:gd name="connsiteX4" fmla="*/ 270533 w 481483"/>
                                  <a:gd name="connsiteY4" fmla="*/ 726141 h 914400"/>
                                  <a:gd name="connsiteX5" fmla="*/ 445345 w 481483"/>
                                  <a:gd name="connsiteY5" fmla="*/ 739588 h 914400"/>
                                  <a:gd name="connsiteX6" fmla="*/ 337768 w 481483"/>
                                  <a:gd name="connsiteY6" fmla="*/ 726141 h 914400"/>
                                  <a:gd name="connsiteX7" fmla="*/ 337768 w 481483"/>
                                  <a:gd name="connsiteY7" fmla="*/ 578224 h 914400"/>
                                  <a:gd name="connsiteX8" fmla="*/ 351215 w 481483"/>
                                  <a:gd name="connsiteY8" fmla="*/ 537883 h 914400"/>
                                  <a:gd name="connsiteX9" fmla="*/ 324321 w 481483"/>
                                  <a:gd name="connsiteY9" fmla="*/ 578224 h 914400"/>
                                  <a:gd name="connsiteX10" fmla="*/ 257086 w 481483"/>
                                  <a:gd name="connsiteY10" fmla="*/ 685800 h 914400"/>
                                  <a:gd name="connsiteX11" fmla="*/ 216745 w 481483"/>
                                  <a:gd name="connsiteY11" fmla="*/ 699247 h 914400"/>
                                  <a:gd name="connsiteX12" fmla="*/ 176403 w 481483"/>
                                  <a:gd name="connsiteY12" fmla="*/ 685800 h 914400"/>
                                  <a:gd name="connsiteX13" fmla="*/ 162956 w 481483"/>
                                  <a:gd name="connsiteY13" fmla="*/ 645459 h 914400"/>
                                  <a:gd name="connsiteX14" fmla="*/ 203298 w 481483"/>
                                  <a:gd name="connsiteY14" fmla="*/ 510988 h 914400"/>
                                  <a:gd name="connsiteX15" fmla="*/ 243639 w 481483"/>
                                  <a:gd name="connsiteY15" fmla="*/ 497541 h 914400"/>
                                  <a:gd name="connsiteX16" fmla="*/ 283980 w 481483"/>
                                  <a:gd name="connsiteY16" fmla="*/ 510988 h 914400"/>
                                  <a:gd name="connsiteX17" fmla="*/ 122615 w 481483"/>
                                  <a:gd name="connsiteY17" fmla="*/ 497541 h 914400"/>
                                  <a:gd name="connsiteX18" fmla="*/ 82274 w 481483"/>
                                  <a:gd name="connsiteY18" fmla="*/ 457200 h 914400"/>
                                  <a:gd name="connsiteX19" fmla="*/ 68827 w 481483"/>
                                  <a:gd name="connsiteY19" fmla="*/ 416859 h 914400"/>
                                  <a:gd name="connsiteX20" fmla="*/ 162956 w 481483"/>
                                  <a:gd name="connsiteY20" fmla="*/ 376518 h 914400"/>
                                  <a:gd name="connsiteX21" fmla="*/ 324321 w 481483"/>
                                  <a:gd name="connsiteY21" fmla="*/ 389965 h 914400"/>
                                  <a:gd name="connsiteX22" fmla="*/ 364662 w 481483"/>
                                  <a:gd name="connsiteY22" fmla="*/ 403412 h 914400"/>
                                  <a:gd name="connsiteX23" fmla="*/ 324321 w 481483"/>
                                  <a:gd name="connsiteY23" fmla="*/ 430306 h 914400"/>
                                  <a:gd name="connsiteX24" fmla="*/ 283980 w 481483"/>
                                  <a:gd name="connsiteY24" fmla="*/ 403412 h 914400"/>
                                  <a:gd name="connsiteX25" fmla="*/ 243639 w 481483"/>
                                  <a:gd name="connsiteY25" fmla="*/ 322730 h 914400"/>
                                  <a:gd name="connsiteX26" fmla="*/ 257086 w 481483"/>
                                  <a:gd name="connsiteY26" fmla="*/ 282388 h 914400"/>
                                  <a:gd name="connsiteX27" fmla="*/ 310874 w 481483"/>
                                  <a:gd name="connsiteY27" fmla="*/ 268941 h 914400"/>
                                  <a:gd name="connsiteX28" fmla="*/ 351215 w 481483"/>
                                  <a:gd name="connsiteY28" fmla="*/ 255494 h 914400"/>
                                  <a:gd name="connsiteX29" fmla="*/ 310874 w 481483"/>
                                  <a:gd name="connsiteY29" fmla="*/ 242047 h 914400"/>
                                  <a:gd name="connsiteX30" fmla="*/ 230192 w 481483"/>
                                  <a:gd name="connsiteY30" fmla="*/ 228600 h 914400"/>
                                  <a:gd name="connsiteX31" fmla="*/ 203298 w 481483"/>
                                  <a:gd name="connsiteY31" fmla="*/ 188259 h 914400"/>
                                  <a:gd name="connsiteX32" fmla="*/ 189851 w 481483"/>
                                  <a:gd name="connsiteY32" fmla="*/ 121024 h 914400"/>
                                  <a:gd name="connsiteX33" fmla="*/ 136062 w 481483"/>
                                  <a:gd name="connsiteY33" fmla="*/ 201706 h 914400"/>
                                  <a:gd name="connsiteX34" fmla="*/ 95721 w 481483"/>
                                  <a:gd name="connsiteY34" fmla="*/ 228600 h 914400"/>
                                  <a:gd name="connsiteX35" fmla="*/ 15039 w 481483"/>
                                  <a:gd name="connsiteY35" fmla="*/ 215153 h 914400"/>
                                  <a:gd name="connsiteX36" fmla="*/ 1592 w 481483"/>
                                  <a:gd name="connsiteY36" fmla="*/ 161365 h 914400"/>
                                  <a:gd name="connsiteX37" fmla="*/ 15039 w 481483"/>
                                  <a:gd name="connsiteY37" fmla="*/ 94130 h 914400"/>
                                  <a:gd name="connsiteX38" fmla="*/ 55380 w 481483"/>
                                  <a:gd name="connsiteY38"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481483" h="914400">
                                    <a:moveTo>
                                      <a:pt x="28486" y="914400"/>
                                    </a:moveTo>
                                    <a:cubicBezTo>
                                      <a:pt x="32968" y="891988"/>
                                      <a:pt x="30593" y="867009"/>
                                      <a:pt x="41933" y="847165"/>
                                    </a:cubicBezTo>
                                    <a:cubicBezTo>
                                      <a:pt x="75487" y="788446"/>
                                      <a:pt x="213169" y="832170"/>
                                      <a:pt x="230192" y="833718"/>
                                    </a:cubicBezTo>
                                    <a:cubicBezTo>
                                      <a:pt x="239157" y="815789"/>
                                      <a:pt x="250048" y="798699"/>
                                      <a:pt x="257086" y="779930"/>
                                    </a:cubicBezTo>
                                    <a:cubicBezTo>
                                      <a:pt x="263575" y="762625"/>
                                      <a:pt x="252462" y="730013"/>
                                      <a:pt x="270533" y="726141"/>
                                    </a:cubicBezTo>
                                    <a:cubicBezTo>
                                      <a:pt x="327678" y="713895"/>
                                      <a:pt x="386902" y="739588"/>
                                      <a:pt x="445345" y="739588"/>
                                    </a:cubicBezTo>
                                    <a:cubicBezTo>
                                      <a:pt x="481483" y="739588"/>
                                      <a:pt x="373627" y="730623"/>
                                      <a:pt x="337768" y="726141"/>
                                    </a:cubicBezTo>
                                    <a:cubicBezTo>
                                      <a:pt x="314647" y="656779"/>
                                      <a:pt x="318091" y="686449"/>
                                      <a:pt x="337768" y="578224"/>
                                    </a:cubicBezTo>
                                    <a:cubicBezTo>
                                      <a:pt x="340304" y="564278"/>
                                      <a:pt x="365389" y="537883"/>
                                      <a:pt x="351215" y="537883"/>
                                    </a:cubicBezTo>
                                    <a:cubicBezTo>
                                      <a:pt x="335054" y="537883"/>
                                      <a:pt x="330885" y="563456"/>
                                      <a:pt x="324321" y="578224"/>
                                    </a:cubicBezTo>
                                    <a:cubicBezTo>
                                      <a:pt x="289280" y="657066"/>
                                      <a:pt x="322746" y="652970"/>
                                      <a:pt x="257086" y="685800"/>
                                    </a:cubicBezTo>
                                    <a:cubicBezTo>
                                      <a:pt x="244408" y="692139"/>
                                      <a:pt x="230192" y="694765"/>
                                      <a:pt x="216745" y="699247"/>
                                    </a:cubicBezTo>
                                    <a:cubicBezTo>
                                      <a:pt x="203298" y="694765"/>
                                      <a:pt x="186426" y="695823"/>
                                      <a:pt x="176403" y="685800"/>
                                    </a:cubicBezTo>
                                    <a:cubicBezTo>
                                      <a:pt x="166380" y="675777"/>
                                      <a:pt x="162956" y="659633"/>
                                      <a:pt x="162956" y="645459"/>
                                    </a:cubicBezTo>
                                    <a:cubicBezTo>
                                      <a:pt x="162956" y="594111"/>
                                      <a:pt x="156119" y="539296"/>
                                      <a:pt x="203298" y="510988"/>
                                    </a:cubicBezTo>
                                    <a:cubicBezTo>
                                      <a:pt x="215452" y="503695"/>
                                      <a:pt x="230192" y="502023"/>
                                      <a:pt x="243639" y="497541"/>
                                    </a:cubicBezTo>
                                    <a:cubicBezTo>
                                      <a:pt x="257086" y="502023"/>
                                      <a:pt x="298154" y="510988"/>
                                      <a:pt x="283980" y="510988"/>
                                    </a:cubicBezTo>
                                    <a:cubicBezTo>
                                      <a:pt x="230005" y="510988"/>
                                      <a:pt x="174767" y="511448"/>
                                      <a:pt x="122615" y="497541"/>
                                    </a:cubicBezTo>
                                    <a:cubicBezTo>
                                      <a:pt x="104240" y="492641"/>
                                      <a:pt x="95721" y="470647"/>
                                      <a:pt x="82274" y="457200"/>
                                    </a:cubicBezTo>
                                    <a:cubicBezTo>
                                      <a:pt x="77792" y="443753"/>
                                      <a:pt x="61534" y="429013"/>
                                      <a:pt x="68827" y="416859"/>
                                    </a:cubicBezTo>
                                    <a:cubicBezTo>
                                      <a:pt x="77135" y="403012"/>
                                      <a:pt x="144722" y="382596"/>
                                      <a:pt x="162956" y="376518"/>
                                    </a:cubicBezTo>
                                    <a:cubicBezTo>
                                      <a:pt x="216744" y="381000"/>
                                      <a:pt x="270820" y="382832"/>
                                      <a:pt x="324321" y="389965"/>
                                    </a:cubicBezTo>
                                    <a:cubicBezTo>
                                      <a:pt x="338371" y="391838"/>
                                      <a:pt x="364662" y="389238"/>
                                      <a:pt x="364662" y="403412"/>
                                    </a:cubicBezTo>
                                    <a:cubicBezTo>
                                      <a:pt x="364662" y="419573"/>
                                      <a:pt x="337768" y="421341"/>
                                      <a:pt x="324321" y="430306"/>
                                    </a:cubicBezTo>
                                    <a:cubicBezTo>
                                      <a:pt x="310874" y="421341"/>
                                      <a:pt x="295408" y="414840"/>
                                      <a:pt x="283980" y="403412"/>
                                    </a:cubicBezTo>
                                    <a:cubicBezTo>
                                      <a:pt x="257913" y="377345"/>
                                      <a:pt x="254576" y="355540"/>
                                      <a:pt x="243639" y="322730"/>
                                    </a:cubicBezTo>
                                    <a:cubicBezTo>
                                      <a:pt x="248121" y="309283"/>
                                      <a:pt x="246018" y="291243"/>
                                      <a:pt x="257086" y="282388"/>
                                    </a:cubicBezTo>
                                    <a:cubicBezTo>
                                      <a:pt x="271517" y="270843"/>
                                      <a:pt x="293104" y="274018"/>
                                      <a:pt x="310874" y="268941"/>
                                    </a:cubicBezTo>
                                    <a:cubicBezTo>
                                      <a:pt x="324503" y="265047"/>
                                      <a:pt x="337768" y="259976"/>
                                      <a:pt x="351215" y="255494"/>
                                    </a:cubicBezTo>
                                    <a:cubicBezTo>
                                      <a:pt x="337768" y="251012"/>
                                      <a:pt x="324711" y="245122"/>
                                      <a:pt x="310874" y="242047"/>
                                    </a:cubicBezTo>
                                    <a:cubicBezTo>
                                      <a:pt x="284258" y="236132"/>
                                      <a:pt x="254579" y="240793"/>
                                      <a:pt x="230192" y="228600"/>
                                    </a:cubicBezTo>
                                    <a:cubicBezTo>
                                      <a:pt x="215737" y="221372"/>
                                      <a:pt x="212263" y="201706"/>
                                      <a:pt x="203298" y="188259"/>
                                    </a:cubicBezTo>
                                    <a:cubicBezTo>
                                      <a:pt x="198816" y="165847"/>
                                      <a:pt x="212263" y="116542"/>
                                      <a:pt x="189851" y="121024"/>
                                    </a:cubicBezTo>
                                    <a:cubicBezTo>
                                      <a:pt x="158156" y="127363"/>
                                      <a:pt x="162956" y="183777"/>
                                      <a:pt x="136062" y="201706"/>
                                    </a:cubicBezTo>
                                    <a:lnTo>
                                      <a:pt x="95721" y="228600"/>
                                    </a:lnTo>
                                    <a:cubicBezTo>
                                      <a:pt x="68827" y="224118"/>
                                      <a:pt x="37225" y="231000"/>
                                      <a:pt x="15039" y="215153"/>
                                    </a:cubicBezTo>
                                    <a:cubicBezTo>
                                      <a:pt x="0" y="204411"/>
                                      <a:pt x="1592" y="179846"/>
                                      <a:pt x="1592" y="161365"/>
                                    </a:cubicBezTo>
                                    <a:cubicBezTo>
                                      <a:pt x="1592" y="138509"/>
                                      <a:pt x="9025" y="116180"/>
                                      <a:pt x="15039" y="94130"/>
                                    </a:cubicBezTo>
                                    <a:cubicBezTo>
                                      <a:pt x="36713" y="14658"/>
                                      <a:pt x="23503" y="31877"/>
                                      <a:pt x="55380" y="0"/>
                                    </a:cubicBezTo>
                                  </a:path>
                                </a:pathLst>
                              </a:custGeom>
                              <a:ln>
                                <a:solidFill>
                                  <a:srgbClr val="CC6600"/>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11" name="Text Box 6"/>
                          <wps:cNvSpPr txBox="1">
                            <a:spLocks noChangeArrowheads="1"/>
                          </wps:cNvSpPr>
                          <wps:spPr bwMode="auto">
                            <a:xfrm>
                              <a:off x="3200400" y="174010"/>
                              <a:ext cx="2743200" cy="2492990"/>
                            </a:xfrm>
                            <a:prstGeom prst="rect">
                              <a:avLst/>
                            </a:prstGeom>
                            <a:gradFill>
                              <a:gsLst>
                                <a:gs pos="0">
                                  <a:srgbClr val="FBEAC7"/>
                                </a:gs>
                                <a:gs pos="17999">
                                  <a:srgbClr val="FEE7F2"/>
                                </a:gs>
                                <a:gs pos="36000">
                                  <a:srgbClr val="FAC77D"/>
                                </a:gs>
                                <a:gs pos="61000">
                                  <a:srgbClr val="FBA97D"/>
                                </a:gs>
                                <a:gs pos="82001">
                                  <a:srgbClr val="FBD49C"/>
                                </a:gs>
                                <a:gs pos="100000">
                                  <a:srgbClr val="FEE7F2"/>
                                </a:gs>
                              </a:gsLst>
                              <a:lin ang="5400000" scaled="0"/>
                            </a:gradFill>
                            <a:ln w="19050">
                              <a:solidFill>
                                <a:srgbClr val="000000"/>
                              </a:solidFill>
                              <a:miter lim="800000"/>
                              <a:headEnd/>
                              <a:tailEnd/>
                            </a:ln>
                          </wps:spPr>
                          <wps:txbx>
                            <w:txbxContent>
                              <w:p w:rsidR="00AE03DD" w:rsidRDefault="00AE03DD" w:rsidP="00AE03DD">
                                <w:pPr>
                                  <w:pStyle w:val="NormalWeb"/>
                                  <w:spacing w:before="0" w:beforeAutospacing="0" w:after="0" w:afterAutospacing="0"/>
                                </w:pPr>
                                <w:r>
                                  <w:rPr>
                                    <w:b/>
                                    <w:bCs/>
                                    <w:color w:val="000000" w:themeColor="text1"/>
                                    <w:kern w:val="24"/>
                                  </w:rPr>
                                  <w:t>Hepatitis-B infection#</w:t>
                                </w:r>
                              </w:p>
                              <w:p w:rsidR="00AE03DD" w:rsidRDefault="00AE03DD" w:rsidP="00AE03DD">
                                <w:pPr>
                                  <w:pStyle w:val="NormalWeb"/>
                                  <w:spacing w:before="0" w:beforeAutospacing="0" w:after="0" w:afterAutospacing="0"/>
                                </w:pPr>
                                <w:r>
                                  <w:rPr>
                                    <w:color w:val="000000" w:themeColor="text1"/>
                                    <w:kern w:val="24"/>
                                  </w:rPr>
                                  <w:t>Perinatal acquisition</w:t>
                                </w:r>
                              </w:p>
                              <w:p w:rsidR="00AE03DD" w:rsidRDefault="00AE03DD" w:rsidP="00AE03DD">
                                <w:pPr>
                                  <w:pStyle w:val="NormalWeb"/>
                                  <w:spacing w:before="0" w:beforeAutospacing="0" w:after="0" w:afterAutospacing="0"/>
                                </w:pPr>
                                <w:r>
                                  <w:rPr>
                                    <w:color w:val="000000" w:themeColor="text1"/>
                                    <w:kern w:val="24"/>
                                  </w:rPr>
                                  <w:t>Immunoclearance state</w:t>
                                </w:r>
                              </w:p>
                              <w:p w:rsidR="00AE03DD" w:rsidRDefault="00AE03DD" w:rsidP="00AE03DD">
                                <w:pPr>
                                  <w:pStyle w:val="NormalWeb"/>
                                  <w:spacing w:before="0" w:beforeAutospacing="0" w:after="0" w:afterAutospacing="0"/>
                                </w:pPr>
                                <w:r>
                                  <w:rPr>
                                    <w:color w:val="000000" w:themeColor="text1"/>
                                    <w:kern w:val="24"/>
                                  </w:rPr>
                                  <w:t>Early seroconversion (&lt;3 years)</w:t>
                                </w:r>
                              </w:p>
                              <w:p w:rsidR="00AE03DD" w:rsidRDefault="00AE03DD" w:rsidP="00AE03DD">
                                <w:pPr>
                                  <w:pStyle w:val="NormalWeb"/>
                                  <w:spacing w:before="0" w:beforeAutospacing="0" w:after="0" w:afterAutospacing="0"/>
                                </w:pPr>
                                <w:r>
                                  <w:rPr>
                                    <w:color w:val="000000" w:themeColor="text1"/>
                                    <w:kern w:val="24"/>
                                  </w:rPr>
                                  <w:t>HBeAg negative (Pre-core mutants)</w:t>
                                </w:r>
                              </w:p>
                              <w:p w:rsidR="00AE03DD" w:rsidRDefault="00AE03DD" w:rsidP="00AE03DD">
                                <w:pPr>
                                  <w:pStyle w:val="NormalWeb"/>
                                  <w:spacing w:before="0" w:beforeAutospacing="0" w:after="0" w:afterAutospacing="0"/>
                                </w:pPr>
                                <w:r>
                                  <w:rPr>
                                    <w:color w:val="000000" w:themeColor="text1"/>
                                    <w:kern w:val="24"/>
                                  </w:rPr>
                                  <w:t>Genotype B &gt;&gt;&gt; C</w:t>
                                </w:r>
                              </w:p>
                              <w:p w:rsidR="00AE03DD" w:rsidRDefault="00AE03DD" w:rsidP="00AE03DD">
                                <w:pPr>
                                  <w:pStyle w:val="NormalWeb"/>
                                  <w:spacing w:before="0" w:beforeAutospacing="0" w:after="0" w:afterAutospacing="0"/>
                                </w:pPr>
                                <w:r>
                                  <w:rPr>
                                    <w:color w:val="000000" w:themeColor="text1"/>
                                    <w:kern w:val="24"/>
                                  </w:rPr>
                                  <w:t>High HBV-DNA</w:t>
                                </w:r>
                              </w:p>
                              <w:p w:rsidR="00AE03DD" w:rsidRDefault="00AE03DD" w:rsidP="00AE03DD">
                                <w:pPr>
                                  <w:pStyle w:val="NormalWeb"/>
                                  <w:spacing w:before="0" w:beforeAutospacing="0" w:after="0" w:afterAutospacing="0"/>
                                </w:pPr>
                                <w:r>
                                  <w:rPr>
                                    <w:color w:val="000000" w:themeColor="text1"/>
                                    <w:kern w:val="24"/>
                                  </w:rPr>
                                  <w:t>Persistent DNA positivity</w:t>
                                </w:r>
                              </w:p>
                              <w:p w:rsidR="00AE03DD" w:rsidRDefault="00AE03DD" w:rsidP="00AE03DD">
                                <w:pPr>
                                  <w:pStyle w:val="NormalWeb"/>
                                  <w:spacing w:before="0" w:beforeAutospacing="0" w:after="0" w:afterAutospacing="0"/>
                                </w:pPr>
                                <w:r>
                                  <w:rPr>
                                    <w:color w:val="000000" w:themeColor="text1"/>
                                    <w:kern w:val="24"/>
                                  </w:rPr>
                                  <w:t>Male gender</w:t>
                                </w:r>
                              </w:p>
                              <w:p w:rsidR="00AE03DD" w:rsidRDefault="00AE03DD" w:rsidP="00AE03DD">
                                <w:pPr>
                                  <w:pStyle w:val="NormalWeb"/>
                                  <w:spacing w:before="0" w:beforeAutospacing="0" w:after="0" w:afterAutospacing="0"/>
                                </w:pPr>
                                <w:r>
                                  <w:rPr>
                                    <w:color w:val="000000" w:themeColor="text1"/>
                                    <w:kern w:val="24"/>
                                  </w:rPr>
                                  <w:t>Maternal HBeAg positivity</w:t>
                                </w:r>
                              </w:p>
                              <w:p w:rsidR="00AE03DD" w:rsidRDefault="00AE03DD" w:rsidP="00AE03DD">
                                <w:pPr>
                                  <w:pStyle w:val="NormalWeb"/>
                                  <w:spacing w:before="0" w:beforeAutospacing="0" w:after="0" w:afterAutospacing="0"/>
                                </w:pPr>
                                <w:r>
                                  <w:rPr>
                                    <w:color w:val="000000" w:themeColor="text1"/>
                                    <w:kern w:val="24"/>
                                  </w:rPr>
                                  <w:t>Family history of HCC</w:t>
                                </w:r>
                              </w:p>
                              <w:p w:rsidR="00AE03DD" w:rsidRDefault="00AE03DD" w:rsidP="00AE03DD">
                                <w:pPr>
                                  <w:pStyle w:val="NormalWeb"/>
                                  <w:spacing w:before="0" w:beforeAutospacing="0" w:after="0" w:afterAutospacing="0"/>
                                </w:pPr>
                                <w:r>
                                  <w:rPr>
                                    <w:color w:val="000000" w:themeColor="text1"/>
                                    <w:kern w:val="24"/>
                                  </w:rPr>
                                  <w:t>Absent or incomplete HBV vaccination</w:t>
                                </w:r>
                              </w:p>
                            </w:txbxContent>
                          </wps:txbx>
                          <wps:bodyPr vert="horz" wrap="square" lIns="91440" tIns="45720" rIns="91440" bIns="45720" numCol="1" anchor="t" anchorCtr="0" compatLnSpc="1">
                            <a:prstTxWarp prst="textNoShape">
                              <a:avLst/>
                            </a:prstTxWarp>
                            <a:spAutoFit/>
                          </wps:bodyPr>
                        </wps:wsp>
                        <wps:wsp>
                          <wps:cNvPr id="12" name="Text Box 6"/>
                          <wps:cNvSpPr txBox="1">
                            <a:spLocks noChangeArrowheads="1"/>
                          </wps:cNvSpPr>
                          <wps:spPr bwMode="auto">
                            <a:xfrm>
                              <a:off x="6172200" y="152400"/>
                              <a:ext cx="2743200" cy="830997"/>
                            </a:xfrm>
                            <a:prstGeom prst="rect">
                              <a:avLst/>
                            </a:prstGeom>
                            <a:solidFill>
                              <a:srgbClr val="FFFFCC"/>
                            </a:solidFill>
                            <a:ln w="19050">
                              <a:solidFill>
                                <a:srgbClr val="000000"/>
                              </a:solidFill>
                              <a:miter lim="800000"/>
                              <a:headEnd/>
                              <a:tailEnd/>
                            </a:ln>
                          </wps:spPr>
                          <wps:txbx>
                            <w:txbxContent>
                              <w:p w:rsidR="00AE03DD" w:rsidRDefault="00AE03DD" w:rsidP="00AE03DD">
                                <w:pPr>
                                  <w:pStyle w:val="NormalWeb"/>
                                  <w:spacing w:before="0" w:beforeAutospacing="0" w:after="0" w:afterAutospacing="0"/>
                                </w:pPr>
                                <w:r>
                                  <w:rPr>
                                    <w:b/>
                                    <w:bCs/>
                                    <w:color w:val="000000" w:themeColor="text1"/>
                                    <w:kern w:val="24"/>
                                  </w:rPr>
                                  <w:t>Tyrosinemia</w:t>
                                </w:r>
                              </w:p>
                              <w:p w:rsidR="00AE03DD" w:rsidRDefault="00AE03DD" w:rsidP="00AE03DD">
                                <w:pPr>
                                  <w:pStyle w:val="NormalWeb"/>
                                  <w:spacing w:before="0" w:beforeAutospacing="0" w:after="0" w:afterAutospacing="0"/>
                                </w:pPr>
                                <w:r>
                                  <w:rPr>
                                    <w:color w:val="000000" w:themeColor="text1"/>
                                    <w:kern w:val="24"/>
                                  </w:rPr>
                                  <w:t>Non usage of NTBC</w:t>
                                </w:r>
                              </w:p>
                              <w:p w:rsidR="00AE03DD" w:rsidRDefault="00AE03DD" w:rsidP="00AE03DD">
                                <w:pPr>
                                  <w:pStyle w:val="NormalWeb"/>
                                  <w:spacing w:before="0" w:beforeAutospacing="0" w:after="0" w:afterAutospacing="0"/>
                                </w:pPr>
                                <w:r>
                                  <w:rPr>
                                    <w:color w:val="000000" w:themeColor="text1"/>
                                    <w:kern w:val="24"/>
                                  </w:rPr>
                                  <w:t>Late introduction of NTBC (after 1 month of age)</w:t>
                                </w:r>
                              </w:p>
                            </w:txbxContent>
                          </wps:txbx>
                          <wps:bodyPr vert="horz" wrap="square" lIns="91440" tIns="45720" rIns="91440" bIns="45720" numCol="1" anchor="t" anchorCtr="0" compatLnSpc="1">
                            <a:prstTxWarp prst="textNoShape">
                              <a:avLst/>
                            </a:prstTxWarp>
                            <a:spAutoFit/>
                          </wps:bodyPr>
                        </wps:wsp>
                        <wps:wsp>
                          <wps:cNvPr id="13" name="Text Box 6"/>
                          <wps:cNvSpPr txBox="1">
                            <a:spLocks noChangeArrowheads="1"/>
                          </wps:cNvSpPr>
                          <wps:spPr bwMode="auto">
                            <a:xfrm>
                              <a:off x="152400" y="152400"/>
                              <a:ext cx="2743200" cy="1015663"/>
                            </a:xfrm>
                            <a:prstGeom prst="rect">
                              <a:avLst/>
                            </a:prstGeom>
                            <a:solidFill>
                              <a:srgbClr val="FFCCFF">
                                <a:alpha val="50000"/>
                              </a:srgbClr>
                            </a:solidFill>
                            <a:ln w="19050">
                              <a:solidFill>
                                <a:srgbClr val="000000"/>
                              </a:solidFill>
                              <a:miter lim="800000"/>
                              <a:headEnd/>
                              <a:tailEnd/>
                            </a:ln>
                          </wps:spPr>
                          <wps:txbx>
                            <w:txbxContent>
                              <w:p w:rsidR="00AE03DD" w:rsidRDefault="00AE03DD" w:rsidP="00AE03DD">
                                <w:pPr>
                                  <w:pStyle w:val="NormalWeb"/>
                                  <w:spacing w:before="0" w:beforeAutospacing="0" w:after="0" w:afterAutospacing="0"/>
                                </w:pPr>
                                <w:r>
                                  <w:rPr>
                                    <w:b/>
                                    <w:bCs/>
                                    <w:color w:val="000000" w:themeColor="text1"/>
                                    <w:kern w:val="24"/>
                                  </w:rPr>
                                  <w:t>Glycogen storage diseases Types 1 &amp; 3</w:t>
                                </w:r>
                              </w:p>
                              <w:p w:rsidR="00AE03DD" w:rsidRDefault="00AE03DD" w:rsidP="00AE03DD">
                                <w:pPr>
                                  <w:pStyle w:val="NormalWeb"/>
                                  <w:spacing w:before="0" w:beforeAutospacing="0" w:after="0" w:afterAutospacing="0"/>
                                </w:pPr>
                                <w:r>
                                  <w:rPr>
                                    <w:color w:val="000000" w:themeColor="text1"/>
                                    <w:kern w:val="24"/>
                                  </w:rPr>
                                  <w:t>Poor metabolic control</w:t>
                                </w:r>
                              </w:p>
                              <w:p w:rsidR="00AE03DD" w:rsidRDefault="00AE03DD" w:rsidP="00AE03DD">
                                <w:pPr>
                                  <w:pStyle w:val="NormalWeb"/>
                                  <w:spacing w:before="0" w:beforeAutospacing="0" w:after="0" w:afterAutospacing="0"/>
                                </w:pPr>
                                <w:r>
                                  <w:rPr>
                                    <w:color w:val="000000" w:themeColor="text1"/>
                                    <w:kern w:val="24"/>
                                  </w:rPr>
                                  <w:t>Size and number of adenomas</w:t>
                                </w:r>
                              </w:p>
                              <w:p w:rsidR="00AE03DD" w:rsidRDefault="00AE03DD" w:rsidP="00AE03DD">
                                <w:pPr>
                                  <w:pStyle w:val="NormalWeb"/>
                                  <w:spacing w:before="0" w:beforeAutospacing="0" w:after="0" w:afterAutospacing="0"/>
                                </w:pPr>
                                <w:r>
                                  <w:rPr>
                                    <w:color w:val="000000" w:themeColor="text1"/>
                                    <w:kern w:val="24"/>
                                  </w:rPr>
                                  <w:t>Malignant transformation in adenoma</w:t>
                                </w:r>
                              </w:p>
                            </w:txbxContent>
                          </wps:txbx>
                          <wps:bodyPr vert="horz" wrap="square" lIns="91440" tIns="45720" rIns="91440" bIns="45720" numCol="1" anchor="t" anchorCtr="0" compatLnSpc="1">
                            <a:prstTxWarp prst="textNoShape">
                              <a:avLst/>
                            </a:prstTxWarp>
                            <a:spAutoFit/>
                          </wps:bodyPr>
                        </wps:wsp>
                        <wps:wsp>
                          <wps:cNvPr id="14" name="Text Box 6"/>
                          <wps:cNvSpPr txBox="1">
                            <a:spLocks noChangeArrowheads="1"/>
                          </wps:cNvSpPr>
                          <wps:spPr bwMode="auto">
                            <a:xfrm>
                              <a:off x="6553200" y="3087469"/>
                              <a:ext cx="2286000" cy="646331"/>
                            </a:xfrm>
                            <a:prstGeom prst="rect">
                              <a:avLst/>
                            </a:prstGeom>
                            <a:solidFill>
                              <a:srgbClr val="FFFFCC"/>
                            </a:solidFill>
                            <a:ln w="19050">
                              <a:solidFill>
                                <a:srgbClr val="000000"/>
                              </a:solidFill>
                              <a:miter lim="800000"/>
                              <a:headEnd/>
                              <a:tailEnd/>
                            </a:ln>
                          </wps:spPr>
                          <wps:txbx>
                            <w:txbxContent>
                              <w:p w:rsidR="00AE03DD" w:rsidRDefault="00AE03DD" w:rsidP="00AE03DD">
                                <w:pPr>
                                  <w:pStyle w:val="NormalWeb"/>
                                  <w:spacing w:before="0" w:beforeAutospacing="0" w:after="0" w:afterAutospacing="0"/>
                                </w:pPr>
                                <w:r>
                                  <w:rPr>
                                    <w:b/>
                                    <w:bCs/>
                                    <w:color w:val="000000" w:themeColor="text1"/>
                                    <w:kern w:val="24"/>
                                  </w:rPr>
                                  <w:t>Alpha-1 antitrypsin deficiency</w:t>
                                </w:r>
                              </w:p>
                              <w:p w:rsidR="00AE03DD" w:rsidRDefault="00AE03DD" w:rsidP="00AE03DD">
                                <w:pPr>
                                  <w:pStyle w:val="NormalWeb"/>
                                  <w:spacing w:before="0" w:beforeAutospacing="0" w:after="0" w:afterAutospacing="0"/>
                                </w:pPr>
                                <w:r>
                                  <w:rPr>
                                    <w:color w:val="000000" w:themeColor="text1"/>
                                    <w:kern w:val="24"/>
                                  </w:rPr>
                                  <w:t>PiZZ phenotype</w:t>
                                </w:r>
                              </w:p>
                              <w:p w:rsidR="00AE03DD" w:rsidRDefault="00AE03DD" w:rsidP="00AE03DD">
                                <w:pPr>
                                  <w:pStyle w:val="NormalWeb"/>
                                  <w:spacing w:before="0" w:beforeAutospacing="0" w:after="0" w:afterAutospacing="0"/>
                                </w:pPr>
                                <w:r>
                                  <w:rPr>
                                    <w:color w:val="000000" w:themeColor="text1"/>
                                    <w:kern w:val="24"/>
                                  </w:rPr>
                                  <w:t>Male gender</w:t>
                                </w:r>
                              </w:p>
                            </w:txbxContent>
                          </wps:txbx>
                          <wps:bodyPr vert="horz" wrap="square" lIns="91440" tIns="45720" rIns="91440" bIns="45720" numCol="1" anchor="t" anchorCtr="0" compatLnSpc="1">
                            <a:prstTxWarp prst="textNoShape">
                              <a:avLst/>
                            </a:prstTxWarp>
                            <a:spAutoFit/>
                          </wps:bodyPr>
                        </wps:wsp>
                        <wps:wsp>
                          <wps:cNvPr id="15" name="Text Box 6"/>
                          <wps:cNvSpPr txBox="1">
                            <a:spLocks noChangeArrowheads="1"/>
                          </wps:cNvSpPr>
                          <wps:spPr bwMode="auto">
                            <a:xfrm>
                              <a:off x="6172200" y="1097340"/>
                              <a:ext cx="2743200" cy="1569660"/>
                            </a:xfrm>
                            <a:prstGeom prst="rect">
                              <a:avLst/>
                            </a:prstGeom>
                            <a:solidFill>
                              <a:srgbClr val="FFFFCC"/>
                            </a:solidFill>
                            <a:ln w="19050">
                              <a:solidFill>
                                <a:srgbClr val="000000"/>
                              </a:solidFill>
                              <a:miter lim="800000"/>
                              <a:headEnd/>
                              <a:tailEnd/>
                            </a:ln>
                          </wps:spPr>
                          <wps:txbx>
                            <w:txbxContent>
                              <w:p w:rsidR="00AE03DD" w:rsidRDefault="00AE03DD" w:rsidP="00AE03DD">
                                <w:pPr>
                                  <w:pStyle w:val="NormalWeb"/>
                                  <w:spacing w:before="0" w:beforeAutospacing="0" w:after="0" w:afterAutospacing="0"/>
                                </w:pPr>
                                <w:r>
                                  <w:rPr>
                                    <w:b/>
                                    <w:bCs/>
                                    <w:color w:val="000000" w:themeColor="text1"/>
                                    <w:kern w:val="24"/>
                                  </w:rPr>
                                  <w:t>Familial intrahepatic cholestasis:</w:t>
                                </w:r>
                              </w:p>
                              <w:p w:rsidR="00AE03DD" w:rsidRDefault="00AE03DD" w:rsidP="00AE03DD">
                                <w:pPr>
                                  <w:pStyle w:val="NormalWeb"/>
                                  <w:spacing w:before="0" w:beforeAutospacing="0" w:after="0" w:afterAutospacing="0"/>
                                </w:pPr>
                                <w:r>
                                  <w:rPr>
                                    <w:i/>
                                    <w:iCs/>
                                    <w:color w:val="000000" w:themeColor="text1"/>
                                    <w:kern w:val="24"/>
                                  </w:rPr>
                                  <w:t>BSEP deficiency</w:t>
                                </w:r>
                              </w:p>
                              <w:p w:rsidR="00AE03DD" w:rsidRDefault="00AE03DD" w:rsidP="00AE03DD">
                                <w:pPr>
                                  <w:pStyle w:val="NormalWeb"/>
                                  <w:spacing w:before="0" w:beforeAutospacing="0" w:after="0" w:afterAutospacing="0"/>
                                </w:pPr>
                                <w:r>
                                  <w:rPr>
                                    <w:color w:val="000000" w:themeColor="text1"/>
                                    <w:kern w:val="24"/>
                                  </w:rPr>
                                  <w:t xml:space="preserve">Non-D482G mutations </w:t>
                                </w:r>
                              </w:p>
                              <w:p w:rsidR="00AE03DD" w:rsidRDefault="00AE03DD" w:rsidP="00AE03DD">
                                <w:pPr>
                                  <w:pStyle w:val="NormalWeb"/>
                                  <w:spacing w:before="0" w:beforeAutospacing="0" w:after="0" w:afterAutospacing="0"/>
                                </w:pPr>
                                <w:r>
                                  <w:rPr>
                                    <w:color w:val="000000" w:themeColor="text1"/>
                                    <w:kern w:val="24"/>
                                  </w:rPr>
                                  <w:t xml:space="preserve">Presence of 2 protein-truncating mutations </w:t>
                                </w:r>
                              </w:p>
                              <w:p w:rsidR="00AE03DD" w:rsidRDefault="00AE03DD" w:rsidP="00AE03DD">
                                <w:pPr>
                                  <w:pStyle w:val="NormalWeb"/>
                                  <w:spacing w:before="0" w:beforeAutospacing="0" w:after="0" w:afterAutospacing="0"/>
                                </w:pPr>
                                <w:r>
                                  <w:rPr>
                                    <w:i/>
                                    <w:iCs/>
                                    <w:color w:val="000000" w:themeColor="text1"/>
                                    <w:kern w:val="24"/>
                                  </w:rPr>
                                  <w:t>TJP2 mutations</w:t>
                                </w:r>
                              </w:p>
                              <w:p w:rsidR="00AE03DD" w:rsidRDefault="00AE03DD" w:rsidP="00AE03DD">
                                <w:pPr>
                                  <w:pStyle w:val="NormalWeb"/>
                                  <w:spacing w:before="0" w:beforeAutospacing="0" w:after="0" w:afterAutospacing="0"/>
                                </w:pPr>
                                <w:r>
                                  <w:rPr>
                                    <w:i/>
                                    <w:iCs/>
                                    <w:color w:val="000000" w:themeColor="text1"/>
                                    <w:kern w:val="24"/>
                                  </w:rPr>
                                  <w:t>MDR3 deficiency</w:t>
                                </w:r>
                              </w:p>
                            </w:txbxContent>
                          </wps:txbx>
                          <wps:bodyPr vert="horz" wrap="square" lIns="91440" tIns="45720" rIns="91440" bIns="45720" numCol="1" anchor="t" anchorCtr="0" compatLnSpc="1">
                            <a:prstTxWarp prst="textNoShape">
                              <a:avLst/>
                            </a:prstTxWarp>
                            <a:spAutoFit/>
                          </wps:bodyPr>
                        </wps:wsp>
                        <wps:wsp>
                          <wps:cNvPr id="16" name="Text Box 6"/>
                          <wps:cNvSpPr txBox="1">
                            <a:spLocks noChangeArrowheads="1"/>
                          </wps:cNvSpPr>
                          <wps:spPr bwMode="auto">
                            <a:xfrm>
                              <a:off x="6553200" y="4066401"/>
                              <a:ext cx="2362200" cy="276999"/>
                            </a:xfrm>
                            <a:prstGeom prst="rect">
                              <a:avLst/>
                            </a:prstGeom>
                            <a:solidFill>
                              <a:srgbClr val="FFFFCC"/>
                            </a:solidFill>
                            <a:ln w="19050">
                              <a:solidFill>
                                <a:srgbClr val="000000"/>
                              </a:solidFill>
                              <a:miter lim="800000"/>
                              <a:headEnd/>
                              <a:tailEnd/>
                            </a:ln>
                          </wps:spPr>
                          <wps:txbx>
                            <w:txbxContent>
                              <w:p w:rsidR="00AE03DD" w:rsidRDefault="00AE03DD" w:rsidP="00AE03DD">
                                <w:pPr>
                                  <w:pStyle w:val="NormalWeb"/>
                                  <w:spacing w:before="0" w:beforeAutospacing="0" w:after="0" w:afterAutospacing="0"/>
                                </w:pPr>
                                <w:r>
                                  <w:rPr>
                                    <w:b/>
                                    <w:bCs/>
                                    <w:color w:val="000000" w:themeColor="text1"/>
                                    <w:kern w:val="24"/>
                                  </w:rPr>
                                  <w:t>Biliary atresia</w:t>
                                </w:r>
                              </w:p>
                            </w:txbxContent>
                          </wps:txbx>
                          <wps:bodyPr vert="horz" wrap="square" lIns="91440" tIns="45720" rIns="91440" bIns="45720" numCol="1" anchor="t" anchorCtr="0" compatLnSpc="1">
                            <a:prstTxWarp prst="textNoShape">
                              <a:avLst/>
                            </a:prstTxWarp>
                            <a:spAutoFit/>
                          </wps:bodyPr>
                        </wps:wsp>
                        <wps:wsp>
                          <wps:cNvPr id="17" name="Text Box 6"/>
                          <wps:cNvSpPr txBox="1">
                            <a:spLocks noChangeArrowheads="1"/>
                          </wps:cNvSpPr>
                          <wps:spPr bwMode="auto">
                            <a:xfrm>
                              <a:off x="6553200" y="5181600"/>
                              <a:ext cx="2362200" cy="1200329"/>
                            </a:xfrm>
                            <a:prstGeom prst="rect">
                              <a:avLst/>
                            </a:prstGeom>
                            <a:solidFill>
                              <a:srgbClr val="FFFFCC"/>
                            </a:solidFill>
                            <a:ln w="19050">
                              <a:solidFill>
                                <a:srgbClr val="000000"/>
                              </a:solidFill>
                              <a:miter lim="800000"/>
                              <a:headEnd/>
                              <a:tailEnd/>
                            </a:ln>
                          </wps:spPr>
                          <wps:txbx>
                            <w:txbxContent>
                              <w:p w:rsidR="00AE03DD" w:rsidRDefault="00AE03DD" w:rsidP="00AE03DD">
                                <w:pPr>
                                  <w:pStyle w:val="NormalWeb"/>
                                  <w:spacing w:before="0" w:beforeAutospacing="0" w:after="0" w:afterAutospacing="0"/>
                                </w:pPr>
                                <w:r>
                                  <w:rPr>
                                    <w:b/>
                                    <w:bCs/>
                                    <w:i/>
                                    <w:iCs/>
                                    <w:color w:val="000000" w:themeColor="text1"/>
                                    <w:kern w:val="24"/>
                                  </w:rPr>
                                  <w:t>Other associations:</w:t>
                                </w:r>
                              </w:p>
                              <w:p w:rsidR="00AE03DD" w:rsidRDefault="00AE03DD" w:rsidP="00AE03DD">
                                <w:pPr>
                                  <w:pStyle w:val="NormalWeb"/>
                                  <w:spacing w:before="0" w:beforeAutospacing="0" w:after="0" w:afterAutospacing="0"/>
                                </w:pPr>
                                <w:r>
                                  <w:rPr>
                                    <w:b/>
                                    <w:bCs/>
                                    <w:color w:val="000000" w:themeColor="text1"/>
                                    <w:kern w:val="24"/>
                                  </w:rPr>
                                  <w:t xml:space="preserve">Autoimmune hepatitis* </w:t>
                                </w:r>
                              </w:p>
                              <w:p w:rsidR="00AE03DD" w:rsidRDefault="00AE03DD" w:rsidP="00AE03DD">
                                <w:pPr>
                                  <w:pStyle w:val="NormalWeb"/>
                                  <w:spacing w:before="0" w:beforeAutospacing="0" w:after="0" w:afterAutospacing="0"/>
                                </w:pPr>
                                <w:r>
                                  <w:rPr>
                                    <w:b/>
                                    <w:bCs/>
                                    <w:color w:val="000000" w:themeColor="text1"/>
                                    <w:kern w:val="24"/>
                                  </w:rPr>
                                  <w:t xml:space="preserve">Glycogen storage disease Type 4 </w:t>
                                </w:r>
                              </w:p>
                              <w:p w:rsidR="00AE03DD" w:rsidRDefault="00AE03DD" w:rsidP="00AE03DD">
                                <w:pPr>
                                  <w:pStyle w:val="NormalWeb"/>
                                  <w:spacing w:before="0" w:beforeAutospacing="0" w:after="0" w:afterAutospacing="0"/>
                                </w:pPr>
                                <w:r>
                                  <w:rPr>
                                    <w:b/>
                                    <w:bCs/>
                                    <w:color w:val="000000" w:themeColor="text1"/>
                                    <w:kern w:val="24"/>
                                  </w:rPr>
                                  <w:t>Wilson’s disease*</w:t>
                                </w:r>
                              </w:p>
                              <w:p w:rsidR="00AE03DD" w:rsidRDefault="00AE03DD" w:rsidP="00AE03DD">
                                <w:pPr>
                                  <w:pStyle w:val="NormalWeb"/>
                                  <w:spacing w:before="0" w:beforeAutospacing="0" w:after="0" w:afterAutospacing="0"/>
                                </w:pPr>
                                <w:r>
                                  <w:rPr>
                                    <w:b/>
                                    <w:bCs/>
                                    <w:color w:val="000000" w:themeColor="text1"/>
                                    <w:kern w:val="24"/>
                                  </w:rPr>
                                  <w:t>Hereditary hemochromatosis*</w:t>
                                </w:r>
                              </w:p>
                            </w:txbxContent>
                          </wps:txbx>
                          <wps:bodyPr vert="horz" wrap="square" lIns="91440" tIns="45720" rIns="91440" bIns="45720" numCol="1" anchor="t" anchorCtr="0" compatLnSpc="1">
                            <a:prstTxWarp prst="textNoShape">
                              <a:avLst/>
                            </a:prstTxWarp>
                            <a:spAutoFit/>
                          </wps:bodyPr>
                        </wps:wsp>
                        <wps:wsp>
                          <wps:cNvPr id="18" name="Text Box 6"/>
                          <wps:cNvSpPr txBox="1">
                            <a:spLocks noChangeArrowheads="1"/>
                          </wps:cNvSpPr>
                          <wps:spPr bwMode="auto">
                            <a:xfrm>
                              <a:off x="6553200" y="4523601"/>
                              <a:ext cx="2362200" cy="276999"/>
                            </a:xfrm>
                            <a:prstGeom prst="rect">
                              <a:avLst/>
                            </a:prstGeom>
                            <a:solidFill>
                              <a:srgbClr val="FFFFCC"/>
                            </a:solidFill>
                            <a:ln w="19050">
                              <a:solidFill>
                                <a:srgbClr val="000000"/>
                              </a:solidFill>
                              <a:miter lim="800000"/>
                              <a:headEnd/>
                              <a:tailEnd/>
                            </a:ln>
                          </wps:spPr>
                          <wps:txbx>
                            <w:txbxContent>
                              <w:p w:rsidR="00AE03DD" w:rsidRDefault="00AE03DD" w:rsidP="00AE03DD">
                                <w:pPr>
                                  <w:pStyle w:val="NormalWeb"/>
                                  <w:spacing w:before="0" w:beforeAutospacing="0" w:after="0" w:afterAutospacing="0"/>
                                </w:pPr>
                                <w:r>
                                  <w:rPr>
                                    <w:b/>
                                    <w:bCs/>
                                    <w:color w:val="000000" w:themeColor="text1"/>
                                    <w:kern w:val="24"/>
                                  </w:rPr>
                                  <w:t>Alagille’s syndrome</w:t>
                                </w:r>
                              </w:p>
                            </w:txbxContent>
                          </wps:txbx>
                          <wps:bodyPr vert="horz" wrap="square" lIns="91440" tIns="45720" rIns="91440" bIns="45720" numCol="1" anchor="t" anchorCtr="0" compatLnSpc="1">
                            <a:prstTxWarp prst="textNoShape">
                              <a:avLst/>
                            </a:prstTxWarp>
                            <a:spAutoFit/>
                          </wps:bodyPr>
                        </wps:wsp>
                        <wps:wsp>
                          <wps:cNvPr id="19" name="Text Box 6"/>
                          <wps:cNvSpPr txBox="1">
                            <a:spLocks noChangeArrowheads="1"/>
                          </wps:cNvSpPr>
                          <wps:spPr bwMode="auto">
                            <a:xfrm>
                              <a:off x="152400" y="1270337"/>
                              <a:ext cx="2362200" cy="1015663"/>
                            </a:xfrm>
                            <a:prstGeom prst="rect">
                              <a:avLst/>
                            </a:prstGeom>
                            <a:solidFill>
                              <a:srgbClr val="FFCCFF">
                                <a:alpha val="50000"/>
                              </a:srgbClr>
                            </a:solidFill>
                            <a:ln w="19050">
                              <a:solidFill>
                                <a:srgbClr val="000000"/>
                              </a:solidFill>
                              <a:miter lim="800000"/>
                              <a:headEnd/>
                              <a:tailEnd/>
                            </a:ln>
                          </wps:spPr>
                          <wps:txbx>
                            <w:txbxContent>
                              <w:p w:rsidR="00AE03DD" w:rsidRDefault="00AE03DD" w:rsidP="00AE03DD">
                                <w:pPr>
                                  <w:pStyle w:val="NormalWeb"/>
                                  <w:spacing w:before="0" w:beforeAutospacing="0" w:after="0" w:afterAutospacing="0"/>
                                </w:pPr>
                                <w:r>
                                  <w:rPr>
                                    <w:b/>
                                    <w:bCs/>
                                    <w:color w:val="000000" w:themeColor="text1"/>
                                    <w:kern w:val="24"/>
                                  </w:rPr>
                                  <w:t>Congenital portosystemic shunts</w:t>
                                </w:r>
                              </w:p>
                              <w:p w:rsidR="00AE03DD" w:rsidRDefault="00AE03DD" w:rsidP="00AE03DD">
                                <w:pPr>
                                  <w:pStyle w:val="NormalWeb"/>
                                  <w:spacing w:before="0" w:beforeAutospacing="0" w:after="0" w:afterAutospacing="0"/>
                                </w:pPr>
                                <w:r>
                                  <w:rPr>
                                    <w:color w:val="000000" w:themeColor="text1"/>
                                    <w:kern w:val="24"/>
                                    <w:lang w:val="en-IN"/>
                                  </w:rPr>
                                  <w:t>Complete absence of PV (Type 1a)</w:t>
                                </w:r>
                              </w:p>
                              <w:p w:rsidR="00AE03DD" w:rsidRDefault="00AE03DD" w:rsidP="00AE03DD">
                                <w:pPr>
                                  <w:pStyle w:val="NormalWeb"/>
                                  <w:spacing w:before="0" w:beforeAutospacing="0" w:after="0" w:afterAutospacing="0"/>
                                </w:pPr>
                                <w:r>
                                  <w:rPr>
                                    <w:color w:val="000000" w:themeColor="text1"/>
                                    <w:kern w:val="24"/>
                                  </w:rPr>
                                  <w:t>Presence of NRH, adenoma, dysplasia</w:t>
                                </w:r>
                              </w:p>
                            </w:txbxContent>
                          </wps:txbx>
                          <wps:bodyPr vert="horz" wrap="square" lIns="91440" tIns="45720" rIns="91440" bIns="45720" numCol="1" anchor="t" anchorCtr="0" compatLnSpc="1">
                            <a:prstTxWarp prst="textNoShape">
                              <a:avLst/>
                            </a:prstTxWarp>
                            <a:spAutoFit/>
                          </wps:bodyPr>
                        </wps:wsp>
                        <wps:wsp>
                          <wps:cNvPr id="20" name="Text Box 6"/>
                          <wps:cNvSpPr txBox="1">
                            <a:spLocks noChangeArrowheads="1"/>
                          </wps:cNvSpPr>
                          <wps:spPr bwMode="auto">
                            <a:xfrm>
                              <a:off x="152400" y="5029200"/>
                              <a:ext cx="2362200" cy="1015663"/>
                            </a:xfrm>
                            <a:prstGeom prst="rect">
                              <a:avLst/>
                            </a:prstGeom>
                            <a:solidFill>
                              <a:srgbClr val="FFCCFF">
                                <a:alpha val="50000"/>
                              </a:srgbClr>
                            </a:solidFill>
                            <a:ln w="19050">
                              <a:solidFill>
                                <a:srgbClr val="000000"/>
                              </a:solidFill>
                              <a:miter lim="800000"/>
                              <a:headEnd/>
                              <a:tailEnd/>
                            </a:ln>
                          </wps:spPr>
                          <wps:txbx>
                            <w:txbxContent>
                              <w:p w:rsidR="00AE03DD" w:rsidRDefault="00AE03DD" w:rsidP="00AE03DD">
                                <w:pPr>
                                  <w:pStyle w:val="NormalWeb"/>
                                  <w:spacing w:before="0" w:beforeAutospacing="0" w:after="0" w:afterAutospacing="0"/>
                                </w:pPr>
                                <w:r>
                                  <w:rPr>
                                    <w:b/>
                                    <w:bCs/>
                                    <w:i/>
                                    <w:iCs/>
                                    <w:color w:val="000000" w:themeColor="text1"/>
                                    <w:kern w:val="24"/>
                                  </w:rPr>
                                  <w:t xml:space="preserve">Genetic syndromes </w:t>
                                </w:r>
                              </w:p>
                              <w:p w:rsidR="00AE03DD" w:rsidRDefault="00AE03DD" w:rsidP="00AE03DD">
                                <w:pPr>
                                  <w:pStyle w:val="NormalWeb"/>
                                  <w:spacing w:before="0" w:beforeAutospacing="0" w:after="0" w:afterAutospacing="0"/>
                                </w:pPr>
                                <w:r>
                                  <w:rPr>
                                    <w:color w:val="000000" w:themeColor="text1"/>
                                    <w:kern w:val="24"/>
                                  </w:rPr>
                                  <w:t>Ataxia telangiectasia</w:t>
                                </w:r>
                              </w:p>
                              <w:p w:rsidR="00AE03DD" w:rsidRDefault="00AE03DD" w:rsidP="00AE03DD">
                                <w:pPr>
                                  <w:pStyle w:val="NormalWeb"/>
                                  <w:spacing w:before="0" w:beforeAutospacing="0" w:after="0" w:afterAutospacing="0"/>
                                </w:pPr>
                                <w:r>
                                  <w:rPr>
                                    <w:color w:val="000000" w:themeColor="text1"/>
                                    <w:kern w:val="24"/>
                                  </w:rPr>
                                  <w:t>Fanconi anemia</w:t>
                                </w:r>
                              </w:p>
                              <w:p w:rsidR="00AE03DD" w:rsidRDefault="00AE03DD" w:rsidP="00AE03DD">
                                <w:pPr>
                                  <w:pStyle w:val="NormalWeb"/>
                                  <w:spacing w:before="0" w:beforeAutospacing="0" w:after="0" w:afterAutospacing="0"/>
                                </w:pPr>
                                <w:r>
                                  <w:rPr>
                                    <w:color w:val="000000" w:themeColor="text1"/>
                                    <w:kern w:val="24"/>
                                  </w:rPr>
                                  <w:t>Familial adenomatous polyposis</w:t>
                                </w:r>
                              </w:p>
                              <w:p w:rsidR="00AE03DD" w:rsidRDefault="00AE03DD" w:rsidP="00AE03DD">
                                <w:pPr>
                                  <w:pStyle w:val="NormalWeb"/>
                                  <w:spacing w:before="0" w:beforeAutospacing="0" w:after="0" w:afterAutospacing="0"/>
                                </w:pPr>
                                <w:r>
                                  <w:rPr>
                                    <w:color w:val="000000" w:themeColor="text1"/>
                                    <w:kern w:val="24"/>
                                  </w:rPr>
                                  <w:t>Neurofibromatosis</w:t>
                                </w:r>
                              </w:p>
                            </w:txbxContent>
                          </wps:txbx>
                          <wps:bodyPr vert="horz" wrap="square" lIns="91440" tIns="45720" rIns="91440" bIns="45720" numCol="1" anchor="t" anchorCtr="0" compatLnSpc="1">
                            <a:prstTxWarp prst="textNoShape">
                              <a:avLst/>
                            </a:prstTxWarp>
                            <a:spAutoFit/>
                          </wps:bodyPr>
                        </wps:wsp>
                        <wps:wsp>
                          <wps:cNvPr id="21" name="TextBox 34"/>
                          <wps:cNvSpPr txBox="1"/>
                          <wps:spPr>
                            <a:xfrm>
                              <a:off x="2909047" y="5178623"/>
                              <a:ext cx="990600" cy="738664"/>
                            </a:xfrm>
                            <a:prstGeom prst="rect">
                              <a:avLst/>
                            </a:prstGeom>
                            <a:noFill/>
                          </wps:spPr>
                          <wps:txbx>
                            <w:txbxContent>
                              <w:p w:rsidR="00AE03DD" w:rsidRDefault="00AE03DD" w:rsidP="00AE03DD">
                                <w:pPr>
                                  <w:pStyle w:val="NormalWeb"/>
                                  <w:spacing w:before="0" w:beforeAutospacing="0" w:after="0" w:afterAutospacing="0"/>
                                </w:pPr>
                                <w:r>
                                  <w:rPr>
                                    <w:b/>
                                    <w:bCs/>
                                    <w:i/>
                                    <w:iCs/>
                                    <w:color w:val="000000" w:themeColor="text1"/>
                                    <w:kern w:val="24"/>
                                    <w:sz w:val="28"/>
                                    <w:szCs w:val="28"/>
                                  </w:rPr>
                                  <w:t>HCC without cirrhosis</w:t>
                                </w:r>
                              </w:p>
                            </w:txbxContent>
                          </wps:txbx>
                          <wps:bodyPr wrap="square" rtlCol="0">
                            <a:spAutoFit/>
                          </wps:bodyPr>
                        </wps:wsp>
                        <wps:wsp>
                          <wps:cNvPr id="22" name="TextBox 35"/>
                          <wps:cNvSpPr txBox="1"/>
                          <wps:spPr>
                            <a:xfrm>
                              <a:off x="4737847" y="5181601"/>
                              <a:ext cx="838200" cy="738664"/>
                            </a:xfrm>
                            <a:prstGeom prst="rect">
                              <a:avLst/>
                            </a:prstGeom>
                            <a:noFill/>
                          </wps:spPr>
                          <wps:txbx>
                            <w:txbxContent>
                              <w:p w:rsidR="00AE03DD" w:rsidRDefault="00AE03DD" w:rsidP="00AE03DD">
                                <w:pPr>
                                  <w:pStyle w:val="NormalWeb"/>
                                  <w:spacing w:before="0" w:beforeAutospacing="0" w:after="0" w:afterAutospacing="0"/>
                                </w:pPr>
                                <w:r>
                                  <w:rPr>
                                    <w:b/>
                                    <w:bCs/>
                                    <w:i/>
                                    <w:iCs/>
                                    <w:color w:val="000000" w:themeColor="text1"/>
                                    <w:kern w:val="24"/>
                                    <w:sz w:val="28"/>
                                    <w:szCs w:val="28"/>
                                  </w:rPr>
                                  <w:t>HCC with cirrhosis</w:t>
                                </w:r>
                              </w:p>
                            </w:txbxContent>
                          </wps:txbx>
                          <wps:bodyPr wrap="square" rtlCol="0">
                            <a:spAutoFit/>
                          </wps:bodyPr>
                        </wps:wsp>
                        <wps:wsp>
                          <wps:cNvPr id="23" name="Text Box 6"/>
                          <wps:cNvSpPr txBox="1">
                            <a:spLocks noChangeArrowheads="1"/>
                          </wps:cNvSpPr>
                          <wps:spPr bwMode="auto">
                            <a:xfrm>
                              <a:off x="152400" y="2425005"/>
                              <a:ext cx="2362200" cy="1384995"/>
                            </a:xfrm>
                            <a:prstGeom prst="rect">
                              <a:avLst/>
                            </a:prstGeom>
                            <a:solidFill>
                              <a:srgbClr val="FFCCFF">
                                <a:alpha val="50000"/>
                              </a:srgbClr>
                            </a:solidFill>
                            <a:ln w="19050">
                              <a:solidFill>
                                <a:srgbClr val="000000"/>
                              </a:solidFill>
                              <a:miter lim="800000"/>
                              <a:headEnd/>
                              <a:tailEnd/>
                            </a:ln>
                          </wps:spPr>
                          <wps:txbx>
                            <w:txbxContent>
                              <w:p w:rsidR="00AE03DD" w:rsidRDefault="00AE03DD" w:rsidP="00AE03DD">
                                <w:pPr>
                                  <w:pStyle w:val="NormalWeb"/>
                                  <w:spacing w:before="0" w:beforeAutospacing="0" w:after="0" w:afterAutospacing="0"/>
                                </w:pPr>
                                <w:r>
                                  <w:rPr>
                                    <w:b/>
                                    <w:bCs/>
                                    <w:color w:val="000000" w:themeColor="text1"/>
                                    <w:kern w:val="24"/>
                                  </w:rPr>
                                  <w:t>HVOTO/BCS</w:t>
                                </w:r>
                              </w:p>
                              <w:p w:rsidR="00AE03DD" w:rsidRDefault="00AE03DD" w:rsidP="00AE03DD">
                                <w:pPr>
                                  <w:pStyle w:val="NormalWeb"/>
                                  <w:spacing w:before="0" w:beforeAutospacing="0" w:after="0" w:afterAutospacing="0"/>
                                </w:pPr>
                                <w:r>
                                  <w:rPr>
                                    <w:color w:val="000000" w:themeColor="text1"/>
                                    <w:kern w:val="24"/>
                                  </w:rPr>
                                  <w:t xml:space="preserve">Long standing obstruction </w:t>
                                </w:r>
                              </w:p>
                              <w:p w:rsidR="00AE03DD" w:rsidRDefault="00AE03DD" w:rsidP="00AE03DD">
                                <w:pPr>
                                  <w:pStyle w:val="NormalWeb"/>
                                  <w:spacing w:before="0" w:beforeAutospacing="0" w:after="0" w:afterAutospacing="0"/>
                                </w:pPr>
                                <w:r>
                                  <w:rPr>
                                    <w:color w:val="000000" w:themeColor="text1"/>
                                    <w:kern w:val="24"/>
                                  </w:rPr>
                                  <w:t>Presence of NRH</w:t>
                                </w:r>
                              </w:p>
                              <w:p w:rsidR="00AE03DD" w:rsidRDefault="00AE03DD" w:rsidP="00AE03DD">
                                <w:pPr>
                                  <w:pStyle w:val="NormalWeb"/>
                                  <w:spacing w:before="0" w:beforeAutospacing="0" w:after="0" w:afterAutospacing="0"/>
                                </w:pPr>
                                <w:r>
                                  <w:rPr>
                                    <w:color w:val="000000" w:themeColor="text1"/>
                                    <w:kern w:val="24"/>
                                  </w:rPr>
                                  <w:t>IVC obstruction</w:t>
                                </w:r>
                              </w:p>
                              <w:p w:rsidR="00AE03DD" w:rsidRDefault="00AE03DD" w:rsidP="00AE03DD">
                                <w:pPr>
                                  <w:pStyle w:val="NormalWeb"/>
                                  <w:spacing w:before="0" w:beforeAutospacing="0" w:after="0" w:afterAutospacing="0"/>
                                </w:pPr>
                                <w:r>
                                  <w:rPr>
                                    <w:color w:val="000000" w:themeColor="text1"/>
                                    <w:kern w:val="24"/>
                                  </w:rPr>
                                  <w:t>Male gender</w:t>
                                </w:r>
                              </w:p>
                              <w:p w:rsidR="00AE03DD" w:rsidRDefault="00AE03DD" w:rsidP="00AE03DD">
                                <w:pPr>
                                  <w:pStyle w:val="NormalWeb"/>
                                  <w:spacing w:before="0" w:beforeAutospacing="0" w:after="0" w:afterAutospacing="0"/>
                                </w:pPr>
                                <w:r>
                                  <w:rPr>
                                    <w:color w:val="000000" w:themeColor="text1"/>
                                    <w:kern w:val="24"/>
                                  </w:rPr>
                                  <w:t>Factor-V Leiden mutation</w:t>
                                </w:r>
                              </w:p>
                            </w:txbxContent>
                          </wps:txbx>
                          <wps:bodyPr vert="horz" wrap="square" lIns="91440" tIns="45720" rIns="91440" bIns="45720" numCol="1" anchor="t" anchorCtr="0" compatLnSpc="1">
                            <a:prstTxWarp prst="textNoShape">
                              <a:avLst/>
                            </a:prstTxWarp>
                            <a:spAutoFit/>
                          </wps:bodyPr>
                        </wps:wsp>
                        <wps:wsp>
                          <wps:cNvPr id="24" name="Text Box 6"/>
                          <wps:cNvSpPr txBox="1">
                            <a:spLocks noChangeArrowheads="1"/>
                          </wps:cNvSpPr>
                          <wps:spPr bwMode="auto">
                            <a:xfrm>
                              <a:off x="152400" y="3937337"/>
                              <a:ext cx="2362200" cy="1015663"/>
                            </a:xfrm>
                            <a:prstGeom prst="rect">
                              <a:avLst/>
                            </a:prstGeom>
                            <a:solidFill>
                              <a:srgbClr val="FFCCFF">
                                <a:alpha val="50000"/>
                              </a:srgbClr>
                            </a:solidFill>
                            <a:ln w="19050">
                              <a:solidFill>
                                <a:srgbClr val="000000"/>
                              </a:solidFill>
                              <a:miter lim="800000"/>
                              <a:headEnd/>
                              <a:tailEnd/>
                            </a:ln>
                          </wps:spPr>
                          <wps:txbx>
                            <w:txbxContent>
                              <w:p w:rsidR="00AE03DD" w:rsidRDefault="00AE03DD" w:rsidP="00AE03DD">
                                <w:pPr>
                                  <w:pStyle w:val="NormalWeb"/>
                                  <w:spacing w:before="0" w:beforeAutospacing="0" w:after="0" w:afterAutospacing="0"/>
                                </w:pPr>
                                <w:r>
                                  <w:rPr>
                                    <w:b/>
                                    <w:bCs/>
                                    <w:color w:val="000000" w:themeColor="text1"/>
                                    <w:kern w:val="24"/>
                                  </w:rPr>
                                  <w:t>Other metabolic derangements</w:t>
                                </w:r>
                              </w:p>
                              <w:p w:rsidR="00AE03DD" w:rsidRDefault="00AE03DD" w:rsidP="00AE03DD">
                                <w:pPr>
                                  <w:pStyle w:val="NormalWeb"/>
                                  <w:spacing w:before="0" w:beforeAutospacing="0" w:after="0" w:afterAutospacing="0"/>
                                </w:pPr>
                                <w:r>
                                  <w:rPr>
                                    <w:color w:val="000000" w:themeColor="text1"/>
                                    <w:kern w:val="24"/>
                                  </w:rPr>
                                  <w:t>Acute intermittent porphyria*</w:t>
                                </w:r>
                              </w:p>
                              <w:p w:rsidR="00AE03DD" w:rsidRDefault="00AE03DD" w:rsidP="00AE03DD">
                                <w:pPr>
                                  <w:pStyle w:val="NormalWeb"/>
                                  <w:spacing w:before="0" w:beforeAutospacing="0" w:after="0" w:afterAutospacing="0"/>
                                </w:pPr>
                                <w:r>
                                  <w:rPr>
                                    <w:color w:val="000000" w:themeColor="text1"/>
                                    <w:kern w:val="24"/>
                                  </w:rPr>
                                  <w:t>Porphyria cutaneous tarda*</w:t>
                                </w:r>
                              </w:p>
                              <w:p w:rsidR="00AE03DD" w:rsidRDefault="00AE03DD" w:rsidP="00AE03DD">
                                <w:pPr>
                                  <w:pStyle w:val="NormalWeb"/>
                                  <w:spacing w:before="0" w:beforeAutospacing="0" w:after="0" w:afterAutospacing="0"/>
                                </w:pPr>
                                <w:r>
                                  <w:rPr>
                                    <w:color w:val="000000" w:themeColor="text1"/>
                                    <w:kern w:val="24"/>
                                  </w:rPr>
                                  <w:t>Hypercitrullinemia*</w:t>
                                </w:r>
                              </w:p>
                            </w:txbxContent>
                          </wps:txbx>
                          <wps:bodyPr vert="horz" wrap="square" lIns="91440" tIns="45720" rIns="91440" bIns="45720" numCol="1" anchor="t" anchorCtr="0" compatLnSpc="1">
                            <a:prstTxWarp prst="textNoShape">
                              <a:avLst/>
                            </a:prstTxWarp>
                            <a:spAutoFit/>
                          </wps:bodyPr>
                        </wps:wsp>
                        <wps:wsp>
                          <wps:cNvPr id="25" name="Text Box 6"/>
                          <wps:cNvSpPr txBox="1">
                            <a:spLocks noChangeArrowheads="1"/>
                          </wps:cNvSpPr>
                          <wps:spPr bwMode="auto">
                            <a:xfrm>
                              <a:off x="152400" y="6135469"/>
                              <a:ext cx="2362200" cy="646331"/>
                            </a:xfrm>
                            <a:prstGeom prst="rect">
                              <a:avLst/>
                            </a:prstGeom>
                            <a:solidFill>
                              <a:srgbClr val="FFCCFF">
                                <a:alpha val="50000"/>
                              </a:srgbClr>
                            </a:solidFill>
                            <a:ln w="19050">
                              <a:solidFill>
                                <a:srgbClr val="000000"/>
                              </a:solidFill>
                              <a:miter lim="800000"/>
                              <a:headEnd/>
                              <a:tailEnd/>
                            </a:ln>
                          </wps:spPr>
                          <wps:txbx>
                            <w:txbxContent>
                              <w:p w:rsidR="00AE03DD" w:rsidRDefault="00AE03DD" w:rsidP="00AE03DD">
                                <w:pPr>
                                  <w:pStyle w:val="NormalWeb"/>
                                  <w:spacing w:before="0" w:beforeAutospacing="0" w:after="0" w:afterAutospacing="0"/>
                                </w:pPr>
                                <w:r>
                                  <w:rPr>
                                    <w:b/>
                                    <w:bCs/>
                                    <w:color w:val="000000" w:themeColor="text1"/>
                                    <w:kern w:val="24"/>
                                  </w:rPr>
                                  <w:t>Sporadic HCC</w:t>
                                </w:r>
                              </w:p>
                              <w:p w:rsidR="00AE03DD" w:rsidRDefault="00AE03DD" w:rsidP="00AE03DD">
                                <w:pPr>
                                  <w:pStyle w:val="NormalWeb"/>
                                  <w:spacing w:before="0" w:beforeAutospacing="0" w:after="0" w:afterAutospacing="0"/>
                                </w:pPr>
                                <w:r>
                                  <w:rPr>
                                    <w:color w:val="000000" w:themeColor="text1"/>
                                    <w:kern w:val="24"/>
                                  </w:rPr>
                                  <w:t>33-50% of Pediatric HCC</w:t>
                                </w:r>
                              </w:p>
                            </w:txbxContent>
                          </wps:txbx>
                          <wps:bodyPr vert="horz" wrap="square" lIns="91440" tIns="45720" rIns="91440" bIns="45720" numCol="1" anchor="t" anchorCtr="0" compatLnSpc="1">
                            <a:prstTxWarp prst="textNoShape">
                              <a:avLst/>
                            </a:prstTxWarp>
                            <a:spAutoFit/>
                          </wps:bodyPr>
                        </wps:wsp>
                      </wpg:grpSp>
                      <wps:wsp>
                        <wps:cNvPr id="8" name="TextBox 85"/>
                        <wps:cNvSpPr txBox="1"/>
                        <wps:spPr>
                          <a:xfrm>
                            <a:off x="3505200" y="6248400"/>
                            <a:ext cx="1828800" cy="400110"/>
                          </a:xfrm>
                          <a:prstGeom prst="rect">
                            <a:avLst/>
                          </a:prstGeom>
                          <a:noFill/>
                        </wps:spPr>
                        <wps:txbx>
                          <w:txbxContent>
                            <w:p w:rsidR="00AE03DD" w:rsidRDefault="00AE03DD" w:rsidP="00AE03DD">
                              <w:pPr>
                                <w:pStyle w:val="NormalWeb"/>
                                <w:spacing w:before="0" w:beforeAutospacing="0" w:after="0" w:afterAutospacing="0"/>
                              </w:pPr>
                              <w:r>
                                <w:rPr>
                                  <w:b/>
                                  <w:bCs/>
                                  <w:color w:val="000000" w:themeColor="text1"/>
                                  <w:kern w:val="24"/>
                                  <w:sz w:val="40"/>
                                  <w:szCs w:val="40"/>
                                </w:rPr>
                                <w:t>Figure 1</w:t>
                              </w:r>
                            </w:p>
                          </w:txbxContent>
                        </wps:txbx>
                        <wps:bodyPr wrap="square" rtlCol="0">
                          <a:spAutoFit/>
                        </wps:bodyPr>
                      </wps:wsp>
                    </wpg:wgp>
                  </a:graphicData>
                </a:graphic>
              </wp:inline>
            </w:drawing>
          </mc:Choice>
          <mc:Fallback>
            <w:pict>
              <v:group id="Group 38" o:spid="_x0000_s1026" style="width:468pt;height:353.8pt;mso-position-horizontal-relative:char;mso-position-vertical-relative:line" coordorigin="1524,1524" coordsize="87630,66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">
                <v:group id="Group 7" o:spid="_x0000_s1027" style="position:absolute;left:1524;top:1524;width:87630;height:66294" coordorigin="1524,1524" coordsize="87630,66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9" o:spid="_x0000_s1028" style="position:absolute;left:28194;top:36546;width:18422;height:14904" coordorigin="28194,36546" coordsize="23536,17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35" o:spid="_x0000_s1029" style="position:absolute;left:28194;top:36546;width:23536;height:17952;visibility:visible;mso-wrap-style:square;v-text-anchor:middle" coordsize="2353651,1795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9cUA&#10;AADbAAAADwAAAGRycy9kb3ducmV2LnhtbESPQWsCMRSE7wX/Q3iCF6lZV1rK1igiCBX0UFtoe3ts&#10;XjfLbl6WTbrGf2+EgsdhZr5hlutoWzFQ72vHCuazDARx6XTNlYLPj93jCwgfkDW2jknBhTysV6OH&#10;JRbanfmdhlOoRIKwL1CBCaErpPSlIYt+5jri5P263mJIsq+k7vGc4LaVeZY9S4s1pwWDHW0Nlc3p&#10;zyrAJh6+p/lwNHmcxq9D81Muhr1Sk3HcvIIIFMM9/N9+0woWT3D7kn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4RH1xQAAANsAAAAPAAAAAAAAAAAAAAAAAJgCAABkcnMv&#10;ZG93bnJldi54bWxQSwUGAAAAAAQABAD1AAAAigMAAAAA&#10;" path="m107992,1573306v-7154,-157380,9159,-229447,-26894,-349624l40757,1102659,27310,1062318c4689,903983,,913375,27310,685800v2388,-19903,17929,-35859,26894,-53788c58686,614082,62574,595993,67651,578223v3894,-13629,11117,-26359,13447,-40341c88555,493143,84348,423806,107992,376518v28175,-56351,21130,-28815,67235,-67236c189836,297108,200557,280616,215568,268941v25514,-19844,53789,-35859,80683,-53788c309698,206188,321260,193370,336592,188259v90677,-30226,75061,-30366,174812,-40341c569556,142103,627945,138953,686215,134471r80683,-13448c798224,116203,829948,113792,861027,107576v13899,-2780,26894,-8965,40341,-13447c1280258,108702,1284919,116897,1694745,94129v14153,-786,26442,-10667,40341,-13447c1766165,74466,1797889,72054,1829215,67235v26948,-4146,53857,-8570,80683,-13447c1932385,49700,1954960,45884,1977133,40341v13751,-3438,26395,-10911,40341,-13447c2116107,8961,2267851,5047,2353651,v-4482,26894,-2960,55514,-13447,80682c2327772,110519,2304345,134471,2286415,161365v-8965,13447,-20892,25336,-26894,40341c2217738,306164,2243421,247353,2178839,376518v-8965,17929,-12720,39614,-26894,53788c2138498,443753,2123778,456038,2111604,470647v-10346,12415,-14478,29995,-26894,40341c2069310,523821,2049346,529986,2030921,537882v-38817,16636,-63861,17180,-107576,26894c1872688,576033,1874141,576695,1829215,591671v-13447,13447,-23717,31106,-40341,40341c1729008,665271,1691258,656416,1627510,672353v-27503,6876,-80683,26894,-80683,26894l1439251,860612v-8965,13447,-13447,31376,-26894,40341l1331674,954741v-8965,13447,-14274,30245,-26894,40341c1293712,1003937,1274462,998506,1264439,1008529v-22856,22856,-35859,53789,-53788,80683c1201686,1102659,1188868,1114221,1183757,1129553v-4482,13447,-4592,29273,-13447,40341c1160214,1182514,1143415,1187823,1129968,1196788v-26443,39665,-28410,48328,-67235,80683c1050318,1287817,1034807,1294019,1022392,1304365v-14609,12174,-25623,28299,-40341,40341c947359,1373090,901368,1389529,874474,1425388v-22759,30345,-38743,56940,-67235,80683c791498,1519189,735339,1560604,713110,1573306v-89716,51266,-20236,43,-121024,67235c573438,1652973,557757,1669763,538298,1680882v-12307,7032,-27663,7108,-40341,13447c483502,1701557,472070,1713995,457615,1721223v-12678,6339,-27663,7109,-40341,13448c324415,1781102,435084,1747027,323145,1775012v-71718,-4482,-151646,20174,-215153,-13447c90097,1752091,94545,1557475,107992,1573306xe" fillcolor="#ffc000" strokecolor="black [3213]" strokeweight="3pt">
                      <v:path arrowok="t" o:connecttype="custom" o:connectlocs="107992,1573306;81098,1223682;40757,1102659;27310,1062318;27310,685800;54204,632012;67651,578223;81098,537882;107992,376518;175227,309282;215568,268941;296251,215153;336592,188259;511404,147918;686215,134471;766898,121023;861027,107576;901368,94129;1694745,94129;1735086,80682;1829215,67235;1909898,53788;1977133,40341;2017474,26894;2353651,0;2340204,80682;2286415,161365;2259521,201706;2178839,376518;2151945,430306;2111604,470647;2084710,510988;2030921,537882;1923345,564776;1829215,591671;1788874,632012;1627510,672353;1546827,699247;1439251,860612;1412357,900953;1331674,954741;1304780,995082;1264439,1008529;1210651,1089212;1183757,1129553;1170310,1169894;1129968,1196788;1062733,1277471;1022392,1304365;982051,1344706;874474,1425388;807239,1506071;713110,1573306;592086,1640541;538298,1680882;497957,1694329;457615,1721223;417274,1734671;323145,1775012;107992,1761565;107992,1573306" o:connectangles="0,0,0,0,0,0,0,0,0,0,0,0,0,0,0,0,0,0,0,0,0,0,0,0,0,0,0,0,0,0,0,0,0,0,0,0,0,0,0,0,0,0,0,0,0,0,0,0,0,0,0,0,0,0,0,0,0,0,0,0,0"/>
                    </v:shape>
                    <v:shape id="Freeform 36" o:spid="_x0000_s1030" style="position:absolute;left:31123;top:39773;width:5453;height:5588;visibility:visible;mso-wrap-style:square;v-text-anchor:middle" coordsize="545288,55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NsYA&#10;AADbAAAADwAAAGRycy9kb3ducmV2LnhtbESPQWvCQBSE7wX/w/KE3pqNDUqN2YiUhtqLoC3S3h7Z&#10;ZxLMvo3ZrcZ/7xaEHoeZ+YbJloNpxZl611hWMIliEMSl1Q1XCr4+i6cXEM4ja2wtk4IrOVjmo4cM&#10;U20vvKXzzlciQNilqKD2vkuldGVNBl1kO+LgHWxv0AfZV1L3eAlw08rnOJ5Jgw2HhRo7eq2pPO5+&#10;jYLCF/v5dmPfvyfTJHk7nT6m5U+n1ON4WC1AeBr8f/jeXmsFyQz+voQf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LNsYAAADbAAAADwAAAAAAAAAAAAAAAACYAgAAZHJz&#10;L2Rvd25yZXYueG1sUEsFBgAAAAAEAAQA9QAAAIsDAAAAAA==&#10;" path="m88088,94130c101535,80683,133532,59020,155323,40342v9626,-8251,16023,-20372,26894,-26895c194372,6154,209112,4482,222559,v76200,4482,153113,2124,228600,13447c467142,15844,482934,26637,491500,40342v15025,24040,20018,53180,26894,80682c535279,188563,525997,157279,545288,215153v-4482,71718,-5925,143690,-13447,215153c530357,444403,526256,458853,518394,470647v-10549,15823,-24866,29288,-40341,40342c448976,531759,416843,540357,383923,551330v-86184,-5386,-175213,7512,-255494,-26894c110004,516540,92570,506507,74641,497542,65676,488577,57647,478567,47747,470647,35127,460551,10063,459694,7406,443753,,399319,14899,353935,20853,309283,29301,245926,40169,224440,61194,161365v4482,-13447,1653,-32478,13447,-40341c118712,91644,74641,107577,88088,94130xe" fillcolor="#ff6" strokecolor="#243f60 [1604]" strokeweight="2pt">
                      <v:path arrowok="t" o:connecttype="custom" o:connectlocs="88088,94130;155323,40342;182217,13447;222559,0;451159,13447;491500,40342;518394,121024;545288,215153;531841,430306;518394,470647;478053,510989;383923,551330;128429,524436;74641,497542;47747,470647;7406,443753;20853,309283;61194,161365;74641,121024;88088,94130" o:connectangles="0,0,0,0,0,0,0,0,0,0,0,0,0,0,0,0,0,0,0,0"/>
                    </v:shape>
                  </v:group>
                  <v:group id="Group 10" o:spid="_x0000_s1031" style="position:absolute;left:46616;top:35814;width:18288;height:15105" coordorigin="46616,35814" coordsize="23852,16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26" o:spid="_x0000_s1032" style="position:absolute;left:46616;top:35814;width:23852;height:16760;visibility:visible;mso-wrap-style:square;v-text-anchor:middle" coordsize="2385214,1676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C7qcQA&#10;AADbAAAADwAAAGRycy9kb3ducmV2LnhtbESPzWrDMBCE74G8g9hAb7FcH5LgWglxINBDL85P2+Ni&#10;bWxTa2Us1XbfvgoEchxm5hsm202mFQP1rrGs4DWKQRCXVjdcKbicj8sNCOeRNbaWScEfOdht57MM&#10;U21HLmg4+UoECLsUFdTed6mUrqzJoItsRxy8m+0N+iD7SuoexwA3rUzieCUNNhwWauzoUFP5c/o1&#10;Cvad+/hMzmWx/vqucjlicY1vuVIvi2n/BsLT5J/hR/tdK0hWcP8Sfo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wu6nEAAAA2wAAAA8AAAAAAAAAAAAAAAAAmAIAAGRycy9k&#10;b3ducmV2LnhtbFBLBQYAAAAABAAEAPUAAACJAwAAAAA=&#10;" path="m126108,1573306v6723,-13447,-9690,-44690,-13447,-67235c107450,1474807,113388,1440290,99214,1411941v-6339,-12678,-26894,-8965,-40341,-13447c66251,1346849,85953,1309159,58873,1264024v-6523,-10872,-17929,-17930,-26894,-26895c27497,1223682,16967,1210876,18532,1196788v3131,-28175,26894,-80682,26894,-80682c40944,1093694,40004,1070271,31979,1048871,26304,1033738,6870,1024592,5085,1008529,2074,981431,15150,954901,18532,927847,39121,763136,9543,838249,58873,739588,49908,721659,39875,704225,31979,685800,,611183,4387,518645,31979,443753v11174,-30330,80682,-53788,80682,-53788c130590,354106,138100,310737,166449,282388v47206,-47206,60812,-84866,121024,-94129c331996,181409,377120,179294,421943,174812v90817,-30272,-20975,4661,121024,-26894c612012,132575,574866,118974,677438,107577,766648,97665,856732,98612,946379,94129v22412,4483,47391,2108,67235,13448c1027646,115595,1024436,146226,1040508,147918v75912,7991,152400,-8965,228600,-13447c1282555,125506,1294994,114805,1309449,107577v67103,-33552,236109,-25847,255494,-26895l1847332,67235v8965,-13447,14274,-30245,26894,-40341c1885294,18039,1900456,14791,1914567,13447,1995010,5786,2075932,4482,2156614,r80682,26894c2250743,31376,2263573,38583,2277638,40341r107576,13447c2365246,83740,2358797,99127,2331426,121024v-12620,10096,-26894,17929,-40341,26894c2214012,263528,2316638,127476,2223849,201706v-12620,10096,-17929,26894,-26894,40341c2192473,259976,2197540,283808,2183508,295835v-21524,18449,-80682,26894,-80682,26894c2084241,545756,2135425,500393,2049038,457200v-12678,-6339,-26895,-8965,-40342,-13447c1986284,448235,1962861,449175,1941461,457200v-36421,13658,-52144,43454,-80682,67235c1848364,534781,1833885,542364,1820438,551329v-4482,-13447,-6154,-28187,-13447,-40341c1800468,500117,1792676,485667,1780096,484094v-34423,-4303,-86134,15264,-121023,26894c1619954,501208,1590615,484909,1551496,510988v-121658,81104,64656,9822,-67235,53789c1470814,560294,1457081,546065,1443920,551329v-93153,37261,-92715,58983,-121024,134471c1317919,699072,1318304,715073,1309449,726141v-10096,12620,-26894,17929,-40341,26894c1255661,744070,1244614,722972,1228767,726141v-15847,3169,-17501,27190,-26894,40341c1188846,784719,1174979,802341,1161532,820271v-4482,13447,-5584,28547,-13447,40341c1119305,903781,1109696,900302,1067402,914400v-13447,-8965,-24494,-30063,-40341,-26894c1011214,890675,1006533,912992,1000167,927847v-16852,39320,-3646,64774,-40341,94130c948758,1030832,933062,1031351,919485,1035424v-31256,9377,-62753,17929,-94130,26894c790304,1097369,753464,1125419,731226,1169894v-6339,12678,-8965,26894,-13447,40341c704332,1201270,693117,1179421,677438,1183341v-13751,3438,-9553,26712,-13447,40341c658914,1241452,655620,1259701,650543,1277471v-3894,13629,-286,35077,-13447,40341c599410,1332886,556414,1326777,516073,1331259v-17929,13447,-37941,24494,-53788,40341c450857,1383028,445487,1399321,435391,1411941v-21897,27371,-37284,33820,-67236,53788c297252,1418461,353893,1436798,300920,1479177v-11068,8855,-26894,8965,-40341,13447c256097,1515036,252675,1537686,247132,1559859v-3438,13751,-3424,30318,-13447,40341c223662,1610223,206790,1609165,193343,1613647v-47951,31968,-74522,62377,-147917,13447c31979,1618129,60892,1598181,72320,1586753v16227,-16227,47065,,53788,-13447xe" fillcolor="#ffc000" strokecolor="black [3213]" strokeweight="3pt">
                      <v:path arrowok="t" o:connecttype="custom" o:connectlocs="126108,1573306;112661,1506071;99214,1411941;58873,1398494;58873,1264024;31979,1237129;18532,1196788;45426,1116106;31979,1048871;5085,1008529;18532,927847;58873,739588;31979,685800;31979,443753;112661,389965;166449,282388;287473,188259;421943,174812;542967,147918;677438,107577;946379,94129;1013614,107577;1040508,147918;1269108,134471;1309449,107577;1564943,80682;1847332,67235;1874226,26894;1914567,13447;2156614,0;2237296,26894;2277638,40341;2385214,53788;2331426,121024;2291085,147918;2223849,201706;2196955,242047;2183508,295835;2102826,322729;2049038,457200;2008696,443753;1941461,457200;1860779,524435;1820438,551329;1806991,510988;1780096,484094;1659073,510988;1551496,510988;1484261,564777;1443920,551329;1322896,685800;1309449,726141;1269108,753035;1228767,726141;1201873,766482;1161532,820271;1148085,860612;1067402,914400;1027061,887506;1000167,927847;959826,1021977;919485,1035424;825355,1062318;731226,1169894;717779,1210235;677438,1183341;663991,1223682;650543,1277471;637096,1317812;516073,1331259;462285,1371600;435391,1411941;368155,1465729;300920,1479177;260579,1492624;247132,1559859;233685,1600200;193343,1613647;45426,1627094;72320,1586753;126108,1573306" o:connectangles="0,0,0,0,0,0,0,0,0,0,0,0,0,0,0,0,0,0,0,0,0,0,0,0,0,0,0,0,0,0,0,0,0,0,0,0,0,0,0,0,0,0,0,0,0,0,0,0,0,0,0,0,0,0,0,0,0,0,0,0,0,0,0,0,0,0,0,0,0,0,0,0,0,0,0,0,0,0,0,0,0"/>
                    </v:shape>
                    <v:group id="Group 27" o:spid="_x0000_s1033" style="position:absolute;left:48236;top:37965;width:7620;height:10668" coordorigin="48236,37965" coordsize="7620,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31" o:spid="_x0000_s1034" style="position:absolute;left:53570;top:42537;width:2286;height:3048;visibility:visible;mso-wrap-style:square;v-text-anchor:middle" coordsize="545288,55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TQsUA&#10;AADbAAAADwAAAGRycy9kb3ducmV2LnhtbESPQWvCQBSE74X+h+UVvNVNGpQa3UgpDepF0Iro7ZF9&#10;TUKzb2N2jfHfdwuFHoeZ+YZZLAfTiJ46V1tWEI8jEMSF1TWXCg6f+fMrCOeRNTaWScGdHCyzx4cF&#10;ptreeEf93pciQNilqKDyvk2ldEVFBt3YtsTB+7KdQR9kV0rd4S3ATSNfomgqDdYcFips6b2i4nt/&#10;NQpynx9nu61dneJJknxcLptJcW6VGj0Nb3MQngb/H/5rr7WCJIbfL+EH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pNCxQAAANsAAAAPAAAAAAAAAAAAAAAAAJgCAABkcnMv&#10;ZG93bnJldi54bWxQSwUGAAAAAAQABAD1AAAAigMAAAAA&#10;" path="m88088,94130c101535,80683,133532,59020,155323,40342v9626,-8251,16023,-20372,26894,-26895c194372,6154,209112,4482,222559,v76200,4482,153113,2124,228600,13447c467142,15844,482934,26637,491500,40342v15025,24040,20018,53180,26894,80682c535279,188563,525997,157279,545288,215153v-4482,71718,-5925,143690,-13447,215153c530357,444403,526256,458853,518394,470647v-10549,15823,-24866,29288,-40341,40342c448976,531759,416843,540357,383923,551330v-86184,-5386,-175213,7512,-255494,-26894c110004,516540,92570,506507,74641,497542,65676,488577,57647,478567,47747,470647,35127,460551,10063,459694,7406,443753,,399319,14899,353935,20853,309283,29301,245926,40169,224440,61194,161365v4482,-13447,1653,-32478,13447,-40341c118712,91644,74641,107577,88088,94130xe" fillcolor="#ff6" strokecolor="#243f60 [1604]" strokeweight="2pt">
                        <v:path arrowok="t" o:connecttype="custom" o:connectlocs="36929,51340;65116,22003;76390,7334;93303,0;189138,7334;206051,22003;217325,66008;228600,117347;222963,234695;217325,256697;200413,278700;160951,300703;53841,286035;31292,271366;20017,256697;3105,242029;8742,168687;25654,88011;31292,66008;36929,51340" o:connectangles="0,0,0,0,0,0,0,0,0,0,0,0,0,0,0,0,0,0,0,0"/>
                      </v:shape>
                      <v:shape id="Freeform 32" o:spid="_x0000_s1035" style="position:absolute;left:53570;top:37965;width:2286;height:3048;visibility:visible;mso-wrap-style:square;v-text-anchor:middle" coordsize="545288,55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NcYA&#10;AADbAAAADwAAAGRycy9kb3ducmV2LnhtbESPQWvCQBSE70L/w/IKvZmNCUpNXaWIQXsRtEXa2yP7&#10;moRm38bsNqb/3hWEHoeZ+YZZrAbTiJ46V1tWMIliEMSF1TWXCj7e8/EzCOeRNTaWScEfOVgtH0YL&#10;zLS98IH6oy9FgLDLUEHlfZtJ6YqKDLrItsTB+7adQR9kV0rd4SXATSOTOJ5JgzWHhQpbWldU/Bx/&#10;jYLc56f5YW+3n5Npmm7O57dp8dUq9fQ4vL6A8DT4//C9vdMK0gRuX8IP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NNcYAAADbAAAADwAAAAAAAAAAAAAAAACYAgAAZHJz&#10;L2Rvd25yZXYueG1sUEsFBgAAAAAEAAQA9QAAAIsDAAAAAA==&#10;" path="m88088,94130c101535,80683,133532,59020,155323,40342v9626,-8251,16023,-20372,26894,-26895c194372,6154,209112,4482,222559,v76200,4482,153113,2124,228600,13447c467142,15844,482934,26637,491500,40342v15025,24040,20018,53180,26894,80682c535279,188563,525997,157279,545288,215153v-4482,71718,-5925,143690,-13447,215153c530357,444403,526256,458853,518394,470647v-10549,15823,-24866,29288,-40341,40342c448976,531759,416843,540357,383923,551330v-86184,-5386,-175213,7512,-255494,-26894c110004,516540,92570,506507,74641,497542,65676,488577,57647,478567,47747,470647,35127,460551,10063,459694,7406,443753,,399319,14899,353935,20853,309283,29301,245926,40169,224440,61194,161365v4482,-13447,1653,-32478,13447,-40341c118712,91644,74641,107577,88088,94130xe" fillcolor="#ff6" strokecolor="#243f60 [1604]" strokeweight="2pt">
                        <v:path arrowok="t" o:connecttype="custom" o:connectlocs="36929,51340;65116,22003;76390,7334;93303,0;189138,7334;206051,22003;217325,66008;228600,117347;222963,234695;217325,256697;200413,278700;160951,300703;53841,286035;31292,271366;20017,256697;3105,242029;8742,168687;25654,88011;31292,66008;36929,51340" o:connectangles="0,0,0,0,0,0,0,0,0,0,0,0,0,0,0,0,0,0,0,0"/>
                      </v:shape>
                      <v:shape id="Freeform 33" o:spid="_x0000_s1036" style="position:absolute;left:50522;top:38727;width:2286;height:3048;visibility:visible;mso-wrap-style:square;v-text-anchor:middle" coordsize="545288,55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orsUA&#10;AADbAAAADwAAAGRycy9kb3ducmV2LnhtbESPQWvCQBSE70L/w/IKvekmBqVNXUXEoL0I2lLa2yP7&#10;TILZt0l2q+m/dwXB4zAz3zCzRW9qcabOVZYVxKMIBHFudcWFgq/PbPgKwnlkjbVlUvBPDhbzp8EM&#10;U20vvKfzwRciQNilqKD0vkmldHlJBt3INsTBO9rOoA+yK6Tu8BLgppbjKJpKgxWHhRIbWpWUnw5/&#10;RkHms++3/c5ufuJJkqzb9mOS/zZKvTz3y3cQnnr/CN/bW60gSeD2Jfw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KiuxQAAANsAAAAPAAAAAAAAAAAAAAAAAJgCAABkcnMv&#10;ZG93bnJldi54bWxQSwUGAAAAAAQABAD1AAAAigMAAAAA&#10;" path="m88088,94130c101535,80683,133532,59020,155323,40342v9626,-8251,16023,-20372,26894,-26895c194372,6154,209112,4482,222559,v76200,4482,153113,2124,228600,13447c467142,15844,482934,26637,491500,40342v15025,24040,20018,53180,26894,80682c535279,188563,525997,157279,545288,215153v-4482,71718,-5925,143690,-13447,215153c530357,444403,526256,458853,518394,470647v-10549,15823,-24866,29288,-40341,40342c448976,531759,416843,540357,383923,551330v-86184,-5386,-175213,7512,-255494,-26894c110004,516540,92570,506507,74641,497542,65676,488577,57647,478567,47747,470647,35127,460551,10063,459694,7406,443753,,399319,14899,353935,20853,309283,29301,245926,40169,224440,61194,161365v4482,-13447,1653,-32478,13447,-40341c118712,91644,74641,107577,88088,94130xe" fillcolor="#ff6" strokecolor="#243f60 [1604]" strokeweight="2pt">
                        <v:path arrowok="t" o:connecttype="custom" o:connectlocs="36929,51340;65116,22003;76390,7334;93303,0;189138,7334;206051,22003;217325,66008;228600,117347;222963,234695;217325,256697;200413,278700;160951,300703;53841,286035;31292,271366;20017,256697;3105,242029;8742,168687;25654,88011;31292,66008;36929,51340" o:connectangles="0,0,0,0,0,0,0,0,0,0,0,0,0,0,0,0,0,0,0,0"/>
                      </v:shape>
                      <v:shape id="Freeform 34" o:spid="_x0000_s1037" style="position:absolute;left:48236;top:45585;width:2286;height:3048;visibility:visible;mso-wrap-style:square;v-text-anchor:middle" coordsize="545288,55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kw2sYA&#10;AADbAAAADwAAAGRycy9kb3ducmV2LnhtbESPQWvCQBSE70L/w/IK3nQTo6VNs4qUBvUiaEXa2yP7&#10;moRm38bsqvHfdwtCj8PMfMNki9404kKdqy0riMcRCOLC6ppLBYePfPQMwnlkjY1lUnAjB4v5wyDD&#10;VNsr7+iy96UIEHYpKqi8b1MpXVGRQTe2LXHwvm1n0AfZlVJ3eA1w08hJFD1JgzWHhQpbequo+Nmf&#10;jYLc58eX3dauPuNZkryfTptZ8dUqNXzsl68gPPX+P3xvr7WCZAp/X8I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kw2sYAAADbAAAADwAAAAAAAAAAAAAAAACYAgAAZHJz&#10;L2Rvd25yZXYueG1sUEsFBgAAAAAEAAQA9QAAAIsDAAAAAA==&#10;" path="m88088,94130c101535,80683,133532,59020,155323,40342v9626,-8251,16023,-20372,26894,-26895c194372,6154,209112,4482,222559,v76200,4482,153113,2124,228600,13447c467142,15844,482934,26637,491500,40342v15025,24040,20018,53180,26894,80682c535279,188563,525997,157279,545288,215153v-4482,71718,-5925,143690,-13447,215153c530357,444403,526256,458853,518394,470647v-10549,15823,-24866,29288,-40341,40342c448976,531759,416843,540357,383923,551330v-86184,-5386,-175213,7512,-255494,-26894c110004,516540,92570,506507,74641,497542,65676,488577,57647,478567,47747,470647,35127,460551,10063,459694,7406,443753,,399319,14899,353935,20853,309283,29301,245926,40169,224440,61194,161365v4482,-13447,1653,-32478,13447,-40341c118712,91644,74641,107577,88088,94130xe" fillcolor="#ff6" strokecolor="#243f60 [1604]" strokeweight="2pt">
                        <v:path arrowok="t" o:connecttype="custom" o:connectlocs="36929,51340;65116,22003;76390,7334;93303,0;189138,7334;206051,22003;217325,66008;228600,117347;222963,234695;217325,256697;200413,278700;160951,300703;53841,286035;31292,271366;20017,256697;3105,242029;8742,168687;25654,88011;31292,66008;36929,51340" o:connectangles="0,0,0,0,0,0,0,0,0,0,0,0,0,0,0,0,0,0,0,0"/>
                      </v:shape>
                    </v:group>
                    <v:shape id="Freeform 28" o:spid="_x0000_s1038" style="position:absolute;left:55368;top:36198;width:13210;height:8783;visibility:visible;mso-wrap-style:square;v-text-anchor:middle" coordsize="1321008,878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V74A&#10;AADbAAAADwAAAGRycy9kb3ducmV2LnhtbERPzYrCMBC+C75DGGFvmrawslSjiCCol8WfBxiasS02&#10;k9LEtr69c1jY48f3v96OrlE9daH2bCBdJKCIC29rLg3cb4f5D6gQkS02nsnAmwJsN9PJGnPrB75Q&#10;f42lkhAOORqoYmxzrUNRkcOw8C2xcA/fOYwCu1LbDgcJd43OkmSpHdYsDRW2tK+oeF5fTkqOyyzt&#10;n5e0ODdtn/3evsv7cDLmazbuVqAijfFf/Oc+WgOZjJUv8gP05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g/jle+AAAA2wAAAA8AAAAAAAAAAAAAAAAAmAIAAGRycy9kb3ducmV2&#10;LnhtbFBLBQYAAAAABAAEAPUAAACDAwAAAAA=&#10;" path="m1214201,297721v-22412,-4483,-44610,-16680,-67236,-13448c1134414,286066,1126594,300296,1120071,311168v-8268,13780,-24382,84081,-26894,94129c1088695,391850,1083168,378707,1079730,364956v-5543,-22173,2714,-51074,-13447,-67235c1056260,287698,1038620,304829,1025942,311168v-104270,52135,20716,6542,-80682,40341c936295,360474,929237,371880,918365,378403v-12154,7293,-29273,4592,-40341,13447c865404,401946,860095,418744,851130,432191,840955,401667,839919,371038,797342,364956v-18295,-2614,-35859,8965,-53788,13447c730107,387368,714641,393869,703213,405297v-30956,30956,-30054,52979,-40342,94129c658389,472532,673811,430937,649424,418744,548448,368256,529386,436388,488060,485979v-8116,9740,-17930,17929,-26895,26894c456683,526320,447718,539040,447718,553215v,47812,44823,50800,-26894,26894c393930,584591,363815,580029,340142,593556v-12307,7032,-10009,26590,-13447,40341c321152,656070,317730,678720,313248,701132v-13447,-8965,-24342,-24608,-40341,-26894c204046,664401,214083,713730,178777,754921v-10518,12271,-26894,17929,-40341,26894c129471,795262,111542,805995,111542,822156v,16161,23260,56088,26894,40341c199031,599918,106944,719264,178777,593556v8018,-14032,14274,-30245,26894,-40341c216740,544360,232566,544250,246013,539768v44823,4482,92888,30773,134470,13447c406651,542311,391652,496120,407377,472532v8965,-13447,19666,-25886,26894,-40341c440610,419513,437695,401873,447718,391850v10023,-10023,27313,-7863,40342,-13447c506485,370507,522831,357848,541848,351509v21683,-7228,44924,-8489,67235,-13447c627124,334053,644942,329097,662871,324615v21818,-87274,-3255,-26188,40342,-80683c713309,231312,717692,213937,730107,203591v15399,-12833,35859,-17929,53788,-26894c806959,179992,907172,184184,931813,217038v17009,22679,17929,53789,26894,80683l972154,338062v9104,-27313,22215,-72982,40341,-94130c1027080,226916,1048046,216618,1066283,203591v13151,-9394,25886,-19666,40341,-26894c1134191,162914,1188628,154918,1214201,149803v31376,4482,65780,-727,94129,13447c1321008,169589,1281971,179027,1267989,176697v-15941,-2657,-25486,-20528,-40341,-26894c1210661,142523,1191789,140838,1173860,136356v-4482,-13447,-13447,-26167,-13447,-40341c1160413,68750,1182482,41198,1173860,15332,1168749,,1160997,47655,1146965,55673v-19844,11340,-44823,8965,-67235,13448c1066283,78086,1054521,90340,1039389,96015v-70363,26386,-125391,7631,-201706,c833201,109462,824236,122182,824236,136356v,14174,23470,30318,13447,40341c826214,188166,758736,136876,757001,136356v-30359,-9107,-62753,-8965,-94130,-13447c658389,109462,663598,82568,649424,82568v-14174,,-7863,27313,-13447,40341c628081,141334,616528,158085,609083,176697v-48008,120019,-2046,43409,-53788,121024c550813,315650,541848,369990,541848,351509v,-45047,5145,-90195,13447,-134471c576449,104219,632204,130104,474613,149803v-22412,-4482,-51074,-29608,-67236,-13447c391216,152517,412799,182191,420824,203591v10179,27143,34096,47543,53789,67235c447719,279791,417970,282696,393930,297721v-27515,17197,-33987,68713,-40341,94129c358071,414262,383197,475246,367036,459085,346990,439039,347018,405905,340142,378403v-4482,-17929,-3196,-38411,-13447,-53788c317730,311168,299801,306686,286354,297721v-18992,75969,-10573,62923,-67236,147917c203197,469519,180922,488777,165330,512873,117332,587053,,716562,111542,660791v14455,-7228,26894,-17929,40341,-26894c165481,613501,192224,581051,192224,553215v,-16886,-20552,-75105,-26894,-94130c169812,436673,170752,413250,178777,391850v8269,-22051,49795,-69055,67236,-80682c257807,303306,272907,302203,286354,297721v20621,-82486,-4448,-110784,67235,-121024c371338,174161,389448,176697,407377,176697e" filled="f" strokecolor="#c60">
                      <v:path arrowok="t" o:connecttype="custom" o:connectlocs="1214201,297721;1146965,284273;1120071,311168;1093177,405297;1079730,364956;1066283,297721;1025942,311168;945260,351509;918365,378403;878024,391850;851130,432191;797342,364956;743554,378403;703213,405297;662871,499426;649424,418744;488060,485979;461165,512873;447718,553215;420824,580109;340142,593556;326695,633897;313248,701132;272907,674238;178777,754921;138436,781815;111542,822156;138436,862497;178777,593556;205671,553215;246013,539768;380483,553215;407377,472532;434271,432191;447718,391850;488060,378403;541848,351509;609083,338062;662871,324615;703213,243932;730107,203591;783895,176697;931813,217038;958707,297721;972154,338062;1012495,243932;1066283,203591;1106624,176697;1214201,149803;1308330,163250;1267989,176697;1227648,149803;1173860,136356;1160413,96015;1173860,15332;1146965,55673;1079730,69121;1039389,96015;837683,96015;824236,136356;837683,176697;757001,136356;662871,122909;649424,82568;635977,122909;609083,176697;555295,297721;541848,351509;555295,217038;474613,149803;407377,136356;420824,203591;474613,270826;393930,297721;353589,391850;367036,459085;340142,378403;326695,324615;286354,297721;219118,445638;165330,512873;111542,660791;151883,633897;192224,553215;165330,459085;178777,391850;246013,311168;286354,297721;353589,176697;407377,176697" o:connectangles="0,0,0,0,0,0,0,0,0,0,0,0,0,0,0,0,0,0,0,0,0,0,0,0,0,0,0,0,0,0,0,0,0,0,0,0,0,0,0,0,0,0,0,0,0,0,0,0,0,0,0,0,0,0,0,0,0,0,0,0,0,0,0,0,0,0,0,0,0,0,0,0,0,0,0,0,0,0,0,0,0,0,0,0,0,0,0,0,0,0"/>
                    </v:shape>
                    <v:shape id="Freeform 29" o:spid="_x0000_s1039" style="position:absolute;left:47205;top:37024;width:11157;height:13398;visibility:visible;mso-wrap-style:square;v-text-anchor:middle" coordsize="1115727,1339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c1RMUA&#10;AADbAAAADwAAAGRycy9kb3ducmV2LnhtbESPQWvCQBSE74L/YXlCb2YTaUObZhURhB5awdgeenvN&#10;vibB7Nuwu2r677uC4HGYmW+YcjWaXpzJ+c6ygixJQRDXVnfcKPg8bOfPIHxA1thbJgV/5GG1nE5K&#10;LLS98J7OVWhEhLAvUEEbwlBI6euWDPrEDsTR+7XOYIjSNVI7vES46eUiTXNpsOO40OJAm5bqY3Uy&#10;Cn7sR37EZrfNnjb1Y5Xn/fvXd6bUw2xcv4IINIZ7+NZ+0woWL3D9En+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RzVExQAAANsAAAAPAAAAAAAAAAAAAAAAAJgCAABkcnMv&#10;ZG93bnJldi54bWxQSwUGAAAAAAQABAD1AAAAigMAAAAA&#10;" path="m268941,1331258v-22412,-13447,-41328,-36887,-67235,-40341c95065,1276698,14000,1339854,107576,1277470v19804,-59413,30787,-68296,-13447,-147917c87245,1117162,67417,1119999,53788,1116105,36018,1111028,17929,1107140,,1102658v17929,-4482,39357,-1902,53788,-13447c64856,1080356,67235,1063044,67235,1048870v,-36138,-26,-74023,-13447,-107576l53788,941294v12678,6339,26894,8965,40341,13447c121023,950259,160361,964415,174812,941294,190787,915734,162779,830414,134470,806823,119070,793990,97681,790553,80682,779929,61677,768051,49306,739588,26894,739588v-16161,,14274,30245,26894,40341c62557,786944,144404,805944,147918,806823v53788,-4482,110987,5929,161364,-13447c326531,786742,324568,757977,322729,739588,319389,706192,287376,637377,268941,605117v-8018,-14032,-14274,-30245,-26894,-40341c230979,555921,215153,555811,201706,551329,161377,558050,75857,567992,40341,591670,26894,600635,,602403,,618564v,14174,27663,-7108,40341,-13447c54796,597889,67235,587188,80682,578223v52066,-78100,35374,-34771,13447,-188259c92124,375932,87021,362301,80682,349623,73454,335168,42360,320710,53788,309282v11428,-11428,25886,19666,40341,26894c106807,342515,121023,345141,134470,349623v26894,-4482,54817,-4825,80683,-13447c311591,304030,242047,209995,242047,121023v,-18481,-585,41761,13447,53788c277018,193260,336176,201705,336176,201705v22412,-4482,47392,-2107,67236,-13447c424879,175991,436851,128282,443753,107576v8965,13447,19666,25886,26894,40341c476986,160595,470257,185183,484094,188258v35277,7839,71717,-8965,107576,-13447c600635,165846,612042,158788,618565,147917v7293,-12154,7108,-27663,13447,-40341c639240,93121,649941,80682,658906,67235v61083,15271,63818,23550,134470,c808708,62124,820271,49306,833718,40341l860612,v-12453,37358,-34275,81852,,121023c879280,142358,914400,138952,941294,147917r40341,13447c1017494,156882,1057622,165467,1089212,147917v16155,-8975,26515,-40720,13447,-53788c1091231,82701,1085861,121850,1075765,134470v-28861,36075,-28408,22725,-67236,53788c998629,196178,990600,206188,981635,215153v25026,100104,24350,21443,-67235,67235c899945,289616,896471,309282,887506,322729v4482,53788,19407,107720,13447,161365c899168,500156,886679,453849,874059,443753v-11068,-8855,-26894,-8965,-40341,-13448c811306,434788,788655,438209,766482,443753v-13751,3438,-30318,3424,-40341,13447c716118,467223,717176,484094,712694,497541,626180,411025,676723,425094,564776,443753v-3099,6198,-41863,77387,-40341,94129c527781,574692,525193,619321,551329,645458v8965,8965,15023,22443,26894,26895c603752,681927,632012,681318,658906,685800v-17929,13447,-36571,25994,-53788,40341c595378,734257,588123,745115,578223,753035v-12620,10096,-26894,17929,-40341,26894c542520,821675,533032,905142,578223,941294v11069,8855,26895,8965,40342,13447c661173,940538,662009,944191,699247,914400v9900,-7920,14540,-24044,26894,-26895c774382,876372,824753,878540,874059,874058v32005,-96014,50482,-64957,-13447,-107576c903231,702553,882395,741473,914400,645458v4482,-13447,13447,-26167,13447,-40341l927847,564776e" filled="f" strokecolor="#c60">
                      <v:path arrowok="t" o:connecttype="custom" o:connectlocs="268941,1331258;201706,1290917;107576,1277470;94129,1129553;53788,1116105;0,1102658;53788,1089211;67235,1048870;53788,941294;53788,941294;94129,954741;174812,941294;134470,806823;80682,779929;26894,739588;53788,779929;147918,806823;309282,793376;322729,739588;268941,605117;242047,564776;201706,551329;40341,591670;0,618564;40341,605117;80682,578223;94129,389964;80682,349623;53788,309282;94129,336176;134470,349623;215153,336176;242047,121023;255494,174811;336176,201705;403412,188258;443753,107576;470647,147917;484094,188258;591670,174811;618565,147917;632012,107576;658906,67235;793376,67235;833718,40341;860612,0;860612,121023;941294,147917;981635,161364;1089212,147917;1102659,94129;1075765,134470;1008529,188258;981635,215153;914400,282388;887506,322729;900953,484094;874059,443753;833718,430305;766482,443753;726141,457200;712694,497541;564776,443753;524435,537882;551329,645458;578223,672353;658906,685800;605118,726141;578223,753035;537882,779929;578223,941294;618565,954741;699247,914400;726141,887505;874059,874058;860612,766482;914400,645458;927847,605117;927847,564776" o:connectangles="0,0,0,0,0,0,0,0,0,0,0,0,0,0,0,0,0,0,0,0,0,0,0,0,0,0,0,0,0,0,0,0,0,0,0,0,0,0,0,0,0,0,0,0,0,0,0,0,0,0,0,0,0,0,0,0,0,0,0,0,0,0,0,0,0,0,0,0,0,0,0,0,0,0,0,0,0,0,0"/>
                    </v:shape>
                    <v:shape id="Freeform 30" o:spid="_x0000_s1040" style="position:absolute;left:49071;top:40654;width:4815;height:9144;visibility:visible;mso-wrap-style:square;v-text-anchor:middle" coordsize="481483,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UyTMIA&#10;AADbAAAADwAAAGRycy9kb3ducmV2LnhtbERPTWvCQBC9F/wPywi91Y2txJq6ShsQBA+NWj0P2WkS&#10;zc6G7DaJ/949FDw+3vdyPZhadNS6yrKC6SQCQZxbXXGh4Oe4eXkH4TyyxtoyKbiRg/Vq9LTERNue&#10;99QdfCFCCLsEFZTeN4mULi/JoJvYhjhwv7Y16ANsC6lb7EO4qeVrFMXSYMWhocSG0pLy6+HPKODz&#10;fnHBfH7+zqa7bEZfaXw8pUo9j4fPDxCeBv8Q/7u3WsFbWB++hB8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TJMwgAAANsAAAAPAAAAAAAAAAAAAAAAAJgCAABkcnMvZG93&#10;bnJldi54bWxQSwUGAAAAAAQABAD1AAAAhwMAAAAA&#10;" path="m28486,914400v4482,-22412,2107,-47391,13447,-67235c75487,788446,213169,832170,230192,833718v8965,-17929,19856,-35019,26894,-53788c263575,762625,252462,730013,270533,726141v57145,-12246,116369,13447,174812,13447c481483,739588,373627,730623,337768,726141v-23121,-69362,-19677,-39692,,-147917c340304,564278,365389,537883,351215,537883v-16161,,-20330,25573,-26894,40341c289280,657066,322746,652970,257086,685800v-12678,6339,-26894,8965,-40341,13447c203298,694765,186426,695823,176403,685800,166380,675777,162956,659633,162956,645459v,-51348,-6837,-106163,40342,-134471c215452,503695,230192,502023,243639,497541v13447,4482,54515,13447,40341,13447c230005,510988,174767,511448,122615,497541,104240,492641,95721,470647,82274,457200,77792,443753,61534,429013,68827,416859v8308,-13847,75895,-34263,94129,-40341c216744,381000,270820,382832,324321,389965v14050,1873,40341,-727,40341,13447c364662,419573,337768,421341,324321,430306v-13447,-8965,-28913,-15466,-40341,-26894c257913,377345,254576,355540,243639,322730v4482,-13447,2379,-31487,13447,-40342c271517,270843,293104,274018,310874,268941v13629,-3894,26894,-8965,40341,-13447c337768,251012,324711,245122,310874,242047v-26616,-5915,-56295,-1254,-80682,-13447c215737,221372,212263,201706,203298,188259v-4482,-22412,8965,-71717,-13447,-67235c158156,127363,162956,183777,136062,201706l95721,228600c68827,224118,37225,231000,15039,215153,,204411,1592,179846,1592,161365v,-22856,7433,-45185,13447,-67235c36713,14658,23503,31877,55380,e" filled="f" strokecolor="#c60">
                      <v:path arrowok="t" o:connecttype="custom" o:connectlocs="28486,914400;41933,847165;230192,833718;257086,779930;270533,726141;445345,739588;337768,726141;337768,578224;351215,537883;324321,578224;257086,685800;216745,699247;176403,685800;162956,645459;203298,510988;243639,497541;283980,510988;122615,497541;82274,457200;68827,416859;162956,376518;324321,389965;364662,403412;324321,430306;283980,403412;243639,322730;257086,282388;310874,268941;351215,255494;310874,242047;230192,228600;203298,188259;189851,121024;136062,201706;95721,228600;15039,215153;1592,161365;15039,94130;55380,0" o:connectangles="0,0,0,0,0,0,0,0,0,0,0,0,0,0,0,0,0,0,0,0,0,0,0,0,0,0,0,0,0,0,0,0,0,0,0,0,0,0,0"/>
                    </v:shape>
                  </v:group>
                  <v:shapetype id="_x0000_t202" coordsize="21600,21600" o:spt="202" path="m,l,21600r21600,l21600,xe">
                    <v:stroke joinstyle="miter"/>
                    <v:path gradientshapeok="t" o:connecttype="rect"/>
                  </v:shapetype>
                  <v:shape id="Text Box 6" o:spid="_x0000_s1041" type="#_x0000_t202" style="position:absolute;left:32004;top:1740;width:27432;height:24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cLxcAA&#10;AADbAAAADwAAAGRycy9kb3ducmV2LnhtbERPTYvCMBC9C/sfwix4EU1VFOkaRRaW7dW6sNehGZuy&#10;zaQkUbv99UYQvM3jfc5239tWXMmHxrGC+SwDQVw53XCt4Of0Nd2ACBFZY+uYFPxTgP3ubbTFXLsb&#10;H+laxlqkEA45KjAxdrmUoTJkMcxcR5y4s/MWY4K+ltrjLYXbVi6ybC0tNpwaDHb0aaj6Ky9WwcR8&#10;/26WhT9VWK6OWe2GYV0MSo3f+8MHiEh9fImf7kKn+XN4/JIOkL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7cLxcAAAADbAAAADwAAAAAAAAAAAAAAAACYAgAAZHJzL2Rvd25y&#10;ZXYueG1sUEsFBgAAAAAEAAQA9QAAAIUDAAAAAA==&#10;" fillcolor="#fbeac7" strokeweight="1.5pt">
                    <v:fill color2="#fee7f2" colors="0 #fbeac7;11796f #fee7f2;23593f #fac77d;39977f #fba97d;53740f #fbd49c;1 #fee7f2" focus="100%" type="gradient">
                      <o:fill v:ext="view" type="gradientUnscaled"/>
                    </v:fill>
                    <v:textbox style="mso-fit-shape-to-text:t">
                      <w:txbxContent>
                        <w:p w:rsidR="00AE03DD" w:rsidRDefault="00AE03DD" w:rsidP="00AE03DD">
                          <w:pPr>
                            <w:pStyle w:val="NormalWeb"/>
                            <w:spacing w:before="0" w:beforeAutospacing="0" w:after="0" w:afterAutospacing="0"/>
                          </w:pPr>
                          <w:r>
                            <w:rPr>
                              <w:b/>
                              <w:bCs/>
                              <w:color w:val="000000" w:themeColor="text1"/>
                              <w:kern w:val="24"/>
                            </w:rPr>
                            <w:t>Hepatitis-B infection#</w:t>
                          </w:r>
                        </w:p>
                        <w:p w:rsidR="00AE03DD" w:rsidRDefault="00AE03DD" w:rsidP="00AE03DD">
                          <w:pPr>
                            <w:pStyle w:val="NormalWeb"/>
                            <w:spacing w:before="0" w:beforeAutospacing="0" w:after="0" w:afterAutospacing="0"/>
                          </w:pPr>
                          <w:r>
                            <w:rPr>
                              <w:color w:val="000000" w:themeColor="text1"/>
                              <w:kern w:val="24"/>
                            </w:rPr>
                            <w:t>Perinatal acquisition</w:t>
                          </w:r>
                        </w:p>
                        <w:p w:rsidR="00AE03DD" w:rsidRDefault="00AE03DD" w:rsidP="00AE03DD">
                          <w:pPr>
                            <w:pStyle w:val="NormalWeb"/>
                            <w:spacing w:before="0" w:beforeAutospacing="0" w:after="0" w:afterAutospacing="0"/>
                          </w:pPr>
                          <w:r>
                            <w:rPr>
                              <w:color w:val="000000" w:themeColor="text1"/>
                              <w:kern w:val="24"/>
                            </w:rPr>
                            <w:t>Immunoclearance state</w:t>
                          </w:r>
                        </w:p>
                        <w:p w:rsidR="00AE03DD" w:rsidRDefault="00AE03DD" w:rsidP="00AE03DD">
                          <w:pPr>
                            <w:pStyle w:val="NormalWeb"/>
                            <w:spacing w:before="0" w:beforeAutospacing="0" w:after="0" w:afterAutospacing="0"/>
                          </w:pPr>
                          <w:r>
                            <w:rPr>
                              <w:color w:val="000000" w:themeColor="text1"/>
                              <w:kern w:val="24"/>
                            </w:rPr>
                            <w:t>Early seroconversion (&lt;3 years)</w:t>
                          </w:r>
                        </w:p>
                        <w:p w:rsidR="00AE03DD" w:rsidRDefault="00AE03DD" w:rsidP="00AE03DD">
                          <w:pPr>
                            <w:pStyle w:val="NormalWeb"/>
                            <w:spacing w:before="0" w:beforeAutospacing="0" w:after="0" w:afterAutospacing="0"/>
                          </w:pPr>
                          <w:r>
                            <w:rPr>
                              <w:color w:val="000000" w:themeColor="text1"/>
                              <w:kern w:val="24"/>
                            </w:rPr>
                            <w:t>HBeAg negative (Pre-core mutants)</w:t>
                          </w:r>
                        </w:p>
                        <w:p w:rsidR="00AE03DD" w:rsidRDefault="00AE03DD" w:rsidP="00AE03DD">
                          <w:pPr>
                            <w:pStyle w:val="NormalWeb"/>
                            <w:spacing w:before="0" w:beforeAutospacing="0" w:after="0" w:afterAutospacing="0"/>
                          </w:pPr>
                          <w:r>
                            <w:rPr>
                              <w:color w:val="000000" w:themeColor="text1"/>
                              <w:kern w:val="24"/>
                            </w:rPr>
                            <w:t>Genotype B &gt;&gt;&gt; C</w:t>
                          </w:r>
                        </w:p>
                        <w:p w:rsidR="00AE03DD" w:rsidRDefault="00AE03DD" w:rsidP="00AE03DD">
                          <w:pPr>
                            <w:pStyle w:val="NormalWeb"/>
                            <w:spacing w:before="0" w:beforeAutospacing="0" w:after="0" w:afterAutospacing="0"/>
                          </w:pPr>
                          <w:r>
                            <w:rPr>
                              <w:color w:val="000000" w:themeColor="text1"/>
                              <w:kern w:val="24"/>
                            </w:rPr>
                            <w:t>High HBV-DNA</w:t>
                          </w:r>
                        </w:p>
                        <w:p w:rsidR="00AE03DD" w:rsidRDefault="00AE03DD" w:rsidP="00AE03DD">
                          <w:pPr>
                            <w:pStyle w:val="NormalWeb"/>
                            <w:spacing w:before="0" w:beforeAutospacing="0" w:after="0" w:afterAutospacing="0"/>
                          </w:pPr>
                          <w:r>
                            <w:rPr>
                              <w:color w:val="000000" w:themeColor="text1"/>
                              <w:kern w:val="24"/>
                            </w:rPr>
                            <w:t>Persistent DNA positivity</w:t>
                          </w:r>
                        </w:p>
                        <w:p w:rsidR="00AE03DD" w:rsidRDefault="00AE03DD" w:rsidP="00AE03DD">
                          <w:pPr>
                            <w:pStyle w:val="NormalWeb"/>
                            <w:spacing w:before="0" w:beforeAutospacing="0" w:after="0" w:afterAutospacing="0"/>
                          </w:pPr>
                          <w:r>
                            <w:rPr>
                              <w:color w:val="000000" w:themeColor="text1"/>
                              <w:kern w:val="24"/>
                            </w:rPr>
                            <w:t>Male gender</w:t>
                          </w:r>
                        </w:p>
                        <w:p w:rsidR="00AE03DD" w:rsidRDefault="00AE03DD" w:rsidP="00AE03DD">
                          <w:pPr>
                            <w:pStyle w:val="NormalWeb"/>
                            <w:spacing w:before="0" w:beforeAutospacing="0" w:after="0" w:afterAutospacing="0"/>
                          </w:pPr>
                          <w:r>
                            <w:rPr>
                              <w:color w:val="000000" w:themeColor="text1"/>
                              <w:kern w:val="24"/>
                            </w:rPr>
                            <w:t>Maternal HBeAg positivity</w:t>
                          </w:r>
                        </w:p>
                        <w:p w:rsidR="00AE03DD" w:rsidRDefault="00AE03DD" w:rsidP="00AE03DD">
                          <w:pPr>
                            <w:pStyle w:val="NormalWeb"/>
                            <w:spacing w:before="0" w:beforeAutospacing="0" w:after="0" w:afterAutospacing="0"/>
                          </w:pPr>
                          <w:r>
                            <w:rPr>
                              <w:color w:val="000000" w:themeColor="text1"/>
                              <w:kern w:val="24"/>
                            </w:rPr>
                            <w:t>Family history of HCC</w:t>
                          </w:r>
                        </w:p>
                        <w:p w:rsidR="00AE03DD" w:rsidRDefault="00AE03DD" w:rsidP="00AE03DD">
                          <w:pPr>
                            <w:pStyle w:val="NormalWeb"/>
                            <w:spacing w:before="0" w:beforeAutospacing="0" w:after="0" w:afterAutospacing="0"/>
                          </w:pPr>
                          <w:r>
                            <w:rPr>
                              <w:color w:val="000000" w:themeColor="text1"/>
                              <w:kern w:val="24"/>
                            </w:rPr>
                            <w:t>Absent or incomplete HBV vaccination</w:t>
                          </w:r>
                        </w:p>
                      </w:txbxContent>
                    </v:textbox>
                  </v:shape>
                  <v:shape id="Text Box 6" o:spid="_x0000_s1042" type="#_x0000_t202" style="position:absolute;left:61722;top:1524;width:27432;height:8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u178A&#10;AADbAAAADwAAAGRycy9kb3ducmV2LnhtbERPTWsCMRC9C/6HMIIX0WwtWFmNUkuFXtUiHofNuAlu&#10;Jtsk1fXfG6HQ2zze5yzXnWvElUK0nhW8TAoQxJXXlmsF34fteA4iJmSNjWdScKcI61W/t8RS+xvv&#10;6LpPtcghHEtUYFJqSyljZchhnPiWOHNnHxymDEMtdcBbDneNnBbFTDq0nBsMtvRhqLrsf50C+7r5&#10;PB9xNjJvYavvp2A29scoNRx07wsQibr0L/5zf+k8fwrPX/IB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Pu7XvwAAANsAAAAPAAAAAAAAAAAAAAAAAJgCAABkcnMvZG93bnJl&#10;di54bWxQSwUGAAAAAAQABAD1AAAAhAMAAAAA&#10;" fillcolor="#ffc" strokeweight="1.5pt">
                    <v:textbox style="mso-fit-shape-to-text:t">
                      <w:txbxContent>
                        <w:p w:rsidR="00AE03DD" w:rsidRDefault="00AE03DD" w:rsidP="00AE03DD">
                          <w:pPr>
                            <w:pStyle w:val="NormalWeb"/>
                            <w:spacing w:before="0" w:beforeAutospacing="0" w:after="0" w:afterAutospacing="0"/>
                          </w:pPr>
                          <w:r>
                            <w:rPr>
                              <w:b/>
                              <w:bCs/>
                              <w:color w:val="000000" w:themeColor="text1"/>
                              <w:kern w:val="24"/>
                            </w:rPr>
                            <w:t>Tyrosinemia</w:t>
                          </w:r>
                        </w:p>
                        <w:p w:rsidR="00AE03DD" w:rsidRDefault="00AE03DD" w:rsidP="00AE03DD">
                          <w:pPr>
                            <w:pStyle w:val="NormalWeb"/>
                            <w:spacing w:before="0" w:beforeAutospacing="0" w:after="0" w:afterAutospacing="0"/>
                          </w:pPr>
                          <w:r>
                            <w:rPr>
                              <w:color w:val="000000" w:themeColor="text1"/>
                              <w:kern w:val="24"/>
                            </w:rPr>
                            <w:t>Non usage of NTBC</w:t>
                          </w:r>
                        </w:p>
                        <w:p w:rsidR="00AE03DD" w:rsidRDefault="00AE03DD" w:rsidP="00AE03DD">
                          <w:pPr>
                            <w:pStyle w:val="NormalWeb"/>
                            <w:spacing w:before="0" w:beforeAutospacing="0" w:after="0" w:afterAutospacing="0"/>
                          </w:pPr>
                          <w:r>
                            <w:rPr>
                              <w:color w:val="000000" w:themeColor="text1"/>
                              <w:kern w:val="24"/>
                            </w:rPr>
                            <w:t>Late introduction of NTBC (after 1 month of age)</w:t>
                          </w:r>
                        </w:p>
                      </w:txbxContent>
                    </v:textbox>
                  </v:shape>
                  <v:shape id="Text Box 6" o:spid="_x0000_s1043" type="#_x0000_t202" style="position:absolute;left:1524;top:1524;width:27432;height:10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PK8EA&#10;AADbAAAADwAAAGRycy9kb3ducmV2LnhtbERPTWsCMRC9F/ofwhS81WxVrKxGkYIo66nbHnocNtPN&#10;0s1k2cS4+uuNIPQ2j/c5q81gWxGp941jBW/jDARx5XTDtYLvr93rAoQPyBpbx6TgQh426+enFeba&#10;nfmTYhlqkULY56jAhNDlUvrKkEU/dh1x4n5dbzEk2NdS93hO4baVkyybS4sNpwaDHX0Yqv7Kk1Uw&#10;K3+6QkZTtNf36/44j7GYbKNSo5dhuwQRaAj/4of7oNP8Kdx/SQf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jDyvBAAAA2wAAAA8AAAAAAAAAAAAAAAAAmAIAAGRycy9kb3du&#10;cmV2LnhtbFBLBQYAAAAABAAEAPUAAACGAwAAAAA=&#10;" fillcolor="#fcf" strokeweight="1.5pt">
                    <v:fill opacity="32896f"/>
                    <v:textbox style="mso-fit-shape-to-text:t">
                      <w:txbxContent>
                        <w:p w:rsidR="00AE03DD" w:rsidRDefault="00AE03DD" w:rsidP="00AE03DD">
                          <w:pPr>
                            <w:pStyle w:val="NormalWeb"/>
                            <w:spacing w:before="0" w:beforeAutospacing="0" w:after="0" w:afterAutospacing="0"/>
                          </w:pPr>
                          <w:r>
                            <w:rPr>
                              <w:b/>
                              <w:bCs/>
                              <w:color w:val="000000" w:themeColor="text1"/>
                              <w:kern w:val="24"/>
                            </w:rPr>
                            <w:t>Glycogen storage diseases Types 1 &amp; 3</w:t>
                          </w:r>
                        </w:p>
                        <w:p w:rsidR="00AE03DD" w:rsidRDefault="00AE03DD" w:rsidP="00AE03DD">
                          <w:pPr>
                            <w:pStyle w:val="NormalWeb"/>
                            <w:spacing w:before="0" w:beforeAutospacing="0" w:after="0" w:afterAutospacing="0"/>
                          </w:pPr>
                          <w:r>
                            <w:rPr>
                              <w:color w:val="000000" w:themeColor="text1"/>
                              <w:kern w:val="24"/>
                            </w:rPr>
                            <w:t>Poor metabolic control</w:t>
                          </w:r>
                        </w:p>
                        <w:p w:rsidR="00AE03DD" w:rsidRDefault="00AE03DD" w:rsidP="00AE03DD">
                          <w:pPr>
                            <w:pStyle w:val="NormalWeb"/>
                            <w:spacing w:before="0" w:beforeAutospacing="0" w:after="0" w:afterAutospacing="0"/>
                          </w:pPr>
                          <w:r>
                            <w:rPr>
                              <w:color w:val="000000" w:themeColor="text1"/>
                              <w:kern w:val="24"/>
                            </w:rPr>
                            <w:t>Size and number of adenomas</w:t>
                          </w:r>
                        </w:p>
                        <w:p w:rsidR="00AE03DD" w:rsidRDefault="00AE03DD" w:rsidP="00AE03DD">
                          <w:pPr>
                            <w:pStyle w:val="NormalWeb"/>
                            <w:spacing w:before="0" w:beforeAutospacing="0" w:after="0" w:afterAutospacing="0"/>
                          </w:pPr>
                          <w:r>
                            <w:rPr>
                              <w:color w:val="000000" w:themeColor="text1"/>
                              <w:kern w:val="24"/>
                            </w:rPr>
                            <w:t>Malignant transformation in adenoma</w:t>
                          </w:r>
                        </w:p>
                      </w:txbxContent>
                    </v:textbox>
                  </v:shape>
                  <v:shape id="Text Box 6" o:spid="_x0000_s1044" type="#_x0000_t202" style="position:absolute;left:65532;top:30874;width:22860;height:6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vTOMAA&#10;AADbAAAADwAAAGRycy9kb3ducmV2LnhtbERPS2sCMRC+C/0PYQq9iGZtxZatUVQq9OqD4nHYjJvQ&#10;zWSbRF3/fSMI3ubje8503rlGnClE61nBaFiAIK68tlwr2O/Wgw8QMSFrbDyTgitFmM+eelMstb/w&#10;hs7bVIscwrFEBSaltpQyVoYcxqFviTN39MFhyjDUUge85HDXyNeimEiHlnODwZZWhqrf7ckpsG/L&#10;r+MPTvrmPaz19RDM0v4ZpV6eu8UniERdeojv7m+d54/h9ks+QM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vTOMAAAADbAAAADwAAAAAAAAAAAAAAAACYAgAAZHJzL2Rvd25y&#10;ZXYueG1sUEsFBgAAAAAEAAQA9QAAAIUDAAAAAA==&#10;" fillcolor="#ffc" strokeweight="1.5pt">
                    <v:textbox style="mso-fit-shape-to-text:t">
                      <w:txbxContent>
                        <w:p w:rsidR="00AE03DD" w:rsidRDefault="00AE03DD" w:rsidP="00AE03DD">
                          <w:pPr>
                            <w:pStyle w:val="NormalWeb"/>
                            <w:spacing w:before="0" w:beforeAutospacing="0" w:after="0" w:afterAutospacing="0"/>
                          </w:pPr>
                          <w:r>
                            <w:rPr>
                              <w:b/>
                              <w:bCs/>
                              <w:color w:val="000000" w:themeColor="text1"/>
                              <w:kern w:val="24"/>
                            </w:rPr>
                            <w:t>Alpha-1 antitrypsin deficiency</w:t>
                          </w:r>
                        </w:p>
                        <w:p w:rsidR="00AE03DD" w:rsidRDefault="00AE03DD" w:rsidP="00AE03DD">
                          <w:pPr>
                            <w:pStyle w:val="NormalWeb"/>
                            <w:spacing w:before="0" w:beforeAutospacing="0" w:after="0" w:afterAutospacing="0"/>
                          </w:pPr>
                          <w:r>
                            <w:rPr>
                              <w:color w:val="000000" w:themeColor="text1"/>
                              <w:kern w:val="24"/>
                            </w:rPr>
                            <w:t>PiZZ phenotype</w:t>
                          </w:r>
                        </w:p>
                        <w:p w:rsidR="00AE03DD" w:rsidRDefault="00AE03DD" w:rsidP="00AE03DD">
                          <w:pPr>
                            <w:pStyle w:val="NormalWeb"/>
                            <w:spacing w:before="0" w:beforeAutospacing="0" w:after="0" w:afterAutospacing="0"/>
                          </w:pPr>
                          <w:r>
                            <w:rPr>
                              <w:color w:val="000000" w:themeColor="text1"/>
                              <w:kern w:val="24"/>
                            </w:rPr>
                            <w:t>Male gender</w:t>
                          </w:r>
                        </w:p>
                      </w:txbxContent>
                    </v:textbox>
                  </v:shape>
                  <v:shape id="Text Box 6" o:spid="_x0000_s1045" type="#_x0000_t202" style="position:absolute;left:61722;top:10973;width:27432;height:15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d2o8AA&#10;AADbAAAADwAAAGRycy9kb3ducmV2LnhtbERPS2sCMRC+C/0PYQq9iGZt0ZatUVQq9OqD4nHYjJvQ&#10;zWSbRF3/fSMI3ubje8503rlGnClE61nBaFiAIK68tlwr2O/Wgw8QMSFrbDyTgitFmM+eelMstb/w&#10;hs7bVIscwrFEBSaltpQyVoYcxqFviTN39MFhyjDUUge85HDXyNeimEiHlnODwZZWhqrf7ckpsG/L&#10;r+MPTvrmPaz19RDM0v4ZpV6eu8UniERdeojv7m+d54/h9ks+QM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d2o8AAAADbAAAADwAAAAAAAAAAAAAAAACYAgAAZHJzL2Rvd25y&#10;ZXYueG1sUEsFBgAAAAAEAAQA9QAAAIUDAAAAAA==&#10;" fillcolor="#ffc" strokeweight="1.5pt">
                    <v:textbox style="mso-fit-shape-to-text:t">
                      <w:txbxContent>
                        <w:p w:rsidR="00AE03DD" w:rsidRDefault="00AE03DD" w:rsidP="00AE03DD">
                          <w:pPr>
                            <w:pStyle w:val="NormalWeb"/>
                            <w:spacing w:before="0" w:beforeAutospacing="0" w:after="0" w:afterAutospacing="0"/>
                          </w:pPr>
                          <w:r>
                            <w:rPr>
                              <w:b/>
                              <w:bCs/>
                              <w:color w:val="000000" w:themeColor="text1"/>
                              <w:kern w:val="24"/>
                            </w:rPr>
                            <w:t>Familial intrahepatic cholestasis:</w:t>
                          </w:r>
                        </w:p>
                        <w:p w:rsidR="00AE03DD" w:rsidRDefault="00AE03DD" w:rsidP="00AE03DD">
                          <w:pPr>
                            <w:pStyle w:val="NormalWeb"/>
                            <w:spacing w:before="0" w:beforeAutospacing="0" w:after="0" w:afterAutospacing="0"/>
                          </w:pPr>
                          <w:r>
                            <w:rPr>
                              <w:i/>
                              <w:iCs/>
                              <w:color w:val="000000" w:themeColor="text1"/>
                              <w:kern w:val="24"/>
                            </w:rPr>
                            <w:t>BSEP deficiency</w:t>
                          </w:r>
                        </w:p>
                        <w:p w:rsidR="00AE03DD" w:rsidRDefault="00AE03DD" w:rsidP="00AE03DD">
                          <w:pPr>
                            <w:pStyle w:val="NormalWeb"/>
                            <w:spacing w:before="0" w:beforeAutospacing="0" w:after="0" w:afterAutospacing="0"/>
                          </w:pPr>
                          <w:r>
                            <w:rPr>
                              <w:color w:val="000000" w:themeColor="text1"/>
                              <w:kern w:val="24"/>
                            </w:rPr>
                            <w:t xml:space="preserve">Non-D482G mutations </w:t>
                          </w:r>
                        </w:p>
                        <w:p w:rsidR="00AE03DD" w:rsidRDefault="00AE03DD" w:rsidP="00AE03DD">
                          <w:pPr>
                            <w:pStyle w:val="NormalWeb"/>
                            <w:spacing w:before="0" w:beforeAutospacing="0" w:after="0" w:afterAutospacing="0"/>
                          </w:pPr>
                          <w:r>
                            <w:rPr>
                              <w:color w:val="000000" w:themeColor="text1"/>
                              <w:kern w:val="24"/>
                            </w:rPr>
                            <w:t xml:space="preserve">Presence of 2 protein-truncating mutations </w:t>
                          </w:r>
                        </w:p>
                        <w:p w:rsidR="00AE03DD" w:rsidRDefault="00AE03DD" w:rsidP="00AE03DD">
                          <w:pPr>
                            <w:pStyle w:val="NormalWeb"/>
                            <w:spacing w:before="0" w:beforeAutospacing="0" w:after="0" w:afterAutospacing="0"/>
                          </w:pPr>
                          <w:r>
                            <w:rPr>
                              <w:i/>
                              <w:iCs/>
                              <w:color w:val="000000" w:themeColor="text1"/>
                              <w:kern w:val="24"/>
                            </w:rPr>
                            <w:t>TJP2 mutations</w:t>
                          </w:r>
                        </w:p>
                        <w:p w:rsidR="00AE03DD" w:rsidRDefault="00AE03DD" w:rsidP="00AE03DD">
                          <w:pPr>
                            <w:pStyle w:val="NormalWeb"/>
                            <w:spacing w:before="0" w:beforeAutospacing="0" w:after="0" w:afterAutospacing="0"/>
                          </w:pPr>
                          <w:r>
                            <w:rPr>
                              <w:i/>
                              <w:iCs/>
                              <w:color w:val="000000" w:themeColor="text1"/>
                              <w:kern w:val="24"/>
                            </w:rPr>
                            <w:t>MDR3 deficiency</w:t>
                          </w:r>
                        </w:p>
                      </w:txbxContent>
                    </v:textbox>
                  </v:shape>
                  <v:shape id="Text Box 6" o:spid="_x0000_s1046" type="#_x0000_t202" style="position:absolute;left:65532;top:40664;width:23622;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o1MAA&#10;AADbAAAADwAAAGRycy9kb3ducmV2LnhtbERPTWsCMRC9F/wPYYReima1sJXVKFoUeq0txeOwGTfB&#10;zWRNUl3/fVMQvM3jfc5i1btWXChE61nBZFyAIK69ttwo+P7ajWYgYkLW2HomBTeKsFoOnhZYaX/l&#10;T7rsUyNyCMcKFZiUukrKWBtyGMe+I87c0QeHKcPQSB3wmsNdK6dFUUqHlnODwY7eDdWn/a9TYF83&#10;2+MPli/mLez07RDMxp6NUs/Dfj0HkahPD/Hd/aHz/BL+f8kH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Xo1MAAAADbAAAADwAAAAAAAAAAAAAAAACYAgAAZHJzL2Rvd25y&#10;ZXYueG1sUEsFBgAAAAAEAAQA9QAAAIUDAAAAAA==&#10;" fillcolor="#ffc" strokeweight="1.5pt">
                    <v:textbox style="mso-fit-shape-to-text:t">
                      <w:txbxContent>
                        <w:p w:rsidR="00AE03DD" w:rsidRDefault="00AE03DD" w:rsidP="00AE03DD">
                          <w:pPr>
                            <w:pStyle w:val="NormalWeb"/>
                            <w:spacing w:before="0" w:beforeAutospacing="0" w:after="0" w:afterAutospacing="0"/>
                          </w:pPr>
                          <w:r>
                            <w:rPr>
                              <w:b/>
                              <w:bCs/>
                              <w:color w:val="000000" w:themeColor="text1"/>
                              <w:kern w:val="24"/>
                            </w:rPr>
                            <w:t>Biliary atresia</w:t>
                          </w:r>
                        </w:p>
                      </w:txbxContent>
                    </v:textbox>
                  </v:shape>
                  <v:shape id="Text Box 6" o:spid="_x0000_s1047" type="#_x0000_t202" style="position:absolute;left:65532;top:51816;width:23622;height:12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lNT78A&#10;AADbAAAADwAAAGRycy9kb3ducmV2LnhtbERPS2sCMRC+F/ofwhS8FM3WgpbVKFUUevWB9Dhsxk3o&#10;ZrJNoq7/3giCt/n4njOdd64RZwrRelbwMShAEFdeW64V7Hfr/heImJA1Np5JwZUizGevL1Mstb/w&#10;hs7bVIscwrFEBSaltpQyVoYcxoFviTN39MFhyjDUUge85HDXyGFRjKRDy7nBYEtLQ9Xf9uQU2M/F&#10;6njA0bsZh7W+/gazsP9Gqd5b9z0BkahLT/HD/aPz/DHcf8kHyNk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SU1PvwAAANsAAAAPAAAAAAAAAAAAAAAAAJgCAABkcnMvZG93bnJl&#10;di54bWxQSwUGAAAAAAQABAD1AAAAhAMAAAAA&#10;" fillcolor="#ffc" strokeweight="1.5pt">
                    <v:textbox style="mso-fit-shape-to-text:t">
                      <w:txbxContent>
                        <w:p w:rsidR="00AE03DD" w:rsidRDefault="00AE03DD" w:rsidP="00AE03DD">
                          <w:pPr>
                            <w:pStyle w:val="NormalWeb"/>
                            <w:spacing w:before="0" w:beforeAutospacing="0" w:after="0" w:afterAutospacing="0"/>
                          </w:pPr>
                          <w:r>
                            <w:rPr>
                              <w:b/>
                              <w:bCs/>
                              <w:i/>
                              <w:iCs/>
                              <w:color w:val="000000" w:themeColor="text1"/>
                              <w:kern w:val="24"/>
                            </w:rPr>
                            <w:t>Other associations:</w:t>
                          </w:r>
                        </w:p>
                        <w:p w:rsidR="00AE03DD" w:rsidRDefault="00AE03DD" w:rsidP="00AE03DD">
                          <w:pPr>
                            <w:pStyle w:val="NormalWeb"/>
                            <w:spacing w:before="0" w:beforeAutospacing="0" w:after="0" w:afterAutospacing="0"/>
                          </w:pPr>
                          <w:r>
                            <w:rPr>
                              <w:b/>
                              <w:bCs/>
                              <w:color w:val="000000" w:themeColor="text1"/>
                              <w:kern w:val="24"/>
                            </w:rPr>
                            <w:t xml:space="preserve">Autoimmune hepatitis* </w:t>
                          </w:r>
                        </w:p>
                        <w:p w:rsidR="00AE03DD" w:rsidRDefault="00AE03DD" w:rsidP="00AE03DD">
                          <w:pPr>
                            <w:pStyle w:val="NormalWeb"/>
                            <w:spacing w:before="0" w:beforeAutospacing="0" w:after="0" w:afterAutospacing="0"/>
                          </w:pPr>
                          <w:r>
                            <w:rPr>
                              <w:b/>
                              <w:bCs/>
                              <w:color w:val="000000" w:themeColor="text1"/>
                              <w:kern w:val="24"/>
                            </w:rPr>
                            <w:t xml:space="preserve">Glycogen storage disease Type 4 </w:t>
                          </w:r>
                        </w:p>
                        <w:p w:rsidR="00AE03DD" w:rsidRDefault="00AE03DD" w:rsidP="00AE03DD">
                          <w:pPr>
                            <w:pStyle w:val="NormalWeb"/>
                            <w:spacing w:before="0" w:beforeAutospacing="0" w:after="0" w:afterAutospacing="0"/>
                          </w:pPr>
                          <w:r>
                            <w:rPr>
                              <w:b/>
                              <w:bCs/>
                              <w:color w:val="000000" w:themeColor="text1"/>
                              <w:kern w:val="24"/>
                            </w:rPr>
                            <w:t>Wilson’s disease*</w:t>
                          </w:r>
                        </w:p>
                        <w:p w:rsidR="00AE03DD" w:rsidRDefault="00AE03DD" w:rsidP="00AE03DD">
                          <w:pPr>
                            <w:pStyle w:val="NormalWeb"/>
                            <w:spacing w:before="0" w:beforeAutospacing="0" w:after="0" w:afterAutospacing="0"/>
                          </w:pPr>
                          <w:r>
                            <w:rPr>
                              <w:b/>
                              <w:bCs/>
                              <w:color w:val="000000" w:themeColor="text1"/>
                              <w:kern w:val="24"/>
                            </w:rPr>
                            <w:t>Hereditary hemochromatosis*</w:t>
                          </w:r>
                        </w:p>
                      </w:txbxContent>
                    </v:textbox>
                  </v:shape>
                  <v:shape id="Text Box 6" o:spid="_x0000_s1048" type="#_x0000_t202" style="position:absolute;left:65532;top:45236;width:23622;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bZPcMA&#10;AADbAAAADwAAAGRycy9kb3ducmV2LnhtbESPQUsDMRCF70L/Q5iCF2mzKtSyNi2uWPBqK+Jx2Ew3&#10;wc1kTWJ3+++dg+BthvfmvW82uyn06kwp+8gGbpcVKOI2Ws+dgffjfrEGlQuyxT4yGbhQht12drXB&#10;2saR3+h8KJ2SEM41GnClDLXWuXUUMC/jQCzaKaaARdbUaZtwlPDQ67uqWumAnqXB4UDPjtqvw08w&#10;4O+bl9MHrm7cQ9rby2dyjf92xlzPp6dHUIWm8m/+u361gi+w8osM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bZPcMAAADbAAAADwAAAAAAAAAAAAAAAACYAgAAZHJzL2Rv&#10;d25yZXYueG1sUEsFBgAAAAAEAAQA9QAAAIgDAAAAAA==&#10;" fillcolor="#ffc" strokeweight="1.5pt">
                    <v:textbox style="mso-fit-shape-to-text:t">
                      <w:txbxContent>
                        <w:p w:rsidR="00AE03DD" w:rsidRDefault="00AE03DD" w:rsidP="00AE03DD">
                          <w:pPr>
                            <w:pStyle w:val="NormalWeb"/>
                            <w:spacing w:before="0" w:beforeAutospacing="0" w:after="0" w:afterAutospacing="0"/>
                          </w:pPr>
                          <w:r>
                            <w:rPr>
                              <w:b/>
                              <w:bCs/>
                              <w:color w:val="000000" w:themeColor="text1"/>
                              <w:kern w:val="24"/>
                            </w:rPr>
                            <w:t>Alagille’s syndrome</w:t>
                          </w:r>
                        </w:p>
                      </w:txbxContent>
                    </v:textbox>
                  </v:shape>
                  <v:shape id="Text Box 6" o:spid="_x0000_s1049" type="#_x0000_t202" style="position:absolute;left:1524;top:12703;width:23622;height:10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4wcEA&#10;AADbAAAADwAAAGRycy9kb3ducmV2LnhtbERPTWsCMRC9F/ofwhS81WxFbF2NIgVR1lO3PfQ4bKab&#10;pZvJsolx9dcbQfA2j/c5y/VgWxGp941jBW/jDARx5XTDtYKf7+3rBwgfkDW2jknBmTysV89PS8y1&#10;O/EXxTLUIoWwz1GBCaHLpfSVIYt+7DrixP253mJIsK+l7vGUwm0rJ1k2kxYbTg0GO/o0VP2XR6tg&#10;Wv52hYymaC/vl91hFmMx2USlRi/DZgEi0BAe4rt7r9P8Odx+SQfI1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LOMHBAAAA2wAAAA8AAAAAAAAAAAAAAAAAmAIAAGRycy9kb3du&#10;cmV2LnhtbFBLBQYAAAAABAAEAPUAAACGAwAAAAA=&#10;" fillcolor="#fcf" strokeweight="1.5pt">
                    <v:fill opacity="32896f"/>
                    <v:textbox style="mso-fit-shape-to-text:t">
                      <w:txbxContent>
                        <w:p w:rsidR="00AE03DD" w:rsidRDefault="00AE03DD" w:rsidP="00AE03DD">
                          <w:pPr>
                            <w:pStyle w:val="NormalWeb"/>
                            <w:spacing w:before="0" w:beforeAutospacing="0" w:after="0" w:afterAutospacing="0"/>
                          </w:pPr>
                          <w:r>
                            <w:rPr>
                              <w:b/>
                              <w:bCs/>
                              <w:color w:val="000000" w:themeColor="text1"/>
                              <w:kern w:val="24"/>
                            </w:rPr>
                            <w:t>Congenital portosystemic shunts</w:t>
                          </w:r>
                        </w:p>
                        <w:p w:rsidR="00AE03DD" w:rsidRDefault="00AE03DD" w:rsidP="00AE03DD">
                          <w:pPr>
                            <w:pStyle w:val="NormalWeb"/>
                            <w:spacing w:before="0" w:beforeAutospacing="0" w:after="0" w:afterAutospacing="0"/>
                          </w:pPr>
                          <w:r>
                            <w:rPr>
                              <w:color w:val="000000" w:themeColor="text1"/>
                              <w:kern w:val="24"/>
                              <w:lang w:val="en-IN"/>
                            </w:rPr>
                            <w:t>Complete absence of PV (Type 1a)</w:t>
                          </w:r>
                        </w:p>
                        <w:p w:rsidR="00AE03DD" w:rsidRDefault="00AE03DD" w:rsidP="00AE03DD">
                          <w:pPr>
                            <w:pStyle w:val="NormalWeb"/>
                            <w:spacing w:before="0" w:beforeAutospacing="0" w:after="0" w:afterAutospacing="0"/>
                          </w:pPr>
                          <w:r>
                            <w:rPr>
                              <w:color w:val="000000" w:themeColor="text1"/>
                              <w:kern w:val="24"/>
                            </w:rPr>
                            <w:t>Presence of NRH, adenoma, dysplasia</w:t>
                          </w:r>
                        </w:p>
                      </w:txbxContent>
                    </v:textbox>
                  </v:shape>
                  <v:shape id="Text Box 6" o:spid="_x0000_s1050" type="#_x0000_t202" style="position:absolute;left:1524;top:50292;width:23622;height:10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1b4cAA&#10;AADbAAAADwAAAGRycy9kb3ducmV2LnhtbERPz2vCMBS+D/wfwhO8zdQiTqpRRJBJd1q3g8dH82yK&#10;zUtpslj965fDYMeP7/d2P9pORBp861jBYp6BIK6dbrlR8P11el2D8AFZY+eYFDzIw343edliod2d&#10;PylWoREphH2BCkwIfSGlrw1Z9HPXEyfu6gaLIcGhkXrAewq3ncyzbCUttpwaDPZ0NFTfqh+rYFld&#10;+lJGU3bPt+f7xyrGMj9EpWbT8bABEWgM/+I/91kryNP69CX9A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11b4cAAAADbAAAADwAAAAAAAAAAAAAAAACYAgAAZHJzL2Rvd25y&#10;ZXYueG1sUEsFBgAAAAAEAAQA9QAAAIUDAAAAAA==&#10;" fillcolor="#fcf" strokeweight="1.5pt">
                    <v:fill opacity="32896f"/>
                    <v:textbox style="mso-fit-shape-to-text:t">
                      <w:txbxContent>
                        <w:p w:rsidR="00AE03DD" w:rsidRDefault="00AE03DD" w:rsidP="00AE03DD">
                          <w:pPr>
                            <w:pStyle w:val="NormalWeb"/>
                            <w:spacing w:before="0" w:beforeAutospacing="0" w:after="0" w:afterAutospacing="0"/>
                          </w:pPr>
                          <w:r>
                            <w:rPr>
                              <w:b/>
                              <w:bCs/>
                              <w:i/>
                              <w:iCs/>
                              <w:color w:val="000000" w:themeColor="text1"/>
                              <w:kern w:val="24"/>
                            </w:rPr>
                            <w:t xml:space="preserve">Genetic syndromes </w:t>
                          </w:r>
                        </w:p>
                        <w:p w:rsidR="00AE03DD" w:rsidRDefault="00AE03DD" w:rsidP="00AE03DD">
                          <w:pPr>
                            <w:pStyle w:val="NormalWeb"/>
                            <w:spacing w:before="0" w:beforeAutospacing="0" w:after="0" w:afterAutospacing="0"/>
                          </w:pPr>
                          <w:r>
                            <w:rPr>
                              <w:color w:val="000000" w:themeColor="text1"/>
                              <w:kern w:val="24"/>
                            </w:rPr>
                            <w:t>Ataxia telangiectasia</w:t>
                          </w:r>
                        </w:p>
                        <w:p w:rsidR="00AE03DD" w:rsidRDefault="00AE03DD" w:rsidP="00AE03DD">
                          <w:pPr>
                            <w:pStyle w:val="NormalWeb"/>
                            <w:spacing w:before="0" w:beforeAutospacing="0" w:after="0" w:afterAutospacing="0"/>
                          </w:pPr>
                          <w:r>
                            <w:rPr>
                              <w:color w:val="000000" w:themeColor="text1"/>
                              <w:kern w:val="24"/>
                            </w:rPr>
                            <w:t>Fanconi anemia</w:t>
                          </w:r>
                        </w:p>
                        <w:p w:rsidR="00AE03DD" w:rsidRDefault="00AE03DD" w:rsidP="00AE03DD">
                          <w:pPr>
                            <w:pStyle w:val="NormalWeb"/>
                            <w:spacing w:before="0" w:beforeAutospacing="0" w:after="0" w:afterAutospacing="0"/>
                          </w:pPr>
                          <w:r>
                            <w:rPr>
                              <w:color w:val="000000" w:themeColor="text1"/>
                              <w:kern w:val="24"/>
                            </w:rPr>
                            <w:t>Familial adenomatous polyposis</w:t>
                          </w:r>
                        </w:p>
                        <w:p w:rsidR="00AE03DD" w:rsidRDefault="00AE03DD" w:rsidP="00AE03DD">
                          <w:pPr>
                            <w:pStyle w:val="NormalWeb"/>
                            <w:spacing w:before="0" w:beforeAutospacing="0" w:after="0" w:afterAutospacing="0"/>
                          </w:pPr>
                          <w:r>
                            <w:rPr>
                              <w:color w:val="000000" w:themeColor="text1"/>
                              <w:kern w:val="24"/>
                            </w:rPr>
                            <w:t>Neurofibromatosis</w:t>
                          </w:r>
                        </w:p>
                      </w:txbxContent>
                    </v:textbox>
                  </v:shape>
                  <v:shape id="TextBox 34" o:spid="_x0000_s1051" type="#_x0000_t202" style="position:absolute;left:29090;top:51786;width:9906;height:7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rsidR="00AE03DD" w:rsidRDefault="00AE03DD" w:rsidP="00AE03DD">
                          <w:pPr>
                            <w:pStyle w:val="NormalWeb"/>
                            <w:spacing w:before="0" w:beforeAutospacing="0" w:after="0" w:afterAutospacing="0"/>
                          </w:pPr>
                          <w:r>
                            <w:rPr>
                              <w:b/>
                              <w:bCs/>
                              <w:i/>
                              <w:iCs/>
                              <w:color w:val="000000" w:themeColor="text1"/>
                              <w:kern w:val="24"/>
                              <w:sz w:val="28"/>
                              <w:szCs w:val="28"/>
                            </w:rPr>
                            <w:t>HCC without cirrhosis</w:t>
                          </w:r>
                        </w:p>
                      </w:txbxContent>
                    </v:textbox>
                  </v:shape>
                  <v:shape id="TextBox 35" o:spid="_x0000_s1052" type="#_x0000_t202" style="position:absolute;left:47378;top:51816;width:8382;height:7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rsidR="00AE03DD" w:rsidRDefault="00AE03DD" w:rsidP="00AE03DD">
                          <w:pPr>
                            <w:pStyle w:val="NormalWeb"/>
                            <w:spacing w:before="0" w:beforeAutospacing="0" w:after="0" w:afterAutospacing="0"/>
                          </w:pPr>
                          <w:r>
                            <w:rPr>
                              <w:b/>
                              <w:bCs/>
                              <w:i/>
                              <w:iCs/>
                              <w:color w:val="000000" w:themeColor="text1"/>
                              <w:kern w:val="24"/>
                              <w:sz w:val="28"/>
                              <w:szCs w:val="28"/>
                            </w:rPr>
                            <w:t>HCC with cirrhosis</w:t>
                          </w:r>
                        </w:p>
                      </w:txbxContent>
                    </v:textbox>
                  </v:shape>
                  <v:shape id="Text Box 6" o:spid="_x0000_s1053" type="#_x0000_t202" style="position:absolute;left:1524;top:24250;width:23622;height:13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FlsQA&#10;AADbAAAADwAAAGRycy9kb3ducmV2LnhtbESPQWvCQBSE7wX/w/KE3urGWKxEVxGhWNJTUw8eH9ln&#10;Nph9G7LbNfXXdwuFHoeZ+YbZ7EbbiUiDbx0rmM8yEMS10y03Ck6fr08rED4ga+wck4Jv8rDbTh42&#10;WGh34w+KVWhEgrAvUIEJoS+k9LUhi37meuLkXdxgMSQ5NFIPeEtw28k8y5bSYstpwWBPB0P1tfqy&#10;Cp6rc1/KaMru/nI/vi9jLPN9VOpxOu7XIAKN4T/8137TCvIF/H5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PxZbEAAAA2wAAAA8AAAAAAAAAAAAAAAAAmAIAAGRycy9k&#10;b3ducmV2LnhtbFBLBQYAAAAABAAEAPUAAACJAwAAAAA=&#10;" fillcolor="#fcf" strokeweight="1.5pt">
                    <v:fill opacity="32896f"/>
                    <v:textbox style="mso-fit-shape-to-text:t">
                      <w:txbxContent>
                        <w:p w:rsidR="00AE03DD" w:rsidRDefault="00AE03DD" w:rsidP="00AE03DD">
                          <w:pPr>
                            <w:pStyle w:val="NormalWeb"/>
                            <w:spacing w:before="0" w:beforeAutospacing="0" w:after="0" w:afterAutospacing="0"/>
                          </w:pPr>
                          <w:r>
                            <w:rPr>
                              <w:b/>
                              <w:bCs/>
                              <w:color w:val="000000" w:themeColor="text1"/>
                              <w:kern w:val="24"/>
                            </w:rPr>
                            <w:t>HVOTO/BCS</w:t>
                          </w:r>
                        </w:p>
                        <w:p w:rsidR="00AE03DD" w:rsidRDefault="00AE03DD" w:rsidP="00AE03DD">
                          <w:pPr>
                            <w:pStyle w:val="NormalWeb"/>
                            <w:spacing w:before="0" w:beforeAutospacing="0" w:after="0" w:afterAutospacing="0"/>
                          </w:pPr>
                          <w:r>
                            <w:rPr>
                              <w:color w:val="000000" w:themeColor="text1"/>
                              <w:kern w:val="24"/>
                            </w:rPr>
                            <w:t xml:space="preserve">Long standing obstruction </w:t>
                          </w:r>
                        </w:p>
                        <w:p w:rsidR="00AE03DD" w:rsidRDefault="00AE03DD" w:rsidP="00AE03DD">
                          <w:pPr>
                            <w:pStyle w:val="NormalWeb"/>
                            <w:spacing w:before="0" w:beforeAutospacing="0" w:after="0" w:afterAutospacing="0"/>
                          </w:pPr>
                          <w:r>
                            <w:rPr>
                              <w:color w:val="000000" w:themeColor="text1"/>
                              <w:kern w:val="24"/>
                            </w:rPr>
                            <w:t>Presence of NRH</w:t>
                          </w:r>
                        </w:p>
                        <w:p w:rsidR="00AE03DD" w:rsidRDefault="00AE03DD" w:rsidP="00AE03DD">
                          <w:pPr>
                            <w:pStyle w:val="NormalWeb"/>
                            <w:spacing w:before="0" w:beforeAutospacing="0" w:after="0" w:afterAutospacing="0"/>
                          </w:pPr>
                          <w:r>
                            <w:rPr>
                              <w:color w:val="000000" w:themeColor="text1"/>
                              <w:kern w:val="24"/>
                            </w:rPr>
                            <w:t>IVC obstruction</w:t>
                          </w:r>
                        </w:p>
                        <w:p w:rsidR="00AE03DD" w:rsidRDefault="00AE03DD" w:rsidP="00AE03DD">
                          <w:pPr>
                            <w:pStyle w:val="NormalWeb"/>
                            <w:spacing w:before="0" w:beforeAutospacing="0" w:after="0" w:afterAutospacing="0"/>
                          </w:pPr>
                          <w:r>
                            <w:rPr>
                              <w:color w:val="000000" w:themeColor="text1"/>
                              <w:kern w:val="24"/>
                            </w:rPr>
                            <w:t>Male gender</w:t>
                          </w:r>
                        </w:p>
                        <w:p w:rsidR="00AE03DD" w:rsidRDefault="00AE03DD" w:rsidP="00AE03DD">
                          <w:pPr>
                            <w:pStyle w:val="NormalWeb"/>
                            <w:spacing w:before="0" w:beforeAutospacing="0" w:after="0" w:afterAutospacing="0"/>
                          </w:pPr>
                          <w:r>
                            <w:rPr>
                              <w:color w:val="000000" w:themeColor="text1"/>
                              <w:kern w:val="24"/>
                            </w:rPr>
                            <w:t>Factor-V Leiden mutation</w:t>
                          </w:r>
                        </w:p>
                      </w:txbxContent>
                    </v:textbox>
                  </v:shape>
                  <v:shape id="Text Box 6" o:spid="_x0000_s1054" type="#_x0000_t202" style="position:absolute;left:1524;top:39373;width:23622;height:10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d4sMA&#10;AADbAAAADwAAAGRycy9kb3ducmV2LnhtbESPQWvCQBSE74L/YXlCb7ppEC2pq4gglnhq2kOPj+xr&#10;NjT7NmTXNfXXd4WCx2FmvmE2u9F2ItLgW8cKnhcZCOLa6ZYbBZ8fx/kLCB+QNXaOScEvedhtp5MN&#10;Ftpd+Z1iFRqRIOwLVGBC6AspfW3Iol+4njh5326wGJIcGqkHvCa47WSeZStpseW0YLCng6H6p7pY&#10;Bcvqqy9lNGV3W99O51WMZb6PSj3Nxv0riEBjeIT/229aQb6E+5f0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Zd4sMAAADbAAAADwAAAAAAAAAAAAAAAACYAgAAZHJzL2Rv&#10;d25yZXYueG1sUEsFBgAAAAAEAAQA9QAAAIgDAAAAAA==&#10;" fillcolor="#fcf" strokeweight="1.5pt">
                    <v:fill opacity="32896f"/>
                    <v:textbox style="mso-fit-shape-to-text:t">
                      <w:txbxContent>
                        <w:p w:rsidR="00AE03DD" w:rsidRDefault="00AE03DD" w:rsidP="00AE03DD">
                          <w:pPr>
                            <w:pStyle w:val="NormalWeb"/>
                            <w:spacing w:before="0" w:beforeAutospacing="0" w:after="0" w:afterAutospacing="0"/>
                          </w:pPr>
                          <w:r>
                            <w:rPr>
                              <w:b/>
                              <w:bCs/>
                              <w:color w:val="000000" w:themeColor="text1"/>
                              <w:kern w:val="24"/>
                            </w:rPr>
                            <w:t>Other metabolic derangements</w:t>
                          </w:r>
                        </w:p>
                        <w:p w:rsidR="00AE03DD" w:rsidRDefault="00AE03DD" w:rsidP="00AE03DD">
                          <w:pPr>
                            <w:pStyle w:val="NormalWeb"/>
                            <w:spacing w:before="0" w:beforeAutospacing="0" w:after="0" w:afterAutospacing="0"/>
                          </w:pPr>
                          <w:r>
                            <w:rPr>
                              <w:color w:val="000000" w:themeColor="text1"/>
                              <w:kern w:val="24"/>
                            </w:rPr>
                            <w:t>Acute intermittent porphyria*</w:t>
                          </w:r>
                        </w:p>
                        <w:p w:rsidR="00AE03DD" w:rsidRDefault="00AE03DD" w:rsidP="00AE03DD">
                          <w:pPr>
                            <w:pStyle w:val="NormalWeb"/>
                            <w:spacing w:before="0" w:beforeAutospacing="0" w:after="0" w:afterAutospacing="0"/>
                          </w:pPr>
                          <w:r>
                            <w:rPr>
                              <w:color w:val="000000" w:themeColor="text1"/>
                              <w:kern w:val="24"/>
                            </w:rPr>
                            <w:t>Porphyria cutaneous tarda*</w:t>
                          </w:r>
                        </w:p>
                        <w:p w:rsidR="00AE03DD" w:rsidRDefault="00AE03DD" w:rsidP="00AE03DD">
                          <w:pPr>
                            <w:pStyle w:val="NormalWeb"/>
                            <w:spacing w:before="0" w:beforeAutospacing="0" w:after="0" w:afterAutospacing="0"/>
                          </w:pPr>
                          <w:r>
                            <w:rPr>
                              <w:color w:val="000000" w:themeColor="text1"/>
                              <w:kern w:val="24"/>
                            </w:rPr>
                            <w:t>Hypercitrullinemia*</w:t>
                          </w:r>
                        </w:p>
                      </w:txbxContent>
                    </v:textbox>
                  </v:shape>
                  <v:shape id="Text Box 6" o:spid="_x0000_s1055" type="#_x0000_t202" style="position:absolute;left:1524;top:61354;width:23622;height:6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r4ecQA&#10;AADbAAAADwAAAGRycy9kb3ducmV2LnhtbESPQWvCQBSE7wX/w/KE3urGYK1EVxGhWNJTUw8eH9ln&#10;Nph9G7LbNfXXdwuFHoeZ+YbZ7EbbiUiDbx0rmM8yEMS10y03Ck6fr08rED4ga+wck4Jv8rDbTh42&#10;WGh34w+KVWhEgrAvUIEJoS+k9LUhi37meuLkXdxgMSQ5NFIPeEtw28k8y5bSYstpwWBPB0P1tfqy&#10;ChbVuS9lNGV3f7kf35cxlvk+KvU4HfdrEIHG8B/+a79pBfkz/H5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q+HnEAAAA2wAAAA8AAAAAAAAAAAAAAAAAmAIAAGRycy9k&#10;b3ducmV2LnhtbFBLBQYAAAAABAAEAPUAAACJAwAAAAA=&#10;" fillcolor="#fcf" strokeweight="1.5pt">
                    <v:fill opacity="32896f"/>
                    <v:textbox style="mso-fit-shape-to-text:t">
                      <w:txbxContent>
                        <w:p w:rsidR="00AE03DD" w:rsidRDefault="00AE03DD" w:rsidP="00AE03DD">
                          <w:pPr>
                            <w:pStyle w:val="NormalWeb"/>
                            <w:spacing w:before="0" w:beforeAutospacing="0" w:after="0" w:afterAutospacing="0"/>
                          </w:pPr>
                          <w:r>
                            <w:rPr>
                              <w:b/>
                              <w:bCs/>
                              <w:color w:val="000000" w:themeColor="text1"/>
                              <w:kern w:val="24"/>
                            </w:rPr>
                            <w:t>Sporadic HCC</w:t>
                          </w:r>
                        </w:p>
                        <w:p w:rsidR="00AE03DD" w:rsidRDefault="00AE03DD" w:rsidP="00AE03DD">
                          <w:pPr>
                            <w:pStyle w:val="NormalWeb"/>
                            <w:spacing w:before="0" w:beforeAutospacing="0" w:after="0" w:afterAutospacing="0"/>
                          </w:pPr>
                          <w:r>
                            <w:rPr>
                              <w:color w:val="000000" w:themeColor="text1"/>
                              <w:kern w:val="24"/>
                            </w:rPr>
                            <w:t>33-50% of Pediatric HCC</w:t>
                          </w:r>
                        </w:p>
                      </w:txbxContent>
                    </v:textbox>
                  </v:shape>
                </v:group>
                <v:shape id="TextBox 85" o:spid="_x0000_s1056" type="#_x0000_t202" style="position:absolute;left:35052;top:62484;width:18288;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rsidR="00AE03DD" w:rsidRDefault="00AE03DD" w:rsidP="00AE03DD">
                        <w:pPr>
                          <w:pStyle w:val="NormalWeb"/>
                          <w:spacing w:before="0" w:beforeAutospacing="0" w:after="0" w:afterAutospacing="0"/>
                        </w:pPr>
                        <w:r>
                          <w:rPr>
                            <w:b/>
                            <w:bCs/>
                            <w:color w:val="000000" w:themeColor="text1"/>
                            <w:kern w:val="24"/>
                            <w:sz w:val="40"/>
                            <w:szCs w:val="40"/>
                          </w:rPr>
                          <w:t>Figure 1</w:t>
                        </w:r>
                      </w:p>
                    </w:txbxContent>
                  </v:textbox>
                </v:shape>
                <w10:anchorlock/>
              </v:group>
            </w:pict>
          </mc:Fallback>
        </mc:AlternateContent>
      </w:r>
    </w:p>
    <w:p w:rsidR="000A1737" w:rsidRPr="00123E37" w:rsidRDefault="000A1737" w:rsidP="000A1737">
      <w:pPr>
        <w:adjustRightInd w:val="0"/>
        <w:snapToGrid w:val="0"/>
        <w:spacing w:after="0" w:line="360" w:lineRule="auto"/>
        <w:jc w:val="both"/>
        <w:rPr>
          <w:rFonts w:ascii="Book Antiqua" w:hAnsi="Book Antiqua" w:cs="Times New Roman"/>
          <w:sz w:val="24"/>
          <w:szCs w:val="24"/>
        </w:rPr>
      </w:pPr>
      <w:r w:rsidRPr="00123E37">
        <w:rPr>
          <w:rFonts w:ascii="Book Antiqua" w:hAnsi="Book Antiqua" w:cs="Times New Roman"/>
          <w:b/>
          <w:sz w:val="24"/>
          <w:szCs w:val="24"/>
        </w:rPr>
        <w:t xml:space="preserve">Figure </w:t>
      </w:r>
      <w:r>
        <w:rPr>
          <w:rFonts w:ascii="Book Antiqua" w:hAnsi="Book Antiqua" w:cs="Times New Roman" w:hint="eastAsia"/>
          <w:b/>
          <w:sz w:val="24"/>
          <w:szCs w:val="24"/>
          <w:lang w:eastAsia="zh-CN"/>
        </w:rPr>
        <w:t xml:space="preserve">1 </w:t>
      </w:r>
      <w:r>
        <w:rPr>
          <w:rFonts w:ascii="Book Antiqua" w:hAnsi="Book Antiqua" w:cs="Times New Roman"/>
          <w:b/>
          <w:sz w:val="24"/>
          <w:szCs w:val="24"/>
        </w:rPr>
        <w:t>Risk factor</w:t>
      </w:r>
      <w:r w:rsidRPr="00123E37">
        <w:rPr>
          <w:rFonts w:ascii="Book Antiqua" w:hAnsi="Book Antiqua" w:cs="Times New Roman"/>
          <w:b/>
          <w:sz w:val="24"/>
          <w:szCs w:val="24"/>
        </w:rPr>
        <w:t xml:space="preserve"> for Ped</w:t>
      </w:r>
      <w:r>
        <w:rPr>
          <w:rFonts w:ascii="Book Antiqua" w:hAnsi="Book Antiqua" w:cs="Times New Roman"/>
          <w:b/>
          <w:sz w:val="24"/>
          <w:szCs w:val="24"/>
        </w:rPr>
        <w:t>iatric Hepatocellular carcinoma</w:t>
      </w:r>
      <w:r>
        <w:rPr>
          <w:rFonts w:ascii="Book Antiqua" w:hAnsi="Book Antiqua" w:cs="Times New Roman" w:hint="eastAsia"/>
          <w:b/>
          <w:sz w:val="24"/>
          <w:szCs w:val="24"/>
          <w:lang w:eastAsia="zh-CN"/>
        </w:rPr>
        <w:t>.</w:t>
      </w:r>
      <w:r w:rsidRPr="00123E37">
        <w:rPr>
          <w:rFonts w:ascii="Book Antiqua" w:hAnsi="Book Antiqua" w:cs="Times New Roman"/>
          <w:b/>
          <w:sz w:val="24"/>
          <w:szCs w:val="24"/>
        </w:rPr>
        <w:t xml:space="preserve"> </w:t>
      </w:r>
      <w:r w:rsidRPr="00123E37">
        <w:rPr>
          <w:rFonts w:ascii="Book Antiqua" w:hAnsi="Book Antiqua" w:cs="Times New Roman"/>
          <w:sz w:val="24"/>
          <w:szCs w:val="24"/>
        </w:rPr>
        <w:t>Conditions marked with asterisk (</w:t>
      </w:r>
      <w:r>
        <w:rPr>
          <w:rFonts w:ascii="Book Antiqua" w:hAnsi="Book Antiqua" w:cs="Times New Roman" w:hint="eastAsia"/>
          <w:sz w:val="24"/>
          <w:szCs w:val="24"/>
          <w:vertAlign w:val="superscript"/>
          <w:lang w:eastAsia="zh-CN"/>
        </w:rPr>
        <w:t>1</w:t>
      </w:r>
      <w:r w:rsidRPr="00123E37">
        <w:rPr>
          <w:rFonts w:ascii="Book Antiqua" w:hAnsi="Book Antiqua" w:cs="Times New Roman"/>
          <w:sz w:val="24"/>
          <w:szCs w:val="24"/>
        </w:rPr>
        <w:t xml:space="preserve">) cause HCC in adults, and very rarely in children. </w:t>
      </w:r>
      <w:r w:rsidRPr="004E3C12">
        <w:rPr>
          <w:rFonts w:ascii="Book Antiqua" w:hAnsi="Book Antiqua" w:cs="Times New Roman" w:hint="eastAsia"/>
          <w:sz w:val="24"/>
          <w:szCs w:val="24"/>
          <w:vertAlign w:val="superscript"/>
          <w:lang w:eastAsia="zh-CN"/>
        </w:rPr>
        <w:t>2</w:t>
      </w:r>
      <w:r w:rsidRPr="00123E37">
        <w:rPr>
          <w:rFonts w:ascii="Book Antiqua" w:hAnsi="Book Antiqua" w:cs="Times New Roman"/>
          <w:sz w:val="24"/>
          <w:szCs w:val="24"/>
        </w:rPr>
        <w:t>HBV related HCC may occur in presence or absence of cirrhosis. HCC</w:t>
      </w:r>
      <w:r>
        <w:rPr>
          <w:rFonts w:ascii="Book Antiqua" w:hAnsi="Book Antiqua" w:cs="Times New Roman"/>
          <w:sz w:val="24"/>
          <w:szCs w:val="24"/>
        </w:rPr>
        <w:t>:</w:t>
      </w:r>
      <w:r w:rsidRPr="00123E37">
        <w:rPr>
          <w:rFonts w:ascii="Book Antiqua" w:hAnsi="Book Antiqua" w:cs="Times New Roman"/>
          <w:sz w:val="24"/>
          <w:szCs w:val="24"/>
        </w:rPr>
        <w:t xml:space="preserve"> Hepatocellular carcinoma; IVC</w:t>
      </w:r>
      <w:r>
        <w:rPr>
          <w:rFonts w:ascii="Book Antiqua" w:hAnsi="Book Antiqua" w:cs="Times New Roman"/>
          <w:sz w:val="24"/>
          <w:szCs w:val="24"/>
        </w:rPr>
        <w:t>:</w:t>
      </w:r>
      <w:r w:rsidRPr="00123E37">
        <w:rPr>
          <w:rFonts w:ascii="Book Antiqua" w:hAnsi="Book Antiqua" w:cs="Times New Roman"/>
          <w:sz w:val="24"/>
          <w:szCs w:val="24"/>
        </w:rPr>
        <w:t xml:space="preserve"> Inferior vena cava; NRH</w:t>
      </w:r>
      <w:r>
        <w:rPr>
          <w:rFonts w:ascii="Book Antiqua" w:hAnsi="Book Antiqua" w:cs="Times New Roman"/>
          <w:sz w:val="24"/>
          <w:szCs w:val="24"/>
        </w:rPr>
        <w:t>:</w:t>
      </w:r>
      <w:r w:rsidRPr="00123E37">
        <w:rPr>
          <w:rFonts w:ascii="Book Antiqua" w:hAnsi="Book Antiqua" w:cs="Times New Roman"/>
          <w:sz w:val="24"/>
          <w:szCs w:val="24"/>
        </w:rPr>
        <w:t xml:space="preserve"> Nodular regenerative hyperplasia; BSEP</w:t>
      </w:r>
      <w:r>
        <w:rPr>
          <w:rFonts w:ascii="Book Antiqua" w:hAnsi="Book Antiqua" w:cs="Times New Roman"/>
          <w:sz w:val="24"/>
          <w:szCs w:val="24"/>
        </w:rPr>
        <w:t>:</w:t>
      </w:r>
      <w:r w:rsidRPr="00123E37">
        <w:rPr>
          <w:rFonts w:ascii="Book Antiqua" w:hAnsi="Book Antiqua" w:cs="Times New Roman"/>
          <w:sz w:val="24"/>
          <w:szCs w:val="24"/>
        </w:rPr>
        <w:t xml:space="preserve"> Bile salt export pump; HCC</w:t>
      </w:r>
      <w:r>
        <w:rPr>
          <w:rFonts w:ascii="Book Antiqua" w:hAnsi="Book Antiqua" w:cs="Times New Roman"/>
          <w:sz w:val="24"/>
          <w:szCs w:val="24"/>
        </w:rPr>
        <w:t>:</w:t>
      </w:r>
      <w:r w:rsidRPr="00123E37">
        <w:rPr>
          <w:rFonts w:ascii="Book Antiqua" w:hAnsi="Book Antiqua" w:cs="Times New Roman"/>
          <w:sz w:val="24"/>
          <w:szCs w:val="24"/>
        </w:rPr>
        <w:t xml:space="preserve"> Hepatocellular carcinoma; MDR3</w:t>
      </w:r>
      <w:r>
        <w:rPr>
          <w:rFonts w:ascii="Book Antiqua" w:hAnsi="Book Antiqua" w:cs="Times New Roman"/>
          <w:sz w:val="24"/>
          <w:szCs w:val="24"/>
        </w:rPr>
        <w:t>:</w:t>
      </w:r>
      <w:r w:rsidRPr="00123E37">
        <w:rPr>
          <w:rFonts w:ascii="Book Antiqua" w:hAnsi="Book Antiqua" w:cs="Times New Roman"/>
          <w:sz w:val="24"/>
          <w:szCs w:val="24"/>
        </w:rPr>
        <w:t xml:space="preserve"> Multidrug resistance protein-3; NTBC</w:t>
      </w:r>
      <w:r>
        <w:rPr>
          <w:rFonts w:ascii="Book Antiqua" w:hAnsi="Book Antiqua" w:cs="Times New Roman"/>
          <w:sz w:val="24"/>
          <w:szCs w:val="24"/>
        </w:rPr>
        <w:t>:</w:t>
      </w:r>
      <w:r w:rsidRPr="00123E37">
        <w:rPr>
          <w:rFonts w:ascii="Book Antiqua" w:hAnsi="Book Antiqua" w:cs="Times New Roman"/>
          <w:sz w:val="24"/>
          <w:szCs w:val="24"/>
        </w:rPr>
        <w:t xml:space="preserve"> [2-(2-nitro-4-trifluoromethylbenzoyl)-1,3-cyclohexanedione (Nitisinone); PiZZ</w:t>
      </w:r>
      <w:r>
        <w:rPr>
          <w:rFonts w:ascii="Book Antiqua" w:hAnsi="Book Antiqua" w:cs="Times New Roman"/>
          <w:sz w:val="24"/>
          <w:szCs w:val="24"/>
        </w:rPr>
        <w:t>:</w:t>
      </w:r>
      <w:r w:rsidRPr="00123E37">
        <w:rPr>
          <w:rFonts w:ascii="Book Antiqua" w:hAnsi="Book Antiqua" w:cs="Times New Roman"/>
          <w:sz w:val="24"/>
          <w:szCs w:val="24"/>
        </w:rPr>
        <w:t xml:space="preserve"> Homozygous PiZ phenotype of alpha-1 antitrypsin; PV</w:t>
      </w:r>
      <w:r>
        <w:rPr>
          <w:rFonts w:ascii="Book Antiqua" w:hAnsi="Book Antiqua" w:cs="Times New Roman"/>
          <w:sz w:val="24"/>
          <w:szCs w:val="24"/>
        </w:rPr>
        <w:t>:</w:t>
      </w:r>
      <w:r w:rsidRPr="00123E37">
        <w:rPr>
          <w:rFonts w:ascii="Book Antiqua" w:hAnsi="Book Antiqua" w:cs="Times New Roman"/>
          <w:sz w:val="24"/>
          <w:szCs w:val="24"/>
        </w:rPr>
        <w:t xml:space="preserve"> Portal vein, TJP</w:t>
      </w:r>
      <w:r>
        <w:rPr>
          <w:rFonts w:ascii="Book Antiqua" w:hAnsi="Book Antiqua" w:cs="Times New Roman"/>
          <w:sz w:val="24"/>
          <w:szCs w:val="24"/>
        </w:rPr>
        <w:t>:</w:t>
      </w:r>
      <w:r w:rsidRPr="00123E37">
        <w:rPr>
          <w:rFonts w:ascii="Book Antiqua" w:hAnsi="Book Antiqua" w:cs="Times New Roman"/>
          <w:sz w:val="24"/>
          <w:szCs w:val="24"/>
        </w:rPr>
        <w:t xml:space="preserve"> Tight junction protein. </w:t>
      </w:r>
    </w:p>
    <w:p w:rsidR="000A1737" w:rsidRPr="00123E37" w:rsidRDefault="000A1737" w:rsidP="000A1737">
      <w:pPr>
        <w:adjustRightInd w:val="0"/>
        <w:snapToGrid w:val="0"/>
        <w:spacing w:after="0" w:line="360" w:lineRule="auto"/>
        <w:jc w:val="both"/>
        <w:rPr>
          <w:rFonts w:ascii="Book Antiqua" w:hAnsi="Book Antiqua" w:cs="Times New Roman"/>
          <w:sz w:val="24"/>
          <w:szCs w:val="24"/>
        </w:rPr>
      </w:pPr>
    </w:p>
    <w:p w:rsidR="000A1737" w:rsidRPr="00123E37" w:rsidRDefault="000A1737" w:rsidP="000A1737">
      <w:pPr>
        <w:adjustRightInd w:val="0"/>
        <w:snapToGrid w:val="0"/>
        <w:spacing w:after="0" w:line="360" w:lineRule="auto"/>
        <w:jc w:val="both"/>
        <w:rPr>
          <w:rFonts w:ascii="Book Antiqua" w:hAnsi="Book Antiqua" w:cs="Times New Roman"/>
          <w:sz w:val="24"/>
          <w:szCs w:val="24"/>
        </w:rPr>
      </w:pPr>
    </w:p>
    <w:p w:rsidR="000A1737" w:rsidRPr="00123E37" w:rsidRDefault="000A1737" w:rsidP="000A1737">
      <w:pPr>
        <w:adjustRightInd w:val="0"/>
        <w:snapToGrid w:val="0"/>
        <w:spacing w:after="0" w:line="360" w:lineRule="auto"/>
        <w:jc w:val="both"/>
        <w:rPr>
          <w:rFonts w:ascii="Book Antiqua" w:hAnsi="Book Antiqua" w:cs="Times New Roman"/>
          <w:b/>
          <w:sz w:val="24"/>
          <w:szCs w:val="24"/>
        </w:rPr>
      </w:pPr>
    </w:p>
    <w:p w:rsidR="000A1737" w:rsidRPr="00123E37" w:rsidRDefault="000A1737" w:rsidP="000A1737">
      <w:pPr>
        <w:adjustRightInd w:val="0"/>
        <w:snapToGrid w:val="0"/>
        <w:spacing w:after="0" w:line="360" w:lineRule="auto"/>
        <w:jc w:val="both"/>
        <w:rPr>
          <w:rFonts w:ascii="Book Antiqua" w:hAnsi="Book Antiqua" w:cs="Times New Roman"/>
          <w:b/>
          <w:sz w:val="24"/>
          <w:szCs w:val="24"/>
        </w:rPr>
      </w:pPr>
    </w:p>
    <w:p w:rsidR="000A1737" w:rsidRPr="00123E37" w:rsidRDefault="000A1737" w:rsidP="000A1737">
      <w:pPr>
        <w:adjustRightInd w:val="0"/>
        <w:snapToGrid w:val="0"/>
        <w:spacing w:after="0" w:line="360" w:lineRule="auto"/>
        <w:jc w:val="both"/>
        <w:rPr>
          <w:rFonts w:ascii="Book Antiqua" w:hAnsi="Book Antiqua" w:cs="Times New Roman"/>
          <w:b/>
          <w:sz w:val="24"/>
          <w:szCs w:val="24"/>
        </w:rPr>
      </w:pPr>
    </w:p>
    <w:p w:rsidR="000A1737" w:rsidRPr="00123E37" w:rsidRDefault="000A1737" w:rsidP="000A1737">
      <w:pPr>
        <w:adjustRightInd w:val="0"/>
        <w:snapToGrid w:val="0"/>
        <w:spacing w:after="0" w:line="360" w:lineRule="auto"/>
        <w:jc w:val="both"/>
        <w:rPr>
          <w:rFonts w:ascii="Book Antiqua" w:hAnsi="Book Antiqua" w:cs="Times New Roman"/>
          <w:b/>
          <w:sz w:val="24"/>
          <w:szCs w:val="24"/>
        </w:rPr>
      </w:pPr>
    </w:p>
    <w:p w:rsidR="000A1737" w:rsidRPr="00123E37" w:rsidRDefault="000A1737" w:rsidP="000A1737">
      <w:pPr>
        <w:adjustRightInd w:val="0"/>
        <w:snapToGrid w:val="0"/>
        <w:spacing w:after="0" w:line="360" w:lineRule="auto"/>
        <w:jc w:val="both"/>
        <w:rPr>
          <w:rFonts w:ascii="Book Antiqua" w:hAnsi="Book Antiqua" w:cs="Times New Roman"/>
          <w:b/>
          <w:sz w:val="24"/>
          <w:szCs w:val="24"/>
        </w:rPr>
      </w:pPr>
    </w:p>
    <w:p w:rsidR="000A1737" w:rsidRPr="004E3C12" w:rsidRDefault="000A1737" w:rsidP="000A1737">
      <w:pPr>
        <w:rPr>
          <w:rFonts w:ascii="Book Antiqua" w:hAnsi="Book Antiqua" w:cs="Times New Roman"/>
          <w:b/>
          <w:sz w:val="24"/>
          <w:szCs w:val="24"/>
          <w:lang w:eastAsia="zh-CN"/>
        </w:rPr>
      </w:pPr>
      <w:r>
        <w:rPr>
          <w:rFonts w:ascii="Book Antiqua" w:hAnsi="Book Antiqua" w:cs="Times New Roman"/>
          <w:b/>
          <w:sz w:val="24"/>
          <w:szCs w:val="24"/>
        </w:rPr>
        <w:br w:type="page"/>
      </w:r>
    </w:p>
    <w:p w:rsidR="000A1737" w:rsidRPr="00123E37" w:rsidRDefault="000A1737" w:rsidP="000A1737">
      <w:pPr>
        <w:adjustRightInd w:val="0"/>
        <w:snapToGrid w:val="0"/>
        <w:spacing w:after="0" w:line="360" w:lineRule="auto"/>
        <w:jc w:val="both"/>
        <w:rPr>
          <w:rFonts w:ascii="Book Antiqua" w:hAnsi="Book Antiqua" w:cs="Times New Roman"/>
          <w:sz w:val="24"/>
          <w:szCs w:val="24"/>
        </w:rPr>
      </w:pPr>
      <w:r>
        <w:rPr>
          <w:rFonts w:ascii="Book Antiqua" w:hAnsi="Book Antiqua" w:cs="Times New Roman"/>
          <w:noProof/>
          <w:sz w:val="24"/>
          <w:szCs w:val="24"/>
          <w:lang w:eastAsia="zh-CN"/>
        </w:rPr>
        <w:lastRenderedPageBreak/>
        <mc:AlternateContent>
          <mc:Choice Requires="wpg">
            <w:drawing>
              <wp:inline distT="0" distB="0" distL="0" distR="0">
                <wp:extent cx="5943600" cy="4505325"/>
                <wp:effectExtent l="0" t="0" r="19050" b="28575"/>
                <wp:docPr id="64"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5943600" cy="4505325"/>
                          <a:chOff x="152400" y="27801"/>
                          <a:chExt cx="8915400" cy="6753999"/>
                        </a:xfrm>
                      </wpg:grpSpPr>
                      <wpg:grpSp>
                        <wpg:cNvPr id="37" name="Group 37"/>
                        <wpg:cNvGrpSpPr/>
                        <wpg:grpSpPr>
                          <a:xfrm>
                            <a:off x="152400" y="27801"/>
                            <a:ext cx="8915400" cy="6753999"/>
                            <a:chOff x="152400" y="27801"/>
                            <a:chExt cx="8915400" cy="6753999"/>
                          </a:xfrm>
                        </wpg:grpSpPr>
                        <wps:wsp>
                          <wps:cNvPr id="40" name="Straight Arrow Connector 40"/>
                          <wps:cNvCnPr/>
                          <wps:spPr>
                            <a:xfrm rot="5400000">
                              <a:off x="1734194" y="5809606"/>
                              <a:ext cx="648000" cy="158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wps:spPr>
                            <a:xfrm rot="5400000">
                              <a:off x="6380806" y="4399606"/>
                              <a:ext cx="648000" cy="158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wps:spPr>
                            <a:xfrm rot="5400000">
                              <a:off x="5620394" y="6076006"/>
                              <a:ext cx="648000" cy="158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rot="5400000">
                              <a:off x="8134994" y="4399606"/>
                              <a:ext cx="648000" cy="158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rot="5400000">
                              <a:off x="1066800" y="4647406"/>
                              <a:ext cx="304800" cy="158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rot="5400000">
                              <a:off x="914400" y="3810000"/>
                              <a:ext cx="304800" cy="158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a:off x="7848600" y="3429000"/>
                              <a:ext cx="0" cy="329863"/>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wps:spPr>
                            <a:xfrm rot="5400000">
                              <a:off x="76200" y="6019006"/>
                              <a:ext cx="762000" cy="158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wps:spPr>
                            <a:xfrm rot="5400000">
                              <a:off x="4076700" y="1638300"/>
                              <a:ext cx="533400" cy="158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rot="5400000">
                              <a:off x="2411393" y="2237601"/>
                              <a:ext cx="512802" cy="158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a:off x="4343400" y="152400"/>
                              <a:ext cx="0" cy="3810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1" name="Text Box 2"/>
                          <wps:cNvSpPr txBox="1">
                            <a:spLocks noChangeArrowheads="1"/>
                          </wps:cNvSpPr>
                          <wps:spPr bwMode="auto">
                            <a:xfrm>
                              <a:off x="3505200" y="27801"/>
                              <a:ext cx="1828800" cy="338554"/>
                            </a:xfrm>
                            <a:prstGeom prst="rect">
                              <a:avLst/>
                            </a:prstGeom>
                            <a:solidFill>
                              <a:srgbClr val="FFFFFF"/>
                            </a:solidFill>
                            <a:ln w="9525">
                              <a:solidFill>
                                <a:srgbClr val="000000"/>
                              </a:solidFill>
                              <a:miter lim="800000"/>
                              <a:headEnd/>
                              <a:tailEnd/>
                            </a:ln>
                          </wps:spPr>
                          <wps:txbx>
                            <w:txbxContent>
                              <w:p w:rsidR="00AE03DD" w:rsidRDefault="00AE03DD" w:rsidP="00AE03DD">
                                <w:pPr>
                                  <w:pStyle w:val="NormalWeb"/>
                                  <w:spacing w:before="0" w:beforeAutospacing="0" w:after="0" w:afterAutospacing="0"/>
                                  <w:jc w:val="center"/>
                                </w:pPr>
                                <w:r>
                                  <w:rPr>
                                    <w:b/>
                                    <w:bCs/>
                                    <w:color w:val="000000" w:themeColor="text1"/>
                                    <w:kern w:val="24"/>
                                    <w:sz w:val="32"/>
                                    <w:szCs w:val="32"/>
                                  </w:rPr>
                                  <w:t>Pediatric HCC</w:t>
                                </w:r>
                              </w:p>
                            </w:txbxContent>
                          </wps:txbx>
                          <wps:bodyPr vert="horz" wrap="square" lIns="91440" tIns="45720" rIns="91440" bIns="45720" numCol="1" anchor="t" anchorCtr="0" compatLnSpc="1">
                            <a:prstTxWarp prst="textNoShape">
                              <a:avLst/>
                            </a:prstTxWarp>
                            <a:spAutoFit/>
                          </wps:bodyPr>
                        </wps:wsp>
                        <wps:wsp>
                          <wps:cNvPr id="52" name="Text Box 5"/>
                          <wps:cNvSpPr txBox="1">
                            <a:spLocks noChangeArrowheads="1"/>
                          </wps:cNvSpPr>
                          <wps:spPr bwMode="auto">
                            <a:xfrm>
                              <a:off x="2362200" y="509826"/>
                              <a:ext cx="3505200" cy="861774"/>
                            </a:xfrm>
                            <a:prstGeom prst="rect">
                              <a:avLst/>
                            </a:prstGeom>
                            <a:solidFill>
                              <a:srgbClr val="FFE1FF"/>
                            </a:solidFill>
                            <a:ln w="9525">
                              <a:solidFill>
                                <a:srgbClr val="000000"/>
                              </a:solidFill>
                              <a:miter lim="800000"/>
                              <a:headEnd/>
                              <a:tailEnd/>
                            </a:ln>
                          </wps:spPr>
                          <wps:txbx>
                            <w:txbxContent>
                              <w:p w:rsidR="00AE03DD" w:rsidRDefault="00AE03DD" w:rsidP="00AE03DD">
                                <w:pPr>
                                  <w:pStyle w:val="NormalWeb"/>
                                  <w:spacing w:before="0" w:beforeAutospacing="0" w:after="0" w:afterAutospacing="0"/>
                                </w:pPr>
                                <w:r>
                                  <w:rPr>
                                    <w:color w:val="000000" w:themeColor="text1"/>
                                    <w:kern w:val="24"/>
                                    <w:sz w:val="20"/>
                                    <w:szCs w:val="20"/>
                                  </w:rPr>
                                  <w:t>Etiological work-up</w:t>
                                </w:r>
                              </w:p>
                              <w:p w:rsidR="00AE03DD" w:rsidRDefault="00AE03DD" w:rsidP="00AE03DD">
                                <w:pPr>
                                  <w:pStyle w:val="NormalWeb"/>
                                  <w:spacing w:before="0" w:beforeAutospacing="0" w:after="0" w:afterAutospacing="0"/>
                                </w:pPr>
                                <w:r>
                                  <w:rPr>
                                    <w:color w:val="000000" w:themeColor="text1"/>
                                    <w:kern w:val="24"/>
                                    <w:sz w:val="20"/>
                                    <w:szCs w:val="20"/>
                                  </w:rPr>
                                  <w:t xml:space="preserve">Suggestive dynamic imaging (CT/MR) – Enhancement in arterial phase and washout in delayed venous phase </w:t>
                                </w:r>
                              </w:p>
                              <w:p w:rsidR="00AE03DD" w:rsidRDefault="00AE03DD" w:rsidP="00AE03DD">
                                <w:pPr>
                                  <w:pStyle w:val="NormalWeb"/>
                                  <w:spacing w:before="0" w:beforeAutospacing="0" w:after="0" w:afterAutospacing="0"/>
                                </w:pPr>
                                <w:r>
                                  <w:rPr>
                                    <w:color w:val="000000" w:themeColor="text1"/>
                                    <w:kern w:val="24"/>
                                    <w:sz w:val="20"/>
                                    <w:szCs w:val="20"/>
                                  </w:rPr>
                                  <w:t xml:space="preserve">Elevated AFP </w:t>
                                </w:r>
                              </w:p>
                              <w:p w:rsidR="00AE03DD" w:rsidRDefault="00AE03DD" w:rsidP="00AE03DD">
                                <w:pPr>
                                  <w:pStyle w:val="NormalWeb"/>
                                  <w:spacing w:before="0" w:beforeAutospacing="0" w:after="0" w:afterAutospacing="0"/>
                                </w:pPr>
                                <w:r>
                                  <w:rPr>
                                    <w:color w:val="000000" w:themeColor="text1"/>
                                    <w:kern w:val="24"/>
                                    <w:sz w:val="20"/>
                                    <w:szCs w:val="20"/>
                                  </w:rPr>
                                  <w:t>Other tumor markers</w:t>
                                </w:r>
                              </w:p>
                            </w:txbxContent>
                          </wps:txbx>
                          <wps:bodyPr vert="horz" wrap="square" lIns="91440" tIns="45720" rIns="91440" bIns="45720" numCol="1" anchor="t" anchorCtr="0" compatLnSpc="1">
                            <a:prstTxWarp prst="textNoShape">
                              <a:avLst/>
                            </a:prstTxWarp>
                            <a:spAutoFit/>
                          </wps:bodyPr>
                        </wps:wsp>
                        <wps:wsp>
                          <wps:cNvPr id="53" name="Rectangle 53"/>
                          <wps:cNvSpPr/>
                          <wps:spPr>
                            <a:xfrm>
                              <a:off x="457200" y="2743200"/>
                              <a:ext cx="1752600" cy="990600"/>
                            </a:xfrm>
                            <a:prstGeom prst="rect">
                              <a:avLst/>
                            </a:prstGeom>
                            <a:solidFill>
                              <a:srgbClr val="FFFF99"/>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03DD" w:rsidRDefault="00AE03DD" w:rsidP="00AE03DD">
                                <w:pPr>
                                  <w:pStyle w:val="NormalWeb"/>
                                  <w:spacing w:before="0" w:beforeAutospacing="0" w:after="0" w:afterAutospacing="0"/>
                                  <w:jc w:val="center"/>
                                </w:pPr>
                                <w:r>
                                  <w:rPr>
                                    <w:b/>
                                    <w:bCs/>
                                    <w:color w:val="000000" w:themeColor="text1"/>
                                    <w:kern w:val="24"/>
                                  </w:rPr>
                                  <w:t>Cirrhosis</w:t>
                                </w:r>
                              </w:p>
                              <w:p w:rsidR="00AE03DD" w:rsidRDefault="00AE03DD" w:rsidP="00AE03DD">
                                <w:pPr>
                                  <w:pStyle w:val="NormalWeb"/>
                                  <w:spacing w:before="0" w:beforeAutospacing="0" w:after="0" w:afterAutospacing="0"/>
                                  <w:jc w:val="center"/>
                                </w:pPr>
                                <w:r>
                                  <w:rPr>
                                    <w:color w:val="000000" w:themeColor="text1"/>
                                    <w:kern w:val="24"/>
                                  </w:rPr>
                                  <w:t>HBV, Tyr, A1ATD, PFIC</w:t>
                                </w:r>
                              </w:p>
                              <w:p w:rsidR="00AE03DD" w:rsidRDefault="00AE03DD" w:rsidP="00AE03DD">
                                <w:pPr>
                                  <w:pStyle w:val="NormalWeb"/>
                                  <w:spacing w:before="0" w:beforeAutospacing="0" w:after="0" w:afterAutospacing="0"/>
                                  <w:jc w:val="center"/>
                                </w:pPr>
                                <w:r>
                                  <w:rPr>
                                    <w:color w:val="000000" w:themeColor="text1"/>
                                    <w:kern w:val="24"/>
                                  </w:rPr>
                                  <w:t>Alagille’s, GSD-III, PSC, AIH, HVOTO, WD</w:t>
                                </w:r>
                              </w:p>
                            </w:txbxContent>
                          </wps:txbx>
                          <wps:bodyPr rtlCol="0" anchor="ctr"/>
                        </wps:wsp>
                        <wps:wsp>
                          <wps:cNvPr id="54" name="Rectangle 54"/>
                          <wps:cNvSpPr/>
                          <wps:spPr>
                            <a:xfrm>
                              <a:off x="4419600" y="2743200"/>
                              <a:ext cx="1676400" cy="990600"/>
                            </a:xfrm>
                            <a:prstGeom prst="rect">
                              <a:avLst/>
                            </a:prstGeom>
                            <a:solidFill>
                              <a:srgbClr val="FFFF99"/>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03DD" w:rsidRDefault="00AE03DD" w:rsidP="00AE03DD">
                                <w:pPr>
                                  <w:pStyle w:val="NormalWeb"/>
                                  <w:spacing w:before="0" w:beforeAutospacing="0" w:after="0" w:afterAutospacing="0"/>
                                  <w:jc w:val="center"/>
                                </w:pPr>
                                <w:r>
                                  <w:rPr>
                                    <w:b/>
                                    <w:bCs/>
                                    <w:color w:val="000000" w:themeColor="text1"/>
                                    <w:kern w:val="24"/>
                                  </w:rPr>
                                  <w:t>No cirrhosis</w:t>
                                </w:r>
                              </w:p>
                              <w:p w:rsidR="00AE03DD" w:rsidRDefault="00AE03DD" w:rsidP="00AE03DD">
                                <w:pPr>
                                  <w:pStyle w:val="NormalWeb"/>
                                  <w:spacing w:before="0" w:beforeAutospacing="0" w:after="0" w:afterAutospacing="0"/>
                                  <w:jc w:val="center"/>
                                </w:pPr>
                                <w:r>
                                  <w:rPr>
                                    <w:color w:val="000000" w:themeColor="text1"/>
                                    <w:kern w:val="24"/>
                                  </w:rPr>
                                  <w:t>HBV, PFIC</w:t>
                                </w:r>
                              </w:p>
                              <w:p w:rsidR="00AE03DD" w:rsidRDefault="00AE03DD" w:rsidP="00AE03DD">
                                <w:pPr>
                                  <w:pStyle w:val="NormalWeb"/>
                                  <w:spacing w:before="0" w:beforeAutospacing="0" w:after="0" w:afterAutospacing="0"/>
                                  <w:jc w:val="center"/>
                                </w:pPr>
                                <w:r>
                                  <w:rPr>
                                    <w:color w:val="000000" w:themeColor="text1"/>
                                    <w:kern w:val="24"/>
                                  </w:rPr>
                                  <w:t>GSD-I, CPSS</w:t>
                                </w:r>
                                <w:r>
                                  <w:rPr>
                                    <w:color w:val="000000" w:themeColor="text1"/>
                                    <w:kern w:val="24"/>
                                  </w:rPr>
                                  <w:br/>
                                  <w:t>HVOTO, Porphyria, Citrullinemia</w:t>
                                </w:r>
                              </w:p>
                            </w:txbxContent>
                          </wps:txbx>
                          <wps:bodyPr rtlCol="0" anchor="ctr"/>
                        </wps:wsp>
                        <wps:wsp>
                          <wps:cNvPr id="55" name="Rectangle 55"/>
                          <wps:cNvSpPr/>
                          <wps:spPr>
                            <a:xfrm>
                              <a:off x="6019800" y="381000"/>
                              <a:ext cx="2895600" cy="1066800"/>
                            </a:xfrm>
                            <a:prstGeom prst="rect">
                              <a:avLst/>
                            </a:prstGeom>
                            <a:solidFill>
                              <a:srgbClr val="FFFF99"/>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03DD" w:rsidRDefault="00AE03DD" w:rsidP="00AE03DD">
                                <w:pPr>
                                  <w:pStyle w:val="NormalWeb"/>
                                  <w:spacing w:before="0" w:beforeAutospacing="0" w:after="0" w:afterAutospacing="0"/>
                                </w:pPr>
                                <w:r>
                                  <w:rPr>
                                    <w:b/>
                                    <w:bCs/>
                                    <w:color w:val="000000" w:themeColor="text1"/>
                                    <w:kern w:val="24"/>
                                  </w:rPr>
                                  <w:t>Consider alternative diagnosis when:</w:t>
                                </w:r>
                              </w:p>
                              <w:p w:rsidR="00AE03DD" w:rsidRDefault="00AE03DD" w:rsidP="00AE03DD">
                                <w:pPr>
                                  <w:pStyle w:val="NormalWeb"/>
                                  <w:spacing w:before="0" w:beforeAutospacing="0" w:after="0" w:afterAutospacing="0"/>
                                </w:pPr>
                                <w:r>
                                  <w:rPr>
                                    <w:b/>
                                    <w:bCs/>
                                    <w:color w:val="000000" w:themeColor="text1"/>
                                    <w:kern w:val="24"/>
                                  </w:rPr>
                                  <w:t>Age &lt; 5 years</w:t>
                                </w:r>
                              </w:p>
                              <w:p w:rsidR="00AE03DD" w:rsidRDefault="00AE03DD" w:rsidP="00AE03DD">
                                <w:pPr>
                                  <w:pStyle w:val="NormalWeb"/>
                                  <w:spacing w:before="0" w:beforeAutospacing="0" w:after="0" w:afterAutospacing="0"/>
                                </w:pPr>
                                <w:r>
                                  <w:rPr>
                                    <w:b/>
                                    <w:bCs/>
                                    <w:color w:val="000000" w:themeColor="text1"/>
                                    <w:kern w:val="24"/>
                                  </w:rPr>
                                  <w:t>AFP &lt;10 ng/mL</w:t>
                                </w:r>
                              </w:p>
                              <w:p w:rsidR="00AE03DD" w:rsidRDefault="00AE03DD" w:rsidP="00AE03DD">
                                <w:pPr>
                                  <w:pStyle w:val="NormalWeb"/>
                                  <w:spacing w:before="0" w:beforeAutospacing="0" w:after="0" w:afterAutospacing="0"/>
                                </w:pPr>
                                <w:r>
                                  <w:rPr>
                                    <w:b/>
                                    <w:bCs/>
                                    <w:color w:val="000000" w:themeColor="text1"/>
                                    <w:kern w:val="24"/>
                                  </w:rPr>
                                  <w:t xml:space="preserve">Absence of metabolic, infectious or vascular liver disease  </w:t>
                                </w:r>
                              </w:p>
                            </w:txbxContent>
                          </wps:txbx>
                          <wps:bodyPr rtlCol="0" anchor="ctr"/>
                        </wps:wsp>
                        <wps:wsp>
                          <wps:cNvPr id="56" name="Straight Arrow Connector 56"/>
                          <wps:cNvCnPr/>
                          <wps:spPr>
                            <a:xfrm>
                              <a:off x="1066800" y="2514600"/>
                              <a:ext cx="0" cy="2286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7" name="Straight Arrow Connector 57"/>
                          <wps:cNvCnPr/>
                          <wps:spPr>
                            <a:xfrm>
                              <a:off x="4953000" y="2514600"/>
                              <a:ext cx="0" cy="2286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8" name="Straight Connector 58"/>
                          <wps:cNvCnPr/>
                          <wps:spPr>
                            <a:xfrm>
                              <a:off x="1066800" y="2514600"/>
                              <a:ext cx="388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 name="Straight Arrow Connector 59"/>
                          <wps:cNvCnPr>
                            <a:endCxn id="61" idx="0"/>
                          </wps:cNvCnPr>
                          <wps:spPr>
                            <a:xfrm rot="5400000">
                              <a:off x="7543800" y="2667000"/>
                              <a:ext cx="609600" cy="158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0" name="Text Box 2"/>
                          <wps:cNvSpPr txBox="1">
                            <a:spLocks noChangeArrowheads="1"/>
                          </wps:cNvSpPr>
                          <wps:spPr bwMode="auto">
                            <a:xfrm>
                              <a:off x="228600" y="3962400"/>
                              <a:ext cx="2057400" cy="646331"/>
                            </a:xfrm>
                            <a:prstGeom prst="rect">
                              <a:avLst/>
                            </a:prstGeom>
                            <a:solidFill>
                              <a:schemeClr val="accent6">
                                <a:lumMod val="60000"/>
                                <a:lumOff val="40000"/>
                              </a:schemeClr>
                            </a:solidFill>
                            <a:ln w="9525">
                              <a:solidFill>
                                <a:srgbClr val="000000"/>
                              </a:solidFill>
                              <a:miter lim="800000"/>
                              <a:headEnd/>
                              <a:tailEnd/>
                            </a:ln>
                          </wps:spPr>
                          <wps:txbx>
                            <w:txbxContent>
                              <w:p w:rsidR="00AE03DD" w:rsidRDefault="00AE03DD" w:rsidP="00AE03DD">
                                <w:pPr>
                                  <w:pStyle w:val="NormalWeb"/>
                                  <w:spacing w:before="0" w:beforeAutospacing="0" w:after="0" w:afterAutospacing="0"/>
                                </w:pPr>
                                <w:r>
                                  <w:rPr>
                                    <w:color w:val="000000" w:themeColor="text1"/>
                                    <w:kern w:val="24"/>
                                  </w:rPr>
                                  <w:t>Focality, Extrahepatic spread, Vascular invasion, Distant Metastasis, PRETEXT stage</w:t>
                                </w:r>
                              </w:p>
                            </w:txbxContent>
                          </wps:txbx>
                          <wps:bodyPr vert="horz" wrap="square" lIns="91440" tIns="45720" rIns="91440" bIns="45720" numCol="1" anchor="t" anchorCtr="0" compatLnSpc="1">
                            <a:prstTxWarp prst="textNoShape">
                              <a:avLst/>
                            </a:prstTxWarp>
                            <a:spAutoFit/>
                          </wps:bodyPr>
                        </wps:wsp>
                        <wps:wsp>
                          <wps:cNvPr id="61" name="Text Box 2"/>
                          <wps:cNvSpPr txBox="1">
                            <a:spLocks noChangeArrowheads="1"/>
                          </wps:cNvSpPr>
                          <wps:spPr bwMode="auto">
                            <a:xfrm>
                              <a:off x="7315200" y="2971800"/>
                              <a:ext cx="1066800" cy="461665"/>
                            </a:xfrm>
                            <a:prstGeom prst="rect">
                              <a:avLst/>
                            </a:prstGeom>
                            <a:solidFill>
                              <a:schemeClr val="accent6">
                                <a:lumMod val="60000"/>
                                <a:lumOff val="40000"/>
                              </a:schemeClr>
                            </a:solidFill>
                            <a:ln w="9525">
                              <a:solidFill>
                                <a:srgbClr val="000000"/>
                              </a:solidFill>
                              <a:miter lim="800000"/>
                              <a:headEnd/>
                              <a:tailEnd/>
                            </a:ln>
                          </wps:spPr>
                          <wps:txbx>
                            <w:txbxContent>
                              <w:p w:rsidR="00AE03DD" w:rsidRDefault="00AE03DD" w:rsidP="00AE03DD">
                                <w:pPr>
                                  <w:pStyle w:val="NormalWeb"/>
                                  <w:spacing w:before="0" w:beforeAutospacing="0" w:after="0" w:afterAutospacing="0"/>
                                </w:pPr>
                                <w:r>
                                  <w:rPr>
                                    <w:color w:val="000000" w:themeColor="text1"/>
                                    <w:kern w:val="24"/>
                                  </w:rPr>
                                  <w:t>Assess for Resectability</w:t>
                                </w:r>
                              </w:p>
                            </w:txbxContent>
                          </wps:txbx>
                          <wps:bodyPr vert="horz" wrap="square" lIns="91440" tIns="45720" rIns="91440" bIns="45720" numCol="1" anchor="t" anchorCtr="0" compatLnSpc="1">
                            <a:prstTxWarp prst="textNoShape">
                              <a:avLst/>
                            </a:prstTxWarp>
                            <a:spAutoFit/>
                          </wps:bodyPr>
                        </wps:wsp>
                        <wps:wsp>
                          <wps:cNvPr id="62" name="Text Box 2"/>
                          <wps:cNvSpPr txBox="1">
                            <a:spLocks noChangeArrowheads="1"/>
                          </wps:cNvSpPr>
                          <wps:spPr bwMode="auto">
                            <a:xfrm>
                              <a:off x="1219200" y="1704201"/>
                              <a:ext cx="2438400" cy="276999"/>
                            </a:xfrm>
                            <a:prstGeom prst="rect">
                              <a:avLst/>
                            </a:prstGeom>
                            <a:solidFill>
                              <a:srgbClr val="CCFFFF"/>
                            </a:solidFill>
                            <a:ln w="9525">
                              <a:solidFill>
                                <a:srgbClr val="000000"/>
                              </a:solidFill>
                              <a:miter lim="800000"/>
                              <a:headEnd/>
                              <a:tailEnd/>
                            </a:ln>
                          </wps:spPr>
                          <wps:txbx>
                            <w:txbxContent>
                              <w:p w:rsidR="00AE03DD" w:rsidRDefault="00AE03DD" w:rsidP="00AE03DD">
                                <w:pPr>
                                  <w:pStyle w:val="NormalWeb"/>
                                  <w:spacing w:before="0" w:beforeAutospacing="0" w:after="0" w:afterAutospacing="0"/>
                                </w:pPr>
                                <w:r>
                                  <w:rPr>
                                    <w:b/>
                                    <w:bCs/>
                                    <w:color w:val="000000" w:themeColor="text1"/>
                                    <w:kern w:val="24"/>
                                  </w:rPr>
                                  <w:t>Underlying Liver disease</w:t>
                                </w:r>
                              </w:p>
                            </w:txbxContent>
                          </wps:txbx>
                          <wps:bodyPr vert="horz" wrap="square" lIns="91440" tIns="45720" rIns="91440" bIns="45720" numCol="1" anchor="t" anchorCtr="0" compatLnSpc="1">
                            <a:prstTxWarp prst="textNoShape">
                              <a:avLst/>
                            </a:prstTxWarp>
                            <a:spAutoFit/>
                          </wps:bodyPr>
                        </wps:wsp>
                        <wps:wsp>
                          <wps:cNvPr id="63" name="Text Box 2"/>
                          <wps:cNvSpPr txBox="1">
                            <a:spLocks noChangeArrowheads="1"/>
                          </wps:cNvSpPr>
                          <wps:spPr bwMode="auto">
                            <a:xfrm>
                              <a:off x="4876800" y="4724400"/>
                              <a:ext cx="2514600" cy="646331"/>
                            </a:xfrm>
                            <a:prstGeom prst="rect">
                              <a:avLst/>
                            </a:prstGeom>
                            <a:solidFill>
                              <a:schemeClr val="accent4">
                                <a:lumMod val="40000"/>
                                <a:lumOff val="60000"/>
                              </a:schemeClr>
                            </a:solidFill>
                            <a:ln w="9525">
                              <a:solidFill>
                                <a:srgbClr val="000000"/>
                              </a:solidFill>
                              <a:miter lim="800000"/>
                              <a:headEnd/>
                              <a:tailEnd/>
                            </a:ln>
                          </wps:spPr>
                          <wps:txbx>
                            <w:txbxContent>
                              <w:p w:rsidR="00AE03DD" w:rsidRDefault="00AE03DD" w:rsidP="00AE03DD">
                                <w:pPr>
                                  <w:pStyle w:val="NormalWeb"/>
                                  <w:spacing w:before="0" w:beforeAutospacing="0" w:after="0" w:afterAutospacing="0"/>
                                </w:pPr>
                                <w:r>
                                  <w:rPr>
                                    <w:color w:val="000000" w:themeColor="text1"/>
                                    <w:kern w:val="24"/>
                                  </w:rPr>
                                  <w:t>Chemotherapy as part of trial</w:t>
                                </w:r>
                              </w:p>
                              <w:p w:rsidR="00AE03DD" w:rsidRDefault="00AE03DD" w:rsidP="00AE03DD">
                                <w:pPr>
                                  <w:pStyle w:val="NormalWeb"/>
                                  <w:spacing w:before="0" w:beforeAutospacing="0" w:after="0" w:afterAutospacing="0"/>
                                </w:pPr>
                                <w:r>
                                  <w:rPr>
                                    <w:color w:val="000000" w:themeColor="text1"/>
                                    <w:kern w:val="24"/>
                                  </w:rPr>
                                  <w:t>(PLADO, Super-PLADO), Sorafenib</w:t>
                                </w:r>
                              </w:p>
                              <w:p w:rsidR="00AE03DD" w:rsidRDefault="00AE03DD" w:rsidP="00AE03DD">
                                <w:pPr>
                                  <w:pStyle w:val="NormalWeb"/>
                                  <w:spacing w:before="0" w:beforeAutospacing="0" w:after="0" w:afterAutospacing="0"/>
                                </w:pPr>
                                <w:r>
                                  <w:rPr>
                                    <w:color w:val="000000" w:themeColor="text1"/>
                                    <w:kern w:val="24"/>
                                  </w:rPr>
                                  <w:t>Immunotherapy</w:t>
                                </w:r>
                              </w:p>
                            </w:txbxContent>
                          </wps:txbx>
                          <wps:bodyPr vert="horz" wrap="square" lIns="91440" tIns="45720" rIns="91440" bIns="45720" numCol="1" anchor="t" anchorCtr="0" compatLnSpc="1">
                            <a:prstTxWarp prst="textNoShape">
                              <a:avLst/>
                            </a:prstTxWarp>
                            <a:spAutoFit/>
                          </wps:bodyPr>
                        </wps:wsp>
                        <wps:wsp>
                          <wps:cNvPr id="65" name="Text Box 2"/>
                          <wps:cNvSpPr txBox="1">
                            <a:spLocks noChangeArrowheads="1"/>
                          </wps:cNvSpPr>
                          <wps:spPr bwMode="auto">
                            <a:xfrm>
                              <a:off x="6477000" y="1704201"/>
                              <a:ext cx="2514600" cy="646331"/>
                            </a:xfrm>
                            <a:prstGeom prst="rect">
                              <a:avLst/>
                            </a:prstGeom>
                            <a:solidFill>
                              <a:srgbClr val="CCFFCC"/>
                            </a:solidFill>
                            <a:ln w="9525">
                              <a:solidFill>
                                <a:srgbClr val="000000"/>
                              </a:solidFill>
                              <a:miter lim="800000"/>
                              <a:headEnd/>
                              <a:tailEnd/>
                            </a:ln>
                          </wps:spPr>
                          <wps:txbx>
                            <w:txbxContent>
                              <w:p w:rsidR="00AE03DD" w:rsidRDefault="00AE03DD" w:rsidP="00AE03DD">
                                <w:pPr>
                                  <w:pStyle w:val="NormalWeb"/>
                                  <w:spacing w:before="0" w:beforeAutospacing="0" w:after="0" w:afterAutospacing="0"/>
                                </w:pPr>
                                <w:r>
                                  <w:rPr>
                                    <w:b/>
                                    <w:bCs/>
                                    <w:color w:val="000000" w:themeColor="text1"/>
                                    <w:kern w:val="24"/>
                                  </w:rPr>
                                  <w:t>No Liver disease</w:t>
                                </w:r>
                              </w:p>
                              <w:p w:rsidR="00AE03DD" w:rsidRDefault="00AE03DD" w:rsidP="00AE03DD">
                                <w:pPr>
                                  <w:pStyle w:val="NormalWeb"/>
                                  <w:spacing w:before="0" w:beforeAutospacing="0" w:after="0" w:afterAutospacing="0"/>
                                </w:pPr>
                                <w:r>
                                  <w:rPr>
                                    <w:color w:val="000000" w:themeColor="text1"/>
                                    <w:kern w:val="24"/>
                                  </w:rPr>
                                  <w:t>Sporadic HCC</w:t>
                                </w:r>
                                <w:r>
                                  <w:rPr>
                                    <w:color w:val="000000" w:themeColor="text1"/>
                                    <w:kern w:val="24"/>
                                  </w:rPr>
                                  <w:br/>
                                  <w:t>Look for Genetic Cancer syndromes</w:t>
                                </w:r>
                              </w:p>
                            </w:txbxContent>
                          </wps:txbx>
                          <wps:bodyPr vert="horz" wrap="square" lIns="91440" tIns="45720" rIns="91440" bIns="45720" numCol="1" anchor="t" anchorCtr="0" compatLnSpc="1">
                            <a:prstTxWarp prst="textNoShape">
                              <a:avLst/>
                            </a:prstTxWarp>
                            <a:spAutoFit/>
                          </wps:bodyPr>
                        </wps:wsp>
                        <wps:wsp>
                          <wps:cNvPr id="66" name="Text Box 2"/>
                          <wps:cNvSpPr txBox="1">
                            <a:spLocks noChangeArrowheads="1"/>
                          </wps:cNvSpPr>
                          <wps:spPr bwMode="auto">
                            <a:xfrm>
                              <a:off x="8077200" y="3914001"/>
                              <a:ext cx="914400" cy="276999"/>
                            </a:xfrm>
                            <a:prstGeom prst="rect">
                              <a:avLst/>
                            </a:prstGeom>
                            <a:solidFill>
                              <a:srgbClr val="FFFFFF"/>
                            </a:solidFill>
                            <a:ln w="9525">
                              <a:solidFill>
                                <a:srgbClr val="000000"/>
                              </a:solidFill>
                              <a:miter lim="800000"/>
                              <a:headEnd/>
                              <a:tailEnd/>
                            </a:ln>
                          </wps:spPr>
                          <wps:txbx>
                            <w:txbxContent>
                              <w:p w:rsidR="00AE03DD" w:rsidRDefault="00AE03DD" w:rsidP="00AE03DD">
                                <w:pPr>
                                  <w:pStyle w:val="NormalWeb"/>
                                  <w:spacing w:before="0" w:beforeAutospacing="0" w:after="0" w:afterAutospacing="0"/>
                                </w:pPr>
                                <w:r>
                                  <w:rPr>
                                    <w:color w:val="000000" w:themeColor="text1"/>
                                    <w:kern w:val="24"/>
                                  </w:rPr>
                                  <w:t>Resectable</w:t>
                                </w:r>
                              </w:p>
                            </w:txbxContent>
                          </wps:txbx>
                          <wps:bodyPr vert="horz" wrap="square" lIns="91440" tIns="45720" rIns="91440" bIns="45720" numCol="1" anchor="t" anchorCtr="0" compatLnSpc="1">
                            <a:prstTxWarp prst="textNoShape">
                              <a:avLst/>
                            </a:prstTxWarp>
                            <a:spAutoFit/>
                          </wps:bodyPr>
                        </wps:wsp>
                        <wps:wsp>
                          <wps:cNvPr id="67" name="Straight Arrow Connector 67"/>
                          <wps:cNvCnPr/>
                          <wps:spPr>
                            <a:xfrm>
                              <a:off x="3657600" y="1905000"/>
                              <a:ext cx="2743200" cy="1588"/>
                            </a:xfrm>
                            <a:prstGeom prst="straightConnector1">
                              <a:avLst/>
                            </a:prstGeom>
                            <a:ln w="190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68" name="Text Box 2"/>
                          <wps:cNvSpPr txBox="1">
                            <a:spLocks noChangeArrowheads="1"/>
                          </wps:cNvSpPr>
                          <wps:spPr bwMode="auto">
                            <a:xfrm>
                              <a:off x="6172200" y="3914001"/>
                              <a:ext cx="1066800" cy="276999"/>
                            </a:xfrm>
                            <a:prstGeom prst="rect">
                              <a:avLst/>
                            </a:prstGeom>
                            <a:solidFill>
                              <a:srgbClr val="FFFFFF"/>
                            </a:solidFill>
                            <a:ln w="9525">
                              <a:solidFill>
                                <a:srgbClr val="000000"/>
                              </a:solidFill>
                              <a:miter lim="800000"/>
                              <a:headEnd/>
                              <a:tailEnd/>
                            </a:ln>
                          </wps:spPr>
                          <wps:txbx>
                            <w:txbxContent>
                              <w:p w:rsidR="00AE03DD" w:rsidRDefault="00AE03DD" w:rsidP="00AE03DD">
                                <w:pPr>
                                  <w:pStyle w:val="NormalWeb"/>
                                  <w:spacing w:before="0" w:beforeAutospacing="0" w:after="0" w:afterAutospacing="0"/>
                                </w:pPr>
                                <w:r>
                                  <w:rPr>
                                    <w:color w:val="000000" w:themeColor="text1"/>
                                    <w:kern w:val="24"/>
                                  </w:rPr>
                                  <w:t>Unresectable</w:t>
                                </w:r>
                              </w:p>
                            </w:txbxContent>
                          </wps:txbx>
                          <wps:bodyPr vert="horz" wrap="square" lIns="91440" tIns="45720" rIns="91440" bIns="45720" numCol="1" anchor="t" anchorCtr="0" compatLnSpc="1">
                            <a:prstTxWarp prst="textNoShape">
                              <a:avLst/>
                            </a:prstTxWarp>
                            <a:spAutoFit/>
                          </wps:bodyPr>
                        </wps:wsp>
                        <wps:wsp>
                          <wps:cNvPr id="69" name="Text Box 2"/>
                          <wps:cNvSpPr txBox="1">
                            <a:spLocks noChangeArrowheads="1"/>
                          </wps:cNvSpPr>
                          <wps:spPr bwMode="auto">
                            <a:xfrm>
                              <a:off x="152400" y="5029200"/>
                              <a:ext cx="914400" cy="646331"/>
                            </a:xfrm>
                            <a:prstGeom prst="rect">
                              <a:avLst/>
                            </a:prstGeom>
                            <a:solidFill>
                              <a:srgbClr val="FFFFFF"/>
                            </a:solidFill>
                            <a:ln w="9525">
                              <a:solidFill>
                                <a:srgbClr val="000000"/>
                              </a:solidFill>
                              <a:miter lim="800000"/>
                              <a:headEnd/>
                              <a:tailEnd/>
                            </a:ln>
                          </wps:spPr>
                          <wps:txbx>
                            <w:txbxContent>
                              <w:p w:rsidR="00AE03DD" w:rsidRDefault="00AE03DD" w:rsidP="00AE03DD">
                                <w:pPr>
                                  <w:pStyle w:val="NormalWeb"/>
                                  <w:spacing w:before="0" w:beforeAutospacing="0" w:after="0" w:afterAutospacing="0"/>
                                </w:pPr>
                                <w:r>
                                  <w:rPr>
                                    <w:color w:val="000000" w:themeColor="text1"/>
                                    <w:kern w:val="24"/>
                                  </w:rPr>
                                  <w:t>Unifocal</w:t>
                                </w:r>
                              </w:p>
                              <w:p w:rsidR="00AE03DD" w:rsidRDefault="00AE03DD" w:rsidP="00AE03DD">
                                <w:pPr>
                                  <w:pStyle w:val="NormalWeb"/>
                                  <w:spacing w:before="0" w:beforeAutospacing="0" w:after="0" w:afterAutospacing="0"/>
                                </w:pPr>
                                <w:r>
                                  <w:rPr>
                                    <w:color w:val="000000" w:themeColor="text1"/>
                                    <w:kern w:val="24"/>
                                  </w:rPr>
                                  <w:t>PRETEXT stage 1/2</w:t>
                                </w:r>
                              </w:p>
                            </w:txbxContent>
                          </wps:txbx>
                          <wps:bodyPr vert="horz" wrap="square" lIns="91440" tIns="45720" rIns="91440" bIns="45720" numCol="1" anchor="t" anchorCtr="0" compatLnSpc="1">
                            <a:prstTxWarp prst="textNoShape">
                              <a:avLst/>
                            </a:prstTxWarp>
                            <a:spAutoFit/>
                          </wps:bodyPr>
                        </wps:wsp>
                        <wps:wsp>
                          <wps:cNvPr id="70" name="Text Box 2"/>
                          <wps:cNvSpPr txBox="1">
                            <a:spLocks noChangeArrowheads="1"/>
                          </wps:cNvSpPr>
                          <wps:spPr bwMode="auto">
                            <a:xfrm>
                              <a:off x="3276600" y="5029200"/>
                              <a:ext cx="1066800" cy="646331"/>
                            </a:xfrm>
                            <a:prstGeom prst="rect">
                              <a:avLst/>
                            </a:prstGeom>
                            <a:solidFill>
                              <a:srgbClr val="FFFFFF"/>
                            </a:solidFill>
                            <a:ln w="9525">
                              <a:solidFill>
                                <a:srgbClr val="000000"/>
                              </a:solidFill>
                              <a:miter lim="800000"/>
                              <a:headEnd/>
                              <a:tailEnd/>
                            </a:ln>
                          </wps:spPr>
                          <wps:txbx>
                            <w:txbxContent>
                              <w:p w:rsidR="00AE03DD" w:rsidRDefault="00AE03DD" w:rsidP="00AE03DD">
                                <w:pPr>
                                  <w:pStyle w:val="NormalWeb"/>
                                  <w:spacing w:before="0" w:beforeAutospacing="0" w:after="0" w:afterAutospacing="0"/>
                                </w:pPr>
                                <w:r>
                                  <w:rPr>
                                    <w:color w:val="000000" w:themeColor="text1"/>
                                    <w:kern w:val="24"/>
                                  </w:rPr>
                                  <w:t>Multifocal</w:t>
                                </w:r>
                              </w:p>
                              <w:p w:rsidR="00AE03DD" w:rsidRDefault="00AE03DD" w:rsidP="00AE03DD">
                                <w:pPr>
                                  <w:pStyle w:val="NormalWeb"/>
                                  <w:spacing w:before="0" w:beforeAutospacing="0" w:after="0" w:afterAutospacing="0"/>
                                </w:pPr>
                                <w:r>
                                  <w:rPr>
                                    <w:color w:val="000000" w:themeColor="text1"/>
                                    <w:kern w:val="24"/>
                                  </w:rPr>
                                  <w:t>PRETEXT stage 3/4</w:t>
                                </w:r>
                              </w:p>
                            </w:txbxContent>
                          </wps:txbx>
                          <wps:bodyPr vert="horz" wrap="square" lIns="91440" tIns="45720" rIns="91440" bIns="45720" numCol="1" anchor="t" anchorCtr="0" compatLnSpc="1">
                            <a:prstTxWarp prst="textNoShape">
                              <a:avLst/>
                            </a:prstTxWarp>
                            <a:spAutoFit/>
                          </wps:bodyPr>
                        </wps:wsp>
                        <wps:wsp>
                          <wps:cNvPr id="71" name="Text Box 2"/>
                          <wps:cNvSpPr txBox="1">
                            <a:spLocks noChangeArrowheads="1"/>
                          </wps:cNvSpPr>
                          <wps:spPr bwMode="auto">
                            <a:xfrm>
                              <a:off x="1524000" y="5036403"/>
                              <a:ext cx="1066800" cy="830997"/>
                            </a:xfrm>
                            <a:prstGeom prst="rect">
                              <a:avLst/>
                            </a:prstGeom>
                            <a:solidFill>
                              <a:srgbClr val="FFFFFF"/>
                            </a:solidFill>
                            <a:ln w="9525">
                              <a:solidFill>
                                <a:srgbClr val="000000"/>
                              </a:solidFill>
                              <a:miter lim="800000"/>
                              <a:headEnd/>
                              <a:tailEnd/>
                            </a:ln>
                          </wps:spPr>
                          <wps:txbx>
                            <w:txbxContent>
                              <w:p w:rsidR="00AE03DD" w:rsidRDefault="00AE03DD" w:rsidP="00AE03DD">
                                <w:pPr>
                                  <w:pStyle w:val="NormalWeb"/>
                                  <w:spacing w:before="0" w:beforeAutospacing="0" w:after="0" w:afterAutospacing="0"/>
                                </w:pPr>
                                <w:r>
                                  <w:rPr>
                                    <w:color w:val="000000" w:themeColor="text1"/>
                                    <w:kern w:val="24"/>
                                  </w:rPr>
                                  <w:t>Extrahepatic spread or Distant Metastasis</w:t>
                                </w:r>
                              </w:p>
                            </w:txbxContent>
                          </wps:txbx>
                          <wps:bodyPr vert="horz" wrap="square" lIns="91440" tIns="45720" rIns="91440" bIns="45720" numCol="1" anchor="t" anchorCtr="0" compatLnSpc="1">
                            <a:prstTxWarp prst="textNoShape">
                              <a:avLst/>
                            </a:prstTxWarp>
                            <a:spAutoFit/>
                          </wps:bodyPr>
                        </wps:wsp>
                        <wps:wsp>
                          <wps:cNvPr id="72" name="Text Box 2"/>
                          <wps:cNvSpPr txBox="1">
                            <a:spLocks noChangeArrowheads="1"/>
                          </wps:cNvSpPr>
                          <wps:spPr bwMode="auto">
                            <a:xfrm>
                              <a:off x="228600" y="6443246"/>
                              <a:ext cx="533400" cy="338554"/>
                            </a:xfrm>
                            <a:prstGeom prst="rect">
                              <a:avLst/>
                            </a:prstGeom>
                            <a:solidFill>
                              <a:srgbClr val="FFFFFF"/>
                            </a:solidFill>
                            <a:ln w="31750" cmpd="tri">
                              <a:solidFill>
                                <a:srgbClr val="002060"/>
                              </a:solidFill>
                              <a:miter lim="800000"/>
                              <a:headEnd/>
                              <a:tailEnd/>
                            </a:ln>
                          </wps:spPr>
                          <wps:txbx>
                            <w:txbxContent>
                              <w:p w:rsidR="00AE03DD" w:rsidRDefault="00AE03DD" w:rsidP="00AE03DD">
                                <w:pPr>
                                  <w:pStyle w:val="NormalWeb"/>
                                  <w:spacing w:before="0" w:beforeAutospacing="0" w:after="0" w:afterAutospacing="0"/>
                                </w:pPr>
                                <w:r>
                                  <w:rPr>
                                    <w:b/>
                                    <w:bCs/>
                                    <w:color w:val="002060"/>
                                    <w:kern w:val="24"/>
                                    <w:sz w:val="32"/>
                                    <w:szCs w:val="32"/>
                                  </w:rPr>
                                  <w:t>LT</w:t>
                                </w:r>
                              </w:p>
                            </w:txbxContent>
                          </wps:txbx>
                          <wps:bodyPr vert="horz" wrap="square" lIns="91440" tIns="45720" rIns="91440" bIns="45720" numCol="1" anchor="t" anchorCtr="0" compatLnSpc="1">
                            <a:prstTxWarp prst="textNoShape">
                              <a:avLst/>
                            </a:prstTxWarp>
                            <a:spAutoFit/>
                          </wps:bodyPr>
                        </wps:wsp>
                        <wps:wsp>
                          <wps:cNvPr id="73" name="Text Box 2"/>
                          <wps:cNvSpPr txBox="1">
                            <a:spLocks noChangeArrowheads="1"/>
                          </wps:cNvSpPr>
                          <wps:spPr bwMode="auto">
                            <a:xfrm>
                              <a:off x="1524000" y="6123801"/>
                              <a:ext cx="1524000" cy="338554"/>
                            </a:xfrm>
                            <a:prstGeom prst="rect">
                              <a:avLst/>
                            </a:prstGeom>
                            <a:solidFill>
                              <a:srgbClr val="FFFFFF"/>
                            </a:solidFill>
                            <a:ln w="31750" cmpd="tri">
                              <a:solidFill>
                                <a:srgbClr val="002060"/>
                              </a:solidFill>
                              <a:miter lim="800000"/>
                              <a:headEnd/>
                              <a:tailEnd/>
                            </a:ln>
                          </wps:spPr>
                          <wps:txbx>
                            <w:txbxContent>
                              <w:p w:rsidR="00AE03DD" w:rsidRDefault="00AE03DD" w:rsidP="00AE03DD">
                                <w:pPr>
                                  <w:pStyle w:val="NormalWeb"/>
                                  <w:spacing w:before="0" w:beforeAutospacing="0" w:after="0" w:afterAutospacing="0"/>
                                </w:pPr>
                                <w:r>
                                  <w:rPr>
                                    <w:b/>
                                    <w:bCs/>
                                    <w:color w:val="002060"/>
                                    <w:kern w:val="24"/>
                                    <w:sz w:val="32"/>
                                    <w:szCs w:val="32"/>
                                  </w:rPr>
                                  <w:t>PALLIATION</w:t>
                                </w:r>
                              </w:p>
                            </w:txbxContent>
                          </wps:txbx>
                          <wps:bodyPr vert="horz" wrap="square" lIns="91440" tIns="45720" rIns="91440" bIns="45720" numCol="1" anchor="t" anchorCtr="0" compatLnSpc="1">
                            <a:prstTxWarp prst="textNoShape">
                              <a:avLst/>
                            </a:prstTxWarp>
                            <a:spAutoFit/>
                          </wps:bodyPr>
                        </wps:wsp>
                        <wps:wsp>
                          <wps:cNvPr id="74" name="Straight Arrow Connector 74"/>
                          <wps:cNvCnPr/>
                          <wps:spPr>
                            <a:xfrm>
                              <a:off x="533400" y="4800600"/>
                              <a:ext cx="0" cy="2286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5" name="Straight Arrow Connector 75"/>
                          <wps:cNvCnPr/>
                          <wps:spPr>
                            <a:xfrm>
                              <a:off x="3810000" y="4800600"/>
                              <a:ext cx="0" cy="2286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6" name="Straight Connector 76"/>
                          <wps:cNvCnPr/>
                          <wps:spPr>
                            <a:xfrm>
                              <a:off x="533400" y="4800600"/>
                              <a:ext cx="3276600" cy="158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 name="Straight Arrow Connector 77"/>
                          <wps:cNvCnPr/>
                          <wps:spPr>
                            <a:xfrm>
                              <a:off x="1981200" y="4800600"/>
                              <a:ext cx="0" cy="2286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8" name="Straight Arrow Connector 78"/>
                          <wps:cNvCnPr/>
                          <wps:spPr>
                            <a:xfrm>
                              <a:off x="6705600" y="3733800"/>
                              <a:ext cx="0" cy="2286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9" name="Straight Arrow Connector 79"/>
                          <wps:cNvCnPr/>
                          <wps:spPr>
                            <a:xfrm>
                              <a:off x="8610600" y="3733800"/>
                              <a:ext cx="0" cy="2286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0" name="Straight Connector 80"/>
                          <wps:cNvCnPr/>
                          <wps:spPr>
                            <a:xfrm>
                              <a:off x="6705600" y="3733800"/>
                              <a:ext cx="1905000" cy="158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 name="Text Box 2"/>
                          <wps:cNvSpPr txBox="1">
                            <a:spLocks noChangeArrowheads="1"/>
                          </wps:cNvSpPr>
                          <wps:spPr bwMode="auto">
                            <a:xfrm>
                              <a:off x="4876800" y="5486400"/>
                              <a:ext cx="1828800" cy="461665"/>
                            </a:xfrm>
                            <a:prstGeom prst="rect">
                              <a:avLst/>
                            </a:prstGeom>
                            <a:solidFill>
                              <a:schemeClr val="accent4">
                                <a:lumMod val="40000"/>
                                <a:lumOff val="60000"/>
                              </a:schemeClr>
                            </a:solidFill>
                            <a:ln w="9525">
                              <a:solidFill>
                                <a:srgbClr val="000000"/>
                              </a:solidFill>
                              <a:miter lim="800000"/>
                              <a:headEnd/>
                              <a:tailEnd/>
                            </a:ln>
                          </wps:spPr>
                          <wps:txbx>
                            <w:txbxContent>
                              <w:p w:rsidR="00AE03DD" w:rsidRDefault="00AE03DD" w:rsidP="00AE03DD">
                                <w:pPr>
                                  <w:pStyle w:val="NormalWeb"/>
                                  <w:spacing w:before="0" w:beforeAutospacing="0" w:after="0" w:afterAutospacing="0"/>
                                </w:pPr>
                                <w:r>
                                  <w:rPr>
                                    <w:color w:val="000000" w:themeColor="text1"/>
                                    <w:kern w:val="24"/>
                                  </w:rPr>
                                  <w:t>Radiological Intervention:</w:t>
                                </w:r>
                              </w:p>
                              <w:p w:rsidR="00AE03DD" w:rsidRDefault="00AE03DD" w:rsidP="00AE03DD">
                                <w:pPr>
                                  <w:pStyle w:val="NormalWeb"/>
                                  <w:spacing w:before="0" w:beforeAutospacing="0" w:after="0" w:afterAutospacing="0"/>
                                </w:pPr>
                                <w:r>
                                  <w:rPr>
                                    <w:color w:val="000000" w:themeColor="text1"/>
                                    <w:kern w:val="24"/>
                                  </w:rPr>
                                  <w:t>TACE, RFA</w:t>
                                </w:r>
                              </w:p>
                            </w:txbxContent>
                          </wps:txbx>
                          <wps:bodyPr vert="horz" wrap="square" lIns="91440" tIns="45720" rIns="91440" bIns="45720" numCol="1" anchor="t" anchorCtr="0" compatLnSpc="1">
                            <a:prstTxWarp prst="textNoShape">
                              <a:avLst/>
                            </a:prstTxWarp>
                            <a:spAutoFit/>
                          </wps:bodyPr>
                        </wps:wsp>
                        <wps:wsp>
                          <wps:cNvPr id="82" name="Straight Arrow Connector 82"/>
                          <wps:cNvCnPr/>
                          <wps:spPr>
                            <a:xfrm>
                              <a:off x="6096000" y="3200400"/>
                              <a:ext cx="1219200" cy="158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3" name="Text Box 2"/>
                          <wps:cNvSpPr txBox="1">
                            <a:spLocks noChangeArrowheads="1"/>
                          </wps:cNvSpPr>
                          <wps:spPr bwMode="auto">
                            <a:xfrm>
                              <a:off x="5486400" y="6400800"/>
                              <a:ext cx="1066800" cy="276999"/>
                            </a:xfrm>
                            <a:prstGeom prst="rect">
                              <a:avLst/>
                            </a:prstGeom>
                            <a:solidFill>
                              <a:schemeClr val="accent6">
                                <a:lumMod val="60000"/>
                                <a:lumOff val="40000"/>
                              </a:schemeClr>
                            </a:solidFill>
                            <a:ln w="9525">
                              <a:solidFill>
                                <a:srgbClr val="000000"/>
                              </a:solidFill>
                              <a:miter lim="800000"/>
                              <a:headEnd/>
                              <a:tailEnd/>
                            </a:ln>
                          </wps:spPr>
                          <wps:txbx>
                            <w:txbxContent>
                              <w:p w:rsidR="00AE03DD" w:rsidRDefault="00AE03DD" w:rsidP="00AE03DD">
                                <w:pPr>
                                  <w:pStyle w:val="NormalWeb"/>
                                  <w:spacing w:before="0" w:beforeAutospacing="0" w:after="0" w:afterAutospacing="0"/>
                                </w:pPr>
                                <w:r>
                                  <w:rPr>
                                    <w:color w:val="000000" w:themeColor="text1"/>
                                    <w:kern w:val="24"/>
                                  </w:rPr>
                                  <w:t>Reassess</w:t>
                                </w:r>
                              </w:p>
                            </w:txbxContent>
                          </wps:txbx>
                          <wps:bodyPr vert="horz" wrap="square" lIns="91440" tIns="45720" rIns="91440" bIns="45720" numCol="1" anchor="t" anchorCtr="0" compatLnSpc="1">
                            <a:prstTxWarp prst="textNoShape">
                              <a:avLst/>
                            </a:prstTxWarp>
                            <a:spAutoFit/>
                          </wps:bodyPr>
                        </wps:wsp>
                        <wps:wsp>
                          <wps:cNvPr id="84" name="Text Box 2"/>
                          <wps:cNvSpPr txBox="1">
                            <a:spLocks noChangeArrowheads="1"/>
                          </wps:cNvSpPr>
                          <wps:spPr bwMode="auto">
                            <a:xfrm>
                              <a:off x="7543800" y="4724400"/>
                              <a:ext cx="1524000" cy="338554"/>
                            </a:xfrm>
                            <a:prstGeom prst="rect">
                              <a:avLst/>
                            </a:prstGeom>
                            <a:solidFill>
                              <a:srgbClr val="FFFFFF"/>
                            </a:solidFill>
                            <a:ln w="31750" cmpd="tri">
                              <a:solidFill>
                                <a:srgbClr val="002060"/>
                              </a:solidFill>
                              <a:miter lim="800000"/>
                              <a:headEnd/>
                              <a:tailEnd/>
                            </a:ln>
                          </wps:spPr>
                          <wps:txbx>
                            <w:txbxContent>
                              <w:p w:rsidR="00AE03DD" w:rsidRDefault="00AE03DD" w:rsidP="00AE03DD">
                                <w:pPr>
                                  <w:pStyle w:val="NormalWeb"/>
                                  <w:spacing w:before="0" w:beforeAutospacing="0" w:after="0" w:afterAutospacing="0"/>
                                </w:pPr>
                                <w:r>
                                  <w:rPr>
                                    <w:b/>
                                    <w:bCs/>
                                    <w:color w:val="002060"/>
                                    <w:kern w:val="24"/>
                                    <w:sz w:val="32"/>
                                    <w:szCs w:val="32"/>
                                  </w:rPr>
                                  <w:t>RESECTION</w:t>
                                </w:r>
                              </w:p>
                            </w:txbxContent>
                          </wps:txbx>
                          <wps:bodyPr vert="horz" wrap="square" lIns="91440" tIns="45720" rIns="91440" bIns="45720" numCol="1" anchor="t" anchorCtr="0" compatLnSpc="1">
                            <a:prstTxWarp prst="textNoShape">
                              <a:avLst/>
                            </a:prstTxWarp>
                            <a:spAutoFit/>
                          </wps:bodyPr>
                        </wps:wsp>
                        <wps:wsp>
                          <wps:cNvPr id="85" name="Straight Connector 85"/>
                          <wps:cNvCnPr/>
                          <wps:spPr>
                            <a:xfrm>
                              <a:off x="6553200" y="6551612"/>
                              <a:ext cx="1905000" cy="158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 name="Straight Arrow Connector 86"/>
                          <wps:cNvCnPr/>
                          <wps:spPr>
                            <a:xfrm rot="10800000">
                              <a:off x="762000" y="6629397"/>
                              <a:ext cx="4724400" cy="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7" name="Straight Arrow Connector 87"/>
                          <wps:cNvCnPr/>
                          <wps:spPr>
                            <a:xfrm rot="5400000" flipH="1" flipV="1">
                              <a:off x="7702200" y="5784406"/>
                              <a:ext cx="1512000" cy="158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8" name="Straight Arrow Connector 88"/>
                          <wps:cNvCnPr/>
                          <wps:spPr>
                            <a:xfrm rot="5400000" flipH="1" flipV="1">
                              <a:off x="1932194" y="6526006"/>
                              <a:ext cx="252000" cy="158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9" name="Straight Arrow Connector 89"/>
                          <wps:cNvCnPr>
                            <a:stCxn id="70" idx="3"/>
                            <a:endCxn id="63" idx="1"/>
                          </wps:cNvCnPr>
                          <wps:spPr>
                            <a:xfrm flipV="1">
                              <a:off x="4343400" y="5047566"/>
                              <a:ext cx="533400" cy="3048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0" name="Straight Arrow Connector 90"/>
                          <wps:cNvCnPr>
                            <a:stCxn id="70" idx="3"/>
                            <a:endCxn id="81" idx="1"/>
                          </wps:cNvCnPr>
                          <wps:spPr>
                            <a:xfrm>
                              <a:off x="4343400" y="5352366"/>
                              <a:ext cx="533400" cy="364867"/>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38" name="Straight Arrow Connector 38"/>
                        <wps:cNvCnPr/>
                        <wps:spPr>
                          <a:xfrm rot="5400000">
                            <a:off x="6362700" y="5524500"/>
                            <a:ext cx="1066800" cy="6858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63" o:spid="_x0000_s1057" style="width:468pt;height:354.75pt;mso-position-horizontal-relative:char;mso-position-vertical-relative:line" coordorigin="1524,278" coordsize="89154,67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">
                <v:group id="Group 37" o:spid="_x0000_s1058" style="position:absolute;left:1524;top:278;width:89154;height:67540" coordorigin="1524,278" coordsize="89154,67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type id="_x0000_t32" coordsize="21600,21600" o:spt="32" o:oned="t" path="m,l21600,21600e" filled="f">
                    <v:path arrowok="t" fillok="f" o:connecttype="none"/>
                    <o:lock v:ext="edit" shapetype="t"/>
                  </v:shapetype>
                  <v:shape id="Straight Arrow Connector 40" o:spid="_x0000_s1059" type="#_x0000_t32" style="position:absolute;left:17342;top:58096;width:6480;height:1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sPT8MAAADbAAAADwAAAGRycy9kb3ducmV2LnhtbESPwWoCMRCG74W+Q5hCbzXbYqVsjaIF&#10;QZAeXIX2OGzGzeJmsiTpun175yB4HP75v/lmvhx9pwaKqQ1s4HVSgCKug225MXA8bF4+QKWMbLEL&#10;TAb+KcFy8fgwx9KGC+9pqHKjBMKpRAMu577UOtWOPKZJ6IklO4XoMcsYG20jXgTuO/1WFDPtsWW5&#10;4LCnL0f1ufrzomHXv417t8fqZ8DQx/O4+d6tjXl+GlefoDKN+b58a2+tganYyy8CAL2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bD0/DAAAA2wAAAA8AAAAAAAAAAAAA&#10;AAAAoQIAAGRycy9kb3ducmV2LnhtbFBLBQYAAAAABAAEAPkAAACRAwAAAAA=&#10;" strokecolor="black [3213]" strokeweight="1.5pt">
                    <v:stroke endarrow="open"/>
                  </v:shape>
                  <v:shape id="Straight Arrow Connector 41" o:spid="_x0000_s1060" type="#_x0000_t32" style="position:absolute;left:63808;top:43996;width:6480;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eq1MMAAADbAAAADwAAAGRycy9kb3ducmV2LnhtbESPQWvCQBCF7wX/wzKCt7pRbJHUjVRB&#10;EKSHRsEeh+w0G5KdDbtrjP++Wyj0+Hjzvjdvsx1tJwbyoXGsYDHPQBBXTjdcK7icD89rECEia+wc&#10;k4IHBdgWk6cN5trd+ZOGMtYiQTjkqMDE2OdShsqQxTB3PXHyvp23GJP0tdQe7wluO7nMsldpseHU&#10;YLCnvaGqLW82vaF3X7V50ZfyOqDrfTsePk47pWbT8f0NRKQx/h//pY9awWoBv1sSAG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XqtTDAAAA2wAAAA8AAAAAAAAAAAAA&#10;AAAAoQIAAGRycy9kb3ducmV2LnhtbFBLBQYAAAAABAAEAPkAAACRAwAAAAA=&#10;" strokecolor="black [3213]" strokeweight="1.5pt">
                    <v:stroke endarrow="open"/>
                  </v:shape>
                  <v:shape id="Straight Arrow Connector 42" o:spid="_x0000_s1061" type="#_x0000_t32" style="position:absolute;left:56204;top:60760;width:6480;height:1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U0o8MAAADbAAAADwAAAGRycy9kb3ducmV2LnhtbESPQWsCMRCF74X+hzCF3mq2UktZjaIF&#10;QRAPrgv1OGzGzeJmsiRxXf+9EYQeH2/e9+bNFoNtRU8+NI4VfI4yEMSV0w3XCsrD+uMHRIjIGlvH&#10;pOBGARbz15cZ5tpdeU99EWuRIBxyVGBi7HIpQ2XIYhi5jjh5J+ctxiR9LbXHa4LbVo6z7FtabDg1&#10;GOzo11B1Li42vaFXx9pMdFn89eg6fx7Wu+1Kqfe3YTkFEWmI/8fP9EYr+BrDY0sCgJ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FNKPDAAAA2wAAAA8AAAAAAAAAAAAA&#10;AAAAoQIAAGRycy9kb3ducmV2LnhtbFBLBQYAAAAABAAEAPkAAACRAwAAAAA=&#10;" strokecolor="black [3213]" strokeweight="1.5pt">
                    <v:stroke endarrow="open"/>
                  </v:shape>
                  <v:shape id="Straight Arrow Connector 43" o:spid="_x0000_s1062" type="#_x0000_t32" style="position:absolute;left:81350;top:43996;width:6480;height:1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mROMMAAADbAAAADwAAAGRycy9kb3ducmV2LnhtbESPQWsCMRCF7wX/Qxiht5q1Vilbo2hB&#10;KBQProI9DpvpZnEzWZK4rv/eCILHx5v3vXnzZW8b0ZEPtWMF41EGgrh0uuZKwWG/efsEESKyxsYx&#10;KbhSgOVi8DLHXLsL76grYiUShEOOCkyMbS5lKA1ZDCPXEifv33mLMUlfSe3xkuC2ke9ZNpMWa04N&#10;Blv6NlSeirNNb+j1X2Wm+lAcO3StP/Wb7e9aqddhv/oCEamPz+NH+kcr+JjAfUsC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JkTjDAAAA2wAAAA8AAAAAAAAAAAAA&#10;AAAAoQIAAGRycy9kb3ducmV2LnhtbFBLBQYAAAAABAAEAPkAAACRAwAAAAA=&#10;" strokecolor="black [3213]" strokeweight="1.5pt">
                    <v:stroke endarrow="open"/>
                  </v:shape>
                  <v:shape id="Straight Arrow Connector 44" o:spid="_x0000_s1063" type="#_x0000_t32" style="position:absolute;left:10668;top:46474;width:3048;height:1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JTMMAAADbAAAADwAAAGRycy9kb3ducmV2LnhtbESPQWsCMRCF74X+hzCF3mq2oqWsRtGC&#10;UBAPrgv1OGzGzeJmsiRxXf+9EYQeH2/e9+bNl4NtRU8+NI4VfI4yEMSV0w3XCsrD5uMbRIjIGlvH&#10;pOBGAZaL15c55tpdeU99EWuRIBxyVGBi7HIpQ2XIYhi5jjh5J+ctxiR9LbXHa4LbVo6z7EtabDg1&#10;GOzox1B1Li42vaHXx9pMdVn89eg6fx42u+1aqfe3YTUDEWmI/8fP9K9WMJnAY0sCgF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gCUzDAAAA2wAAAA8AAAAAAAAAAAAA&#10;AAAAoQIAAGRycy9kb3ducmV2LnhtbFBLBQYAAAAABAAEAPkAAACRAwAAAAA=&#10;" strokecolor="black [3213]" strokeweight="1.5pt">
                    <v:stroke endarrow="open"/>
                  </v:shape>
                  <v:shape id="Straight Arrow Connector 45" o:spid="_x0000_s1064" type="#_x0000_t32" style="position:absolute;left:9144;top:38099;width:3048;height:1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ys18MAAADbAAAADwAAAGRycy9kb3ducmV2LnhtbESPQWsCMRCF74X+hzAFbzVbqaWsRtGC&#10;UBAPrgv1OGzGzeJmsiRxXf+9EYQeH2/e9+bNl4NtRU8+NI4VfIwzEMSV0w3XCsrD5v0bRIjIGlvH&#10;pOBGAZaL15c55tpdeU99EWuRIBxyVGBi7HIpQ2XIYhi7jjh5J+ctxiR9LbXHa4LbVk6y7EtabDg1&#10;GOzox1B1Li42vaHXx9pMdVn89eg6fx42u+1aqdHbsJqBiDTE/+Nn+lcr+JzCY0sCgF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srNfDAAAA2wAAAA8AAAAAAAAAAAAA&#10;AAAAoQIAAGRycy9kb3ducmV2LnhtbFBLBQYAAAAABAAEAPkAAACRAwAAAAA=&#10;" strokecolor="black [3213]" strokeweight="1.5pt">
                    <v:stroke endarrow="open"/>
                  </v:shape>
                  <v:shape id="Straight Arrow Connector 46" o:spid="_x0000_s1065" type="#_x0000_t32" style="position:absolute;left:78486;top:34290;width:0;height:32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WLMQAAADbAAAADwAAAGRycy9kb3ducmV2LnhtbESP3WoCMRSE7wu+QzhC72rWUqxujVL6&#10;A14IxdUHOGyOydbkZNmk7vbtjSB4OczMN8xyPXgnztTFJrCC6aQAQVwH3bBRcNh/P81BxISs0QUm&#10;Bf8UYb0aPSyx1KHnHZ2rZESGcCxRgU2pLaWMtSWPcRJa4uwdQ+cxZdkZqTvsM9w7+VwUM+mx4bxg&#10;saUPS/Wp+vMKfn9eF4fTp5kezbZwu8r1e/vVK/U4Ht7fQCQa0j18a2+0gpcZXL/k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L5YsxAAAANsAAAAPAAAAAAAAAAAA&#10;AAAAAKECAABkcnMvZG93bnJldi54bWxQSwUGAAAAAAQABAD5AAAAkgMAAAAA&#10;" strokecolor="black [3213]" strokeweight="1.5pt">
                    <v:stroke endarrow="open"/>
                  </v:shape>
                  <v:shape id="Straight Arrow Connector 47" o:spid="_x0000_s1066" type="#_x0000_t32" style="position:absolute;left:762;top:60190;width:7620;height:1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KXO8MAAADbAAAADwAAAGRycy9kb3ducmV2LnhtbESPQWsCMRCF7wX/Qxiht5q1WC1bo2hB&#10;KBQProI9DpvpZnEzWZK4rv/eCILHx5v3vXnzZW8b0ZEPtWMF41EGgrh0uuZKwWG/efsEESKyxsYx&#10;KbhSgOVi8DLHXLsL76grYiUShEOOCkyMbS5lKA1ZDCPXEifv33mLMUlfSe3xkuC2ke9ZNpUWa04N&#10;Blv6NlSeirNNb+j1X2U+9KE4duhaf+o329+1Uq/DfvUFIlIfn8eP9I9WMJnBfUsC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ylzvDAAAA2wAAAA8AAAAAAAAAAAAA&#10;AAAAoQIAAGRycy9kb3ducmV2LnhtbFBLBQYAAAAABAAEAPkAAACRAwAAAAA=&#10;" strokecolor="black [3213]" strokeweight="1.5pt">
                    <v:stroke endarrow="open"/>
                  </v:shape>
                  <v:shape id="Straight Arrow Connector 48" o:spid="_x0000_s1067" type="#_x0000_t32" style="position:absolute;left:40767;top:16382;width:5334;height:1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0DScMAAADbAAAADwAAAGRycy9kb3ducmV2LnhtbESPwWoCMRCG74W+Q5hCbzXbYqVsjaIF&#10;QZAeXIX2OGzGzeJmsiTpun175yB4HP75v/lmvhx9pwaKqQ1s4HVSgCKug225MXA8bF4+QKWMbLEL&#10;TAb+KcFy8fgwx9KGC+9pqHKjBMKpRAMu577UOtWOPKZJ6IklO4XoMcsYG20jXgTuO/1WFDPtsWW5&#10;4LCnL0f1ufrzomHXv417t8fqZ8DQx/O4+d6tjXl+GlefoDKN+b58a2+tganIyi8CAL2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tA0nDAAAA2wAAAA8AAAAAAAAAAAAA&#10;AAAAoQIAAGRycy9kb3ducmV2LnhtbFBLBQYAAAAABAAEAPkAAACRAwAAAAA=&#10;" strokecolor="black [3213]" strokeweight="1.5pt">
                    <v:stroke endarrow="open"/>
                  </v:shape>
                  <v:shape id="Straight Arrow Connector 49" o:spid="_x0000_s1068" type="#_x0000_t32" style="position:absolute;left:24114;top:22375;width:5128;height:1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m0sMAAADbAAAADwAAAGRycy9kb3ducmV2LnhtbESPQWsCMRCF7wX/Qxiht5q1WLFbo2hB&#10;KBQProI9DpvpZnEzWZK4rv/eCILHx5v3vXnzZW8b0ZEPtWMF41EGgrh0uuZKwWG/eZuBCBFZY+OY&#10;FFwpwHIxeJljrt2Fd9QVsRIJwiFHBSbGNpcylIYshpFriZP377zFmKSvpPZ4SXDbyPcsm0qLNacG&#10;gy19GypPxdmmN/T6rzIf+lAcO3StP/Wb7e9aqddhv/oCEamPz+NH+kcrmHzCfUsC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hptLDAAAA2wAAAA8AAAAAAAAAAAAA&#10;AAAAoQIAAGRycy9kb3ducmV2LnhtbFBLBQYAAAAABAAEAPkAAACRAwAAAAA=&#10;" strokecolor="black [3213]" strokeweight="1.5pt">
                    <v:stroke endarrow="open"/>
                  </v:shape>
                  <v:shape id="Straight Arrow Connector 50" o:spid="_x0000_s1069" type="#_x0000_t32" style="position:absolute;left:43434;top:1524;width:0;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M9HsEAAADbAAAADwAAAGRycy9kb3ducmV2LnhtbERP3WrCMBS+H+wdwhnsbqYONrUzijgH&#10;Xgyk1Qc4NMekMzkpTbTd25uLwS4/vv/levRO3KiPbWAF00kBgrgJumWj4HT8epmDiAlZowtMCn4p&#10;wnr1+LDEUoeBK7rVyYgcwrFEBTalrpQyNpY8xknoiDN3Dr3HlGFvpO5xyOHeydeieJceW84NFjva&#10;Wmou9dUr+DnMFqfLp5mezXfhqtoNR7sblHp+GjcfIBKN6V/8595rBW95ff6Sf4B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Uz0ewQAAANsAAAAPAAAAAAAAAAAAAAAA&#10;AKECAABkcnMvZG93bnJldi54bWxQSwUGAAAAAAQABAD5AAAAjwMAAAAA&#10;" strokecolor="black [3213]" strokeweight="1.5pt">
                    <v:stroke endarrow="open"/>
                  </v:shape>
                  <v:shape id="Text Box 2" o:spid="_x0000_s1070" type="#_x0000_t202" style="position:absolute;left:35052;top:278;width:18288;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0A8MA&#10;AADbAAAADwAAAGRycy9kb3ducmV2LnhtbESPQWsCMRSE7wX/Q3hCbzWrYCmrUUQRvGm1ULw9k+dm&#10;cfOybuK69tc3BaHHYWa+YabzzlWipSaUnhUMBxkIYu1NyYWCr8P67QNEiMgGK8+k4EEB5rPeyxRz&#10;4+/8Se0+FiJBOOSowMZY51IGbclhGPiaOHln3ziMSTaFNA3eE9xVcpRl79JhyWnBYk1LS/qyvzkF&#10;YbW71vq8O12sefxsV+1Yf6+PSr32u8UERKQu/oef7Y1RMB7C35f0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v0A8MAAADbAAAADwAAAAAAAAAAAAAAAACYAgAAZHJzL2Rv&#10;d25yZXYueG1sUEsFBgAAAAAEAAQA9QAAAIgDAAAAAA==&#10;">
                    <v:textbox style="mso-fit-shape-to-text:t">
                      <w:txbxContent>
                        <w:p w:rsidR="00AE03DD" w:rsidRDefault="00AE03DD" w:rsidP="00AE03DD">
                          <w:pPr>
                            <w:pStyle w:val="NormalWeb"/>
                            <w:spacing w:before="0" w:beforeAutospacing="0" w:after="0" w:afterAutospacing="0"/>
                            <w:jc w:val="center"/>
                          </w:pPr>
                          <w:r>
                            <w:rPr>
                              <w:b/>
                              <w:bCs/>
                              <w:color w:val="000000" w:themeColor="text1"/>
                              <w:kern w:val="24"/>
                              <w:sz w:val="32"/>
                              <w:szCs w:val="32"/>
                            </w:rPr>
                            <w:t>Pediatric HCC</w:t>
                          </w:r>
                        </w:p>
                      </w:txbxContent>
                    </v:textbox>
                  </v:shape>
                  <v:shape id="Text Box 5" o:spid="_x0000_s1071" type="#_x0000_t202" style="position:absolute;left:23622;top:5098;width:35052;height:8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rLMMA&#10;AADbAAAADwAAAGRycy9kb3ducmV2LnhtbESPT4vCMBTE7wt+h/AEb2vagotUo6iw6NU/Rby9Ns+2&#10;2LyUJqvttzcLC3scZuY3zHLdm0Y8qXO1ZQXxNAJBXFhdc6ngcv7+nINwHlljY5kUDORgvRp9LDHV&#10;9sVHep58KQKEXYoKKu/bVEpXVGTQTW1LHLy77Qz6ILtS6g5fAW4amUTRlzRYc1iosKVdRcXj9GMU&#10;3PbxkM+3wznJrvn1QjrO4jxTajLuNwsQnnr/H/5rH7SCWQK/X8IP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5rLMMAAADbAAAADwAAAAAAAAAAAAAAAACYAgAAZHJzL2Rv&#10;d25yZXYueG1sUEsFBgAAAAAEAAQA9QAAAIgDAAAAAA==&#10;" fillcolor="#ffe1ff">
                    <v:textbox style="mso-fit-shape-to-text:t">
                      <w:txbxContent>
                        <w:p w:rsidR="00AE03DD" w:rsidRDefault="00AE03DD" w:rsidP="00AE03DD">
                          <w:pPr>
                            <w:pStyle w:val="NormalWeb"/>
                            <w:spacing w:before="0" w:beforeAutospacing="0" w:after="0" w:afterAutospacing="0"/>
                          </w:pPr>
                          <w:r>
                            <w:rPr>
                              <w:color w:val="000000" w:themeColor="text1"/>
                              <w:kern w:val="24"/>
                              <w:sz w:val="20"/>
                              <w:szCs w:val="20"/>
                            </w:rPr>
                            <w:t>Etiological work-up</w:t>
                          </w:r>
                        </w:p>
                        <w:p w:rsidR="00AE03DD" w:rsidRDefault="00AE03DD" w:rsidP="00AE03DD">
                          <w:pPr>
                            <w:pStyle w:val="NormalWeb"/>
                            <w:spacing w:before="0" w:beforeAutospacing="0" w:after="0" w:afterAutospacing="0"/>
                          </w:pPr>
                          <w:r>
                            <w:rPr>
                              <w:color w:val="000000" w:themeColor="text1"/>
                              <w:kern w:val="24"/>
                              <w:sz w:val="20"/>
                              <w:szCs w:val="20"/>
                            </w:rPr>
                            <w:t xml:space="preserve">Suggestive dynamic imaging (CT/MR) – Enhancement in arterial phase and washout in delayed venous phase </w:t>
                          </w:r>
                        </w:p>
                        <w:p w:rsidR="00AE03DD" w:rsidRDefault="00AE03DD" w:rsidP="00AE03DD">
                          <w:pPr>
                            <w:pStyle w:val="NormalWeb"/>
                            <w:spacing w:before="0" w:beforeAutospacing="0" w:after="0" w:afterAutospacing="0"/>
                          </w:pPr>
                          <w:r>
                            <w:rPr>
                              <w:color w:val="000000" w:themeColor="text1"/>
                              <w:kern w:val="24"/>
                              <w:sz w:val="20"/>
                              <w:szCs w:val="20"/>
                            </w:rPr>
                            <w:t xml:space="preserve">Elevated AFP </w:t>
                          </w:r>
                        </w:p>
                        <w:p w:rsidR="00AE03DD" w:rsidRDefault="00AE03DD" w:rsidP="00AE03DD">
                          <w:pPr>
                            <w:pStyle w:val="NormalWeb"/>
                            <w:spacing w:before="0" w:beforeAutospacing="0" w:after="0" w:afterAutospacing="0"/>
                          </w:pPr>
                          <w:r>
                            <w:rPr>
                              <w:color w:val="000000" w:themeColor="text1"/>
                              <w:kern w:val="24"/>
                              <w:sz w:val="20"/>
                              <w:szCs w:val="20"/>
                            </w:rPr>
                            <w:t>Other tumor markers</w:t>
                          </w:r>
                        </w:p>
                      </w:txbxContent>
                    </v:textbox>
                  </v:shape>
                  <v:rect id="Rectangle 53" o:spid="_x0000_s1072" style="position:absolute;left:4572;top:27432;width:17526;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NXsQA&#10;AADbAAAADwAAAGRycy9kb3ducmV2LnhtbESPQWvCQBSE74L/YXmCl6IbLTU1uooKRU+C2kOPr9ln&#10;Es2+jdlV4793CwWPw8x8w0znjSnFjWpXWFYw6EcgiFOrC84UfB++ep8gnEfWWFomBQ9yMJ+1W1NM&#10;tL3zjm57n4kAYZeggtz7KpHSpTkZdH1bEQfvaGuDPsg6k7rGe4CbUg6jaCQNFhwWcqxolVN63l+N&#10;gp9fXwzPax0PLovT+PK2jd0SY6W6nWYxAeGp8a/wf3ujFXy8w9+X8AP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ZzV7EAAAA2wAAAA8AAAAAAAAAAAAAAAAAmAIAAGRycy9k&#10;b3ducmV2LnhtbFBLBQYAAAAABAAEAPUAAACJAwAAAAA=&#10;" fillcolor="#ff9" strokecolor="black [3213]">
                    <v:textbox>
                      <w:txbxContent>
                        <w:p w:rsidR="00AE03DD" w:rsidRDefault="00AE03DD" w:rsidP="00AE03DD">
                          <w:pPr>
                            <w:pStyle w:val="NormalWeb"/>
                            <w:spacing w:before="0" w:beforeAutospacing="0" w:after="0" w:afterAutospacing="0"/>
                            <w:jc w:val="center"/>
                          </w:pPr>
                          <w:r>
                            <w:rPr>
                              <w:b/>
                              <w:bCs/>
                              <w:color w:val="000000" w:themeColor="text1"/>
                              <w:kern w:val="24"/>
                            </w:rPr>
                            <w:t>Cirrhosis</w:t>
                          </w:r>
                        </w:p>
                        <w:p w:rsidR="00AE03DD" w:rsidRDefault="00AE03DD" w:rsidP="00AE03DD">
                          <w:pPr>
                            <w:pStyle w:val="NormalWeb"/>
                            <w:spacing w:before="0" w:beforeAutospacing="0" w:after="0" w:afterAutospacing="0"/>
                            <w:jc w:val="center"/>
                          </w:pPr>
                          <w:r>
                            <w:rPr>
                              <w:color w:val="000000" w:themeColor="text1"/>
                              <w:kern w:val="24"/>
                            </w:rPr>
                            <w:t>HBV, Tyr, A1ATD, PFIC</w:t>
                          </w:r>
                        </w:p>
                        <w:p w:rsidR="00AE03DD" w:rsidRDefault="00AE03DD" w:rsidP="00AE03DD">
                          <w:pPr>
                            <w:pStyle w:val="NormalWeb"/>
                            <w:spacing w:before="0" w:beforeAutospacing="0" w:after="0" w:afterAutospacing="0"/>
                            <w:jc w:val="center"/>
                          </w:pPr>
                          <w:r>
                            <w:rPr>
                              <w:color w:val="000000" w:themeColor="text1"/>
                              <w:kern w:val="24"/>
                            </w:rPr>
                            <w:t>Alagille’s, GSD-III, PSC, AIH, HVOTO, WD</w:t>
                          </w:r>
                        </w:p>
                      </w:txbxContent>
                    </v:textbox>
                  </v:rect>
                  <v:rect id="Rectangle 54" o:spid="_x0000_s1073" style="position:absolute;left:44196;top:27432;width:16764;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VKsQA&#10;AADbAAAADwAAAGRycy9kb3ducmV2LnhtbESPQWvCQBSE74L/YXmCl6IbpTU1uooKRU+C2kOPr9ln&#10;Es2+jdlV4793CwWPw8x8w0znjSnFjWpXWFYw6EcgiFOrC84UfB++ep8gnEfWWFomBQ9yMJ+1W1NM&#10;tL3zjm57n4kAYZeggtz7KpHSpTkZdH1bEQfvaGuDPsg6k7rGe4CbUg6jaCQNFhwWcqxolVN63l+N&#10;gp9fXwzPax0PLovT+PK2jd0SY6W6nWYxAeGp8a/wf3ujFXy8w9+X8AP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wVSrEAAAA2wAAAA8AAAAAAAAAAAAAAAAAmAIAAGRycy9k&#10;b3ducmV2LnhtbFBLBQYAAAAABAAEAPUAAACJAwAAAAA=&#10;" fillcolor="#ff9" strokecolor="black [3213]">
                    <v:textbox>
                      <w:txbxContent>
                        <w:p w:rsidR="00AE03DD" w:rsidRDefault="00AE03DD" w:rsidP="00AE03DD">
                          <w:pPr>
                            <w:pStyle w:val="NormalWeb"/>
                            <w:spacing w:before="0" w:beforeAutospacing="0" w:after="0" w:afterAutospacing="0"/>
                            <w:jc w:val="center"/>
                          </w:pPr>
                          <w:r>
                            <w:rPr>
                              <w:b/>
                              <w:bCs/>
                              <w:color w:val="000000" w:themeColor="text1"/>
                              <w:kern w:val="24"/>
                            </w:rPr>
                            <w:t>No cirrhosis</w:t>
                          </w:r>
                        </w:p>
                        <w:p w:rsidR="00AE03DD" w:rsidRDefault="00AE03DD" w:rsidP="00AE03DD">
                          <w:pPr>
                            <w:pStyle w:val="NormalWeb"/>
                            <w:spacing w:before="0" w:beforeAutospacing="0" w:after="0" w:afterAutospacing="0"/>
                            <w:jc w:val="center"/>
                          </w:pPr>
                          <w:r>
                            <w:rPr>
                              <w:color w:val="000000" w:themeColor="text1"/>
                              <w:kern w:val="24"/>
                            </w:rPr>
                            <w:t>HBV, PFIC</w:t>
                          </w:r>
                        </w:p>
                        <w:p w:rsidR="00AE03DD" w:rsidRDefault="00AE03DD" w:rsidP="00AE03DD">
                          <w:pPr>
                            <w:pStyle w:val="NormalWeb"/>
                            <w:spacing w:before="0" w:beforeAutospacing="0" w:after="0" w:afterAutospacing="0"/>
                            <w:jc w:val="center"/>
                          </w:pPr>
                          <w:r>
                            <w:rPr>
                              <w:color w:val="000000" w:themeColor="text1"/>
                              <w:kern w:val="24"/>
                            </w:rPr>
                            <w:t>GSD-I, CPSS</w:t>
                          </w:r>
                          <w:r>
                            <w:rPr>
                              <w:color w:val="000000" w:themeColor="text1"/>
                              <w:kern w:val="24"/>
                            </w:rPr>
                            <w:br/>
                            <w:t>HVOTO, Porphyria, Citrullinemia</w:t>
                          </w:r>
                        </w:p>
                      </w:txbxContent>
                    </v:textbox>
                  </v:rect>
                  <v:rect id="Rectangle 55" o:spid="_x0000_s1074" style="position:absolute;left:60198;top:3810;width:28956;height:10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wscQA&#10;AADbAAAADwAAAGRycy9kb3ducmV2LnhtbESPT4vCMBTE74LfITxhL6KpgtbtGkUXxD0J/jl4fNu8&#10;bavNS22i1m+/EQSPw8z8hpnOG1OKG9WusKxg0I9AEKdWF5wpOOxXvQkI55E1lpZJwYMczGft1hQT&#10;be+8pdvOZyJA2CWoIPe+SqR0aU4GXd9WxMH7s7VBH2SdSV3jPcBNKYdRNJYGCw4LOVb0nVN63l2N&#10;guOvL4bntY4Hl8Xp89LdxG6JsVIfnWbxBcJT49/hV/tHKxiN4Pkl/A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88LHEAAAA2wAAAA8AAAAAAAAAAAAAAAAAmAIAAGRycy9k&#10;b3ducmV2LnhtbFBLBQYAAAAABAAEAPUAAACJAwAAAAA=&#10;" fillcolor="#ff9" strokecolor="black [3213]">
                    <v:textbox>
                      <w:txbxContent>
                        <w:p w:rsidR="00AE03DD" w:rsidRDefault="00AE03DD" w:rsidP="00AE03DD">
                          <w:pPr>
                            <w:pStyle w:val="NormalWeb"/>
                            <w:spacing w:before="0" w:beforeAutospacing="0" w:after="0" w:afterAutospacing="0"/>
                          </w:pPr>
                          <w:r>
                            <w:rPr>
                              <w:b/>
                              <w:bCs/>
                              <w:color w:val="000000" w:themeColor="text1"/>
                              <w:kern w:val="24"/>
                            </w:rPr>
                            <w:t>Consider alternative diagnosis when:</w:t>
                          </w:r>
                        </w:p>
                        <w:p w:rsidR="00AE03DD" w:rsidRDefault="00AE03DD" w:rsidP="00AE03DD">
                          <w:pPr>
                            <w:pStyle w:val="NormalWeb"/>
                            <w:spacing w:before="0" w:beforeAutospacing="0" w:after="0" w:afterAutospacing="0"/>
                          </w:pPr>
                          <w:r>
                            <w:rPr>
                              <w:b/>
                              <w:bCs/>
                              <w:color w:val="000000" w:themeColor="text1"/>
                              <w:kern w:val="24"/>
                            </w:rPr>
                            <w:t>Age &lt; 5 years</w:t>
                          </w:r>
                        </w:p>
                        <w:p w:rsidR="00AE03DD" w:rsidRDefault="00AE03DD" w:rsidP="00AE03DD">
                          <w:pPr>
                            <w:pStyle w:val="NormalWeb"/>
                            <w:spacing w:before="0" w:beforeAutospacing="0" w:after="0" w:afterAutospacing="0"/>
                          </w:pPr>
                          <w:r>
                            <w:rPr>
                              <w:b/>
                              <w:bCs/>
                              <w:color w:val="000000" w:themeColor="text1"/>
                              <w:kern w:val="24"/>
                            </w:rPr>
                            <w:t>AFP &lt;10 ng/mL</w:t>
                          </w:r>
                        </w:p>
                        <w:p w:rsidR="00AE03DD" w:rsidRDefault="00AE03DD" w:rsidP="00AE03DD">
                          <w:pPr>
                            <w:pStyle w:val="NormalWeb"/>
                            <w:spacing w:before="0" w:beforeAutospacing="0" w:after="0" w:afterAutospacing="0"/>
                          </w:pPr>
                          <w:r>
                            <w:rPr>
                              <w:b/>
                              <w:bCs/>
                              <w:color w:val="000000" w:themeColor="text1"/>
                              <w:kern w:val="24"/>
                            </w:rPr>
                            <w:t xml:space="preserve">Absence of metabolic, infectious or vascular liver disease  </w:t>
                          </w:r>
                        </w:p>
                      </w:txbxContent>
                    </v:textbox>
                  </v:rect>
                  <v:shape id="Straight Arrow Connector 56" o:spid="_x0000_s1075" type="#_x0000_t32" style="position:absolute;left:10668;top:25146;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YA8cQAAADbAAAADwAAAGRycy9kb3ducmV2LnhtbESP3WoCMRSE7wu+QzhC72rWQq1ujVL6&#10;A14IxdUHOGyOydbkZNmk7vbtjSB4OczMN8xyPXgnztTFJrCC6aQAQVwH3bBRcNh/P81BxISs0QUm&#10;Bf8UYb0aPSyx1KHnHZ2rZESGcCxRgU2pLaWMtSWPcRJa4uwdQ+cxZdkZqTvsM9w7+VwUM+mx4bxg&#10;saUPS/Wp+vMKfn9eF4fTp5kezbZwu8r1e/vVK/U4Ht7fQCQa0j18a2+0gpcZXL/k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9gDxxAAAANsAAAAPAAAAAAAAAAAA&#10;AAAAAKECAABkcnMvZG93bnJldi54bWxQSwUGAAAAAAQABAD5AAAAkgMAAAAA&#10;" strokecolor="black [3213]" strokeweight="1.5pt">
                    <v:stroke endarrow="open"/>
                  </v:shape>
                  <v:shape id="Straight Arrow Connector 57" o:spid="_x0000_s1076" type="#_x0000_t32" style="position:absolute;left:49530;top:25146;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qlasQAAADbAAAADwAAAGRycy9kb3ducmV2LnhtbESP3WoCMRSE7wXfIRyhd5q1UH+2Rin9&#10;gV4IxdUHOGyOydbkZNmk7vbtG0Ho5TAz3zCb3eCduFIXm8AK5rMCBHEddMNGwen4MV2BiAlZowtM&#10;Cn4pwm47Hm2w1KHnA12rZESGcCxRgU2pLaWMtSWPcRZa4uydQ+cxZdkZqTvsM9w7+VgUC+mx4bxg&#10;saVXS/Wl+vEKvr+W69PlzczPZl+4Q+X6o33vlXqYDC/PIBIN6T98b39qBU9LuH3JP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uqVqxAAAANsAAAAPAAAAAAAAAAAA&#10;AAAAAKECAABkcnMvZG93bnJldi54bWxQSwUGAAAAAAQABAD5AAAAkgMAAAAA&#10;" strokecolor="black [3213]" strokeweight="1.5pt">
                    <v:stroke endarrow="open"/>
                  </v:shape>
                  <v:line id="Straight Connector 58" o:spid="_x0000_s1077" style="position:absolute;visibility:visible;mso-wrap-style:square" from="10668,25146" to="49530,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Iur4AAADbAAAADwAAAGRycy9kb3ducmV2LnhtbERPTYvCMBC9C/sfwix401RBka5RVHDX&#10;q3X3sLehGZtiMylJauu/NwfB4+N9r7eDbcSdfKgdK5hNMxDEpdM1Vwp+L8fJCkSIyBobx6TgQQG2&#10;m4/RGnPtej7TvYiVSCEcclRgYmxzKUNpyGKYupY4cVfnLcYEfSW1xz6F20bOs2wpLdacGgy2dDBU&#10;3orOKvjv9tH/XOSuL4bDt5kfm7Jzf0qNP4fdF4hIQ3yLX+6TVrBIY9OX9APk5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yUi6vgAAANsAAAAPAAAAAAAAAAAAAAAAAKEC&#10;AABkcnMvZG93bnJldi54bWxQSwUGAAAAAAQABAD5AAAAjAMAAAAA&#10;" strokecolor="black [3213]" strokeweight="1.5pt"/>
                  <v:shape id="Straight Arrow Connector 59" o:spid="_x0000_s1078" type="#_x0000_t32" style="position:absolute;left:75438;top:26669;width:6096;height:1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gwD8MAAADbAAAADwAAAGRycy9kb3ducmV2LnhtbESPQWsCMRCF74X+hzCF3mq2gtKuRtGC&#10;UBAPrgv1OGzGzeJmsiRxXf+9EYQeH2/e9+bNl4NtRU8+NI4VfI4yEMSV0w3XCsrD5uMLRIjIGlvH&#10;pOBGAZaL15c55tpdeU99EWuRIBxyVGBi7HIpQ2XIYhi5jjh5J+ctxiR9LbXHa4LbVo6zbCotNpwa&#10;DHb0Y6g6Fxeb3tDrY20muiz+enSdPw+b3Xat1PvbsJqBiDTE/+Nn+lcrmHzDY0sCgF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4MA/DAAAA2wAAAA8AAAAAAAAAAAAA&#10;AAAAoQIAAGRycy9kb3ducmV2LnhtbFBLBQYAAAAABAAEAPkAAACRAwAAAAA=&#10;" strokecolor="black [3213]" strokeweight="1.5pt">
                    <v:stroke endarrow="open"/>
                  </v:shape>
                  <v:shape id="Text Box 2" o:spid="_x0000_s1079" type="#_x0000_t202" style="position:absolute;left:2286;top:39624;width:20574;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n478A&#10;AADbAAAADwAAAGRycy9kb3ducmV2LnhtbERPy4rCMBTdC/5DuMLsNNUR0WoUZ1AYxlV94PbSXNti&#10;c1OSWDt/bxYDLg/nvdp0phYtOV9ZVjAeJSCIc6srLhScT/vhHIQPyBpry6Tgjzxs1v3eClNtn5xR&#10;ewyFiCHsU1RQhtCkUvq8JIN+ZBviyN2sMxgidIXUDp8x3NRykiQzabDi2FBiQ98l5ffjwyjYNV+X&#10;66KWxrq22n9ODyaTvxOlPgbddgkiUBfe4n/3j1Ywi+vjl/gD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P6fjvwAAANsAAAAPAAAAAAAAAAAAAAAAAJgCAABkcnMvZG93bnJl&#10;di54bWxQSwUGAAAAAAQABAD1AAAAhAMAAAAA&#10;" fillcolor="#fabf8f [1945]">
                    <v:textbox style="mso-fit-shape-to-text:t">
                      <w:txbxContent>
                        <w:p w:rsidR="00AE03DD" w:rsidRDefault="00AE03DD" w:rsidP="00AE03DD">
                          <w:pPr>
                            <w:pStyle w:val="NormalWeb"/>
                            <w:spacing w:before="0" w:beforeAutospacing="0" w:after="0" w:afterAutospacing="0"/>
                          </w:pPr>
                          <w:r>
                            <w:rPr>
                              <w:color w:val="000000" w:themeColor="text1"/>
                              <w:kern w:val="24"/>
                            </w:rPr>
                            <w:t>Focality, Extrahepatic spread, Vascular invasion, Distant Metastasis, PRETEXT stage</w:t>
                          </w:r>
                        </w:p>
                      </w:txbxContent>
                    </v:textbox>
                  </v:shape>
                  <v:shape id="Text Box 2" o:spid="_x0000_s1080" type="#_x0000_t202" style="position:absolute;left:73152;top:29718;width:10668;height:4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CeMQA&#10;AADbAAAADwAAAGRycy9kb3ducmV2LnhtbESPzWrDMBCE74G8g9hAb4nstJjEjWLSEkNpT/kpvS7W&#10;1jaxVkZSHPftq0Ihx2FmvmE2xWg6MZDzrWUF6SIBQVxZ3XKt4Hwq5ysQPiBr7CyTgh/yUGynkw3m&#10;2t74QMMx1CJC2OeooAmhz6X0VUMG/cL2xNH7ts5giNLVUju8Rbjp5DJJMmmw5bjQYE+vDVWX49Uo&#10;2Pcvn1/rThrrhrZ8fPowB/m+VOphNu6eQQQawz38337TCrIU/r7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zAnjEAAAA2wAAAA8AAAAAAAAAAAAAAAAAmAIAAGRycy9k&#10;b3ducmV2LnhtbFBLBQYAAAAABAAEAPUAAACJAwAAAAA=&#10;" fillcolor="#fabf8f [1945]">
                    <v:textbox style="mso-fit-shape-to-text:t">
                      <w:txbxContent>
                        <w:p w:rsidR="00AE03DD" w:rsidRDefault="00AE03DD" w:rsidP="00AE03DD">
                          <w:pPr>
                            <w:pStyle w:val="NormalWeb"/>
                            <w:spacing w:before="0" w:beforeAutospacing="0" w:after="0" w:afterAutospacing="0"/>
                          </w:pPr>
                          <w:r>
                            <w:rPr>
                              <w:color w:val="000000" w:themeColor="text1"/>
                              <w:kern w:val="24"/>
                            </w:rPr>
                            <w:t>Assess for Resectability</w:t>
                          </w:r>
                        </w:p>
                      </w:txbxContent>
                    </v:textbox>
                  </v:shape>
                  <v:shape id="Text Box 2" o:spid="_x0000_s1081" type="#_x0000_t202" style="position:absolute;left:12192;top:17042;width:24384;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TGesQA&#10;AADbAAAADwAAAGRycy9kb3ducmV2LnhtbESPQWvCQBSE74X+h+UVequbpFQldZUgCL1JUkWPj+xr&#10;Esy+DburSf313UKhx2FmvmFWm8n04kbOd5YVpLMEBHFtdceNgsPn7mUJwgdkjb1lUvBNHjbrx4cV&#10;5tqOXNKtCo2IEPY5KmhDGHIpfd2SQT+zA3H0vqwzGKJ0jdQOxwg3vcySZC4NdhwXWhxo21J9qa5G&#10;QblfHLP7xbpzuqsXlSz4dXg7KfX8NBXvIAJN4T/81/7QCuYZ/H6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kxnrEAAAA2wAAAA8AAAAAAAAAAAAAAAAAmAIAAGRycy9k&#10;b3ducmV2LnhtbFBLBQYAAAAABAAEAPUAAACJAwAAAAA=&#10;" fillcolor="#cff">
                    <v:textbox style="mso-fit-shape-to-text:t">
                      <w:txbxContent>
                        <w:p w:rsidR="00AE03DD" w:rsidRDefault="00AE03DD" w:rsidP="00AE03DD">
                          <w:pPr>
                            <w:pStyle w:val="NormalWeb"/>
                            <w:spacing w:before="0" w:beforeAutospacing="0" w:after="0" w:afterAutospacing="0"/>
                          </w:pPr>
                          <w:r>
                            <w:rPr>
                              <w:b/>
                              <w:bCs/>
                              <w:color w:val="000000" w:themeColor="text1"/>
                              <w:kern w:val="24"/>
                            </w:rPr>
                            <w:t>Underlying Liver disease</w:t>
                          </w:r>
                        </w:p>
                      </w:txbxContent>
                    </v:textbox>
                  </v:shape>
                  <v:shape id="Text Box 2" o:spid="_x0000_s1082" type="#_x0000_t202" style="position:absolute;left:48768;top:47244;width:25146;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7nocQA&#10;AADbAAAADwAAAGRycy9kb3ducmV2LnhtbESPQWsCMRSE7wX/Q3gFb5qttSJbo0hbsZcWugp6fCSv&#10;2cXNy7KJ6/rvTUHocZiZb5jFqne16KgNlWcFT+MMBLH2pmKrYL/bjOYgQkQ2WHsmBVcKsFoOHhaY&#10;G3/hH+qKaEWCcMhRQRljk0sZdEkOw9g3xMn79a3DmGRrpWnxkuCulpMsm0mHFaeFEht6K0mfirNT&#10;oE+0LY4v3fu38R/Tw9fE6unBKjV87NevICL18T98b38aBbNn+PuSf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e56HEAAAA2wAAAA8AAAAAAAAAAAAAAAAAmAIAAGRycy9k&#10;b3ducmV2LnhtbFBLBQYAAAAABAAEAPUAAACJAwAAAAA=&#10;" fillcolor="#ccc0d9 [1303]">
                    <v:textbox style="mso-fit-shape-to-text:t">
                      <w:txbxContent>
                        <w:p w:rsidR="00AE03DD" w:rsidRDefault="00AE03DD" w:rsidP="00AE03DD">
                          <w:pPr>
                            <w:pStyle w:val="NormalWeb"/>
                            <w:spacing w:before="0" w:beforeAutospacing="0" w:after="0" w:afterAutospacing="0"/>
                          </w:pPr>
                          <w:r>
                            <w:rPr>
                              <w:color w:val="000000" w:themeColor="text1"/>
                              <w:kern w:val="24"/>
                            </w:rPr>
                            <w:t>Chemotherapy as part of trial</w:t>
                          </w:r>
                        </w:p>
                        <w:p w:rsidR="00AE03DD" w:rsidRDefault="00AE03DD" w:rsidP="00AE03DD">
                          <w:pPr>
                            <w:pStyle w:val="NormalWeb"/>
                            <w:spacing w:before="0" w:beforeAutospacing="0" w:after="0" w:afterAutospacing="0"/>
                          </w:pPr>
                          <w:r>
                            <w:rPr>
                              <w:color w:val="000000" w:themeColor="text1"/>
                              <w:kern w:val="24"/>
                            </w:rPr>
                            <w:t>(PLADO, Super-PLADO), Sorafenib</w:t>
                          </w:r>
                        </w:p>
                        <w:p w:rsidR="00AE03DD" w:rsidRDefault="00AE03DD" w:rsidP="00AE03DD">
                          <w:pPr>
                            <w:pStyle w:val="NormalWeb"/>
                            <w:spacing w:before="0" w:beforeAutospacing="0" w:after="0" w:afterAutospacing="0"/>
                          </w:pPr>
                          <w:r>
                            <w:rPr>
                              <w:color w:val="000000" w:themeColor="text1"/>
                              <w:kern w:val="24"/>
                            </w:rPr>
                            <w:t>Immunotherapy</w:t>
                          </w:r>
                        </w:p>
                      </w:txbxContent>
                    </v:textbox>
                  </v:shape>
                  <v:shape id="Text Box 2" o:spid="_x0000_s1083" type="#_x0000_t202" style="position:absolute;left:64770;top:17042;width:25146;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a7E8MA&#10;AADbAAAADwAAAGRycy9kb3ducmV2LnhtbESPQUsDMRSE70L/Q3gFbzarYJG1aSmWgl6ErnvQ23Pz&#10;uhuavCzJs13/vREEj8PMfMOsNlPw6kwpu8gGbhcVKOIuWse9gfZtf/MAKguyRR+ZDHxThs16drXC&#10;2sYLH+jcSK8KhHONBgaRsdY6dwMFzIs4EhfvGFNAKTL12ia8FHjw+q6qljqg47Iw4EhPA3Wn5isY&#10;2L1/UPtC/rBt/PHViWs/JZ2MuZ5P20dQQpP8h//az9bA8h5+v5Qf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a7E8MAAADbAAAADwAAAAAAAAAAAAAAAACYAgAAZHJzL2Rv&#10;d25yZXYueG1sUEsFBgAAAAAEAAQA9QAAAIgDAAAAAA==&#10;" fillcolor="#cfc">
                    <v:textbox style="mso-fit-shape-to-text:t">
                      <w:txbxContent>
                        <w:p w:rsidR="00AE03DD" w:rsidRDefault="00AE03DD" w:rsidP="00AE03DD">
                          <w:pPr>
                            <w:pStyle w:val="NormalWeb"/>
                            <w:spacing w:before="0" w:beforeAutospacing="0" w:after="0" w:afterAutospacing="0"/>
                          </w:pPr>
                          <w:r>
                            <w:rPr>
                              <w:b/>
                              <w:bCs/>
                              <w:color w:val="000000" w:themeColor="text1"/>
                              <w:kern w:val="24"/>
                            </w:rPr>
                            <w:t>No Liver disease</w:t>
                          </w:r>
                        </w:p>
                        <w:p w:rsidR="00AE03DD" w:rsidRDefault="00AE03DD" w:rsidP="00AE03DD">
                          <w:pPr>
                            <w:pStyle w:val="NormalWeb"/>
                            <w:spacing w:before="0" w:beforeAutospacing="0" w:after="0" w:afterAutospacing="0"/>
                          </w:pPr>
                          <w:r>
                            <w:rPr>
                              <w:color w:val="000000" w:themeColor="text1"/>
                              <w:kern w:val="24"/>
                            </w:rPr>
                            <w:t>Sporadic HCC</w:t>
                          </w:r>
                          <w:r>
                            <w:rPr>
                              <w:color w:val="000000" w:themeColor="text1"/>
                              <w:kern w:val="24"/>
                            </w:rPr>
                            <w:br/>
                            <w:t>Look for Genetic Cancer syndromes</w:t>
                          </w:r>
                        </w:p>
                      </w:txbxContent>
                    </v:textbox>
                  </v:shape>
                  <v:shape id="Text Box 2" o:spid="_x0000_s1084" type="#_x0000_t202" style="position:absolute;left:80772;top:39140;width:9144;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6mysQA&#10;AADbAAAADwAAAGRycy9kb3ducmV2LnhtbESPT2sCMRTE7wW/Q3hCbzWr0KVsjVIqgjf/VBBvr8lz&#10;s7h5WTdxXf30TaHQ4zAzv2Gm897VoqM2VJ4VjEcZCGLtTcWlgv3X8uUNRIjIBmvPpOBOAeazwdMU&#10;C+NvvKVuF0uRIBwKVGBjbAopg7bkMIx8Q5y8k28dxiTbUpoWbwnuajnJslw6rDgtWGzo05I+765O&#10;QVhsLo0+bb7P1twf60X3qg/Lo1LPw/7jHUSkPv6H/9oroyDP4fdL+gF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epsrEAAAA2wAAAA8AAAAAAAAAAAAAAAAAmAIAAGRycy9k&#10;b3ducmV2LnhtbFBLBQYAAAAABAAEAPUAAACJAwAAAAA=&#10;">
                    <v:textbox style="mso-fit-shape-to-text:t">
                      <w:txbxContent>
                        <w:p w:rsidR="00AE03DD" w:rsidRDefault="00AE03DD" w:rsidP="00AE03DD">
                          <w:pPr>
                            <w:pStyle w:val="NormalWeb"/>
                            <w:spacing w:before="0" w:beforeAutospacing="0" w:after="0" w:afterAutospacing="0"/>
                          </w:pPr>
                          <w:r>
                            <w:rPr>
                              <w:color w:val="000000" w:themeColor="text1"/>
                              <w:kern w:val="24"/>
                            </w:rPr>
                            <w:t>Resectable</w:t>
                          </w:r>
                        </w:p>
                      </w:txbxContent>
                    </v:textbox>
                  </v:shape>
                  <v:shape id="Straight Arrow Connector 67" o:spid="_x0000_s1085" type="#_x0000_t32" style="position:absolute;left:36576;top:19050;width:27432;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BYr8MAAADbAAAADwAAAGRycy9kb3ducmV2LnhtbESPS4vCMBSF98L8h3AH3IimFUalGkU6&#10;KLMSfIDbS3Nti81Np4m1zq+fCILLw3l8nMWqM5VoqXGlZQXxKAJBnFldcq7gdNwMZyCcR9ZYWSYF&#10;D3KwWn70Fphoe+c9tQefizDCLkEFhfd1IqXLCjLoRrYmDt7FNgZ9kE0udYP3MG4qOY6iiTRYciAU&#10;WFNaUHY93Ezgbs9V+v11bMfxdv1XZr+7NI0HSvU/u/UchKfOv8Ov9o9WMJnC80v4A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QWK/DAAAA2wAAAA8AAAAAAAAAAAAA&#10;AAAAoQIAAGRycy9kb3ducmV2LnhtbFBLBQYAAAAABAAEAPkAAACRAwAAAAA=&#10;" strokecolor="black [3213]" strokeweight="1.5pt">
                    <v:stroke startarrow="open" endarrow="open"/>
                  </v:shape>
                  <v:shape id="Text Box 2" o:spid="_x0000_s1086" type="#_x0000_t202" style="position:absolute;left:61722;top:39140;width:10668;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2XI8EA&#10;AADbAAAADwAAAGRycy9kb3ducmV2LnhtbERPy2oCMRTdC/2HcAvunEwLikyNUipCdz5BurtNrpPB&#10;yc10ko6jX28WgsvDec8WvatFR22oPCt4y3IQxNqbiksFh/1qNAURIrLB2jMpuFKAxfxlMMPC+Atv&#10;qdvFUqQQDgUqsDE2hZRBW3IYMt8QJ+7kW4cxwbaUpsVLCne1fM/ziXRYcWqw2NCXJX3e/TsFYbn5&#10;a/Rp83u25npbL7uxPq5+lBq+9p8fICL18Sl+uL+Ngkkam76kH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NlyPBAAAA2wAAAA8AAAAAAAAAAAAAAAAAmAIAAGRycy9kb3du&#10;cmV2LnhtbFBLBQYAAAAABAAEAPUAAACGAwAAAAA=&#10;">
                    <v:textbox style="mso-fit-shape-to-text:t">
                      <w:txbxContent>
                        <w:p w:rsidR="00AE03DD" w:rsidRDefault="00AE03DD" w:rsidP="00AE03DD">
                          <w:pPr>
                            <w:pStyle w:val="NormalWeb"/>
                            <w:spacing w:before="0" w:beforeAutospacing="0" w:after="0" w:afterAutospacing="0"/>
                          </w:pPr>
                          <w:r>
                            <w:rPr>
                              <w:color w:val="000000" w:themeColor="text1"/>
                              <w:kern w:val="24"/>
                            </w:rPr>
                            <w:t>Unresectable</w:t>
                          </w:r>
                        </w:p>
                      </w:txbxContent>
                    </v:textbox>
                  </v:shape>
                  <v:shape id="Text Box 2" o:spid="_x0000_s1087" type="#_x0000_t202" style="position:absolute;left:1524;top:50292;width:9144;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EyuMQA&#10;AADbAAAADwAAAGRycy9kb3ducmV2LnhtbESPQWsCMRSE7wX/Q3hCb5q1UKmrUUQRvNXagnh7Js/N&#10;4uZlu4nr2l/fFIQeh5n5hpktOleJlppQelYwGmYgiLU3JRcKvj43gzcQISIbrDyTgjsFWMx7TzPM&#10;jb/xB7X7WIgE4ZCjAhtjnUsZtCWHYehr4uSdfeMwJtkU0jR4S3BXyZcsG0uHJacFizWtLOnL/uoU&#10;hPXuu9bn3elizf3nfd2+6sPmqNRzv1tOQUTq4n/40d4aBeMJ/H1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BMrjEAAAA2wAAAA8AAAAAAAAAAAAAAAAAmAIAAGRycy9k&#10;b3ducmV2LnhtbFBLBQYAAAAABAAEAPUAAACJAwAAAAA=&#10;">
                    <v:textbox style="mso-fit-shape-to-text:t">
                      <w:txbxContent>
                        <w:p w:rsidR="00AE03DD" w:rsidRDefault="00AE03DD" w:rsidP="00AE03DD">
                          <w:pPr>
                            <w:pStyle w:val="NormalWeb"/>
                            <w:spacing w:before="0" w:beforeAutospacing="0" w:after="0" w:afterAutospacing="0"/>
                          </w:pPr>
                          <w:r>
                            <w:rPr>
                              <w:color w:val="000000" w:themeColor="text1"/>
                              <w:kern w:val="24"/>
                            </w:rPr>
                            <w:t>Unifocal</w:t>
                          </w:r>
                        </w:p>
                        <w:p w:rsidR="00AE03DD" w:rsidRDefault="00AE03DD" w:rsidP="00AE03DD">
                          <w:pPr>
                            <w:pStyle w:val="NormalWeb"/>
                            <w:spacing w:before="0" w:beforeAutospacing="0" w:after="0" w:afterAutospacing="0"/>
                          </w:pPr>
                          <w:r>
                            <w:rPr>
                              <w:color w:val="000000" w:themeColor="text1"/>
                              <w:kern w:val="24"/>
                            </w:rPr>
                            <w:t>PRETEXT stage 1/2</w:t>
                          </w:r>
                        </w:p>
                      </w:txbxContent>
                    </v:textbox>
                  </v:shape>
                  <v:shape id="Text Box 2" o:spid="_x0000_s1088" type="#_x0000_t202" style="position:absolute;left:32766;top:50292;width:10668;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MEA&#10;AADbAAAADwAAAGRycy9kb3ducmV2LnhtbERPy2oCMRTdC/2HcAvdaaZCtUyNUiqCO59QurtNrpPB&#10;yc04iePo15uF4PJw3pNZ5yrRUhNKzwreBxkIYu1NyYWC/W7R/wQRIrLByjMpuFKA2fSlN8Hc+Atv&#10;qN3GQqQQDjkqsDHWuZRBW3IYBr4mTtzBNw5jgk0hTYOXFO4qOcyykXRYcmqwWNOPJX3cnp2CMF+f&#10;an1Y/x+tud5W8/ZD/y7+lHp77b6/QETq4lP8cC+NgnFan76kHy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iDfjBAAAA2wAAAA8AAAAAAAAAAAAAAAAAmAIAAGRycy9kb3du&#10;cmV2LnhtbFBLBQYAAAAABAAEAPUAAACGAwAAAAA=&#10;">
                    <v:textbox style="mso-fit-shape-to-text:t">
                      <w:txbxContent>
                        <w:p w:rsidR="00AE03DD" w:rsidRDefault="00AE03DD" w:rsidP="00AE03DD">
                          <w:pPr>
                            <w:pStyle w:val="NormalWeb"/>
                            <w:spacing w:before="0" w:beforeAutospacing="0" w:after="0" w:afterAutospacing="0"/>
                          </w:pPr>
                          <w:r>
                            <w:rPr>
                              <w:color w:val="000000" w:themeColor="text1"/>
                              <w:kern w:val="24"/>
                            </w:rPr>
                            <w:t>Multifocal</w:t>
                          </w:r>
                        </w:p>
                        <w:p w:rsidR="00AE03DD" w:rsidRDefault="00AE03DD" w:rsidP="00AE03DD">
                          <w:pPr>
                            <w:pStyle w:val="NormalWeb"/>
                            <w:spacing w:before="0" w:beforeAutospacing="0" w:after="0" w:afterAutospacing="0"/>
                          </w:pPr>
                          <w:r>
                            <w:rPr>
                              <w:color w:val="000000" w:themeColor="text1"/>
                              <w:kern w:val="24"/>
                            </w:rPr>
                            <w:t>PRETEXT stage 3/4</w:t>
                          </w:r>
                        </w:p>
                      </w:txbxContent>
                    </v:textbox>
                  </v:shape>
                  <v:shape id="Text Box 2" o:spid="_x0000_s1089" type="#_x0000_t202" style="position:absolute;left:15240;top:50364;width:10668;height:8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6oY8QA&#10;AADbAAAADwAAAGRycy9kb3ducmV2LnhtbESPQWsCMRSE70L/Q3iF3jSrYFtWo4gieKtVofT2mjw3&#10;i5uXdRPXtb++KQgeh5n5hpnOO1eJlppQelYwHGQgiLU3JRcKDvt1/x1EiMgGK8+k4EYB5rOn3hRz&#10;46/8Se0uFiJBOOSowMZY51IGbclhGPiaOHlH3ziMSTaFNA1eE9xVcpRlr9JhyWnBYk1LS/q0uzgF&#10;YbU91/q4/TlZc/v9WLVj/bX+VurluVtMQETq4iN8b2+Mgrch/H9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uqGPEAAAA2wAAAA8AAAAAAAAAAAAAAAAAmAIAAGRycy9k&#10;b3ducmV2LnhtbFBLBQYAAAAABAAEAPUAAACJAwAAAAA=&#10;">
                    <v:textbox style="mso-fit-shape-to-text:t">
                      <w:txbxContent>
                        <w:p w:rsidR="00AE03DD" w:rsidRDefault="00AE03DD" w:rsidP="00AE03DD">
                          <w:pPr>
                            <w:pStyle w:val="NormalWeb"/>
                            <w:spacing w:before="0" w:beforeAutospacing="0" w:after="0" w:afterAutospacing="0"/>
                          </w:pPr>
                          <w:r>
                            <w:rPr>
                              <w:color w:val="000000" w:themeColor="text1"/>
                              <w:kern w:val="24"/>
                            </w:rPr>
                            <w:t>Extrahepatic spread or Distant Metastasis</w:t>
                          </w:r>
                        </w:p>
                      </w:txbxContent>
                    </v:textbox>
                  </v:shape>
                  <v:shape id="Text Box 2" o:spid="_x0000_s1090" type="#_x0000_t202" style="position:absolute;left:2286;top:64432;width:5334;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9cMA&#10;AADbAAAADwAAAGRycy9kb3ducmV2LnhtbESP3WrCQBSE7wu+w3IE7+rGIFaiq4jFvwsF0z7AMXua&#10;Dc2eDdltjG/vFgq9HGbmG2a57m0tOmp95VjBZJyAIC6crrhU8Pmxe52D8AFZY+2YFDzIw3o1eFli&#10;pt2dr9TloRQRwj5DBSaEJpPSF4Ys+rFriKP35VqLIcq2lLrFe4TbWqZJMpMWK44LBhvaGiq+8x+r&#10;IKVTaW77+pIU5z2+d+dJPz3slBoN+80CRKA+/If/2ket4C2F3y/xB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rx9cMAAADbAAAADwAAAAAAAAAAAAAAAACYAgAAZHJzL2Rv&#10;d25yZXYueG1sUEsFBgAAAAAEAAQA9QAAAIgDAAAAAA==&#10;" strokecolor="#002060" strokeweight="2.5pt">
                    <v:stroke linestyle="thickBetweenThin"/>
                    <v:textbox style="mso-fit-shape-to-text:t">
                      <w:txbxContent>
                        <w:p w:rsidR="00AE03DD" w:rsidRDefault="00AE03DD" w:rsidP="00AE03DD">
                          <w:pPr>
                            <w:pStyle w:val="NormalWeb"/>
                            <w:spacing w:before="0" w:beforeAutospacing="0" w:after="0" w:afterAutospacing="0"/>
                          </w:pPr>
                          <w:r>
                            <w:rPr>
                              <w:b/>
                              <w:bCs/>
                              <w:color w:val="002060"/>
                              <w:kern w:val="24"/>
                              <w:sz w:val="32"/>
                              <w:szCs w:val="32"/>
                            </w:rPr>
                            <w:t>LT</w:t>
                          </w:r>
                        </w:p>
                      </w:txbxContent>
                    </v:textbox>
                  </v:shape>
                  <v:shape id="Text Box 2" o:spid="_x0000_s1091" type="#_x0000_t202" style="position:absolute;left:15240;top:61238;width:15240;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ZUbsQA&#10;AADbAAAADwAAAGRycy9kb3ducmV2LnhtbESP0WrCQBRE3wX/YbmFvplNUrEluoq0qPXBQm0/4DZ7&#10;zYZm74bsGuPfdwWhj8PMnGEWq8E2oqfO144VZEkKgrh0uuZKwffXZvICwgdkjY1jUnAlD6vleLTA&#10;QrsLf1J/DJWIEPYFKjAhtIWUvjRk0SeuJY7eyXUWQ5RdJXWHlwi3jczTdCYt1hwXDLb0aqj8PZ6t&#10;gpz2lfnZNh9pedjiW3/Ihuluo9Tjw7Cegwg0hP/wvf2uFTw/we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GVG7EAAAA2wAAAA8AAAAAAAAAAAAAAAAAmAIAAGRycy9k&#10;b3ducmV2LnhtbFBLBQYAAAAABAAEAPUAAACJAwAAAAA=&#10;" strokecolor="#002060" strokeweight="2.5pt">
                    <v:stroke linestyle="thickBetweenThin"/>
                    <v:textbox style="mso-fit-shape-to-text:t">
                      <w:txbxContent>
                        <w:p w:rsidR="00AE03DD" w:rsidRDefault="00AE03DD" w:rsidP="00AE03DD">
                          <w:pPr>
                            <w:pStyle w:val="NormalWeb"/>
                            <w:spacing w:before="0" w:beforeAutospacing="0" w:after="0" w:afterAutospacing="0"/>
                          </w:pPr>
                          <w:r>
                            <w:rPr>
                              <w:b/>
                              <w:bCs/>
                              <w:color w:val="002060"/>
                              <w:kern w:val="24"/>
                              <w:sz w:val="32"/>
                              <w:szCs w:val="32"/>
                            </w:rPr>
                            <w:t>PALLIATION</w:t>
                          </w:r>
                        </w:p>
                      </w:txbxContent>
                    </v:textbox>
                  </v:shape>
                  <v:shape id="Straight Arrow Connector 74" o:spid="_x0000_s1092" type="#_x0000_t32" style="position:absolute;left:5334;top:48006;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1nfcQAAADbAAAADwAAAGRycy9kb3ducmV2LnhtbESP3WoCMRSE7wXfIRyhd5q1FH+2Rin9&#10;gV4IxdUHOGyOydbkZNmk7vbtG0Ho5TAz3zCb3eCduFIXm8AK5rMCBHEddMNGwen4MV2BiAlZowtM&#10;Cn4pwm47Hm2w1KHnA12rZESGcCxRgU2pLaWMtSWPcRZa4uydQ+cxZdkZqTvsM9w7+VgUC+mx4bxg&#10;saVXS/Wl+vEKvr+W69PlzczPZl+4Q+X6o33vlXqYDC/PIBIN6T98b39qBcsnuH3JP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3Wd9xAAAANsAAAAPAAAAAAAAAAAA&#10;AAAAAKECAABkcnMvZG93bnJldi54bWxQSwUGAAAAAAQABAD5AAAAkgMAAAAA&#10;" strokecolor="black [3213]" strokeweight="1.5pt">
                    <v:stroke endarrow="open"/>
                  </v:shape>
                  <v:shape id="Straight Arrow Connector 75" o:spid="_x0000_s1093" type="#_x0000_t32" style="position:absolute;left:38100;top:48006;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HC5sQAAADbAAAADwAAAGRycy9kb3ducmV2LnhtbESP3WoCMRSE7wXfIRyhd5q1UH+2Rin9&#10;gV4IxdUHOGyOydbkZNmk7vbtG0Ho5TAz3zCb3eCduFIXm8AK5rMCBHEddMNGwen4MV2BiAlZowtM&#10;Cn4pwm47Hm2w1KHnA12rZESGcCxRgU2pLaWMtSWPcRZa4uydQ+cxZdkZqTvsM9w7+VgUC+mx4bxg&#10;saVXS/Wl+vEKvr+W69PlzczPZl+4Q+X6o33vlXqYDC/PIBIN6T98b39qBcsnuH3JP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kcLmxAAAANsAAAAPAAAAAAAAAAAA&#10;AAAAAKECAABkcnMvZG93bnJldi54bWxQSwUGAAAAAAQABAD5AAAAkgMAAAAA&#10;" strokecolor="black [3213]" strokeweight="1.5pt">
                    <v:stroke endarrow="open"/>
                  </v:shape>
                  <v:line id="Straight Connector 76" o:spid="_x0000_s1094" style="position:absolute;visibility:visible;mso-wrap-style:square" from="5334,48006" to="38100,48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8lM8IAAADbAAAADwAAAGRycy9kb3ducmV2LnhtbESPwW7CMBBE70j8g7VIvRGnHChKMYgi&#10;Ab0S2kNvq3iJI+J1ZDsk/fsaqRLH0cy80ay3o23FnXxoHCt4zXIQxJXTDdcKvi6H+QpEiMgaW8ek&#10;4JcCbDfTyRoL7QY+072MtUgQDgUqMDF2hZShMmQxZK4jTt7VeYsxSV9L7XFIcNvKRZ4vpcWG04LB&#10;jvaGqlvZWwU//Uf0p4vcDeW4P5rFoa16963Uy2zcvYOINMZn+L/9qRW8LeHxJf0A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K8lM8IAAADbAAAADwAAAAAAAAAAAAAA&#10;AAChAgAAZHJzL2Rvd25yZXYueG1sUEsFBgAAAAAEAAQA+QAAAJADAAAAAA==&#10;" strokecolor="black [3213]" strokeweight="1.5pt"/>
                  <v:shape id="Straight Arrow Connector 77" o:spid="_x0000_s1095" type="#_x0000_t32" style="position:absolute;left:19812;top:48006;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5CsQAAADbAAAADwAAAGRycy9kb3ducmV2LnhtbESPQWsCMRSE74X+h/AK3mpWD13dGqVU&#10;Cz0Uiqs/4LF5JluTl2UT3fXfN4WCx2FmvmFWm9E7caU+toEVzKYFCOIm6JaNguPh43kBIiZkjS4w&#10;KbhRhM368WGFlQ4D7+laJyMyhGOFCmxKXSVlbCx5jNPQEWfvFHqPKcveSN3jkOHeyXlRvEiPLecF&#10;ix29W2rO9cUr+Pkul8fz1sxO5qtw+9oNB7sblJo8jW+vIBKN6R7+b39qBWUJf1/y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D/kKxAAAANsAAAAPAAAAAAAAAAAA&#10;AAAAAKECAABkcnMvZG93bnJldi54bWxQSwUGAAAAAAQABAD5AAAAkgMAAAAA&#10;" strokecolor="black [3213]" strokeweight="1.5pt">
                    <v:stroke endarrow="open"/>
                  </v:shape>
                  <v:shape id="Straight Arrow Connector 78" o:spid="_x0000_s1096" type="#_x0000_t32" style="position:absolute;left:67056;top:37338;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BteMAAAADbAAAADwAAAGRycy9kb3ducmV2LnhtbERPy2oCMRTdF/yHcIXuakYXtZ0aRXxA&#10;F4Xi6AdcJtdkNLkZJtGZ/n2zEFweznuxGrwTd+piE1jBdFKAIK6DbtgoOB33bx8gYkLW6AKTgj+K&#10;sFqOXhZY6tDzge5VMiKHcCxRgU2pLaWMtSWPcRJa4sydQ+cxZdgZqTvsc7h3clYU79Jjw7nBYksb&#10;S/W1unkFl9/55+m6NdOz+SncoXL90e56pV7Hw/oLRKIhPcUP97dWMM9j85f8A+Ty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CQbXjAAAAA2wAAAA8AAAAAAAAAAAAAAAAA&#10;oQIAAGRycy9kb3ducmV2LnhtbFBLBQYAAAAABAAEAPkAAACOAwAAAAA=&#10;" strokecolor="black [3213]" strokeweight="1.5pt">
                    <v:stroke endarrow="open"/>
                  </v:shape>
                  <v:shape id="Straight Arrow Connector 79" o:spid="_x0000_s1097" type="#_x0000_t32" style="position:absolute;left:86106;top:37338;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zI48MAAADbAAAADwAAAGRycy9kb3ducmV2LnhtbESPQWsCMRSE7wX/Q3hCbzVrD1q3RhFb&#10;wUNBXP0Bj80z2Zq8LJvU3f57UxB6HGbmG2a5HrwTN+piE1jBdFKAIK6DbtgoOJ92L28gYkLW6AKT&#10;gl+KsF6NnpZY6tDzkW5VMiJDOJaowKbUllLG2pLHOAktcfYuofOYsuyM1B32Ge6dfC2KmfTYcF6w&#10;2NLWUn2tfryC78N8cb5+mOnFfBXuWLn+ZD97pZ7Hw+YdRKIh/Ycf7b1WMF/A35f8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yOPDAAAA2wAAAA8AAAAAAAAAAAAA&#10;AAAAoQIAAGRycy9kb3ducmV2LnhtbFBLBQYAAAAABAAEAPkAAACRAwAAAAA=&#10;" strokecolor="black [3213]" strokeweight="1.5pt">
                    <v:stroke endarrow="open"/>
                  </v:shape>
                  <v:line id="Straight Connector 80" o:spid="_x0000_s1098" style="position:absolute;visibility:visible;mso-wrap-style:square" from="67056,37338" to="86106,37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9o+74AAADbAAAADwAAAGRycy9kb3ducmV2LnhtbERPPW/CMBDdkfofrKvUjThlqFDAIECi&#10;dCXAwHaKjzgiPke2Q8K/rwckxqf3vVyPthUP8qFxrOA7y0EQV043XCs4n/bTOYgQkTW2jknBkwKs&#10;Vx+TJRbaDXykRxlrkUI4FKjAxNgVUobKkMWQuY44cTfnLcYEfS21xyGF21bO8vxHWmw4NRjsaGeo&#10;upe9VXDtt9EfTnIzlOPu18z2bdW7i1Jfn+NmASLSGN/il/tPK5in9elL+gFy9Q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32j7vgAAANsAAAAPAAAAAAAAAAAAAAAAAKEC&#10;AABkcnMvZG93bnJldi54bWxQSwUGAAAAAAQABAD5AAAAjAMAAAAA&#10;" strokecolor="black [3213]" strokeweight="1.5pt"/>
                  <v:shape id="Text Box 2" o:spid="_x0000_s1099" type="#_x0000_t202" style="position:absolute;left:48768;top:54864;width:18288;height:4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6t8MA&#10;AADbAAAADwAAAGRycy9kb3ducmV2LnhtbESPQWsCMRSE7wX/Q3hCbzWrWJHVKEUt7UWh24IeH8lr&#10;dnHzsmziuv33RhB6HGbmG2a57l0tOmpD5VnBeJSBINbeVGwV/Hy/v8xBhIhssPZMCv4owHo1eFpi&#10;bvyVv6grohUJwiFHBWWMTS5l0CU5DCPfECfv17cOY5KtlabFa4K7Wk6ybCYdVpwWSmxoU5I+Fxen&#10;QJ/pozi9dtuD8bvpcT+xenq0Sj0P+7cFiEh9/A8/2p9GwXwM9y/p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w6t8MAAADbAAAADwAAAAAAAAAAAAAAAACYAgAAZHJzL2Rv&#10;d25yZXYueG1sUEsFBgAAAAAEAAQA9QAAAIgDAAAAAA==&#10;" fillcolor="#ccc0d9 [1303]">
                    <v:textbox style="mso-fit-shape-to-text:t">
                      <w:txbxContent>
                        <w:p w:rsidR="00AE03DD" w:rsidRDefault="00AE03DD" w:rsidP="00AE03DD">
                          <w:pPr>
                            <w:pStyle w:val="NormalWeb"/>
                            <w:spacing w:before="0" w:beforeAutospacing="0" w:after="0" w:afterAutospacing="0"/>
                          </w:pPr>
                          <w:r>
                            <w:rPr>
                              <w:color w:val="000000" w:themeColor="text1"/>
                              <w:kern w:val="24"/>
                            </w:rPr>
                            <w:t>Radiological Intervention:</w:t>
                          </w:r>
                        </w:p>
                        <w:p w:rsidR="00AE03DD" w:rsidRDefault="00AE03DD" w:rsidP="00AE03DD">
                          <w:pPr>
                            <w:pStyle w:val="NormalWeb"/>
                            <w:spacing w:before="0" w:beforeAutospacing="0" w:after="0" w:afterAutospacing="0"/>
                          </w:pPr>
                          <w:r>
                            <w:rPr>
                              <w:color w:val="000000" w:themeColor="text1"/>
                              <w:kern w:val="24"/>
                            </w:rPr>
                            <w:t>TACE, RFA</w:t>
                          </w:r>
                        </w:p>
                      </w:txbxContent>
                    </v:textbox>
                  </v:shape>
                  <v:shape id="Straight Arrow Connector 82" o:spid="_x0000_s1100" type="#_x0000_t32" style="position:absolute;left:60960;top:32004;width:12192;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0qtcQAAADbAAAADwAAAGRycy9kb3ducmV2LnhtbESP3WoCMRSE7wt9h3AKvatZvai6GkX6&#10;A70QxF0f4LA5JqvJybJJ3e3bN4WCl8PMfMOst6N34kZ9bAMrmE4KEMRN0C0bBaf682UBIiZkjS4w&#10;KfihCNvN48MaSx0GPtKtSkZkCMcSFdiUulLK2FjyGCehI87eOfQeU5a9kbrHIcO9k7OieJUeW84L&#10;Fjt6s9Rcq2+v4HKYL0/XdzM9m33hjpUbavsxKPX8NO5WIBKN6R7+b39pBYsZ/H3JP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rSq1xAAAANsAAAAPAAAAAAAAAAAA&#10;AAAAAKECAABkcnMvZG93bnJldi54bWxQSwUGAAAAAAQABAD5AAAAkgMAAAAA&#10;" strokecolor="black [3213]" strokeweight="1.5pt">
                    <v:stroke endarrow="open"/>
                  </v:shape>
                  <v:shape id="Text Box 2" o:spid="_x0000_s1101" type="#_x0000_t202" style="position:absolute;left:54864;top:64008;width:10668;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fbsIA&#10;AADbAAAADwAAAGRycy9kb3ducmV2LnhtbESPQYvCMBSE74L/ITzBm6bqIlqNorLCoifdFa+P5m1b&#10;tnkpSbbWf28EweMwM98wy3VrKtGQ86VlBaNhAoI4s7rkXMHP934wA+EDssbKMim4k4f1qttZYqrt&#10;jU/UnEMuIoR9igqKEOpUSp8VZNAPbU0cvV/rDIYoXS61w1uEm0qOk2QqDZYcFwqsaVdQ9nf+Nwo+&#10;6+3lOq+ksa4p95OPoznJw1ipfq/dLEAEasM7/Gp/aQWzCTy/xB8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4d9uwgAAANsAAAAPAAAAAAAAAAAAAAAAAJgCAABkcnMvZG93&#10;bnJldi54bWxQSwUGAAAAAAQABAD1AAAAhwMAAAAA&#10;" fillcolor="#fabf8f [1945]">
                    <v:textbox style="mso-fit-shape-to-text:t">
                      <w:txbxContent>
                        <w:p w:rsidR="00AE03DD" w:rsidRDefault="00AE03DD" w:rsidP="00AE03DD">
                          <w:pPr>
                            <w:pStyle w:val="NormalWeb"/>
                            <w:spacing w:before="0" w:beforeAutospacing="0" w:after="0" w:afterAutospacing="0"/>
                          </w:pPr>
                          <w:r>
                            <w:rPr>
                              <w:color w:val="000000" w:themeColor="text1"/>
                              <w:kern w:val="24"/>
                            </w:rPr>
                            <w:t>Reassess</w:t>
                          </w:r>
                        </w:p>
                      </w:txbxContent>
                    </v:textbox>
                  </v:shape>
                  <v:shape id="Text Box 2" o:spid="_x0000_s1102" type="#_x0000_t202" style="position:absolute;left:75438;top:47244;width:15240;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8PcIA&#10;AADbAAAADwAAAGRycy9kb3ducmV2LnhtbESP3YrCMBSE7wXfIRzBO00VEalGWRT/LlzYrg9wtjnb&#10;lG1OShNrfXsjCHs5zMw3zGrT2Uq01PjSsYLJOAFBnDtdcqHg+r0fLUD4gKyxckwKHuRhs+73Vphq&#10;d+cvarNQiAhhn6ICE0KdSulzQxb92NXE0ft1jcUQZVNI3eA9wm0lp0kylxZLjgsGa9oayv+ym1Uw&#10;pXNhfg7VZ5JfDrhrL5NudtwrNRx0H0sQgbrwH363T1rBYgav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rw9wgAAANsAAAAPAAAAAAAAAAAAAAAAAJgCAABkcnMvZG93&#10;bnJldi54bWxQSwUGAAAAAAQABAD1AAAAhwMAAAAA&#10;" strokecolor="#002060" strokeweight="2.5pt">
                    <v:stroke linestyle="thickBetweenThin"/>
                    <v:textbox style="mso-fit-shape-to-text:t">
                      <w:txbxContent>
                        <w:p w:rsidR="00AE03DD" w:rsidRDefault="00AE03DD" w:rsidP="00AE03DD">
                          <w:pPr>
                            <w:pStyle w:val="NormalWeb"/>
                            <w:spacing w:before="0" w:beforeAutospacing="0" w:after="0" w:afterAutospacing="0"/>
                          </w:pPr>
                          <w:r>
                            <w:rPr>
                              <w:b/>
                              <w:bCs/>
                              <w:color w:val="002060"/>
                              <w:kern w:val="24"/>
                              <w:sz w:val="32"/>
                              <w:szCs w:val="32"/>
                            </w:rPr>
                            <w:t>RESECTION</w:t>
                          </w:r>
                        </w:p>
                      </w:txbxContent>
                    </v:textbox>
                  </v:shape>
                  <v:line id="Straight Connector 85" o:spid="_x0000_s1103" style="position:absolute;visibility:visible;mso-wrap-style:square" from="65532,65516" to="84582,6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jLY8IAAADbAAAADwAAAGRycy9kb3ducmV2LnhtbESPQYvCMBSE7wv+h/CEva2pwi5SjaKC&#10;utetuwdvj+bZFJuXkqS2/nuzIHgcZuYbZrkebCNu5EPtWMF0koEgLp2uuVLwe9p/zEGEiKyxcUwK&#10;7hRgvRq9LTHXrucfuhWxEgnCIUcFJsY2lzKUhiyGiWuJk3dx3mJM0ldSe+wT3DZylmVf0mLNacFg&#10;SztD5bXorIJzt43+eJKbvhh2BzPbN2Xn/pR6Hw+bBYhIQ3yFn+1vrWD+Cf9f0g+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jLY8IAAADbAAAADwAAAAAAAAAAAAAA&#10;AAChAgAAZHJzL2Rvd25yZXYueG1sUEsFBgAAAAAEAAQA+QAAAJADAAAAAA==&#10;" strokecolor="black [3213]" strokeweight="1.5pt"/>
                  <v:shape id="Straight Arrow Connector 86" o:spid="_x0000_s1104" type="#_x0000_t32" style="position:absolute;left:7620;top:66293;width:47244;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RyW8UAAADbAAAADwAAAGRycy9kb3ducmV2LnhtbESPQWvCQBSE70L/w/IK3nSjtCGkrlIE&#10;S0EtmNb7a/aZhGbfprurSf313ULB4zAz3zCL1WBacSHnG8sKZtMEBHFpdcOVgo/3zSQD4QOyxtYy&#10;KfghD6vl3WiBubY9H+hShEpECPscFdQhdLmUvqzJoJ/ajjh6J+sMhihdJbXDPsJNK+dJkkqDDceF&#10;Gjta11R+FWej4Nq/PTwWDk+7bXrcv4TPTfZ9nCk1vh+en0AEGsIt/N9+1QqyFP6+x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RyW8UAAADbAAAADwAAAAAAAAAA&#10;AAAAAAChAgAAZHJzL2Rvd25yZXYueG1sUEsFBgAAAAAEAAQA+QAAAJMDAAAAAA==&#10;" strokecolor="black [3213]" strokeweight="1.5pt">
                    <v:stroke endarrow="open"/>
                  </v:shape>
                  <v:shape id="Straight Arrow Connector 87" o:spid="_x0000_s1105" type="#_x0000_t32" style="position:absolute;left:77022;top:57844;width:15120;height:15;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C9tMYAAADbAAAADwAAAGRycy9kb3ducmV2LnhtbESP3WrCQBSE7wt9h+UUelc3TUElukoi&#10;FFpbEP+gl4fsMQnJno3ZbYxv3y0IXg4z8w0zXw6mET11rrKs4HUUgSDOra64UHDYv79MQTiPrLGx&#10;TAqu5GC5eHyYY6LthbfU73whAoRdggpK79tESpeXZNCNbEscvJPtDPogu0LqDi8BbhoZR9FYGqw4&#10;LJTY0qqkvN79GgXZT2a+8vr6uXnL4ux4Prl1m34r9fw0pDMQngZ/D9/aH1rBdAL/X8IP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QvbTGAAAA2wAAAA8AAAAAAAAA&#10;AAAAAAAAoQIAAGRycy9kb3ducmV2LnhtbFBLBQYAAAAABAAEAPkAAACUAwAAAAA=&#10;" strokecolor="black [3213]" strokeweight="1.5pt">
                    <v:stroke endarrow="open"/>
                  </v:shape>
                  <v:shape id="Straight Arrow Connector 88" o:spid="_x0000_s1106" type="#_x0000_t32" style="position:absolute;left:19322;top:65260;width:2520;height:15;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8pxsEAAADbAAAADwAAAGRycy9kb3ducmV2LnhtbERPy4rCMBTdC/5DuMLsNNWBQaqxWGFA&#10;HWHwBS4vze0Dm5tOE7X+vVkMuDyc9zzpTC3u1LrKsoLxKAJBnFldcaHgdPweTkE4j6yxtkwKnuQg&#10;WfR7c4y1ffCe7gdfiBDCLkYFpfdNLKXLSjLoRrYhDlxuW4M+wLaQusVHCDe1nETRlzRYcWgosaFV&#10;Sdn1cDMK0ktqfrLrc/P7mU7S81/uts1yp9THoFvOQHjq/Fv8715rBdMwNnwJP0A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jynGwQAAANsAAAAPAAAAAAAAAAAAAAAA&#10;AKECAABkcnMvZG93bnJldi54bWxQSwUGAAAAAAQABAD5AAAAjwMAAAAA&#10;" strokecolor="black [3213]" strokeweight="1.5pt">
                    <v:stroke endarrow="open"/>
                  </v:shape>
                  <v:shape id="Straight Arrow Connector 89" o:spid="_x0000_s1107" type="#_x0000_t32" style="position:absolute;left:43434;top:50475;width:5334;height:3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c78QAAADbAAAADwAAAGRycy9kb3ducmV2LnhtbESPzYoCMRCE7wu+Q2jBi2hGDzqORhFR&#10;2IO7+PcA7aSdGZx0hiTq7NubhYU9FtX1Vddi1ZpaPMn5yrKC0TABQZxbXXGh4HLeDVIQPiBrrC2T&#10;gh/ysFp2PhaYafviIz1PoRARwj5DBWUITSalz0sy6Ie2IY7ezTqDIUpXSO3wFeGmluMkmUiDFceG&#10;EhvalJTfTw8T39gfdul6sv3+aovztn9xU2f5qlSv267nIAK14f/4L/2pFaQz+N0SASC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DZzvxAAAANsAAAAPAAAAAAAAAAAA&#10;AAAAAKECAABkcnMvZG93bnJldi54bWxQSwUGAAAAAAQABAD5AAAAkgMAAAAA&#10;" strokecolor="black [3213]" strokeweight="1.5pt">
                    <v:stroke endarrow="open"/>
                  </v:shape>
                  <v:shape id="Straight Arrow Connector 90" o:spid="_x0000_s1108" type="#_x0000_t32" style="position:absolute;left:43434;top:53523;width:5334;height:36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qHhMAAAADbAAAADwAAAGRycy9kb3ducmV2LnhtbERPy2oCMRTdF/oP4Ra6qxm78DEapbQK&#10;XQji6AdcJtdkNLkZJtGZ/n2zEFweznu5HrwTd+piE1jBeFSAIK6DbtgoOB23HzMQMSFrdIFJwR9F&#10;WK9eX5ZY6tDzge5VMiKHcCxRgU2pLaWMtSWPcRRa4sydQ+cxZdgZqTvsc7h38rMoJtJjw7nBYkvf&#10;luprdfMKLvvp/HT9MeOz2RXuULn+aDe9Uu9vw9cCRKIhPcUP969WMM/r85f8A+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7qh4TAAAAA2wAAAA8AAAAAAAAAAAAAAAAA&#10;oQIAAGRycy9kb3ducmV2LnhtbFBLBQYAAAAABAAEAPkAAACOAwAAAAA=&#10;" strokecolor="black [3213]" strokeweight="1.5pt">
                    <v:stroke endarrow="open"/>
                  </v:shape>
                </v:group>
                <v:shape id="Straight Arrow Connector 38" o:spid="_x0000_s1109" type="#_x0000_t32" style="position:absolute;left:63627;top:55245;width:10668;height:685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twNMMAAADbAAAADwAAAGRycy9kb3ducmV2LnhtbESPwWoCMRCG74W+Q5hCbzXbSqVsjaIF&#10;QZAeXIX2OGzGzeJmsiTpun175yB4HP75v/lmvhx9pwaKqQ1s4HVSgCKug225MXA8bF4+QKWMbLEL&#10;TAb+KcFy8fgwx9KGC+9pqHKjBMKpRAMu577UOtWOPKZJ6IklO4XoMcsYG20jXgTuO/1WFDPtsWW5&#10;4LCnL0f1ufrzomHXv417t8fqZ8DQx/O4+d6tjXl+GlefoDKN+b58a2+tganIyi8CAL2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rcDTDAAAA2wAAAA8AAAAAAAAAAAAA&#10;AAAAoQIAAGRycy9kb3ducmV2LnhtbFBLBQYAAAAABAAEAPkAAACRAwAAAAA=&#10;" strokecolor="black [3213]" strokeweight="1.5pt">
                  <v:stroke endarrow="open"/>
                </v:shape>
                <w10:anchorlock/>
              </v:group>
            </w:pict>
          </mc:Fallback>
        </mc:AlternateContent>
      </w:r>
    </w:p>
    <w:p w:rsidR="000A1737" w:rsidRDefault="000A1737" w:rsidP="000A1737">
      <w:pPr>
        <w:adjustRightInd w:val="0"/>
        <w:snapToGrid w:val="0"/>
        <w:spacing w:after="0" w:line="360" w:lineRule="auto"/>
        <w:jc w:val="both"/>
        <w:rPr>
          <w:rFonts w:ascii="Book Antiqua" w:hAnsi="Book Antiqua" w:cs="Times New Roman"/>
          <w:sz w:val="24"/>
          <w:szCs w:val="24"/>
        </w:rPr>
      </w:pPr>
      <w:r w:rsidRPr="00123E37">
        <w:rPr>
          <w:rFonts w:ascii="Book Antiqua" w:hAnsi="Book Antiqua" w:cs="Times New Roman"/>
          <w:b/>
          <w:sz w:val="24"/>
          <w:szCs w:val="24"/>
        </w:rPr>
        <w:t xml:space="preserve">Figure </w:t>
      </w:r>
      <w:r>
        <w:rPr>
          <w:rFonts w:ascii="Book Antiqua" w:hAnsi="Book Antiqua" w:cs="Times New Roman" w:hint="eastAsia"/>
          <w:b/>
          <w:sz w:val="24"/>
          <w:szCs w:val="24"/>
          <w:lang w:eastAsia="zh-CN"/>
        </w:rPr>
        <w:t xml:space="preserve">2 </w:t>
      </w:r>
      <w:r w:rsidRPr="00123E37">
        <w:rPr>
          <w:rFonts w:ascii="Book Antiqua" w:hAnsi="Book Antiqua" w:cs="Times New Roman"/>
          <w:b/>
          <w:sz w:val="24"/>
          <w:szCs w:val="24"/>
        </w:rPr>
        <w:t xml:space="preserve">Algorithmic management of pediatric hepatocellular carcinoma. </w:t>
      </w:r>
      <w:r w:rsidRPr="00123E37">
        <w:rPr>
          <w:rFonts w:ascii="Book Antiqua" w:hAnsi="Book Antiqua" w:cs="Times New Roman"/>
          <w:sz w:val="24"/>
          <w:szCs w:val="24"/>
        </w:rPr>
        <w:t>A1ATD</w:t>
      </w:r>
      <w:r>
        <w:rPr>
          <w:rFonts w:ascii="Book Antiqua" w:hAnsi="Book Antiqua" w:cs="Times New Roman"/>
          <w:sz w:val="24"/>
          <w:szCs w:val="24"/>
        </w:rPr>
        <w:t>:</w:t>
      </w:r>
      <w:r w:rsidRPr="00123E37">
        <w:rPr>
          <w:rFonts w:ascii="Book Antiqua" w:hAnsi="Book Antiqua" w:cs="Times New Roman"/>
          <w:sz w:val="24"/>
          <w:szCs w:val="24"/>
        </w:rPr>
        <w:t xml:space="preserve"> Alpha-1 antitrypsin deficiency; AFP</w:t>
      </w:r>
      <w:r>
        <w:rPr>
          <w:rFonts w:ascii="Book Antiqua" w:hAnsi="Book Antiqua" w:cs="Times New Roman"/>
          <w:sz w:val="24"/>
          <w:szCs w:val="24"/>
        </w:rPr>
        <w:t>:</w:t>
      </w:r>
      <w:r w:rsidRPr="00123E37">
        <w:rPr>
          <w:rFonts w:ascii="Book Antiqua" w:hAnsi="Book Antiqua" w:cs="Times New Roman"/>
          <w:sz w:val="24"/>
          <w:szCs w:val="24"/>
        </w:rPr>
        <w:t xml:space="preserve"> Alpha-fetoprotein; AIH</w:t>
      </w:r>
      <w:r>
        <w:rPr>
          <w:rFonts w:ascii="Book Antiqua" w:hAnsi="Book Antiqua" w:cs="Times New Roman"/>
          <w:sz w:val="24"/>
          <w:szCs w:val="24"/>
        </w:rPr>
        <w:t>:</w:t>
      </w:r>
      <w:r w:rsidRPr="00123E37">
        <w:rPr>
          <w:rFonts w:ascii="Book Antiqua" w:hAnsi="Book Antiqua" w:cs="Times New Roman"/>
          <w:sz w:val="24"/>
          <w:szCs w:val="24"/>
        </w:rPr>
        <w:t xml:space="preserve"> Autoimmune hepatitis; CPSS</w:t>
      </w:r>
      <w:r>
        <w:rPr>
          <w:rFonts w:ascii="Book Antiqua" w:hAnsi="Book Antiqua" w:cs="Times New Roman"/>
          <w:sz w:val="24"/>
          <w:szCs w:val="24"/>
        </w:rPr>
        <w:t>:</w:t>
      </w:r>
      <w:r w:rsidRPr="00123E37">
        <w:rPr>
          <w:rFonts w:ascii="Book Antiqua" w:hAnsi="Book Antiqua" w:cs="Times New Roman"/>
          <w:sz w:val="24"/>
          <w:szCs w:val="24"/>
        </w:rPr>
        <w:t xml:space="preserve"> Congenital portosystemic shunt; GSD</w:t>
      </w:r>
      <w:r>
        <w:rPr>
          <w:rFonts w:ascii="Book Antiqua" w:hAnsi="Book Antiqua" w:cs="Times New Roman"/>
          <w:sz w:val="24"/>
          <w:szCs w:val="24"/>
        </w:rPr>
        <w:t>:</w:t>
      </w:r>
      <w:r w:rsidRPr="00123E37">
        <w:rPr>
          <w:rFonts w:ascii="Book Antiqua" w:hAnsi="Book Antiqua" w:cs="Times New Roman"/>
          <w:sz w:val="24"/>
          <w:szCs w:val="24"/>
        </w:rPr>
        <w:t xml:space="preserve"> Glycogen storage disorder; HBV</w:t>
      </w:r>
      <w:r>
        <w:rPr>
          <w:rFonts w:ascii="Book Antiqua" w:hAnsi="Book Antiqua" w:cs="Times New Roman"/>
          <w:sz w:val="24"/>
          <w:szCs w:val="24"/>
        </w:rPr>
        <w:t>:</w:t>
      </w:r>
      <w:r w:rsidRPr="00123E37">
        <w:rPr>
          <w:rFonts w:ascii="Book Antiqua" w:hAnsi="Book Antiqua" w:cs="Times New Roman"/>
          <w:sz w:val="24"/>
          <w:szCs w:val="24"/>
        </w:rPr>
        <w:t xml:space="preserve"> Hepatitis-B virus; HVOTO</w:t>
      </w:r>
      <w:r>
        <w:rPr>
          <w:rFonts w:ascii="Book Antiqua" w:hAnsi="Book Antiqua" w:cs="Times New Roman"/>
          <w:sz w:val="24"/>
          <w:szCs w:val="24"/>
        </w:rPr>
        <w:t>:</w:t>
      </w:r>
      <w:r w:rsidRPr="00123E37">
        <w:rPr>
          <w:rFonts w:ascii="Book Antiqua" w:hAnsi="Book Antiqua" w:cs="Times New Roman"/>
          <w:sz w:val="24"/>
          <w:szCs w:val="24"/>
        </w:rPr>
        <w:t xml:space="preserve"> Hepatic venous outflow tract obstruction; LT</w:t>
      </w:r>
      <w:r>
        <w:rPr>
          <w:rFonts w:ascii="Book Antiqua" w:hAnsi="Book Antiqua" w:cs="Times New Roman"/>
          <w:sz w:val="24"/>
          <w:szCs w:val="24"/>
        </w:rPr>
        <w:t>:</w:t>
      </w:r>
      <w:r w:rsidRPr="00123E37">
        <w:rPr>
          <w:rFonts w:ascii="Book Antiqua" w:hAnsi="Book Antiqua" w:cs="Times New Roman"/>
          <w:sz w:val="24"/>
          <w:szCs w:val="24"/>
        </w:rPr>
        <w:t xml:space="preserve"> Liver transplantation; PFIC</w:t>
      </w:r>
      <w:r>
        <w:rPr>
          <w:rFonts w:ascii="Book Antiqua" w:hAnsi="Book Antiqua" w:cs="Times New Roman"/>
          <w:sz w:val="24"/>
          <w:szCs w:val="24"/>
        </w:rPr>
        <w:t>:</w:t>
      </w:r>
      <w:r w:rsidRPr="00123E37">
        <w:rPr>
          <w:rFonts w:ascii="Book Antiqua" w:hAnsi="Book Antiqua" w:cs="Times New Roman"/>
          <w:sz w:val="24"/>
          <w:szCs w:val="24"/>
        </w:rPr>
        <w:t xml:space="preserve"> Progressive familial intrahepatic cholestasis; PLADO</w:t>
      </w:r>
      <w:r>
        <w:rPr>
          <w:rFonts w:ascii="Book Antiqua" w:hAnsi="Book Antiqua" w:cs="Times New Roman"/>
          <w:sz w:val="24"/>
          <w:szCs w:val="24"/>
        </w:rPr>
        <w:t>:</w:t>
      </w:r>
      <w:r w:rsidRPr="00123E37">
        <w:rPr>
          <w:rFonts w:ascii="Book Antiqua" w:hAnsi="Book Antiqua" w:cs="Times New Roman"/>
          <w:sz w:val="24"/>
          <w:szCs w:val="24"/>
        </w:rPr>
        <w:t xml:space="preserve"> Cisplatin + Doxorubicin; PRETEXT</w:t>
      </w:r>
      <w:r>
        <w:rPr>
          <w:rFonts w:ascii="Book Antiqua" w:hAnsi="Book Antiqua" w:cs="Times New Roman"/>
          <w:sz w:val="24"/>
          <w:szCs w:val="24"/>
        </w:rPr>
        <w:t>:</w:t>
      </w:r>
      <w:r w:rsidRPr="00123E37">
        <w:rPr>
          <w:rFonts w:ascii="Book Antiqua" w:hAnsi="Book Antiqua" w:cs="Times New Roman"/>
          <w:sz w:val="24"/>
          <w:szCs w:val="24"/>
        </w:rPr>
        <w:t xml:space="preserve"> Pretreatment tumor extent evaluation; PSC</w:t>
      </w:r>
      <w:r>
        <w:rPr>
          <w:rFonts w:ascii="Book Antiqua" w:hAnsi="Book Antiqua" w:cs="Times New Roman"/>
          <w:sz w:val="24"/>
          <w:szCs w:val="24"/>
        </w:rPr>
        <w:t>:</w:t>
      </w:r>
      <w:r w:rsidRPr="00123E37">
        <w:rPr>
          <w:rFonts w:ascii="Book Antiqua" w:hAnsi="Book Antiqua" w:cs="Times New Roman"/>
          <w:sz w:val="24"/>
          <w:szCs w:val="24"/>
        </w:rPr>
        <w:t xml:space="preserve"> Primary sclerosing cholangitis; RFA</w:t>
      </w:r>
      <w:r>
        <w:rPr>
          <w:rFonts w:ascii="Book Antiqua" w:hAnsi="Book Antiqua" w:cs="Times New Roman"/>
          <w:sz w:val="24"/>
          <w:szCs w:val="24"/>
        </w:rPr>
        <w:t>:</w:t>
      </w:r>
      <w:r w:rsidRPr="00123E37">
        <w:rPr>
          <w:rFonts w:ascii="Book Antiqua" w:hAnsi="Book Antiqua" w:cs="Times New Roman"/>
          <w:sz w:val="24"/>
          <w:szCs w:val="24"/>
        </w:rPr>
        <w:t xml:space="preserve"> Radiofrequency ablation; Super-PLADO</w:t>
      </w:r>
      <w:r>
        <w:rPr>
          <w:rFonts w:ascii="Book Antiqua" w:hAnsi="Book Antiqua" w:cs="Times New Roman"/>
          <w:sz w:val="24"/>
          <w:szCs w:val="24"/>
        </w:rPr>
        <w:t>:</w:t>
      </w:r>
      <w:r w:rsidRPr="00123E37">
        <w:rPr>
          <w:rFonts w:ascii="Book Antiqua" w:hAnsi="Book Antiqua" w:cs="Times New Roman"/>
          <w:sz w:val="24"/>
          <w:szCs w:val="24"/>
        </w:rPr>
        <w:t xml:space="preserve"> Cisplatin, Carboplatin and Doxorubicin; TACE</w:t>
      </w:r>
      <w:r>
        <w:rPr>
          <w:rFonts w:ascii="Book Antiqua" w:hAnsi="Book Antiqua" w:cs="Times New Roman"/>
          <w:sz w:val="24"/>
          <w:szCs w:val="24"/>
        </w:rPr>
        <w:t>:</w:t>
      </w:r>
      <w:r w:rsidRPr="00123E37">
        <w:rPr>
          <w:rFonts w:ascii="Book Antiqua" w:hAnsi="Book Antiqua" w:cs="Times New Roman"/>
          <w:sz w:val="24"/>
          <w:szCs w:val="24"/>
        </w:rPr>
        <w:t xml:space="preserve"> Transarterial chemo-embolization; Tyr</w:t>
      </w:r>
      <w:r>
        <w:rPr>
          <w:rFonts w:ascii="Book Antiqua" w:hAnsi="Book Antiqua" w:cs="Times New Roman"/>
          <w:sz w:val="24"/>
          <w:szCs w:val="24"/>
        </w:rPr>
        <w:t>:</w:t>
      </w:r>
      <w:r w:rsidRPr="00123E37">
        <w:rPr>
          <w:rFonts w:ascii="Book Antiqua" w:hAnsi="Book Antiqua" w:cs="Times New Roman"/>
          <w:sz w:val="24"/>
          <w:szCs w:val="24"/>
        </w:rPr>
        <w:t xml:space="preserve"> Tyrosinemia; WD</w:t>
      </w:r>
      <w:r>
        <w:rPr>
          <w:rFonts w:ascii="Book Antiqua" w:hAnsi="Book Antiqua" w:cs="Times New Roman"/>
          <w:sz w:val="24"/>
          <w:szCs w:val="24"/>
        </w:rPr>
        <w:t>: Wilson disease.</w:t>
      </w:r>
    </w:p>
    <w:p w:rsidR="000A1737" w:rsidRPr="00123E37" w:rsidRDefault="000A1737" w:rsidP="000A1737">
      <w:pPr>
        <w:rPr>
          <w:rFonts w:ascii="Book Antiqua" w:hAnsi="Book Antiqua" w:cs="Times New Roman"/>
          <w:sz w:val="24"/>
          <w:szCs w:val="24"/>
          <w:lang w:eastAsia="zh-CN"/>
        </w:rPr>
      </w:pPr>
      <w:r>
        <w:rPr>
          <w:rFonts w:ascii="Book Antiqua" w:hAnsi="Book Antiqua" w:cs="Times New Roman"/>
          <w:sz w:val="24"/>
          <w:szCs w:val="24"/>
        </w:rPr>
        <w:br w:type="page"/>
      </w:r>
    </w:p>
    <w:p w:rsidR="009214D9" w:rsidRPr="00123E37" w:rsidRDefault="003E3ADD" w:rsidP="00123E37">
      <w:pPr>
        <w:adjustRightInd w:val="0"/>
        <w:snapToGrid w:val="0"/>
        <w:spacing w:after="0" w:line="360" w:lineRule="auto"/>
        <w:jc w:val="both"/>
        <w:rPr>
          <w:rFonts w:ascii="Book Antiqua" w:hAnsi="Book Antiqua" w:cs="Times New Roman"/>
          <w:sz w:val="24"/>
          <w:szCs w:val="24"/>
        </w:rPr>
      </w:pPr>
      <w:r w:rsidRPr="00123E37">
        <w:rPr>
          <w:rFonts w:ascii="Book Antiqua" w:hAnsi="Book Antiqua" w:cs="Times New Roman"/>
          <w:noProof/>
          <w:sz w:val="24"/>
          <w:szCs w:val="24"/>
          <w:lang w:eastAsia="zh-CN"/>
        </w:rPr>
        <w:lastRenderedPageBreak/>
        <w:drawing>
          <wp:inline distT="0" distB="0" distL="0" distR="0" wp14:anchorId="3FE7971F" wp14:editId="329D6604">
            <wp:extent cx="5943600" cy="3217017"/>
            <wp:effectExtent l="19050" t="0" r="0" b="0"/>
            <wp:docPr id="3" name="Picture 1" descr="C:\Users\rkhanna\Desktop\Previous data\Ped HCC Latest\MANUSCRIPT HCC\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khanna\Desktop\Previous data\Ped HCC Latest\MANUSCRIPT HCC\Picture1.png"/>
                    <pic:cNvPicPr>
                      <a:picLocks noChangeAspect="1" noChangeArrowheads="1"/>
                    </pic:cNvPicPr>
                  </pic:nvPicPr>
                  <pic:blipFill>
                    <a:blip r:embed="rId10" cstate="print"/>
                    <a:srcRect/>
                    <a:stretch>
                      <a:fillRect/>
                    </a:stretch>
                  </pic:blipFill>
                  <pic:spPr bwMode="auto">
                    <a:xfrm>
                      <a:off x="0" y="0"/>
                      <a:ext cx="5943600" cy="3217017"/>
                    </a:xfrm>
                    <a:prstGeom prst="rect">
                      <a:avLst/>
                    </a:prstGeom>
                    <a:noFill/>
                    <a:ln w="9525">
                      <a:noFill/>
                      <a:miter lim="800000"/>
                      <a:headEnd/>
                      <a:tailEnd/>
                    </a:ln>
                  </pic:spPr>
                </pic:pic>
              </a:graphicData>
            </a:graphic>
          </wp:inline>
        </w:drawing>
      </w:r>
    </w:p>
    <w:p w:rsidR="00AA1210" w:rsidRPr="00123E37" w:rsidRDefault="00AA1210" w:rsidP="00AA1210">
      <w:pPr>
        <w:adjustRightInd w:val="0"/>
        <w:snapToGrid w:val="0"/>
        <w:spacing w:after="0" w:line="360" w:lineRule="auto"/>
        <w:jc w:val="both"/>
        <w:rPr>
          <w:rFonts w:ascii="Book Antiqua" w:hAnsi="Book Antiqua" w:cs="Times New Roman"/>
          <w:sz w:val="24"/>
          <w:szCs w:val="24"/>
          <w:lang w:eastAsia="zh-CN"/>
        </w:rPr>
      </w:pPr>
      <w:r w:rsidRPr="008C007E">
        <w:rPr>
          <w:rFonts w:ascii="Book Antiqua" w:hAnsi="Book Antiqua" w:cs="Times New Roman"/>
          <w:b/>
          <w:sz w:val="24"/>
          <w:szCs w:val="24"/>
        </w:rPr>
        <w:t>Figure</w:t>
      </w:r>
      <w:r w:rsidRPr="00123E37">
        <w:rPr>
          <w:rFonts w:ascii="Book Antiqua" w:hAnsi="Book Antiqua" w:cs="Times New Roman"/>
          <w:b/>
          <w:sz w:val="24"/>
          <w:szCs w:val="24"/>
        </w:rPr>
        <w:t xml:space="preserve"> </w:t>
      </w:r>
      <w:r w:rsidR="000A1737">
        <w:rPr>
          <w:rFonts w:ascii="Book Antiqua" w:hAnsi="Book Antiqua" w:cs="Times New Roman" w:hint="eastAsia"/>
          <w:b/>
          <w:sz w:val="24"/>
          <w:szCs w:val="24"/>
          <w:lang w:eastAsia="zh-CN"/>
        </w:rPr>
        <w:t>3</w:t>
      </w:r>
      <w:r>
        <w:rPr>
          <w:rFonts w:ascii="Book Antiqua" w:hAnsi="Book Antiqua" w:cs="Times New Roman" w:hint="eastAsia"/>
          <w:b/>
          <w:sz w:val="24"/>
          <w:szCs w:val="24"/>
          <w:lang w:eastAsia="zh-CN"/>
        </w:rPr>
        <w:t xml:space="preserve"> </w:t>
      </w:r>
      <w:r w:rsidRPr="00123E37">
        <w:rPr>
          <w:rFonts w:ascii="Book Antiqua" w:hAnsi="Book Antiqua" w:cs="Times New Roman"/>
          <w:b/>
          <w:sz w:val="24"/>
          <w:szCs w:val="24"/>
        </w:rPr>
        <w:t xml:space="preserve">Radiological images in children with </w:t>
      </w:r>
      <w:r w:rsidRPr="006F0795">
        <w:rPr>
          <w:rFonts w:ascii="Book Antiqua" w:hAnsi="Book Antiqua" w:cs="Times New Roman"/>
          <w:b/>
          <w:sz w:val="24"/>
          <w:szCs w:val="24"/>
        </w:rPr>
        <w:t>hepatocellular carcinoma</w:t>
      </w:r>
      <w:r w:rsidRPr="00123E37">
        <w:rPr>
          <w:rFonts w:ascii="Book Antiqua" w:hAnsi="Book Antiqua" w:cs="Times New Roman"/>
          <w:b/>
          <w:sz w:val="24"/>
          <w:szCs w:val="24"/>
        </w:rPr>
        <w:t>.</w:t>
      </w:r>
      <w:r>
        <w:rPr>
          <w:rFonts w:ascii="Book Antiqua" w:hAnsi="Book Antiqua" w:cs="Times New Roman" w:hint="eastAsia"/>
          <w:b/>
          <w:sz w:val="24"/>
          <w:szCs w:val="24"/>
          <w:lang w:eastAsia="zh-CN"/>
        </w:rPr>
        <w:t xml:space="preserve"> </w:t>
      </w:r>
      <w:r w:rsidRPr="00AA1210">
        <w:rPr>
          <w:rFonts w:ascii="Book Antiqua" w:hAnsi="Book Antiqua" w:cs="Times New Roman"/>
          <w:sz w:val="24"/>
          <w:szCs w:val="24"/>
        </w:rPr>
        <w:t>A and B</w:t>
      </w:r>
      <w:r>
        <w:rPr>
          <w:rFonts w:ascii="Book Antiqua" w:hAnsi="Book Antiqua" w:cs="Times New Roman" w:hint="eastAsia"/>
          <w:sz w:val="24"/>
          <w:szCs w:val="24"/>
          <w:lang w:eastAsia="zh-CN"/>
        </w:rPr>
        <w:t>:</w:t>
      </w:r>
      <w:r w:rsidRPr="00AA1210">
        <w:rPr>
          <w:rFonts w:ascii="Book Antiqua" w:hAnsi="Book Antiqua" w:cs="Times New Roman"/>
          <w:sz w:val="24"/>
          <w:szCs w:val="24"/>
        </w:rPr>
        <w:t xml:space="preserve"> </w:t>
      </w:r>
      <w:r w:rsidRPr="00123E37">
        <w:rPr>
          <w:rFonts w:ascii="Book Antiqua" w:hAnsi="Book Antiqua" w:cs="Times New Roman"/>
          <w:sz w:val="24"/>
          <w:szCs w:val="24"/>
        </w:rPr>
        <w:t>14 and half years old boy with chronic hepatitis-B (Immunoclearance phase), HBeAg+, DNA 5 log, AFP</w:t>
      </w:r>
      <w:r w:rsidR="004E3C12">
        <w:rPr>
          <w:rFonts w:ascii="Book Antiqua" w:hAnsi="Book Antiqua" w:cs="Times New Roman" w:hint="eastAsia"/>
          <w:sz w:val="24"/>
          <w:szCs w:val="24"/>
          <w:lang w:eastAsia="zh-CN"/>
        </w:rPr>
        <w:t xml:space="preserve"> </w:t>
      </w:r>
      <w:r w:rsidRPr="00123E37">
        <w:rPr>
          <w:rFonts w:ascii="Book Antiqua" w:hAnsi="Book Antiqua" w:cs="Times New Roman"/>
          <w:sz w:val="24"/>
          <w:szCs w:val="24"/>
        </w:rPr>
        <w:t>=</w:t>
      </w:r>
      <w:r w:rsidR="004E3C12">
        <w:rPr>
          <w:rFonts w:ascii="Book Antiqua" w:hAnsi="Book Antiqua" w:cs="Times New Roman" w:hint="eastAsia"/>
          <w:sz w:val="24"/>
          <w:szCs w:val="24"/>
          <w:lang w:eastAsia="zh-CN"/>
        </w:rPr>
        <w:t xml:space="preserve"> </w:t>
      </w:r>
      <w:r w:rsidRPr="00123E37">
        <w:rPr>
          <w:rFonts w:ascii="Book Antiqua" w:hAnsi="Book Antiqua" w:cs="Times New Roman"/>
          <w:sz w:val="24"/>
          <w:szCs w:val="24"/>
        </w:rPr>
        <w:t>3 ng/mL (normal), with a segment 3 lesion (2.5</w:t>
      </w:r>
      <w:r w:rsidR="004E3C12">
        <w:rPr>
          <w:rFonts w:ascii="Book Antiqua" w:hAnsi="Book Antiqua" w:cs="Times New Roman" w:hint="eastAsia"/>
          <w:sz w:val="24"/>
          <w:szCs w:val="24"/>
          <w:lang w:eastAsia="zh-CN"/>
        </w:rPr>
        <w:t xml:space="preserve"> </w:t>
      </w:r>
      <w:r w:rsidR="004E3C12" w:rsidRPr="00123E37">
        <w:rPr>
          <w:rFonts w:ascii="Book Antiqua" w:hAnsi="Book Antiqua" w:cs="Times New Roman"/>
          <w:sz w:val="24"/>
          <w:szCs w:val="24"/>
        </w:rPr>
        <w:t>cm</w:t>
      </w:r>
      <w:r w:rsidR="004E3C12">
        <w:rPr>
          <w:rFonts w:ascii="Book Antiqua" w:hAnsi="Book Antiqua" w:cs="Times New Roman" w:hint="eastAsia"/>
          <w:sz w:val="24"/>
          <w:szCs w:val="24"/>
          <w:lang w:eastAsia="zh-CN"/>
        </w:rPr>
        <w:t xml:space="preserve"> </w:t>
      </w:r>
      <w:r w:rsidR="004E3C12">
        <w:rPr>
          <w:rFonts w:ascii="Book Antiqua" w:hAnsi="Book Antiqua" w:cs="Times New Roman"/>
          <w:sz w:val="24"/>
          <w:szCs w:val="24"/>
        </w:rPr>
        <w:t>×</w:t>
      </w:r>
      <w:r w:rsidR="004E3C12">
        <w:rPr>
          <w:rFonts w:ascii="Book Antiqua" w:hAnsi="Book Antiqua" w:cs="Times New Roman" w:hint="eastAsia"/>
          <w:sz w:val="24"/>
          <w:szCs w:val="24"/>
          <w:lang w:eastAsia="zh-CN"/>
        </w:rPr>
        <w:t xml:space="preserve"> </w:t>
      </w:r>
      <w:r w:rsidRPr="00123E37">
        <w:rPr>
          <w:rFonts w:ascii="Book Antiqua" w:hAnsi="Book Antiqua" w:cs="Times New Roman"/>
          <w:sz w:val="24"/>
          <w:szCs w:val="24"/>
        </w:rPr>
        <w:t>2.4 cm), BCLC stage A. Contrast-enhanced CT (CECT) image showing enhancement of the lesion (arrow) in the arterial phase (A) and washout in delayed venous phase (B) in a background of non-cirrhotic liver.</w:t>
      </w:r>
      <w:r w:rsidR="004E3C12">
        <w:rPr>
          <w:rFonts w:ascii="Book Antiqua" w:hAnsi="Book Antiqua" w:cs="Times New Roman" w:hint="eastAsia"/>
          <w:sz w:val="24"/>
          <w:szCs w:val="24"/>
          <w:lang w:eastAsia="zh-CN"/>
        </w:rPr>
        <w:t xml:space="preserve"> C:</w:t>
      </w:r>
      <w:r w:rsidRPr="00123E37">
        <w:rPr>
          <w:rFonts w:ascii="Book Antiqua" w:hAnsi="Book Antiqua" w:cs="Times New Roman"/>
          <w:b/>
          <w:i/>
          <w:sz w:val="24"/>
          <w:szCs w:val="24"/>
        </w:rPr>
        <w:t xml:space="preserve"> </w:t>
      </w:r>
      <w:r w:rsidRPr="00123E37">
        <w:rPr>
          <w:rFonts w:ascii="Book Antiqua" w:hAnsi="Book Antiqua" w:cs="Times New Roman"/>
          <w:sz w:val="24"/>
          <w:szCs w:val="24"/>
        </w:rPr>
        <w:t>10 mo old boy with infantile cholestasis, bile salt export pump (BSEP) deficiency on immunostaining, incidentally found to have lesion in segment II and IVa abutting the capsule, BCLC stage B. The lesion was T2 hyperintense with enhancement in the arterial phase (arrows) and washout in the delayed phase.</w:t>
      </w:r>
      <w:r w:rsidR="004E3C12">
        <w:rPr>
          <w:rFonts w:ascii="Book Antiqua" w:hAnsi="Book Antiqua" w:cs="Times New Roman" w:hint="eastAsia"/>
          <w:sz w:val="24"/>
          <w:szCs w:val="24"/>
          <w:lang w:eastAsia="zh-CN"/>
        </w:rPr>
        <w:t xml:space="preserve"> D and E: </w:t>
      </w:r>
      <w:r w:rsidRPr="00123E37">
        <w:rPr>
          <w:rFonts w:ascii="Book Antiqua" w:hAnsi="Book Antiqua" w:cs="Times New Roman"/>
          <w:sz w:val="24"/>
          <w:szCs w:val="24"/>
        </w:rPr>
        <w:t>8</w:t>
      </w:r>
      <w:r w:rsidR="004E3C12">
        <w:rPr>
          <w:rFonts w:ascii="Book Antiqua" w:hAnsi="Book Antiqua" w:cs="Times New Roman"/>
          <w:sz w:val="24"/>
          <w:szCs w:val="24"/>
        </w:rPr>
        <w:t>-1/2 yr</w:t>
      </w:r>
      <w:r w:rsidRPr="00123E37">
        <w:rPr>
          <w:rFonts w:ascii="Book Antiqua" w:hAnsi="Book Antiqua" w:cs="Times New Roman"/>
          <w:sz w:val="24"/>
          <w:szCs w:val="24"/>
        </w:rPr>
        <w:t xml:space="preserve"> old boy with decompensated chronic liver disease, chronic hepatitis-B (Immunoclearance phase), HBeAg+, DNA 7 log, AFP</w:t>
      </w:r>
      <w:r w:rsidR="004E3C12">
        <w:rPr>
          <w:rFonts w:ascii="Book Antiqua" w:hAnsi="Book Antiqua" w:cs="Times New Roman" w:hint="eastAsia"/>
          <w:sz w:val="24"/>
          <w:szCs w:val="24"/>
          <w:lang w:eastAsia="zh-CN"/>
        </w:rPr>
        <w:t xml:space="preserve"> </w:t>
      </w:r>
      <w:r w:rsidRPr="00123E37">
        <w:rPr>
          <w:rFonts w:ascii="Book Antiqua" w:hAnsi="Book Antiqua" w:cs="Times New Roman"/>
          <w:sz w:val="24"/>
          <w:szCs w:val="24"/>
        </w:rPr>
        <w:t>=</w:t>
      </w:r>
      <w:r w:rsidR="004E3C12">
        <w:rPr>
          <w:rFonts w:ascii="Book Antiqua" w:hAnsi="Book Antiqua" w:cs="Times New Roman" w:hint="eastAsia"/>
          <w:sz w:val="24"/>
          <w:szCs w:val="24"/>
          <w:lang w:eastAsia="zh-CN"/>
        </w:rPr>
        <w:t xml:space="preserve"> </w:t>
      </w:r>
      <w:r w:rsidR="004E3C12">
        <w:rPr>
          <w:rFonts w:ascii="Book Antiqua" w:hAnsi="Book Antiqua" w:cs="Times New Roman"/>
          <w:sz w:val="24"/>
          <w:szCs w:val="24"/>
        </w:rPr>
        <w:t>250</w:t>
      </w:r>
      <w:r w:rsidRPr="00123E37">
        <w:rPr>
          <w:rFonts w:ascii="Book Antiqua" w:hAnsi="Book Antiqua" w:cs="Times New Roman"/>
          <w:sz w:val="24"/>
          <w:szCs w:val="24"/>
        </w:rPr>
        <w:t>000 ng/mL, with multifocal HCC, BCLC stage D, Child-Pugh C. Contrast-enhanced CT (CECT) image showing heterogenous lesion (arrows, D and E) involving whole of the right lobe with enhancement in the arterial phase in few lesions (arrows, E) in a background of cirrhotic liver with nodular margins (open black arrows, E), ascites (star, D) and collaterals (black solid arrows, E) and splenomegaly (star, E).</w:t>
      </w:r>
      <w:r w:rsidR="004E3C12">
        <w:rPr>
          <w:rFonts w:ascii="Book Antiqua" w:hAnsi="Book Antiqua" w:cs="Times New Roman" w:hint="eastAsia"/>
          <w:sz w:val="24"/>
          <w:szCs w:val="24"/>
          <w:lang w:eastAsia="zh-CN"/>
        </w:rPr>
        <w:t xml:space="preserve"> F: </w:t>
      </w:r>
      <w:r w:rsidR="004E3C12">
        <w:rPr>
          <w:rFonts w:ascii="Book Antiqua" w:hAnsi="Book Antiqua" w:cs="Times New Roman"/>
          <w:sz w:val="24"/>
          <w:szCs w:val="24"/>
        </w:rPr>
        <w:t>14 y</w:t>
      </w:r>
      <w:r w:rsidR="004E3C12">
        <w:rPr>
          <w:rFonts w:ascii="Book Antiqua" w:hAnsi="Book Antiqua" w:cs="Times New Roman"/>
          <w:sz w:val="24"/>
          <w:szCs w:val="24"/>
          <w:lang w:eastAsia="zh-CN"/>
        </w:rPr>
        <w:t>r</w:t>
      </w:r>
      <w:r w:rsidRPr="00123E37">
        <w:rPr>
          <w:rFonts w:ascii="Book Antiqua" w:hAnsi="Book Antiqua" w:cs="Times New Roman"/>
          <w:sz w:val="24"/>
          <w:szCs w:val="24"/>
        </w:rPr>
        <w:t xml:space="preserve"> old girl with hepatic venous outflow tract obstruction, ascites, portal hypertension, incidentally found to have a lesion in segment 4 (1</w:t>
      </w:r>
      <w:r w:rsidR="004E3C12">
        <w:rPr>
          <w:rFonts w:ascii="Book Antiqua" w:hAnsi="Book Antiqua" w:cs="Times New Roman" w:hint="eastAsia"/>
          <w:sz w:val="24"/>
          <w:szCs w:val="24"/>
          <w:lang w:eastAsia="zh-CN"/>
        </w:rPr>
        <w:t xml:space="preserve"> </w:t>
      </w:r>
      <w:r w:rsidR="004E3C12" w:rsidRPr="00123E37">
        <w:rPr>
          <w:rFonts w:ascii="Book Antiqua" w:hAnsi="Book Antiqua" w:cs="Times New Roman"/>
          <w:sz w:val="24"/>
          <w:szCs w:val="24"/>
        </w:rPr>
        <w:t>cm</w:t>
      </w:r>
      <w:r w:rsidR="004E3C12">
        <w:rPr>
          <w:rFonts w:ascii="Book Antiqua" w:hAnsi="Book Antiqua" w:cs="Times New Roman" w:hint="eastAsia"/>
          <w:sz w:val="24"/>
          <w:szCs w:val="24"/>
          <w:lang w:eastAsia="zh-CN"/>
        </w:rPr>
        <w:t xml:space="preserve"> </w:t>
      </w:r>
      <w:r w:rsidR="004E3C12">
        <w:rPr>
          <w:rFonts w:ascii="Book Antiqua" w:hAnsi="Book Antiqua" w:cs="Times New Roman"/>
          <w:sz w:val="24"/>
          <w:szCs w:val="24"/>
          <w:lang w:eastAsia="zh-CN"/>
        </w:rPr>
        <w:t>×</w:t>
      </w:r>
      <w:r w:rsidR="004E3C12">
        <w:rPr>
          <w:rFonts w:ascii="Book Antiqua" w:hAnsi="Book Antiqua" w:cs="Times New Roman" w:hint="eastAsia"/>
          <w:sz w:val="24"/>
          <w:szCs w:val="24"/>
          <w:lang w:eastAsia="zh-CN"/>
        </w:rPr>
        <w:t xml:space="preserve"> </w:t>
      </w:r>
      <w:r w:rsidRPr="00123E37">
        <w:rPr>
          <w:rFonts w:ascii="Book Antiqua" w:hAnsi="Book Antiqua" w:cs="Times New Roman"/>
          <w:sz w:val="24"/>
          <w:szCs w:val="24"/>
        </w:rPr>
        <w:t>1 cm), BCLC stage D, Child-Pugh C. Contrast-enhanced CT (CECT) image showing enhancement of lesion in the arterial phase (arrow).</w:t>
      </w:r>
    </w:p>
    <w:p w:rsidR="00AA1210" w:rsidRPr="00AA1210" w:rsidRDefault="00AA1210" w:rsidP="00AA1210">
      <w:pPr>
        <w:adjustRightInd w:val="0"/>
        <w:snapToGrid w:val="0"/>
        <w:spacing w:after="0" w:line="360" w:lineRule="auto"/>
        <w:jc w:val="both"/>
        <w:rPr>
          <w:rFonts w:ascii="Book Antiqua" w:hAnsi="Book Antiqua" w:cs="Times New Roman"/>
          <w:b/>
          <w:sz w:val="24"/>
          <w:szCs w:val="24"/>
          <w:lang w:eastAsia="zh-CN"/>
        </w:rPr>
      </w:pPr>
    </w:p>
    <w:p w:rsidR="009E2EA7" w:rsidRPr="00123E37" w:rsidRDefault="00AA1210" w:rsidP="00AA1210">
      <w:pPr>
        <w:rPr>
          <w:rFonts w:ascii="Book Antiqua" w:hAnsi="Book Antiqua" w:cs="Times New Roman"/>
          <w:b/>
          <w:sz w:val="24"/>
          <w:szCs w:val="24"/>
          <w:lang w:eastAsia="zh-CN"/>
        </w:rPr>
      </w:pPr>
      <w:r>
        <w:rPr>
          <w:rFonts w:ascii="Book Antiqua" w:hAnsi="Book Antiqua" w:cs="Times New Roman"/>
          <w:b/>
          <w:sz w:val="24"/>
          <w:szCs w:val="24"/>
        </w:rPr>
        <w:br w:type="page"/>
      </w:r>
    </w:p>
    <w:p w:rsidR="00FC3E93" w:rsidRPr="00123E37" w:rsidRDefault="009E2EA7" w:rsidP="00123E37">
      <w:pPr>
        <w:adjustRightInd w:val="0"/>
        <w:snapToGrid w:val="0"/>
        <w:spacing w:after="0" w:line="360" w:lineRule="auto"/>
        <w:jc w:val="both"/>
        <w:rPr>
          <w:rFonts w:ascii="Book Antiqua" w:hAnsi="Book Antiqua" w:cs="Times New Roman"/>
          <w:sz w:val="24"/>
          <w:szCs w:val="24"/>
        </w:rPr>
      </w:pPr>
      <w:r w:rsidRPr="00123E37">
        <w:rPr>
          <w:rFonts w:ascii="Book Antiqua" w:hAnsi="Book Antiqua" w:cs="Times New Roman"/>
          <w:noProof/>
          <w:sz w:val="24"/>
          <w:szCs w:val="24"/>
          <w:lang w:eastAsia="zh-CN"/>
        </w:rPr>
        <w:lastRenderedPageBreak/>
        <w:drawing>
          <wp:inline distT="0" distB="0" distL="0" distR="0" wp14:anchorId="5B5F748E" wp14:editId="780741E6">
            <wp:extent cx="5943600" cy="4454171"/>
            <wp:effectExtent l="19050" t="0" r="0" b="0"/>
            <wp:docPr id="4" name="Picture 2" descr="C:\Users\rkhanna\Desktop\Previous data\Ped HCC Latest\MANUSCRIPT HCC\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khanna\Desktop\Previous data\Ped HCC Latest\MANUSCRIPT HCC\Picture2.png"/>
                    <pic:cNvPicPr>
                      <a:picLocks noChangeAspect="1" noChangeArrowheads="1"/>
                    </pic:cNvPicPr>
                  </pic:nvPicPr>
                  <pic:blipFill>
                    <a:blip r:embed="rId11"/>
                    <a:srcRect/>
                    <a:stretch>
                      <a:fillRect/>
                    </a:stretch>
                  </pic:blipFill>
                  <pic:spPr bwMode="auto">
                    <a:xfrm>
                      <a:off x="0" y="0"/>
                      <a:ext cx="5943600" cy="4454171"/>
                    </a:xfrm>
                    <a:prstGeom prst="rect">
                      <a:avLst/>
                    </a:prstGeom>
                    <a:noFill/>
                    <a:ln w="9525">
                      <a:noFill/>
                      <a:miter lim="800000"/>
                      <a:headEnd/>
                      <a:tailEnd/>
                    </a:ln>
                  </pic:spPr>
                </pic:pic>
              </a:graphicData>
            </a:graphic>
          </wp:inline>
        </w:drawing>
      </w:r>
    </w:p>
    <w:p w:rsidR="00497354" w:rsidRPr="004E3C12" w:rsidRDefault="00AA1210" w:rsidP="00123E37">
      <w:pPr>
        <w:adjustRightInd w:val="0"/>
        <w:snapToGrid w:val="0"/>
        <w:spacing w:after="0" w:line="360" w:lineRule="auto"/>
        <w:jc w:val="both"/>
        <w:rPr>
          <w:rFonts w:ascii="Book Antiqua" w:hAnsi="Book Antiqua" w:cs="Times New Roman"/>
          <w:b/>
          <w:sz w:val="24"/>
          <w:szCs w:val="24"/>
          <w:lang w:eastAsia="zh-CN"/>
        </w:rPr>
      </w:pPr>
      <w:r w:rsidRPr="00AA1210">
        <w:rPr>
          <w:rFonts w:ascii="Book Antiqua" w:hAnsi="Book Antiqua" w:cs="Times New Roman" w:hint="eastAsia"/>
          <w:b/>
          <w:sz w:val="24"/>
          <w:szCs w:val="24"/>
          <w:lang w:eastAsia="zh-CN"/>
        </w:rPr>
        <w:t>Figure</w:t>
      </w:r>
      <w:r w:rsidRPr="00AA1210">
        <w:rPr>
          <w:rFonts w:ascii="Book Antiqua" w:hAnsi="Book Antiqua" w:cs="Times New Roman"/>
          <w:b/>
          <w:sz w:val="24"/>
          <w:szCs w:val="24"/>
        </w:rPr>
        <w:t xml:space="preserve"> </w:t>
      </w:r>
      <w:r w:rsidR="000A1737">
        <w:rPr>
          <w:rFonts w:ascii="Book Antiqua" w:hAnsi="Book Antiqua" w:cs="Times New Roman" w:hint="eastAsia"/>
          <w:b/>
          <w:sz w:val="24"/>
          <w:szCs w:val="24"/>
          <w:lang w:eastAsia="zh-CN"/>
        </w:rPr>
        <w:t>4</w:t>
      </w:r>
      <w:r w:rsidR="004E3C12">
        <w:rPr>
          <w:rFonts w:ascii="Book Antiqua" w:hAnsi="Book Antiqua" w:cs="Times New Roman" w:hint="eastAsia"/>
          <w:b/>
          <w:sz w:val="24"/>
          <w:szCs w:val="24"/>
          <w:lang w:eastAsia="zh-CN"/>
        </w:rPr>
        <w:t xml:space="preserve"> </w:t>
      </w:r>
      <w:r w:rsidR="00497354" w:rsidRPr="00123E37">
        <w:rPr>
          <w:rFonts w:ascii="Book Antiqua" w:hAnsi="Book Antiqua" w:cs="Times New Roman"/>
          <w:b/>
          <w:sz w:val="24"/>
          <w:szCs w:val="24"/>
        </w:rPr>
        <w:t xml:space="preserve">Liver histology images in children with </w:t>
      </w:r>
      <w:r w:rsidR="004E3C12" w:rsidRPr="006F0795">
        <w:rPr>
          <w:rFonts w:ascii="Book Antiqua" w:hAnsi="Book Antiqua" w:cs="Times New Roman"/>
          <w:b/>
          <w:sz w:val="24"/>
          <w:szCs w:val="24"/>
        </w:rPr>
        <w:t>hepatocellular carcinoma</w:t>
      </w:r>
      <w:r w:rsidR="00497354" w:rsidRPr="00123E37">
        <w:rPr>
          <w:rFonts w:ascii="Book Antiqua" w:hAnsi="Book Antiqua" w:cs="Times New Roman"/>
          <w:b/>
          <w:sz w:val="24"/>
          <w:szCs w:val="24"/>
        </w:rPr>
        <w:t>.</w:t>
      </w:r>
      <w:r w:rsidR="00CF7D36" w:rsidRPr="00123E37">
        <w:rPr>
          <w:rFonts w:ascii="Book Antiqua" w:hAnsi="Book Antiqua" w:cs="Times New Roman"/>
          <w:b/>
          <w:sz w:val="24"/>
          <w:szCs w:val="24"/>
        </w:rPr>
        <w:t xml:space="preserve"> </w:t>
      </w:r>
      <w:r w:rsidR="004E3C12" w:rsidRPr="004E3C12">
        <w:rPr>
          <w:rFonts w:ascii="Book Antiqua" w:hAnsi="Book Antiqua" w:cs="Times New Roman" w:hint="eastAsia"/>
          <w:sz w:val="24"/>
          <w:szCs w:val="24"/>
          <w:lang w:eastAsia="zh-CN"/>
        </w:rPr>
        <w:t>A and B:</w:t>
      </w:r>
      <w:r w:rsidR="004E3C12">
        <w:rPr>
          <w:rFonts w:ascii="Book Antiqua" w:hAnsi="Book Antiqua" w:cs="Times New Roman"/>
          <w:sz w:val="24"/>
          <w:szCs w:val="24"/>
        </w:rPr>
        <w:t xml:space="preserve"> 15 yr</w:t>
      </w:r>
      <w:r w:rsidR="00497354" w:rsidRPr="00123E37">
        <w:rPr>
          <w:rFonts w:ascii="Book Antiqua" w:hAnsi="Book Antiqua" w:cs="Times New Roman"/>
          <w:sz w:val="24"/>
          <w:szCs w:val="24"/>
        </w:rPr>
        <w:t xml:space="preserve"> old boy with HBeAg negative chronic hepatitis-B, DNA 4 log, </w:t>
      </w:r>
      <w:r w:rsidR="004E3C12" w:rsidRPr="00123E37">
        <w:rPr>
          <w:rFonts w:ascii="Book Antiqua" w:hAnsi="Book Antiqua" w:cs="Times New Roman"/>
          <w:sz w:val="24"/>
          <w:szCs w:val="24"/>
        </w:rPr>
        <w:t>p</w:t>
      </w:r>
      <w:r w:rsidR="00497354" w:rsidRPr="00123E37">
        <w:rPr>
          <w:rFonts w:ascii="Book Antiqua" w:hAnsi="Book Antiqua" w:cs="Times New Roman"/>
          <w:sz w:val="24"/>
          <w:szCs w:val="24"/>
        </w:rPr>
        <w:t>recore mutant, AFP</w:t>
      </w:r>
      <w:r w:rsidR="004E3C12">
        <w:rPr>
          <w:rFonts w:ascii="Book Antiqua" w:hAnsi="Book Antiqua" w:cs="Times New Roman" w:hint="eastAsia"/>
          <w:sz w:val="24"/>
          <w:szCs w:val="24"/>
          <w:lang w:eastAsia="zh-CN"/>
        </w:rPr>
        <w:t xml:space="preserve"> </w:t>
      </w:r>
      <w:r w:rsidR="00497354" w:rsidRPr="00123E37">
        <w:rPr>
          <w:rFonts w:ascii="Book Antiqua" w:hAnsi="Book Antiqua" w:cs="Times New Roman"/>
          <w:sz w:val="24"/>
          <w:szCs w:val="24"/>
        </w:rPr>
        <w:t>=</w:t>
      </w:r>
      <w:r w:rsidR="004E3C12">
        <w:rPr>
          <w:rFonts w:ascii="Book Antiqua" w:hAnsi="Book Antiqua" w:cs="Times New Roman" w:hint="eastAsia"/>
          <w:sz w:val="24"/>
          <w:szCs w:val="24"/>
          <w:lang w:eastAsia="zh-CN"/>
        </w:rPr>
        <w:t xml:space="preserve"> </w:t>
      </w:r>
      <w:r w:rsidR="00497354" w:rsidRPr="00123E37">
        <w:rPr>
          <w:rFonts w:ascii="Book Antiqua" w:hAnsi="Book Antiqua" w:cs="Times New Roman"/>
          <w:sz w:val="24"/>
          <w:szCs w:val="24"/>
        </w:rPr>
        <w:t>150000 ng/mL, with a large HCC in right lobe, with portal vein thrombosis, BCLC stage C, Child Pugh A, underwent right hepatectomy. Low power view showing tumor nodules separated by fibrous bands (arrow), adjacent non-malignant parenchyma (star)</w:t>
      </w:r>
      <w:r w:rsidR="004E3C12">
        <w:rPr>
          <w:rFonts w:ascii="Book Antiqua" w:hAnsi="Book Antiqua" w:cs="Times New Roman" w:hint="eastAsia"/>
          <w:sz w:val="24"/>
          <w:szCs w:val="24"/>
          <w:lang w:eastAsia="zh-CN"/>
        </w:rPr>
        <w:t xml:space="preserve"> (</w:t>
      </w:r>
      <w:r w:rsidR="00497354" w:rsidRPr="00123E37">
        <w:rPr>
          <w:rFonts w:ascii="Book Antiqua" w:hAnsi="Book Antiqua" w:cs="Times New Roman"/>
          <w:sz w:val="24"/>
          <w:szCs w:val="24"/>
        </w:rPr>
        <w:t>100</w:t>
      </w:r>
      <w:r w:rsidR="004E3C12">
        <w:rPr>
          <w:rFonts w:ascii="Book Antiqua" w:hAnsi="Book Antiqua" w:cs="Times New Roman" w:hint="eastAsia"/>
          <w:sz w:val="24"/>
          <w:szCs w:val="24"/>
          <w:lang w:eastAsia="zh-CN"/>
        </w:rPr>
        <w:t xml:space="preserve"> </w:t>
      </w:r>
      <w:r w:rsidR="004E3C12">
        <w:rPr>
          <w:rFonts w:ascii="Book Antiqua" w:hAnsi="Book Antiqua" w:cs="Times New Roman"/>
          <w:sz w:val="24"/>
          <w:szCs w:val="24"/>
        </w:rPr>
        <w:t>×</w:t>
      </w:r>
      <w:r w:rsidR="00497354" w:rsidRPr="00123E37">
        <w:rPr>
          <w:rFonts w:ascii="Book Antiqua" w:hAnsi="Book Antiqua" w:cs="Times New Roman"/>
          <w:sz w:val="24"/>
          <w:szCs w:val="24"/>
        </w:rPr>
        <w:t xml:space="preserve">, </w:t>
      </w:r>
      <w:r w:rsidR="004E3C12">
        <w:rPr>
          <w:rFonts w:ascii="Book Antiqua" w:hAnsi="Book Antiqua" w:cs="Times New Roman"/>
          <w:sz w:val="24"/>
          <w:szCs w:val="24"/>
        </w:rPr>
        <w:t>H</w:t>
      </w:r>
      <w:r w:rsidR="00497354" w:rsidRPr="00123E37">
        <w:rPr>
          <w:rFonts w:ascii="Book Antiqua" w:hAnsi="Book Antiqua" w:cs="Times New Roman"/>
          <w:sz w:val="24"/>
          <w:szCs w:val="24"/>
        </w:rPr>
        <w:t>E stain</w:t>
      </w:r>
      <w:r w:rsidR="004E3C12">
        <w:rPr>
          <w:rFonts w:ascii="Book Antiqua" w:hAnsi="Book Antiqua" w:cs="Times New Roman" w:hint="eastAsia"/>
          <w:sz w:val="24"/>
          <w:szCs w:val="24"/>
          <w:lang w:eastAsia="zh-CN"/>
        </w:rPr>
        <w:t>)</w:t>
      </w:r>
      <w:r w:rsidR="00497354" w:rsidRPr="00123E37">
        <w:rPr>
          <w:rFonts w:ascii="Book Antiqua" w:hAnsi="Book Antiqua" w:cs="Times New Roman"/>
          <w:sz w:val="24"/>
          <w:szCs w:val="24"/>
        </w:rPr>
        <w:t xml:space="preserve"> (A).</w:t>
      </w:r>
      <w:r w:rsidR="00CF7D36" w:rsidRPr="00123E37">
        <w:rPr>
          <w:rFonts w:ascii="Book Antiqua" w:hAnsi="Book Antiqua" w:cs="Times New Roman"/>
          <w:sz w:val="24"/>
          <w:szCs w:val="24"/>
        </w:rPr>
        <w:t xml:space="preserve"> </w:t>
      </w:r>
      <w:r w:rsidR="00497354" w:rsidRPr="00123E37">
        <w:rPr>
          <w:rFonts w:ascii="Book Antiqua" w:hAnsi="Book Antiqua" w:cs="Times New Roman"/>
          <w:sz w:val="24"/>
          <w:szCs w:val="24"/>
        </w:rPr>
        <w:t xml:space="preserve">High power view showing malignant nuclear details with prominent nucleoli and eoisnophilic cytoplasm </w:t>
      </w:r>
      <w:r w:rsidR="004E3C12">
        <w:rPr>
          <w:rFonts w:ascii="Book Antiqua" w:hAnsi="Book Antiqua" w:cs="Times New Roman" w:hint="eastAsia"/>
          <w:sz w:val="24"/>
          <w:szCs w:val="24"/>
          <w:lang w:eastAsia="zh-CN"/>
        </w:rPr>
        <w:t>(</w:t>
      </w:r>
      <w:r w:rsidR="00497354" w:rsidRPr="00123E37">
        <w:rPr>
          <w:rFonts w:ascii="Book Antiqua" w:hAnsi="Book Antiqua" w:cs="Times New Roman"/>
          <w:sz w:val="24"/>
          <w:szCs w:val="24"/>
        </w:rPr>
        <w:t>400</w:t>
      </w:r>
      <w:r w:rsidR="004E3C12">
        <w:rPr>
          <w:rFonts w:ascii="Book Antiqua" w:hAnsi="Book Antiqua" w:cs="Times New Roman" w:hint="eastAsia"/>
          <w:sz w:val="24"/>
          <w:szCs w:val="24"/>
          <w:lang w:eastAsia="zh-CN"/>
        </w:rPr>
        <w:t xml:space="preserve"> </w:t>
      </w:r>
      <w:r w:rsidR="004E3C12">
        <w:rPr>
          <w:rFonts w:ascii="Book Antiqua" w:hAnsi="Book Antiqua" w:cs="Times New Roman"/>
          <w:sz w:val="24"/>
          <w:szCs w:val="24"/>
          <w:lang w:eastAsia="zh-CN"/>
        </w:rPr>
        <w:t>×</w:t>
      </w:r>
      <w:r w:rsidR="004E3C12">
        <w:rPr>
          <w:rFonts w:ascii="Book Antiqua" w:hAnsi="Book Antiqua" w:cs="Times New Roman"/>
          <w:sz w:val="24"/>
          <w:szCs w:val="24"/>
        </w:rPr>
        <w:t>, H</w:t>
      </w:r>
      <w:r w:rsidR="00497354" w:rsidRPr="00123E37">
        <w:rPr>
          <w:rFonts w:ascii="Book Antiqua" w:hAnsi="Book Antiqua" w:cs="Times New Roman"/>
          <w:sz w:val="24"/>
          <w:szCs w:val="24"/>
        </w:rPr>
        <w:t>E stain</w:t>
      </w:r>
      <w:r w:rsidR="004E3C12">
        <w:rPr>
          <w:rFonts w:ascii="Book Antiqua" w:hAnsi="Book Antiqua" w:cs="Times New Roman" w:hint="eastAsia"/>
          <w:sz w:val="24"/>
          <w:szCs w:val="24"/>
          <w:lang w:eastAsia="zh-CN"/>
        </w:rPr>
        <w:t>)</w:t>
      </w:r>
      <w:r w:rsidR="00497354" w:rsidRPr="00123E37">
        <w:rPr>
          <w:rFonts w:ascii="Book Antiqua" w:hAnsi="Book Antiqua" w:cs="Times New Roman"/>
          <w:sz w:val="24"/>
          <w:szCs w:val="24"/>
        </w:rPr>
        <w:t xml:space="preserve"> (B).</w:t>
      </w:r>
      <w:r w:rsidR="004E3C12">
        <w:rPr>
          <w:rFonts w:ascii="Book Antiqua" w:hAnsi="Book Antiqua" w:cs="Times New Roman" w:hint="eastAsia"/>
          <w:sz w:val="24"/>
          <w:szCs w:val="24"/>
          <w:lang w:eastAsia="zh-CN"/>
        </w:rPr>
        <w:t xml:space="preserve"> C and D: </w:t>
      </w:r>
      <w:r w:rsidR="00497354" w:rsidRPr="00123E37">
        <w:rPr>
          <w:rFonts w:ascii="Book Antiqua" w:hAnsi="Book Antiqua" w:cs="Times New Roman"/>
          <w:sz w:val="24"/>
          <w:szCs w:val="24"/>
        </w:rPr>
        <w:t>14</w:t>
      </w:r>
      <w:r w:rsidR="00CF7D36" w:rsidRPr="00123E37">
        <w:rPr>
          <w:rFonts w:ascii="Book Antiqua" w:hAnsi="Book Antiqua" w:cs="Times New Roman"/>
          <w:sz w:val="24"/>
          <w:szCs w:val="24"/>
        </w:rPr>
        <w:t xml:space="preserve"> and half </w:t>
      </w:r>
      <w:r w:rsidR="00497354" w:rsidRPr="00123E37">
        <w:rPr>
          <w:rFonts w:ascii="Book Antiqua" w:hAnsi="Book Antiqua" w:cs="Times New Roman"/>
          <w:sz w:val="24"/>
          <w:szCs w:val="24"/>
        </w:rPr>
        <w:t>years old boy with chronic hepatitis-B (Immunoclearance phase), HBeAg+, DNA 5 log, AFP</w:t>
      </w:r>
      <w:r w:rsidR="004E3C12">
        <w:rPr>
          <w:rFonts w:ascii="Book Antiqua" w:hAnsi="Book Antiqua" w:cs="Times New Roman" w:hint="eastAsia"/>
          <w:sz w:val="24"/>
          <w:szCs w:val="24"/>
          <w:lang w:eastAsia="zh-CN"/>
        </w:rPr>
        <w:t xml:space="preserve"> </w:t>
      </w:r>
      <w:r w:rsidR="00497354" w:rsidRPr="00123E37">
        <w:rPr>
          <w:rFonts w:ascii="Book Antiqua" w:hAnsi="Book Antiqua" w:cs="Times New Roman"/>
          <w:sz w:val="24"/>
          <w:szCs w:val="24"/>
        </w:rPr>
        <w:t>=</w:t>
      </w:r>
      <w:r w:rsidR="004E3C12">
        <w:rPr>
          <w:rFonts w:ascii="Book Antiqua" w:hAnsi="Book Antiqua" w:cs="Times New Roman" w:hint="eastAsia"/>
          <w:sz w:val="24"/>
          <w:szCs w:val="24"/>
          <w:lang w:eastAsia="zh-CN"/>
        </w:rPr>
        <w:t xml:space="preserve"> </w:t>
      </w:r>
      <w:r w:rsidR="00497354" w:rsidRPr="00123E37">
        <w:rPr>
          <w:rFonts w:ascii="Book Antiqua" w:hAnsi="Book Antiqua" w:cs="Times New Roman"/>
          <w:sz w:val="24"/>
          <w:szCs w:val="24"/>
        </w:rPr>
        <w:t>3 ng/mL (normal), with a segment 3 lesion (2.5</w:t>
      </w:r>
      <w:r w:rsidR="004E3C12">
        <w:rPr>
          <w:rFonts w:ascii="Book Antiqua" w:hAnsi="Book Antiqua" w:cs="Times New Roman" w:hint="eastAsia"/>
          <w:sz w:val="24"/>
          <w:szCs w:val="24"/>
          <w:lang w:eastAsia="zh-CN"/>
        </w:rPr>
        <w:t xml:space="preserve"> </w:t>
      </w:r>
      <w:r w:rsidR="004E3C12" w:rsidRPr="00123E37">
        <w:rPr>
          <w:rFonts w:ascii="Book Antiqua" w:hAnsi="Book Antiqua" w:cs="Times New Roman"/>
          <w:sz w:val="24"/>
          <w:szCs w:val="24"/>
        </w:rPr>
        <w:t>cm</w:t>
      </w:r>
      <w:r w:rsidR="004E3C12">
        <w:rPr>
          <w:rFonts w:ascii="Book Antiqua" w:hAnsi="Book Antiqua" w:cs="Times New Roman" w:hint="eastAsia"/>
          <w:sz w:val="24"/>
          <w:szCs w:val="24"/>
          <w:lang w:eastAsia="zh-CN"/>
        </w:rPr>
        <w:t xml:space="preserve"> </w:t>
      </w:r>
      <w:r w:rsidR="004E3C12">
        <w:rPr>
          <w:rFonts w:ascii="Book Antiqua" w:hAnsi="Book Antiqua" w:cs="Times New Roman"/>
          <w:sz w:val="24"/>
          <w:szCs w:val="24"/>
        </w:rPr>
        <w:t>×</w:t>
      </w:r>
      <w:r w:rsidR="004E3C12">
        <w:rPr>
          <w:rFonts w:ascii="Book Antiqua" w:hAnsi="Book Antiqua" w:cs="Times New Roman" w:hint="eastAsia"/>
          <w:sz w:val="24"/>
          <w:szCs w:val="24"/>
          <w:lang w:eastAsia="zh-CN"/>
        </w:rPr>
        <w:t xml:space="preserve"> </w:t>
      </w:r>
      <w:r w:rsidR="00497354" w:rsidRPr="00123E37">
        <w:rPr>
          <w:rFonts w:ascii="Book Antiqua" w:hAnsi="Book Antiqua" w:cs="Times New Roman"/>
          <w:sz w:val="24"/>
          <w:szCs w:val="24"/>
        </w:rPr>
        <w:t xml:space="preserve">2.4 cm), BCLC stage A, underwent non-anatomic resection. Low power view of tumor showing broadened trabeculae (arrows) </w:t>
      </w:r>
      <w:r w:rsidR="004E3C12">
        <w:rPr>
          <w:rFonts w:ascii="Book Antiqua" w:hAnsi="Book Antiqua" w:cs="Times New Roman" w:hint="eastAsia"/>
          <w:sz w:val="24"/>
          <w:szCs w:val="24"/>
          <w:lang w:eastAsia="zh-CN"/>
        </w:rPr>
        <w:t>(</w:t>
      </w:r>
      <w:r w:rsidR="00497354" w:rsidRPr="00123E37">
        <w:rPr>
          <w:rFonts w:ascii="Book Antiqua" w:hAnsi="Book Antiqua" w:cs="Times New Roman"/>
          <w:sz w:val="24"/>
          <w:szCs w:val="24"/>
        </w:rPr>
        <w:t>100</w:t>
      </w:r>
      <w:r w:rsidR="004E3C12">
        <w:rPr>
          <w:rFonts w:ascii="Book Antiqua" w:hAnsi="Book Antiqua" w:cs="Times New Roman" w:hint="eastAsia"/>
          <w:sz w:val="24"/>
          <w:szCs w:val="24"/>
          <w:lang w:eastAsia="zh-CN"/>
        </w:rPr>
        <w:t xml:space="preserve"> </w:t>
      </w:r>
      <w:r w:rsidR="004E3C12">
        <w:rPr>
          <w:rFonts w:ascii="Book Antiqua" w:hAnsi="Book Antiqua" w:cs="Times New Roman"/>
          <w:sz w:val="24"/>
          <w:szCs w:val="24"/>
        </w:rPr>
        <w:t>×, H</w:t>
      </w:r>
      <w:r w:rsidR="00497354" w:rsidRPr="00123E37">
        <w:rPr>
          <w:rFonts w:ascii="Book Antiqua" w:hAnsi="Book Antiqua" w:cs="Times New Roman"/>
          <w:sz w:val="24"/>
          <w:szCs w:val="24"/>
        </w:rPr>
        <w:t>E stain</w:t>
      </w:r>
      <w:r w:rsidR="004E3C12">
        <w:rPr>
          <w:rFonts w:ascii="Book Antiqua" w:hAnsi="Book Antiqua" w:cs="Times New Roman" w:hint="eastAsia"/>
          <w:sz w:val="24"/>
          <w:szCs w:val="24"/>
          <w:lang w:eastAsia="zh-CN"/>
        </w:rPr>
        <w:t>)</w:t>
      </w:r>
      <w:r w:rsidR="004E3C12">
        <w:rPr>
          <w:rFonts w:ascii="Book Antiqua" w:hAnsi="Book Antiqua" w:cs="Times New Roman"/>
          <w:sz w:val="24"/>
          <w:szCs w:val="24"/>
        </w:rPr>
        <w:t xml:space="preserve"> (C). </w:t>
      </w:r>
      <w:r w:rsidR="00497354" w:rsidRPr="00123E37">
        <w:rPr>
          <w:rFonts w:ascii="Book Antiqua" w:hAnsi="Book Antiqua" w:cs="Times New Roman"/>
          <w:sz w:val="24"/>
          <w:szCs w:val="24"/>
        </w:rPr>
        <w:t xml:space="preserve">Trabeculae with malignant cytological features – nuclear atypia and anisocytosis </w:t>
      </w:r>
      <w:r w:rsidR="004E3C12">
        <w:rPr>
          <w:rFonts w:ascii="Book Antiqua" w:hAnsi="Book Antiqua" w:cs="Times New Roman" w:hint="eastAsia"/>
          <w:sz w:val="24"/>
          <w:szCs w:val="24"/>
          <w:lang w:eastAsia="zh-CN"/>
        </w:rPr>
        <w:t>(</w:t>
      </w:r>
      <w:r w:rsidR="00497354" w:rsidRPr="00123E37">
        <w:rPr>
          <w:rFonts w:ascii="Book Antiqua" w:hAnsi="Book Antiqua" w:cs="Times New Roman"/>
          <w:sz w:val="24"/>
          <w:szCs w:val="24"/>
        </w:rPr>
        <w:t>200</w:t>
      </w:r>
      <w:r w:rsidR="004E3C12">
        <w:rPr>
          <w:rFonts w:ascii="Book Antiqua" w:hAnsi="Book Antiqua" w:cs="Times New Roman" w:hint="eastAsia"/>
          <w:sz w:val="24"/>
          <w:szCs w:val="24"/>
          <w:lang w:eastAsia="zh-CN"/>
        </w:rPr>
        <w:t xml:space="preserve"> </w:t>
      </w:r>
      <w:r w:rsidR="004E3C12">
        <w:rPr>
          <w:rFonts w:ascii="Book Antiqua" w:hAnsi="Book Antiqua" w:cs="Times New Roman"/>
          <w:sz w:val="24"/>
          <w:szCs w:val="24"/>
          <w:lang w:eastAsia="zh-CN"/>
        </w:rPr>
        <w:t>×</w:t>
      </w:r>
      <w:r w:rsidR="004E3C12">
        <w:rPr>
          <w:rFonts w:ascii="Book Antiqua" w:hAnsi="Book Antiqua" w:cs="Times New Roman"/>
          <w:sz w:val="24"/>
          <w:szCs w:val="24"/>
        </w:rPr>
        <w:t>, H</w:t>
      </w:r>
      <w:r w:rsidR="00497354" w:rsidRPr="00123E37">
        <w:rPr>
          <w:rFonts w:ascii="Book Antiqua" w:hAnsi="Book Antiqua" w:cs="Times New Roman"/>
          <w:sz w:val="24"/>
          <w:szCs w:val="24"/>
        </w:rPr>
        <w:t>E stain</w:t>
      </w:r>
      <w:r w:rsidR="004E3C12">
        <w:rPr>
          <w:rFonts w:ascii="Book Antiqua" w:hAnsi="Book Antiqua" w:cs="Times New Roman" w:hint="eastAsia"/>
          <w:sz w:val="24"/>
          <w:szCs w:val="24"/>
          <w:lang w:eastAsia="zh-CN"/>
        </w:rPr>
        <w:t xml:space="preserve">) </w:t>
      </w:r>
      <w:r w:rsidR="00497354" w:rsidRPr="00123E37">
        <w:rPr>
          <w:rFonts w:ascii="Book Antiqua" w:hAnsi="Book Antiqua" w:cs="Times New Roman"/>
          <w:sz w:val="24"/>
          <w:szCs w:val="24"/>
        </w:rPr>
        <w:t>(D).</w:t>
      </w:r>
    </w:p>
    <w:p w:rsidR="004E3C12" w:rsidRDefault="004E3C12">
      <w:pPr>
        <w:rPr>
          <w:rFonts w:ascii="Book Antiqua" w:hAnsi="Book Antiqua" w:cs="Times New Roman"/>
          <w:sz w:val="24"/>
          <w:szCs w:val="24"/>
          <w:lang w:eastAsia="zh-CN"/>
        </w:rPr>
      </w:pPr>
    </w:p>
    <w:sectPr w:rsidR="004E3C12" w:rsidSect="00AA1210">
      <w:pgSz w:w="12242" w:h="22680"/>
      <w:pgMar w:top="1440" w:right="1440" w:bottom="607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F29" w:rsidRDefault="00F42F29" w:rsidP="005B6DF8">
      <w:pPr>
        <w:spacing w:after="0" w:line="240" w:lineRule="auto"/>
      </w:pPr>
      <w:r>
        <w:separator/>
      </w:r>
    </w:p>
  </w:endnote>
  <w:endnote w:type="continuationSeparator" w:id="0">
    <w:p w:rsidR="00F42F29" w:rsidRDefault="00F42F29" w:rsidP="005B6D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SymbolNew-Medium">
    <w:altName w:val="MS Mincho"/>
    <w:panose1 w:val="00000000000000000000"/>
    <w:charset w:val="80"/>
    <w:family w:val="auto"/>
    <w:notTrueType/>
    <w:pitch w:val="default"/>
    <w:sig w:usb0="00000000"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F29" w:rsidRDefault="00F42F29" w:rsidP="005B6DF8">
      <w:pPr>
        <w:spacing w:after="0" w:line="240" w:lineRule="auto"/>
      </w:pPr>
      <w:r>
        <w:separator/>
      </w:r>
    </w:p>
  </w:footnote>
  <w:footnote w:type="continuationSeparator" w:id="0">
    <w:p w:rsidR="00F42F29" w:rsidRDefault="00F42F29" w:rsidP="005B6D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0533C"/>
    <w:multiLevelType w:val="hybridMultilevel"/>
    <w:tmpl w:val="DD64F080"/>
    <w:lvl w:ilvl="0" w:tplc="B7D013D4">
      <w:start w:val="2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AA17CED"/>
    <w:multiLevelType w:val="hybridMultilevel"/>
    <w:tmpl w:val="B4444D7A"/>
    <w:lvl w:ilvl="0" w:tplc="4009000F">
      <w:start w:val="2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D122740"/>
    <w:multiLevelType w:val="hybridMultilevel"/>
    <w:tmpl w:val="9BD0FFD2"/>
    <w:lvl w:ilvl="0" w:tplc="E0443B2E">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D231EE6"/>
    <w:multiLevelType w:val="hybridMultilevel"/>
    <w:tmpl w:val="5B2E89D4"/>
    <w:lvl w:ilvl="0" w:tplc="187EDFEE">
      <w:start w:val="24"/>
      <w:numFmt w:val="decimal"/>
      <w:lvlText w:val="%1."/>
      <w:lvlJc w:val="left"/>
      <w:pPr>
        <w:ind w:left="1080" w:hanging="360"/>
      </w:pPr>
      <w:rPr>
        <w:rFonts w:hint="default"/>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1D1B4724"/>
    <w:multiLevelType w:val="hybridMultilevel"/>
    <w:tmpl w:val="099CE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D54E7A"/>
    <w:multiLevelType w:val="hybridMultilevel"/>
    <w:tmpl w:val="DF0C8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8810A0"/>
    <w:multiLevelType w:val="hybridMultilevel"/>
    <w:tmpl w:val="F40CF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D117D4"/>
    <w:multiLevelType w:val="hybridMultilevel"/>
    <w:tmpl w:val="74DEF1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C0102F"/>
    <w:multiLevelType w:val="hybridMultilevel"/>
    <w:tmpl w:val="50703774"/>
    <w:lvl w:ilvl="0" w:tplc="A96662B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7123882"/>
    <w:multiLevelType w:val="hybridMultilevel"/>
    <w:tmpl w:val="0A023D1A"/>
    <w:lvl w:ilvl="0" w:tplc="04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798465E"/>
    <w:multiLevelType w:val="hybridMultilevel"/>
    <w:tmpl w:val="727A110C"/>
    <w:lvl w:ilvl="0" w:tplc="688082E0">
      <w:start w:val="22"/>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15:restartNumberingAfterBreak="0">
    <w:nsid w:val="7EC64067"/>
    <w:multiLevelType w:val="hybridMultilevel"/>
    <w:tmpl w:val="C89C9B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4"/>
  </w:num>
  <w:num w:numId="3">
    <w:abstractNumId w:val="7"/>
  </w:num>
  <w:num w:numId="4">
    <w:abstractNumId w:val="1"/>
  </w:num>
  <w:num w:numId="5">
    <w:abstractNumId w:val="0"/>
  </w:num>
  <w:num w:numId="6">
    <w:abstractNumId w:val="3"/>
  </w:num>
  <w:num w:numId="7">
    <w:abstractNumId w:val="10"/>
  </w:num>
  <w:num w:numId="8">
    <w:abstractNumId w:val="11"/>
  </w:num>
  <w:num w:numId="9">
    <w:abstractNumId w:val="5"/>
  </w:num>
  <w:num w:numId="10">
    <w:abstractNumId w:val="9"/>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13F"/>
    <w:rsid w:val="00000EBE"/>
    <w:rsid w:val="000033FD"/>
    <w:rsid w:val="000078DD"/>
    <w:rsid w:val="00007994"/>
    <w:rsid w:val="0001301B"/>
    <w:rsid w:val="000146CA"/>
    <w:rsid w:val="00024EB1"/>
    <w:rsid w:val="00025A5E"/>
    <w:rsid w:val="00027369"/>
    <w:rsid w:val="00032CAA"/>
    <w:rsid w:val="0003375F"/>
    <w:rsid w:val="00035B56"/>
    <w:rsid w:val="00042A75"/>
    <w:rsid w:val="00043558"/>
    <w:rsid w:val="0004642C"/>
    <w:rsid w:val="000506D4"/>
    <w:rsid w:val="00050773"/>
    <w:rsid w:val="00050AD7"/>
    <w:rsid w:val="00051D55"/>
    <w:rsid w:val="00053872"/>
    <w:rsid w:val="0005413F"/>
    <w:rsid w:val="000545B7"/>
    <w:rsid w:val="0005711A"/>
    <w:rsid w:val="00061A2E"/>
    <w:rsid w:val="00062B12"/>
    <w:rsid w:val="00064F4D"/>
    <w:rsid w:val="0006592D"/>
    <w:rsid w:val="00066C0F"/>
    <w:rsid w:val="00067B7B"/>
    <w:rsid w:val="00070979"/>
    <w:rsid w:val="00073C50"/>
    <w:rsid w:val="00077FB1"/>
    <w:rsid w:val="000807CB"/>
    <w:rsid w:val="00081435"/>
    <w:rsid w:val="000815FE"/>
    <w:rsid w:val="00081CEB"/>
    <w:rsid w:val="00082583"/>
    <w:rsid w:val="00082F05"/>
    <w:rsid w:val="0008576D"/>
    <w:rsid w:val="00085A18"/>
    <w:rsid w:val="00091BE9"/>
    <w:rsid w:val="00095C0A"/>
    <w:rsid w:val="000A0D39"/>
    <w:rsid w:val="000A1737"/>
    <w:rsid w:val="000A550C"/>
    <w:rsid w:val="000B1393"/>
    <w:rsid w:val="000B2192"/>
    <w:rsid w:val="000B3B5C"/>
    <w:rsid w:val="000B6625"/>
    <w:rsid w:val="000B7655"/>
    <w:rsid w:val="000C4F2C"/>
    <w:rsid w:val="000D0B81"/>
    <w:rsid w:val="000D0CAF"/>
    <w:rsid w:val="000E2EE2"/>
    <w:rsid w:val="000E3022"/>
    <w:rsid w:val="000E40AB"/>
    <w:rsid w:val="000E437F"/>
    <w:rsid w:val="000F3711"/>
    <w:rsid w:val="000F3827"/>
    <w:rsid w:val="000F3EDE"/>
    <w:rsid w:val="00102185"/>
    <w:rsid w:val="00102C03"/>
    <w:rsid w:val="00102FFD"/>
    <w:rsid w:val="00107643"/>
    <w:rsid w:val="00120E00"/>
    <w:rsid w:val="001210E3"/>
    <w:rsid w:val="00123E37"/>
    <w:rsid w:val="00131CE7"/>
    <w:rsid w:val="00132A78"/>
    <w:rsid w:val="00137154"/>
    <w:rsid w:val="001432D4"/>
    <w:rsid w:val="001441A5"/>
    <w:rsid w:val="001447FB"/>
    <w:rsid w:val="00151087"/>
    <w:rsid w:val="001561B7"/>
    <w:rsid w:val="00157699"/>
    <w:rsid w:val="001604EA"/>
    <w:rsid w:val="001612CB"/>
    <w:rsid w:val="001620D8"/>
    <w:rsid w:val="0016558F"/>
    <w:rsid w:val="0016578A"/>
    <w:rsid w:val="001725C5"/>
    <w:rsid w:val="0017483B"/>
    <w:rsid w:val="00187495"/>
    <w:rsid w:val="00187BDD"/>
    <w:rsid w:val="0019144E"/>
    <w:rsid w:val="001A5517"/>
    <w:rsid w:val="001A5812"/>
    <w:rsid w:val="001A6358"/>
    <w:rsid w:val="001A7D7A"/>
    <w:rsid w:val="001B6340"/>
    <w:rsid w:val="001C2CD2"/>
    <w:rsid w:val="001C2D18"/>
    <w:rsid w:val="001C3E1C"/>
    <w:rsid w:val="001C5DBA"/>
    <w:rsid w:val="001C6C16"/>
    <w:rsid w:val="001C7DBC"/>
    <w:rsid w:val="001D75F9"/>
    <w:rsid w:val="001E3349"/>
    <w:rsid w:val="001E468A"/>
    <w:rsid w:val="001F1063"/>
    <w:rsid w:val="001F33D0"/>
    <w:rsid w:val="001F6F1F"/>
    <w:rsid w:val="00200723"/>
    <w:rsid w:val="00202A7F"/>
    <w:rsid w:val="00202CA4"/>
    <w:rsid w:val="0020308A"/>
    <w:rsid w:val="00204F33"/>
    <w:rsid w:val="0020640F"/>
    <w:rsid w:val="0021636E"/>
    <w:rsid w:val="00216D77"/>
    <w:rsid w:val="00217FD7"/>
    <w:rsid w:val="002231EA"/>
    <w:rsid w:val="00224395"/>
    <w:rsid w:val="002256C5"/>
    <w:rsid w:val="0022638A"/>
    <w:rsid w:val="00226430"/>
    <w:rsid w:val="0023066C"/>
    <w:rsid w:val="002324E0"/>
    <w:rsid w:val="00234ECC"/>
    <w:rsid w:val="00241832"/>
    <w:rsid w:val="002437B2"/>
    <w:rsid w:val="00243CF0"/>
    <w:rsid w:val="00243EBD"/>
    <w:rsid w:val="002449A6"/>
    <w:rsid w:val="002523A9"/>
    <w:rsid w:val="002543D3"/>
    <w:rsid w:val="0025659A"/>
    <w:rsid w:val="00260C88"/>
    <w:rsid w:val="00260D12"/>
    <w:rsid w:val="00261F0F"/>
    <w:rsid w:val="002703CE"/>
    <w:rsid w:val="00277379"/>
    <w:rsid w:val="00277E7C"/>
    <w:rsid w:val="002809F7"/>
    <w:rsid w:val="00283A2C"/>
    <w:rsid w:val="0029309B"/>
    <w:rsid w:val="002A24B5"/>
    <w:rsid w:val="002A5916"/>
    <w:rsid w:val="002A75EA"/>
    <w:rsid w:val="002B2105"/>
    <w:rsid w:val="002B38B4"/>
    <w:rsid w:val="002B7D5E"/>
    <w:rsid w:val="002B7EB2"/>
    <w:rsid w:val="002C7BB1"/>
    <w:rsid w:val="002D1D26"/>
    <w:rsid w:val="002E015B"/>
    <w:rsid w:val="002E0207"/>
    <w:rsid w:val="002E4EFC"/>
    <w:rsid w:val="002E748B"/>
    <w:rsid w:val="002F03BD"/>
    <w:rsid w:val="002F1B71"/>
    <w:rsid w:val="002F2B89"/>
    <w:rsid w:val="00300272"/>
    <w:rsid w:val="00302B89"/>
    <w:rsid w:val="003062DD"/>
    <w:rsid w:val="00311025"/>
    <w:rsid w:val="003111C2"/>
    <w:rsid w:val="00316DA1"/>
    <w:rsid w:val="003205CF"/>
    <w:rsid w:val="00320EB4"/>
    <w:rsid w:val="00322960"/>
    <w:rsid w:val="00323EC4"/>
    <w:rsid w:val="00325E0F"/>
    <w:rsid w:val="00326899"/>
    <w:rsid w:val="00334F28"/>
    <w:rsid w:val="00336026"/>
    <w:rsid w:val="003365E4"/>
    <w:rsid w:val="003469B6"/>
    <w:rsid w:val="0035196C"/>
    <w:rsid w:val="00353C6B"/>
    <w:rsid w:val="003544F7"/>
    <w:rsid w:val="00354D29"/>
    <w:rsid w:val="003629E3"/>
    <w:rsid w:val="00362E56"/>
    <w:rsid w:val="0036300A"/>
    <w:rsid w:val="00363AD6"/>
    <w:rsid w:val="003641B2"/>
    <w:rsid w:val="00370F93"/>
    <w:rsid w:val="00372667"/>
    <w:rsid w:val="00381483"/>
    <w:rsid w:val="00385334"/>
    <w:rsid w:val="00391CFC"/>
    <w:rsid w:val="00391D5F"/>
    <w:rsid w:val="00392095"/>
    <w:rsid w:val="00392CCD"/>
    <w:rsid w:val="00394694"/>
    <w:rsid w:val="003A1983"/>
    <w:rsid w:val="003A1B69"/>
    <w:rsid w:val="003A4581"/>
    <w:rsid w:val="003A7654"/>
    <w:rsid w:val="003B348E"/>
    <w:rsid w:val="003B6F19"/>
    <w:rsid w:val="003B73D2"/>
    <w:rsid w:val="003C5191"/>
    <w:rsid w:val="003C5D8E"/>
    <w:rsid w:val="003D29B2"/>
    <w:rsid w:val="003D7B0F"/>
    <w:rsid w:val="003E0873"/>
    <w:rsid w:val="003E0AE0"/>
    <w:rsid w:val="003E195E"/>
    <w:rsid w:val="003E3584"/>
    <w:rsid w:val="003E3929"/>
    <w:rsid w:val="003E3ADD"/>
    <w:rsid w:val="003E3BC3"/>
    <w:rsid w:val="003E624C"/>
    <w:rsid w:val="003F0373"/>
    <w:rsid w:val="003F3740"/>
    <w:rsid w:val="003F3ACB"/>
    <w:rsid w:val="003F4627"/>
    <w:rsid w:val="003F4BB1"/>
    <w:rsid w:val="004008D5"/>
    <w:rsid w:val="00412CD8"/>
    <w:rsid w:val="004145FC"/>
    <w:rsid w:val="00421FC0"/>
    <w:rsid w:val="004272F9"/>
    <w:rsid w:val="0043124D"/>
    <w:rsid w:val="00436A2A"/>
    <w:rsid w:val="00436A2C"/>
    <w:rsid w:val="00441FA3"/>
    <w:rsid w:val="004439DB"/>
    <w:rsid w:val="0044450F"/>
    <w:rsid w:val="0044712D"/>
    <w:rsid w:val="004473CB"/>
    <w:rsid w:val="00451A60"/>
    <w:rsid w:val="00453315"/>
    <w:rsid w:val="00454154"/>
    <w:rsid w:val="00461ABD"/>
    <w:rsid w:val="004643D6"/>
    <w:rsid w:val="00465FEE"/>
    <w:rsid w:val="0047113E"/>
    <w:rsid w:val="0047247D"/>
    <w:rsid w:val="004803A4"/>
    <w:rsid w:val="00481200"/>
    <w:rsid w:val="0048164E"/>
    <w:rsid w:val="004860C7"/>
    <w:rsid w:val="00487B64"/>
    <w:rsid w:val="00487BAF"/>
    <w:rsid w:val="00490848"/>
    <w:rsid w:val="00492415"/>
    <w:rsid w:val="00497354"/>
    <w:rsid w:val="004A109B"/>
    <w:rsid w:val="004A76E9"/>
    <w:rsid w:val="004B3D57"/>
    <w:rsid w:val="004C04AE"/>
    <w:rsid w:val="004C31A7"/>
    <w:rsid w:val="004C422D"/>
    <w:rsid w:val="004C55A3"/>
    <w:rsid w:val="004D123A"/>
    <w:rsid w:val="004E2361"/>
    <w:rsid w:val="004E2EF5"/>
    <w:rsid w:val="004E2F7B"/>
    <w:rsid w:val="004E3C12"/>
    <w:rsid w:val="004E677A"/>
    <w:rsid w:val="004E73CF"/>
    <w:rsid w:val="004F6720"/>
    <w:rsid w:val="0050047F"/>
    <w:rsid w:val="00500788"/>
    <w:rsid w:val="005027E7"/>
    <w:rsid w:val="00502903"/>
    <w:rsid w:val="0050483C"/>
    <w:rsid w:val="00524382"/>
    <w:rsid w:val="00525F6C"/>
    <w:rsid w:val="005265F5"/>
    <w:rsid w:val="00527E4A"/>
    <w:rsid w:val="00532FFD"/>
    <w:rsid w:val="00533803"/>
    <w:rsid w:val="00542AF5"/>
    <w:rsid w:val="0054705E"/>
    <w:rsid w:val="005478D8"/>
    <w:rsid w:val="00547F2D"/>
    <w:rsid w:val="00551064"/>
    <w:rsid w:val="0055181E"/>
    <w:rsid w:val="00556A35"/>
    <w:rsid w:val="00556A4E"/>
    <w:rsid w:val="0056219F"/>
    <w:rsid w:val="00562343"/>
    <w:rsid w:val="00563881"/>
    <w:rsid w:val="00563FBD"/>
    <w:rsid w:val="00566030"/>
    <w:rsid w:val="00567468"/>
    <w:rsid w:val="00570A20"/>
    <w:rsid w:val="00570FA2"/>
    <w:rsid w:val="005838BC"/>
    <w:rsid w:val="0058517D"/>
    <w:rsid w:val="005916FD"/>
    <w:rsid w:val="005A0391"/>
    <w:rsid w:val="005A565E"/>
    <w:rsid w:val="005A7103"/>
    <w:rsid w:val="005B3808"/>
    <w:rsid w:val="005B6DF8"/>
    <w:rsid w:val="005C17FE"/>
    <w:rsid w:val="005C3619"/>
    <w:rsid w:val="005C445B"/>
    <w:rsid w:val="005C5CC5"/>
    <w:rsid w:val="005D1EC0"/>
    <w:rsid w:val="005D2238"/>
    <w:rsid w:val="005D67DA"/>
    <w:rsid w:val="005D6F6D"/>
    <w:rsid w:val="005E16E1"/>
    <w:rsid w:val="005F2E14"/>
    <w:rsid w:val="005F30B5"/>
    <w:rsid w:val="005F3664"/>
    <w:rsid w:val="005F3FEA"/>
    <w:rsid w:val="005F582E"/>
    <w:rsid w:val="0060437D"/>
    <w:rsid w:val="00611F42"/>
    <w:rsid w:val="00613F3E"/>
    <w:rsid w:val="00615440"/>
    <w:rsid w:val="00620D93"/>
    <w:rsid w:val="006243E3"/>
    <w:rsid w:val="00624972"/>
    <w:rsid w:val="00625187"/>
    <w:rsid w:val="00625FD6"/>
    <w:rsid w:val="00633916"/>
    <w:rsid w:val="00634281"/>
    <w:rsid w:val="0063457C"/>
    <w:rsid w:val="0063740E"/>
    <w:rsid w:val="00641FCD"/>
    <w:rsid w:val="00646AAA"/>
    <w:rsid w:val="00651703"/>
    <w:rsid w:val="006542B8"/>
    <w:rsid w:val="00657F24"/>
    <w:rsid w:val="00670CAA"/>
    <w:rsid w:val="00684113"/>
    <w:rsid w:val="00685359"/>
    <w:rsid w:val="00685C51"/>
    <w:rsid w:val="00692044"/>
    <w:rsid w:val="006A1439"/>
    <w:rsid w:val="006A26DC"/>
    <w:rsid w:val="006A34DA"/>
    <w:rsid w:val="006A35EF"/>
    <w:rsid w:val="006A3DF8"/>
    <w:rsid w:val="006A71F6"/>
    <w:rsid w:val="006B2825"/>
    <w:rsid w:val="006B3AC4"/>
    <w:rsid w:val="006B4AC0"/>
    <w:rsid w:val="006B545E"/>
    <w:rsid w:val="006B5A04"/>
    <w:rsid w:val="006B62A9"/>
    <w:rsid w:val="006B7CC6"/>
    <w:rsid w:val="006C0C6B"/>
    <w:rsid w:val="006C1A58"/>
    <w:rsid w:val="006C295C"/>
    <w:rsid w:val="006C3D1B"/>
    <w:rsid w:val="006C51C6"/>
    <w:rsid w:val="006D3231"/>
    <w:rsid w:val="006D6CD5"/>
    <w:rsid w:val="006E2344"/>
    <w:rsid w:val="006E2A04"/>
    <w:rsid w:val="006E2BBE"/>
    <w:rsid w:val="006E32E3"/>
    <w:rsid w:val="006E519D"/>
    <w:rsid w:val="006F0795"/>
    <w:rsid w:val="006F29D2"/>
    <w:rsid w:val="006F528B"/>
    <w:rsid w:val="006F5AC8"/>
    <w:rsid w:val="006F5DF5"/>
    <w:rsid w:val="00700437"/>
    <w:rsid w:val="00704A6E"/>
    <w:rsid w:val="00711206"/>
    <w:rsid w:val="0071181D"/>
    <w:rsid w:val="007135A8"/>
    <w:rsid w:val="0071628B"/>
    <w:rsid w:val="00723A7D"/>
    <w:rsid w:val="00724E00"/>
    <w:rsid w:val="007333BC"/>
    <w:rsid w:val="007355D8"/>
    <w:rsid w:val="007369E1"/>
    <w:rsid w:val="00743BCB"/>
    <w:rsid w:val="00753AE3"/>
    <w:rsid w:val="00754249"/>
    <w:rsid w:val="007573D1"/>
    <w:rsid w:val="00763AF6"/>
    <w:rsid w:val="00763FCD"/>
    <w:rsid w:val="00766F85"/>
    <w:rsid w:val="0077398E"/>
    <w:rsid w:val="00773FED"/>
    <w:rsid w:val="007833F5"/>
    <w:rsid w:val="0078509A"/>
    <w:rsid w:val="0079222C"/>
    <w:rsid w:val="007922EA"/>
    <w:rsid w:val="00795CEA"/>
    <w:rsid w:val="00796922"/>
    <w:rsid w:val="007A2F64"/>
    <w:rsid w:val="007A471F"/>
    <w:rsid w:val="007A5DFB"/>
    <w:rsid w:val="007A6F09"/>
    <w:rsid w:val="007A719F"/>
    <w:rsid w:val="007B0F40"/>
    <w:rsid w:val="007B0FA7"/>
    <w:rsid w:val="007B1008"/>
    <w:rsid w:val="007B2100"/>
    <w:rsid w:val="007B2D48"/>
    <w:rsid w:val="007B45AA"/>
    <w:rsid w:val="007B5CE6"/>
    <w:rsid w:val="007C1ED5"/>
    <w:rsid w:val="007D31B7"/>
    <w:rsid w:val="007D4E50"/>
    <w:rsid w:val="007D5BEC"/>
    <w:rsid w:val="007D67A9"/>
    <w:rsid w:val="007D727B"/>
    <w:rsid w:val="007D7BB3"/>
    <w:rsid w:val="007E236E"/>
    <w:rsid w:val="007E3699"/>
    <w:rsid w:val="007E4EDC"/>
    <w:rsid w:val="007E50A0"/>
    <w:rsid w:val="007E7B47"/>
    <w:rsid w:val="007F4BE3"/>
    <w:rsid w:val="007F736A"/>
    <w:rsid w:val="007F7EA3"/>
    <w:rsid w:val="00800C5E"/>
    <w:rsid w:val="008069CE"/>
    <w:rsid w:val="00812476"/>
    <w:rsid w:val="00813837"/>
    <w:rsid w:val="00822406"/>
    <w:rsid w:val="00825CA0"/>
    <w:rsid w:val="008302D3"/>
    <w:rsid w:val="008336E8"/>
    <w:rsid w:val="00833C11"/>
    <w:rsid w:val="0083449B"/>
    <w:rsid w:val="008428DC"/>
    <w:rsid w:val="008448EA"/>
    <w:rsid w:val="008509A0"/>
    <w:rsid w:val="008611DE"/>
    <w:rsid w:val="00861A64"/>
    <w:rsid w:val="00861B00"/>
    <w:rsid w:val="00862F37"/>
    <w:rsid w:val="008646C5"/>
    <w:rsid w:val="00864956"/>
    <w:rsid w:val="00871585"/>
    <w:rsid w:val="00874211"/>
    <w:rsid w:val="008760F5"/>
    <w:rsid w:val="00880F1B"/>
    <w:rsid w:val="00883CDB"/>
    <w:rsid w:val="00883EF7"/>
    <w:rsid w:val="00885415"/>
    <w:rsid w:val="00890C54"/>
    <w:rsid w:val="00891426"/>
    <w:rsid w:val="00891F3B"/>
    <w:rsid w:val="0089613F"/>
    <w:rsid w:val="008A212D"/>
    <w:rsid w:val="008A22A9"/>
    <w:rsid w:val="008A26E5"/>
    <w:rsid w:val="008A39FB"/>
    <w:rsid w:val="008A4B7B"/>
    <w:rsid w:val="008A6358"/>
    <w:rsid w:val="008A6629"/>
    <w:rsid w:val="008A6953"/>
    <w:rsid w:val="008A70C4"/>
    <w:rsid w:val="008A7304"/>
    <w:rsid w:val="008A7850"/>
    <w:rsid w:val="008B3B5C"/>
    <w:rsid w:val="008B3E9B"/>
    <w:rsid w:val="008B4377"/>
    <w:rsid w:val="008B641C"/>
    <w:rsid w:val="008C007E"/>
    <w:rsid w:val="008C0DE2"/>
    <w:rsid w:val="008C0FD4"/>
    <w:rsid w:val="008C2920"/>
    <w:rsid w:val="008C5016"/>
    <w:rsid w:val="008D01EE"/>
    <w:rsid w:val="008D0F9C"/>
    <w:rsid w:val="008D40DE"/>
    <w:rsid w:val="008E6B5F"/>
    <w:rsid w:val="008F6672"/>
    <w:rsid w:val="008F782F"/>
    <w:rsid w:val="009008F5"/>
    <w:rsid w:val="0090352B"/>
    <w:rsid w:val="009043FD"/>
    <w:rsid w:val="00911FCB"/>
    <w:rsid w:val="00913D5F"/>
    <w:rsid w:val="00920A31"/>
    <w:rsid w:val="009214D9"/>
    <w:rsid w:val="0092634B"/>
    <w:rsid w:val="00926DAD"/>
    <w:rsid w:val="00931075"/>
    <w:rsid w:val="00934514"/>
    <w:rsid w:val="009423AE"/>
    <w:rsid w:val="00942BE1"/>
    <w:rsid w:val="00952856"/>
    <w:rsid w:val="009546F3"/>
    <w:rsid w:val="00954A41"/>
    <w:rsid w:val="00955D70"/>
    <w:rsid w:val="009575AC"/>
    <w:rsid w:val="00960643"/>
    <w:rsid w:val="00962492"/>
    <w:rsid w:val="00964959"/>
    <w:rsid w:val="00970159"/>
    <w:rsid w:val="00972DD3"/>
    <w:rsid w:val="00974334"/>
    <w:rsid w:val="009754DF"/>
    <w:rsid w:val="00982A77"/>
    <w:rsid w:val="00983799"/>
    <w:rsid w:val="009859D3"/>
    <w:rsid w:val="00986891"/>
    <w:rsid w:val="009A4AB2"/>
    <w:rsid w:val="009A6C66"/>
    <w:rsid w:val="009B14E8"/>
    <w:rsid w:val="009B2E54"/>
    <w:rsid w:val="009B5895"/>
    <w:rsid w:val="009B5FBA"/>
    <w:rsid w:val="009C1D47"/>
    <w:rsid w:val="009C4896"/>
    <w:rsid w:val="009C7C91"/>
    <w:rsid w:val="009D2C52"/>
    <w:rsid w:val="009D310A"/>
    <w:rsid w:val="009D3555"/>
    <w:rsid w:val="009D6CA9"/>
    <w:rsid w:val="009E2EA7"/>
    <w:rsid w:val="009E3DE2"/>
    <w:rsid w:val="009E41DF"/>
    <w:rsid w:val="009E51DC"/>
    <w:rsid w:val="009E6C99"/>
    <w:rsid w:val="009F0E54"/>
    <w:rsid w:val="009F1F0B"/>
    <w:rsid w:val="009F3FF9"/>
    <w:rsid w:val="009F4FD2"/>
    <w:rsid w:val="00A00DFA"/>
    <w:rsid w:val="00A029AE"/>
    <w:rsid w:val="00A03503"/>
    <w:rsid w:val="00A05A32"/>
    <w:rsid w:val="00A1747C"/>
    <w:rsid w:val="00A21667"/>
    <w:rsid w:val="00A240DE"/>
    <w:rsid w:val="00A25C42"/>
    <w:rsid w:val="00A26DFC"/>
    <w:rsid w:val="00A30A80"/>
    <w:rsid w:val="00A310CC"/>
    <w:rsid w:val="00A34D1F"/>
    <w:rsid w:val="00A41593"/>
    <w:rsid w:val="00A42D9D"/>
    <w:rsid w:val="00A46423"/>
    <w:rsid w:val="00A52B3E"/>
    <w:rsid w:val="00A5303D"/>
    <w:rsid w:val="00A54612"/>
    <w:rsid w:val="00A570EB"/>
    <w:rsid w:val="00A63275"/>
    <w:rsid w:val="00A65864"/>
    <w:rsid w:val="00A65F3B"/>
    <w:rsid w:val="00A669FF"/>
    <w:rsid w:val="00A7336D"/>
    <w:rsid w:val="00A7385C"/>
    <w:rsid w:val="00A739B0"/>
    <w:rsid w:val="00A75124"/>
    <w:rsid w:val="00A77880"/>
    <w:rsid w:val="00A86B66"/>
    <w:rsid w:val="00A87789"/>
    <w:rsid w:val="00A93AC7"/>
    <w:rsid w:val="00AA057A"/>
    <w:rsid w:val="00AA0DCB"/>
    <w:rsid w:val="00AA1210"/>
    <w:rsid w:val="00AA58A2"/>
    <w:rsid w:val="00AA5A34"/>
    <w:rsid w:val="00AB14ED"/>
    <w:rsid w:val="00AB285B"/>
    <w:rsid w:val="00AB6FAD"/>
    <w:rsid w:val="00AC3463"/>
    <w:rsid w:val="00AC702F"/>
    <w:rsid w:val="00AC799B"/>
    <w:rsid w:val="00AD0EA4"/>
    <w:rsid w:val="00AD6457"/>
    <w:rsid w:val="00AE03DD"/>
    <w:rsid w:val="00AE2996"/>
    <w:rsid w:val="00AE6364"/>
    <w:rsid w:val="00AE6BCA"/>
    <w:rsid w:val="00AF0F93"/>
    <w:rsid w:val="00AF16E7"/>
    <w:rsid w:val="00AF4EBC"/>
    <w:rsid w:val="00B0145A"/>
    <w:rsid w:val="00B06AD0"/>
    <w:rsid w:val="00B10427"/>
    <w:rsid w:val="00B1172E"/>
    <w:rsid w:val="00B140C6"/>
    <w:rsid w:val="00B15395"/>
    <w:rsid w:val="00B1610C"/>
    <w:rsid w:val="00B1779D"/>
    <w:rsid w:val="00B23066"/>
    <w:rsid w:val="00B238A2"/>
    <w:rsid w:val="00B25EBF"/>
    <w:rsid w:val="00B31026"/>
    <w:rsid w:val="00B32F3F"/>
    <w:rsid w:val="00B33BE2"/>
    <w:rsid w:val="00B3509A"/>
    <w:rsid w:val="00B35A3C"/>
    <w:rsid w:val="00B41D0B"/>
    <w:rsid w:val="00B41D4A"/>
    <w:rsid w:val="00B464A0"/>
    <w:rsid w:val="00B464B8"/>
    <w:rsid w:val="00B5214A"/>
    <w:rsid w:val="00B61080"/>
    <w:rsid w:val="00B61EBD"/>
    <w:rsid w:val="00B62EA4"/>
    <w:rsid w:val="00B640B0"/>
    <w:rsid w:val="00B65269"/>
    <w:rsid w:val="00B67919"/>
    <w:rsid w:val="00B72DCC"/>
    <w:rsid w:val="00B72E55"/>
    <w:rsid w:val="00B73685"/>
    <w:rsid w:val="00B87536"/>
    <w:rsid w:val="00B8780A"/>
    <w:rsid w:val="00B900F8"/>
    <w:rsid w:val="00B92924"/>
    <w:rsid w:val="00B95FC6"/>
    <w:rsid w:val="00B96449"/>
    <w:rsid w:val="00B976A8"/>
    <w:rsid w:val="00BB64EE"/>
    <w:rsid w:val="00BC1521"/>
    <w:rsid w:val="00BC5BDD"/>
    <w:rsid w:val="00BC7409"/>
    <w:rsid w:val="00BC7D9E"/>
    <w:rsid w:val="00BD02D9"/>
    <w:rsid w:val="00BD09FA"/>
    <w:rsid w:val="00BD159F"/>
    <w:rsid w:val="00BD16E3"/>
    <w:rsid w:val="00BD48A2"/>
    <w:rsid w:val="00BE0424"/>
    <w:rsid w:val="00BE27A3"/>
    <w:rsid w:val="00BE5563"/>
    <w:rsid w:val="00BF10EB"/>
    <w:rsid w:val="00BF2B2C"/>
    <w:rsid w:val="00BF36CA"/>
    <w:rsid w:val="00BF5DDF"/>
    <w:rsid w:val="00C00738"/>
    <w:rsid w:val="00C019B8"/>
    <w:rsid w:val="00C05FE2"/>
    <w:rsid w:val="00C1228B"/>
    <w:rsid w:val="00C13C9D"/>
    <w:rsid w:val="00C16E9B"/>
    <w:rsid w:val="00C201D3"/>
    <w:rsid w:val="00C238E7"/>
    <w:rsid w:val="00C2567A"/>
    <w:rsid w:val="00C32C27"/>
    <w:rsid w:val="00C336A5"/>
    <w:rsid w:val="00C37BB8"/>
    <w:rsid w:val="00C414C7"/>
    <w:rsid w:val="00C417EB"/>
    <w:rsid w:val="00C41DF2"/>
    <w:rsid w:val="00C41F88"/>
    <w:rsid w:val="00C42B53"/>
    <w:rsid w:val="00C447A2"/>
    <w:rsid w:val="00C46356"/>
    <w:rsid w:val="00C51693"/>
    <w:rsid w:val="00C5353B"/>
    <w:rsid w:val="00C55B52"/>
    <w:rsid w:val="00C60274"/>
    <w:rsid w:val="00C62CE1"/>
    <w:rsid w:val="00C70024"/>
    <w:rsid w:val="00C75895"/>
    <w:rsid w:val="00C75F9B"/>
    <w:rsid w:val="00C85E69"/>
    <w:rsid w:val="00C9031C"/>
    <w:rsid w:val="00C91475"/>
    <w:rsid w:val="00C92C49"/>
    <w:rsid w:val="00C97448"/>
    <w:rsid w:val="00CA0CF2"/>
    <w:rsid w:val="00CA28E6"/>
    <w:rsid w:val="00CA4304"/>
    <w:rsid w:val="00CA5F10"/>
    <w:rsid w:val="00CA6B9E"/>
    <w:rsid w:val="00CB39E4"/>
    <w:rsid w:val="00CB5A42"/>
    <w:rsid w:val="00CB62D4"/>
    <w:rsid w:val="00CB6557"/>
    <w:rsid w:val="00CB7007"/>
    <w:rsid w:val="00CC189F"/>
    <w:rsid w:val="00CC7ED3"/>
    <w:rsid w:val="00CD2D58"/>
    <w:rsid w:val="00CD3AB1"/>
    <w:rsid w:val="00CD71C8"/>
    <w:rsid w:val="00CD747C"/>
    <w:rsid w:val="00CE06AF"/>
    <w:rsid w:val="00CE2C26"/>
    <w:rsid w:val="00CE312E"/>
    <w:rsid w:val="00CF5DC0"/>
    <w:rsid w:val="00CF7AC9"/>
    <w:rsid w:val="00CF7D36"/>
    <w:rsid w:val="00D02498"/>
    <w:rsid w:val="00D06F4E"/>
    <w:rsid w:val="00D1129F"/>
    <w:rsid w:val="00D1554E"/>
    <w:rsid w:val="00D24CD2"/>
    <w:rsid w:val="00D253CE"/>
    <w:rsid w:val="00D26714"/>
    <w:rsid w:val="00D27CE2"/>
    <w:rsid w:val="00D30F04"/>
    <w:rsid w:val="00D33E8B"/>
    <w:rsid w:val="00D355F3"/>
    <w:rsid w:val="00D429D4"/>
    <w:rsid w:val="00D43D19"/>
    <w:rsid w:val="00D44D47"/>
    <w:rsid w:val="00D56B64"/>
    <w:rsid w:val="00D6045A"/>
    <w:rsid w:val="00D62078"/>
    <w:rsid w:val="00D62E11"/>
    <w:rsid w:val="00D6316C"/>
    <w:rsid w:val="00D63AF7"/>
    <w:rsid w:val="00D64071"/>
    <w:rsid w:val="00D65113"/>
    <w:rsid w:val="00D747E1"/>
    <w:rsid w:val="00D75147"/>
    <w:rsid w:val="00D7707E"/>
    <w:rsid w:val="00D775FD"/>
    <w:rsid w:val="00D812E9"/>
    <w:rsid w:val="00D83A7A"/>
    <w:rsid w:val="00D92359"/>
    <w:rsid w:val="00D92365"/>
    <w:rsid w:val="00D924B0"/>
    <w:rsid w:val="00D924DE"/>
    <w:rsid w:val="00DA2395"/>
    <w:rsid w:val="00DA23FB"/>
    <w:rsid w:val="00DA30CB"/>
    <w:rsid w:val="00DB0474"/>
    <w:rsid w:val="00DB07F7"/>
    <w:rsid w:val="00DB643B"/>
    <w:rsid w:val="00DC0765"/>
    <w:rsid w:val="00DC29EF"/>
    <w:rsid w:val="00DD133F"/>
    <w:rsid w:val="00DD2474"/>
    <w:rsid w:val="00DE3AB8"/>
    <w:rsid w:val="00DE5BF4"/>
    <w:rsid w:val="00DE5F04"/>
    <w:rsid w:val="00DF2C0E"/>
    <w:rsid w:val="00DF389A"/>
    <w:rsid w:val="00DF6291"/>
    <w:rsid w:val="00E00446"/>
    <w:rsid w:val="00E04CFF"/>
    <w:rsid w:val="00E04D17"/>
    <w:rsid w:val="00E148A6"/>
    <w:rsid w:val="00E15D37"/>
    <w:rsid w:val="00E161D2"/>
    <w:rsid w:val="00E24C74"/>
    <w:rsid w:val="00E268D3"/>
    <w:rsid w:val="00E30E42"/>
    <w:rsid w:val="00E3100A"/>
    <w:rsid w:val="00E333FB"/>
    <w:rsid w:val="00E34342"/>
    <w:rsid w:val="00E34891"/>
    <w:rsid w:val="00E35D59"/>
    <w:rsid w:val="00E35E95"/>
    <w:rsid w:val="00E41298"/>
    <w:rsid w:val="00E42E28"/>
    <w:rsid w:val="00E430BA"/>
    <w:rsid w:val="00E45BD5"/>
    <w:rsid w:val="00E50C8B"/>
    <w:rsid w:val="00E51360"/>
    <w:rsid w:val="00E524A8"/>
    <w:rsid w:val="00E54FE2"/>
    <w:rsid w:val="00E57212"/>
    <w:rsid w:val="00E6000D"/>
    <w:rsid w:val="00E707C0"/>
    <w:rsid w:val="00E76DBD"/>
    <w:rsid w:val="00E77DC0"/>
    <w:rsid w:val="00E91F1C"/>
    <w:rsid w:val="00E957B0"/>
    <w:rsid w:val="00E97FAD"/>
    <w:rsid w:val="00EA03DB"/>
    <w:rsid w:val="00EA0735"/>
    <w:rsid w:val="00EA09C2"/>
    <w:rsid w:val="00EA7D3A"/>
    <w:rsid w:val="00EC2A72"/>
    <w:rsid w:val="00EC4C89"/>
    <w:rsid w:val="00ED14A9"/>
    <w:rsid w:val="00ED5971"/>
    <w:rsid w:val="00ED597C"/>
    <w:rsid w:val="00ED685D"/>
    <w:rsid w:val="00ED70DA"/>
    <w:rsid w:val="00EE571E"/>
    <w:rsid w:val="00EE62E7"/>
    <w:rsid w:val="00EE7AB1"/>
    <w:rsid w:val="00EE7B26"/>
    <w:rsid w:val="00EF052F"/>
    <w:rsid w:val="00EF40A2"/>
    <w:rsid w:val="00EF44D9"/>
    <w:rsid w:val="00EF48C5"/>
    <w:rsid w:val="00EF492E"/>
    <w:rsid w:val="00EF57E6"/>
    <w:rsid w:val="00EF60C5"/>
    <w:rsid w:val="00F04ECC"/>
    <w:rsid w:val="00F05E20"/>
    <w:rsid w:val="00F06BFA"/>
    <w:rsid w:val="00F1190C"/>
    <w:rsid w:val="00F144A5"/>
    <w:rsid w:val="00F216F0"/>
    <w:rsid w:val="00F21AA2"/>
    <w:rsid w:val="00F22281"/>
    <w:rsid w:val="00F25484"/>
    <w:rsid w:val="00F2557F"/>
    <w:rsid w:val="00F25813"/>
    <w:rsid w:val="00F333D4"/>
    <w:rsid w:val="00F3376A"/>
    <w:rsid w:val="00F372E0"/>
    <w:rsid w:val="00F40276"/>
    <w:rsid w:val="00F42F29"/>
    <w:rsid w:val="00F433AE"/>
    <w:rsid w:val="00F44A78"/>
    <w:rsid w:val="00F4512E"/>
    <w:rsid w:val="00F45B88"/>
    <w:rsid w:val="00F47591"/>
    <w:rsid w:val="00F47C0C"/>
    <w:rsid w:val="00F52E2A"/>
    <w:rsid w:val="00F53D06"/>
    <w:rsid w:val="00F5696E"/>
    <w:rsid w:val="00F6177A"/>
    <w:rsid w:val="00F75DFC"/>
    <w:rsid w:val="00F81107"/>
    <w:rsid w:val="00F87B09"/>
    <w:rsid w:val="00F91605"/>
    <w:rsid w:val="00F96D55"/>
    <w:rsid w:val="00F97DA6"/>
    <w:rsid w:val="00FA4B71"/>
    <w:rsid w:val="00FA5FC5"/>
    <w:rsid w:val="00FA7E6E"/>
    <w:rsid w:val="00FB0C9F"/>
    <w:rsid w:val="00FB3D56"/>
    <w:rsid w:val="00FB3D7B"/>
    <w:rsid w:val="00FB5B91"/>
    <w:rsid w:val="00FB67EF"/>
    <w:rsid w:val="00FB75B7"/>
    <w:rsid w:val="00FC012A"/>
    <w:rsid w:val="00FC3E93"/>
    <w:rsid w:val="00FC6515"/>
    <w:rsid w:val="00FC719B"/>
    <w:rsid w:val="00FD1F01"/>
    <w:rsid w:val="00FD59E1"/>
    <w:rsid w:val="00FD5A24"/>
    <w:rsid w:val="00FD5BFD"/>
    <w:rsid w:val="00FD6DD4"/>
    <w:rsid w:val="00FD750F"/>
    <w:rsid w:val="00FE052B"/>
    <w:rsid w:val="00FE1BCF"/>
    <w:rsid w:val="00FE349A"/>
    <w:rsid w:val="00FF236E"/>
  </w:rsids>
  <m:mathPr>
    <m:mathFont m:val="Cambria Math"/>
    <m:brkBin m:val="before"/>
    <m:brkBinSub m:val="--"/>
    <m:smallFrac/>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EAE8C0AA-9190-4C32-AFD8-F1132DB75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7FD7"/>
  </w:style>
  <w:style w:type="paragraph" w:styleId="Heading1">
    <w:name w:val="heading 1"/>
    <w:basedOn w:val="Normal"/>
    <w:link w:val="Heading1Char"/>
    <w:uiPriority w:val="9"/>
    <w:qFormat/>
    <w:rsid w:val="00FC3E9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12E9"/>
    <w:pPr>
      <w:ind w:left="720"/>
      <w:contextualSpacing/>
    </w:pPr>
  </w:style>
  <w:style w:type="character" w:customStyle="1" w:styleId="highlight">
    <w:name w:val="highlight"/>
    <w:basedOn w:val="DefaultParagraphFont"/>
    <w:rsid w:val="00CF7AC9"/>
  </w:style>
  <w:style w:type="character" w:customStyle="1" w:styleId="apple-converted-space">
    <w:name w:val="apple-converted-space"/>
    <w:basedOn w:val="DefaultParagraphFont"/>
    <w:rsid w:val="00CF7AC9"/>
  </w:style>
  <w:style w:type="paragraph" w:styleId="EndnoteText">
    <w:name w:val="endnote text"/>
    <w:basedOn w:val="Normal"/>
    <w:link w:val="EndnoteTextChar"/>
    <w:uiPriority w:val="99"/>
    <w:semiHidden/>
    <w:unhideWhenUsed/>
    <w:rsid w:val="005B6DF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DF8"/>
    <w:rPr>
      <w:sz w:val="20"/>
      <w:szCs w:val="20"/>
    </w:rPr>
  </w:style>
  <w:style w:type="character" w:styleId="EndnoteReference">
    <w:name w:val="endnote reference"/>
    <w:basedOn w:val="DefaultParagraphFont"/>
    <w:uiPriority w:val="99"/>
    <w:semiHidden/>
    <w:unhideWhenUsed/>
    <w:rsid w:val="005B6DF8"/>
    <w:rPr>
      <w:vertAlign w:val="superscript"/>
    </w:rPr>
  </w:style>
  <w:style w:type="character" w:styleId="Hyperlink">
    <w:name w:val="Hyperlink"/>
    <w:basedOn w:val="DefaultParagraphFont"/>
    <w:uiPriority w:val="99"/>
    <w:unhideWhenUsed/>
    <w:rsid w:val="00D44D47"/>
    <w:rPr>
      <w:color w:val="0000FF"/>
      <w:u w:val="single"/>
    </w:rPr>
  </w:style>
  <w:style w:type="character" w:customStyle="1" w:styleId="jrnl">
    <w:name w:val="jrnl"/>
    <w:basedOn w:val="DefaultParagraphFont"/>
    <w:rsid w:val="00D44D47"/>
  </w:style>
  <w:style w:type="character" w:customStyle="1" w:styleId="Heading1Char">
    <w:name w:val="Heading 1 Char"/>
    <w:basedOn w:val="DefaultParagraphFont"/>
    <w:link w:val="Heading1"/>
    <w:uiPriority w:val="9"/>
    <w:rsid w:val="00FC3E93"/>
    <w:rPr>
      <w:rFonts w:ascii="Times New Roman" w:eastAsia="Times New Roman" w:hAnsi="Times New Roman" w:cs="Times New Roman"/>
      <w:b/>
      <w:bCs/>
      <w:kern w:val="36"/>
      <w:sz w:val="48"/>
      <w:szCs w:val="48"/>
    </w:rPr>
  </w:style>
  <w:style w:type="paragraph" w:customStyle="1" w:styleId="1">
    <w:name w:val="标题1"/>
    <w:basedOn w:val="Normal"/>
    <w:rsid w:val="00FC3E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
    <w:name w:val="desc"/>
    <w:basedOn w:val="Normal"/>
    <w:rsid w:val="00FC3E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Normal"/>
    <w:rsid w:val="00FC3E93"/>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FC3E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N" w:eastAsia="en-IN"/>
    </w:rPr>
  </w:style>
  <w:style w:type="character" w:customStyle="1" w:styleId="HTMLPreformattedChar">
    <w:name w:val="HTML Preformatted Char"/>
    <w:basedOn w:val="DefaultParagraphFont"/>
    <w:link w:val="HTMLPreformatted"/>
    <w:uiPriority w:val="99"/>
    <w:rsid w:val="00FC3E93"/>
    <w:rPr>
      <w:rFonts w:ascii="Courier New" w:eastAsia="Times New Roman" w:hAnsi="Courier New" w:cs="Courier New"/>
      <w:sz w:val="20"/>
      <w:szCs w:val="20"/>
      <w:lang w:val="en-IN" w:eastAsia="en-IN"/>
    </w:rPr>
  </w:style>
  <w:style w:type="character" w:customStyle="1" w:styleId="current-selection">
    <w:name w:val="current-selection"/>
    <w:basedOn w:val="DefaultParagraphFont"/>
    <w:rsid w:val="00FC3E93"/>
  </w:style>
  <w:style w:type="character" w:customStyle="1" w:styleId="a">
    <w:name w:val="_"/>
    <w:basedOn w:val="DefaultParagraphFont"/>
    <w:rsid w:val="00FC3E93"/>
  </w:style>
  <w:style w:type="table" w:styleId="TableGrid">
    <w:name w:val="Table Grid"/>
    <w:basedOn w:val="TableNormal"/>
    <w:uiPriority w:val="59"/>
    <w:rsid w:val="00921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E3A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ADD"/>
    <w:rPr>
      <w:rFonts w:ascii="Tahoma" w:hAnsi="Tahoma" w:cs="Tahoma"/>
      <w:sz w:val="16"/>
      <w:szCs w:val="16"/>
    </w:rPr>
  </w:style>
  <w:style w:type="paragraph" w:styleId="NormalWeb">
    <w:name w:val="Normal (Web)"/>
    <w:basedOn w:val="Normal"/>
    <w:uiPriority w:val="99"/>
    <w:semiHidden/>
    <w:unhideWhenUsed/>
    <w:rsid w:val="00AE03DD"/>
    <w:pPr>
      <w:spacing w:before="100" w:beforeAutospacing="1" w:after="100" w:afterAutospacing="1" w:line="240" w:lineRule="auto"/>
    </w:pPr>
    <w:rPr>
      <w:rFonts w:ascii="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08948">
      <w:bodyDiv w:val="1"/>
      <w:marLeft w:val="0"/>
      <w:marRight w:val="0"/>
      <w:marTop w:val="0"/>
      <w:marBottom w:val="0"/>
      <w:divBdr>
        <w:top w:val="none" w:sz="0" w:space="0" w:color="auto"/>
        <w:left w:val="none" w:sz="0" w:space="0" w:color="auto"/>
        <w:bottom w:val="none" w:sz="0" w:space="0" w:color="auto"/>
        <w:right w:val="none" w:sz="0" w:space="0" w:color="auto"/>
      </w:divBdr>
    </w:div>
    <w:div w:id="37098355">
      <w:bodyDiv w:val="1"/>
      <w:marLeft w:val="0"/>
      <w:marRight w:val="0"/>
      <w:marTop w:val="0"/>
      <w:marBottom w:val="0"/>
      <w:divBdr>
        <w:top w:val="none" w:sz="0" w:space="0" w:color="auto"/>
        <w:left w:val="none" w:sz="0" w:space="0" w:color="auto"/>
        <w:bottom w:val="none" w:sz="0" w:space="0" w:color="auto"/>
        <w:right w:val="none" w:sz="0" w:space="0" w:color="auto"/>
      </w:divBdr>
    </w:div>
    <w:div w:id="78141390">
      <w:bodyDiv w:val="1"/>
      <w:marLeft w:val="0"/>
      <w:marRight w:val="0"/>
      <w:marTop w:val="0"/>
      <w:marBottom w:val="0"/>
      <w:divBdr>
        <w:top w:val="none" w:sz="0" w:space="0" w:color="auto"/>
        <w:left w:val="none" w:sz="0" w:space="0" w:color="auto"/>
        <w:bottom w:val="none" w:sz="0" w:space="0" w:color="auto"/>
        <w:right w:val="none" w:sz="0" w:space="0" w:color="auto"/>
      </w:divBdr>
    </w:div>
    <w:div w:id="106319441">
      <w:bodyDiv w:val="1"/>
      <w:marLeft w:val="0"/>
      <w:marRight w:val="0"/>
      <w:marTop w:val="0"/>
      <w:marBottom w:val="0"/>
      <w:divBdr>
        <w:top w:val="none" w:sz="0" w:space="0" w:color="auto"/>
        <w:left w:val="none" w:sz="0" w:space="0" w:color="auto"/>
        <w:bottom w:val="none" w:sz="0" w:space="0" w:color="auto"/>
        <w:right w:val="none" w:sz="0" w:space="0" w:color="auto"/>
      </w:divBdr>
    </w:div>
    <w:div w:id="129834855">
      <w:bodyDiv w:val="1"/>
      <w:marLeft w:val="0"/>
      <w:marRight w:val="0"/>
      <w:marTop w:val="0"/>
      <w:marBottom w:val="0"/>
      <w:divBdr>
        <w:top w:val="none" w:sz="0" w:space="0" w:color="auto"/>
        <w:left w:val="none" w:sz="0" w:space="0" w:color="auto"/>
        <w:bottom w:val="none" w:sz="0" w:space="0" w:color="auto"/>
        <w:right w:val="none" w:sz="0" w:space="0" w:color="auto"/>
      </w:divBdr>
    </w:div>
    <w:div w:id="146944068">
      <w:bodyDiv w:val="1"/>
      <w:marLeft w:val="0"/>
      <w:marRight w:val="0"/>
      <w:marTop w:val="0"/>
      <w:marBottom w:val="0"/>
      <w:divBdr>
        <w:top w:val="none" w:sz="0" w:space="0" w:color="auto"/>
        <w:left w:val="none" w:sz="0" w:space="0" w:color="auto"/>
        <w:bottom w:val="none" w:sz="0" w:space="0" w:color="auto"/>
        <w:right w:val="none" w:sz="0" w:space="0" w:color="auto"/>
      </w:divBdr>
    </w:div>
    <w:div w:id="158352125">
      <w:bodyDiv w:val="1"/>
      <w:marLeft w:val="0"/>
      <w:marRight w:val="0"/>
      <w:marTop w:val="0"/>
      <w:marBottom w:val="0"/>
      <w:divBdr>
        <w:top w:val="none" w:sz="0" w:space="0" w:color="auto"/>
        <w:left w:val="none" w:sz="0" w:space="0" w:color="auto"/>
        <w:bottom w:val="none" w:sz="0" w:space="0" w:color="auto"/>
        <w:right w:val="none" w:sz="0" w:space="0" w:color="auto"/>
      </w:divBdr>
    </w:div>
    <w:div w:id="197863292">
      <w:bodyDiv w:val="1"/>
      <w:marLeft w:val="0"/>
      <w:marRight w:val="0"/>
      <w:marTop w:val="0"/>
      <w:marBottom w:val="0"/>
      <w:divBdr>
        <w:top w:val="none" w:sz="0" w:space="0" w:color="auto"/>
        <w:left w:val="none" w:sz="0" w:space="0" w:color="auto"/>
        <w:bottom w:val="none" w:sz="0" w:space="0" w:color="auto"/>
        <w:right w:val="none" w:sz="0" w:space="0" w:color="auto"/>
      </w:divBdr>
    </w:div>
    <w:div w:id="229270954">
      <w:bodyDiv w:val="1"/>
      <w:marLeft w:val="0"/>
      <w:marRight w:val="0"/>
      <w:marTop w:val="0"/>
      <w:marBottom w:val="0"/>
      <w:divBdr>
        <w:top w:val="none" w:sz="0" w:space="0" w:color="auto"/>
        <w:left w:val="none" w:sz="0" w:space="0" w:color="auto"/>
        <w:bottom w:val="none" w:sz="0" w:space="0" w:color="auto"/>
        <w:right w:val="none" w:sz="0" w:space="0" w:color="auto"/>
      </w:divBdr>
    </w:div>
    <w:div w:id="231552763">
      <w:bodyDiv w:val="1"/>
      <w:marLeft w:val="0"/>
      <w:marRight w:val="0"/>
      <w:marTop w:val="0"/>
      <w:marBottom w:val="0"/>
      <w:divBdr>
        <w:top w:val="none" w:sz="0" w:space="0" w:color="auto"/>
        <w:left w:val="none" w:sz="0" w:space="0" w:color="auto"/>
        <w:bottom w:val="none" w:sz="0" w:space="0" w:color="auto"/>
        <w:right w:val="none" w:sz="0" w:space="0" w:color="auto"/>
      </w:divBdr>
    </w:div>
    <w:div w:id="267852972">
      <w:bodyDiv w:val="1"/>
      <w:marLeft w:val="0"/>
      <w:marRight w:val="0"/>
      <w:marTop w:val="0"/>
      <w:marBottom w:val="0"/>
      <w:divBdr>
        <w:top w:val="none" w:sz="0" w:space="0" w:color="auto"/>
        <w:left w:val="none" w:sz="0" w:space="0" w:color="auto"/>
        <w:bottom w:val="none" w:sz="0" w:space="0" w:color="auto"/>
        <w:right w:val="none" w:sz="0" w:space="0" w:color="auto"/>
      </w:divBdr>
    </w:div>
    <w:div w:id="296451835">
      <w:bodyDiv w:val="1"/>
      <w:marLeft w:val="0"/>
      <w:marRight w:val="0"/>
      <w:marTop w:val="0"/>
      <w:marBottom w:val="0"/>
      <w:divBdr>
        <w:top w:val="none" w:sz="0" w:space="0" w:color="auto"/>
        <w:left w:val="none" w:sz="0" w:space="0" w:color="auto"/>
        <w:bottom w:val="none" w:sz="0" w:space="0" w:color="auto"/>
        <w:right w:val="none" w:sz="0" w:space="0" w:color="auto"/>
      </w:divBdr>
    </w:div>
    <w:div w:id="313343293">
      <w:bodyDiv w:val="1"/>
      <w:marLeft w:val="0"/>
      <w:marRight w:val="0"/>
      <w:marTop w:val="0"/>
      <w:marBottom w:val="0"/>
      <w:divBdr>
        <w:top w:val="none" w:sz="0" w:space="0" w:color="auto"/>
        <w:left w:val="none" w:sz="0" w:space="0" w:color="auto"/>
        <w:bottom w:val="none" w:sz="0" w:space="0" w:color="auto"/>
        <w:right w:val="none" w:sz="0" w:space="0" w:color="auto"/>
      </w:divBdr>
    </w:div>
    <w:div w:id="317536605">
      <w:bodyDiv w:val="1"/>
      <w:marLeft w:val="0"/>
      <w:marRight w:val="0"/>
      <w:marTop w:val="0"/>
      <w:marBottom w:val="0"/>
      <w:divBdr>
        <w:top w:val="none" w:sz="0" w:space="0" w:color="auto"/>
        <w:left w:val="none" w:sz="0" w:space="0" w:color="auto"/>
        <w:bottom w:val="none" w:sz="0" w:space="0" w:color="auto"/>
        <w:right w:val="none" w:sz="0" w:space="0" w:color="auto"/>
      </w:divBdr>
    </w:div>
    <w:div w:id="382294209">
      <w:bodyDiv w:val="1"/>
      <w:marLeft w:val="0"/>
      <w:marRight w:val="0"/>
      <w:marTop w:val="0"/>
      <w:marBottom w:val="0"/>
      <w:divBdr>
        <w:top w:val="none" w:sz="0" w:space="0" w:color="auto"/>
        <w:left w:val="none" w:sz="0" w:space="0" w:color="auto"/>
        <w:bottom w:val="none" w:sz="0" w:space="0" w:color="auto"/>
        <w:right w:val="none" w:sz="0" w:space="0" w:color="auto"/>
      </w:divBdr>
    </w:div>
    <w:div w:id="401172789">
      <w:bodyDiv w:val="1"/>
      <w:marLeft w:val="0"/>
      <w:marRight w:val="0"/>
      <w:marTop w:val="0"/>
      <w:marBottom w:val="0"/>
      <w:divBdr>
        <w:top w:val="none" w:sz="0" w:space="0" w:color="auto"/>
        <w:left w:val="none" w:sz="0" w:space="0" w:color="auto"/>
        <w:bottom w:val="none" w:sz="0" w:space="0" w:color="auto"/>
        <w:right w:val="none" w:sz="0" w:space="0" w:color="auto"/>
      </w:divBdr>
    </w:div>
    <w:div w:id="478807422">
      <w:bodyDiv w:val="1"/>
      <w:marLeft w:val="0"/>
      <w:marRight w:val="0"/>
      <w:marTop w:val="0"/>
      <w:marBottom w:val="0"/>
      <w:divBdr>
        <w:top w:val="none" w:sz="0" w:space="0" w:color="auto"/>
        <w:left w:val="none" w:sz="0" w:space="0" w:color="auto"/>
        <w:bottom w:val="none" w:sz="0" w:space="0" w:color="auto"/>
        <w:right w:val="none" w:sz="0" w:space="0" w:color="auto"/>
      </w:divBdr>
    </w:div>
    <w:div w:id="486627959">
      <w:bodyDiv w:val="1"/>
      <w:marLeft w:val="0"/>
      <w:marRight w:val="0"/>
      <w:marTop w:val="0"/>
      <w:marBottom w:val="0"/>
      <w:divBdr>
        <w:top w:val="none" w:sz="0" w:space="0" w:color="auto"/>
        <w:left w:val="none" w:sz="0" w:space="0" w:color="auto"/>
        <w:bottom w:val="none" w:sz="0" w:space="0" w:color="auto"/>
        <w:right w:val="none" w:sz="0" w:space="0" w:color="auto"/>
      </w:divBdr>
    </w:div>
    <w:div w:id="509956240">
      <w:bodyDiv w:val="1"/>
      <w:marLeft w:val="0"/>
      <w:marRight w:val="0"/>
      <w:marTop w:val="0"/>
      <w:marBottom w:val="0"/>
      <w:divBdr>
        <w:top w:val="none" w:sz="0" w:space="0" w:color="auto"/>
        <w:left w:val="none" w:sz="0" w:space="0" w:color="auto"/>
        <w:bottom w:val="none" w:sz="0" w:space="0" w:color="auto"/>
        <w:right w:val="none" w:sz="0" w:space="0" w:color="auto"/>
      </w:divBdr>
    </w:div>
    <w:div w:id="565265940">
      <w:bodyDiv w:val="1"/>
      <w:marLeft w:val="0"/>
      <w:marRight w:val="0"/>
      <w:marTop w:val="0"/>
      <w:marBottom w:val="0"/>
      <w:divBdr>
        <w:top w:val="none" w:sz="0" w:space="0" w:color="auto"/>
        <w:left w:val="none" w:sz="0" w:space="0" w:color="auto"/>
        <w:bottom w:val="none" w:sz="0" w:space="0" w:color="auto"/>
        <w:right w:val="none" w:sz="0" w:space="0" w:color="auto"/>
      </w:divBdr>
    </w:div>
    <w:div w:id="607274542">
      <w:bodyDiv w:val="1"/>
      <w:marLeft w:val="0"/>
      <w:marRight w:val="0"/>
      <w:marTop w:val="0"/>
      <w:marBottom w:val="0"/>
      <w:divBdr>
        <w:top w:val="none" w:sz="0" w:space="0" w:color="auto"/>
        <w:left w:val="none" w:sz="0" w:space="0" w:color="auto"/>
        <w:bottom w:val="none" w:sz="0" w:space="0" w:color="auto"/>
        <w:right w:val="none" w:sz="0" w:space="0" w:color="auto"/>
      </w:divBdr>
    </w:div>
    <w:div w:id="620843279">
      <w:bodyDiv w:val="1"/>
      <w:marLeft w:val="0"/>
      <w:marRight w:val="0"/>
      <w:marTop w:val="0"/>
      <w:marBottom w:val="0"/>
      <w:divBdr>
        <w:top w:val="none" w:sz="0" w:space="0" w:color="auto"/>
        <w:left w:val="none" w:sz="0" w:space="0" w:color="auto"/>
        <w:bottom w:val="none" w:sz="0" w:space="0" w:color="auto"/>
        <w:right w:val="none" w:sz="0" w:space="0" w:color="auto"/>
      </w:divBdr>
    </w:div>
    <w:div w:id="655114286">
      <w:bodyDiv w:val="1"/>
      <w:marLeft w:val="0"/>
      <w:marRight w:val="0"/>
      <w:marTop w:val="0"/>
      <w:marBottom w:val="0"/>
      <w:divBdr>
        <w:top w:val="none" w:sz="0" w:space="0" w:color="auto"/>
        <w:left w:val="none" w:sz="0" w:space="0" w:color="auto"/>
        <w:bottom w:val="none" w:sz="0" w:space="0" w:color="auto"/>
        <w:right w:val="none" w:sz="0" w:space="0" w:color="auto"/>
      </w:divBdr>
    </w:div>
    <w:div w:id="670186568">
      <w:bodyDiv w:val="1"/>
      <w:marLeft w:val="0"/>
      <w:marRight w:val="0"/>
      <w:marTop w:val="0"/>
      <w:marBottom w:val="0"/>
      <w:divBdr>
        <w:top w:val="none" w:sz="0" w:space="0" w:color="auto"/>
        <w:left w:val="none" w:sz="0" w:space="0" w:color="auto"/>
        <w:bottom w:val="none" w:sz="0" w:space="0" w:color="auto"/>
        <w:right w:val="none" w:sz="0" w:space="0" w:color="auto"/>
      </w:divBdr>
    </w:div>
    <w:div w:id="703210215">
      <w:bodyDiv w:val="1"/>
      <w:marLeft w:val="0"/>
      <w:marRight w:val="0"/>
      <w:marTop w:val="0"/>
      <w:marBottom w:val="0"/>
      <w:divBdr>
        <w:top w:val="none" w:sz="0" w:space="0" w:color="auto"/>
        <w:left w:val="none" w:sz="0" w:space="0" w:color="auto"/>
        <w:bottom w:val="none" w:sz="0" w:space="0" w:color="auto"/>
        <w:right w:val="none" w:sz="0" w:space="0" w:color="auto"/>
      </w:divBdr>
    </w:div>
    <w:div w:id="710033540">
      <w:bodyDiv w:val="1"/>
      <w:marLeft w:val="0"/>
      <w:marRight w:val="0"/>
      <w:marTop w:val="0"/>
      <w:marBottom w:val="0"/>
      <w:divBdr>
        <w:top w:val="none" w:sz="0" w:space="0" w:color="auto"/>
        <w:left w:val="none" w:sz="0" w:space="0" w:color="auto"/>
        <w:bottom w:val="none" w:sz="0" w:space="0" w:color="auto"/>
        <w:right w:val="none" w:sz="0" w:space="0" w:color="auto"/>
      </w:divBdr>
    </w:div>
    <w:div w:id="712539045">
      <w:bodyDiv w:val="1"/>
      <w:marLeft w:val="0"/>
      <w:marRight w:val="0"/>
      <w:marTop w:val="0"/>
      <w:marBottom w:val="0"/>
      <w:divBdr>
        <w:top w:val="none" w:sz="0" w:space="0" w:color="auto"/>
        <w:left w:val="none" w:sz="0" w:space="0" w:color="auto"/>
        <w:bottom w:val="none" w:sz="0" w:space="0" w:color="auto"/>
        <w:right w:val="none" w:sz="0" w:space="0" w:color="auto"/>
      </w:divBdr>
    </w:div>
    <w:div w:id="761492569">
      <w:bodyDiv w:val="1"/>
      <w:marLeft w:val="0"/>
      <w:marRight w:val="0"/>
      <w:marTop w:val="0"/>
      <w:marBottom w:val="0"/>
      <w:divBdr>
        <w:top w:val="none" w:sz="0" w:space="0" w:color="auto"/>
        <w:left w:val="none" w:sz="0" w:space="0" w:color="auto"/>
        <w:bottom w:val="none" w:sz="0" w:space="0" w:color="auto"/>
        <w:right w:val="none" w:sz="0" w:space="0" w:color="auto"/>
      </w:divBdr>
    </w:div>
    <w:div w:id="768500366">
      <w:bodyDiv w:val="1"/>
      <w:marLeft w:val="0"/>
      <w:marRight w:val="0"/>
      <w:marTop w:val="0"/>
      <w:marBottom w:val="0"/>
      <w:divBdr>
        <w:top w:val="none" w:sz="0" w:space="0" w:color="auto"/>
        <w:left w:val="none" w:sz="0" w:space="0" w:color="auto"/>
        <w:bottom w:val="none" w:sz="0" w:space="0" w:color="auto"/>
        <w:right w:val="none" w:sz="0" w:space="0" w:color="auto"/>
      </w:divBdr>
    </w:div>
    <w:div w:id="851340873">
      <w:bodyDiv w:val="1"/>
      <w:marLeft w:val="0"/>
      <w:marRight w:val="0"/>
      <w:marTop w:val="0"/>
      <w:marBottom w:val="0"/>
      <w:divBdr>
        <w:top w:val="none" w:sz="0" w:space="0" w:color="auto"/>
        <w:left w:val="none" w:sz="0" w:space="0" w:color="auto"/>
        <w:bottom w:val="none" w:sz="0" w:space="0" w:color="auto"/>
        <w:right w:val="none" w:sz="0" w:space="0" w:color="auto"/>
      </w:divBdr>
    </w:div>
    <w:div w:id="871305104">
      <w:bodyDiv w:val="1"/>
      <w:marLeft w:val="0"/>
      <w:marRight w:val="0"/>
      <w:marTop w:val="0"/>
      <w:marBottom w:val="0"/>
      <w:divBdr>
        <w:top w:val="none" w:sz="0" w:space="0" w:color="auto"/>
        <w:left w:val="none" w:sz="0" w:space="0" w:color="auto"/>
        <w:bottom w:val="none" w:sz="0" w:space="0" w:color="auto"/>
        <w:right w:val="none" w:sz="0" w:space="0" w:color="auto"/>
      </w:divBdr>
    </w:div>
    <w:div w:id="904140836">
      <w:bodyDiv w:val="1"/>
      <w:marLeft w:val="0"/>
      <w:marRight w:val="0"/>
      <w:marTop w:val="0"/>
      <w:marBottom w:val="0"/>
      <w:divBdr>
        <w:top w:val="none" w:sz="0" w:space="0" w:color="auto"/>
        <w:left w:val="none" w:sz="0" w:space="0" w:color="auto"/>
        <w:bottom w:val="none" w:sz="0" w:space="0" w:color="auto"/>
        <w:right w:val="none" w:sz="0" w:space="0" w:color="auto"/>
      </w:divBdr>
    </w:div>
    <w:div w:id="906063770">
      <w:bodyDiv w:val="1"/>
      <w:marLeft w:val="0"/>
      <w:marRight w:val="0"/>
      <w:marTop w:val="0"/>
      <w:marBottom w:val="0"/>
      <w:divBdr>
        <w:top w:val="none" w:sz="0" w:space="0" w:color="auto"/>
        <w:left w:val="none" w:sz="0" w:space="0" w:color="auto"/>
        <w:bottom w:val="none" w:sz="0" w:space="0" w:color="auto"/>
        <w:right w:val="none" w:sz="0" w:space="0" w:color="auto"/>
      </w:divBdr>
    </w:div>
    <w:div w:id="908688746">
      <w:bodyDiv w:val="1"/>
      <w:marLeft w:val="0"/>
      <w:marRight w:val="0"/>
      <w:marTop w:val="0"/>
      <w:marBottom w:val="0"/>
      <w:divBdr>
        <w:top w:val="none" w:sz="0" w:space="0" w:color="auto"/>
        <w:left w:val="none" w:sz="0" w:space="0" w:color="auto"/>
        <w:bottom w:val="none" w:sz="0" w:space="0" w:color="auto"/>
        <w:right w:val="none" w:sz="0" w:space="0" w:color="auto"/>
      </w:divBdr>
    </w:div>
    <w:div w:id="911160499">
      <w:bodyDiv w:val="1"/>
      <w:marLeft w:val="0"/>
      <w:marRight w:val="0"/>
      <w:marTop w:val="0"/>
      <w:marBottom w:val="0"/>
      <w:divBdr>
        <w:top w:val="none" w:sz="0" w:space="0" w:color="auto"/>
        <w:left w:val="none" w:sz="0" w:space="0" w:color="auto"/>
        <w:bottom w:val="none" w:sz="0" w:space="0" w:color="auto"/>
        <w:right w:val="none" w:sz="0" w:space="0" w:color="auto"/>
      </w:divBdr>
    </w:div>
    <w:div w:id="978152236">
      <w:bodyDiv w:val="1"/>
      <w:marLeft w:val="0"/>
      <w:marRight w:val="0"/>
      <w:marTop w:val="0"/>
      <w:marBottom w:val="0"/>
      <w:divBdr>
        <w:top w:val="none" w:sz="0" w:space="0" w:color="auto"/>
        <w:left w:val="none" w:sz="0" w:space="0" w:color="auto"/>
        <w:bottom w:val="none" w:sz="0" w:space="0" w:color="auto"/>
        <w:right w:val="none" w:sz="0" w:space="0" w:color="auto"/>
      </w:divBdr>
    </w:div>
    <w:div w:id="989670199">
      <w:bodyDiv w:val="1"/>
      <w:marLeft w:val="0"/>
      <w:marRight w:val="0"/>
      <w:marTop w:val="0"/>
      <w:marBottom w:val="0"/>
      <w:divBdr>
        <w:top w:val="none" w:sz="0" w:space="0" w:color="auto"/>
        <w:left w:val="none" w:sz="0" w:space="0" w:color="auto"/>
        <w:bottom w:val="none" w:sz="0" w:space="0" w:color="auto"/>
        <w:right w:val="none" w:sz="0" w:space="0" w:color="auto"/>
      </w:divBdr>
    </w:div>
    <w:div w:id="1022702072">
      <w:bodyDiv w:val="1"/>
      <w:marLeft w:val="0"/>
      <w:marRight w:val="0"/>
      <w:marTop w:val="0"/>
      <w:marBottom w:val="0"/>
      <w:divBdr>
        <w:top w:val="none" w:sz="0" w:space="0" w:color="auto"/>
        <w:left w:val="none" w:sz="0" w:space="0" w:color="auto"/>
        <w:bottom w:val="none" w:sz="0" w:space="0" w:color="auto"/>
        <w:right w:val="none" w:sz="0" w:space="0" w:color="auto"/>
      </w:divBdr>
    </w:div>
    <w:div w:id="1075198981">
      <w:bodyDiv w:val="1"/>
      <w:marLeft w:val="0"/>
      <w:marRight w:val="0"/>
      <w:marTop w:val="0"/>
      <w:marBottom w:val="0"/>
      <w:divBdr>
        <w:top w:val="none" w:sz="0" w:space="0" w:color="auto"/>
        <w:left w:val="none" w:sz="0" w:space="0" w:color="auto"/>
        <w:bottom w:val="none" w:sz="0" w:space="0" w:color="auto"/>
        <w:right w:val="none" w:sz="0" w:space="0" w:color="auto"/>
      </w:divBdr>
    </w:div>
    <w:div w:id="1100637700">
      <w:bodyDiv w:val="1"/>
      <w:marLeft w:val="0"/>
      <w:marRight w:val="0"/>
      <w:marTop w:val="0"/>
      <w:marBottom w:val="0"/>
      <w:divBdr>
        <w:top w:val="none" w:sz="0" w:space="0" w:color="auto"/>
        <w:left w:val="none" w:sz="0" w:space="0" w:color="auto"/>
        <w:bottom w:val="none" w:sz="0" w:space="0" w:color="auto"/>
        <w:right w:val="none" w:sz="0" w:space="0" w:color="auto"/>
      </w:divBdr>
    </w:div>
    <w:div w:id="1125271731">
      <w:bodyDiv w:val="1"/>
      <w:marLeft w:val="0"/>
      <w:marRight w:val="0"/>
      <w:marTop w:val="0"/>
      <w:marBottom w:val="0"/>
      <w:divBdr>
        <w:top w:val="none" w:sz="0" w:space="0" w:color="auto"/>
        <w:left w:val="none" w:sz="0" w:space="0" w:color="auto"/>
        <w:bottom w:val="none" w:sz="0" w:space="0" w:color="auto"/>
        <w:right w:val="none" w:sz="0" w:space="0" w:color="auto"/>
      </w:divBdr>
    </w:div>
    <w:div w:id="1170676230">
      <w:bodyDiv w:val="1"/>
      <w:marLeft w:val="0"/>
      <w:marRight w:val="0"/>
      <w:marTop w:val="0"/>
      <w:marBottom w:val="0"/>
      <w:divBdr>
        <w:top w:val="none" w:sz="0" w:space="0" w:color="auto"/>
        <w:left w:val="none" w:sz="0" w:space="0" w:color="auto"/>
        <w:bottom w:val="none" w:sz="0" w:space="0" w:color="auto"/>
        <w:right w:val="none" w:sz="0" w:space="0" w:color="auto"/>
      </w:divBdr>
    </w:div>
    <w:div w:id="1173300935">
      <w:bodyDiv w:val="1"/>
      <w:marLeft w:val="0"/>
      <w:marRight w:val="0"/>
      <w:marTop w:val="0"/>
      <w:marBottom w:val="0"/>
      <w:divBdr>
        <w:top w:val="none" w:sz="0" w:space="0" w:color="auto"/>
        <w:left w:val="none" w:sz="0" w:space="0" w:color="auto"/>
        <w:bottom w:val="none" w:sz="0" w:space="0" w:color="auto"/>
        <w:right w:val="none" w:sz="0" w:space="0" w:color="auto"/>
      </w:divBdr>
    </w:div>
    <w:div w:id="1180899686">
      <w:bodyDiv w:val="1"/>
      <w:marLeft w:val="0"/>
      <w:marRight w:val="0"/>
      <w:marTop w:val="0"/>
      <w:marBottom w:val="0"/>
      <w:divBdr>
        <w:top w:val="none" w:sz="0" w:space="0" w:color="auto"/>
        <w:left w:val="none" w:sz="0" w:space="0" w:color="auto"/>
        <w:bottom w:val="none" w:sz="0" w:space="0" w:color="auto"/>
        <w:right w:val="none" w:sz="0" w:space="0" w:color="auto"/>
      </w:divBdr>
    </w:div>
    <w:div w:id="1220675939">
      <w:bodyDiv w:val="1"/>
      <w:marLeft w:val="0"/>
      <w:marRight w:val="0"/>
      <w:marTop w:val="0"/>
      <w:marBottom w:val="0"/>
      <w:divBdr>
        <w:top w:val="none" w:sz="0" w:space="0" w:color="auto"/>
        <w:left w:val="none" w:sz="0" w:space="0" w:color="auto"/>
        <w:bottom w:val="none" w:sz="0" w:space="0" w:color="auto"/>
        <w:right w:val="none" w:sz="0" w:space="0" w:color="auto"/>
      </w:divBdr>
    </w:div>
    <w:div w:id="1291325815">
      <w:bodyDiv w:val="1"/>
      <w:marLeft w:val="0"/>
      <w:marRight w:val="0"/>
      <w:marTop w:val="0"/>
      <w:marBottom w:val="0"/>
      <w:divBdr>
        <w:top w:val="none" w:sz="0" w:space="0" w:color="auto"/>
        <w:left w:val="none" w:sz="0" w:space="0" w:color="auto"/>
        <w:bottom w:val="none" w:sz="0" w:space="0" w:color="auto"/>
        <w:right w:val="none" w:sz="0" w:space="0" w:color="auto"/>
      </w:divBdr>
    </w:div>
    <w:div w:id="1325544356">
      <w:bodyDiv w:val="1"/>
      <w:marLeft w:val="0"/>
      <w:marRight w:val="0"/>
      <w:marTop w:val="0"/>
      <w:marBottom w:val="0"/>
      <w:divBdr>
        <w:top w:val="none" w:sz="0" w:space="0" w:color="auto"/>
        <w:left w:val="none" w:sz="0" w:space="0" w:color="auto"/>
        <w:bottom w:val="none" w:sz="0" w:space="0" w:color="auto"/>
        <w:right w:val="none" w:sz="0" w:space="0" w:color="auto"/>
      </w:divBdr>
    </w:div>
    <w:div w:id="1356267777">
      <w:bodyDiv w:val="1"/>
      <w:marLeft w:val="0"/>
      <w:marRight w:val="0"/>
      <w:marTop w:val="0"/>
      <w:marBottom w:val="0"/>
      <w:divBdr>
        <w:top w:val="none" w:sz="0" w:space="0" w:color="auto"/>
        <w:left w:val="none" w:sz="0" w:space="0" w:color="auto"/>
        <w:bottom w:val="none" w:sz="0" w:space="0" w:color="auto"/>
        <w:right w:val="none" w:sz="0" w:space="0" w:color="auto"/>
      </w:divBdr>
    </w:div>
    <w:div w:id="1383409890">
      <w:bodyDiv w:val="1"/>
      <w:marLeft w:val="0"/>
      <w:marRight w:val="0"/>
      <w:marTop w:val="0"/>
      <w:marBottom w:val="0"/>
      <w:divBdr>
        <w:top w:val="none" w:sz="0" w:space="0" w:color="auto"/>
        <w:left w:val="none" w:sz="0" w:space="0" w:color="auto"/>
        <w:bottom w:val="none" w:sz="0" w:space="0" w:color="auto"/>
        <w:right w:val="none" w:sz="0" w:space="0" w:color="auto"/>
      </w:divBdr>
    </w:div>
    <w:div w:id="1408264312">
      <w:bodyDiv w:val="1"/>
      <w:marLeft w:val="0"/>
      <w:marRight w:val="0"/>
      <w:marTop w:val="0"/>
      <w:marBottom w:val="0"/>
      <w:divBdr>
        <w:top w:val="none" w:sz="0" w:space="0" w:color="auto"/>
        <w:left w:val="none" w:sz="0" w:space="0" w:color="auto"/>
        <w:bottom w:val="none" w:sz="0" w:space="0" w:color="auto"/>
        <w:right w:val="none" w:sz="0" w:space="0" w:color="auto"/>
      </w:divBdr>
    </w:div>
    <w:div w:id="1417021305">
      <w:bodyDiv w:val="1"/>
      <w:marLeft w:val="0"/>
      <w:marRight w:val="0"/>
      <w:marTop w:val="0"/>
      <w:marBottom w:val="0"/>
      <w:divBdr>
        <w:top w:val="none" w:sz="0" w:space="0" w:color="auto"/>
        <w:left w:val="none" w:sz="0" w:space="0" w:color="auto"/>
        <w:bottom w:val="none" w:sz="0" w:space="0" w:color="auto"/>
        <w:right w:val="none" w:sz="0" w:space="0" w:color="auto"/>
      </w:divBdr>
    </w:div>
    <w:div w:id="1435783188">
      <w:bodyDiv w:val="1"/>
      <w:marLeft w:val="0"/>
      <w:marRight w:val="0"/>
      <w:marTop w:val="0"/>
      <w:marBottom w:val="0"/>
      <w:divBdr>
        <w:top w:val="none" w:sz="0" w:space="0" w:color="auto"/>
        <w:left w:val="none" w:sz="0" w:space="0" w:color="auto"/>
        <w:bottom w:val="none" w:sz="0" w:space="0" w:color="auto"/>
        <w:right w:val="none" w:sz="0" w:space="0" w:color="auto"/>
      </w:divBdr>
    </w:div>
    <w:div w:id="1439062007">
      <w:bodyDiv w:val="1"/>
      <w:marLeft w:val="0"/>
      <w:marRight w:val="0"/>
      <w:marTop w:val="0"/>
      <w:marBottom w:val="0"/>
      <w:divBdr>
        <w:top w:val="none" w:sz="0" w:space="0" w:color="auto"/>
        <w:left w:val="none" w:sz="0" w:space="0" w:color="auto"/>
        <w:bottom w:val="none" w:sz="0" w:space="0" w:color="auto"/>
        <w:right w:val="none" w:sz="0" w:space="0" w:color="auto"/>
      </w:divBdr>
    </w:div>
    <w:div w:id="1456871731">
      <w:bodyDiv w:val="1"/>
      <w:marLeft w:val="0"/>
      <w:marRight w:val="0"/>
      <w:marTop w:val="0"/>
      <w:marBottom w:val="0"/>
      <w:divBdr>
        <w:top w:val="none" w:sz="0" w:space="0" w:color="auto"/>
        <w:left w:val="none" w:sz="0" w:space="0" w:color="auto"/>
        <w:bottom w:val="none" w:sz="0" w:space="0" w:color="auto"/>
        <w:right w:val="none" w:sz="0" w:space="0" w:color="auto"/>
      </w:divBdr>
    </w:div>
    <w:div w:id="1499267279">
      <w:bodyDiv w:val="1"/>
      <w:marLeft w:val="0"/>
      <w:marRight w:val="0"/>
      <w:marTop w:val="0"/>
      <w:marBottom w:val="0"/>
      <w:divBdr>
        <w:top w:val="none" w:sz="0" w:space="0" w:color="auto"/>
        <w:left w:val="none" w:sz="0" w:space="0" w:color="auto"/>
        <w:bottom w:val="none" w:sz="0" w:space="0" w:color="auto"/>
        <w:right w:val="none" w:sz="0" w:space="0" w:color="auto"/>
      </w:divBdr>
    </w:div>
    <w:div w:id="1508445330">
      <w:bodyDiv w:val="1"/>
      <w:marLeft w:val="0"/>
      <w:marRight w:val="0"/>
      <w:marTop w:val="0"/>
      <w:marBottom w:val="0"/>
      <w:divBdr>
        <w:top w:val="none" w:sz="0" w:space="0" w:color="auto"/>
        <w:left w:val="none" w:sz="0" w:space="0" w:color="auto"/>
        <w:bottom w:val="none" w:sz="0" w:space="0" w:color="auto"/>
        <w:right w:val="none" w:sz="0" w:space="0" w:color="auto"/>
      </w:divBdr>
    </w:div>
    <w:div w:id="1548830724">
      <w:bodyDiv w:val="1"/>
      <w:marLeft w:val="0"/>
      <w:marRight w:val="0"/>
      <w:marTop w:val="0"/>
      <w:marBottom w:val="0"/>
      <w:divBdr>
        <w:top w:val="none" w:sz="0" w:space="0" w:color="auto"/>
        <w:left w:val="none" w:sz="0" w:space="0" w:color="auto"/>
        <w:bottom w:val="none" w:sz="0" w:space="0" w:color="auto"/>
        <w:right w:val="none" w:sz="0" w:space="0" w:color="auto"/>
      </w:divBdr>
    </w:div>
    <w:div w:id="1558081231">
      <w:bodyDiv w:val="1"/>
      <w:marLeft w:val="0"/>
      <w:marRight w:val="0"/>
      <w:marTop w:val="0"/>
      <w:marBottom w:val="0"/>
      <w:divBdr>
        <w:top w:val="none" w:sz="0" w:space="0" w:color="auto"/>
        <w:left w:val="none" w:sz="0" w:space="0" w:color="auto"/>
        <w:bottom w:val="none" w:sz="0" w:space="0" w:color="auto"/>
        <w:right w:val="none" w:sz="0" w:space="0" w:color="auto"/>
      </w:divBdr>
    </w:div>
    <w:div w:id="1565408602">
      <w:bodyDiv w:val="1"/>
      <w:marLeft w:val="0"/>
      <w:marRight w:val="0"/>
      <w:marTop w:val="0"/>
      <w:marBottom w:val="0"/>
      <w:divBdr>
        <w:top w:val="none" w:sz="0" w:space="0" w:color="auto"/>
        <w:left w:val="none" w:sz="0" w:space="0" w:color="auto"/>
        <w:bottom w:val="none" w:sz="0" w:space="0" w:color="auto"/>
        <w:right w:val="none" w:sz="0" w:space="0" w:color="auto"/>
      </w:divBdr>
    </w:div>
    <w:div w:id="1568882961">
      <w:bodyDiv w:val="1"/>
      <w:marLeft w:val="0"/>
      <w:marRight w:val="0"/>
      <w:marTop w:val="0"/>
      <w:marBottom w:val="0"/>
      <w:divBdr>
        <w:top w:val="none" w:sz="0" w:space="0" w:color="auto"/>
        <w:left w:val="none" w:sz="0" w:space="0" w:color="auto"/>
        <w:bottom w:val="none" w:sz="0" w:space="0" w:color="auto"/>
        <w:right w:val="none" w:sz="0" w:space="0" w:color="auto"/>
      </w:divBdr>
    </w:div>
    <w:div w:id="1575773030">
      <w:bodyDiv w:val="1"/>
      <w:marLeft w:val="0"/>
      <w:marRight w:val="0"/>
      <w:marTop w:val="0"/>
      <w:marBottom w:val="0"/>
      <w:divBdr>
        <w:top w:val="none" w:sz="0" w:space="0" w:color="auto"/>
        <w:left w:val="none" w:sz="0" w:space="0" w:color="auto"/>
        <w:bottom w:val="none" w:sz="0" w:space="0" w:color="auto"/>
        <w:right w:val="none" w:sz="0" w:space="0" w:color="auto"/>
      </w:divBdr>
    </w:div>
    <w:div w:id="1582249867">
      <w:bodyDiv w:val="1"/>
      <w:marLeft w:val="0"/>
      <w:marRight w:val="0"/>
      <w:marTop w:val="0"/>
      <w:marBottom w:val="0"/>
      <w:divBdr>
        <w:top w:val="none" w:sz="0" w:space="0" w:color="auto"/>
        <w:left w:val="none" w:sz="0" w:space="0" w:color="auto"/>
        <w:bottom w:val="none" w:sz="0" w:space="0" w:color="auto"/>
        <w:right w:val="none" w:sz="0" w:space="0" w:color="auto"/>
      </w:divBdr>
    </w:div>
    <w:div w:id="1585458291">
      <w:bodyDiv w:val="1"/>
      <w:marLeft w:val="0"/>
      <w:marRight w:val="0"/>
      <w:marTop w:val="0"/>
      <w:marBottom w:val="0"/>
      <w:divBdr>
        <w:top w:val="none" w:sz="0" w:space="0" w:color="auto"/>
        <w:left w:val="none" w:sz="0" w:space="0" w:color="auto"/>
        <w:bottom w:val="none" w:sz="0" w:space="0" w:color="auto"/>
        <w:right w:val="none" w:sz="0" w:space="0" w:color="auto"/>
      </w:divBdr>
    </w:div>
    <w:div w:id="1596478289">
      <w:bodyDiv w:val="1"/>
      <w:marLeft w:val="0"/>
      <w:marRight w:val="0"/>
      <w:marTop w:val="0"/>
      <w:marBottom w:val="0"/>
      <w:divBdr>
        <w:top w:val="none" w:sz="0" w:space="0" w:color="auto"/>
        <w:left w:val="none" w:sz="0" w:space="0" w:color="auto"/>
        <w:bottom w:val="none" w:sz="0" w:space="0" w:color="auto"/>
        <w:right w:val="none" w:sz="0" w:space="0" w:color="auto"/>
      </w:divBdr>
    </w:div>
    <w:div w:id="1600480790">
      <w:bodyDiv w:val="1"/>
      <w:marLeft w:val="0"/>
      <w:marRight w:val="0"/>
      <w:marTop w:val="0"/>
      <w:marBottom w:val="0"/>
      <w:divBdr>
        <w:top w:val="none" w:sz="0" w:space="0" w:color="auto"/>
        <w:left w:val="none" w:sz="0" w:space="0" w:color="auto"/>
        <w:bottom w:val="none" w:sz="0" w:space="0" w:color="auto"/>
        <w:right w:val="none" w:sz="0" w:space="0" w:color="auto"/>
      </w:divBdr>
    </w:div>
    <w:div w:id="1608199251">
      <w:bodyDiv w:val="1"/>
      <w:marLeft w:val="0"/>
      <w:marRight w:val="0"/>
      <w:marTop w:val="0"/>
      <w:marBottom w:val="0"/>
      <w:divBdr>
        <w:top w:val="none" w:sz="0" w:space="0" w:color="auto"/>
        <w:left w:val="none" w:sz="0" w:space="0" w:color="auto"/>
        <w:bottom w:val="none" w:sz="0" w:space="0" w:color="auto"/>
        <w:right w:val="none" w:sz="0" w:space="0" w:color="auto"/>
      </w:divBdr>
    </w:div>
    <w:div w:id="1619068184">
      <w:bodyDiv w:val="1"/>
      <w:marLeft w:val="0"/>
      <w:marRight w:val="0"/>
      <w:marTop w:val="0"/>
      <w:marBottom w:val="0"/>
      <w:divBdr>
        <w:top w:val="none" w:sz="0" w:space="0" w:color="auto"/>
        <w:left w:val="none" w:sz="0" w:space="0" w:color="auto"/>
        <w:bottom w:val="none" w:sz="0" w:space="0" w:color="auto"/>
        <w:right w:val="none" w:sz="0" w:space="0" w:color="auto"/>
      </w:divBdr>
    </w:div>
    <w:div w:id="1645044477">
      <w:bodyDiv w:val="1"/>
      <w:marLeft w:val="0"/>
      <w:marRight w:val="0"/>
      <w:marTop w:val="0"/>
      <w:marBottom w:val="0"/>
      <w:divBdr>
        <w:top w:val="none" w:sz="0" w:space="0" w:color="auto"/>
        <w:left w:val="none" w:sz="0" w:space="0" w:color="auto"/>
        <w:bottom w:val="none" w:sz="0" w:space="0" w:color="auto"/>
        <w:right w:val="none" w:sz="0" w:space="0" w:color="auto"/>
      </w:divBdr>
    </w:div>
    <w:div w:id="1707751029">
      <w:bodyDiv w:val="1"/>
      <w:marLeft w:val="0"/>
      <w:marRight w:val="0"/>
      <w:marTop w:val="0"/>
      <w:marBottom w:val="0"/>
      <w:divBdr>
        <w:top w:val="none" w:sz="0" w:space="0" w:color="auto"/>
        <w:left w:val="none" w:sz="0" w:space="0" w:color="auto"/>
        <w:bottom w:val="none" w:sz="0" w:space="0" w:color="auto"/>
        <w:right w:val="none" w:sz="0" w:space="0" w:color="auto"/>
      </w:divBdr>
    </w:div>
    <w:div w:id="1714309219">
      <w:bodyDiv w:val="1"/>
      <w:marLeft w:val="0"/>
      <w:marRight w:val="0"/>
      <w:marTop w:val="0"/>
      <w:marBottom w:val="0"/>
      <w:divBdr>
        <w:top w:val="none" w:sz="0" w:space="0" w:color="auto"/>
        <w:left w:val="none" w:sz="0" w:space="0" w:color="auto"/>
        <w:bottom w:val="none" w:sz="0" w:space="0" w:color="auto"/>
        <w:right w:val="none" w:sz="0" w:space="0" w:color="auto"/>
      </w:divBdr>
    </w:div>
    <w:div w:id="1729642846">
      <w:bodyDiv w:val="1"/>
      <w:marLeft w:val="0"/>
      <w:marRight w:val="0"/>
      <w:marTop w:val="0"/>
      <w:marBottom w:val="0"/>
      <w:divBdr>
        <w:top w:val="none" w:sz="0" w:space="0" w:color="auto"/>
        <w:left w:val="none" w:sz="0" w:space="0" w:color="auto"/>
        <w:bottom w:val="none" w:sz="0" w:space="0" w:color="auto"/>
        <w:right w:val="none" w:sz="0" w:space="0" w:color="auto"/>
      </w:divBdr>
    </w:div>
    <w:div w:id="1733310009">
      <w:bodyDiv w:val="1"/>
      <w:marLeft w:val="0"/>
      <w:marRight w:val="0"/>
      <w:marTop w:val="0"/>
      <w:marBottom w:val="0"/>
      <w:divBdr>
        <w:top w:val="none" w:sz="0" w:space="0" w:color="auto"/>
        <w:left w:val="none" w:sz="0" w:space="0" w:color="auto"/>
        <w:bottom w:val="none" w:sz="0" w:space="0" w:color="auto"/>
        <w:right w:val="none" w:sz="0" w:space="0" w:color="auto"/>
      </w:divBdr>
    </w:div>
    <w:div w:id="1743791369">
      <w:bodyDiv w:val="1"/>
      <w:marLeft w:val="0"/>
      <w:marRight w:val="0"/>
      <w:marTop w:val="0"/>
      <w:marBottom w:val="0"/>
      <w:divBdr>
        <w:top w:val="none" w:sz="0" w:space="0" w:color="auto"/>
        <w:left w:val="none" w:sz="0" w:space="0" w:color="auto"/>
        <w:bottom w:val="none" w:sz="0" w:space="0" w:color="auto"/>
        <w:right w:val="none" w:sz="0" w:space="0" w:color="auto"/>
      </w:divBdr>
    </w:div>
    <w:div w:id="1755011713">
      <w:bodyDiv w:val="1"/>
      <w:marLeft w:val="0"/>
      <w:marRight w:val="0"/>
      <w:marTop w:val="0"/>
      <w:marBottom w:val="0"/>
      <w:divBdr>
        <w:top w:val="none" w:sz="0" w:space="0" w:color="auto"/>
        <w:left w:val="none" w:sz="0" w:space="0" w:color="auto"/>
        <w:bottom w:val="none" w:sz="0" w:space="0" w:color="auto"/>
        <w:right w:val="none" w:sz="0" w:space="0" w:color="auto"/>
      </w:divBdr>
    </w:div>
    <w:div w:id="1809199751">
      <w:bodyDiv w:val="1"/>
      <w:marLeft w:val="0"/>
      <w:marRight w:val="0"/>
      <w:marTop w:val="0"/>
      <w:marBottom w:val="0"/>
      <w:divBdr>
        <w:top w:val="none" w:sz="0" w:space="0" w:color="auto"/>
        <w:left w:val="none" w:sz="0" w:space="0" w:color="auto"/>
        <w:bottom w:val="none" w:sz="0" w:space="0" w:color="auto"/>
        <w:right w:val="none" w:sz="0" w:space="0" w:color="auto"/>
      </w:divBdr>
    </w:div>
    <w:div w:id="1837112102">
      <w:bodyDiv w:val="1"/>
      <w:marLeft w:val="0"/>
      <w:marRight w:val="0"/>
      <w:marTop w:val="0"/>
      <w:marBottom w:val="0"/>
      <w:divBdr>
        <w:top w:val="none" w:sz="0" w:space="0" w:color="auto"/>
        <w:left w:val="none" w:sz="0" w:space="0" w:color="auto"/>
        <w:bottom w:val="none" w:sz="0" w:space="0" w:color="auto"/>
        <w:right w:val="none" w:sz="0" w:space="0" w:color="auto"/>
      </w:divBdr>
    </w:div>
    <w:div w:id="1843427969">
      <w:bodyDiv w:val="1"/>
      <w:marLeft w:val="0"/>
      <w:marRight w:val="0"/>
      <w:marTop w:val="0"/>
      <w:marBottom w:val="0"/>
      <w:divBdr>
        <w:top w:val="none" w:sz="0" w:space="0" w:color="auto"/>
        <w:left w:val="none" w:sz="0" w:space="0" w:color="auto"/>
        <w:bottom w:val="none" w:sz="0" w:space="0" w:color="auto"/>
        <w:right w:val="none" w:sz="0" w:space="0" w:color="auto"/>
      </w:divBdr>
    </w:div>
    <w:div w:id="1874416829">
      <w:bodyDiv w:val="1"/>
      <w:marLeft w:val="0"/>
      <w:marRight w:val="0"/>
      <w:marTop w:val="0"/>
      <w:marBottom w:val="0"/>
      <w:divBdr>
        <w:top w:val="none" w:sz="0" w:space="0" w:color="auto"/>
        <w:left w:val="none" w:sz="0" w:space="0" w:color="auto"/>
        <w:bottom w:val="none" w:sz="0" w:space="0" w:color="auto"/>
        <w:right w:val="none" w:sz="0" w:space="0" w:color="auto"/>
      </w:divBdr>
    </w:div>
    <w:div w:id="1876506819">
      <w:bodyDiv w:val="1"/>
      <w:marLeft w:val="0"/>
      <w:marRight w:val="0"/>
      <w:marTop w:val="0"/>
      <w:marBottom w:val="0"/>
      <w:divBdr>
        <w:top w:val="none" w:sz="0" w:space="0" w:color="auto"/>
        <w:left w:val="none" w:sz="0" w:space="0" w:color="auto"/>
        <w:bottom w:val="none" w:sz="0" w:space="0" w:color="auto"/>
        <w:right w:val="none" w:sz="0" w:space="0" w:color="auto"/>
      </w:divBdr>
    </w:div>
    <w:div w:id="2008052428">
      <w:bodyDiv w:val="1"/>
      <w:marLeft w:val="0"/>
      <w:marRight w:val="0"/>
      <w:marTop w:val="0"/>
      <w:marBottom w:val="0"/>
      <w:divBdr>
        <w:top w:val="none" w:sz="0" w:space="0" w:color="auto"/>
        <w:left w:val="none" w:sz="0" w:space="0" w:color="auto"/>
        <w:bottom w:val="none" w:sz="0" w:space="0" w:color="auto"/>
        <w:right w:val="none" w:sz="0" w:space="0" w:color="auto"/>
      </w:divBdr>
    </w:div>
    <w:div w:id="2041120793">
      <w:bodyDiv w:val="1"/>
      <w:marLeft w:val="0"/>
      <w:marRight w:val="0"/>
      <w:marTop w:val="0"/>
      <w:marBottom w:val="0"/>
      <w:divBdr>
        <w:top w:val="none" w:sz="0" w:space="0" w:color="auto"/>
        <w:left w:val="none" w:sz="0" w:space="0" w:color="auto"/>
        <w:bottom w:val="none" w:sz="0" w:space="0" w:color="auto"/>
        <w:right w:val="none" w:sz="0" w:space="0" w:color="auto"/>
      </w:divBdr>
    </w:div>
    <w:div w:id="2042779382">
      <w:bodyDiv w:val="1"/>
      <w:marLeft w:val="0"/>
      <w:marRight w:val="0"/>
      <w:marTop w:val="0"/>
      <w:marBottom w:val="0"/>
      <w:divBdr>
        <w:top w:val="none" w:sz="0" w:space="0" w:color="auto"/>
        <w:left w:val="none" w:sz="0" w:space="0" w:color="auto"/>
        <w:bottom w:val="none" w:sz="0" w:space="0" w:color="auto"/>
        <w:right w:val="none" w:sz="0" w:space="0" w:color="auto"/>
      </w:divBdr>
    </w:div>
    <w:div w:id="2058583980">
      <w:bodyDiv w:val="1"/>
      <w:marLeft w:val="0"/>
      <w:marRight w:val="0"/>
      <w:marTop w:val="0"/>
      <w:marBottom w:val="0"/>
      <w:divBdr>
        <w:top w:val="none" w:sz="0" w:space="0" w:color="auto"/>
        <w:left w:val="none" w:sz="0" w:space="0" w:color="auto"/>
        <w:bottom w:val="none" w:sz="0" w:space="0" w:color="auto"/>
        <w:right w:val="none" w:sz="0" w:space="0" w:color="auto"/>
      </w:divBdr>
    </w:div>
    <w:div w:id="2083408826">
      <w:bodyDiv w:val="1"/>
      <w:marLeft w:val="0"/>
      <w:marRight w:val="0"/>
      <w:marTop w:val="0"/>
      <w:marBottom w:val="0"/>
      <w:divBdr>
        <w:top w:val="none" w:sz="0" w:space="0" w:color="auto"/>
        <w:left w:val="none" w:sz="0" w:space="0" w:color="auto"/>
        <w:bottom w:val="none" w:sz="0" w:space="0" w:color="auto"/>
        <w:right w:val="none" w:sz="0" w:space="0" w:color="auto"/>
      </w:divBdr>
    </w:div>
    <w:div w:id="2095083351">
      <w:bodyDiv w:val="1"/>
      <w:marLeft w:val="0"/>
      <w:marRight w:val="0"/>
      <w:marTop w:val="0"/>
      <w:marBottom w:val="0"/>
      <w:divBdr>
        <w:top w:val="none" w:sz="0" w:space="0" w:color="auto"/>
        <w:left w:val="none" w:sz="0" w:space="0" w:color="auto"/>
        <w:bottom w:val="none" w:sz="0" w:space="0" w:color="auto"/>
        <w:right w:val="none" w:sz="0" w:space="0" w:color="auto"/>
      </w:divBdr>
    </w:div>
    <w:div w:id="214311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diffmail.com/cgi-bin/red.cgi?red=https%3A%2F%2Forcid%2Eorg%2F0000%2D0001%2D5309%2D4336&amp;isImage=0&amp;BlockImage=0&amp;rediffng=0&amp;rogue=3992bdf933efac610debcf4f08a52e0af2ba4fdf&amp;rdf=BTQJeVQhVzNUY1JjBjBUdlZaBGsKOQdjWG5ePQY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drrajeev_khanna@rediff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4956C-38BD-4506-A95D-3ABFBCA03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15279</Words>
  <Characters>87094</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ilbs</dc:creator>
  <cp:keywords/>
  <dc:description/>
  <cp:lastModifiedBy>Na Ma</cp:lastModifiedBy>
  <cp:revision>3</cp:revision>
  <cp:lastPrinted>2018-05-11T08:49:00Z</cp:lastPrinted>
  <dcterms:created xsi:type="dcterms:W3CDTF">2018-08-01T03:15:00Z</dcterms:created>
  <dcterms:modified xsi:type="dcterms:W3CDTF">2018-08-01T03:15:00Z</dcterms:modified>
</cp:coreProperties>
</file>