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77" w:rsidRPr="00DC4D1E" w:rsidRDefault="00D27C77" w:rsidP="00DC4D1E">
      <w:pPr>
        <w:adjustRightInd w:val="0"/>
        <w:snapToGrid w:val="0"/>
        <w:spacing w:after="0" w:line="360" w:lineRule="auto"/>
        <w:jc w:val="both"/>
        <w:rPr>
          <w:rFonts w:ascii="Book Antiqua" w:eastAsia="BatangChe" w:hAnsi="Book Antiqua"/>
          <w:i/>
          <w:sz w:val="24"/>
          <w:szCs w:val="24"/>
        </w:rPr>
      </w:pPr>
      <w:r w:rsidRPr="00DC4D1E">
        <w:rPr>
          <w:rFonts w:ascii="Book Antiqua" w:eastAsia="BatangChe" w:hAnsi="Book Antiqua"/>
          <w:b/>
          <w:sz w:val="24"/>
          <w:szCs w:val="24"/>
        </w:rPr>
        <w:t xml:space="preserve">Name of journal: </w:t>
      </w:r>
      <w:r w:rsidRPr="00DC4D1E">
        <w:rPr>
          <w:rFonts w:ascii="Book Antiqua" w:eastAsia="BatangChe" w:hAnsi="Book Antiqua"/>
          <w:i/>
          <w:sz w:val="24"/>
          <w:szCs w:val="24"/>
        </w:rPr>
        <w:t>World Journal of Gastroenterology</w:t>
      </w:r>
    </w:p>
    <w:p w:rsidR="00D27C77" w:rsidRPr="00DC4D1E" w:rsidRDefault="00D27C77" w:rsidP="00DC4D1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C4D1E">
        <w:rPr>
          <w:rFonts w:ascii="Book Antiqua" w:eastAsia="BatangChe" w:hAnsi="Book Antiqua"/>
          <w:b/>
          <w:sz w:val="24"/>
          <w:szCs w:val="24"/>
        </w:rPr>
        <w:t>ESPS Manuscript NO:</w:t>
      </w:r>
      <w:r w:rsidRPr="00DC4D1E">
        <w:rPr>
          <w:rFonts w:ascii="Book Antiqua" w:hAnsi="Book Antiqua"/>
          <w:b/>
          <w:sz w:val="24"/>
          <w:szCs w:val="24"/>
        </w:rPr>
        <w:t>3</w:t>
      </w:r>
      <w:r w:rsidRPr="00DC4D1E">
        <w:rPr>
          <w:rFonts w:ascii="Book Antiqua" w:hAnsi="Book Antiqua"/>
          <w:b/>
          <w:sz w:val="24"/>
          <w:szCs w:val="24"/>
          <w:lang w:eastAsia="zh-CN"/>
        </w:rPr>
        <w:t>981</w:t>
      </w:r>
    </w:p>
    <w:p w:rsidR="00D27C77" w:rsidRPr="00DC4D1E" w:rsidRDefault="00D27C77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C4D1E">
        <w:rPr>
          <w:rFonts w:ascii="Book Antiqua" w:eastAsia="BatangChe" w:hAnsi="Book Antiqua"/>
          <w:b/>
          <w:sz w:val="24"/>
          <w:szCs w:val="24"/>
        </w:rPr>
        <w:t>Columns:</w:t>
      </w:r>
      <w:r w:rsidR="00DC4D1E"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b/>
          <w:sz w:val="24"/>
          <w:szCs w:val="24"/>
        </w:rPr>
        <w:t>CASE REPORT</w:t>
      </w:r>
    </w:p>
    <w:p w:rsidR="00E83D63" w:rsidRPr="00DC4D1E" w:rsidRDefault="00E83D63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96412C" w:rsidRPr="00DC4D1E" w:rsidRDefault="0096412C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t>Pseudomembra</w:t>
      </w:r>
      <w:r w:rsidR="000C3423" w:rsidRPr="00DC4D1E">
        <w:rPr>
          <w:rFonts w:ascii="Book Antiqua" w:hAnsi="Book Antiqua"/>
          <w:b/>
          <w:sz w:val="24"/>
          <w:szCs w:val="24"/>
        </w:rPr>
        <w:t>nous colitis associated with a</w:t>
      </w:r>
      <w:r w:rsidRPr="00DC4D1E">
        <w:rPr>
          <w:rFonts w:ascii="Book Antiqua" w:hAnsi="Book Antiqua"/>
          <w:b/>
          <w:sz w:val="24"/>
          <w:szCs w:val="24"/>
        </w:rPr>
        <w:t xml:space="preserve"> triple therapy </w:t>
      </w:r>
      <w:r w:rsidR="0032312F" w:rsidRPr="00DC4D1E">
        <w:rPr>
          <w:rFonts w:ascii="Book Antiqua" w:hAnsi="Book Antiqua"/>
          <w:b/>
          <w:sz w:val="24"/>
          <w:szCs w:val="24"/>
          <w:lang w:eastAsia="zh-CN"/>
        </w:rPr>
        <w:t>f</w:t>
      </w:r>
      <w:r w:rsidR="00AC21DD" w:rsidRPr="00DC4D1E">
        <w:rPr>
          <w:rFonts w:ascii="Book Antiqua" w:hAnsi="Book Antiqua"/>
          <w:b/>
          <w:sz w:val="24"/>
          <w:szCs w:val="24"/>
        </w:rPr>
        <w:t>or</w:t>
      </w:r>
      <w:r w:rsidR="0032312F"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b/>
          <w:i/>
          <w:sz w:val="24"/>
          <w:szCs w:val="24"/>
        </w:rPr>
        <w:t>Helicobacter pylori</w:t>
      </w:r>
      <w:r w:rsidRPr="00DC4D1E">
        <w:rPr>
          <w:rFonts w:ascii="Book Antiqua" w:hAnsi="Book Antiqua"/>
          <w:b/>
          <w:sz w:val="24"/>
          <w:szCs w:val="24"/>
        </w:rPr>
        <w:t xml:space="preserve"> eradication</w:t>
      </w:r>
    </w:p>
    <w:p w:rsidR="00E83D63" w:rsidRPr="00DC4D1E" w:rsidRDefault="00E83D63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F712A" w:rsidRPr="00DC4D1E" w:rsidRDefault="0032312F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C4D1E">
        <w:rPr>
          <w:rFonts w:ascii="Book Antiqua" w:hAnsi="Book Antiqua"/>
          <w:sz w:val="24"/>
          <w:szCs w:val="24"/>
        </w:rPr>
        <w:t>Trifan</w:t>
      </w:r>
      <w:proofErr w:type="spellEnd"/>
      <w:r w:rsidRPr="00DC4D1E">
        <w:rPr>
          <w:rFonts w:ascii="Book Antiqua" w:hAnsi="Book Antiqua"/>
          <w:sz w:val="24"/>
          <w:szCs w:val="24"/>
          <w:lang w:eastAsia="zh-CN"/>
        </w:rPr>
        <w:t xml:space="preserve"> A </w:t>
      </w:r>
      <w:r w:rsidRPr="00DC4D1E">
        <w:rPr>
          <w:rFonts w:ascii="Book Antiqua" w:hAnsi="Book Antiqua"/>
          <w:i/>
          <w:sz w:val="24"/>
          <w:szCs w:val="24"/>
          <w:lang w:eastAsia="zh-CN"/>
        </w:rPr>
        <w:t>et al</w:t>
      </w:r>
      <w:r w:rsidRPr="00DC4D1E">
        <w:rPr>
          <w:rFonts w:ascii="Book Antiqua" w:hAnsi="Book Antiqua"/>
          <w:sz w:val="24"/>
          <w:szCs w:val="24"/>
          <w:lang w:eastAsia="zh-CN"/>
        </w:rPr>
        <w:t xml:space="preserve">. </w:t>
      </w:r>
      <w:r w:rsidR="000F712A" w:rsidRPr="00DC4D1E">
        <w:rPr>
          <w:rFonts w:ascii="Book Antiqua" w:hAnsi="Book Antiqua"/>
          <w:sz w:val="24"/>
          <w:szCs w:val="24"/>
        </w:rPr>
        <w:t xml:space="preserve">Pseudomembranous colitis after </w:t>
      </w:r>
      <w:r w:rsidR="000F712A" w:rsidRPr="00DC4D1E">
        <w:rPr>
          <w:rFonts w:ascii="Book Antiqua" w:hAnsi="Book Antiqua"/>
          <w:i/>
          <w:sz w:val="24"/>
          <w:szCs w:val="24"/>
        </w:rPr>
        <w:t>Helicobacter pylori</w:t>
      </w:r>
      <w:r w:rsidR="000F712A" w:rsidRPr="00DC4D1E">
        <w:rPr>
          <w:rFonts w:ascii="Book Antiqua" w:hAnsi="Book Antiqua"/>
          <w:sz w:val="24"/>
          <w:szCs w:val="24"/>
        </w:rPr>
        <w:t xml:space="preserve"> eradication</w:t>
      </w:r>
    </w:p>
    <w:p w:rsidR="00E83D63" w:rsidRPr="00DC4D1E" w:rsidRDefault="00E83D63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E3E15" w:rsidRPr="00DC4D1E" w:rsidRDefault="002A5F45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C4D1E">
        <w:rPr>
          <w:rFonts w:ascii="Book Antiqua" w:hAnsi="Book Antiqua"/>
          <w:sz w:val="24"/>
          <w:szCs w:val="24"/>
        </w:rPr>
        <w:t>Anca</w:t>
      </w:r>
      <w:proofErr w:type="spellEnd"/>
      <w:r w:rsidR="00DC4D1E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hAnsi="Book Antiqua"/>
          <w:sz w:val="24"/>
          <w:szCs w:val="24"/>
        </w:rPr>
        <w:t>Trifan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Irina </w:t>
      </w:r>
      <w:proofErr w:type="spellStart"/>
      <w:r w:rsidRPr="00DC4D1E">
        <w:rPr>
          <w:rFonts w:ascii="Book Antiqua" w:hAnsi="Book Antiqua"/>
          <w:sz w:val="24"/>
          <w:szCs w:val="24"/>
        </w:rPr>
        <w:t>Girleanu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sz w:val="24"/>
          <w:szCs w:val="24"/>
        </w:rPr>
        <w:t>Camelia</w:t>
      </w:r>
      <w:proofErr w:type="spellEnd"/>
      <w:r w:rsidR="00DC4D1E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hAnsi="Book Antiqua"/>
          <w:sz w:val="24"/>
          <w:szCs w:val="24"/>
        </w:rPr>
        <w:t>Cojocariu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sz w:val="24"/>
          <w:szCs w:val="24"/>
        </w:rPr>
        <w:t>Catalin</w:t>
      </w:r>
      <w:proofErr w:type="spellEnd"/>
      <w:r w:rsidR="00DC4D1E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hAnsi="Book Antiqua"/>
          <w:sz w:val="24"/>
          <w:szCs w:val="24"/>
        </w:rPr>
        <w:t>Sfarti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Ana Maria </w:t>
      </w:r>
      <w:proofErr w:type="spellStart"/>
      <w:r w:rsidRPr="00DC4D1E">
        <w:rPr>
          <w:rFonts w:ascii="Book Antiqua" w:hAnsi="Book Antiqua"/>
          <w:sz w:val="24"/>
          <w:szCs w:val="24"/>
        </w:rPr>
        <w:t>Singeap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Carmen </w:t>
      </w:r>
      <w:proofErr w:type="spellStart"/>
      <w:r w:rsidRPr="00DC4D1E">
        <w:rPr>
          <w:rFonts w:ascii="Book Antiqua" w:hAnsi="Book Antiqua"/>
          <w:sz w:val="24"/>
          <w:szCs w:val="24"/>
        </w:rPr>
        <w:t>Dorobat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Lucia </w:t>
      </w:r>
      <w:proofErr w:type="spellStart"/>
      <w:r w:rsidRPr="00DC4D1E">
        <w:rPr>
          <w:rFonts w:ascii="Book Antiqua" w:hAnsi="Book Antiqua"/>
          <w:sz w:val="24"/>
          <w:szCs w:val="24"/>
        </w:rPr>
        <w:t>Grigore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Carol </w:t>
      </w:r>
      <w:proofErr w:type="spellStart"/>
      <w:r w:rsidRPr="00DC4D1E">
        <w:rPr>
          <w:rFonts w:ascii="Book Antiqua" w:hAnsi="Book Antiqua"/>
          <w:sz w:val="24"/>
          <w:szCs w:val="24"/>
        </w:rPr>
        <w:t>Stanciu</w:t>
      </w:r>
      <w:proofErr w:type="spellEnd"/>
    </w:p>
    <w:p w:rsidR="00E83D63" w:rsidRPr="00DC4D1E" w:rsidRDefault="00E83D63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B86653" w:rsidRPr="00DC4D1E" w:rsidRDefault="00B86653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C4D1E">
        <w:rPr>
          <w:rFonts w:ascii="Book Antiqua" w:hAnsi="Book Antiqua"/>
          <w:b/>
          <w:sz w:val="24"/>
          <w:szCs w:val="24"/>
        </w:rPr>
        <w:t>AncaTrifan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Irina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Girleanu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CameliaCojocariu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CatalinSfarti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Ana Maria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Singeap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Carmen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Dorobat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Lucia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Grigore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>,</w:t>
      </w:r>
      <w:r w:rsidR="0032312F"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 xml:space="preserve">“Gr. T. </w:t>
      </w:r>
      <w:proofErr w:type="spellStart"/>
      <w:r w:rsidRPr="00DC4D1E">
        <w:rPr>
          <w:rFonts w:ascii="Book Antiqua" w:hAnsi="Book Antiqua"/>
          <w:sz w:val="24"/>
          <w:szCs w:val="24"/>
        </w:rPr>
        <w:t>Popa</w:t>
      </w:r>
      <w:proofErr w:type="spellEnd"/>
      <w:r w:rsidRPr="00DC4D1E">
        <w:rPr>
          <w:rFonts w:ascii="Book Antiqua" w:hAnsi="Book Antiqua"/>
          <w:sz w:val="24"/>
          <w:szCs w:val="24"/>
        </w:rPr>
        <w:t>” University</w:t>
      </w:r>
      <w:r w:rsidR="0032312F" w:rsidRPr="00DC4D1E">
        <w:rPr>
          <w:rFonts w:ascii="Book Antiqua" w:hAnsi="Book Antiqua"/>
          <w:sz w:val="24"/>
          <w:szCs w:val="24"/>
        </w:rPr>
        <w:t xml:space="preserve"> of Medicine and Pharmacy, 700111</w:t>
      </w:r>
      <w:r w:rsidR="0032312F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2312F" w:rsidRPr="00DC4D1E">
        <w:rPr>
          <w:rFonts w:ascii="Book Antiqua" w:hAnsi="Book Antiqua"/>
          <w:sz w:val="24"/>
          <w:szCs w:val="24"/>
        </w:rPr>
        <w:t>Iasi</w:t>
      </w:r>
      <w:r w:rsidRPr="00DC4D1E">
        <w:rPr>
          <w:rFonts w:ascii="Book Antiqua" w:hAnsi="Book Antiqua"/>
          <w:sz w:val="24"/>
          <w:szCs w:val="24"/>
        </w:rPr>
        <w:t>, Romania</w:t>
      </w:r>
    </w:p>
    <w:p w:rsidR="000B256E" w:rsidRPr="00DC4D1E" w:rsidRDefault="000B256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32312F" w:rsidRPr="00DC4D1E" w:rsidRDefault="00B86653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C4D1E">
        <w:rPr>
          <w:rFonts w:ascii="Book Antiqua" w:hAnsi="Book Antiqua"/>
          <w:b/>
          <w:sz w:val="24"/>
          <w:szCs w:val="24"/>
        </w:rPr>
        <w:t>AncaTrifan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CameliaCojocariu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CatalinSfarti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Ana Maria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Singeap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Carol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Stanciu</w:t>
      </w:r>
      <w:proofErr w:type="spellEnd"/>
      <w:r w:rsidR="0032312F"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 xml:space="preserve">Institute of Gastroenterology and </w:t>
      </w:r>
      <w:proofErr w:type="spellStart"/>
      <w:r w:rsidRPr="00DC4D1E">
        <w:rPr>
          <w:rFonts w:ascii="Book Antiqua" w:hAnsi="Book Antiqua"/>
          <w:sz w:val="24"/>
          <w:szCs w:val="24"/>
        </w:rPr>
        <w:t>Hepatology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“St. </w:t>
      </w:r>
      <w:proofErr w:type="spellStart"/>
      <w:r w:rsidRPr="00DC4D1E">
        <w:rPr>
          <w:rFonts w:ascii="Book Antiqua" w:hAnsi="Book Antiqua"/>
          <w:sz w:val="24"/>
          <w:szCs w:val="24"/>
        </w:rPr>
        <w:t>Spi</w:t>
      </w:r>
      <w:r w:rsidR="0032312F" w:rsidRPr="00DC4D1E">
        <w:rPr>
          <w:rFonts w:ascii="Book Antiqua" w:hAnsi="Book Antiqua"/>
          <w:sz w:val="24"/>
          <w:szCs w:val="24"/>
        </w:rPr>
        <w:t>ridon</w:t>
      </w:r>
      <w:proofErr w:type="spellEnd"/>
      <w:r w:rsidR="0032312F" w:rsidRPr="00DC4D1E">
        <w:rPr>
          <w:rFonts w:ascii="Book Antiqua" w:hAnsi="Book Antiqua"/>
          <w:sz w:val="24"/>
          <w:szCs w:val="24"/>
        </w:rPr>
        <w:t>” Emergency Hospital, 700111</w:t>
      </w:r>
      <w:r w:rsidR="0032312F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2312F" w:rsidRPr="00DC4D1E">
        <w:rPr>
          <w:rFonts w:ascii="Book Antiqua" w:hAnsi="Book Antiqua"/>
          <w:sz w:val="24"/>
          <w:szCs w:val="24"/>
        </w:rPr>
        <w:t xml:space="preserve">Iasi, Romania </w:t>
      </w:r>
    </w:p>
    <w:p w:rsidR="0032312F" w:rsidRPr="00DC4D1E" w:rsidRDefault="0032312F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86653" w:rsidRDefault="00B86653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C4D1E">
        <w:rPr>
          <w:rFonts w:ascii="Book Antiqua" w:hAnsi="Book Antiqua"/>
          <w:b/>
          <w:sz w:val="24"/>
          <w:szCs w:val="24"/>
        </w:rPr>
        <w:t xml:space="preserve">Carmen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Dorobat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Lucia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Grigore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>,</w:t>
      </w:r>
      <w:r w:rsidR="0032312F"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 xml:space="preserve">“St. </w:t>
      </w:r>
      <w:proofErr w:type="spellStart"/>
      <w:r w:rsidRPr="00DC4D1E">
        <w:rPr>
          <w:rFonts w:ascii="Book Antiqua" w:hAnsi="Book Antiqua"/>
          <w:sz w:val="24"/>
          <w:szCs w:val="24"/>
        </w:rPr>
        <w:t>Parascheva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” Clinical Hospital of Infectious Diseases, </w:t>
      </w:r>
      <w:r w:rsidR="0032312F" w:rsidRPr="00DC4D1E">
        <w:rPr>
          <w:rFonts w:ascii="Book Antiqua" w:hAnsi="Book Antiqua"/>
          <w:sz w:val="24"/>
          <w:szCs w:val="24"/>
        </w:rPr>
        <w:t>700111</w:t>
      </w:r>
      <w:r w:rsidR="0032312F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2312F" w:rsidRPr="00DC4D1E">
        <w:rPr>
          <w:rFonts w:ascii="Book Antiqua" w:hAnsi="Book Antiqua"/>
          <w:sz w:val="24"/>
          <w:szCs w:val="24"/>
        </w:rPr>
        <w:t>Iasi, Romania</w:t>
      </w:r>
      <w:r w:rsidRPr="00DC4D1E">
        <w:rPr>
          <w:rFonts w:ascii="Book Antiqua" w:hAnsi="Book Antiqua"/>
          <w:sz w:val="24"/>
          <w:szCs w:val="24"/>
        </w:rPr>
        <w:t xml:space="preserve"> </w:t>
      </w:r>
    </w:p>
    <w:p w:rsidR="000A6D61" w:rsidRPr="000A6D61" w:rsidRDefault="000A6D61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B05CCE" w:rsidRPr="00DC4D1E" w:rsidRDefault="00B05CC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C4D1E">
        <w:rPr>
          <w:rFonts w:ascii="Book Antiqua" w:hAnsi="Book Antiqua"/>
          <w:b/>
          <w:sz w:val="24"/>
          <w:szCs w:val="24"/>
        </w:rPr>
        <w:t>Author contributions</w:t>
      </w:r>
      <w:r w:rsidR="001C42BA" w:rsidRPr="00DC4D1E"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DC4D1E">
        <w:rPr>
          <w:rFonts w:ascii="Book Antiqua" w:hAnsi="Book Antiqua"/>
          <w:sz w:val="24"/>
          <w:szCs w:val="24"/>
        </w:rPr>
        <w:t>Trifan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A and </w:t>
      </w:r>
      <w:proofErr w:type="spellStart"/>
      <w:r w:rsidRPr="00DC4D1E">
        <w:rPr>
          <w:rFonts w:ascii="Book Antiqua" w:hAnsi="Book Antiqua"/>
          <w:sz w:val="24"/>
          <w:szCs w:val="24"/>
        </w:rPr>
        <w:t>St</w:t>
      </w:r>
      <w:r w:rsidR="00FC36B0" w:rsidRPr="00DC4D1E">
        <w:rPr>
          <w:rFonts w:ascii="Book Antiqua" w:hAnsi="Book Antiqua"/>
          <w:sz w:val="24"/>
          <w:szCs w:val="24"/>
        </w:rPr>
        <w:t>anciu</w:t>
      </w:r>
      <w:proofErr w:type="spellEnd"/>
      <w:r w:rsidR="00FC36B0" w:rsidRPr="00DC4D1E">
        <w:rPr>
          <w:rFonts w:ascii="Book Antiqua" w:hAnsi="Book Antiqua"/>
          <w:sz w:val="24"/>
          <w:szCs w:val="24"/>
        </w:rPr>
        <w:t xml:space="preserve"> C co-wrote the manuscript; </w:t>
      </w:r>
      <w:proofErr w:type="spellStart"/>
      <w:r w:rsidRPr="00DC4D1E">
        <w:rPr>
          <w:rFonts w:ascii="Book Antiqua" w:hAnsi="Book Antiqua"/>
          <w:sz w:val="24"/>
          <w:szCs w:val="24"/>
        </w:rPr>
        <w:t>Cojocariu</w:t>
      </w:r>
      <w:proofErr w:type="spellEnd"/>
      <w:r w:rsidR="00FC36B0" w:rsidRPr="00DC4D1E">
        <w:rPr>
          <w:rFonts w:ascii="Book Antiqua" w:hAnsi="Book Antiqua"/>
          <w:sz w:val="24"/>
          <w:szCs w:val="24"/>
        </w:rPr>
        <w:t xml:space="preserve"> C</w:t>
      </w:r>
      <w:r w:rsidRPr="00DC4D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sz w:val="24"/>
          <w:szCs w:val="24"/>
        </w:rPr>
        <w:t>Singeap</w:t>
      </w:r>
      <w:proofErr w:type="spellEnd"/>
      <w:r w:rsidR="00FC36B0" w:rsidRPr="00DC4D1E">
        <w:rPr>
          <w:rFonts w:ascii="Book Antiqua" w:hAnsi="Book Antiqua"/>
          <w:sz w:val="24"/>
          <w:szCs w:val="24"/>
        </w:rPr>
        <w:t xml:space="preserve"> AM</w:t>
      </w:r>
      <w:r w:rsidRPr="00DC4D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sz w:val="24"/>
          <w:szCs w:val="24"/>
        </w:rPr>
        <w:t>Dorobat</w:t>
      </w:r>
      <w:proofErr w:type="spellEnd"/>
      <w:r w:rsidR="00FC36B0" w:rsidRPr="00DC4D1E">
        <w:rPr>
          <w:rFonts w:ascii="Book Antiqua" w:hAnsi="Book Antiqua"/>
          <w:sz w:val="24"/>
          <w:szCs w:val="24"/>
        </w:rPr>
        <w:t xml:space="preserve"> C</w:t>
      </w:r>
      <w:r w:rsidR="000B256E" w:rsidRPr="00DC4D1E">
        <w:rPr>
          <w:rFonts w:ascii="Book Antiqua" w:hAnsi="Book Antiqua"/>
          <w:sz w:val="24"/>
          <w:szCs w:val="24"/>
          <w:lang w:eastAsia="zh-CN"/>
        </w:rPr>
        <w:t xml:space="preserve"> and</w:t>
      </w:r>
      <w:r w:rsidR="00FC36B0"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/>
          <w:sz w:val="24"/>
          <w:szCs w:val="24"/>
        </w:rPr>
        <w:t>Grigore</w:t>
      </w:r>
      <w:r w:rsidR="00FC36B0" w:rsidRPr="00DC4D1E">
        <w:rPr>
          <w:rFonts w:ascii="Book Antiqua" w:hAnsi="Book Antiqua"/>
          <w:sz w:val="24"/>
          <w:szCs w:val="24"/>
        </w:rPr>
        <w:t>L</w:t>
      </w:r>
      <w:proofErr w:type="spellEnd"/>
      <w:r w:rsidR="00FC36B0" w:rsidRPr="00DC4D1E">
        <w:rPr>
          <w:rFonts w:ascii="Book Antiqua" w:hAnsi="Book Antiqua"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>managed the patients</w:t>
      </w:r>
      <w:r w:rsidR="00FC36B0" w:rsidRPr="00DC4D1E">
        <w:rPr>
          <w:rFonts w:ascii="Book Antiqua" w:hAnsi="Book Antiqua"/>
          <w:sz w:val="24"/>
          <w:szCs w:val="24"/>
        </w:rPr>
        <w:t>;</w:t>
      </w:r>
      <w:r w:rsidR="00DC4D1E"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C36B0" w:rsidRPr="00DC4D1E">
        <w:rPr>
          <w:rFonts w:ascii="Book Antiqua" w:hAnsi="Book Antiqua"/>
          <w:sz w:val="24"/>
          <w:szCs w:val="24"/>
        </w:rPr>
        <w:t>Girleanu</w:t>
      </w:r>
      <w:proofErr w:type="spellEnd"/>
      <w:r w:rsidR="00FC36B0" w:rsidRPr="00DC4D1E">
        <w:rPr>
          <w:rFonts w:ascii="Book Antiqua" w:hAnsi="Book Antiqua"/>
          <w:sz w:val="24"/>
          <w:szCs w:val="24"/>
        </w:rPr>
        <w:t xml:space="preserve"> I, and </w:t>
      </w:r>
      <w:proofErr w:type="spellStart"/>
      <w:r w:rsidR="00FC36B0" w:rsidRPr="00DC4D1E">
        <w:rPr>
          <w:rFonts w:ascii="Book Antiqua" w:hAnsi="Book Antiqua"/>
          <w:sz w:val="24"/>
          <w:szCs w:val="24"/>
        </w:rPr>
        <w:t>Sfarti</w:t>
      </w:r>
      <w:proofErr w:type="spellEnd"/>
      <w:r w:rsidR="00FC36B0" w:rsidRPr="00DC4D1E">
        <w:rPr>
          <w:rFonts w:ascii="Book Antiqua" w:hAnsi="Book Antiqua"/>
          <w:sz w:val="24"/>
          <w:szCs w:val="24"/>
        </w:rPr>
        <w:t xml:space="preserve"> C contributed to the acquisition of data; all authors read and approved the final version of the manuscript</w:t>
      </w:r>
      <w:r w:rsidR="008500C1" w:rsidRPr="00DC4D1E">
        <w:rPr>
          <w:rFonts w:ascii="Book Antiqua" w:hAnsi="Book Antiqua"/>
          <w:sz w:val="24"/>
          <w:szCs w:val="24"/>
        </w:rPr>
        <w:t>.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A6139" w:rsidRPr="00DC4D1E" w:rsidRDefault="00EA6139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lastRenderedPageBreak/>
        <w:t>Correspondence to:</w:t>
      </w:r>
      <w:r w:rsidR="000B256E"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b/>
          <w:sz w:val="24"/>
          <w:szCs w:val="24"/>
        </w:rPr>
        <w:t xml:space="preserve">Carol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Stanciu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, MD, PhD, FRCP, </w:t>
      </w:r>
      <w:r w:rsidRPr="00DC4D1E">
        <w:rPr>
          <w:rFonts w:ascii="Book Antiqua" w:hAnsi="Book Antiqua"/>
          <w:sz w:val="24"/>
          <w:szCs w:val="24"/>
        </w:rPr>
        <w:t xml:space="preserve">Institute of Gastroenterology and </w:t>
      </w:r>
      <w:proofErr w:type="spellStart"/>
      <w:r w:rsidRPr="00DC4D1E">
        <w:rPr>
          <w:rFonts w:ascii="Book Antiqua" w:hAnsi="Book Antiqua"/>
          <w:sz w:val="24"/>
          <w:szCs w:val="24"/>
        </w:rPr>
        <w:t>Hepatology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“St. </w:t>
      </w:r>
      <w:proofErr w:type="spellStart"/>
      <w:r w:rsidRPr="00DC4D1E">
        <w:rPr>
          <w:rFonts w:ascii="Book Antiqua" w:hAnsi="Book Antiqua"/>
          <w:sz w:val="24"/>
          <w:szCs w:val="24"/>
        </w:rPr>
        <w:t>Spiridon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” Emergency Hospital, </w:t>
      </w:r>
      <w:proofErr w:type="spellStart"/>
      <w:r w:rsidR="008500C1" w:rsidRPr="00DC4D1E">
        <w:rPr>
          <w:rFonts w:ascii="Book Antiqua" w:hAnsi="Book Antiqua"/>
          <w:sz w:val="24"/>
          <w:szCs w:val="24"/>
        </w:rPr>
        <w:t>Independentei</w:t>
      </w:r>
      <w:proofErr w:type="spellEnd"/>
      <w:r w:rsidR="008500C1" w:rsidRPr="00DC4D1E">
        <w:rPr>
          <w:rFonts w:ascii="Book Antiqua" w:hAnsi="Book Antiqua"/>
          <w:sz w:val="24"/>
          <w:szCs w:val="24"/>
        </w:rPr>
        <w:t xml:space="preserve"> 1,</w:t>
      </w:r>
      <w:r w:rsidR="00DC4D1E" w:rsidRPr="00DC4D1E">
        <w:rPr>
          <w:rFonts w:ascii="Book Antiqua" w:hAnsi="Book Antiqua"/>
          <w:sz w:val="24"/>
          <w:szCs w:val="24"/>
        </w:rPr>
        <w:t xml:space="preserve"> 700111</w:t>
      </w:r>
      <w:r w:rsidR="008500C1" w:rsidRPr="00DC4D1E">
        <w:rPr>
          <w:rFonts w:ascii="Book Antiqua" w:hAnsi="Book Antiqua"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>Iasi, Romania</w:t>
      </w:r>
    </w:p>
    <w:p w:rsidR="00EA6139" w:rsidRPr="00DC4D1E" w:rsidRDefault="005B6E55" w:rsidP="00DC4D1E">
      <w:pPr>
        <w:spacing w:after="0" w:line="360" w:lineRule="auto"/>
        <w:jc w:val="both"/>
        <w:rPr>
          <w:rStyle w:val="a3"/>
          <w:rFonts w:ascii="Book Antiqua" w:hAnsi="Book Antiqua"/>
          <w:color w:val="auto"/>
          <w:sz w:val="24"/>
          <w:szCs w:val="24"/>
          <w:lang w:eastAsia="zh-CN"/>
        </w:rPr>
      </w:pPr>
      <w:hyperlink r:id="rId8" w:history="1">
        <w:r w:rsidR="00EA6139" w:rsidRPr="00DC4D1E">
          <w:rPr>
            <w:rStyle w:val="a3"/>
            <w:rFonts w:ascii="Book Antiqua" w:hAnsi="Book Antiqua"/>
            <w:color w:val="auto"/>
            <w:sz w:val="24"/>
            <w:szCs w:val="24"/>
          </w:rPr>
          <w:t>carolstanciu@yahoo.com</w:t>
        </w:r>
      </w:hyperlink>
    </w:p>
    <w:p w:rsidR="000B256E" w:rsidRPr="00DC4D1E" w:rsidRDefault="000B256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C3143D" w:rsidRPr="00DC4D1E" w:rsidRDefault="000B256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C4D1E">
        <w:rPr>
          <w:rFonts w:ascii="Book Antiqua" w:hAnsi="Book Antiqua"/>
          <w:b/>
          <w:sz w:val="24"/>
          <w:szCs w:val="24"/>
        </w:rPr>
        <w:t>Telephone:</w:t>
      </w:r>
      <w:r w:rsidR="00DC4D1E"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EA6139" w:rsidRPr="00DC4D1E">
        <w:rPr>
          <w:rFonts w:ascii="Book Antiqua" w:hAnsi="Book Antiqua"/>
          <w:sz w:val="24"/>
          <w:szCs w:val="24"/>
        </w:rPr>
        <w:t>+40-722-306020</w:t>
      </w:r>
      <w:r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3143D" w:rsidRPr="00DC4D1E">
        <w:rPr>
          <w:rFonts w:ascii="Book Antiqua" w:hAnsi="Book Antiqua"/>
          <w:b/>
          <w:sz w:val="24"/>
          <w:szCs w:val="24"/>
        </w:rPr>
        <w:t xml:space="preserve">Fax: </w:t>
      </w:r>
      <w:r w:rsidR="00C3143D" w:rsidRPr="00DC4D1E">
        <w:rPr>
          <w:rFonts w:ascii="Book Antiqua" w:hAnsi="Book Antiqua"/>
          <w:sz w:val="24"/>
          <w:szCs w:val="24"/>
        </w:rPr>
        <w:t>+40-232-264411</w:t>
      </w:r>
    </w:p>
    <w:p w:rsidR="000B256E" w:rsidRPr="00DC4D1E" w:rsidRDefault="000B256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256E" w:rsidRPr="00DC4D1E" w:rsidRDefault="000B256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C4D1E">
        <w:rPr>
          <w:rFonts w:ascii="Book Antiqua" w:hAnsi="Book Antiqua"/>
          <w:b/>
          <w:sz w:val="24"/>
          <w:szCs w:val="24"/>
        </w:rPr>
        <w:t>Received:</w:t>
      </w:r>
      <w:r w:rsidR="00DC4D1E" w:rsidRPr="00DC4D1E">
        <w:rPr>
          <w:rFonts w:ascii="Book Antiqua" w:hAnsi="Book Antiqua"/>
          <w:b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  <w:lang w:eastAsia="zh-CN"/>
        </w:rPr>
        <w:t>June 5, 2013</w:t>
      </w:r>
      <w:r w:rsidRPr="00DC4D1E">
        <w:rPr>
          <w:rFonts w:ascii="Book Antiqua" w:hAnsi="Book Antiqua"/>
          <w:sz w:val="24"/>
          <w:szCs w:val="24"/>
        </w:rPr>
        <w:t xml:space="preserve"> </w:t>
      </w:r>
      <w:r w:rsidRPr="00DC4D1E">
        <w:rPr>
          <w:rFonts w:ascii="Book Antiqua" w:hAnsi="Book Antiqua"/>
          <w:b/>
          <w:sz w:val="24"/>
          <w:szCs w:val="24"/>
        </w:rPr>
        <w:t>Revised:</w:t>
      </w:r>
      <w:r w:rsidR="00DC4D1E" w:rsidRPr="00DC4D1E">
        <w:rPr>
          <w:rFonts w:ascii="Book Antiqua" w:hAnsi="Book Antiqua"/>
          <w:b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  <w:lang w:eastAsia="zh-CN"/>
        </w:rPr>
        <w:t>August 18, 2013</w:t>
      </w:r>
    </w:p>
    <w:p w:rsidR="0048725E" w:rsidRPr="003632E3" w:rsidRDefault="000B256E" w:rsidP="0048725E">
      <w:pPr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t>Accepted:</w:t>
      </w:r>
      <w:r w:rsidR="00DC4D1E" w:rsidRPr="00DC4D1E">
        <w:rPr>
          <w:rFonts w:ascii="Book Antiqua" w:hAnsi="Book Antiqua"/>
          <w:b/>
          <w:sz w:val="24"/>
          <w:szCs w:val="24"/>
        </w:rPr>
        <w:t xml:space="preserve"> </w:t>
      </w:r>
      <w:r w:rsidR="0048725E" w:rsidRPr="003632E3">
        <w:rPr>
          <w:rFonts w:ascii="Book Antiqua" w:hAnsi="Book Antiqua"/>
          <w:sz w:val="24"/>
          <w:szCs w:val="24"/>
        </w:rPr>
        <w:t>September 15, 2013</w:t>
      </w:r>
    </w:p>
    <w:p w:rsidR="000B256E" w:rsidRPr="00DC4D1E" w:rsidRDefault="000B256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0B256E" w:rsidRPr="00DC4D1E" w:rsidRDefault="000B256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0B256E" w:rsidRPr="00DC4D1E" w:rsidRDefault="000B256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B256E" w:rsidRPr="00DC4D1E" w:rsidRDefault="00D27C77" w:rsidP="00DC4D1E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DC4D1E">
        <w:rPr>
          <w:rFonts w:ascii="Book Antiqua" w:eastAsia="Arial Unicode MS" w:hAnsi="Book Antiqua" w:cs="Arial Unicode MS"/>
          <w:b/>
          <w:sz w:val="24"/>
          <w:szCs w:val="24"/>
        </w:rPr>
        <w:t>Abstract</w:t>
      </w:r>
      <w:r w:rsidR="00CE1A96" w:rsidRPr="00DC4D1E"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</w:p>
    <w:p w:rsidR="00D27C77" w:rsidRPr="00DC4D1E" w:rsidRDefault="00EF0F10" w:rsidP="00DC4D1E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eastAsia="zh-CN"/>
        </w:rPr>
      </w:pP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Helicobacter pylori </w:t>
      </w:r>
      <w:r w:rsidRPr="00DC4D1E">
        <w:rPr>
          <w:rFonts w:ascii="Book Antiqua" w:eastAsia="Arial Unicode MS" w:hAnsi="Book Antiqua" w:cs="Arial Unicode MS"/>
          <w:sz w:val="24"/>
          <w:szCs w:val="24"/>
        </w:rPr>
        <w:t>(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H. pylori</w:t>
      </w:r>
      <w:r w:rsidRPr="00DC4D1E">
        <w:rPr>
          <w:rFonts w:ascii="Book Antiqua" w:eastAsia="Arial Unicode MS" w:hAnsi="Book Antiqua" w:cs="Arial Unicode MS"/>
          <w:sz w:val="24"/>
          <w:szCs w:val="24"/>
        </w:rPr>
        <w:t>)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is one of the most common chronic bacterial infections in humans, affecting half of world’s population. Therapy for 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H. pylori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infection has proven to be both effective and safe. The one-week triple therapy including proton pump inhibitor, clarithromycin, and amoxicillin or metronidazole is still recommended as a first-line treatment to eradicate 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H. pylori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infection in countries with low clarithromycin resistance. Generally, this therapy is well-tolerated, with only a few and usually minor side effects. However, rare but severe adverse effects such as pseudomembranous colitis have been reported, 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Clostridium </w:t>
      </w:r>
      <w:proofErr w:type="spellStart"/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difficile</w:t>
      </w:r>
      <w:proofErr w:type="spellEnd"/>
      <w:r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 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>(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difficile</w:t>
      </w:r>
      <w:proofErr w:type="spellEnd"/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) infection being the main causative factor in all cases. We report the cases of two women who developed pseudomembranous colitis after a </w:t>
      </w:r>
      <w:r w:rsidR="000B256E" w:rsidRPr="00DC4D1E">
        <w:rPr>
          <w:rFonts w:ascii="Book Antiqua" w:eastAsia="Arial Unicode MS" w:hAnsi="Book Antiqua" w:cs="Arial Unicode MS"/>
          <w:sz w:val="24"/>
          <w:szCs w:val="24"/>
          <w:lang w:eastAsia="zh-CN"/>
        </w:rPr>
        <w:t>1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>-wk triple therapy con</w:t>
      </w:r>
      <w:r w:rsidR="000B256E" w:rsidRPr="00DC4D1E">
        <w:rPr>
          <w:rFonts w:ascii="Book Antiqua" w:eastAsia="Arial Unicode MS" w:hAnsi="Book Antiqua" w:cs="Arial Unicode MS"/>
          <w:sz w:val="24"/>
          <w:szCs w:val="24"/>
        </w:rPr>
        <w:t>sisting of pantoprazole 20 mg</w:t>
      </w:r>
      <w:r w:rsidR="000B256E" w:rsidRPr="00DC4D1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proofErr w:type="gramStart"/>
      <w:r w:rsidR="000B256E"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proofErr w:type="gramEnd"/>
      <w:r w:rsidR="000B256E" w:rsidRPr="00DC4D1E">
        <w:rPr>
          <w:rFonts w:ascii="Book Antiqua" w:hAnsi="Book Antiqua"/>
          <w:i/>
          <w:sz w:val="24"/>
          <w:szCs w:val="24"/>
        </w:rPr>
        <w:t>.</w:t>
      </w:r>
      <w:r w:rsidR="000B256E" w:rsidRPr="00DC4D1E">
        <w:rPr>
          <w:rFonts w:ascii="Book Antiqua" w:eastAsia="Arial Unicode MS" w:hAnsi="Book Antiqua" w:cs="Arial Unicode MS"/>
          <w:sz w:val="24"/>
          <w:szCs w:val="24"/>
        </w:rPr>
        <w:t xml:space="preserve">, clarithromycin 500 mg </w:t>
      </w:r>
      <w:proofErr w:type="spellStart"/>
      <w:r w:rsidR="000B256E"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="000B256E" w:rsidRPr="00DC4D1E">
        <w:rPr>
          <w:rFonts w:ascii="Book Antiqua" w:hAnsi="Book Antiqua"/>
          <w:i/>
          <w:sz w:val="24"/>
          <w:szCs w:val="24"/>
        </w:rPr>
        <w:t>.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, and amoxicillin 1 g </w:t>
      </w:r>
      <w:proofErr w:type="spellStart"/>
      <w:r w:rsidR="000B256E"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="000B256E" w:rsidRPr="00DC4D1E">
        <w:rPr>
          <w:rFonts w:ascii="Book Antiqua" w:hAnsi="Book Antiqua"/>
          <w:i/>
          <w:sz w:val="24"/>
          <w:szCs w:val="24"/>
        </w:rPr>
        <w:t>.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to eradicate 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H. pylori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infection. A limited colonoscopy showed typical appearance of pseudomembranous colitis, and the stool test for 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difficile</w:t>
      </w:r>
      <w:proofErr w:type="spellEnd"/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toxins was positive. Rapid resolution of symptoms and negative 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difficile</w:t>
      </w:r>
      <w:proofErr w:type="spellEnd"/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toxins were obtained in both patients with oral </w:t>
      </w:r>
      <w:proofErr w:type="spellStart"/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>vancomycin</w:t>
      </w:r>
      <w:proofErr w:type="spellEnd"/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. No relapse occurred during a </w:t>
      </w:r>
      <w:r w:rsidR="00F42465" w:rsidRPr="00DC4D1E">
        <w:rPr>
          <w:rFonts w:ascii="Book Antiqua" w:eastAsia="Arial Unicode MS" w:hAnsi="Book Antiqua" w:cs="Arial Unicode MS"/>
          <w:sz w:val="24"/>
          <w:szCs w:val="24"/>
        </w:rPr>
        <w:t xml:space="preserve">four 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and eleven-month, respectively, follow up. These cases suggest that physicians should have a high index of suspicion for pseudomembranous colitis when evaluate patients with diarrhea following </w:t>
      </w:r>
      <w:r w:rsidRPr="00DC4D1E">
        <w:rPr>
          <w:rFonts w:ascii="Book Antiqua" w:eastAsia="Arial Unicode MS" w:hAnsi="Book Antiqua" w:cs="Arial Unicode MS"/>
          <w:i/>
          <w:sz w:val="24"/>
          <w:szCs w:val="24"/>
        </w:rPr>
        <w:t>H. pylori</w:t>
      </w:r>
      <w:r w:rsidR="00CE1A96" w:rsidRPr="00DC4D1E">
        <w:rPr>
          <w:rFonts w:ascii="Book Antiqua" w:eastAsia="Arial Unicode MS" w:hAnsi="Book Antiqua" w:cs="Arial Unicode MS"/>
          <w:sz w:val="24"/>
          <w:szCs w:val="24"/>
        </w:rPr>
        <w:t xml:space="preserve"> eradication therapy.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sz w:val="24"/>
          <w:szCs w:val="24"/>
        </w:rPr>
        <w:sym w:font="Symbol" w:char="F0D3"/>
      </w:r>
      <w:r w:rsidRPr="00DC4D1E">
        <w:rPr>
          <w:rFonts w:ascii="Book Antiqua" w:hAnsi="Book Antiqua"/>
          <w:sz w:val="24"/>
          <w:szCs w:val="24"/>
        </w:rPr>
        <w:t xml:space="preserve"> 2013 </w:t>
      </w:r>
      <w:proofErr w:type="spellStart"/>
      <w:r w:rsidRPr="00DC4D1E">
        <w:rPr>
          <w:rFonts w:ascii="Book Antiqua" w:hAnsi="Book Antiqua"/>
          <w:sz w:val="24"/>
          <w:szCs w:val="24"/>
        </w:rPr>
        <w:t>Baishideng</w:t>
      </w:r>
      <w:proofErr w:type="spellEnd"/>
      <w:r w:rsidRPr="00DC4D1E">
        <w:rPr>
          <w:rFonts w:ascii="Book Antiqua" w:hAnsi="Book Antiqua"/>
          <w:sz w:val="24"/>
          <w:szCs w:val="24"/>
        </w:rPr>
        <w:t>. All rights reserved.</w:t>
      </w:r>
    </w:p>
    <w:p w:rsidR="000B256E" w:rsidRPr="00DC4D1E" w:rsidRDefault="000B256E" w:rsidP="00DC4D1E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eastAsia="zh-CN"/>
        </w:rPr>
      </w:pPr>
    </w:p>
    <w:p w:rsidR="00D27C77" w:rsidRPr="00DC4D1E" w:rsidRDefault="00D27C77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C4D1E">
        <w:rPr>
          <w:rFonts w:ascii="Book Antiqua" w:eastAsia="Arial Unicode MS" w:hAnsi="Book Antiqua" w:cs="Arial Unicode MS"/>
          <w:b/>
          <w:sz w:val="24"/>
          <w:szCs w:val="24"/>
        </w:rPr>
        <w:t>Key</w:t>
      </w:r>
      <w:r w:rsidR="000B256E" w:rsidRPr="00DC4D1E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eastAsia="Arial Unicode MS" w:hAnsi="Book Antiqua" w:cs="Arial Unicode MS"/>
          <w:b/>
          <w:sz w:val="24"/>
          <w:szCs w:val="24"/>
        </w:rPr>
        <w:t>words</w:t>
      </w:r>
      <w:r w:rsidR="000B256E" w:rsidRPr="00DC4D1E">
        <w:rPr>
          <w:rFonts w:ascii="Book Antiqua" w:hAnsi="Book Antiqua"/>
          <w:b/>
          <w:sz w:val="24"/>
          <w:szCs w:val="24"/>
        </w:rPr>
        <w:t>:</w:t>
      </w:r>
      <w:r w:rsidR="00F42465" w:rsidRPr="00DC4D1E"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  <w:r w:rsidR="00F42465" w:rsidRPr="00DC4D1E">
        <w:rPr>
          <w:rFonts w:ascii="Book Antiqua" w:hAnsi="Book Antiqua"/>
          <w:i/>
          <w:sz w:val="24"/>
          <w:szCs w:val="24"/>
        </w:rPr>
        <w:t xml:space="preserve">Helicobacter pylori </w:t>
      </w:r>
      <w:r w:rsidR="00F42465" w:rsidRPr="00DC4D1E">
        <w:rPr>
          <w:rFonts w:ascii="Book Antiqua" w:hAnsi="Book Antiqua"/>
          <w:sz w:val="24"/>
          <w:szCs w:val="24"/>
        </w:rPr>
        <w:t>eradication</w:t>
      </w:r>
      <w:r w:rsidR="000B256E" w:rsidRPr="00DC4D1E">
        <w:rPr>
          <w:rFonts w:ascii="Book Antiqua" w:hAnsi="Book Antiqua"/>
          <w:sz w:val="24"/>
          <w:szCs w:val="24"/>
          <w:lang w:eastAsia="zh-CN"/>
        </w:rPr>
        <w:t>;</w:t>
      </w:r>
      <w:r w:rsidR="00F42465" w:rsidRPr="00DC4D1E">
        <w:rPr>
          <w:rFonts w:ascii="Book Antiqua" w:hAnsi="Book Antiqua"/>
          <w:sz w:val="24"/>
          <w:szCs w:val="24"/>
        </w:rPr>
        <w:t xml:space="preserve"> Triple therapy</w:t>
      </w:r>
      <w:r w:rsidR="000B256E" w:rsidRPr="00DC4D1E">
        <w:rPr>
          <w:rFonts w:ascii="Book Antiqua" w:hAnsi="Book Antiqua"/>
          <w:sz w:val="24"/>
          <w:szCs w:val="24"/>
          <w:lang w:eastAsia="zh-CN"/>
        </w:rPr>
        <w:t>;</w:t>
      </w:r>
      <w:r w:rsidR="00F42465" w:rsidRPr="00DC4D1E">
        <w:rPr>
          <w:rFonts w:ascii="Book Antiqua" w:hAnsi="Book Antiqua"/>
          <w:sz w:val="24"/>
          <w:szCs w:val="24"/>
        </w:rPr>
        <w:t xml:space="preserve"> </w:t>
      </w:r>
      <w:r w:rsidR="00F42465" w:rsidRPr="00DC4D1E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="00F42465"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="000B256E" w:rsidRPr="00DC4D1E">
        <w:rPr>
          <w:rFonts w:ascii="Book Antiqua" w:hAnsi="Book Antiqua"/>
          <w:i/>
          <w:sz w:val="24"/>
          <w:szCs w:val="24"/>
          <w:lang w:eastAsia="zh-CN"/>
        </w:rPr>
        <w:t>;</w:t>
      </w:r>
      <w:r w:rsidR="00F42465" w:rsidRPr="00DC4D1E">
        <w:rPr>
          <w:rFonts w:ascii="Book Antiqua" w:hAnsi="Book Antiqua"/>
          <w:sz w:val="24"/>
          <w:szCs w:val="24"/>
        </w:rPr>
        <w:t xml:space="preserve"> Pseudomembranous colitis</w:t>
      </w:r>
      <w:r w:rsidR="000B256E" w:rsidRPr="00DC4D1E">
        <w:rPr>
          <w:rFonts w:ascii="Book Antiqua" w:hAnsi="Book Antiqua"/>
          <w:sz w:val="24"/>
          <w:szCs w:val="24"/>
          <w:lang w:eastAsia="zh-CN"/>
        </w:rPr>
        <w:t>;</w:t>
      </w:r>
      <w:r w:rsidR="00F42465"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42465" w:rsidRPr="00DC4D1E">
        <w:rPr>
          <w:rFonts w:ascii="Book Antiqua" w:hAnsi="Book Antiqua"/>
          <w:sz w:val="24"/>
          <w:szCs w:val="24"/>
        </w:rPr>
        <w:t>Vancomycin</w:t>
      </w:r>
      <w:proofErr w:type="spellEnd"/>
    </w:p>
    <w:p w:rsidR="000B256E" w:rsidRPr="00DC4D1E" w:rsidRDefault="000B256E" w:rsidP="00DC4D1E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</w:p>
    <w:p w:rsidR="00D27C77" w:rsidRPr="00DC4D1E" w:rsidRDefault="00D27C77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t>Core tip:</w:t>
      </w:r>
      <w:r w:rsidR="00F42465" w:rsidRPr="00DC4D1E">
        <w:rPr>
          <w:rFonts w:ascii="Book Antiqua" w:hAnsi="Book Antiqua"/>
          <w:b/>
          <w:sz w:val="24"/>
          <w:szCs w:val="24"/>
        </w:rPr>
        <w:t xml:space="preserve"> </w:t>
      </w:r>
      <w:r w:rsidR="00F42465" w:rsidRPr="00DC4D1E">
        <w:rPr>
          <w:rFonts w:ascii="Book Antiqua" w:hAnsi="Book Antiqua"/>
          <w:sz w:val="24"/>
          <w:szCs w:val="24"/>
        </w:rPr>
        <w:t xml:space="preserve">Herein are described the cases of two elderly women who developed pseudomembranous colitis after one-week triple therapy consisting of pantoprazole (20 mg </w:t>
      </w:r>
      <w:proofErr w:type="spellStart"/>
      <w:r w:rsidR="00F42465"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="00F42465" w:rsidRPr="00DC4D1E">
        <w:rPr>
          <w:rFonts w:ascii="Book Antiqua" w:hAnsi="Book Antiqua"/>
          <w:i/>
          <w:sz w:val="24"/>
          <w:szCs w:val="24"/>
        </w:rPr>
        <w:t>.</w:t>
      </w:r>
      <w:r w:rsidR="00F42465" w:rsidRPr="00DC4D1E">
        <w:rPr>
          <w:rFonts w:ascii="Book Antiqua" w:hAnsi="Book Antiqua"/>
          <w:sz w:val="24"/>
          <w:szCs w:val="24"/>
        </w:rPr>
        <w:t xml:space="preserve">), clarithromycin (500 mg </w:t>
      </w:r>
      <w:proofErr w:type="spellStart"/>
      <w:r w:rsidR="00F42465"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="00F42465" w:rsidRPr="00DC4D1E">
        <w:rPr>
          <w:rFonts w:ascii="Book Antiqua" w:hAnsi="Book Antiqua"/>
          <w:i/>
          <w:sz w:val="24"/>
          <w:szCs w:val="24"/>
        </w:rPr>
        <w:t>.</w:t>
      </w:r>
      <w:r w:rsidR="00F42465" w:rsidRPr="00DC4D1E">
        <w:rPr>
          <w:rFonts w:ascii="Book Antiqua" w:hAnsi="Book Antiqua"/>
          <w:sz w:val="24"/>
          <w:szCs w:val="24"/>
        </w:rPr>
        <w:t xml:space="preserve">), and amoxicillin (1 g </w:t>
      </w:r>
      <w:proofErr w:type="spellStart"/>
      <w:r w:rsidR="00F42465"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="00F42465" w:rsidRPr="00DC4D1E">
        <w:rPr>
          <w:rFonts w:ascii="Book Antiqua" w:hAnsi="Book Antiqua"/>
          <w:i/>
          <w:sz w:val="24"/>
          <w:szCs w:val="24"/>
        </w:rPr>
        <w:t>.</w:t>
      </w:r>
      <w:r w:rsidR="00F42465" w:rsidRPr="00DC4D1E">
        <w:rPr>
          <w:rFonts w:ascii="Book Antiqua" w:hAnsi="Book Antiqua"/>
          <w:sz w:val="24"/>
          <w:szCs w:val="24"/>
        </w:rPr>
        <w:t xml:space="preserve">) to eradicate </w:t>
      </w:r>
      <w:r w:rsidR="0004663F"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Helicobacter pylori </w:t>
      </w:r>
      <w:r w:rsidR="0004663F" w:rsidRPr="00DC4D1E">
        <w:rPr>
          <w:rFonts w:ascii="Book Antiqua" w:eastAsia="Arial Unicode MS" w:hAnsi="Book Antiqua" w:cs="Arial Unicode MS"/>
          <w:sz w:val="24"/>
          <w:szCs w:val="24"/>
        </w:rPr>
        <w:t>(</w:t>
      </w:r>
      <w:r w:rsidR="0004663F" w:rsidRPr="00DC4D1E">
        <w:rPr>
          <w:rFonts w:ascii="Book Antiqua" w:eastAsia="Arial Unicode MS" w:hAnsi="Book Antiqua" w:cs="Arial Unicode MS"/>
          <w:i/>
          <w:sz w:val="24"/>
          <w:szCs w:val="24"/>
        </w:rPr>
        <w:t>H. pylori</w:t>
      </w:r>
      <w:r w:rsidR="0004663F" w:rsidRPr="00DC4D1E">
        <w:rPr>
          <w:rFonts w:ascii="Book Antiqua" w:eastAsia="Arial Unicode MS" w:hAnsi="Book Antiqua" w:cs="Arial Unicode MS"/>
          <w:sz w:val="24"/>
          <w:szCs w:val="24"/>
        </w:rPr>
        <w:t>)</w:t>
      </w:r>
      <w:r w:rsidR="00DC4D1E" w:rsidRPr="00DC4D1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F42465" w:rsidRPr="00DC4D1E">
        <w:rPr>
          <w:rFonts w:ascii="Book Antiqua" w:hAnsi="Book Antiqua"/>
          <w:sz w:val="24"/>
          <w:szCs w:val="24"/>
        </w:rPr>
        <w:t xml:space="preserve">infection. After a 10- day treatment with oral </w:t>
      </w:r>
      <w:proofErr w:type="spellStart"/>
      <w:r w:rsidR="00F42465" w:rsidRPr="00DC4D1E">
        <w:rPr>
          <w:rFonts w:ascii="Book Antiqua" w:hAnsi="Book Antiqua"/>
          <w:sz w:val="24"/>
          <w:szCs w:val="24"/>
        </w:rPr>
        <w:t>vancomycin</w:t>
      </w:r>
      <w:proofErr w:type="spellEnd"/>
      <w:r w:rsidR="00F42465" w:rsidRPr="00DC4D1E">
        <w:rPr>
          <w:rFonts w:ascii="Book Antiqua" w:hAnsi="Book Antiqua"/>
          <w:sz w:val="24"/>
          <w:szCs w:val="24"/>
        </w:rPr>
        <w:t xml:space="preserve"> (125 mg every 6 h) both patients had complete resolution of symptoms and negative stool test for </w:t>
      </w:r>
      <w:r w:rsidR="00EF0F10" w:rsidRPr="00DC4D1E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="00EF0F10"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="00F42465" w:rsidRPr="00DC4D1E">
        <w:rPr>
          <w:rFonts w:ascii="Book Antiqua" w:hAnsi="Book Antiqua"/>
          <w:sz w:val="24"/>
          <w:szCs w:val="24"/>
        </w:rPr>
        <w:t xml:space="preserve"> toxins. Clinicians should have a high index of suspicion of pseudomembranous colitis as a rare, but severe complication of</w:t>
      </w:r>
      <w:r w:rsidR="0004663F" w:rsidRPr="00DC4D1E">
        <w:rPr>
          <w:rFonts w:ascii="Book Antiqua" w:eastAsia="Arial Unicode MS" w:hAnsi="Book Antiqua" w:cs="Arial Unicode MS"/>
          <w:i/>
          <w:sz w:val="24"/>
          <w:szCs w:val="24"/>
        </w:rPr>
        <w:t xml:space="preserve"> H. pylori</w:t>
      </w:r>
      <w:r w:rsidR="0004663F" w:rsidRPr="00DC4D1E">
        <w:rPr>
          <w:rFonts w:ascii="Book Antiqua" w:hAnsi="Book Antiqua"/>
          <w:sz w:val="24"/>
          <w:szCs w:val="24"/>
        </w:rPr>
        <w:t xml:space="preserve"> </w:t>
      </w:r>
      <w:r w:rsidR="00F42465" w:rsidRPr="00DC4D1E">
        <w:rPr>
          <w:rFonts w:ascii="Book Antiqua" w:hAnsi="Book Antiqua"/>
          <w:sz w:val="24"/>
          <w:szCs w:val="24"/>
        </w:rPr>
        <w:t>therapy.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C4D1E">
        <w:rPr>
          <w:rFonts w:ascii="Book Antiqua" w:hAnsi="Book Antiqua"/>
          <w:sz w:val="24"/>
          <w:szCs w:val="24"/>
        </w:rPr>
        <w:t>Trifan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DC4D1E">
        <w:rPr>
          <w:rFonts w:ascii="Book Antiqua" w:hAnsi="Book Antiqua"/>
          <w:sz w:val="24"/>
          <w:szCs w:val="24"/>
        </w:rPr>
        <w:t>Girleanu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DC4D1E">
        <w:rPr>
          <w:rFonts w:ascii="Book Antiqua" w:hAnsi="Book Antiqua"/>
          <w:sz w:val="24"/>
          <w:szCs w:val="24"/>
        </w:rPr>
        <w:t>Cojocariu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C,</w:t>
      </w:r>
      <w:r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hAnsi="Book Antiqua"/>
          <w:sz w:val="24"/>
          <w:szCs w:val="24"/>
        </w:rPr>
        <w:t>Sfarti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C4D1E">
        <w:rPr>
          <w:rFonts w:ascii="Book Antiqua" w:hAnsi="Book Antiqua"/>
          <w:sz w:val="24"/>
          <w:szCs w:val="24"/>
        </w:rPr>
        <w:t>Singeap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DC4D1E">
        <w:rPr>
          <w:rFonts w:ascii="Book Antiqua" w:hAnsi="Book Antiqua"/>
          <w:sz w:val="24"/>
          <w:szCs w:val="24"/>
        </w:rPr>
        <w:t>Dorobat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DC4D1E">
        <w:rPr>
          <w:rFonts w:ascii="Book Antiqua" w:hAnsi="Book Antiqua"/>
          <w:sz w:val="24"/>
          <w:szCs w:val="24"/>
        </w:rPr>
        <w:t>Grigore</w:t>
      </w:r>
      <w:proofErr w:type="spellEnd"/>
      <w:r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 xml:space="preserve">L, </w:t>
      </w:r>
      <w:proofErr w:type="spellStart"/>
      <w:r w:rsidRPr="00DC4D1E">
        <w:rPr>
          <w:rFonts w:ascii="Book Antiqua" w:hAnsi="Book Antiqua"/>
          <w:sz w:val="24"/>
          <w:szCs w:val="24"/>
        </w:rPr>
        <w:t>Stanciu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C</w:t>
      </w:r>
      <w:r w:rsidRPr="00DC4D1E">
        <w:rPr>
          <w:rFonts w:ascii="Book Antiqua" w:hAnsi="Book Antiqua"/>
          <w:sz w:val="24"/>
          <w:szCs w:val="24"/>
          <w:lang w:eastAsia="zh-CN"/>
        </w:rPr>
        <w:t xml:space="preserve">. </w:t>
      </w:r>
      <w:r w:rsidRPr="00DC4D1E">
        <w:rPr>
          <w:rFonts w:ascii="Book Antiqua" w:hAnsi="Book Antiqua"/>
          <w:sz w:val="24"/>
          <w:szCs w:val="24"/>
        </w:rPr>
        <w:t xml:space="preserve">Pseudomembranous colitis associated with a triple therapy </w:t>
      </w:r>
      <w:r w:rsidRPr="00DC4D1E">
        <w:rPr>
          <w:rFonts w:ascii="Book Antiqua" w:hAnsi="Book Antiqua"/>
          <w:sz w:val="24"/>
          <w:szCs w:val="24"/>
          <w:lang w:eastAsia="zh-CN"/>
        </w:rPr>
        <w:t>f</w:t>
      </w:r>
      <w:r w:rsidRPr="00DC4D1E">
        <w:rPr>
          <w:rFonts w:ascii="Book Antiqua" w:hAnsi="Book Antiqua"/>
          <w:sz w:val="24"/>
          <w:szCs w:val="24"/>
        </w:rPr>
        <w:t>or</w:t>
      </w:r>
      <w:r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i/>
          <w:sz w:val="24"/>
          <w:szCs w:val="24"/>
        </w:rPr>
        <w:t>Helicobacter pylori</w:t>
      </w:r>
      <w:r w:rsidRPr="00DC4D1E">
        <w:rPr>
          <w:rFonts w:ascii="Book Antiqua" w:hAnsi="Book Antiqua"/>
          <w:sz w:val="24"/>
          <w:szCs w:val="24"/>
        </w:rPr>
        <w:t xml:space="preserve"> eradication</w:t>
      </w:r>
      <w:r w:rsidR="00F86090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DC4D1E">
        <w:rPr>
          <w:rFonts w:ascii="Book Antiqua" w:hAnsi="Book Antiqua"/>
          <w:b/>
          <w:iCs/>
          <w:sz w:val="24"/>
          <w:szCs w:val="24"/>
        </w:rPr>
        <w:t xml:space="preserve">Available from: 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b/>
          <w:iCs/>
          <w:sz w:val="24"/>
          <w:szCs w:val="24"/>
        </w:rPr>
        <w:t xml:space="preserve">DOI: 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96412C" w:rsidRPr="00DC4D1E" w:rsidRDefault="0096412C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t>INTRODUCTION</w:t>
      </w:r>
    </w:p>
    <w:p w:rsidR="0096412C" w:rsidRPr="00DC4D1E" w:rsidRDefault="0096412C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i/>
          <w:sz w:val="24"/>
          <w:szCs w:val="24"/>
        </w:rPr>
        <w:t xml:space="preserve">Helicobacter </w:t>
      </w:r>
      <w:r w:rsidR="00C915D5" w:rsidRPr="00DC4D1E">
        <w:rPr>
          <w:rFonts w:ascii="Book Antiqua" w:hAnsi="Book Antiqua"/>
          <w:i/>
          <w:sz w:val="24"/>
          <w:szCs w:val="24"/>
        </w:rPr>
        <w:t>pylori</w:t>
      </w:r>
      <w:r w:rsidR="00B94434" w:rsidRPr="00DC4D1E">
        <w:rPr>
          <w:rFonts w:ascii="Book Antiqua" w:hAnsi="Book Antiqua"/>
          <w:i/>
          <w:sz w:val="24"/>
          <w:szCs w:val="24"/>
        </w:rPr>
        <w:t xml:space="preserve"> (H. pylori) is</w:t>
      </w:r>
      <w:r w:rsidRPr="00DC4D1E">
        <w:rPr>
          <w:rFonts w:ascii="Book Antiqua" w:hAnsi="Book Antiqua"/>
          <w:sz w:val="24"/>
          <w:szCs w:val="24"/>
        </w:rPr>
        <w:t xml:space="preserve"> one of the most common chronic bacterial </w:t>
      </w:r>
      <w:r w:rsidR="003B11C6" w:rsidRPr="00DC4D1E">
        <w:rPr>
          <w:rFonts w:ascii="Book Antiqua" w:hAnsi="Book Antiqua"/>
          <w:sz w:val="24"/>
          <w:szCs w:val="24"/>
        </w:rPr>
        <w:t>infections</w:t>
      </w:r>
      <w:r w:rsidRPr="00DC4D1E">
        <w:rPr>
          <w:rFonts w:ascii="Book Antiqua" w:hAnsi="Book Antiqua"/>
          <w:sz w:val="24"/>
          <w:szCs w:val="24"/>
        </w:rPr>
        <w:t xml:space="preserve"> in humans, </w:t>
      </w:r>
      <w:r w:rsidR="003B11C6" w:rsidRPr="00DC4D1E">
        <w:rPr>
          <w:rFonts w:ascii="Book Antiqua" w:hAnsi="Book Antiqua"/>
          <w:sz w:val="24"/>
          <w:szCs w:val="24"/>
        </w:rPr>
        <w:t>affecting</w:t>
      </w:r>
      <w:r w:rsidRPr="00DC4D1E">
        <w:rPr>
          <w:rFonts w:ascii="Book Antiqua" w:hAnsi="Book Antiqua"/>
          <w:sz w:val="24"/>
          <w:szCs w:val="24"/>
        </w:rPr>
        <w:t xml:space="preserve"> half </w:t>
      </w:r>
      <w:r w:rsidR="003B11C6" w:rsidRPr="00DC4D1E">
        <w:rPr>
          <w:rFonts w:ascii="Book Antiqua" w:hAnsi="Book Antiqua"/>
          <w:sz w:val="24"/>
          <w:szCs w:val="24"/>
        </w:rPr>
        <w:t xml:space="preserve">of </w:t>
      </w:r>
      <w:r w:rsidRPr="00DC4D1E">
        <w:rPr>
          <w:rFonts w:ascii="Book Antiqua" w:hAnsi="Book Antiqua"/>
          <w:sz w:val="24"/>
          <w:szCs w:val="24"/>
        </w:rPr>
        <w:t xml:space="preserve">the </w:t>
      </w:r>
      <w:r w:rsidR="003B11C6" w:rsidRPr="00DC4D1E">
        <w:rPr>
          <w:rFonts w:ascii="Book Antiqua" w:hAnsi="Book Antiqua"/>
          <w:sz w:val="24"/>
          <w:szCs w:val="24"/>
        </w:rPr>
        <w:t xml:space="preserve">world’s </w:t>
      </w:r>
      <w:r w:rsidR="00C915D5" w:rsidRPr="00DC4D1E">
        <w:rPr>
          <w:rFonts w:ascii="Book Antiqua" w:hAnsi="Book Antiqua"/>
          <w:sz w:val="24"/>
          <w:szCs w:val="24"/>
        </w:rPr>
        <w:t>population</w:t>
      </w:r>
      <w:r w:rsidRPr="00DC4D1E">
        <w:rPr>
          <w:rFonts w:ascii="Book Antiqua" w:hAnsi="Book Antiqua"/>
          <w:sz w:val="24"/>
          <w:szCs w:val="24"/>
        </w:rPr>
        <w:t>. Its prevalence is high in developing countries and low</w:t>
      </w:r>
      <w:r w:rsidR="003B11C6" w:rsidRPr="00DC4D1E">
        <w:rPr>
          <w:rFonts w:ascii="Book Antiqua" w:hAnsi="Book Antiqua"/>
          <w:sz w:val="24"/>
          <w:szCs w:val="24"/>
        </w:rPr>
        <w:t xml:space="preserve"> in the developed ones</w:t>
      </w:r>
      <w:r w:rsidR="00807DCD" w:rsidRPr="00DC4D1E">
        <w:rPr>
          <w:rFonts w:ascii="Book Antiqua" w:hAnsi="Book Antiqua"/>
          <w:sz w:val="24"/>
          <w:szCs w:val="24"/>
          <w:vertAlign w:val="superscript"/>
        </w:rPr>
        <w:t>[1]</w:t>
      </w:r>
      <w:r w:rsidRPr="00DC4D1E">
        <w:rPr>
          <w:rFonts w:ascii="Book Antiqua" w:hAnsi="Book Antiqua"/>
          <w:sz w:val="24"/>
          <w:szCs w:val="24"/>
        </w:rPr>
        <w:t xml:space="preserve">. </w:t>
      </w:r>
      <w:r w:rsidR="00807DCD" w:rsidRPr="00DC4D1E">
        <w:rPr>
          <w:rFonts w:ascii="Book Antiqua" w:hAnsi="Book Antiqua"/>
          <w:i/>
          <w:sz w:val="24"/>
          <w:szCs w:val="24"/>
        </w:rPr>
        <w:t>H. pylori</w:t>
      </w:r>
      <w:r w:rsidR="00807DCD" w:rsidRPr="00DC4D1E">
        <w:rPr>
          <w:rFonts w:ascii="Book Antiqua" w:hAnsi="Book Antiqua"/>
          <w:sz w:val="24"/>
          <w:szCs w:val="24"/>
        </w:rPr>
        <w:t xml:space="preserve"> eradication therapy is supported by numerous consensus groups around the world, and the treatment of millions of infected subjects has demonstrated that such strategy is both effective and safe. </w:t>
      </w:r>
      <w:r w:rsidRPr="00DC4D1E">
        <w:rPr>
          <w:rFonts w:ascii="Book Antiqua" w:hAnsi="Book Antiqua"/>
          <w:sz w:val="24"/>
          <w:szCs w:val="24"/>
        </w:rPr>
        <w:t xml:space="preserve">The spectrum of indications for </w:t>
      </w:r>
      <w:r w:rsidRPr="00DC4D1E">
        <w:rPr>
          <w:rFonts w:ascii="Book Antiqua" w:hAnsi="Book Antiqua"/>
          <w:i/>
          <w:sz w:val="24"/>
          <w:szCs w:val="24"/>
        </w:rPr>
        <w:t xml:space="preserve">H. </w:t>
      </w:r>
      <w:r w:rsidR="00807DCD" w:rsidRPr="00DC4D1E">
        <w:rPr>
          <w:rFonts w:ascii="Book Antiqua" w:hAnsi="Book Antiqua"/>
          <w:i/>
          <w:sz w:val="24"/>
          <w:szCs w:val="24"/>
        </w:rPr>
        <w:t>p</w:t>
      </w:r>
      <w:r w:rsidRPr="00DC4D1E">
        <w:rPr>
          <w:rFonts w:ascii="Book Antiqua" w:hAnsi="Book Antiqua"/>
          <w:i/>
          <w:sz w:val="24"/>
          <w:szCs w:val="24"/>
        </w:rPr>
        <w:t>ylori</w:t>
      </w:r>
      <w:r w:rsidRPr="00DC4D1E">
        <w:rPr>
          <w:rFonts w:ascii="Book Antiqua" w:hAnsi="Book Antiqua"/>
          <w:sz w:val="24"/>
          <w:szCs w:val="24"/>
        </w:rPr>
        <w:t xml:space="preserve"> eradication therapy has </w:t>
      </w:r>
      <w:r w:rsidR="003B11C6" w:rsidRPr="00DC4D1E">
        <w:rPr>
          <w:rFonts w:ascii="Book Antiqua" w:hAnsi="Book Antiqua"/>
          <w:sz w:val="24"/>
          <w:szCs w:val="24"/>
        </w:rPr>
        <w:t xml:space="preserve">steadily </w:t>
      </w:r>
      <w:r w:rsidR="00807DCD" w:rsidRPr="00DC4D1E">
        <w:rPr>
          <w:rFonts w:ascii="Book Antiqua" w:hAnsi="Book Antiqua"/>
          <w:sz w:val="24"/>
          <w:szCs w:val="24"/>
        </w:rPr>
        <w:t>extended over the last decade</w:t>
      </w:r>
      <w:r w:rsidR="00807DCD" w:rsidRPr="00DC4D1E">
        <w:rPr>
          <w:rFonts w:ascii="Book Antiqua" w:hAnsi="Book Antiqua"/>
          <w:sz w:val="24"/>
          <w:szCs w:val="24"/>
          <w:vertAlign w:val="superscript"/>
        </w:rPr>
        <w:t>[2]</w:t>
      </w:r>
      <w:r w:rsidR="0004663F" w:rsidRPr="00DC4D1E">
        <w:rPr>
          <w:rFonts w:ascii="Book Antiqua" w:hAnsi="Book Antiqua"/>
          <w:sz w:val="24"/>
          <w:szCs w:val="24"/>
          <w:vertAlign w:val="superscript"/>
          <w:lang w:eastAsia="zh-CN"/>
        </w:rPr>
        <w:t xml:space="preserve"> </w:t>
      </w:r>
      <w:r w:rsidR="006A1061" w:rsidRPr="00DC4D1E">
        <w:rPr>
          <w:rFonts w:ascii="Book Antiqua" w:hAnsi="Book Antiqua"/>
          <w:sz w:val="24"/>
          <w:szCs w:val="24"/>
        </w:rPr>
        <w:t>with a resultant increase in its use</w:t>
      </w:r>
      <w:r w:rsidR="00807DCD" w:rsidRPr="00DC4D1E">
        <w:rPr>
          <w:rFonts w:ascii="Book Antiqua" w:hAnsi="Book Antiqua"/>
          <w:sz w:val="24"/>
          <w:szCs w:val="24"/>
        </w:rPr>
        <w:t>.</w:t>
      </w:r>
      <w:r w:rsidR="003B11C6" w:rsidRPr="00DC4D1E">
        <w:rPr>
          <w:rFonts w:ascii="Book Antiqua" w:hAnsi="Book Antiqua"/>
          <w:sz w:val="24"/>
          <w:szCs w:val="24"/>
        </w:rPr>
        <w:t xml:space="preserve"> The one-week</w:t>
      </w:r>
      <w:r w:rsidRPr="00DC4D1E">
        <w:rPr>
          <w:rFonts w:ascii="Book Antiqua" w:hAnsi="Book Antiqua"/>
          <w:sz w:val="24"/>
          <w:szCs w:val="24"/>
        </w:rPr>
        <w:t xml:space="preserve"> triple therapy </w:t>
      </w:r>
      <w:r w:rsidR="00D820F4" w:rsidRPr="00DC4D1E">
        <w:rPr>
          <w:rFonts w:ascii="Book Antiqua" w:hAnsi="Book Antiqua"/>
          <w:sz w:val="24"/>
          <w:szCs w:val="24"/>
        </w:rPr>
        <w:t xml:space="preserve">including proton pump </w:t>
      </w:r>
      <w:r w:rsidR="00D820F4" w:rsidRPr="00DC4D1E">
        <w:rPr>
          <w:rFonts w:ascii="Book Antiqua" w:hAnsi="Book Antiqua"/>
          <w:sz w:val="24"/>
          <w:szCs w:val="24"/>
        </w:rPr>
        <w:lastRenderedPageBreak/>
        <w:t>inhibitor</w:t>
      </w:r>
      <w:r w:rsidRPr="00DC4D1E">
        <w:rPr>
          <w:rFonts w:ascii="Book Antiqua" w:hAnsi="Book Antiqua"/>
          <w:sz w:val="24"/>
          <w:szCs w:val="24"/>
        </w:rPr>
        <w:t xml:space="preserve"> (PPI)</w:t>
      </w:r>
      <w:r w:rsidR="00F70500" w:rsidRPr="00DC4D1E">
        <w:rPr>
          <w:rFonts w:ascii="Book Antiqua" w:hAnsi="Book Antiqua"/>
          <w:sz w:val="24"/>
          <w:szCs w:val="24"/>
        </w:rPr>
        <w:t>,</w:t>
      </w:r>
      <w:r w:rsidR="00F70500" w:rsidRPr="00DC4D1E" w:rsidDel="00F70500">
        <w:rPr>
          <w:rFonts w:ascii="Book Antiqua" w:hAnsi="Book Antiqua"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 xml:space="preserve">clarithromycin and amoxicillin or </w:t>
      </w:r>
      <w:r w:rsidR="00575CCC" w:rsidRPr="00DC4D1E">
        <w:rPr>
          <w:rFonts w:ascii="Book Antiqua" w:hAnsi="Book Antiqua"/>
          <w:sz w:val="24"/>
          <w:szCs w:val="24"/>
        </w:rPr>
        <w:t>metronidazole</w:t>
      </w:r>
      <w:r w:rsidR="00B94434" w:rsidRPr="00DC4D1E">
        <w:rPr>
          <w:rFonts w:ascii="Book Antiqua" w:hAnsi="Book Antiqua"/>
          <w:sz w:val="24"/>
          <w:szCs w:val="24"/>
        </w:rPr>
        <w:t xml:space="preserve"> proposed</w:t>
      </w:r>
      <w:r w:rsidRPr="00DC4D1E">
        <w:rPr>
          <w:rFonts w:ascii="Book Antiqua" w:hAnsi="Book Antiqua"/>
          <w:sz w:val="24"/>
          <w:szCs w:val="24"/>
        </w:rPr>
        <w:t xml:space="preserve"> at </w:t>
      </w:r>
      <w:r w:rsidR="0004663F" w:rsidRPr="00DC4D1E">
        <w:rPr>
          <w:rFonts w:ascii="Book Antiqua" w:hAnsi="Book Antiqua"/>
          <w:sz w:val="24"/>
          <w:szCs w:val="24"/>
        </w:rPr>
        <w:t>the first Maastricht conference</w:t>
      </w:r>
      <w:r w:rsidR="00D820F4" w:rsidRPr="00DC4D1E">
        <w:rPr>
          <w:rFonts w:ascii="Book Antiqua" w:hAnsi="Book Antiqua"/>
          <w:sz w:val="24"/>
          <w:szCs w:val="24"/>
          <w:vertAlign w:val="superscript"/>
        </w:rPr>
        <w:t>[3]</w:t>
      </w:r>
      <w:r w:rsidR="0004663F" w:rsidRPr="00DC4D1E">
        <w:rPr>
          <w:rFonts w:ascii="Book Antiqua" w:hAnsi="Book Antiqua"/>
          <w:sz w:val="24"/>
          <w:szCs w:val="24"/>
          <w:vertAlign w:val="superscript"/>
          <w:lang w:eastAsia="zh-CN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 xml:space="preserve">to eradicate </w:t>
      </w:r>
      <w:r w:rsidRPr="00DC4D1E">
        <w:rPr>
          <w:rFonts w:ascii="Book Antiqua" w:hAnsi="Book Antiqua"/>
          <w:i/>
          <w:sz w:val="24"/>
          <w:szCs w:val="24"/>
        </w:rPr>
        <w:t>H. pylori</w:t>
      </w:r>
      <w:r w:rsidRPr="00DC4D1E">
        <w:rPr>
          <w:rFonts w:ascii="Book Antiqua" w:hAnsi="Book Antiqua"/>
          <w:sz w:val="24"/>
          <w:szCs w:val="24"/>
        </w:rPr>
        <w:t xml:space="preserve"> is still recommended as</w:t>
      </w:r>
      <w:r w:rsidR="003B11C6" w:rsidRPr="00DC4D1E">
        <w:rPr>
          <w:rFonts w:ascii="Book Antiqua" w:hAnsi="Book Antiqua"/>
          <w:sz w:val="24"/>
          <w:szCs w:val="24"/>
        </w:rPr>
        <w:t xml:space="preserve"> the first-</w:t>
      </w:r>
      <w:r w:rsidRPr="00DC4D1E">
        <w:rPr>
          <w:rFonts w:ascii="Book Antiqua" w:hAnsi="Book Antiqua"/>
          <w:sz w:val="24"/>
          <w:szCs w:val="24"/>
        </w:rPr>
        <w:t>line treatment by</w:t>
      </w:r>
      <w:r w:rsidR="003B11C6" w:rsidRPr="00DC4D1E">
        <w:rPr>
          <w:rFonts w:ascii="Book Antiqua" w:hAnsi="Book Antiqua"/>
          <w:sz w:val="24"/>
          <w:szCs w:val="24"/>
        </w:rPr>
        <w:t xml:space="preserve"> the</w:t>
      </w:r>
      <w:r w:rsidRPr="00DC4D1E">
        <w:rPr>
          <w:rFonts w:ascii="Book Antiqua" w:hAnsi="Book Antiqua"/>
          <w:sz w:val="24"/>
          <w:szCs w:val="24"/>
        </w:rPr>
        <w:t xml:space="preserve"> recent Maastricht IV consensus conferen</w:t>
      </w:r>
      <w:r w:rsidR="003B11C6" w:rsidRPr="00DC4D1E">
        <w:rPr>
          <w:rFonts w:ascii="Book Antiqua" w:hAnsi="Book Antiqua"/>
          <w:sz w:val="24"/>
          <w:szCs w:val="24"/>
        </w:rPr>
        <w:t>ce</w:t>
      </w:r>
      <w:r w:rsidR="00D820F4" w:rsidRPr="00DC4D1E">
        <w:rPr>
          <w:rFonts w:ascii="Book Antiqua" w:hAnsi="Book Antiqua"/>
          <w:sz w:val="24"/>
          <w:szCs w:val="24"/>
          <w:vertAlign w:val="superscript"/>
        </w:rPr>
        <w:t>[2]</w:t>
      </w:r>
      <w:r w:rsidR="0004663F" w:rsidRPr="00DC4D1E">
        <w:rPr>
          <w:rFonts w:ascii="Book Antiqua" w:hAnsi="Book Antiqua"/>
          <w:sz w:val="24"/>
          <w:szCs w:val="24"/>
          <w:vertAlign w:val="superscript"/>
          <w:lang w:eastAsia="zh-CN"/>
        </w:rPr>
        <w:t xml:space="preserve"> </w:t>
      </w:r>
      <w:r w:rsidR="003B11C6" w:rsidRPr="00DC4D1E">
        <w:rPr>
          <w:rFonts w:ascii="Book Antiqua" w:hAnsi="Book Antiqua"/>
          <w:sz w:val="24"/>
          <w:szCs w:val="24"/>
        </w:rPr>
        <w:t xml:space="preserve">in countries </w:t>
      </w:r>
      <w:r w:rsidRPr="00DC4D1E">
        <w:rPr>
          <w:rFonts w:ascii="Book Antiqua" w:hAnsi="Book Antiqua"/>
          <w:sz w:val="24"/>
          <w:szCs w:val="24"/>
        </w:rPr>
        <w:t xml:space="preserve">with </w:t>
      </w:r>
      <w:r w:rsidR="00D820F4" w:rsidRPr="00DC4D1E">
        <w:rPr>
          <w:rFonts w:ascii="Book Antiqua" w:hAnsi="Book Antiqua"/>
          <w:sz w:val="24"/>
          <w:szCs w:val="24"/>
        </w:rPr>
        <w:t xml:space="preserve">clarithromycin </w:t>
      </w:r>
      <w:r w:rsidR="003B11C6" w:rsidRPr="00DC4D1E">
        <w:rPr>
          <w:rFonts w:ascii="Book Antiqua" w:hAnsi="Book Antiqua"/>
          <w:sz w:val="24"/>
          <w:szCs w:val="24"/>
        </w:rPr>
        <w:t>resistance rate under</w:t>
      </w:r>
      <w:r w:rsidR="00D820F4" w:rsidRPr="00DC4D1E">
        <w:rPr>
          <w:rFonts w:ascii="Book Antiqua" w:hAnsi="Book Antiqua"/>
          <w:sz w:val="24"/>
          <w:szCs w:val="24"/>
        </w:rPr>
        <w:t xml:space="preserve"> 15</w:t>
      </w:r>
      <w:r w:rsidR="0004663F" w:rsidRPr="00DC4D1E">
        <w:rPr>
          <w:rFonts w:ascii="Book Antiqua" w:hAnsi="Book Antiqua"/>
          <w:sz w:val="24"/>
          <w:szCs w:val="24"/>
        </w:rPr>
        <w:t>%</w:t>
      </w:r>
      <w:r w:rsidR="00D820F4" w:rsidRPr="00DC4D1E">
        <w:rPr>
          <w:rFonts w:ascii="Book Antiqua" w:hAnsi="Book Antiqua"/>
          <w:sz w:val="24"/>
          <w:szCs w:val="24"/>
        </w:rPr>
        <w:t>-20% (</w:t>
      </w:r>
      <w:r w:rsidR="00D820F4" w:rsidRPr="00DC4D1E">
        <w:rPr>
          <w:rFonts w:ascii="Book Antiqua" w:hAnsi="Book Antiqua"/>
          <w:i/>
          <w:sz w:val="24"/>
          <w:szCs w:val="24"/>
        </w:rPr>
        <w:t>e.g.,</w:t>
      </w:r>
      <w:r w:rsidRPr="00DC4D1E">
        <w:rPr>
          <w:rFonts w:ascii="Book Antiqua" w:hAnsi="Book Antiqua"/>
          <w:sz w:val="24"/>
          <w:szCs w:val="24"/>
        </w:rPr>
        <w:t xml:space="preserve"> Northern European countries)</w:t>
      </w:r>
      <w:r w:rsidR="00D820F4" w:rsidRPr="00DC4D1E">
        <w:rPr>
          <w:rFonts w:ascii="Book Antiqua" w:hAnsi="Book Antiqua"/>
          <w:sz w:val="24"/>
          <w:szCs w:val="24"/>
          <w:vertAlign w:val="superscript"/>
        </w:rPr>
        <w:t xml:space="preserve"> [4]</w:t>
      </w:r>
      <w:r w:rsidR="00D820F4" w:rsidRPr="00DC4D1E">
        <w:rPr>
          <w:rFonts w:ascii="Book Antiqua" w:hAnsi="Book Antiqua"/>
          <w:sz w:val="24"/>
          <w:szCs w:val="24"/>
        </w:rPr>
        <w:t>.</w:t>
      </w:r>
      <w:r w:rsidRPr="00DC4D1E">
        <w:rPr>
          <w:rFonts w:ascii="Book Antiqua" w:hAnsi="Book Antiqua"/>
          <w:sz w:val="24"/>
          <w:szCs w:val="24"/>
        </w:rPr>
        <w:t>Eradication rates with standard triple therapy have fallen to 70</w:t>
      </w:r>
      <w:r w:rsidR="0004663F" w:rsidRPr="00DC4D1E">
        <w:rPr>
          <w:rFonts w:ascii="Book Antiqua" w:hAnsi="Book Antiqua"/>
          <w:sz w:val="24"/>
          <w:szCs w:val="24"/>
        </w:rPr>
        <w:t>%</w:t>
      </w:r>
      <w:r w:rsidRPr="00DC4D1E">
        <w:rPr>
          <w:rFonts w:ascii="Book Antiqua" w:hAnsi="Book Antiqua"/>
          <w:sz w:val="24"/>
          <w:szCs w:val="24"/>
        </w:rPr>
        <w:t xml:space="preserve">-80% over the </w:t>
      </w:r>
      <w:r w:rsidR="00047A37" w:rsidRPr="00DC4D1E">
        <w:rPr>
          <w:rFonts w:ascii="Book Antiqua" w:hAnsi="Book Antiqua"/>
          <w:sz w:val="24"/>
          <w:szCs w:val="24"/>
        </w:rPr>
        <w:t>past</w:t>
      </w:r>
      <w:r w:rsidRPr="00DC4D1E">
        <w:rPr>
          <w:rFonts w:ascii="Book Antiqua" w:hAnsi="Book Antiqua"/>
          <w:sz w:val="24"/>
          <w:szCs w:val="24"/>
        </w:rPr>
        <w:t xml:space="preserve"> few years, mainly due to</w:t>
      </w:r>
      <w:r w:rsidR="00DC4D1E" w:rsidRPr="00DC4D1E">
        <w:rPr>
          <w:rFonts w:ascii="Book Antiqua" w:hAnsi="Book Antiqua"/>
          <w:sz w:val="24"/>
          <w:szCs w:val="24"/>
        </w:rPr>
        <w:t xml:space="preserve"> </w:t>
      </w:r>
      <w:r w:rsidR="00F70500" w:rsidRPr="00DC4D1E">
        <w:rPr>
          <w:rFonts w:ascii="Book Antiqua" w:hAnsi="Book Antiqua"/>
          <w:sz w:val="24"/>
          <w:szCs w:val="24"/>
        </w:rPr>
        <w:t>increasi</w:t>
      </w:r>
      <w:r w:rsidR="0004663F" w:rsidRPr="00DC4D1E">
        <w:rPr>
          <w:rFonts w:ascii="Book Antiqua" w:hAnsi="Book Antiqua"/>
          <w:sz w:val="24"/>
          <w:szCs w:val="24"/>
        </w:rPr>
        <w:t>ng resistance to clarithromycin</w:t>
      </w:r>
      <w:r w:rsidR="00D820F4" w:rsidRPr="00DC4D1E">
        <w:rPr>
          <w:rFonts w:ascii="Book Antiqua" w:hAnsi="Book Antiqua"/>
          <w:sz w:val="24"/>
          <w:szCs w:val="24"/>
          <w:vertAlign w:val="superscript"/>
        </w:rPr>
        <w:t>[5]</w:t>
      </w:r>
      <w:r w:rsidR="00047A37" w:rsidRPr="00DC4D1E">
        <w:rPr>
          <w:rFonts w:ascii="Book Antiqua" w:hAnsi="Book Antiqua"/>
          <w:sz w:val="24"/>
          <w:szCs w:val="24"/>
        </w:rPr>
        <w:t xml:space="preserve">. </w:t>
      </w:r>
      <w:r w:rsidRPr="00DC4D1E">
        <w:rPr>
          <w:rFonts w:ascii="Book Antiqua" w:hAnsi="Book Antiqua"/>
          <w:sz w:val="24"/>
          <w:szCs w:val="24"/>
        </w:rPr>
        <w:t>Generally, this therapy is well-tolerated, with only</w:t>
      </w:r>
      <w:r w:rsidR="00047A37" w:rsidRPr="00DC4D1E">
        <w:rPr>
          <w:rFonts w:ascii="Book Antiqua" w:hAnsi="Book Antiqua"/>
          <w:sz w:val="24"/>
          <w:szCs w:val="24"/>
        </w:rPr>
        <w:t xml:space="preserve"> a</w:t>
      </w:r>
      <w:r w:rsidRPr="00DC4D1E">
        <w:rPr>
          <w:rFonts w:ascii="Book Antiqua" w:hAnsi="Book Antiqua"/>
          <w:sz w:val="24"/>
          <w:szCs w:val="24"/>
        </w:rPr>
        <w:t xml:space="preserve"> few and usually minor side effects (</w:t>
      </w:r>
      <w:r w:rsidRPr="00DC4D1E">
        <w:rPr>
          <w:rFonts w:ascii="Book Antiqua" w:hAnsi="Book Antiqua"/>
          <w:i/>
          <w:sz w:val="24"/>
          <w:szCs w:val="24"/>
        </w:rPr>
        <w:t>e.g.,</w:t>
      </w:r>
      <w:r w:rsidRPr="00DC4D1E">
        <w:rPr>
          <w:rFonts w:ascii="Book Antiqua" w:hAnsi="Book Antiqua"/>
          <w:sz w:val="24"/>
          <w:szCs w:val="24"/>
        </w:rPr>
        <w:t xml:space="preserve"> nausea, metallic taste)</w:t>
      </w:r>
      <w:r w:rsidR="00047A37" w:rsidRPr="00DC4D1E">
        <w:rPr>
          <w:rFonts w:ascii="Book Antiqua" w:hAnsi="Book Antiqua"/>
          <w:sz w:val="24"/>
          <w:szCs w:val="24"/>
        </w:rPr>
        <w:t>.</w:t>
      </w:r>
      <w:r w:rsidRPr="00DC4D1E">
        <w:rPr>
          <w:rFonts w:ascii="Book Antiqua" w:hAnsi="Book Antiqua"/>
          <w:sz w:val="24"/>
          <w:szCs w:val="24"/>
        </w:rPr>
        <w:t xml:space="preserve"> However</w:t>
      </w:r>
      <w:r w:rsidR="00047A37" w:rsidRPr="00DC4D1E">
        <w:rPr>
          <w:rFonts w:ascii="Book Antiqua" w:hAnsi="Book Antiqua"/>
          <w:sz w:val="24"/>
          <w:szCs w:val="24"/>
        </w:rPr>
        <w:t>,</w:t>
      </w:r>
      <w:r w:rsidRPr="00DC4D1E">
        <w:rPr>
          <w:rFonts w:ascii="Book Antiqua" w:hAnsi="Book Antiqua"/>
          <w:sz w:val="24"/>
          <w:szCs w:val="24"/>
        </w:rPr>
        <w:t xml:space="preserve"> sever</w:t>
      </w:r>
      <w:r w:rsidR="00047A37" w:rsidRPr="00DC4D1E">
        <w:rPr>
          <w:rFonts w:ascii="Book Antiqua" w:hAnsi="Book Antiqua"/>
          <w:sz w:val="24"/>
          <w:szCs w:val="24"/>
        </w:rPr>
        <w:t>e</w:t>
      </w:r>
      <w:r w:rsidRPr="00DC4D1E">
        <w:rPr>
          <w:rFonts w:ascii="Book Antiqua" w:hAnsi="Book Antiqua"/>
          <w:sz w:val="24"/>
          <w:szCs w:val="24"/>
        </w:rPr>
        <w:t xml:space="preserve"> adverse effects such as pseudomembran</w:t>
      </w:r>
      <w:r w:rsidR="0004663F" w:rsidRPr="00DC4D1E">
        <w:rPr>
          <w:rFonts w:ascii="Book Antiqua" w:hAnsi="Book Antiqua"/>
          <w:sz w:val="24"/>
          <w:szCs w:val="24"/>
        </w:rPr>
        <w:t>ous colitis have been reported</w:t>
      </w:r>
      <w:r w:rsidR="00D820F4" w:rsidRPr="00DC4D1E">
        <w:rPr>
          <w:rFonts w:ascii="Book Antiqua" w:hAnsi="Book Antiqua"/>
          <w:sz w:val="24"/>
          <w:szCs w:val="24"/>
          <w:vertAlign w:val="superscript"/>
        </w:rPr>
        <w:t>[6-13]</w:t>
      </w:r>
      <w:r w:rsidRPr="00DC4D1E">
        <w:rPr>
          <w:rFonts w:ascii="Book Antiqua" w:hAnsi="Book Antiqua"/>
          <w:sz w:val="24"/>
          <w:szCs w:val="24"/>
        </w:rPr>
        <w:t xml:space="preserve">, </w:t>
      </w:r>
      <w:r w:rsidR="00EF0F10" w:rsidRPr="00DC4D1E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="00EF0F10"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="00F70500" w:rsidRPr="00DC4D1E">
        <w:rPr>
          <w:rFonts w:ascii="Book Antiqua" w:hAnsi="Book Antiqua"/>
          <w:sz w:val="24"/>
          <w:szCs w:val="24"/>
        </w:rPr>
        <w:t xml:space="preserve"> (</w:t>
      </w:r>
      <w:r w:rsidR="00D96E80" w:rsidRPr="00DC4D1E">
        <w:rPr>
          <w:rFonts w:ascii="Book Antiqua" w:hAnsi="Book Antiqua"/>
          <w:i/>
          <w:sz w:val="24"/>
          <w:szCs w:val="24"/>
        </w:rPr>
        <w:t xml:space="preserve">C. </w:t>
      </w:r>
      <w:proofErr w:type="spellStart"/>
      <w:r w:rsidR="00D96E80"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="00F70500" w:rsidRPr="00DC4D1E">
        <w:rPr>
          <w:rFonts w:ascii="Book Antiqua" w:hAnsi="Book Antiqua"/>
          <w:i/>
          <w:sz w:val="24"/>
          <w:szCs w:val="24"/>
        </w:rPr>
        <w:t>)</w:t>
      </w:r>
      <w:r w:rsidR="00D96E80" w:rsidRPr="00DC4D1E">
        <w:rPr>
          <w:rFonts w:ascii="Book Antiqua" w:hAnsi="Book Antiqua"/>
          <w:sz w:val="24"/>
          <w:szCs w:val="24"/>
        </w:rPr>
        <w:t xml:space="preserve"> being </w:t>
      </w:r>
      <w:r w:rsidRPr="00DC4D1E">
        <w:rPr>
          <w:rFonts w:ascii="Book Antiqua" w:hAnsi="Book Antiqua"/>
          <w:sz w:val="24"/>
          <w:szCs w:val="24"/>
        </w:rPr>
        <w:t>the main causative agent in all cases.</w:t>
      </w:r>
    </w:p>
    <w:p w:rsidR="0096412C" w:rsidRPr="00DC4D1E" w:rsidRDefault="00D820F4" w:rsidP="00DC4D1E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  <w:r w:rsidRPr="00DC4D1E">
        <w:rPr>
          <w:rFonts w:ascii="Book Antiqua" w:hAnsi="Book Antiqua"/>
          <w:sz w:val="24"/>
          <w:szCs w:val="24"/>
        </w:rPr>
        <w:t>We</w:t>
      </w:r>
      <w:r w:rsidR="00D96E80"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6E80" w:rsidRPr="00DC4D1E">
        <w:rPr>
          <w:rFonts w:ascii="Book Antiqua" w:hAnsi="Book Antiqua"/>
          <w:sz w:val="24"/>
          <w:szCs w:val="24"/>
        </w:rPr>
        <w:t>r</w:t>
      </w:r>
      <w:r w:rsidR="0096412C" w:rsidRPr="00DC4D1E">
        <w:rPr>
          <w:rFonts w:ascii="Book Antiqua" w:hAnsi="Book Antiqua"/>
          <w:sz w:val="24"/>
          <w:szCs w:val="24"/>
        </w:rPr>
        <w:t>eport</w:t>
      </w:r>
      <w:r w:rsidRPr="00DC4D1E">
        <w:rPr>
          <w:rFonts w:ascii="Book Antiqua" w:hAnsi="Book Antiqua"/>
          <w:sz w:val="24"/>
          <w:szCs w:val="24"/>
        </w:rPr>
        <w:t>the</w:t>
      </w:r>
      <w:r w:rsidR="00D96E80" w:rsidRPr="00DC4D1E">
        <w:rPr>
          <w:rFonts w:ascii="Book Antiqua" w:hAnsi="Book Antiqua"/>
          <w:sz w:val="24"/>
          <w:szCs w:val="24"/>
        </w:rPr>
        <w:t>cases</w:t>
      </w:r>
      <w:proofErr w:type="spellEnd"/>
      <w:r w:rsidR="00D96E80" w:rsidRPr="00DC4D1E">
        <w:rPr>
          <w:rFonts w:ascii="Book Antiqua" w:hAnsi="Book Antiqua"/>
          <w:sz w:val="24"/>
          <w:szCs w:val="24"/>
        </w:rPr>
        <w:t xml:space="preserve"> of </w:t>
      </w:r>
      <w:r w:rsidRPr="00DC4D1E">
        <w:rPr>
          <w:rFonts w:ascii="Book Antiqua" w:hAnsi="Book Antiqua"/>
          <w:sz w:val="24"/>
          <w:szCs w:val="24"/>
        </w:rPr>
        <w:t>two elderly women</w:t>
      </w:r>
      <w:r w:rsidR="0096412C" w:rsidRPr="00DC4D1E">
        <w:rPr>
          <w:rFonts w:ascii="Book Antiqua" w:hAnsi="Book Antiqua"/>
          <w:sz w:val="24"/>
          <w:szCs w:val="24"/>
        </w:rPr>
        <w:t xml:space="preserve"> who developed </w:t>
      </w:r>
      <w:r w:rsidRPr="00DC4D1E">
        <w:rPr>
          <w:rFonts w:ascii="Book Antiqua" w:hAnsi="Book Antiqua"/>
          <w:sz w:val="24"/>
          <w:szCs w:val="24"/>
        </w:rPr>
        <w:t xml:space="preserve">pseudomembranous colitis </w:t>
      </w:r>
      <w:r w:rsidR="0096412C" w:rsidRPr="00DC4D1E">
        <w:rPr>
          <w:rFonts w:ascii="Book Antiqua" w:hAnsi="Book Antiqua"/>
          <w:sz w:val="24"/>
          <w:szCs w:val="24"/>
        </w:rPr>
        <w:t>after one</w:t>
      </w:r>
      <w:r w:rsidRPr="00DC4D1E">
        <w:rPr>
          <w:rFonts w:ascii="Book Antiqua" w:hAnsi="Book Antiqua"/>
          <w:sz w:val="24"/>
          <w:szCs w:val="24"/>
        </w:rPr>
        <w:t>-w</w:t>
      </w:r>
      <w:r w:rsidR="0096412C" w:rsidRPr="00DC4D1E">
        <w:rPr>
          <w:rFonts w:ascii="Book Antiqua" w:hAnsi="Book Antiqua"/>
          <w:sz w:val="24"/>
          <w:szCs w:val="24"/>
        </w:rPr>
        <w:t>eek triple therapy with pantoprazol</w:t>
      </w:r>
      <w:r w:rsidRPr="00DC4D1E">
        <w:rPr>
          <w:rFonts w:ascii="Book Antiqua" w:hAnsi="Book Antiqua"/>
          <w:sz w:val="24"/>
          <w:szCs w:val="24"/>
        </w:rPr>
        <w:t>e</w:t>
      </w:r>
      <w:r w:rsidR="0096412C" w:rsidRPr="00DC4D1E">
        <w:rPr>
          <w:rFonts w:ascii="Book Antiqua" w:hAnsi="Book Antiqua"/>
          <w:sz w:val="24"/>
          <w:szCs w:val="24"/>
        </w:rPr>
        <w:t xml:space="preserve">, clarithromycin, and amoxicillin for </w:t>
      </w:r>
      <w:r w:rsidR="0096412C" w:rsidRPr="00DC4D1E">
        <w:rPr>
          <w:rFonts w:ascii="Book Antiqua" w:hAnsi="Book Antiqua"/>
          <w:i/>
          <w:sz w:val="24"/>
          <w:szCs w:val="24"/>
        </w:rPr>
        <w:t>H. pylori</w:t>
      </w:r>
      <w:r w:rsidR="0096412C" w:rsidRPr="00DC4D1E">
        <w:rPr>
          <w:rFonts w:ascii="Book Antiqua" w:hAnsi="Book Antiqua"/>
          <w:sz w:val="24"/>
          <w:szCs w:val="24"/>
        </w:rPr>
        <w:t xml:space="preserve"> infection. </w:t>
      </w:r>
    </w:p>
    <w:p w:rsidR="0004663F" w:rsidRPr="00DC4D1E" w:rsidRDefault="0004663F" w:rsidP="00DC4D1E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:rsidR="0096412C" w:rsidRPr="00DC4D1E" w:rsidRDefault="0096412C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t>CASE REPORT</w:t>
      </w:r>
    </w:p>
    <w:p w:rsidR="0096412C" w:rsidRPr="00DC4D1E" w:rsidRDefault="0096412C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sz w:val="24"/>
          <w:szCs w:val="24"/>
        </w:rPr>
        <w:t xml:space="preserve">The first case is a 70-year-old </w:t>
      </w:r>
      <w:r w:rsidR="002315D6" w:rsidRPr="00DC4D1E">
        <w:rPr>
          <w:rFonts w:ascii="Book Antiqua" w:hAnsi="Book Antiqua"/>
          <w:sz w:val="24"/>
          <w:szCs w:val="24"/>
        </w:rPr>
        <w:t>woman</w:t>
      </w:r>
      <w:r w:rsidRPr="00DC4D1E">
        <w:rPr>
          <w:rFonts w:ascii="Book Antiqua" w:hAnsi="Book Antiqua"/>
          <w:sz w:val="24"/>
          <w:szCs w:val="24"/>
        </w:rPr>
        <w:t xml:space="preserve"> who was refer</w:t>
      </w:r>
      <w:r w:rsidR="00173D0B" w:rsidRPr="00DC4D1E">
        <w:rPr>
          <w:rFonts w:ascii="Book Antiqua" w:hAnsi="Book Antiqua"/>
          <w:sz w:val="24"/>
          <w:szCs w:val="24"/>
        </w:rPr>
        <w:t>red to our department with a 10-day</w:t>
      </w:r>
      <w:r w:rsidRPr="00DC4D1E">
        <w:rPr>
          <w:rFonts w:ascii="Book Antiqua" w:hAnsi="Book Antiqua"/>
          <w:sz w:val="24"/>
          <w:szCs w:val="24"/>
        </w:rPr>
        <w:t xml:space="preserve"> history </w:t>
      </w:r>
      <w:r w:rsidR="00173D0B" w:rsidRPr="00DC4D1E">
        <w:rPr>
          <w:rFonts w:ascii="Book Antiqua" w:hAnsi="Book Antiqua"/>
          <w:sz w:val="24"/>
          <w:szCs w:val="24"/>
        </w:rPr>
        <w:t>of watery diarrhea (6-12 stools per da</w:t>
      </w:r>
      <w:r w:rsidRPr="00DC4D1E">
        <w:rPr>
          <w:rFonts w:ascii="Book Antiqua" w:hAnsi="Book Antiqua"/>
          <w:sz w:val="24"/>
          <w:szCs w:val="24"/>
        </w:rPr>
        <w:t xml:space="preserve">y) and </w:t>
      </w:r>
      <w:proofErr w:type="spellStart"/>
      <w:r w:rsidR="002315D6" w:rsidRPr="00DC4D1E">
        <w:rPr>
          <w:rFonts w:ascii="Book Antiqua" w:hAnsi="Book Antiqua"/>
          <w:sz w:val="24"/>
          <w:szCs w:val="24"/>
        </w:rPr>
        <w:t>crampy</w:t>
      </w:r>
      <w:proofErr w:type="spellEnd"/>
      <w:r w:rsidR="002315D6"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/>
          <w:sz w:val="24"/>
          <w:szCs w:val="24"/>
        </w:rPr>
        <w:t>abdominalpain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. Her medical history included hypertension, chronic gastritis </w:t>
      </w:r>
      <w:r w:rsidRPr="00DC4D1E">
        <w:rPr>
          <w:rFonts w:ascii="Book Antiqua" w:hAnsi="Book Antiqua"/>
          <w:i/>
          <w:sz w:val="24"/>
          <w:szCs w:val="24"/>
        </w:rPr>
        <w:t>H. pylori</w:t>
      </w:r>
      <w:r w:rsidRPr="00DC4D1E">
        <w:rPr>
          <w:rFonts w:ascii="Book Antiqua" w:hAnsi="Book Antiqua"/>
          <w:sz w:val="24"/>
          <w:szCs w:val="24"/>
        </w:rPr>
        <w:t xml:space="preserve"> positive, and colonic diverticulosis (</w:t>
      </w:r>
      <w:r w:rsidR="00173D0B" w:rsidRPr="00DC4D1E">
        <w:rPr>
          <w:rFonts w:ascii="Book Antiqua" w:hAnsi="Book Antiqua"/>
          <w:sz w:val="24"/>
          <w:szCs w:val="24"/>
        </w:rPr>
        <w:t xml:space="preserve">previously </w:t>
      </w:r>
      <w:r w:rsidRPr="00DC4D1E">
        <w:rPr>
          <w:rFonts w:ascii="Book Antiqua" w:hAnsi="Book Antiqua"/>
          <w:sz w:val="24"/>
          <w:szCs w:val="24"/>
        </w:rPr>
        <w:t xml:space="preserve">diagnosed </w:t>
      </w:r>
      <w:r w:rsidR="002315D6" w:rsidRPr="00DC4D1E">
        <w:rPr>
          <w:rFonts w:ascii="Book Antiqua" w:hAnsi="Book Antiqua"/>
          <w:sz w:val="24"/>
          <w:szCs w:val="24"/>
        </w:rPr>
        <w:t>o</w:t>
      </w:r>
      <w:r w:rsidR="00173D0B" w:rsidRPr="00DC4D1E">
        <w:rPr>
          <w:rFonts w:ascii="Book Antiqua" w:hAnsi="Book Antiqua"/>
          <w:sz w:val="24"/>
          <w:szCs w:val="24"/>
        </w:rPr>
        <w:t>n</w:t>
      </w:r>
      <w:r w:rsidRPr="00DC4D1E">
        <w:rPr>
          <w:rFonts w:ascii="Book Antiqua" w:hAnsi="Book Antiqua"/>
          <w:sz w:val="24"/>
          <w:szCs w:val="24"/>
        </w:rPr>
        <w:t xml:space="preserve"> colonoscopy). </w:t>
      </w:r>
      <w:r w:rsidR="002315D6" w:rsidRPr="00DC4D1E">
        <w:rPr>
          <w:rFonts w:ascii="Book Antiqua" w:hAnsi="Book Antiqua"/>
          <w:sz w:val="24"/>
          <w:szCs w:val="24"/>
        </w:rPr>
        <w:t>Three weeks before admission s</w:t>
      </w:r>
      <w:r w:rsidR="000D5D9A" w:rsidRPr="00DC4D1E">
        <w:rPr>
          <w:rFonts w:ascii="Book Antiqua" w:hAnsi="Book Antiqua"/>
          <w:sz w:val="24"/>
          <w:szCs w:val="24"/>
        </w:rPr>
        <w:t xml:space="preserve">he </w:t>
      </w:r>
      <w:r w:rsidR="002315D6" w:rsidRPr="00DC4D1E">
        <w:rPr>
          <w:rFonts w:ascii="Book Antiqua" w:hAnsi="Book Antiqua"/>
          <w:sz w:val="24"/>
          <w:szCs w:val="24"/>
        </w:rPr>
        <w:t>completed</w:t>
      </w:r>
      <w:r w:rsidR="000D5D9A" w:rsidRPr="00DC4D1E">
        <w:rPr>
          <w:rFonts w:ascii="Book Antiqua" w:hAnsi="Book Antiqua"/>
          <w:sz w:val="24"/>
          <w:szCs w:val="24"/>
        </w:rPr>
        <w:t xml:space="preserve"> a</w:t>
      </w:r>
      <w:r w:rsidR="00173D0B" w:rsidRPr="00DC4D1E">
        <w:rPr>
          <w:rFonts w:ascii="Book Antiqua" w:hAnsi="Book Antiqua"/>
          <w:sz w:val="24"/>
          <w:szCs w:val="24"/>
        </w:rPr>
        <w:t xml:space="preserve"> one-week triple therapy </w:t>
      </w:r>
      <w:r w:rsidR="002315D6" w:rsidRPr="00DC4D1E">
        <w:rPr>
          <w:rFonts w:ascii="Book Antiqua" w:hAnsi="Book Antiqua"/>
          <w:sz w:val="24"/>
          <w:szCs w:val="24"/>
        </w:rPr>
        <w:t>(</w:t>
      </w:r>
      <w:r w:rsidRPr="00DC4D1E">
        <w:rPr>
          <w:rFonts w:ascii="Book Antiqua" w:hAnsi="Book Antiqua"/>
          <w:sz w:val="24"/>
          <w:szCs w:val="24"/>
        </w:rPr>
        <w:t>pantoprazol</w:t>
      </w:r>
      <w:r w:rsidR="002315D6" w:rsidRPr="00DC4D1E">
        <w:rPr>
          <w:rFonts w:ascii="Book Antiqua" w:hAnsi="Book Antiqua"/>
          <w:sz w:val="24"/>
          <w:szCs w:val="24"/>
        </w:rPr>
        <w:t>e</w:t>
      </w:r>
      <w:r w:rsidR="008574D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315D6" w:rsidRPr="00DC4D1E">
        <w:rPr>
          <w:rFonts w:ascii="Book Antiqua" w:hAnsi="Book Antiqua"/>
          <w:sz w:val="24"/>
          <w:szCs w:val="24"/>
        </w:rPr>
        <w:t>2</w:t>
      </w:r>
      <w:r w:rsidRPr="00DC4D1E">
        <w:rPr>
          <w:rFonts w:ascii="Book Antiqua" w:hAnsi="Book Antiqua"/>
          <w:sz w:val="24"/>
          <w:szCs w:val="24"/>
        </w:rPr>
        <w:t xml:space="preserve">0 mg </w:t>
      </w:r>
      <w:proofErr w:type="spellStart"/>
      <w:proofErr w:type="gramStart"/>
      <w:r w:rsidR="002315D6" w:rsidRPr="00DC4D1E">
        <w:rPr>
          <w:rFonts w:ascii="Book Antiqua" w:hAnsi="Book Antiqua"/>
          <w:sz w:val="24"/>
          <w:szCs w:val="24"/>
        </w:rPr>
        <w:t>b</w:t>
      </w:r>
      <w:r w:rsidR="00173D0B" w:rsidRPr="00DC4D1E">
        <w:rPr>
          <w:rFonts w:ascii="Book Antiqua" w:hAnsi="Book Antiqua"/>
          <w:sz w:val="24"/>
          <w:szCs w:val="24"/>
        </w:rPr>
        <w:t>.d</w:t>
      </w:r>
      <w:proofErr w:type="spellEnd"/>
      <w:proofErr w:type="gramEnd"/>
      <w:r w:rsidR="00173D0B" w:rsidRPr="00DC4D1E">
        <w:rPr>
          <w:rFonts w:ascii="Book Antiqua" w:hAnsi="Book Antiqua"/>
          <w:sz w:val="24"/>
          <w:szCs w:val="24"/>
        </w:rPr>
        <w:t xml:space="preserve">., </w:t>
      </w:r>
      <w:r w:rsidR="00D820F4" w:rsidRPr="00DC4D1E">
        <w:rPr>
          <w:rFonts w:ascii="Book Antiqua" w:hAnsi="Book Antiqua"/>
          <w:sz w:val="24"/>
          <w:szCs w:val="24"/>
        </w:rPr>
        <w:t xml:space="preserve">clarithromycin </w:t>
      </w:r>
      <w:r w:rsidRPr="00DC4D1E">
        <w:rPr>
          <w:rFonts w:ascii="Book Antiqua" w:hAnsi="Book Antiqua"/>
          <w:sz w:val="24"/>
          <w:szCs w:val="24"/>
        </w:rPr>
        <w:t>500 mg</w:t>
      </w:r>
      <w:r w:rsidRPr="00DC4D1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b</w:t>
      </w:r>
      <w:r w:rsidR="00173D0B" w:rsidRPr="00DC4D1E">
        <w:rPr>
          <w:rFonts w:ascii="Book Antiqua" w:hAnsi="Book Antiqua"/>
          <w:i/>
          <w:sz w:val="24"/>
          <w:szCs w:val="24"/>
        </w:rPr>
        <w:t>.</w:t>
      </w:r>
      <w:r w:rsidRPr="00DC4D1E">
        <w:rPr>
          <w:rFonts w:ascii="Book Antiqua" w:hAnsi="Book Antiqua"/>
          <w:i/>
          <w:sz w:val="24"/>
          <w:szCs w:val="24"/>
        </w:rPr>
        <w:t>d</w:t>
      </w:r>
      <w:proofErr w:type="spellEnd"/>
      <w:r w:rsidR="00173D0B" w:rsidRPr="00DC4D1E">
        <w:rPr>
          <w:rFonts w:ascii="Book Antiqua" w:hAnsi="Book Antiqua"/>
          <w:i/>
          <w:sz w:val="24"/>
          <w:szCs w:val="24"/>
        </w:rPr>
        <w:t>.</w:t>
      </w:r>
      <w:r w:rsidRPr="00DC4D1E">
        <w:rPr>
          <w:rFonts w:ascii="Book Antiqua" w:hAnsi="Book Antiqua"/>
          <w:sz w:val="24"/>
          <w:szCs w:val="24"/>
        </w:rPr>
        <w:t xml:space="preserve"> and amoxicillin 1</w:t>
      </w:r>
      <w:r w:rsidR="004440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>g</w:t>
      </w:r>
      <w:r w:rsidRPr="00DC4D1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Pr="00DC4D1E">
        <w:rPr>
          <w:rFonts w:ascii="Book Antiqua" w:hAnsi="Book Antiqua"/>
          <w:i/>
          <w:sz w:val="24"/>
          <w:szCs w:val="24"/>
        </w:rPr>
        <w:t>.</w:t>
      </w:r>
      <w:r w:rsidR="002315D6" w:rsidRPr="00DC4D1E">
        <w:rPr>
          <w:rFonts w:ascii="Book Antiqua" w:hAnsi="Book Antiqua"/>
          <w:sz w:val="24"/>
          <w:szCs w:val="24"/>
        </w:rPr>
        <w:t>)</w:t>
      </w:r>
      <w:r w:rsidRPr="00DC4D1E">
        <w:rPr>
          <w:rFonts w:ascii="Book Antiqua" w:hAnsi="Book Antiqua"/>
          <w:sz w:val="24"/>
          <w:szCs w:val="24"/>
        </w:rPr>
        <w:t xml:space="preserve"> for </w:t>
      </w:r>
      <w:r w:rsidRPr="00DC4D1E">
        <w:rPr>
          <w:rFonts w:ascii="Book Antiqua" w:hAnsi="Book Antiqua"/>
          <w:i/>
          <w:sz w:val="24"/>
          <w:szCs w:val="24"/>
        </w:rPr>
        <w:t>H. pylori</w:t>
      </w:r>
      <w:r w:rsidR="0004663F" w:rsidRPr="00DC4D1E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r w:rsidR="002315D6" w:rsidRPr="00DC4D1E">
        <w:rPr>
          <w:rFonts w:ascii="Book Antiqua" w:hAnsi="Book Antiqua"/>
          <w:sz w:val="24"/>
          <w:szCs w:val="24"/>
        </w:rPr>
        <w:t>infection</w:t>
      </w:r>
      <w:r w:rsidR="00173D0B" w:rsidRPr="00DC4D1E">
        <w:rPr>
          <w:rFonts w:ascii="Book Antiqua" w:hAnsi="Book Antiqua"/>
          <w:sz w:val="24"/>
          <w:szCs w:val="24"/>
        </w:rPr>
        <w:t>.</w:t>
      </w:r>
      <w:r w:rsidR="00DC4D1E" w:rsidRPr="00DC4D1E">
        <w:rPr>
          <w:rFonts w:ascii="Book Antiqua" w:hAnsi="Book Antiqua"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>On physica</w:t>
      </w:r>
      <w:r w:rsidR="000D5D9A" w:rsidRPr="00DC4D1E">
        <w:rPr>
          <w:rFonts w:ascii="Book Antiqua" w:hAnsi="Book Antiqua"/>
          <w:sz w:val="24"/>
          <w:szCs w:val="24"/>
        </w:rPr>
        <w:t xml:space="preserve">l examination, she looked unhealthy, and </w:t>
      </w:r>
      <w:r w:rsidRPr="00DC4D1E">
        <w:rPr>
          <w:rFonts w:ascii="Book Antiqua" w:hAnsi="Book Antiqua"/>
          <w:sz w:val="24"/>
          <w:szCs w:val="24"/>
        </w:rPr>
        <w:t>her abdomen was mild</w:t>
      </w:r>
      <w:r w:rsidR="000D5D9A" w:rsidRPr="00DC4D1E">
        <w:rPr>
          <w:rFonts w:ascii="Book Antiqua" w:hAnsi="Book Antiqua"/>
          <w:sz w:val="24"/>
          <w:szCs w:val="24"/>
        </w:rPr>
        <w:t>ly tender, with no masses. T</w:t>
      </w:r>
      <w:r w:rsidRPr="00DC4D1E">
        <w:rPr>
          <w:rFonts w:ascii="Book Antiqua" w:hAnsi="Book Antiqua"/>
          <w:sz w:val="24"/>
          <w:szCs w:val="24"/>
        </w:rPr>
        <w:t>emperature and vital signs were normal. Laboratory investigation</w:t>
      </w:r>
      <w:r w:rsidR="00164643" w:rsidRPr="00DC4D1E">
        <w:rPr>
          <w:rFonts w:ascii="Book Antiqua" w:hAnsi="Book Antiqua"/>
          <w:sz w:val="24"/>
          <w:szCs w:val="24"/>
        </w:rPr>
        <w:t>s</w:t>
      </w:r>
      <w:r w:rsidR="002315D6" w:rsidRPr="00DC4D1E">
        <w:rPr>
          <w:rFonts w:ascii="Book Antiqua" w:hAnsi="Book Antiqua"/>
          <w:sz w:val="24"/>
          <w:szCs w:val="24"/>
        </w:rPr>
        <w:t xml:space="preserve"> revealed leukocytosis (14,</w:t>
      </w:r>
      <w:r w:rsidRPr="00DC4D1E">
        <w:rPr>
          <w:rFonts w:ascii="Book Antiqua" w:hAnsi="Book Antiqua"/>
          <w:sz w:val="24"/>
          <w:szCs w:val="24"/>
        </w:rPr>
        <w:t>800/mm</w:t>
      </w:r>
      <w:r w:rsidRPr="00DC4D1E">
        <w:rPr>
          <w:rFonts w:ascii="Book Antiqua" w:hAnsi="Book Antiqua"/>
          <w:sz w:val="24"/>
          <w:szCs w:val="24"/>
          <w:vertAlign w:val="superscript"/>
        </w:rPr>
        <w:t>3</w:t>
      </w:r>
      <w:r w:rsidRPr="00DC4D1E">
        <w:rPr>
          <w:rFonts w:ascii="Book Antiqua" w:hAnsi="Book Antiqua"/>
          <w:sz w:val="24"/>
          <w:szCs w:val="24"/>
        </w:rPr>
        <w:t xml:space="preserve">) with </w:t>
      </w:r>
      <w:proofErr w:type="spellStart"/>
      <w:r w:rsidRPr="00DC4D1E">
        <w:rPr>
          <w:rFonts w:ascii="Book Antiqua" w:hAnsi="Book Antiqua"/>
          <w:sz w:val="24"/>
          <w:szCs w:val="24"/>
        </w:rPr>
        <w:t>neutroph</w:t>
      </w:r>
      <w:r w:rsidR="002315D6" w:rsidRPr="00DC4D1E">
        <w:rPr>
          <w:rFonts w:ascii="Book Antiqua" w:hAnsi="Book Antiqua"/>
          <w:sz w:val="24"/>
          <w:szCs w:val="24"/>
        </w:rPr>
        <w:t>i</w:t>
      </w:r>
      <w:r w:rsidRPr="00DC4D1E">
        <w:rPr>
          <w:rFonts w:ascii="Book Antiqua" w:hAnsi="Book Antiqua"/>
          <w:sz w:val="24"/>
          <w:szCs w:val="24"/>
        </w:rPr>
        <w:t>lia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, high </w:t>
      </w:r>
      <w:r w:rsidR="002315D6" w:rsidRPr="00DC4D1E">
        <w:rPr>
          <w:rFonts w:ascii="Book Antiqua" w:hAnsi="Book Antiqua"/>
          <w:sz w:val="24"/>
          <w:szCs w:val="24"/>
        </w:rPr>
        <w:t>C-reactive protein</w:t>
      </w:r>
      <w:r w:rsidRPr="00DC4D1E">
        <w:rPr>
          <w:rFonts w:ascii="Book Antiqua" w:hAnsi="Book Antiqua"/>
          <w:sz w:val="24"/>
          <w:szCs w:val="24"/>
        </w:rPr>
        <w:t xml:space="preserve"> (11.5 mg/</w:t>
      </w:r>
      <w:proofErr w:type="spellStart"/>
      <w:r w:rsidRPr="00DC4D1E">
        <w:rPr>
          <w:rFonts w:ascii="Book Antiqua" w:hAnsi="Book Antiqua"/>
          <w:sz w:val="24"/>
          <w:szCs w:val="24"/>
        </w:rPr>
        <w:t>d</w:t>
      </w:r>
      <w:r w:rsidR="0004663F" w:rsidRPr="00DC4D1E">
        <w:rPr>
          <w:rFonts w:ascii="Book Antiqua" w:hAnsi="Book Antiqua"/>
          <w:sz w:val="24"/>
          <w:szCs w:val="24"/>
        </w:rPr>
        <w:t>L</w:t>
      </w:r>
      <w:proofErr w:type="spellEnd"/>
      <w:r w:rsidRPr="00DC4D1E">
        <w:rPr>
          <w:rFonts w:ascii="Book Antiqua" w:hAnsi="Book Antiqua"/>
          <w:sz w:val="24"/>
          <w:szCs w:val="24"/>
        </w:rPr>
        <w:t>), and low levels of serum albumin (2.4 mg/</w:t>
      </w:r>
      <w:proofErr w:type="spellStart"/>
      <w:r w:rsidRPr="00DC4D1E">
        <w:rPr>
          <w:rFonts w:ascii="Book Antiqua" w:hAnsi="Book Antiqua"/>
          <w:sz w:val="24"/>
          <w:szCs w:val="24"/>
        </w:rPr>
        <w:t>d</w:t>
      </w:r>
      <w:r w:rsidR="0004663F" w:rsidRPr="00DC4D1E">
        <w:rPr>
          <w:rFonts w:ascii="Book Antiqua" w:hAnsi="Book Antiqua"/>
          <w:sz w:val="24"/>
          <w:szCs w:val="24"/>
        </w:rPr>
        <w:t>L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), sodium (133 </w:t>
      </w:r>
      <w:proofErr w:type="spellStart"/>
      <w:r w:rsidRPr="00DC4D1E">
        <w:rPr>
          <w:rFonts w:ascii="Book Antiqua" w:hAnsi="Book Antiqua"/>
          <w:sz w:val="24"/>
          <w:szCs w:val="24"/>
        </w:rPr>
        <w:t>mEq</w:t>
      </w:r>
      <w:proofErr w:type="spellEnd"/>
      <w:r w:rsidRPr="00DC4D1E">
        <w:rPr>
          <w:rFonts w:ascii="Book Antiqua" w:hAnsi="Book Antiqua"/>
          <w:sz w:val="24"/>
          <w:szCs w:val="24"/>
        </w:rPr>
        <w:t>/</w:t>
      </w:r>
      <w:r w:rsidR="0004663F" w:rsidRPr="00DC4D1E">
        <w:rPr>
          <w:rFonts w:ascii="Book Antiqua" w:hAnsi="Book Antiqua"/>
          <w:sz w:val="24"/>
          <w:szCs w:val="24"/>
        </w:rPr>
        <w:t>L</w:t>
      </w:r>
      <w:r w:rsidRPr="00DC4D1E">
        <w:rPr>
          <w:rFonts w:ascii="Book Antiqua" w:hAnsi="Book Antiqua"/>
          <w:sz w:val="24"/>
          <w:szCs w:val="24"/>
        </w:rPr>
        <w:t>)</w:t>
      </w:r>
      <w:r w:rsidR="002E3916" w:rsidRPr="00DC4D1E">
        <w:rPr>
          <w:rFonts w:ascii="Book Antiqua" w:hAnsi="Book Antiqua"/>
          <w:sz w:val="24"/>
          <w:szCs w:val="24"/>
        </w:rPr>
        <w:t>,</w:t>
      </w:r>
      <w:r w:rsidRPr="00DC4D1E">
        <w:rPr>
          <w:rFonts w:ascii="Book Antiqua" w:hAnsi="Book Antiqua"/>
          <w:sz w:val="24"/>
          <w:szCs w:val="24"/>
        </w:rPr>
        <w:t xml:space="preserve"> and potassium (2.7 </w:t>
      </w:r>
      <w:proofErr w:type="spellStart"/>
      <w:r w:rsidRPr="00DC4D1E">
        <w:rPr>
          <w:rFonts w:ascii="Book Antiqua" w:hAnsi="Book Antiqua"/>
          <w:sz w:val="24"/>
          <w:szCs w:val="24"/>
        </w:rPr>
        <w:t>mEq</w:t>
      </w:r>
      <w:proofErr w:type="spellEnd"/>
      <w:r w:rsidRPr="00DC4D1E">
        <w:rPr>
          <w:rFonts w:ascii="Book Antiqua" w:hAnsi="Book Antiqua"/>
          <w:sz w:val="24"/>
          <w:szCs w:val="24"/>
        </w:rPr>
        <w:t>/l</w:t>
      </w:r>
      <w:r w:rsidR="0004663F" w:rsidRPr="00DC4D1E">
        <w:rPr>
          <w:rFonts w:ascii="Book Antiqua" w:hAnsi="Book Antiqua"/>
          <w:sz w:val="24"/>
          <w:szCs w:val="24"/>
        </w:rPr>
        <w:t>)</w:t>
      </w:r>
      <w:r w:rsidRPr="00DC4D1E">
        <w:rPr>
          <w:rFonts w:ascii="Book Antiqua" w:hAnsi="Book Antiqua"/>
          <w:sz w:val="24"/>
          <w:szCs w:val="24"/>
        </w:rPr>
        <w:t xml:space="preserve">. </w:t>
      </w:r>
      <w:r w:rsidR="00575CCC" w:rsidRPr="00DC4D1E">
        <w:rPr>
          <w:rFonts w:ascii="Book Antiqua" w:hAnsi="Book Antiqua"/>
          <w:sz w:val="24"/>
          <w:szCs w:val="24"/>
        </w:rPr>
        <w:t>Two</w:t>
      </w:r>
      <w:r w:rsidR="00164643" w:rsidRPr="00DC4D1E">
        <w:rPr>
          <w:rFonts w:ascii="Book Antiqua" w:hAnsi="Book Antiqua"/>
          <w:sz w:val="24"/>
          <w:szCs w:val="24"/>
        </w:rPr>
        <w:t xml:space="preserve"> days before </w:t>
      </w:r>
      <w:r w:rsidRPr="00DC4D1E">
        <w:rPr>
          <w:rFonts w:ascii="Book Antiqua" w:hAnsi="Book Antiqua"/>
          <w:sz w:val="24"/>
          <w:szCs w:val="24"/>
        </w:rPr>
        <w:t xml:space="preserve">admission, </w:t>
      </w:r>
      <w:proofErr w:type="spellStart"/>
      <w:r w:rsidRPr="00DC4D1E">
        <w:rPr>
          <w:rFonts w:ascii="Book Antiqua" w:hAnsi="Book Antiqua"/>
          <w:sz w:val="24"/>
          <w:szCs w:val="24"/>
        </w:rPr>
        <w:t>stools</w:t>
      </w:r>
      <w:r w:rsidR="00164643" w:rsidRPr="00DC4D1E">
        <w:rPr>
          <w:rFonts w:ascii="Book Antiqua" w:hAnsi="Book Antiqua"/>
          <w:sz w:val="24"/>
          <w:szCs w:val="24"/>
        </w:rPr>
        <w:t>amplesexaminationexcluded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enteric bacterial pathogens (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Shighella</w:t>
      </w:r>
      <w:proofErr w:type="spellEnd"/>
      <w:r w:rsidRPr="00DC4D1E">
        <w:rPr>
          <w:rFonts w:ascii="Book Antiqua" w:hAnsi="Book Antiqua"/>
          <w:i/>
          <w:sz w:val="24"/>
          <w:szCs w:val="24"/>
        </w:rPr>
        <w:t xml:space="preserve">, Salmonella, Yersinia </w:t>
      </w:r>
      <w:r w:rsidRPr="00DC4D1E">
        <w:rPr>
          <w:rFonts w:ascii="Book Antiqua" w:hAnsi="Book Antiqua"/>
          <w:sz w:val="24"/>
          <w:szCs w:val="24"/>
        </w:rPr>
        <w:t>spp</w:t>
      </w:r>
      <w:r w:rsidR="00575CCC" w:rsidRPr="00DC4D1E">
        <w:rPr>
          <w:rFonts w:ascii="Book Antiqua" w:hAnsi="Book Antiqua"/>
          <w:sz w:val="24"/>
          <w:szCs w:val="24"/>
        </w:rPr>
        <w:t>.</w:t>
      </w:r>
      <w:r w:rsidRPr="00DC4D1E">
        <w:rPr>
          <w:rFonts w:ascii="Book Antiqua" w:hAnsi="Book Antiqua"/>
          <w:sz w:val="24"/>
          <w:szCs w:val="24"/>
        </w:rPr>
        <w:t xml:space="preserve">) </w:t>
      </w:r>
      <w:r w:rsidR="00164643" w:rsidRPr="00DC4D1E">
        <w:rPr>
          <w:rFonts w:ascii="Book Antiqua" w:hAnsi="Book Antiqua"/>
          <w:sz w:val="24"/>
          <w:szCs w:val="24"/>
        </w:rPr>
        <w:t>as well as</w:t>
      </w:r>
      <w:r w:rsidR="0004663F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i/>
          <w:sz w:val="24"/>
          <w:szCs w:val="24"/>
        </w:rPr>
        <w:t>C</w:t>
      </w:r>
      <w:r w:rsidR="00575CCC" w:rsidRPr="00DC4D1E">
        <w:rPr>
          <w:rFonts w:ascii="Book Antiqua" w:hAnsi="Book Antiqua"/>
          <w:i/>
          <w:sz w:val="24"/>
          <w:szCs w:val="24"/>
        </w:rPr>
        <w:t xml:space="preserve">.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toxins. </w:t>
      </w:r>
      <w:r w:rsidR="00164643" w:rsidRPr="00DC4D1E">
        <w:rPr>
          <w:rFonts w:ascii="Book Antiqua" w:hAnsi="Book Antiqua"/>
          <w:sz w:val="24"/>
          <w:szCs w:val="24"/>
        </w:rPr>
        <w:t>Without any prior preparation, t</w:t>
      </w:r>
      <w:r w:rsidRPr="00DC4D1E">
        <w:rPr>
          <w:rFonts w:ascii="Book Antiqua" w:hAnsi="Book Antiqua"/>
          <w:sz w:val="24"/>
          <w:szCs w:val="24"/>
        </w:rPr>
        <w:t xml:space="preserve">he patient underwent a </w:t>
      </w:r>
      <w:r w:rsidR="00575CCC" w:rsidRPr="00DC4D1E">
        <w:rPr>
          <w:rFonts w:ascii="Book Antiqua" w:hAnsi="Book Antiqua"/>
          <w:sz w:val="24"/>
          <w:szCs w:val="24"/>
        </w:rPr>
        <w:t>limited</w:t>
      </w:r>
      <w:r w:rsidRPr="00DC4D1E">
        <w:rPr>
          <w:rFonts w:ascii="Book Antiqua" w:hAnsi="Book Antiqua"/>
          <w:sz w:val="24"/>
          <w:szCs w:val="24"/>
        </w:rPr>
        <w:t xml:space="preserve"> colonoscopy, which showed diffusely scattered </w:t>
      </w:r>
      <w:r w:rsidR="00575CCC" w:rsidRPr="00DC4D1E">
        <w:rPr>
          <w:rFonts w:ascii="Book Antiqua" w:hAnsi="Book Antiqua"/>
          <w:sz w:val="24"/>
          <w:szCs w:val="24"/>
        </w:rPr>
        <w:t>off-</w:t>
      </w:r>
      <w:proofErr w:type="spellStart"/>
      <w:r w:rsidR="00575CCC" w:rsidRPr="00DC4D1E">
        <w:rPr>
          <w:rFonts w:ascii="Book Antiqua" w:hAnsi="Book Antiqua"/>
          <w:sz w:val="24"/>
          <w:szCs w:val="24"/>
        </w:rPr>
        <w:t>white</w:t>
      </w:r>
      <w:r w:rsidR="00164643" w:rsidRPr="00DC4D1E">
        <w:rPr>
          <w:rFonts w:ascii="Book Antiqua" w:hAnsi="Book Antiqua"/>
          <w:sz w:val="24"/>
          <w:szCs w:val="24"/>
        </w:rPr>
        <w:t>pseudomembranes</w:t>
      </w:r>
      <w:proofErr w:type="spellEnd"/>
      <w:r w:rsidR="00164643" w:rsidRPr="00DC4D1E">
        <w:rPr>
          <w:rFonts w:ascii="Book Antiqua" w:hAnsi="Book Antiqua"/>
          <w:sz w:val="24"/>
          <w:szCs w:val="24"/>
        </w:rPr>
        <w:t xml:space="preserve"> attached</w:t>
      </w:r>
      <w:r w:rsidRPr="00DC4D1E">
        <w:rPr>
          <w:rFonts w:ascii="Book Antiqua" w:hAnsi="Book Antiqua"/>
          <w:sz w:val="24"/>
          <w:szCs w:val="24"/>
        </w:rPr>
        <w:t xml:space="preserve"> to the hyperemic underlying mucosa </w:t>
      </w:r>
      <w:r w:rsidRPr="00DC4D1E">
        <w:rPr>
          <w:rFonts w:ascii="Book Antiqua" w:hAnsi="Book Antiqua"/>
          <w:sz w:val="24"/>
          <w:szCs w:val="24"/>
        </w:rPr>
        <w:lastRenderedPageBreak/>
        <w:t xml:space="preserve">and </w:t>
      </w:r>
      <w:r w:rsidR="00164643" w:rsidRPr="00DC4D1E">
        <w:rPr>
          <w:rFonts w:ascii="Book Antiqua" w:hAnsi="Book Antiqua"/>
          <w:sz w:val="24"/>
          <w:szCs w:val="24"/>
        </w:rPr>
        <w:t>multiple</w:t>
      </w:r>
      <w:r w:rsidRPr="00DC4D1E">
        <w:rPr>
          <w:rFonts w:ascii="Book Antiqua" w:hAnsi="Book Antiqua"/>
          <w:sz w:val="24"/>
          <w:szCs w:val="24"/>
        </w:rPr>
        <w:t xml:space="preserve"> diverticula (Figur</w:t>
      </w:r>
      <w:r w:rsidR="00575CCC" w:rsidRPr="00DC4D1E">
        <w:rPr>
          <w:rFonts w:ascii="Book Antiqua" w:hAnsi="Book Antiqua"/>
          <w:sz w:val="24"/>
          <w:szCs w:val="24"/>
        </w:rPr>
        <w:t>e 1</w:t>
      </w:r>
      <w:r w:rsidRPr="00DC4D1E">
        <w:rPr>
          <w:rFonts w:ascii="Book Antiqua" w:hAnsi="Book Antiqua"/>
          <w:sz w:val="24"/>
          <w:szCs w:val="24"/>
        </w:rPr>
        <w:t xml:space="preserve">). Repeated stool sample </w:t>
      </w:r>
      <w:r w:rsidR="00164643" w:rsidRPr="00DC4D1E">
        <w:rPr>
          <w:rFonts w:ascii="Book Antiqua" w:hAnsi="Book Antiqua"/>
          <w:sz w:val="24"/>
          <w:szCs w:val="24"/>
        </w:rPr>
        <w:t xml:space="preserve">examination </w:t>
      </w:r>
      <w:r w:rsidRPr="00DC4D1E">
        <w:rPr>
          <w:rFonts w:ascii="Book Antiqua" w:hAnsi="Book Antiqua"/>
          <w:sz w:val="24"/>
          <w:szCs w:val="24"/>
        </w:rPr>
        <w:t xml:space="preserve">was positive for </w:t>
      </w:r>
      <w:r w:rsidR="00575CCC" w:rsidRPr="00DC4D1E">
        <w:rPr>
          <w:rFonts w:ascii="Book Antiqua" w:hAnsi="Book Antiqua"/>
          <w:i/>
          <w:sz w:val="24"/>
          <w:szCs w:val="24"/>
        </w:rPr>
        <w:t>C</w:t>
      </w:r>
      <w:r w:rsidRPr="00DC4D1E">
        <w:rPr>
          <w:rFonts w:ascii="Book Antiqua" w:hAnsi="Book Antiqua"/>
          <w:i/>
          <w:sz w:val="24"/>
          <w:szCs w:val="24"/>
        </w:rPr>
        <w:t xml:space="preserve">.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="00164643" w:rsidRPr="00DC4D1E">
        <w:rPr>
          <w:rFonts w:ascii="Book Antiqua" w:hAnsi="Book Antiqua"/>
          <w:sz w:val="24"/>
          <w:szCs w:val="24"/>
        </w:rPr>
        <w:t xml:space="preserve"> toxins A and B. T</w:t>
      </w:r>
      <w:r w:rsidRPr="00DC4D1E">
        <w:rPr>
          <w:rFonts w:ascii="Book Antiqua" w:hAnsi="Book Antiqua"/>
          <w:sz w:val="24"/>
          <w:szCs w:val="24"/>
        </w:rPr>
        <w:t xml:space="preserve">reatment with oral </w:t>
      </w:r>
      <w:r w:rsidR="00575CCC" w:rsidRPr="00DC4D1E">
        <w:rPr>
          <w:rFonts w:ascii="Book Antiqua" w:hAnsi="Book Antiqua"/>
          <w:sz w:val="24"/>
          <w:szCs w:val="24"/>
        </w:rPr>
        <w:t>metronidazole</w:t>
      </w:r>
      <w:r w:rsidRPr="00DC4D1E">
        <w:rPr>
          <w:rFonts w:ascii="Book Antiqua" w:hAnsi="Book Antiqua"/>
          <w:sz w:val="24"/>
          <w:szCs w:val="24"/>
        </w:rPr>
        <w:t xml:space="preserve"> 500 mg every 8 h was initiated, </w:t>
      </w:r>
      <w:r w:rsidR="0004663F" w:rsidRPr="00DC4D1E">
        <w:rPr>
          <w:rFonts w:ascii="Book Antiqua" w:hAnsi="Book Antiqua"/>
          <w:sz w:val="24"/>
          <w:szCs w:val="24"/>
        </w:rPr>
        <w:t>replaced 72 h</w:t>
      </w:r>
      <w:r w:rsidR="00164643"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64643" w:rsidRPr="00DC4D1E">
        <w:rPr>
          <w:rFonts w:ascii="Book Antiqua" w:hAnsi="Book Antiqua"/>
          <w:sz w:val="24"/>
          <w:szCs w:val="24"/>
        </w:rPr>
        <w:t>laterwith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oral </w:t>
      </w:r>
      <w:proofErr w:type="spellStart"/>
      <w:r w:rsidRPr="00DC4D1E">
        <w:rPr>
          <w:rFonts w:ascii="Book Antiqua" w:hAnsi="Book Antiqua"/>
          <w:sz w:val="24"/>
          <w:szCs w:val="24"/>
        </w:rPr>
        <w:t>vancomycin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125 mg every 6 h</w:t>
      </w:r>
      <w:r w:rsidR="0004663F" w:rsidRPr="00DC4D1E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164643" w:rsidRPr="00DC4D1E">
        <w:rPr>
          <w:rFonts w:ascii="Book Antiqua" w:hAnsi="Book Antiqua"/>
          <w:sz w:val="24"/>
          <w:szCs w:val="24"/>
        </w:rPr>
        <w:t>due to unfavo</w:t>
      </w:r>
      <w:r w:rsidRPr="00DC4D1E">
        <w:rPr>
          <w:rFonts w:ascii="Book Antiqua" w:hAnsi="Book Antiqua"/>
          <w:sz w:val="24"/>
          <w:szCs w:val="24"/>
        </w:rPr>
        <w:t xml:space="preserve">rable response. After </w:t>
      </w:r>
      <w:r w:rsidR="00F70500" w:rsidRPr="00DC4D1E">
        <w:rPr>
          <w:rFonts w:ascii="Book Antiqua" w:hAnsi="Book Antiqua"/>
          <w:sz w:val="24"/>
          <w:szCs w:val="24"/>
        </w:rPr>
        <w:t xml:space="preserve">a </w:t>
      </w:r>
      <w:r w:rsidRPr="00DC4D1E">
        <w:rPr>
          <w:rFonts w:ascii="Book Antiqua" w:hAnsi="Book Antiqua"/>
          <w:sz w:val="24"/>
          <w:szCs w:val="24"/>
        </w:rPr>
        <w:t>10</w:t>
      </w:r>
      <w:r w:rsidR="00F70500" w:rsidRPr="00DC4D1E">
        <w:rPr>
          <w:rFonts w:ascii="Book Antiqua" w:hAnsi="Book Antiqua"/>
          <w:sz w:val="24"/>
          <w:szCs w:val="24"/>
        </w:rPr>
        <w:t>-</w:t>
      </w:r>
      <w:r w:rsidRPr="00DC4D1E">
        <w:rPr>
          <w:rFonts w:ascii="Book Antiqua" w:hAnsi="Book Antiqua"/>
          <w:sz w:val="24"/>
          <w:szCs w:val="24"/>
        </w:rPr>
        <w:t>d treatment</w:t>
      </w:r>
      <w:r w:rsidR="00164643" w:rsidRPr="00DC4D1E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164643" w:rsidRPr="00DC4D1E">
        <w:rPr>
          <w:rFonts w:ascii="Book Antiqua" w:hAnsi="Book Antiqua"/>
          <w:sz w:val="24"/>
          <w:szCs w:val="24"/>
        </w:rPr>
        <w:t>vancomycin</w:t>
      </w:r>
      <w:proofErr w:type="spellEnd"/>
      <w:r w:rsidR="00164643" w:rsidRPr="00DC4D1E">
        <w:rPr>
          <w:rFonts w:ascii="Book Antiqua" w:hAnsi="Book Antiqua"/>
          <w:sz w:val="24"/>
          <w:szCs w:val="24"/>
        </w:rPr>
        <w:t>,</w:t>
      </w:r>
      <w:r w:rsidRPr="00DC4D1E">
        <w:rPr>
          <w:rFonts w:ascii="Book Antiqua" w:hAnsi="Book Antiqua"/>
          <w:sz w:val="24"/>
          <w:szCs w:val="24"/>
        </w:rPr>
        <w:t xml:space="preserve"> the patient had a complete res</w:t>
      </w:r>
      <w:r w:rsidR="00164643" w:rsidRPr="00DC4D1E">
        <w:rPr>
          <w:rFonts w:ascii="Book Antiqua" w:hAnsi="Book Antiqua"/>
          <w:sz w:val="24"/>
          <w:szCs w:val="24"/>
        </w:rPr>
        <w:t xml:space="preserve">olution of the symptoms and </w:t>
      </w:r>
      <w:r w:rsidRPr="00DC4D1E">
        <w:rPr>
          <w:rFonts w:ascii="Book Antiqua" w:hAnsi="Book Antiqua"/>
          <w:sz w:val="24"/>
          <w:szCs w:val="24"/>
        </w:rPr>
        <w:t xml:space="preserve">was discharged </w:t>
      </w:r>
      <w:r w:rsidR="002E3916" w:rsidRPr="00DC4D1E">
        <w:rPr>
          <w:rFonts w:ascii="Book Antiqua" w:hAnsi="Book Antiqua"/>
          <w:sz w:val="24"/>
          <w:szCs w:val="24"/>
        </w:rPr>
        <w:t xml:space="preserve">from hospital with </w:t>
      </w:r>
      <w:r w:rsidRPr="00DC4D1E">
        <w:rPr>
          <w:rFonts w:ascii="Book Antiqua" w:hAnsi="Book Antiqua"/>
          <w:sz w:val="24"/>
          <w:szCs w:val="24"/>
        </w:rPr>
        <w:t xml:space="preserve">negative </w:t>
      </w:r>
      <w:r w:rsidR="002E3916" w:rsidRPr="00DC4D1E">
        <w:rPr>
          <w:rFonts w:ascii="Book Antiqua" w:hAnsi="Book Antiqua"/>
          <w:sz w:val="24"/>
          <w:szCs w:val="24"/>
        </w:rPr>
        <w:t xml:space="preserve">results for </w:t>
      </w:r>
      <w:r w:rsidR="00575CCC" w:rsidRPr="00DC4D1E">
        <w:rPr>
          <w:rFonts w:ascii="Book Antiqua" w:hAnsi="Book Antiqua"/>
          <w:i/>
          <w:sz w:val="24"/>
          <w:szCs w:val="24"/>
        </w:rPr>
        <w:t>C</w:t>
      </w:r>
      <w:r w:rsidRPr="00DC4D1E">
        <w:rPr>
          <w:rFonts w:ascii="Book Antiqua" w:hAnsi="Book Antiqua"/>
          <w:i/>
          <w:sz w:val="24"/>
          <w:szCs w:val="24"/>
        </w:rPr>
        <w:t xml:space="preserve">.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toxins</w:t>
      </w:r>
      <w:r w:rsidR="002E3916" w:rsidRPr="00DC4D1E">
        <w:rPr>
          <w:rFonts w:ascii="Book Antiqua" w:hAnsi="Book Antiqua"/>
          <w:sz w:val="24"/>
          <w:szCs w:val="24"/>
        </w:rPr>
        <w:t xml:space="preserve"> and one stool per day</w:t>
      </w:r>
      <w:r w:rsidRPr="00DC4D1E">
        <w:rPr>
          <w:rFonts w:ascii="Book Antiqua" w:hAnsi="Book Antiqua"/>
          <w:sz w:val="24"/>
          <w:szCs w:val="24"/>
        </w:rPr>
        <w:t>. During a</w:t>
      </w:r>
      <w:r w:rsidR="008949A2" w:rsidRPr="00DC4D1E">
        <w:rPr>
          <w:rFonts w:ascii="Book Antiqua" w:hAnsi="Book Antiqua"/>
          <w:sz w:val="24"/>
          <w:szCs w:val="24"/>
        </w:rPr>
        <w:t xml:space="preserve"> four</w:t>
      </w:r>
      <w:r w:rsidR="002E3916" w:rsidRPr="00DC4D1E">
        <w:rPr>
          <w:rFonts w:ascii="Book Antiqua" w:hAnsi="Book Antiqua"/>
          <w:sz w:val="24"/>
          <w:szCs w:val="24"/>
        </w:rPr>
        <w:t xml:space="preserve">-month </w:t>
      </w:r>
      <w:r w:rsidRPr="00DC4D1E">
        <w:rPr>
          <w:rFonts w:ascii="Book Antiqua" w:hAnsi="Book Antiqua"/>
          <w:sz w:val="24"/>
          <w:szCs w:val="24"/>
        </w:rPr>
        <w:t>follow-up</w:t>
      </w:r>
      <w:r w:rsidR="002E3916" w:rsidRPr="00DC4D1E">
        <w:rPr>
          <w:rFonts w:ascii="Book Antiqua" w:hAnsi="Book Antiqua"/>
          <w:sz w:val="24"/>
          <w:szCs w:val="24"/>
        </w:rPr>
        <w:t xml:space="preserve">, </w:t>
      </w:r>
      <w:r w:rsidRPr="00DC4D1E">
        <w:rPr>
          <w:rFonts w:ascii="Book Antiqua" w:hAnsi="Book Antiqua"/>
          <w:sz w:val="24"/>
          <w:szCs w:val="24"/>
        </w:rPr>
        <w:t xml:space="preserve">patient remained asymptomatic. </w:t>
      </w:r>
    </w:p>
    <w:p w:rsidR="00CB1C6C" w:rsidRPr="00DC4D1E" w:rsidRDefault="0096412C" w:rsidP="00DC4D1E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  <w:r w:rsidRPr="00DC4D1E">
        <w:rPr>
          <w:rFonts w:ascii="Book Antiqua" w:hAnsi="Book Antiqua"/>
          <w:sz w:val="24"/>
          <w:szCs w:val="24"/>
        </w:rPr>
        <w:t>The second case concern</w:t>
      </w:r>
      <w:r w:rsidR="002E3916" w:rsidRPr="00DC4D1E">
        <w:rPr>
          <w:rFonts w:ascii="Book Antiqua" w:hAnsi="Book Antiqua"/>
          <w:sz w:val="24"/>
          <w:szCs w:val="24"/>
        </w:rPr>
        <w:t>s a 71-</w:t>
      </w:r>
      <w:r w:rsidRPr="00DC4D1E">
        <w:rPr>
          <w:rFonts w:ascii="Book Antiqua" w:hAnsi="Book Antiqua"/>
          <w:sz w:val="24"/>
          <w:szCs w:val="24"/>
        </w:rPr>
        <w:t xml:space="preserve">year-old </w:t>
      </w:r>
      <w:r w:rsidR="006301F8" w:rsidRPr="00DC4D1E">
        <w:rPr>
          <w:rFonts w:ascii="Book Antiqua" w:hAnsi="Book Antiqua"/>
          <w:sz w:val="24"/>
          <w:szCs w:val="24"/>
        </w:rPr>
        <w:t>woman</w:t>
      </w:r>
      <w:r w:rsidRPr="00DC4D1E">
        <w:rPr>
          <w:rFonts w:ascii="Book Antiqua" w:hAnsi="Book Antiqua"/>
          <w:sz w:val="24"/>
          <w:szCs w:val="24"/>
        </w:rPr>
        <w:t xml:space="preserve"> who was admitted with profuse watery diarrhea (up to 10 sto</w:t>
      </w:r>
      <w:r w:rsidR="006301F8" w:rsidRPr="00DC4D1E">
        <w:rPr>
          <w:rFonts w:ascii="Book Antiqua" w:hAnsi="Book Antiqua"/>
          <w:sz w:val="24"/>
          <w:szCs w:val="24"/>
        </w:rPr>
        <w:t xml:space="preserve">ols daily) and abdominal </w:t>
      </w:r>
      <w:proofErr w:type="spellStart"/>
      <w:r w:rsidR="006301F8" w:rsidRPr="00DC4D1E">
        <w:rPr>
          <w:rFonts w:ascii="Book Antiqua" w:hAnsi="Book Antiqua"/>
          <w:sz w:val="24"/>
          <w:szCs w:val="24"/>
        </w:rPr>
        <w:t>pain.H</w:t>
      </w:r>
      <w:r w:rsidRPr="00DC4D1E">
        <w:rPr>
          <w:rFonts w:ascii="Book Antiqua" w:hAnsi="Book Antiqua"/>
          <w:sz w:val="24"/>
          <w:szCs w:val="24"/>
        </w:rPr>
        <w:t>er</w:t>
      </w:r>
      <w:proofErr w:type="spellEnd"/>
      <w:r w:rsidR="006301F8"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301F8" w:rsidRPr="00DC4D1E">
        <w:rPr>
          <w:rFonts w:ascii="Book Antiqua" w:hAnsi="Book Antiqua"/>
          <w:sz w:val="24"/>
          <w:szCs w:val="24"/>
        </w:rPr>
        <w:t>prior</w:t>
      </w:r>
      <w:r w:rsidR="002E3916" w:rsidRPr="00DC4D1E">
        <w:rPr>
          <w:rFonts w:ascii="Book Antiqua" w:hAnsi="Book Antiqua"/>
          <w:sz w:val="24"/>
          <w:szCs w:val="24"/>
        </w:rPr>
        <w:t>medical</w:t>
      </w:r>
      <w:proofErr w:type="spellEnd"/>
      <w:r w:rsidR="002E3916" w:rsidRPr="00DC4D1E">
        <w:rPr>
          <w:rFonts w:ascii="Book Antiqua" w:hAnsi="Book Antiqua"/>
          <w:sz w:val="24"/>
          <w:szCs w:val="24"/>
        </w:rPr>
        <w:t xml:space="preserve"> history </w:t>
      </w:r>
      <w:r w:rsidR="00A90D9D" w:rsidRPr="00DC4D1E">
        <w:rPr>
          <w:rFonts w:ascii="Book Antiqua" w:hAnsi="Book Antiqua"/>
          <w:sz w:val="24"/>
          <w:szCs w:val="24"/>
        </w:rPr>
        <w:t>was unremarkable</w:t>
      </w:r>
      <w:r w:rsidR="002E3916" w:rsidRPr="00DC4D1E">
        <w:rPr>
          <w:rFonts w:ascii="Book Antiqua" w:hAnsi="Book Antiqua"/>
          <w:sz w:val="24"/>
          <w:szCs w:val="24"/>
        </w:rPr>
        <w:t>. Symptoms occurred five</w:t>
      </w:r>
      <w:r w:rsidRPr="00DC4D1E">
        <w:rPr>
          <w:rFonts w:ascii="Book Antiqua" w:hAnsi="Book Antiqua"/>
          <w:sz w:val="24"/>
          <w:szCs w:val="24"/>
        </w:rPr>
        <w:t xml:space="preserve"> days </w:t>
      </w:r>
      <w:r w:rsidR="002E3916" w:rsidRPr="00DC4D1E">
        <w:rPr>
          <w:rFonts w:ascii="Book Antiqua" w:hAnsi="Book Antiqua"/>
          <w:sz w:val="24"/>
          <w:szCs w:val="24"/>
        </w:rPr>
        <w:t>after</w:t>
      </w:r>
      <w:r w:rsidRPr="00DC4D1E">
        <w:rPr>
          <w:rFonts w:ascii="Book Antiqua" w:hAnsi="Book Antiqua"/>
          <w:sz w:val="24"/>
          <w:szCs w:val="24"/>
        </w:rPr>
        <w:t xml:space="preserve"> a one-week triple therapy (pantoprazol</w:t>
      </w:r>
      <w:r w:rsidR="006301F8" w:rsidRPr="00DC4D1E">
        <w:rPr>
          <w:rFonts w:ascii="Book Antiqua" w:hAnsi="Book Antiqua"/>
          <w:sz w:val="24"/>
          <w:szCs w:val="24"/>
        </w:rPr>
        <w:t>e</w:t>
      </w:r>
      <w:r w:rsidRPr="00DC4D1E">
        <w:rPr>
          <w:rFonts w:ascii="Book Antiqua" w:hAnsi="Book Antiqua"/>
          <w:sz w:val="24"/>
          <w:szCs w:val="24"/>
        </w:rPr>
        <w:t xml:space="preserve"> 20</w:t>
      </w:r>
      <w:r w:rsidR="00FC076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 xml:space="preserve">mg </w:t>
      </w:r>
      <w:proofErr w:type="spellStart"/>
      <w:proofErr w:type="gramStart"/>
      <w:r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proofErr w:type="gramEnd"/>
      <w:r w:rsidRPr="00DC4D1E">
        <w:rPr>
          <w:rFonts w:ascii="Book Antiqua" w:hAnsi="Book Antiqua"/>
          <w:i/>
          <w:sz w:val="24"/>
          <w:szCs w:val="24"/>
        </w:rPr>
        <w:t>.</w:t>
      </w:r>
      <w:r w:rsidRPr="00DC4D1E">
        <w:rPr>
          <w:rFonts w:ascii="Book Antiqua" w:hAnsi="Book Antiqua"/>
          <w:sz w:val="24"/>
          <w:szCs w:val="24"/>
        </w:rPr>
        <w:t xml:space="preserve">, clarithromycin 500 mg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Pr="00DC4D1E">
        <w:rPr>
          <w:rFonts w:ascii="Book Antiqua" w:hAnsi="Book Antiqua"/>
          <w:i/>
          <w:sz w:val="24"/>
          <w:szCs w:val="24"/>
        </w:rPr>
        <w:t>.</w:t>
      </w:r>
      <w:r w:rsidRPr="00DC4D1E">
        <w:rPr>
          <w:rFonts w:ascii="Book Antiqua" w:hAnsi="Book Antiqua"/>
          <w:sz w:val="24"/>
          <w:szCs w:val="24"/>
        </w:rPr>
        <w:t xml:space="preserve"> and amoxicillin 1g</w:t>
      </w:r>
      <w:r w:rsidRPr="00DC4D1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b.d</w:t>
      </w:r>
      <w:proofErr w:type="spellEnd"/>
      <w:r w:rsidRPr="00DC4D1E">
        <w:rPr>
          <w:rFonts w:ascii="Book Antiqua" w:hAnsi="Book Antiqua"/>
          <w:i/>
          <w:sz w:val="24"/>
          <w:szCs w:val="24"/>
        </w:rPr>
        <w:t>.</w:t>
      </w:r>
      <w:r w:rsidRPr="00DC4D1E">
        <w:rPr>
          <w:rFonts w:ascii="Book Antiqua" w:hAnsi="Book Antiqua"/>
          <w:sz w:val="24"/>
          <w:szCs w:val="24"/>
        </w:rPr>
        <w:t xml:space="preserve">) for </w:t>
      </w:r>
      <w:r w:rsidRPr="00DC4D1E">
        <w:rPr>
          <w:rFonts w:ascii="Book Antiqua" w:hAnsi="Book Antiqua"/>
          <w:i/>
          <w:sz w:val="24"/>
          <w:szCs w:val="24"/>
        </w:rPr>
        <w:t>H. pylori</w:t>
      </w:r>
      <w:r w:rsidR="002E3916" w:rsidRPr="00DC4D1E">
        <w:rPr>
          <w:rFonts w:ascii="Book Antiqua" w:hAnsi="Book Antiqua"/>
          <w:sz w:val="24"/>
          <w:szCs w:val="24"/>
        </w:rPr>
        <w:t xml:space="preserve"> eradication. P</w:t>
      </w:r>
      <w:r w:rsidRPr="00DC4D1E">
        <w:rPr>
          <w:rFonts w:ascii="Book Antiqua" w:hAnsi="Book Antiqua"/>
          <w:sz w:val="24"/>
          <w:szCs w:val="24"/>
        </w:rPr>
        <w:t>hysical examination was normal</w:t>
      </w:r>
      <w:r w:rsidR="002E3916" w:rsidRPr="00DC4D1E">
        <w:rPr>
          <w:rFonts w:ascii="Book Antiqua" w:hAnsi="Book Antiqua"/>
          <w:sz w:val="24"/>
          <w:szCs w:val="24"/>
        </w:rPr>
        <w:t>, except for</w:t>
      </w:r>
      <w:r w:rsidRPr="00DC4D1E">
        <w:rPr>
          <w:rFonts w:ascii="Book Antiqua" w:hAnsi="Book Antiqua"/>
          <w:sz w:val="24"/>
          <w:szCs w:val="24"/>
        </w:rPr>
        <w:t xml:space="preserve"> signs of dehydration. Microbiological </w:t>
      </w:r>
      <w:r w:rsidR="00B94434" w:rsidRPr="00DC4D1E">
        <w:rPr>
          <w:rFonts w:ascii="Book Antiqua" w:hAnsi="Book Antiqua"/>
          <w:sz w:val="24"/>
          <w:szCs w:val="24"/>
        </w:rPr>
        <w:t>examination of stools was</w:t>
      </w:r>
      <w:r w:rsidRPr="00DC4D1E">
        <w:rPr>
          <w:rFonts w:ascii="Book Antiqua" w:hAnsi="Book Antiqua"/>
          <w:sz w:val="24"/>
          <w:szCs w:val="24"/>
        </w:rPr>
        <w:t xml:space="preserve"> negative for </w:t>
      </w:r>
      <w:r w:rsidRPr="00DC4D1E">
        <w:rPr>
          <w:rFonts w:ascii="Book Antiqua" w:hAnsi="Book Antiqua"/>
          <w:i/>
          <w:sz w:val="24"/>
          <w:szCs w:val="24"/>
        </w:rPr>
        <w:t>Salmonella</w:t>
      </w:r>
      <w:r w:rsidRPr="00DC4D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Shigella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and </w:t>
      </w:r>
      <w:r w:rsidRPr="00DC4D1E">
        <w:rPr>
          <w:rFonts w:ascii="Book Antiqua" w:hAnsi="Book Antiqua"/>
          <w:i/>
          <w:sz w:val="24"/>
          <w:szCs w:val="24"/>
        </w:rPr>
        <w:t>Yersinia</w:t>
      </w:r>
      <w:r w:rsidR="00A90D9D" w:rsidRPr="00DC4D1E">
        <w:rPr>
          <w:rFonts w:ascii="Book Antiqua" w:hAnsi="Book Antiqua"/>
          <w:i/>
          <w:sz w:val="24"/>
          <w:szCs w:val="24"/>
        </w:rPr>
        <w:t xml:space="preserve"> </w:t>
      </w:r>
      <w:r w:rsidR="00A90D9D" w:rsidRPr="00DC4D1E">
        <w:rPr>
          <w:rFonts w:ascii="Book Antiqua" w:hAnsi="Book Antiqua"/>
          <w:sz w:val="24"/>
          <w:szCs w:val="24"/>
        </w:rPr>
        <w:t>spp.</w:t>
      </w:r>
      <w:r w:rsidRPr="00DC4D1E">
        <w:rPr>
          <w:rFonts w:ascii="Book Antiqua" w:hAnsi="Book Antiqua"/>
          <w:sz w:val="24"/>
          <w:szCs w:val="24"/>
        </w:rPr>
        <w:t xml:space="preserve">, and </w:t>
      </w:r>
      <w:r w:rsidR="002E3916" w:rsidRPr="00DC4D1E">
        <w:rPr>
          <w:rFonts w:ascii="Book Antiqua" w:hAnsi="Book Antiqua"/>
          <w:sz w:val="24"/>
          <w:szCs w:val="24"/>
        </w:rPr>
        <w:t>did not reveal any parasites. The p</w:t>
      </w:r>
      <w:r w:rsidR="0004663F" w:rsidRPr="00DC4D1E">
        <w:rPr>
          <w:rFonts w:ascii="Book Antiqua" w:hAnsi="Book Antiqua"/>
          <w:sz w:val="24"/>
          <w:szCs w:val="24"/>
        </w:rPr>
        <w:t>atient had leukocytosis (12</w:t>
      </w:r>
      <w:r w:rsidRPr="00DC4D1E">
        <w:rPr>
          <w:rFonts w:ascii="Book Antiqua" w:hAnsi="Book Antiqua"/>
          <w:sz w:val="24"/>
          <w:szCs w:val="24"/>
        </w:rPr>
        <w:t>400/mm</w:t>
      </w:r>
      <w:r w:rsidRPr="00DC4D1E">
        <w:rPr>
          <w:rFonts w:ascii="Book Antiqua" w:hAnsi="Book Antiqua"/>
          <w:sz w:val="24"/>
          <w:szCs w:val="24"/>
          <w:vertAlign w:val="superscript"/>
        </w:rPr>
        <w:t>3</w:t>
      </w:r>
      <w:r w:rsidR="002E3916" w:rsidRPr="00DC4D1E">
        <w:rPr>
          <w:rFonts w:ascii="Book Antiqua" w:hAnsi="Book Antiqua"/>
          <w:sz w:val="24"/>
          <w:szCs w:val="24"/>
        </w:rPr>
        <w:t xml:space="preserve">), hypokalemia (2.8 </w:t>
      </w:r>
      <w:proofErr w:type="spellStart"/>
      <w:r w:rsidR="002E3916" w:rsidRPr="00DC4D1E">
        <w:rPr>
          <w:rFonts w:ascii="Book Antiqua" w:hAnsi="Book Antiqua"/>
          <w:sz w:val="24"/>
          <w:szCs w:val="24"/>
        </w:rPr>
        <w:t>mEq</w:t>
      </w:r>
      <w:proofErr w:type="spellEnd"/>
      <w:r w:rsidR="002E3916" w:rsidRPr="00DC4D1E">
        <w:rPr>
          <w:rFonts w:ascii="Book Antiqua" w:hAnsi="Book Antiqua"/>
          <w:sz w:val="24"/>
          <w:szCs w:val="24"/>
        </w:rPr>
        <w:t>/</w:t>
      </w:r>
      <w:r w:rsidR="0004663F" w:rsidRPr="00DC4D1E">
        <w:rPr>
          <w:rFonts w:ascii="Book Antiqua" w:hAnsi="Book Antiqua"/>
          <w:sz w:val="24"/>
          <w:szCs w:val="24"/>
        </w:rPr>
        <w:t>L</w:t>
      </w:r>
      <w:r w:rsidR="002E3916" w:rsidRPr="00DC4D1E">
        <w:rPr>
          <w:rFonts w:ascii="Book Antiqua" w:hAnsi="Book Antiqua"/>
          <w:sz w:val="24"/>
          <w:szCs w:val="24"/>
        </w:rPr>
        <w:t>),</w:t>
      </w:r>
      <w:r w:rsidRPr="00DC4D1E">
        <w:rPr>
          <w:rFonts w:ascii="Book Antiqua" w:hAnsi="Book Antiqua"/>
          <w:sz w:val="24"/>
          <w:szCs w:val="24"/>
        </w:rPr>
        <w:t xml:space="preserve"> and mild inflammatory syndrome. </w:t>
      </w:r>
      <w:proofErr w:type="spellStart"/>
      <w:r w:rsidRPr="00DC4D1E">
        <w:rPr>
          <w:rFonts w:ascii="Book Antiqua" w:hAnsi="Book Antiqua"/>
          <w:sz w:val="24"/>
          <w:szCs w:val="24"/>
        </w:rPr>
        <w:t>Sigmoidoscopy</w:t>
      </w:r>
      <w:r w:rsidR="007A5B75" w:rsidRPr="00DC4D1E">
        <w:rPr>
          <w:rFonts w:ascii="Book Antiqua" w:hAnsi="Book Antiqua"/>
          <w:sz w:val="24"/>
          <w:szCs w:val="24"/>
        </w:rPr>
        <w:t>showed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typical </w:t>
      </w:r>
      <w:r w:rsidR="007A5B75" w:rsidRPr="00DC4D1E">
        <w:rPr>
          <w:rFonts w:ascii="Book Antiqua" w:hAnsi="Book Antiqua"/>
          <w:sz w:val="24"/>
          <w:szCs w:val="24"/>
        </w:rPr>
        <w:t>signs</w:t>
      </w:r>
      <w:r w:rsidRPr="00DC4D1E">
        <w:rPr>
          <w:rFonts w:ascii="Book Antiqua" w:hAnsi="Book Antiqua"/>
          <w:sz w:val="24"/>
          <w:szCs w:val="24"/>
        </w:rPr>
        <w:t xml:space="preserve"> of pseudomembranous colitis, </w:t>
      </w:r>
      <w:r w:rsidR="007A5B75" w:rsidRPr="00DC4D1E">
        <w:rPr>
          <w:rFonts w:ascii="Book Antiqua" w:hAnsi="Book Antiqua"/>
          <w:sz w:val="24"/>
          <w:szCs w:val="24"/>
        </w:rPr>
        <w:t>while</w:t>
      </w:r>
      <w:r w:rsidRPr="00DC4D1E">
        <w:rPr>
          <w:rFonts w:ascii="Book Antiqua" w:hAnsi="Book Antiqua"/>
          <w:sz w:val="24"/>
          <w:szCs w:val="24"/>
        </w:rPr>
        <w:t xml:space="preserve"> a stool test for </w:t>
      </w:r>
      <w:r w:rsidR="00A90D9D" w:rsidRPr="00DC4D1E">
        <w:rPr>
          <w:rFonts w:ascii="Book Antiqua" w:hAnsi="Book Antiqua"/>
          <w:i/>
          <w:sz w:val="24"/>
          <w:szCs w:val="24"/>
        </w:rPr>
        <w:t>C</w:t>
      </w:r>
      <w:r w:rsidRPr="00DC4D1E">
        <w:rPr>
          <w:rFonts w:ascii="Book Antiqua" w:hAnsi="Book Antiqua"/>
          <w:i/>
          <w:sz w:val="24"/>
          <w:szCs w:val="24"/>
        </w:rPr>
        <w:t xml:space="preserve">.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="007A5B75" w:rsidRPr="00DC4D1E">
        <w:rPr>
          <w:rFonts w:ascii="Book Antiqua" w:hAnsi="Book Antiqua"/>
          <w:sz w:val="24"/>
          <w:szCs w:val="24"/>
        </w:rPr>
        <w:t xml:space="preserve"> toxins A and B proved</w:t>
      </w:r>
      <w:r w:rsidRPr="00DC4D1E">
        <w:rPr>
          <w:rFonts w:ascii="Book Antiqua" w:hAnsi="Book Antiqua"/>
          <w:sz w:val="24"/>
          <w:szCs w:val="24"/>
        </w:rPr>
        <w:t xml:space="preserve"> positive. The patient </w:t>
      </w:r>
      <w:r w:rsidR="007A5B75" w:rsidRPr="00DC4D1E">
        <w:rPr>
          <w:rFonts w:ascii="Book Antiqua" w:hAnsi="Book Antiqua"/>
          <w:sz w:val="24"/>
          <w:szCs w:val="24"/>
        </w:rPr>
        <w:t xml:space="preserve">received10-da treatment with </w:t>
      </w:r>
      <w:r w:rsidRPr="00DC4D1E">
        <w:rPr>
          <w:rFonts w:ascii="Book Antiqua" w:hAnsi="Book Antiqua"/>
          <w:sz w:val="24"/>
          <w:szCs w:val="24"/>
        </w:rPr>
        <w:t xml:space="preserve">oral </w:t>
      </w:r>
      <w:proofErr w:type="spellStart"/>
      <w:r w:rsidR="007A5B75" w:rsidRPr="00DC4D1E">
        <w:rPr>
          <w:rFonts w:ascii="Book Antiqua" w:hAnsi="Book Antiqua"/>
          <w:sz w:val="24"/>
          <w:szCs w:val="24"/>
        </w:rPr>
        <w:t>va</w:t>
      </w:r>
      <w:r w:rsidRPr="00DC4D1E">
        <w:rPr>
          <w:rFonts w:ascii="Book Antiqua" w:hAnsi="Book Antiqua"/>
          <w:sz w:val="24"/>
          <w:szCs w:val="24"/>
        </w:rPr>
        <w:t>ncomicyn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125 mg every 6 h, </w:t>
      </w:r>
      <w:r w:rsidR="007A5B75" w:rsidRPr="00DC4D1E">
        <w:rPr>
          <w:rFonts w:ascii="Book Antiqua" w:hAnsi="Book Antiqua"/>
          <w:sz w:val="24"/>
          <w:szCs w:val="24"/>
        </w:rPr>
        <w:t xml:space="preserve">followed by prompt improvement in </w:t>
      </w:r>
      <w:r w:rsidRPr="00DC4D1E">
        <w:rPr>
          <w:rFonts w:ascii="Book Antiqua" w:hAnsi="Book Antiqua"/>
          <w:sz w:val="24"/>
          <w:szCs w:val="24"/>
        </w:rPr>
        <w:t xml:space="preserve">symptoms and negative </w:t>
      </w:r>
      <w:r w:rsidR="007A5B75" w:rsidRPr="00DC4D1E">
        <w:rPr>
          <w:rFonts w:ascii="Book Antiqua" w:hAnsi="Book Antiqua"/>
          <w:sz w:val="24"/>
          <w:szCs w:val="24"/>
        </w:rPr>
        <w:t xml:space="preserve">test for </w:t>
      </w:r>
      <w:r w:rsidRPr="00DC4D1E">
        <w:rPr>
          <w:rFonts w:ascii="Book Antiqua" w:hAnsi="Book Antiqua"/>
          <w:i/>
          <w:sz w:val="24"/>
          <w:szCs w:val="24"/>
        </w:rPr>
        <w:t xml:space="preserve">C.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="007A5B75" w:rsidRPr="00DC4D1E">
        <w:rPr>
          <w:rFonts w:ascii="Book Antiqua" w:hAnsi="Book Antiqua"/>
          <w:sz w:val="24"/>
          <w:szCs w:val="24"/>
        </w:rPr>
        <w:t xml:space="preserve"> toxins. N</w:t>
      </w:r>
      <w:r w:rsidRPr="00DC4D1E">
        <w:rPr>
          <w:rFonts w:ascii="Book Antiqua" w:hAnsi="Book Antiqua"/>
          <w:sz w:val="24"/>
          <w:szCs w:val="24"/>
        </w:rPr>
        <w:t>o re</w:t>
      </w:r>
      <w:r w:rsidR="00A27DAC" w:rsidRPr="00DC4D1E">
        <w:rPr>
          <w:rFonts w:ascii="Book Antiqua" w:hAnsi="Book Antiqua"/>
          <w:sz w:val="24"/>
          <w:szCs w:val="24"/>
        </w:rPr>
        <w:t xml:space="preserve">lapse </w:t>
      </w:r>
      <w:r w:rsidR="007A5B75" w:rsidRPr="00DC4D1E">
        <w:rPr>
          <w:rFonts w:ascii="Book Antiqua" w:hAnsi="Book Antiqua"/>
          <w:sz w:val="24"/>
          <w:szCs w:val="24"/>
        </w:rPr>
        <w:t xml:space="preserve">occurred </w:t>
      </w:r>
      <w:r w:rsidR="00A27DAC" w:rsidRPr="00DC4D1E">
        <w:rPr>
          <w:rFonts w:ascii="Book Antiqua" w:hAnsi="Book Antiqua"/>
          <w:sz w:val="24"/>
          <w:szCs w:val="24"/>
        </w:rPr>
        <w:t xml:space="preserve">during </w:t>
      </w:r>
      <w:r w:rsidR="00A90D9D" w:rsidRPr="00DC4D1E">
        <w:rPr>
          <w:rFonts w:ascii="Book Antiqua" w:hAnsi="Book Antiqua"/>
          <w:sz w:val="24"/>
          <w:szCs w:val="24"/>
        </w:rPr>
        <w:t>an 11</w:t>
      </w:r>
      <w:r w:rsidR="007A5B75" w:rsidRPr="00DC4D1E">
        <w:rPr>
          <w:rFonts w:ascii="Book Antiqua" w:hAnsi="Book Antiqua"/>
          <w:sz w:val="24"/>
          <w:szCs w:val="24"/>
        </w:rPr>
        <w:t>-mo</w:t>
      </w:r>
      <w:r w:rsidR="00A27DAC" w:rsidRPr="00DC4D1E">
        <w:rPr>
          <w:rFonts w:ascii="Book Antiqua" w:hAnsi="Book Antiqua"/>
          <w:sz w:val="24"/>
          <w:szCs w:val="24"/>
        </w:rPr>
        <w:t xml:space="preserve"> follow-up.</w:t>
      </w:r>
    </w:p>
    <w:p w:rsidR="0004663F" w:rsidRPr="00DC4D1E" w:rsidRDefault="0004663F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3E6AB5" w:rsidRPr="00DC4D1E" w:rsidRDefault="003E6AB5" w:rsidP="00DC4D1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 w:rsidRPr="00DC4D1E">
        <w:rPr>
          <w:rFonts w:ascii="Book Antiqua" w:eastAsia="Times New Roman" w:hAnsi="Book Antiqua"/>
          <w:b/>
          <w:sz w:val="24"/>
          <w:szCs w:val="24"/>
        </w:rPr>
        <w:t>DISCUSSION</w:t>
      </w:r>
    </w:p>
    <w:p w:rsidR="003E6AB5" w:rsidRPr="00DC4D1E" w:rsidRDefault="003E6AB5" w:rsidP="00DC4D1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DC4D1E">
        <w:rPr>
          <w:rFonts w:ascii="Book Antiqua" w:eastAsia="Times New Roman" w:hAnsi="Book Antiqua"/>
          <w:sz w:val="24"/>
          <w:szCs w:val="24"/>
        </w:rPr>
        <w:t xml:space="preserve">Eradication therapy for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>H. pylori</w:t>
      </w:r>
      <w:r w:rsidRPr="00DC4D1E">
        <w:rPr>
          <w:rFonts w:ascii="Book Antiqua" w:eastAsia="Times New Roman" w:hAnsi="Book Antiqua"/>
          <w:sz w:val="24"/>
          <w:szCs w:val="24"/>
        </w:rPr>
        <w:t xml:space="preserve"> provides enormous benefits and has proved to be both effective and safe. Except from the rare and mild side-effects, eradication therapy is generally well-tolerated. Severe adverse effects</w:t>
      </w:r>
      <w:r w:rsidR="00DC4D1E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="00F70500" w:rsidRPr="00DC4D1E">
        <w:rPr>
          <w:rFonts w:ascii="Book Antiqua" w:eastAsia="Times New Roman" w:hAnsi="Book Antiqua"/>
          <w:sz w:val="24"/>
          <w:szCs w:val="24"/>
        </w:rPr>
        <w:t xml:space="preserve">such as </w:t>
      </w:r>
      <w:r w:rsidRPr="00DC4D1E">
        <w:rPr>
          <w:rFonts w:ascii="Book Antiqua" w:hAnsi="Book Antiqua"/>
          <w:sz w:val="24"/>
          <w:szCs w:val="24"/>
        </w:rPr>
        <w:t>pseudomembranous colitis</w:t>
      </w:r>
      <w:r w:rsidR="00F70500" w:rsidRPr="00DC4D1E">
        <w:rPr>
          <w:rFonts w:ascii="Book Antiqua" w:hAnsi="Book Antiqua"/>
          <w:sz w:val="24"/>
          <w:szCs w:val="24"/>
        </w:rPr>
        <w:t xml:space="preserve"> following eradication therapy</w:t>
      </w:r>
      <w:r w:rsidR="0004663F" w:rsidRPr="00DC4D1E">
        <w:rPr>
          <w:rFonts w:ascii="Book Antiqua" w:eastAsia="Times New Roman" w:hAnsi="Book Antiqua"/>
          <w:sz w:val="24"/>
          <w:szCs w:val="24"/>
        </w:rPr>
        <w:t xml:space="preserve"> have very rarely been reported</w:t>
      </w:r>
      <w:r w:rsidRPr="00DC4D1E">
        <w:rPr>
          <w:rFonts w:ascii="Book Antiqua" w:hAnsi="Book Antiqua"/>
          <w:sz w:val="24"/>
          <w:szCs w:val="24"/>
          <w:vertAlign w:val="superscript"/>
        </w:rPr>
        <w:t xml:space="preserve">[6-13] </w:t>
      </w:r>
      <w:r w:rsidR="00F70500" w:rsidRPr="00DC4D1E">
        <w:rPr>
          <w:rFonts w:ascii="Book Antiqua" w:eastAsia="Times New Roman" w:hAnsi="Book Antiqua"/>
          <w:sz w:val="24"/>
          <w:szCs w:val="24"/>
        </w:rPr>
        <w:t xml:space="preserve">which </w:t>
      </w:r>
      <w:r w:rsidRPr="00DC4D1E">
        <w:rPr>
          <w:rFonts w:ascii="Book Antiqua" w:eastAsia="Times New Roman" w:hAnsi="Book Antiqua"/>
          <w:sz w:val="24"/>
          <w:szCs w:val="24"/>
        </w:rPr>
        <w:t>is quite surprising, taken into account the immense number of subjects treated worldwide. It is difficult to find a clear explanation</w:t>
      </w:r>
      <w:r w:rsidR="005F40E1" w:rsidRPr="00DC4D1E">
        <w:rPr>
          <w:rFonts w:ascii="Book Antiqua" w:eastAsia="Times New Roman" w:hAnsi="Book Antiqua"/>
          <w:sz w:val="24"/>
          <w:szCs w:val="24"/>
        </w:rPr>
        <w:t xml:space="preserve"> why are so rare</w:t>
      </w:r>
      <w:r w:rsidRPr="00DC4D1E">
        <w:rPr>
          <w:rFonts w:ascii="Book Antiqua" w:eastAsia="Times New Roman" w:hAnsi="Book Antiqua"/>
          <w:sz w:val="24"/>
          <w:szCs w:val="24"/>
        </w:rPr>
        <w:t xml:space="preserve"> cases of </w:t>
      </w:r>
      <w:r w:rsidRPr="00DC4D1E">
        <w:rPr>
          <w:rFonts w:ascii="Book Antiqua" w:hAnsi="Book Antiqua"/>
          <w:sz w:val="24"/>
          <w:szCs w:val="24"/>
        </w:rPr>
        <w:t>pseudomembranous colitis</w:t>
      </w:r>
      <w:r w:rsidRPr="00DC4D1E">
        <w:rPr>
          <w:rFonts w:ascii="Book Antiqua" w:eastAsia="Times New Roman" w:hAnsi="Book Antiqua"/>
          <w:sz w:val="24"/>
          <w:szCs w:val="24"/>
        </w:rPr>
        <w:t xml:space="preserve"> after eradication therapy reported in the literature, but</w:t>
      </w:r>
      <w:r w:rsidR="00DC4D1E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="00D07948" w:rsidRPr="00DC4D1E">
        <w:rPr>
          <w:rFonts w:ascii="Book Antiqua" w:eastAsia="Times New Roman" w:hAnsi="Book Antiqua"/>
          <w:sz w:val="24"/>
          <w:szCs w:val="24"/>
        </w:rPr>
        <w:t xml:space="preserve">some </w:t>
      </w:r>
      <w:r w:rsidRPr="00DC4D1E">
        <w:rPr>
          <w:rFonts w:ascii="Book Antiqua" w:eastAsia="Times New Roman" w:hAnsi="Book Antiqua"/>
          <w:sz w:val="24"/>
          <w:szCs w:val="24"/>
        </w:rPr>
        <w:t xml:space="preserve">hypotheses were put forward: </w:t>
      </w:r>
      <w:r w:rsidR="0004663F" w:rsidRPr="00DC4D1E">
        <w:rPr>
          <w:rFonts w:ascii="Book Antiqua" w:hAnsi="Book Antiqua"/>
          <w:sz w:val="24"/>
          <w:szCs w:val="24"/>
          <w:lang w:eastAsia="zh-CN"/>
        </w:rPr>
        <w:t>(</w:t>
      </w:r>
      <w:r w:rsidRPr="00DC4D1E">
        <w:rPr>
          <w:rFonts w:ascii="Book Antiqua" w:eastAsia="Times New Roman" w:hAnsi="Book Antiqua"/>
          <w:sz w:val="24"/>
          <w:szCs w:val="24"/>
        </w:rPr>
        <w:t xml:space="preserve">1) the use of metronidazole, an efficient drug against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proofErr w:type="spellEnd"/>
      <w:r w:rsidR="00A604E9" w:rsidRPr="00DC4D1E">
        <w:rPr>
          <w:rFonts w:ascii="Book Antiqua" w:eastAsia="Times New Roman" w:hAnsi="Book Antiqua"/>
          <w:sz w:val="24"/>
          <w:szCs w:val="24"/>
        </w:rPr>
        <w:t>;</w:t>
      </w:r>
      <w:r w:rsidRPr="00DC4D1E">
        <w:rPr>
          <w:rFonts w:ascii="Book Antiqua" w:eastAsia="Times New Roman" w:hAnsi="Book Antiqua"/>
          <w:sz w:val="24"/>
          <w:szCs w:val="24"/>
        </w:rPr>
        <w:t xml:space="preserve"> however, </w:t>
      </w:r>
      <w:r w:rsidRPr="00DC4D1E">
        <w:rPr>
          <w:rFonts w:ascii="Book Antiqua" w:eastAsia="Times New Roman" w:hAnsi="Book Antiqua"/>
          <w:sz w:val="24"/>
          <w:szCs w:val="24"/>
        </w:rPr>
        <w:lastRenderedPageBreak/>
        <w:t xml:space="preserve">several cases of </w:t>
      </w:r>
      <w:r w:rsidRPr="00DC4D1E">
        <w:rPr>
          <w:rFonts w:ascii="Book Antiqua" w:hAnsi="Book Antiqua"/>
          <w:sz w:val="24"/>
          <w:szCs w:val="24"/>
        </w:rPr>
        <w:t>pseudomembranous colitis</w:t>
      </w:r>
      <w:r w:rsidRPr="00DC4D1E">
        <w:rPr>
          <w:rFonts w:ascii="Book Antiqua" w:eastAsia="Times New Roman" w:hAnsi="Book Antiqua"/>
          <w:sz w:val="24"/>
          <w:szCs w:val="24"/>
        </w:rPr>
        <w:t>, as published, occurred after a regimen containing metronidazole</w:t>
      </w:r>
      <w:r w:rsidR="00A604E9" w:rsidRPr="00DC4D1E">
        <w:rPr>
          <w:rFonts w:ascii="Book Antiqua" w:eastAsia="Times New Roman" w:hAnsi="Book Antiqua"/>
          <w:sz w:val="24"/>
          <w:szCs w:val="24"/>
          <w:vertAlign w:val="superscript"/>
        </w:rPr>
        <w:t>[8-10]</w:t>
      </w:r>
      <w:r w:rsidRPr="00DC4D1E">
        <w:rPr>
          <w:rFonts w:ascii="Book Antiqua" w:eastAsia="Times New Roman" w:hAnsi="Book Antiqua"/>
          <w:sz w:val="24"/>
          <w:szCs w:val="24"/>
        </w:rPr>
        <w:t xml:space="preserve">; </w:t>
      </w:r>
      <w:r w:rsidR="0004663F" w:rsidRPr="00DC4D1E">
        <w:rPr>
          <w:rFonts w:ascii="Book Antiqua" w:hAnsi="Book Antiqua"/>
          <w:sz w:val="24"/>
          <w:szCs w:val="24"/>
          <w:lang w:eastAsia="zh-CN"/>
        </w:rPr>
        <w:t>(</w:t>
      </w:r>
      <w:r w:rsidRPr="00DC4D1E">
        <w:rPr>
          <w:rFonts w:ascii="Book Antiqua" w:eastAsia="Times New Roman" w:hAnsi="Book Antiqua"/>
          <w:sz w:val="24"/>
          <w:szCs w:val="24"/>
        </w:rPr>
        <w:t xml:space="preserve">2) the short duration of the therapy; </w:t>
      </w:r>
      <w:r w:rsidR="0004663F" w:rsidRPr="00DC4D1E">
        <w:rPr>
          <w:rFonts w:ascii="Book Antiqua" w:hAnsi="Book Antiqua"/>
          <w:sz w:val="24"/>
          <w:szCs w:val="24"/>
          <w:lang w:eastAsia="zh-CN"/>
        </w:rPr>
        <w:t>(</w:t>
      </w:r>
      <w:r w:rsidRPr="00DC4D1E">
        <w:rPr>
          <w:rFonts w:ascii="Book Antiqua" w:eastAsia="Times New Roman" w:hAnsi="Book Antiqua"/>
          <w:sz w:val="24"/>
          <w:szCs w:val="24"/>
        </w:rPr>
        <w:t xml:space="preserve">3) almost all treatments are carried out in outpatients (hospitalization is a risk factor for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r w:rsidRPr="00DC4D1E">
        <w:rPr>
          <w:rFonts w:ascii="Book Antiqua" w:eastAsia="Times New Roman" w:hAnsi="Book Antiqua"/>
          <w:sz w:val="24"/>
          <w:szCs w:val="24"/>
        </w:rPr>
        <w:t>infection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); </w:t>
      </w:r>
      <w:r w:rsidR="0004663F" w:rsidRPr="00DC4D1E">
        <w:rPr>
          <w:rFonts w:ascii="Book Antiqua" w:hAnsi="Book Antiqua"/>
          <w:sz w:val="24"/>
          <w:szCs w:val="24"/>
          <w:lang w:eastAsia="zh-CN"/>
        </w:rPr>
        <w:t>(</w:t>
      </w:r>
      <w:r w:rsidRPr="00DC4D1E">
        <w:rPr>
          <w:rFonts w:ascii="Book Antiqua" w:eastAsia="Times New Roman" w:hAnsi="Book Antiqua"/>
          <w:sz w:val="24"/>
          <w:szCs w:val="24"/>
        </w:rPr>
        <w:t xml:space="preserve">4) many cases with mild clinical disease were most likely not diagnosed, either because the patients did not consult a physician or the physician did not suspect the development of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infection</w:t>
      </w:r>
      <w:r w:rsidR="00A604E9" w:rsidRPr="00DC4D1E">
        <w:rPr>
          <w:rFonts w:ascii="Book Antiqua" w:eastAsia="Times New Roman" w:hAnsi="Book Antiqua"/>
          <w:sz w:val="24"/>
          <w:szCs w:val="24"/>
          <w:vertAlign w:val="superscript"/>
        </w:rPr>
        <w:t>[10]</w:t>
      </w:r>
      <w:r w:rsidRPr="00DC4D1E">
        <w:rPr>
          <w:rFonts w:ascii="Book Antiqua" w:eastAsia="Times New Roman" w:hAnsi="Book Antiqua"/>
          <w:sz w:val="24"/>
          <w:szCs w:val="24"/>
        </w:rPr>
        <w:t>.</w:t>
      </w:r>
    </w:p>
    <w:p w:rsidR="003E6AB5" w:rsidRPr="00DC4D1E" w:rsidRDefault="003E6AB5" w:rsidP="00DC4D1E">
      <w:pPr>
        <w:shd w:val="clear" w:color="auto" w:fill="FFFFFF"/>
        <w:spacing w:after="0" w:line="360" w:lineRule="auto"/>
        <w:ind w:firstLineChars="200" w:firstLine="480"/>
        <w:jc w:val="both"/>
        <w:rPr>
          <w:rFonts w:ascii="Book Antiqua" w:eastAsia="Times New Roman" w:hAnsi="Book Antiqua"/>
          <w:sz w:val="24"/>
          <w:szCs w:val="24"/>
        </w:rPr>
      </w:pPr>
      <w:r w:rsidRPr="00DC4D1E">
        <w:rPr>
          <w:rFonts w:ascii="Book Antiqua" w:eastAsia="Times New Roman" w:hAnsi="Book Antiqua"/>
          <w:sz w:val="24"/>
          <w:szCs w:val="24"/>
        </w:rPr>
        <w:t xml:space="preserve">Over the last decade,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infection rate has increased dramatically worldwide both in incidence and severity</w:t>
      </w:r>
      <w:r w:rsidR="00293F9C" w:rsidRPr="00DC4D1E">
        <w:rPr>
          <w:rFonts w:ascii="Book Antiqua" w:hAnsi="Book Antiqua"/>
          <w:sz w:val="24"/>
          <w:szCs w:val="24"/>
          <w:vertAlign w:val="superscript"/>
        </w:rPr>
        <w:t>[14</w:t>
      </w:r>
      <w:r w:rsidR="00A604E9" w:rsidRPr="00DC4D1E">
        <w:rPr>
          <w:rFonts w:ascii="Book Antiqua" w:hAnsi="Book Antiqua"/>
          <w:sz w:val="24"/>
          <w:szCs w:val="24"/>
          <w:vertAlign w:val="superscript"/>
        </w:rPr>
        <w:t>,15</w:t>
      </w:r>
      <w:r w:rsidR="00293F9C" w:rsidRPr="00DC4D1E">
        <w:rPr>
          <w:rFonts w:ascii="Book Antiqua" w:hAnsi="Book Antiqua"/>
          <w:sz w:val="24"/>
          <w:szCs w:val="24"/>
          <w:vertAlign w:val="superscript"/>
        </w:rPr>
        <w:t>]</w:t>
      </w:r>
      <w:r w:rsidRPr="00DC4D1E">
        <w:rPr>
          <w:rFonts w:ascii="Book Antiqua" w:eastAsia="Times New Roman" w:hAnsi="Book Antiqua"/>
          <w:sz w:val="24"/>
          <w:szCs w:val="24"/>
        </w:rPr>
        <w:t xml:space="preserve">. In addition to broad-spectrum antibiotic therapy, there have </w:t>
      </w:r>
      <w:r w:rsidR="00293F9C" w:rsidRPr="00DC4D1E">
        <w:rPr>
          <w:rFonts w:ascii="Book Antiqua" w:eastAsia="Times New Roman" w:hAnsi="Book Antiqua"/>
          <w:sz w:val="24"/>
          <w:szCs w:val="24"/>
        </w:rPr>
        <w:t xml:space="preserve">been </w:t>
      </w:r>
      <w:r w:rsidRPr="00DC4D1E">
        <w:rPr>
          <w:rFonts w:ascii="Book Antiqua" w:eastAsia="Times New Roman" w:hAnsi="Book Antiqua"/>
          <w:sz w:val="24"/>
          <w:szCs w:val="24"/>
        </w:rPr>
        <w:t xml:space="preserve">identified many other potential risk factors for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>C.</w:t>
      </w:r>
      <w:r w:rsidR="0004663F" w:rsidRPr="00DC4D1E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proofErr w:type="spellEnd"/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>infection (advanced age, female gender, comorbidities, admission to ICU, long hospital stay, immunosuppressive therapy, and PPI use)</w:t>
      </w:r>
      <w:r w:rsidR="00A604E9" w:rsidRPr="00DC4D1E">
        <w:rPr>
          <w:rFonts w:ascii="Book Antiqua" w:eastAsia="Times New Roman" w:hAnsi="Book Antiqua"/>
          <w:sz w:val="24"/>
          <w:szCs w:val="24"/>
          <w:vertAlign w:val="superscript"/>
        </w:rPr>
        <w:t>[16-21]</w:t>
      </w:r>
      <w:r w:rsidRPr="00DC4D1E">
        <w:rPr>
          <w:rFonts w:ascii="Book Antiqua" w:eastAsia="Times New Roman" w:hAnsi="Book Antiqua"/>
          <w:sz w:val="24"/>
          <w:szCs w:val="24"/>
        </w:rPr>
        <w:t xml:space="preserve">. Several studies and recent meta-analyses have shown that PPI therapy is associated with increased risk of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C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r w:rsidRPr="00DC4D1E">
        <w:rPr>
          <w:rFonts w:ascii="Book Antiqua" w:eastAsia="Times New Roman" w:hAnsi="Book Antiqua"/>
          <w:sz w:val="24"/>
          <w:szCs w:val="24"/>
        </w:rPr>
        <w:t>infection</w:t>
      </w:r>
      <w:proofErr w:type="spellEnd"/>
      <w:r w:rsidR="00010E4E" w:rsidRPr="00DC4D1E">
        <w:rPr>
          <w:rFonts w:ascii="Book Antiqua" w:eastAsia="Times New Roman" w:hAnsi="Book Antiqua"/>
          <w:sz w:val="24"/>
          <w:szCs w:val="24"/>
          <w:vertAlign w:val="superscript"/>
        </w:rPr>
        <w:t>[20-2</w:t>
      </w:r>
      <w:r w:rsidR="00D07948" w:rsidRPr="00DC4D1E">
        <w:rPr>
          <w:rFonts w:ascii="Book Antiqua" w:eastAsia="Times New Roman" w:hAnsi="Book Antiqua"/>
          <w:sz w:val="24"/>
          <w:szCs w:val="24"/>
          <w:vertAlign w:val="superscript"/>
        </w:rPr>
        <w:t>7</w:t>
      </w:r>
      <w:r w:rsidR="00010E4E" w:rsidRPr="00DC4D1E">
        <w:rPr>
          <w:rFonts w:ascii="Book Antiqua" w:eastAsia="Times New Roman" w:hAnsi="Book Antiqua"/>
          <w:sz w:val="24"/>
          <w:szCs w:val="24"/>
          <w:vertAlign w:val="superscript"/>
        </w:rPr>
        <w:t>]</w:t>
      </w:r>
      <w:r w:rsidRPr="00DC4D1E">
        <w:rPr>
          <w:rFonts w:ascii="Book Antiqua" w:eastAsia="Times New Roman" w:hAnsi="Book Antiqua"/>
          <w:sz w:val="24"/>
          <w:szCs w:val="24"/>
        </w:rPr>
        <w:t>,</w:t>
      </w:r>
      <w:r w:rsidR="00DC4D1E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="00D07948" w:rsidRPr="00DC4D1E">
        <w:rPr>
          <w:rFonts w:ascii="Book Antiqua" w:eastAsia="Times New Roman" w:hAnsi="Book Antiqua"/>
          <w:sz w:val="24"/>
          <w:szCs w:val="24"/>
        </w:rPr>
        <w:t xml:space="preserve">and </w:t>
      </w:r>
      <w:r w:rsidR="00293F9C" w:rsidRPr="00DC4D1E">
        <w:rPr>
          <w:rFonts w:ascii="Book Antiqua" w:eastAsia="Times New Roman" w:hAnsi="Book Antiqua"/>
          <w:sz w:val="24"/>
          <w:szCs w:val="24"/>
        </w:rPr>
        <w:t>U</w:t>
      </w:r>
      <w:r w:rsidR="0004663F" w:rsidRPr="00DC4D1E">
        <w:rPr>
          <w:rFonts w:ascii="Book Antiqua" w:hAnsi="Book Antiqua"/>
          <w:sz w:val="24"/>
          <w:szCs w:val="24"/>
          <w:lang w:eastAsia="zh-CN"/>
        </w:rPr>
        <w:t xml:space="preserve">nited States </w:t>
      </w:r>
      <w:r w:rsidRPr="00DC4D1E">
        <w:rPr>
          <w:rFonts w:ascii="Book Antiqua" w:eastAsia="Times New Roman" w:hAnsi="Book Antiqua"/>
          <w:sz w:val="24"/>
          <w:szCs w:val="24"/>
        </w:rPr>
        <w:t xml:space="preserve">Food and Drug Administration even issued a </w:t>
      </w:r>
      <w:r w:rsidR="00D07948" w:rsidRPr="00DC4D1E">
        <w:rPr>
          <w:rFonts w:ascii="Book Antiqua" w:eastAsia="Times New Roman" w:hAnsi="Book Antiqua"/>
          <w:sz w:val="24"/>
          <w:szCs w:val="24"/>
        </w:rPr>
        <w:t xml:space="preserve">safety announcement to inform the public </w:t>
      </w:r>
      <w:r w:rsidRPr="00DC4D1E">
        <w:rPr>
          <w:rFonts w:ascii="Book Antiqua" w:eastAsia="Times New Roman" w:hAnsi="Book Antiqua"/>
          <w:sz w:val="24"/>
          <w:szCs w:val="24"/>
        </w:rPr>
        <w:t>about this possible risk</w:t>
      </w:r>
      <w:r w:rsidR="00293F9C" w:rsidRPr="00DC4D1E">
        <w:rPr>
          <w:rFonts w:ascii="Book Antiqua" w:hAnsi="Book Antiqua"/>
          <w:sz w:val="24"/>
          <w:szCs w:val="24"/>
          <w:vertAlign w:val="superscript"/>
        </w:rPr>
        <w:t>[</w:t>
      </w:r>
      <w:r w:rsidR="00010E4E" w:rsidRPr="00DC4D1E">
        <w:rPr>
          <w:rFonts w:ascii="Book Antiqua" w:hAnsi="Book Antiqua"/>
          <w:sz w:val="24"/>
          <w:szCs w:val="24"/>
          <w:vertAlign w:val="superscript"/>
        </w:rPr>
        <w:t>28</w:t>
      </w:r>
      <w:r w:rsidR="00293F9C" w:rsidRPr="00DC4D1E">
        <w:rPr>
          <w:rFonts w:ascii="Book Antiqua" w:hAnsi="Book Antiqua"/>
          <w:sz w:val="24"/>
          <w:szCs w:val="24"/>
          <w:vertAlign w:val="superscript"/>
        </w:rPr>
        <w:t>]</w:t>
      </w:r>
      <w:r w:rsidRPr="00DC4D1E">
        <w:rPr>
          <w:rFonts w:ascii="Book Antiqua" w:eastAsia="Times New Roman" w:hAnsi="Book Antiqua"/>
          <w:sz w:val="24"/>
          <w:szCs w:val="24"/>
        </w:rPr>
        <w:t>.</w:t>
      </w:r>
      <w:r w:rsidR="00DC4D1E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 xml:space="preserve">Newly published studies have found that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infection can occur outside the above mentioned well-known risk groups, in the absence of any hospitalization and even in young patients with no comorbidities</w:t>
      </w:r>
      <w:r w:rsidR="00042E31" w:rsidRPr="00DC4D1E">
        <w:rPr>
          <w:rFonts w:ascii="Book Antiqua" w:hAnsi="Book Antiqua"/>
          <w:sz w:val="24"/>
          <w:szCs w:val="24"/>
          <w:vertAlign w:val="superscript"/>
        </w:rPr>
        <w:t>[</w:t>
      </w:r>
      <w:r w:rsidR="00010E4E" w:rsidRPr="00DC4D1E">
        <w:rPr>
          <w:rFonts w:ascii="Book Antiqua" w:hAnsi="Book Antiqua"/>
          <w:sz w:val="24"/>
          <w:szCs w:val="24"/>
          <w:vertAlign w:val="superscript"/>
        </w:rPr>
        <w:t>29</w:t>
      </w:r>
      <w:r w:rsidR="00042E31" w:rsidRPr="00DC4D1E">
        <w:rPr>
          <w:rFonts w:ascii="Book Antiqua" w:hAnsi="Book Antiqua"/>
          <w:sz w:val="24"/>
          <w:szCs w:val="24"/>
          <w:vertAlign w:val="superscript"/>
        </w:rPr>
        <w:t>]</w:t>
      </w:r>
      <w:r w:rsidRPr="00DC4D1E">
        <w:rPr>
          <w:rFonts w:ascii="Book Antiqua" w:eastAsia="Times New Roman" w:hAnsi="Book Antiqua"/>
          <w:sz w:val="24"/>
          <w:szCs w:val="24"/>
        </w:rPr>
        <w:t>.</w:t>
      </w:r>
    </w:p>
    <w:p w:rsidR="00103DE8" w:rsidRPr="00DC4D1E" w:rsidRDefault="00103DE8" w:rsidP="00DC4D1E">
      <w:pPr>
        <w:shd w:val="clear" w:color="auto" w:fill="FFFFFF"/>
        <w:spacing w:after="0" w:line="360" w:lineRule="auto"/>
        <w:ind w:firstLineChars="200" w:firstLine="480"/>
        <w:jc w:val="both"/>
        <w:rPr>
          <w:rFonts w:ascii="Book Antiqua" w:eastAsia="Times New Roman" w:hAnsi="Book Antiqua"/>
          <w:sz w:val="24"/>
          <w:szCs w:val="24"/>
        </w:rPr>
      </w:pPr>
      <w:r w:rsidRPr="00DC4D1E">
        <w:rPr>
          <w:rFonts w:ascii="Book Antiqua" w:eastAsia="Times New Roman" w:hAnsi="Book Antiqua"/>
          <w:sz w:val="24"/>
          <w:szCs w:val="24"/>
        </w:rPr>
        <w:t xml:space="preserve">All the components of the triple eradication therapy for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H. pylori </w:t>
      </w:r>
      <w:r w:rsidRPr="00DC4D1E">
        <w:rPr>
          <w:rFonts w:ascii="Book Antiqua" w:eastAsia="Times New Roman" w:hAnsi="Book Antiqua"/>
          <w:sz w:val="24"/>
          <w:szCs w:val="24"/>
        </w:rPr>
        <w:t xml:space="preserve">(PPI and two antibiotics: clarithromycin and amoxicillin or metronidazole) </w:t>
      </w:r>
      <w:r w:rsidR="00735A1A" w:rsidRPr="00DC4D1E">
        <w:rPr>
          <w:rFonts w:ascii="Book Antiqua" w:eastAsia="Times New Roman" w:hAnsi="Book Antiqua"/>
          <w:sz w:val="24"/>
          <w:szCs w:val="24"/>
        </w:rPr>
        <w:t>are potential risk</w:t>
      </w:r>
      <w:r w:rsidRPr="00DC4D1E">
        <w:rPr>
          <w:rFonts w:ascii="Book Antiqua" w:eastAsia="Times New Roman" w:hAnsi="Book Antiqua"/>
          <w:sz w:val="24"/>
          <w:szCs w:val="24"/>
        </w:rPr>
        <w:t xml:space="preserve"> factors for </w:t>
      </w:r>
      <w:r w:rsidRPr="00DC4D1E">
        <w:rPr>
          <w:rFonts w:ascii="Book Antiqua" w:eastAsia="Times New Roman" w:hAnsi="Book Antiqua"/>
          <w:i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sz w:val="24"/>
          <w:szCs w:val="24"/>
        </w:rPr>
        <w:t>difficile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infection. The most responsible for development of </w:t>
      </w:r>
      <w:r w:rsidRPr="00DC4D1E">
        <w:rPr>
          <w:rFonts w:ascii="Book Antiqua" w:hAnsi="Book Antiqua"/>
          <w:sz w:val="24"/>
          <w:szCs w:val="24"/>
        </w:rPr>
        <w:t>pseudomembranous colitis</w:t>
      </w:r>
      <w:r w:rsidRPr="00DC4D1E">
        <w:rPr>
          <w:rFonts w:ascii="Book Antiqua" w:eastAsia="Times New Roman" w:hAnsi="Book Antiqua"/>
          <w:sz w:val="24"/>
          <w:szCs w:val="24"/>
        </w:rPr>
        <w:t xml:space="preserve"> seems to be clarithromycin, used in both our cases and in most of the published reports</w:t>
      </w:r>
      <w:r w:rsidRPr="00DC4D1E">
        <w:rPr>
          <w:rFonts w:ascii="Book Antiqua" w:eastAsia="Times New Roman" w:hAnsi="Book Antiqua"/>
          <w:sz w:val="24"/>
          <w:szCs w:val="24"/>
          <w:vertAlign w:val="superscript"/>
        </w:rPr>
        <w:t>[6,7,10,13]</w:t>
      </w:r>
      <w:r w:rsidRPr="00DC4D1E">
        <w:rPr>
          <w:rFonts w:ascii="Book Antiqua" w:eastAsia="Times New Roman" w:hAnsi="Book Antiqua"/>
          <w:sz w:val="24"/>
          <w:szCs w:val="24"/>
        </w:rPr>
        <w:t>.</w:t>
      </w:r>
    </w:p>
    <w:p w:rsidR="00103DE8" w:rsidRPr="00DC4D1E" w:rsidRDefault="00103DE8" w:rsidP="00DC4D1E">
      <w:pPr>
        <w:shd w:val="clear" w:color="auto" w:fill="FFFFFF"/>
        <w:spacing w:after="0" w:line="360" w:lineRule="auto"/>
        <w:ind w:firstLineChars="200" w:firstLine="480"/>
        <w:jc w:val="both"/>
        <w:rPr>
          <w:rFonts w:ascii="Book Antiqua" w:eastAsia="Times New Roman" w:hAnsi="Book Antiqua"/>
          <w:sz w:val="24"/>
          <w:szCs w:val="24"/>
        </w:rPr>
      </w:pPr>
      <w:r w:rsidRPr="00DC4D1E">
        <w:rPr>
          <w:rFonts w:ascii="Book Antiqua" w:eastAsia="Times New Roman" w:hAnsi="Book Antiqua"/>
          <w:sz w:val="24"/>
          <w:szCs w:val="24"/>
        </w:rPr>
        <w:t xml:space="preserve">The spectrum of </w:t>
      </w:r>
      <w:r w:rsidRPr="00DC4D1E">
        <w:rPr>
          <w:rFonts w:ascii="Book Antiqua" w:eastAsia="Times New Roman" w:hAnsi="Book Antiqua"/>
          <w:i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sz w:val="24"/>
          <w:szCs w:val="24"/>
        </w:rPr>
        <w:t>difficile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infection is wide</w:t>
      </w:r>
      <w:r w:rsidR="00735A1A" w:rsidRPr="00DC4D1E">
        <w:rPr>
          <w:rFonts w:ascii="Book Antiqua" w:eastAsia="Times New Roman" w:hAnsi="Book Antiqua"/>
          <w:sz w:val="24"/>
          <w:szCs w:val="24"/>
        </w:rPr>
        <w:t>,</w:t>
      </w:r>
      <w:r w:rsidRPr="00DC4D1E">
        <w:rPr>
          <w:rFonts w:ascii="Book Antiqua" w:eastAsia="Times New Roman" w:hAnsi="Book Antiqua"/>
          <w:sz w:val="24"/>
          <w:szCs w:val="24"/>
        </w:rPr>
        <w:t xml:space="preserve"> ranging from mild, self-limiting diarrhea to fulminant pseudomembranous colitis which is associated with significant morbidity and mortality</w:t>
      </w:r>
      <w:r w:rsidR="00735A1A" w:rsidRPr="00DC4D1E">
        <w:rPr>
          <w:rFonts w:ascii="Book Antiqua" w:eastAsia="Times New Roman" w:hAnsi="Book Antiqua"/>
          <w:sz w:val="24"/>
          <w:szCs w:val="24"/>
        </w:rPr>
        <w:t>.</w:t>
      </w:r>
      <w:r w:rsidRPr="00DC4D1E">
        <w:rPr>
          <w:rFonts w:ascii="Book Antiqua" w:eastAsia="Times New Roman" w:hAnsi="Book Antiqua"/>
          <w:sz w:val="24"/>
          <w:szCs w:val="24"/>
          <w:vertAlign w:val="superscript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 xml:space="preserve">Most patients with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iCs/>
          <w:sz w:val="24"/>
          <w:szCs w:val="24"/>
        </w:rPr>
        <w:t>difficile</w:t>
      </w:r>
      <w:proofErr w:type="spellEnd"/>
      <w:r w:rsidR="00735A1A"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 xml:space="preserve">infection have a mild-to-moderate disease, but some may develop severe forms of disease such as </w:t>
      </w:r>
      <w:r w:rsidRPr="00DC4D1E">
        <w:rPr>
          <w:rFonts w:ascii="Book Antiqua" w:hAnsi="Book Antiqua"/>
          <w:sz w:val="24"/>
          <w:szCs w:val="24"/>
        </w:rPr>
        <w:t>pseudomembranous colitis</w:t>
      </w:r>
      <w:r w:rsidRPr="00DC4D1E">
        <w:rPr>
          <w:rFonts w:ascii="Book Antiqua" w:eastAsia="Times New Roman" w:hAnsi="Book Antiqua"/>
          <w:sz w:val="24"/>
          <w:szCs w:val="24"/>
        </w:rPr>
        <w:t xml:space="preserve">, or even complicated by toxic </w:t>
      </w:r>
      <w:proofErr w:type="spellStart"/>
      <w:r w:rsidRPr="00DC4D1E">
        <w:rPr>
          <w:rFonts w:ascii="Book Antiqua" w:eastAsia="Times New Roman" w:hAnsi="Book Antiqua"/>
          <w:sz w:val="24"/>
          <w:szCs w:val="24"/>
        </w:rPr>
        <w:t>megacolon</w:t>
      </w:r>
      <w:proofErr w:type="spellEnd"/>
      <w:r w:rsidRPr="00DC4D1E">
        <w:rPr>
          <w:rFonts w:ascii="Book Antiqua" w:eastAsia="Times New Roman" w:hAnsi="Book Antiqua"/>
          <w:sz w:val="24"/>
          <w:szCs w:val="24"/>
          <w:vertAlign w:val="superscript"/>
        </w:rPr>
        <w:t>[7]</w:t>
      </w:r>
      <w:r w:rsidRPr="00DC4D1E">
        <w:rPr>
          <w:rFonts w:ascii="Book Antiqua" w:eastAsia="Times New Roman" w:hAnsi="Book Antiqua"/>
          <w:sz w:val="24"/>
          <w:szCs w:val="24"/>
        </w:rPr>
        <w:t>.</w:t>
      </w:r>
      <w:r w:rsidR="00DC4D1E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 xml:space="preserve">Among variables used to define severe disease, the most important are the presence of </w:t>
      </w:r>
      <w:proofErr w:type="spellStart"/>
      <w:r w:rsidRPr="00DC4D1E">
        <w:rPr>
          <w:rFonts w:ascii="Book Antiqua" w:eastAsia="Times New Roman" w:hAnsi="Book Antiqua"/>
          <w:sz w:val="24"/>
          <w:szCs w:val="24"/>
        </w:rPr>
        <w:t>pseudomembranes</w:t>
      </w:r>
      <w:proofErr w:type="spellEnd"/>
      <w:r w:rsidR="00735A1A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 xml:space="preserve">at endoscopy and age over 65 years. Both our cases met the criteria </w:t>
      </w:r>
      <w:r w:rsidRPr="00DC4D1E">
        <w:rPr>
          <w:rFonts w:ascii="Book Antiqua" w:eastAsia="Times New Roman" w:hAnsi="Book Antiqua"/>
          <w:sz w:val="24"/>
          <w:szCs w:val="24"/>
        </w:rPr>
        <w:lastRenderedPageBreak/>
        <w:t xml:space="preserve">for a severe form of disease, and were treated with </w:t>
      </w:r>
      <w:proofErr w:type="spellStart"/>
      <w:r w:rsidRPr="00DC4D1E">
        <w:rPr>
          <w:rFonts w:ascii="Book Antiqua" w:eastAsia="Times New Roman" w:hAnsi="Book Antiqua"/>
          <w:sz w:val="24"/>
          <w:szCs w:val="24"/>
        </w:rPr>
        <w:t>vancomycin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according to current guidelines recommendations</w:t>
      </w:r>
      <w:r w:rsidRPr="00DC4D1E">
        <w:rPr>
          <w:rFonts w:ascii="Book Antiqua" w:eastAsia="Times New Roman" w:hAnsi="Book Antiqua"/>
          <w:sz w:val="24"/>
          <w:szCs w:val="24"/>
          <w:vertAlign w:val="superscript"/>
        </w:rPr>
        <w:t>[30]</w:t>
      </w:r>
      <w:r w:rsidRPr="00DC4D1E">
        <w:rPr>
          <w:rFonts w:ascii="Book Antiqua" w:eastAsia="Times New Roman" w:hAnsi="Book Antiqua"/>
          <w:sz w:val="24"/>
          <w:szCs w:val="24"/>
        </w:rPr>
        <w:t>.</w:t>
      </w:r>
    </w:p>
    <w:p w:rsidR="00103DE8" w:rsidRPr="00DC4D1E" w:rsidRDefault="00103DE8" w:rsidP="00DC4D1E">
      <w:pPr>
        <w:shd w:val="clear" w:color="auto" w:fill="FFFFFF"/>
        <w:spacing w:after="0" w:line="360" w:lineRule="auto"/>
        <w:ind w:firstLineChars="200" w:firstLine="480"/>
        <w:jc w:val="both"/>
        <w:rPr>
          <w:rFonts w:ascii="Book Antiqua" w:eastAsia="Times New Roman" w:hAnsi="Book Antiqua"/>
          <w:sz w:val="24"/>
          <w:szCs w:val="24"/>
        </w:rPr>
      </w:pPr>
      <w:r w:rsidRPr="00DC4D1E">
        <w:rPr>
          <w:rFonts w:ascii="Book Antiqua" w:eastAsia="Times New Roman" w:hAnsi="Book Antiqua"/>
          <w:sz w:val="24"/>
          <w:szCs w:val="24"/>
        </w:rPr>
        <w:t xml:space="preserve">Our cases, in addition to the ones published, demonstrate that </w:t>
      </w:r>
      <w:r w:rsidRPr="00DC4D1E">
        <w:rPr>
          <w:rFonts w:ascii="Book Antiqua" w:hAnsi="Book Antiqua"/>
          <w:sz w:val="24"/>
          <w:szCs w:val="24"/>
        </w:rPr>
        <w:t>pseudomembranous colitis</w:t>
      </w:r>
      <w:r w:rsidRPr="00DC4D1E">
        <w:rPr>
          <w:rFonts w:ascii="Book Antiqua" w:eastAsia="Times New Roman" w:hAnsi="Book Antiqua"/>
          <w:sz w:val="24"/>
          <w:szCs w:val="24"/>
        </w:rPr>
        <w:t xml:space="preserve"> can occur after a usually well-tolerated triple therapy for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>H. pylori</w:t>
      </w:r>
      <w:r w:rsidRPr="00DC4D1E">
        <w:rPr>
          <w:rFonts w:ascii="Book Antiqua" w:eastAsia="Times New Roman" w:hAnsi="Book Antiqua"/>
          <w:sz w:val="24"/>
          <w:szCs w:val="24"/>
        </w:rPr>
        <w:t xml:space="preserve"> eradication. Despite this very rare complication, it should be underlined that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>H. pylori</w:t>
      </w:r>
      <w:r w:rsidRPr="00DC4D1E">
        <w:rPr>
          <w:rFonts w:ascii="Book Antiqua" w:eastAsia="Times New Roman" w:hAnsi="Book Antiqua"/>
          <w:sz w:val="24"/>
          <w:szCs w:val="24"/>
        </w:rPr>
        <w:t xml:space="preserve"> eradication therapy provides huge benefits and remains effective and generally safe. However, </w:t>
      </w:r>
      <w:proofErr w:type="spellStart"/>
      <w:r w:rsidRPr="00DC4D1E">
        <w:rPr>
          <w:rFonts w:ascii="Book Antiqua" w:eastAsia="Times New Roman" w:hAnsi="Book Antiqua"/>
          <w:i/>
          <w:sz w:val="24"/>
          <w:szCs w:val="24"/>
        </w:rPr>
        <w:t>C.difficile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infection may occur with an eradication therapy for </w:t>
      </w:r>
      <w:r w:rsidRPr="00DC4D1E">
        <w:rPr>
          <w:rFonts w:ascii="Book Antiqua" w:eastAsia="Times New Roman" w:hAnsi="Book Antiqua"/>
          <w:i/>
          <w:sz w:val="24"/>
          <w:szCs w:val="24"/>
        </w:rPr>
        <w:t>H. pylori</w:t>
      </w:r>
      <w:r w:rsidR="00D30209" w:rsidRPr="00DC4D1E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>consisting of two antibiotics and a PPI. Most likely,</w:t>
      </w:r>
      <w:r w:rsidR="00D30209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i/>
          <w:sz w:val="24"/>
          <w:szCs w:val="24"/>
        </w:rPr>
        <w:t xml:space="preserve">C. </w:t>
      </w:r>
      <w:proofErr w:type="spellStart"/>
      <w:r w:rsidRPr="00DC4D1E">
        <w:rPr>
          <w:rFonts w:ascii="Book Antiqua" w:eastAsia="Times New Roman" w:hAnsi="Book Antiqua"/>
          <w:i/>
          <w:sz w:val="24"/>
          <w:szCs w:val="24"/>
        </w:rPr>
        <w:t>difficile</w:t>
      </w:r>
      <w:proofErr w:type="spellEnd"/>
      <w:r w:rsidRPr="00DC4D1E">
        <w:rPr>
          <w:rFonts w:ascii="Book Antiqua" w:eastAsia="Times New Roman" w:hAnsi="Book Antiqua"/>
          <w:sz w:val="24"/>
          <w:szCs w:val="24"/>
        </w:rPr>
        <w:t xml:space="preserve"> infection </w:t>
      </w:r>
      <w:r w:rsidR="00D30209" w:rsidRPr="00DC4D1E">
        <w:rPr>
          <w:rFonts w:ascii="Book Antiqua" w:eastAsia="Times New Roman" w:hAnsi="Book Antiqua"/>
          <w:sz w:val="24"/>
          <w:szCs w:val="24"/>
        </w:rPr>
        <w:t xml:space="preserve">cases </w:t>
      </w:r>
      <w:r w:rsidRPr="00DC4D1E">
        <w:rPr>
          <w:rFonts w:ascii="Book Antiqua" w:eastAsia="Times New Roman" w:hAnsi="Book Antiqua"/>
          <w:sz w:val="24"/>
          <w:szCs w:val="24"/>
        </w:rPr>
        <w:t>following</w:t>
      </w:r>
      <w:r w:rsidR="00D30209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i/>
          <w:sz w:val="24"/>
          <w:szCs w:val="24"/>
        </w:rPr>
        <w:t>H. pylori</w:t>
      </w:r>
      <w:r w:rsidRPr="00DC4D1E">
        <w:rPr>
          <w:rFonts w:ascii="Book Antiqua" w:eastAsia="Times New Roman" w:hAnsi="Book Antiqua"/>
          <w:sz w:val="24"/>
          <w:szCs w:val="24"/>
        </w:rPr>
        <w:t xml:space="preserve"> eradication therapy are not as rare as reported by literature, considering that a significant proportion of mild form of disease does not come to physician’s attention and thus may remain undiagnosed</w:t>
      </w:r>
      <w:r w:rsidR="00D30209" w:rsidRPr="00DC4D1E">
        <w:rPr>
          <w:rFonts w:ascii="Book Antiqua" w:hAnsi="Book Antiqua"/>
          <w:sz w:val="24"/>
          <w:szCs w:val="24"/>
          <w:vertAlign w:val="superscript"/>
        </w:rPr>
        <w:t>[31</w:t>
      </w:r>
      <w:r w:rsidRPr="00DC4D1E">
        <w:rPr>
          <w:rFonts w:ascii="Book Antiqua" w:hAnsi="Book Antiqua"/>
          <w:sz w:val="24"/>
          <w:szCs w:val="24"/>
          <w:vertAlign w:val="superscript"/>
        </w:rPr>
        <w:t xml:space="preserve">] </w:t>
      </w:r>
      <w:r w:rsidRPr="00DC4D1E">
        <w:rPr>
          <w:rFonts w:ascii="Book Antiqua" w:eastAsia="Times New Roman" w:hAnsi="Book Antiqua"/>
          <w:sz w:val="24"/>
          <w:szCs w:val="24"/>
        </w:rPr>
        <w:t xml:space="preserve">. Clinicians should be aware of such complication when prescribing triple therapy for </w:t>
      </w:r>
      <w:r w:rsidRPr="00DC4D1E">
        <w:rPr>
          <w:rFonts w:ascii="Book Antiqua" w:eastAsia="Times New Roman" w:hAnsi="Book Antiqua"/>
          <w:i/>
          <w:sz w:val="24"/>
          <w:szCs w:val="24"/>
        </w:rPr>
        <w:t>H. pylori</w:t>
      </w:r>
      <w:r w:rsidRPr="00DC4D1E">
        <w:rPr>
          <w:rFonts w:ascii="Book Antiqua" w:eastAsia="Times New Roman" w:hAnsi="Book Antiqua"/>
          <w:sz w:val="24"/>
          <w:szCs w:val="24"/>
        </w:rPr>
        <w:t xml:space="preserve"> eradication, </w:t>
      </w:r>
      <w:r w:rsidR="00B27436" w:rsidRPr="00DC4D1E">
        <w:rPr>
          <w:rFonts w:ascii="Book Antiqua" w:eastAsia="Times New Roman" w:hAnsi="Book Antiqua"/>
          <w:sz w:val="24"/>
          <w:szCs w:val="24"/>
        </w:rPr>
        <w:t>and should inform</w:t>
      </w:r>
      <w:r w:rsidRPr="00DC4D1E">
        <w:rPr>
          <w:rFonts w:ascii="Book Antiqua" w:eastAsia="Times New Roman" w:hAnsi="Book Antiqua"/>
          <w:sz w:val="24"/>
          <w:szCs w:val="24"/>
        </w:rPr>
        <w:t xml:space="preserve"> the patients that they may have diarrhea during or after treatment, and therefore should seek medical advice. </w:t>
      </w:r>
    </w:p>
    <w:p w:rsidR="00103DE8" w:rsidRPr="00DC4D1E" w:rsidRDefault="00103DE8" w:rsidP="00DC4D1E">
      <w:pPr>
        <w:shd w:val="clear" w:color="auto" w:fill="FFFFFF"/>
        <w:spacing w:after="0" w:line="360" w:lineRule="auto"/>
        <w:ind w:firstLineChars="200" w:firstLine="480"/>
        <w:jc w:val="both"/>
        <w:rPr>
          <w:rFonts w:ascii="Book Antiqua" w:eastAsia="Times New Roman" w:hAnsi="Book Antiqua"/>
          <w:sz w:val="24"/>
          <w:szCs w:val="24"/>
        </w:rPr>
      </w:pPr>
      <w:r w:rsidRPr="00DC4D1E">
        <w:rPr>
          <w:rFonts w:ascii="Book Antiqua" w:eastAsia="Times New Roman" w:hAnsi="Book Antiqua"/>
          <w:sz w:val="24"/>
          <w:szCs w:val="24"/>
        </w:rPr>
        <w:t xml:space="preserve">In conclusion, </w:t>
      </w:r>
      <w:r w:rsidRPr="00DC4D1E">
        <w:rPr>
          <w:rFonts w:ascii="Book Antiqua" w:hAnsi="Book Antiqua"/>
          <w:sz w:val="24"/>
          <w:szCs w:val="24"/>
        </w:rPr>
        <w:t>pseudomembranous colitis</w:t>
      </w:r>
      <w:r w:rsidRPr="00DC4D1E">
        <w:rPr>
          <w:rFonts w:ascii="Book Antiqua" w:eastAsia="Times New Roman" w:hAnsi="Book Antiqua"/>
          <w:sz w:val="24"/>
          <w:szCs w:val="24"/>
        </w:rPr>
        <w:t xml:space="preserve"> should be suspected in any patient with watery diarrhea</w:t>
      </w:r>
      <w:r w:rsidR="00B27436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 xml:space="preserve">during or after triple therapy for </w:t>
      </w:r>
      <w:r w:rsidRPr="00DC4D1E">
        <w:rPr>
          <w:rFonts w:ascii="Book Antiqua" w:eastAsia="Times New Roman" w:hAnsi="Book Antiqua"/>
          <w:i/>
          <w:iCs/>
          <w:sz w:val="24"/>
          <w:szCs w:val="24"/>
        </w:rPr>
        <w:t>H. pylori</w:t>
      </w:r>
      <w:r w:rsidR="00B27436" w:rsidRPr="00DC4D1E">
        <w:rPr>
          <w:rFonts w:ascii="Book Antiqua" w:eastAsia="Times New Roman" w:hAnsi="Book Antiqua"/>
          <w:i/>
          <w:iCs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>eradication. Awareness of such complication is particularly important in the actual context when</w:t>
      </w:r>
      <w:r w:rsidR="00B27436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eastAsia="Times New Roman" w:hAnsi="Book Antiqua"/>
          <w:sz w:val="24"/>
          <w:szCs w:val="24"/>
        </w:rPr>
        <w:t>both duration and indications for</w:t>
      </w:r>
      <w:r w:rsidR="00B27436" w:rsidRPr="00DC4D1E">
        <w:rPr>
          <w:rFonts w:ascii="Book Antiqua" w:eastAsia="Times New Roman" w:hAnsi="Book Antiqua"/>
          <w:sz w:val="24"/>
          <w:szCs w:val="24"/>
        </w:rPr>
        <w:t xml:space="preserve"> </w:t>
      </w:r>
      <w:r w:rsidRPr="00DC4D1E">
        <w:rPr>
          <w:rFonts w:ascii="Book Antiqua" w:hAnsi="Book Antiqua"/>
          <w:i/>
          <w:sz w:val="24"/>
          <w:szCs w:val="24"/>
        </w:rPr>
        <w:t>H. pylori</w:t>
      </w:r>
      <w:r w:rsidRPr="00DC4D1E">
        <w:rPr>
          <w:rFonts w:ascii="Book Antiqua" w:hAnsi="Book Antiqua"/>
          <w:sz w:val="24"/>
          <w:szCs w:val="24"/>
        </w:rPr>
        <w:t xml:space="preserve"> eradication therapy</w:t>
      </w:r>
      <w:r w:rsidRPr="00DC4D1E">
        <w:rPr>
          <w:rFonts w:ascii="Book Antiqua" w:eastAsia="Times New Roman" w:hAnsi="Book Antiqua"/>
          <w:sz w:val="24"/>
          <w:szCs w:val="24"/>
        </w:rPr>
        <w:t xml:space="preserve"> have been extended.</w:t>
      </w:r>
    </w:p>
    <w:p w:rsidR="00103DE8" w:rsidRPr="00DC4D1E" w:rsidRDefault="00103DE8" w:rsidP="00DC4D1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3E6AB5" w:rsidRPr="00DC4D1E" w:rsidRDefault="00124742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C4D1E">
        <w:rPr>
          <w:rFonts w:ascii="Book Antiqua" w:hAnsi="Book Antiqua"/>
          <w:b/>
          <w:sz w:val="24"/>
          <w:szCs w:val="24"/>
        </w:rPr>
        <w:t>REFERENCES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Hunt RH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Xiao SD,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Megraud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F, Leon-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Barua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Bazzoli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F, van der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Merwe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Vaz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Coelho LG,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Fock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Fedail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S, Cohen H,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Malfertheiner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Vakil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N, Hamid S,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Goh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KL, Wong BC,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Krabshuis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J, Le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Mair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A. Helicobacter pylori in developing countries. World Gastroenterology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Organisation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Global Guideline.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Gastrointestin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Liver Dis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299-304 [PMID: 21961099 DOI: 10.1097/MCG.0b013e31820fb8f6]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Malfertheiner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Megraud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O'Morain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CA, Atherton J, Axon AT,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Bazzoli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Gensini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GF,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Gisbert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JP, Graham DY,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Rokkas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T, El-Omar EM,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Kuipers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EJ. Management of Helicobacter pylori infection--the Maastricht IV/ Florence Consensus Report.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Gut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61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646-664 [PMID: 22491499 DOI: 10.1136/gutjnl-2012-302084]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3</w:t>
      </w:r>
      <w:r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b/>
          <w:sz w:val="24"/>
          <w:szCs w:val="24"/>
          <w:lang w:eastAsia="zh-CN"/>
        </w:rPr>
        <w:t>Malfertheiner</w:t>
      </w:r>
      <w:proofErr w:type="spellEnd"/>
      <w:r w:rsidRPr="00DC4D1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P,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Megraud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O’Morain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C. Current European concepts in the management of Helicobacter pylori infection. The Maastricht Consensus Report. European Helicobacter Pylori Study Group.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Gut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8-13 [PMID: 9274464]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Megraud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. Helicobacter pylori and antibiotic resistance.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Gut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56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1502 [PMID: 17938430 DOI: 10.1136/gut.2007.132514]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Graham DY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Fischbach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L. Helicobacter pylori treatment in the era of increasing antibiotic resistance.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Gut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1143-1153 [PMID: 20525969 DOI: 10.1136/gut.2009.192757]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Teare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JP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Booth JC, Brown JL, Martin J, Thomas HC. Pseudomembranous colitis following clarithromycin therapy.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1995;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275-277 [PMID: 7743311]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Schweigart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U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Franck H,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Schepp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W, Lehn N, Becker K,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Classen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M. [Toxic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megacolon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after Helicobacter pylori eradication therapy].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Internist (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Berl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)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352-354 [PMID: 9213574]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Archimandritis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Souyioultzis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Katsorida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Tzivras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M.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colitis associated with a 'triple' regimen, containing clarithromycin and metronidazole, to eradicate Helicobacter pylori.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Intern Med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243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251-253 [PMID: 9627163 DOI: 10.1046/j.1365-2796.1998.00272.x]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Nawaz A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Mohammed I,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Ahsan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Karakurum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Hadjiyane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Pellecchia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C.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colitis associated with treatment of Helicobacter pylori infection.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93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1175-1176 [PMID: 9672359]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Harsch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IA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Hahn EG,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Konturek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PC. Pseudomembranous colitis after eradication of Helicobacter pylori infection with a triple therapy.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Med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Monit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751-754 [PMID: 11433206]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Lau CF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Hui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PK, Fung TT, Tung SY, Wong AM, Loo CK, Lam KM. Pseudomembranous colitis without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diarrhoea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following Helicobacter pylori eradication therapy.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Hosp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62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431-433 [PMID: 11480134]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12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Rai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Rai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S. Pseudomembranous colitis requiring surgical intervention following triple therapy for Helicobacter pylori eradication.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ANZ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72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917-919 [PMID: 12485235 DOI: 10.1046/j.1445-2197.2002.02593.x]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Kubo N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Kochi S,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Ariyama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I, Murata M,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Furusyo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N, Hayashi J. [Pseudomembranous colitis after Helicobacter pylori eradication therapy].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Kansenshogaku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Zasshi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80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51-55 [PMID: 16519125]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Ananthakrishnan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AN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.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infection: epidemiology, risk factors and management.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Rev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17-26 [PMID: 21119612 DOI: 10.1038/nrgastro.2010.190]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O'Donoghue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Kyne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L. Update on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infection.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Opin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38-47 [PMID: 21099432 DOI: 10.1097/MOG.0b013e3283411634]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Khanna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Pardi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DS. The growing incidence and severity of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 in inpatient and outpatient settings.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Expert Rev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409-416 [PMID: 20678014 DOI: 10.1586/egh.10.48]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Morrison RH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Hall NS, Said M, Rice T, Groff H,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Brodine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SK,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Slymen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D, Lederman ER. Risk factors associated with complications and mortality in patients with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infection.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Infect Dis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53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1173-1178 [PMID: 21976459 DOI: 10.1093/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cid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/cir668]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Dubberke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ER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Reske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KA, Olsen MA, McMullen KM, Mayfield JL, McDonald LC, Fraser VJ. Evaluation of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-associated disease pressure as a risk factor for C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-associated disease.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Arch Intern Med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167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1092-1097 [PMID: 17533213 DOI: 10.1086/52582]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Kuntz JL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Chrischilles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EA,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Pendergast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JF,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Herwaldt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LA,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Polgreen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PM. Incidence of and risk factors for community-associated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infection: a nested case-control study.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BMC Infect Dis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194 [PMID: 21762504 DOI: 10.1186/1471-2334-11-194]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Al-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Tureihi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FI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Hassoun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A, Wolf-Klein G, Isenberg H. Albumin, length of stay, and proton pump inhibitors: key factors in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-associated disease in 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nursing home patients.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Med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Dir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Assoc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105-108 [PMID: 15871884 DOI: 10.1016/j.jamda.2005.01.003]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Dalton BR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, Lye-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Maccannell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T, Henderson EA,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Maccannell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DR, Louie TJ. Proton pump inhibitors increase significantly the risk of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 in a low-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endemicity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non-outbreak hospital setting.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Aliment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626-634 [PMID: 19183143 DOI: 1111/j.1365-2036.2008.03924.x]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Aseeri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Schroeder T, Kramer J,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Zackula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R. Gastric acid suppression by proton pump inhibitors as a risk factor for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-associated diarrhea in hospitalized patients.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103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2308-2313 [PMID: 18702653 DOI: 1</w:t>
      </w:r>
      <w:r w:rsidR="00256F60">
        <w:rPr>
          <w:rFonts w:ascii="Book Antiqua" w:eastAsia="宋体" w:hAnsi="Book Antiqua" w:cs="宋体"/>
          <w:sz w:val="24"/>
          <w:szCs w:val="24"/>
          <w:lang w:eastAsia="zh-CN"/>
        </w:rPr>
        <w:t>0.1111/j.1572-0241.2008.01975.x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Linney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Fernandes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Einarson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Sengar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A, Walker JH, Mills A. Association Between Use of Proton Pump Inhibitors and a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-Associated Disease Outbreak: Case-Control Study.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Can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Hosp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Pharm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63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31-37 [PMID: 22478951]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Kwok CS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Arthur AK,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Anibueze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CI, Singh S,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Cavallazzi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Loke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YK. Risk of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 with acid suppressing drugs and antibiotics: meta-analysis.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107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1011-1019 [PMID: 22525304 DOI: 10.1038/ajg.2012.108]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Deshpande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Pant C,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Pasupuleti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Rolston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DD, Jain A,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Deshpande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Thota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Sferra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TJ, Hernandez AV. Association between proton pump inhibitor therapy and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 in a meta-analysis.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225-233 [PMID: 22019794 DOI: 10.1016/j.cgh.2011.09.030]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proofErr w:type="spellStart"/>
      <w:r w:rsidRPr="00DC4D1E">
        <w:rPr>
          <w:rFonts w:ascii="Book Antiqua" w:eastAsia="宋体" w:hAnsi="Book Antiqua" w:cs="宋体"/>
          <w:b/>
          <w:sz w:val="24"/>
          <w:szCs w:val="24"/>
          <w:lang w:eastAsia="zh-CN"/>
        </w:rPr>
        <w:t>Tleyjeh</w:t>
      </w:r>
      <w:proofErr w:type="spellEnd"/>
      <w:r w:rsidRPr="00DC4D1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IM,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Aref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A. Bin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Abdulhak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AAB,Muhammad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Riaz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M, Faisal A.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Alasmari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FA, Musa A.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Garbati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MA,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Mushabab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AlGhamdi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Abdur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Rahman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Khan AR,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Mohamad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Al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Tannir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M, Patricia J. Erwin PJ,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Talal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Ibrahim T, Abed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AlLehibi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A,Larry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M.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Baddour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LM, and Alex J. Sutton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AJAssociation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between Proton Pump Inhibitor Therapy and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Infection: A Contemporary Systematic Review and Meta-Analysis. </w:t>
      </w:r>
      <w:proofErr w:type="spellStart"/>
      <w:r w:rsidRPr="00DC4D1E">
        <w:rPr>
          <w:rFonts w:ascii="Book Antiqua" w:eastAsia="宋体" w:hAnsi="Book Antiqua" w:cs="宋体"/>
          <w:i/>
          <w:sz w:val="24"/>
          <w:szCs w:val="24"/>
          <w:lang w:eastAsia="zh-CN"/>
        </w:rPr>
        <w:t>PLoS</w:t>
      </w:r>
      <w:proofErr w:type="spellEnd"/>
      <w:r w:rsidRPr="00DC4D1E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 ONE 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2012;</w:t>
      </w:r>
      <w:r w:rsidRPr="00DC4D1E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7: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e50836 [DOI: 10.1371/journal.pone.0050836]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27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Howell MD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Novack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Grgurich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Soulliard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Novack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Pencina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Talmor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D. Iatrogenic gastric acid suppression and the risk of nosocomial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infection.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Arch Intern Med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170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784-790 [PMID: 20458086 DOI: 10.1001/archinternmed.2010.89]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sz w:val="24"/>
          <w:szCs w:val="24"/>
          <w:lang w:eastAsia="zh-CN"/>
        </w:rPr>
        <w:t>28</w:t>
      </w:r>
      <w:r w:rsidRPr="00DC4D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C4D1E">
        <w:rPr>
          <w:rFonts w:ascii="Book Antiqua" w:hAnsi="Book Antiqua"/>
          <w:b/>
          <w:sz w:val="24"/>
          <w:szCs w:val="24"/>
        </w:rPr>
        <w:t>US Food and Drug Administration</w:t>
      </w:r>
      <w:r w:rsidRPr="00DC4D1E">
        <w:rPr>
          <w:rFonts w:ascii="Book Antiqua" w:hAnsi="Book Antiqua"/>
          <w:sz w:val="24"/>
          <w:szCs w:val="24"/>
        </w:rPr>
        <w:t xml:space="preserve">. </w:t>
      </w:r>
      <w:r w:rsidRPr="00DC4D1E">
        <w:rPr>
          <w:rFonts w:ascii="Book Antiqua" w:hAnsi="Book Antiqua"/>
          <w:i/>
          <w:iCs/>
          <w:sz w:val="24"/>
          <w:szCs w:val="24"/>
        </w:rPr>
        <w:t xml:space="preserve">Clostridium </w:t>
      </w:r>
      <w:proofErr w:type="spellStart"/>
      <w:r w:rsidRPr="00DC4D1E">
        <w:rPr>
          <w:rFonts w:ascii="Book Antiqua" w:hAnsi="Book Antiqua"/>
          <w:i/>
          <w:iCs/>
          <w:sz w:val="24"/>
          <w:szCs w:val="24"/>
        </w:rPr>
        <w:t>difficile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-associated diarrhea can be associated with stomach acid drugs known as proton pump inhibitors (PPIs) 2012. RDA Drug Safety Communication, Rockville, MD, USA, accessed March 2012. Available from: </w:t>
      </w:r>
      <w:hyperlink r:id="rId9" w:history="1">
        <w:r w:rsidRPr="00DC4D1E">
          <w:rPr>
            <w:rStyle w:val="a3"/>
            <w:rFonts w:ascii="Book Antiqua" w:hAnsi="Book Antiqua"/>
            <w:color w:val="auto"/>
            <w:sz w:val="24"/>
            <w:szCs w:val="24"/>
          </w:rPr>
          <w:t>http://www.fda.gov/Drugs/DrugSafety/ucm 290510.htm</w:t>
        </w:r>
      </w:hyperlink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Khanna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Pardi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DS, Aronson SL,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Kammer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PP, Orenstein R, St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Sauver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JL,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Harmsen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WS,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Zinsmeister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AR. The epidemiology of community-acquired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infection: a population-based study.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107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89-95 [PMID: 22108454 DOI: 10.1038/ajg.2011.398]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proofErr w:type="spellStart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Surawicz</w:t>
      </w:r>
      <w:proofErr w:type="spellEnd"/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CM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, Brandt LJ,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Binion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DG,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Ananthakrishnan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AN, Curry SR, Gilligan PH, McFarland LV, Mellow M,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Zuckerbraun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BS. Guidelines for diagnosis, treatment, and prevention of Clostridium </w:t>
      </w:r>
      <w:proofErr w:type="spellStart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difficile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infections. </w:t>
      </w:r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DC4D1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DC4D1E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: 478-98; quiz 499 [PMID: 23439232 DOI: 10.1038/ajg.2013.4]</w:t>
      </w:r>
    </w:p>
    <w:p w:rsidR="00DC4D1E" w:rsidRPr="00DC4D1E" w:rsidRDefault="00DC4D1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eastAsia="宋体" w:hAnsi="Book Antiqua" w:cs="宋体"/>
          <w:sz w:val="24"/>
          <w:szCs w:val="24"/>
          <w:lang w:eastAsia="zh-CN"/>
        </w:rPr>
        <w:t>31</w:t>
      </w:r>
      <w:r w:rsidRPr="00DC4D1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/>
          <w:b/>
          <w:sz w:val="24"/>
          <w:szCs w:val="24"/>
        </w:rPr>
        <w:t>Alcal</w:t>
      </w:r>
      <w:r w:rsidRPr="00DC4D1E">
        <w:rPr>
          <w:rFonts w:ascii="Book Antiqua" w:hAnsi="Book Antiqua" w:cs="Arial"/>
          <w:b/>
          <w:sz w:val="24"/>
          <w:szCs w:val="24"/>
        </w:rPr>
        <w:t>á</w:t>
      </w:r>
      <w:proofErr w:type="spellEnd"/>
      <w:r w:rsidRPr="00DC4D1E">
        <w:rPr>
          <w:rFonts w:ascii="Book Antiqua" w:hAnsi="Book Antiqua"/>
          <w:b/>
          <w:sz w:val="24"/>
          <w:szCs w:val="24"/>
        </w:rPr>
        <w:t xml:space="preserve"> L, </w:t>
      </w:r>
      <w:r w:rsidRPr="00DC4D1E">
        <w:rPr>
          <w:rFonts w:ascii="Book Antiqua" w:hAnsi="Book Antiqua"/>
          <w:sz w:val="24"/>
          <w:szCs w:val="24"/>
        </w:rPr>
        <w:t>Martin A, Marin M, S</w:t>
      </w:r>
      <w:r w:rsidRPr="00DC4D1E">
        <w:rPr>
          <w:rFonts w:ascii="Book Antiqua" w:hAnsi="Book Antiqua" w:cs="Arial"/>
          <w:sz w:val="24"/>
          <w:szCs w:val="24"/>
        </w:rPr>
        <w:t>á</w:t>
      </w:r>
      <w:r w:rsidRPr="00DC4D1E">
        <w:rPr>
          <w:rFonts w:ascii="Book Antiqua" w:hAnsi="Book Antiqua"/>
          <w:sz w:val="24"/>
          <w:szCs w:val="24"/>
        </w:rPr>
        <w:t>nchez-</w:t>
      </w:r>
      <w:proofErr w:type="spellStart"/>
      <w:r w:rsidRPr="00DC4D1E">
        <w:rPr>
          <w:rFonts w:ascii="Book Antiqua" w:hAnsi="Book Antiqua"/>
          <w:sz w:val="24"/>
          <w:szCs w:val="24"/>
        </w:rPr>
        <w:t>Somolinos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DC4D1E">
        <w:rPr>
          <w:rFonts w:ascii="Book Antiqua" w:hAnsi="Book Antiqua"/>
          <w:sz w:val="24"/>
          <w:szCs w:val="24"/>
        </w:rPr>
        <w:t>Catal</w:t>
      </w:r>
      <w:r w:rsidRPr="00DC4D1E">
        <w:rPr>
          <w:rFonts w:ascii="Book Antiqua" w:hAnsi="Book Antiqua" w:cs="Arial"/>
          <w:sz w:val="24"/>
          <w:szCs w:val="24"/>
        </w:rPr>
        <w:t>á</w:t>
      </w:r>
      <w:r w:rsidRPr="00DC4D1E">
        <w:rPr>
          <w:rFonts w:ascii="Book Antiqua" w:hAnsi="Book Antiqua"/>
          <w:sz w:val="24"/>
          <w:szCs w:val="24"/>
        </w:rPr>
        <w:t>n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DC4D1E">
        <w:rPr>
          <w:rFonts w:ascii="Book Antiqua" w:hAnsi="Book Antiqua"/>
          <w:sz w:val="24"/>
          <w:szCs w:val="24"/>
        </w:rPr>
        <w:t>Pel</w:t>
      </w:r>
      <w:r w:rsidRPr="00DC4D1E">
        <w:rPr>
          <w:rFonts w:ascii="Book Antiqua" w:hAnsi="Book Antiqua" w:cs="Arial"/>
          <w:sz w:val="24"/>
          <w:szCs w:val="24"/>
        </w:rPr>
        <w:t>á</w:t>
      </w:r>
      <w:r w:rsidRPr="00DC4D1E">
        <w:rPr>
          <w:rFonts w:ascii="Book Antiqua" w:hAnsi="Book Antiqua"/>
          <w:sz w:val="24"/>
          <w:szCs w:val="24"/>
        </w:rPr>
        <w:t>ez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DC4D1E">
        <w:rPr>
          <w:rFonts w:ascii="Book Antiqua" w:hAnsi="Book Antiqua"/>
          <w:sz w:val="24"/>
          <w:szCs w:val="24"/>
        </w:rPr>
        <w:t>Buoza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E; Spanish </w:t>
      </w:r>
      <w:r w:rsidRPr="00DC4D1E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Study Group. The undiagnosed cases of </w:t>
      </w:r>
      <w:r w:rsidRPr="00DC4D1E">
        <w:rPr>
          <w:rFonts w:ascii="Book Antiqua" w:hAnsi="Book Antiqua"/>
          <w:i/>
          <w:sz w:val="24"/>
          <w:szCs w:val="24"/>
        </w:rPr>
        <w:t xml:space="preserve">Clostridium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difficile</w:t>
      </w:r>
      <w:proofErr w:type="spellEnd"/>
      <w:r w:rsidRPr="00DC4D1E">
        <w:rPr>
          <w:rFonts w:ascii="Book Antiqua" w:hAnsi="Book Antiqua"/>
          <w:sz w:val="24"/>
          <w:szCs w:val="24"/>
        </w:rPr>
        <w:t xml:space="preserve"> infection in a whole nation: where is the problem? </w:t>
      </w:r>
      <w:proofErr w:type="spellStart"/>
      <w:r w:rsidRPr="00DC4D1E">
        <w:rPr>
          <w:rFonts w:ascii="Book Antiqua" w:hAnsi="Book Antiqua"/>
          <w:i/>
          <w:sz w:val="24"/>
          <w:szCs w:val="24"/>
        </w:rPr>
        <w:t>ClinMicrobiol</w:t>
      </w:r>
      <w:proofErr w:type="spellEnd"/>
      <w:r w:rsidRPr="00DC4D1E">
        <w:rPr>
          <w:rFonts w:ascii="Book Antiqua" w:hAnsi="Book Antiqua"/>
          <w:i/>
          <w:sz w:val="24"/>
          <w:szCs w:val="24"/>
        </w:rPr>
        <w:t xml:space="preserve"> Infect</w:t>
      </w:r>
      <w:r w:rsidRPr="00DC4D1E">
        <w:rPr>
          <w:rFonts w:ascii="Book Antiqua" w:hAnsi="Book Antiqua"/>
          <w:sz w:val="24"/>
          <w:szCs w:val="24"/>
        </w:rPr>
        <w:t xml:space="preserve"> 2012; </w:t>
      </w:r>
      <w:r w:rsidRPr="00DC4D1E">
        <w:rPr>
          <w:rFonts w:ascii="Book Antiqua" w:hAnsi="Book Antiqua"/>
          <w:b/>
          <w:sz w:val="24"/>
          <w:szCs w:val="24"/>
        </w:rPr>
        <w:t>18</w:t>
      </w:r>
      <w:r w:rsidRPr="00DC4D1E">
        <w:rPr>
          <w:rFonts w:ascii="Book Antiqua" w:hAnsi="Book Antiqua"/>
          <w:sz w:val="24"/>
          <w:szCs w:val="24"/>
        </w:rPr>
        <w:t>: E 204-213</w:t>
      </w:r>
      <w:r w:rsidRPr="00DC4D1E">
        <w:rPr>
          <w:rFonts w:ascii="Book Antiqua" w:hAnsi="Book Antiqua" w:cs="Arial"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>[</w:t>
      </w:r>
      <w:r w:rsidRPr="00DC4D1E">
        <w:rPr>
          <w:rFonts w:ascii="Book Antiqua" w:hAnsi="Book Antiqua" w:cs="Arial"/>
          <w:sz w:val="24"/>
          <w:szCs w:val="24"/>
        </w:rPr>
        <w:t>DOI: 10.1111/j.1469-0691.2012.03883</w:t>
      </w:r>
      <w:r w:rsidRPr="00DC4D1E">
        <w:rPr>
          <w:rFonts w:ascii="Book Antiqua" w:hAnsi="Book Antiqua"/>
          <w:sz w:val="24"/>
          <w:szCs w:val="24"/>
        </w:rPr>
        <w:t>]</w:t>
      </w:r>
    </w:p>
    <w:p w:rsidR="00DC4D1E" w:rsidRPr="00DC4D1E" w:rsidRDefault="00DC4D1E" w:rsidP="00DC4D1E">
      <w:pPr>
        <w:spacing w:after="0" w:line="360" w:lineRule="auto"/>
        <w:jc w:val="right"/>
        <w:rPr>
          <w:rFonts w:ascii="Book Antiqua" w:hAnsi="Book Antiqua" w:cs="宋体"/>
          <w:sz w:val="24"/>
          <w:szCs w:val="24"/>
          <w:lang w:eastAsia="zh-CN"/>
        </w:rPr>
      </w:pPr>
      <w:r w:rsidRPr="00DC4D1E">
        <w:rPr>
          <w:rFonts w:ascii="Book Antiqua" w:hAnsi="Book Antiqua" w:cs="宋体"/>
          <w:b/>
          <w:sz w:val="24"/>
          <w:szCs w:val="24"/>
        </w:rPr>
        <w:t>P-Reviewers</w:t>
      </w:r>
      <w:r w:rsidRPr="00DC4D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 w:cs="宋体"/>
          <w:sz w:val="24"/>
          <w:szCs w:val="24"/>
          <w:lang w:eastAsia="zh-CN"/>
        </w:rPr>
        <w:t>VetvickaV</w:t>
      </w:r>
      <w:proofErr w:type="spellEnd"/>
      <w:r w:rsidRPr="00DC4D1E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DC4D1E">
        <w:rPr>
          <w:rFonts w:ascii="Book Antiqua" w:hAnsi="Book Antiqua" w:cs="宋体"/>
          <w:sz w:val="24"/>
          <w:szCs w:val="24"/>
          <w:lang w:eastAsia="zh-CN"/>
        </w:rPr>
        <w:t>Wasko-Czopnik</w:t>
      </w:r>
      <w:proofErr w:type="spellEnd"/>
      <w:r w:rsidRPr="00DC4D1E">
        <w:rPr>
          <w:rFonts w:ascii="Book Antiqua" w:hAnsi="Book Antiqua" w:cs="宋体"/>
          <w:sz w:val="24"/>
          <w:szCs w:val="24"/>
          <w:lang w:eastAsia="zh-CN"/>
        </w:rPr>
        <w:t xml:space="preserve"> D</w:t>
      </w:r>
    </w:p>
    <w:p w:rsidR="00DC4D1E" w:rsidRPr="00DC4D1E" w:rsidRDefault="00DC4D1E" w:rsidP="00DC4D1E">
      <w:pPr>
        <w:spacing w:after="0" w:line="360" w:lineRule="auto"/>
        <w:jc w:val="right"/>
        <w:rPr>
          <w:rFonts w:ascii="Book Antiqua" w:hAnsi="Book Antiqua" w:cs="宋体"/>
          <w:sz w:val="24"/>
          <w:szCs w:val="24"/>
        </w:rPr>
      </w:pPr>
      <w:r w:rsidRPr="00DC4D1E">
        <w:rPr>
          <w:rFonts w:ascii="Book Antiqua" w:hAnsi="Book Antiqua" w:cs="宋体"/>
          <w:b/>
          <w:sz w:val="24"/>
          <w:szCs w:val="24"/>
        </w:rPr>
        <w:t>S-Editor</w:t>
      </w:r>
      <w:r w:rsidRPr="00DC4D1E">
        <w:rPr>
          <w:rFonts w:ascii="Book Antiqua" w:hAnsi="Book Antiqua" w:cs="宋体"/>
          <w:sz w:val="24"/>
          <w:szCs w:val="24"/>
        </w:rPr>
        <w:t xml:space="preserve"> </w:t>
      </w:r>
      <w:proofErr w:type="spellStart"/>
      <w:r w:rsidRPr="00DC4D1E">
        <w:rPr>
          <w:rFonts w:ascii="Book Antiqua" w:hAnsi="Book Antiqua" w:cs="宋体"/>
          <w:sz w:val="24"/>
          <w:szCs w:val="24"/>
        </w:rPr>
        <w:t>Zhai</w:t>
      </w:r>
      <w:proofErr w:type="spellEnd"/>
      <w:r w:rsidRPr="00DC4D1E">
        <w:rPr>
          <w:rFonts w:ascii="Book Antiqua" w:hAnsi="Book Antiqua" w:cs="宋体"/>
          <w:sz w:val="24"/>
          <w:szCs w:val="24"/>
        </w:rPr>
        <w:t xml:space="preserve"> HH</w:t>
      </w:r>
      <w:r w:rsidRPr="00DC4D1E">
        <w:rPr>
          <w:rFonts w:ascii="Book Antiqua" w:hAnsi="Book Antiqua" w:cs="宋体"/>
          <w:b/>
          <w:sz w:val="24"/>
          <w:szCs w:val="24"/>
        </w:rPr>
        <w:t xml:space="preserve"> L-Editor E-Edito</w:t>
      </w:r>
      <w:r w:rsidRPr="00DC4D1E">
        <w:rPr>
          <w:rFonts w:ascii="Book Antiqua" w:hAnsi="Book Antiqua" w:cs="宋体"/>
          <w:sz w:val="24"/>
          <w:szCs w:val="24"/>
        </w:rPr>
        <w:t>r</w:t>
      </w:r>
    </w:p>
    <w:p w:rsidR="008D36AA" w:rsidRPr="00DC4D1E" w:rsidRDefault="008D36AA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D36AA" w:rsidRPr="00DC4D1E" w:rsidRDefault="008D36AA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93F91" w:rsidRPr="00DC4D1E" w:rsidRDefault="00A93F91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C4D1E" w:rsidRDefault="00DC4D1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C4D1E" w:rsidRDefault="00DC4D1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C4D1E" w:rsidRDefault="00DC4D1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C4D1E" w:rsidRDefault="00DC4D1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C4D1E" w:rsidRDefault="00DC4D1E" w:rsidP="00DC4D1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A93F91" w:rsidRPr="00DC4D1E" w:rsidRDefault="00744ED2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b/>
          <w:sz w:val="24"/>
          <w:szCs w:val="24"/>
        </w:rPr>
        <w:lastRenderedPageBreak/>
        <w:t>Figure 1 Pre-treatment endoscopic examination</w:t>
      </w:r>
      <w:r w:rsidRPr="00DC4D1E">
        <w:rPr>
          <w:rFonts w:ascii="Book Antiqua" w:hAnsi="Book Antiqua"/>
          <w:sz w:val="24"/>
          <w:szCs w:val="24"/>
        </w:rPr>
        <w:t>.</w:t>
      </w:r>
      <w:r w:rsidR="00333927" w:rsidRPr="00DC4D1E">
        <w:rPr>
          <w:rFonts w:ascii="Book Antiqua" w:hAnsi="Book Antiqua"/>
          <w:sz w:val="24"/>
          <w:szCs w:val="24"/>
        </w:rPr>
        <w:t xml:space="preserve"> </w:t>
      </w:r>
      <w:r w:rsidRPr="00DC4D1E">
        <w:rPr>
          <w:rFonts w:ascii="Book Antiqua" w:hAnsi="Book Antiqua"/>
          <w:sz w:val="24"/>
          <w:szCs w:val="24"/>
        </w:rPr>
        <w:t>Colonoscopy revealed scatt</w:t>
      </w:r>
      <w:r w:rsidR="00F00177" w:rsidRPr="00DC4D1E">
        <w:rPr>
          <w:rFonts w:ascii="Book Antiqua" w:hAnsi="Book Antiqua"/>
          <w:sz w:val="24"/>
          <w:szCs w:val="24"/>
        </w:rPr>
        <w:t xml:space="preserve">ered off-white </w:t>
      </w:r>
      <w:proofErr w:type="spellStart"/>
      <w:r w:rsidR="00F00177" w:rsidRPr="00DC4D1E">
        <w:rPr>
          <w:rFonts w:ascii="Book Antiqua" w:hAnsi="Book Antiqua"/>
          <w:sz w:val="24"/>
          <w:szCs w:val="24"/>
        </w:rPr>
        <w:t>pseudomembranes</w:t>
      </w:r>
      <w:proofErr w:type="spellEnd"/>
      <w:r w:rsidR="00F00177" w:rsidRPr="00DC4D1E">
        <w:rPr>
          <w:rFonts w:ascii="Book Antiqua" w:hAnsi="Book Antiqua"/>
          <w:sz w:val="24"/>
          <w:szCs w:val="24"/>
        </w:rPr>
        <w:t xml:space="preserve">, </w:t>
      </w:r>
      <w:r w:rsidRPr="00DC4D1E">
        <w:rPr>
          <w:rFonts w:ascii="Book Antiqua" w:hAnsi="Book Antiqua"/>
          <w:sz w:val="24"/>
          <w:szCs w:val="24"/>
        </w:rPr>
        <w:t>som</w:t>
      </w:r>
      <w:r w:rsidR="00F00177" w:rsidRPr="00DC4D1E">
        <w:rPr>
          <w:rFonts w:ascii="Book Antiqua" w:hAnsi="Book Antiqua"/>
          <w:sz w:val="24"/>
          <w:szCs w:val="24"/>
        </w:rPr>
        <w:t>e of them around a diverticulum</w:t>
      </w:r>
      <w:r w:rsidRPr="00DC4D1E">
        <w:rPr>
          <w:rFonts w:ascii="Book Antiqua" w:hAnsi="Book Antiqua"/>
          <w:sz w:val="24"/>
          <w:szCs w:val="24"/>
        </w:rPr>
        <w:t>.</w:t>
      </w:r>
    </w:p>
    <w:p w:rsidR="00A93F91" w:rsidRPr="00DC4D1E" w:rsidRDefault="00A93F91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93F91" w:rsidRPr="00DC4D1E" w:rsidRDefault="007131AE" w:rsidP="00DC4D1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C4D1E">
        <w:rPr>
          <w:rFonts w:ascii="Book Antiqua" w:hAnsi="Book Antiqua"/>
          <w:noProof/>
          <w:sz w:val="24"/>
          <w:szCs w:val="24"/>
          <w:lang w:eastAsia="zh-CN"/>
        </w:rPr>
        <w:drawing>
          <wp:anchor distT="0" distB="0" distL="114300" distR="114300" simplePos="0" relativeHeight="251657728" behindDoc="0" locked="0" layoutInCell="1" allowOverlap="1" wp14:anchorId="4EBD6808" wp14:editId="534CE8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229100"/>
            <wp:effectExtent l="19050" t="0" r="0" b="0"/>
            <wp:wrapSquare wrapText="bothSides"/>
            <wp:docPr id="2" name="Picture 2" descr="CR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F91" w:rsidRPr="00DC4D1E" w:rsidSect="00CB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55" w:rsidRDefault="005B6E55" w:rsidP="00E83D63">
      <w:pPr>
        <w:spacing w:after="0" w:line="240" w:lineRule="auto"/>
      </w:pPr>
      <w:r>
        <w:separator/>
      </w:r>
    </w:p>
  </w:endnote>
  <w:endnote w:type="continuationSeparator" w:id="0">
    <w:p w:rsidR="005B6E55" w:rsidRDefault="005B6E55" w:rsidP="00E8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55" w:rsidRDefault="005B6E55" w:rsidP="00E83D63">
      <w:pPr>
        <w:spacing w:after="0" w:line="240" w:lineRule="auto"/>
      </w:pPr>
      <w:r>
        <w:separator/>
      </w:r>
    </w:p>
  </w:footnote>
  <w:footnote w:type="continuationSeparator" w:id="0">
    <w:p w:rsidR="005B6E55" w:rsidRDefault="005B6E55" w:rsidP="00E8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DF"/>
    <w:multiLevelType w:val="hybridMultilevel"/>
    <w:tmpl w:val="CB005088"/>
    <w:lvl w:ilvl="0" w:tplc="C194C994">
      <w:start w:val="2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421A7A"/>
    <w:multiLevelType w:val="hybridMultilevel"/>
    <w:tmpl w:val="F27C4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B0955"/>
    <w:multiLevelType w:val="hybridMultilevel"/>
    <w:tmpl w:val="D10C746E"/>
    <w:lvl w:ilvl="0" w:tplc="D0B8BF92">
      <w:start w:val="1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2C"/>
    <w:rsid w:val="00010E4E"/>
    <w:rsid w:val="00027C15"/>
    <w:rsid w:val="00042E31"/>
    <w:rsid w:val="000458ED"/>
    <w:rsid w:val="0004663F"/>
    <w:rsid w:val="00047A37"/>
    <w:rsid w:val="00086626"/>
    <w:rsid w:val="00097ACF"/>
    <w:rsid w:val="000A6D61"/>
    <w:rsid w:val="000B256E"/>
    <w:rsid w:val="000C3423"/>
    <w:rsid w:val="000C6B53"/>
    <w:rsid w:val="000D5D9A"/>
    <w:rsid w:val="000E3E15"/>
    <w:rsid w:val="000E4225"/>
    <w:rsid w:val="000F712A"/>
    <w:rsid w:val="00103DE8"/>
    <w:rsid w:val="0011007C"/>
    <w:rsid w:val="00124742"/>
    <w:rsid w:val="0015198C"/>
    <w:rsid w:val="00164643"/>
    <w:rsid w:val="00173D0B"/>
    <w:rsid w:val="00175B1A"/>
    <w:rsid w:val="001C26BB"/>
    <w:rsid w:val="001C42BA"/>
    <w:rsid w:val="001E5843"/>
    <w:rsid w:val="00211590"/>
    <w:rsid w:val="002315D6"/>
    <w:rsid w:val="00256F60"/>
    <w:rsid w:val="00277361"/>
    <w:rsid w:val="00292A2D"/>
    <w:rsid w:val="00293F9C"/>
    <w:rsid w:val="002A5F45"/>
    <w:rsid w:val="002E3916"/>
    <w:rsid w:val="002F35D6"/>
    <w:rsid w:val="00301215"/>
    <w:rsid w:val="0032312F"/>
    <w:rsid w:val="00333927"/>
    <w:rsid w:val="00336559"/>
    <w:rsid w:val="00361413"/>
    <w:rsid w:val="00370B58"/>
    <w:rsid w:val="003B11C6"/>
    <w:rsid w:val="003B7D77"/>
    <w:rsid w:val="003C6FEF"/>
    <w:rsid w:val="003E6AB5"/>
    <w:rsid w:val="004344CF"/>
    <w:rsid w:val="004440A1"/>
    <w:rsid w:val="00451600"/>
    <w:rsid w:val="0046448B"/>
    <w:rsid w:val="00473E89"/>
    <w:rsid w:val="00484B92"/>
    <w:rsid w:val="0048725E"/>
    <w:rsid w:val="00490B11"/>
    <w:rsid w:val="004A1293"/>
    <w:rsid w:val="004F2D8F"/>
    <w:rsid w:val="0050613E"/>
    <w:rsid w:val="00575CCC"/>
    <w:rsid w:val="005B6E55"/>
    <w:rsid w:val="005F40E1"/>
    <w:rsid w:val="00623620"/>
    <w:rsid w:val="006301F8"/>
    <w:rsid w:val="00676BEA"/>
    <w:rsid w:val="006A1061"/>
    <w:rsid w:val="006B750F"/>
    <w:rsid w:val="006D53EF"/>
    <w:rsid w:val="007131AE"/>
    <w:rsid w:val="00735A1A"/>
    <w:rsid w:val="00744ED2"/>
    <w:rsid w:val="00757318"/>
    <w:rsid w:val="00766626"/>
    <w:rsid w:val="007767B9"/>
    <w:rsid w:val="007A5B75"/>
    <w:rsid w:val="007F1E0B"/>
    <w:rsid w:val="00806ADE"/>
    <w:rsid w:val="00807DCD"/>
    <w:rsid w:val="00815636"/>
    <w:rsid w:val="008500C1"/>
    <w:rsid w:val="008574D7"/>
    <w:rsid w:val="008949A2"/>
    <w:rsid w:val="008D36AA"/>
    <w:rsid w:val="008D4316"/>
    <w:rsid w:val="0094154B"/>
    <w:rsid w:val="0096412C"/>
    <w:rsid w:val="009649E9"/>
    <w:rsid w:val="009749BF"/>
    <w:rsid w:val="00977FD7"/>
    <w:rsid w:val="00981422"/>
    <w:rsid w:val="00993A25"/>
    <w:rsid w:val="009C0844"/>
    <w:rsid w:val="00A01CB0"/>
    <w:rsid w:val="00A27DAC"/>
    <w:rsid w:val="00A604E9"/>
    <w:rsid w:val="00A840C2"/>
    <w:rsid w:val="00A902CE"/>
    <w:rsid w:val="00A90D9D"/>
    <w:rsid w:val="00A93F91"/>
    <w:rsid w:val="00AA3498"/>
    <w:rsid w:val="00AA4932"/>
    <w:rsid w:val="00AC21DD"/>
    <w:rsid w:val="00B05CCE"/>
    <w:rsid w:val="00B12C6C"/>
    <w:rsid w:val="00B17260"/>
    <w:rsid w:val="00B27436"/>
    <w:rsid w:val="00B35763"/>
    <w:rsid w:val="00B45C59"/>
    <w:rsid w:val="00B86653"/>
    <w:rsid w:val="00B94434"/>
    <w:rsid w:val="00C00EA0"/>
    <w:rsid w:val="00C3143D"/>
    <w:rsid w:val="00C915D5"/>
    <w:rsid w:val="00CA1705"/>
    <w:rsid w:val="00CB1C6C"/>
    <w:rsid w:val="00CE1A96"/>
    <w:rsid w:val="00CE35A5"/>
    <w:rsid w:val="00D07948"/>
    <w:rsid w:val="00D171B5"/>
    <w:rsid w:val="00D27C77"/>
    <w:rsid w:val="00D30209"/>
    <w:rsid w:val="00D62529"/>
    <w:rsid w:val="00D820F4"/>
    <w:rsid w:val="00D96E80"/>
    <w:rsid w:val="00DC4D1E"/>
    <w:rsid w:val="00E17481"/>
    <w:rsid w:val="00E31F2B"/>
    <w:rsid w:val="00E355FA"/>
    <w:rsid w:val="00E83D63"/>
    <w:rsid w:val="00EA6139"/>
    <w:rsid w:val="00EF0F10"/>
    <w:rsid w:val="00F00177"/>
    <w:rsid w:val="00F42465"/>
    <w:rsid w:val="00F6265B"/>
    <w:rsid w:val="00F70500"/>
    <w:rsid w:val="00F73E20"/>
    <w:rsid w:val="00F86090"/>
    <w:rsid w:val="00FC0767"/>
    <w:rsid w:val="00FC36B0"/>
    <w:rsid w:val="00FD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B1A"/>
    <w:rPr>
      <w:color w:val="0000FF"/>
      <w:u w:val="single"/>
    </w:rPr>
  </w:style>
  <w:style w:type="character" w:customStyle="1" w:styleId="doi4">
    <w:name w:val="doi4"/>
    <w:basedOn w:val="a0"/>
    <w:rsid w:val="00977FD7"/>
  </w:style>
  <w:style w:type="paragraph" w:styleId="a4">
    <w:name w:val="List Paragraph"/>
    <w:basedOn w:val="a"/>
    <w:uiPriority w:val="34"/>
    <w:qFormat/>
    <w:rsid w:val="008D36A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8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3D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3D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3D63"/>
    <w:rPr>
      <w:sz w:val="18"/>
      <w:szCs w:val="18"/>
    </w:rPr>
  </w:style>
  <w:style w:type="character" w:styleId="a7">
    <w:name w:val="annotation reference"/>
    <w:basedOn w:val="a0"/>
    <w:semiHidden/>
    <w:unhideWhenUsed/>
    <w:rsid w:val="00D27C77"/>
    <w:rPr>
      <w:sz w:val="21"/>
      <w:szCs w:val="21"/>
    </w:rPr>
  </w:style>
  <w:style w:type="paragraph" w:styleId="a8">
    <w:name w:val="annotation text"/>
    <w:basedOn w:val="a"/>
    <w:link w:val="Char1"/>
    <w:unhideWhenUsed/>
    <w:rsid w:val="00D27C77"/>
  </w:style>
  <w:style w:type="character" w:customStyle="1" w:styleId="Char1">
    <w:name w:val="批注文字 Char"/>
    <w:basedOn w:val="a0"/>
    <w:link w:val="a8"/>
    <w:rsid w:val="00D27C77"/>
    <w:rPr>
      <w:sz w:val="22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27C7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27C77"/>
    <w:rPr>
      <w:b/>
      <w:bCs/>
      <w:sz w:val="22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D27C77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27C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B1A"/>
    <w:rPr>
      <w:color w:val="0000FF"/>
      <w:u w:val="single"/>
    </w:rPr>
  </w:style>
  <w:style w:type="character" w:customStyle="1" w:styleId="doi4">
    <w:name w:val="doi4"/>
    <w:basedOn w:val="a0"/>
    <w:rsid w:val="00977FD7"/>
  </w:style>
  <w:style w:type="paragraph" w:styleId="a4">
    <w:name w:val="List Paragraph"/>
    <w:basedOn w:val="a"/>
    <w:uiPriority w:val="34"/>
    <w:qFormat/>
    <w:rsid w:val="008D36A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8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3D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3D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3D63"/>
    <w:rPr>
      <w:sz w:val="18"/>
      <w:szCs w:val="18"/>
    </w:rPr>
  </w:style>
  <w:style w:type="character" w:styleId="a7">
    <w:name w:val="annotation reference"/>
    <w:basedOn w:val="a0"/>
    <w:semiHidden/>
    <w:unhideWhenUsed/>
    <w:rsid w:val="00D27C77"/>
    <w:rPr>
      <w:sz w:val="21"/>
      <w:szCs w:val="21"/>
    </w:rPr>
  </w:style>
  <w:style w:type="paragraph" w:styleId="a8">
    <w:name w:val="annotation text"/>
    <w:basedOn w:val="a"/>
    <w:link w:val="Char1"/>
    <w:unhideWhenUsed/>
    <w:rsid w:val="00D27C77"/>
  </w:style>
  <w:style w:type="character" w:customStyle="1" w:styleId="Char1">
    <w:name w:val="批注文字 Char"/>
    <w:basedOn w:val="a0"/>
    <w:link w:val="a8"/>
    <w:rsid w:val="00D27C77"/>
    <w:rPr>
      <w:sz w:val="22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27C7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27C77"/>
    <w:rPr>
      <w:b/>
      <w:bCs/>
      <w:sz w:val="22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D27C77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27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9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stanciu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da.gov/Drugs/DrugSafety/ucm%202905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Pseudomembranous colitis associated with the triple therapy for Helicobacter pylori eradication</vt:lpstr>
    </vt:vector>
  </TitlesOfParts>
  <Company>Hewlett-Packard Company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Pseudomembranous colitis associated with the triple therapy for Helicobacter pylori eradication</dc:title>
  <dc:creator>Admin</dc:creator>
  <cp:lastModifiedBy>LS Ma</cp:lastModifiedBy>
  <cp:revision>2</cp:revision>
  <dcterms:created xsi:type="dcterms:W3CDTF">2013-09-15T01:15:00Z</dcterms:created>
  <dcterms:modified xsi:type="dcterms:W3CDTF">2013-09-15T01:15:00Z</dcterms:modified>
</cp:coreProperties>
</file>