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60635" w14:textId="4FF81E8A" w:rsidR="00A44B9F" w:rsidRPr="00926246" w:rsidRDefault="003E0688" w:rsidP="00926246">
      <w:pPr>
        <w:widowControl w:val="0"/>
        <w:adjustRightInd w:val="0"/>
        <w:snapToGrid w:val="0"/>
        <w:spacing w:after="0"/>
        <w:rPr>
          <w:b/>
          <w:i/>
          <w:szCs w:val="24"/>
          <w:lang w:eastAsia="zh-CN"/>
        </w:rPr>
      </w:pPr>
      <w:r w:rsidRPr="00926246">
        <w:rPr>
          <w:b/>
          <w:szCs w:val="24"/>
        </w:rPr>
        <w:t xml:space="preserve">Name of Journal: </w:t>
      </w:r>
      <w:r w:rsidRPr="00926246">
        <w:rPr>
          <w:b/>
          <w:i/>
          <w:szCs w:val="24"/>
        </w:rPr>
        <w:t>World Journal of Gastroenterology</w:t>
      </w:r>
    </w:p>
    <w:p w14:paraId="1400D298" w14:textId="72947955" w:rsidR="00615B56" w:rsidRPr="00926246" w:rsidRDefault="00615B56" w:rsidP="00926246">
      <w:pPr>
        <w:widowControl w:val="0"/>
        <w:adjustRightInd w:val="0"/>
        <w:snapToGrid w:val="0"/>
        <w:spacing w:after="0"/>
        <w:rPr>
          <w:rFonts w:eastAsia="SimSun" w:cs="Arial"/>
          <w:b/>
          <w:kern w:val="2"/>
          <w:szCs w:val="24"/>
          <w:lang w:val="en" w:eastAsia="zh-CN"/>
        </w:rPr>
      </w:pPr>
      <w:r w:rsidRPr="00926246">
        <w:rPr>
          <w:rFonts w:eastAsia="Times New Roman" w:cs="Times New Roman"/>
          <w:b/>
          <w:bCs/>
          <w:kern w:val="2"/>
          <w:szCs w:val="24"/>
          <w:lang w:val="en-US" w:eastAsia="zh-CN"/>
        </w:rPr>
        <w:t>Manuscript NO</w:t>
      </w:r>
      <w:r w:rsidRPr="00926246">
        <w:rPr>
          <w:rFonts w:eastAsia="SimSun" w:cs="Arial"/>
          <w:b/>
          <w:kern w:val="2"/>
          <w:szCs w:val="24"/>
          <w:lang w:val="en" w:eastAsia="zh-CN"/>
        </w:rPr>
        <w:t>: 40077</w:t>
      </w:r>
    </w:p>
    <w:p w14:paraId="52791052" w14:textId="64F20B72" w:rsidR="00A44B9F" w:rsidRPr="00926246" w:rsidRDefault="003E0688" w:rsidP="00926246">
      <w:pPr>
        <w:widowControl w:val="0"/>
        <w:adjustRightInd w:val="0"/>
        <w:snapToGrid w:val="0"/>
        <w:spacing w:after="0"/>
        <w:rPr>
          <w:b/>
          <w:szCs w:val="24"/>
          <w:lang w:eastAsia="zh-CN"/>
        </w:rPr>
      </w:pPr>
      <w:r w:rsidRPr="00926246">
        <w:rPr>
          <w:b/>
          <w:szCs w:val="24"/>
        </w:rPr>
        <w:t>Manuscript type:</w:t>
      </w:r>
      <w:r w:rsidR="000D234F" w:rsidRPr="00926246">
        <w:rPr>
          <w:b/>
          <w:szCs w:val="24"/>
        </w:rPr>
        <w:t xml:space="preserve"> </w:t>
      </w:r>
      <w:r w:rsidR="00615B56" w:rsidRPr="00926246">
        <w:rPr>
          <w:b/>
          <w:szCs w:val="24"/>
        </w:rPr>
        <w:t>REVIEW</w:t>
      </w:r>
    </w:p>
    <w:p w14:paraId="5FFF1355" w14:textId="77777777" w:rsidR="00615B56" w:rsidRPr="00926246" w:rsidRDefault="00615B56" w:rsidP="00926246">
      <w:pPr>
        <w:widowControl w:val="0"/>
        <w:adjustRightInd w:val="0"/>
        <w:snapToGrid w:val="0"/>
        <w:spacing w:after="0"/>
        <w:rPr>
          <w:b/>
          <w:szCs w:val="24"/>
          <w:lang w:eastAsia="zh-CN"/>
        </w:rPr>
      </w:pPr>
    </w:p>
    <w:p w14:paraId="4A291D96" w14:textId="2B89D8F6" w:rsidR="003E0688" w:rsidRPr="00926246" w:rsidRDefault="003862B7" w:rsidP="00926246">
      <w:pPr>
        <w:widowControl w:val="0"/>
        <w:adjustRightInd w:val="0"/>
        <w:snapToGrid w:val="0"/>
        <w:spacing w:after="0"/>
        <w:rPr>
          <w:b/>
          <w:szCs w:val="24"/>
          <w:lang w:eastAsia="zh-CN"/>
        </w:rPr>
      </w:pPr>
      <w:r w:rsidRPr="00926246">
        <w:rPr>
          <w:b/>
          <w:szCs w:val="24"/>
        </w:rPr>
        <w:t>Calcium-</w:t>
      </w:r>
      <w:r w:rsidR="00F86314" w:rsidRPr="00926246">
        <w:rPr>
          <w:b/>
          <w:szCs w:val="24"/>
        </w:rPr>
        <w:t xml:space="preserve">sensing receptor </w:t>
      </w:r>
      <w:r w:rsidR="003E0688" w:rsidRPr="00926246">
        <w:rPr>
          <w:b/>
          <w:szCs w:val="24"/>
        </w:rPr>
        <w:t xml:space="preserve">in colorectal inflammation and cancer: </w:t>
      </w:r>
      <w:r w:rsidR="00FF2026" w:rsidRPr="00926246">
        <w:rPr>
          <w:b/>
          <w:szCs w:val="24"/>
        </w:rPr>
        <w:t>C</w:t>
      </w:r>
      <w:r w:rsidR="003E0688" w:rsidRPr="00926246">
        <w:rPr>
          <w:b/>
          <w:szCs w:val="24"/>
        </w:rPr>
        <w:t>urrent insights and future perspectives</w:t>
      </w:r>
    </w:p>
    <w:p w14:paraId="73824FE8" w14:textId="77777777" w:rsidR="00615B56" w:rsidRPr="00926246" w:rsidRDefault="00615B56" w:rsidP="00926246">
      <w:pPr>
        <w:widowControl w:val="0"/>
        <w:adjustRightInd w:val="0"/>
        <w:snapToGrid w:val="0"/>
        <w:spacing w:after="0"/>
        <w:rPr>
          <w:szCs w:val="24"/>
          <w:lang w:eastAsia="zh-CN"/>
        </w:rPr>
      </w:pPr>
    </w:p>
    <w:p w14:paraId="0973F761" w14:textId="5B4738D7" w:rsidR="00A44B9F" w:rsidRPr="00926246" w:rsidRDefault="00F86314" w:rsidP="00926246">
      <w:pPr>
        <w:widowControl w:val="0"/>
        <w:adjustRightInd w:val="0"/>
        <w:snapToGrid w:val="0"/>
        <w:spacing w:after="0"/>
        <w:rPr>
          <w:szCs w:val="24"/>
          <w:lang w:eastAsia="zh-CN"/>
        </w:rPr>
      </w:pPr>
      <w:r w:rsidRPr="00926246">
        <w:rPr>
          <w:szCs w:val="24"/>
        </w:rPr>
        <w:t xml:space="preserve">Iamartino </w:t>
      </w:r>
      <w:r w:rsidRPr="00926246">
        <w:rPr>
          <w:szCs w:val="24"/>
          <w:lang w:eastAsia="zh-CN"/>
        </w:rPr>
        <w:t xml:space="preserve">L </w:t>
      </w:r>
      <w:r w:rsidRPr="00926246">
        <w:rPr>
          <w:i/>
          <w:szCs w:val="24"/>
          <w:lang w:eastAsia="zh-CN"/>
        </w:rPr>
        <w:t>et al</w:t>
      </w:r>
      <w:r w:rsidRPr="00926246">
        <w:rPr>
          <w:szCs w:val="24"/>
          <w:lang w:eastAsia="zh-CN"/>
        </w:rPr>
        <w:t xml:space="preserve">. </w:t>
      </w:r>
      <w:r w:rsidR="003E0688" w:rsidRPr="00926246">
        <w:rPr>
          <w:szCs w:val="24"/>
        </w:rPr>
        <w:t>CaSR in colorectal inflammation and cancer</w:t>
      </w:r>
    </w:p>
    <w:p w14:paraId="694060A1" w14:textId="77777777" w:rsidR="00615B56" w:rsidRPr="00926246" w:rsidRDefault="00615B56" w:rsidP="00926246">
      <w:pPr>
        <w:widowControl w:val="0"/>
        <w:adjustRightInd w:val="0"/>
        <w:snapToGrid w:val="0"/>
        <w:spacing w:after="0"/>
        <w:rPr>
          <w:szCs w:val="24"/>
          <w:lang w:eastAsia="zh-CN"/>
        </w:rPr>
      </w:pPr>
    </w:p>
    <w:p w14:paraId="1128A1B2" w14:textId="00731F6A" w:rsidR="003E0688" w:rsidRPr="00926246" w:rsidRDefault="003E0688" w:rsidP="00926246">
      <w:pPr>
        <w:widowControl w:val="0"/>
        <w:adjustRightInd w:val="0"/>
        <w:snapToGrid w:val="0"/>
        <w:spacing w:after="0"/>
        <w:rPr>
          <w:szCs w:val="24"/>
          <w:lang w:val="it-IT"/>
        </w:rPr>
      </w:pPr>
      <w:r w:rsidRPr="00926246">
        <w:rPr>
          <w:szCs w:val="24"/>
          <w:lang w:val="it-IT"/>
        </w:rPr>
        <w:t>Luca Iamartino, Taha Elajnaf, Enikö Kallay, Martin Schepelmann</w:t>
      </w:r>
    </w:p>
    <w:p w14:paraId="756A2606" w14:textId="77777777" w:rsidR="00F86314" w:rsidRPr="00926246" w:rsidRDefault="00F86314" w:rsidP="00926246">
      <w:pPr>
        <w:widowControl w:val="0"/>
        <w:adjustRightInd w:val="0"/>
        <w:snapToGrid w:val="0"/>
        <w:spacing w:after="0"/>
        <w:rPr>
          <w:szCs w:val="24"/>
          <w:lang w:val="it-IT" w:eastAsia="zh-CN"/>
        </w:rPr>
      </w:pPr>
    </w:p>
    <w:p w14:paraId="0F01BC84" w14:textId="657D38E8" w:rsidR="00F86314" w:rsidRPr="00926246" w:rsidRDefault="00F86314" w:rsidP="00926246">
      <w:pPr>
        <w:widowControl w:val="0"/>
        <w:adjustRightInd w:val="0"/>
        <w:snapToGrid w:val="0"/>
        <w:spacing w:after="0"/>
        <w:rPr>
          <w:b/>
          <w:szCs w:val="24"/>
          <w:lang w:val="it-IT" w:eastAsia="zh-CN"/>
        </w:rPr>
      </w:pPr>
      <w:r w:rsidRPr="00926246">
        <w:rPr>
          <w:b/>
          <w:szCs w:val="24"/>
          <w:lang w:val="it-IT"/>
        </w:rPr>
        <w:t>Luca Iamartino, Taha Elajnaf, Enikö Kallay, Martin Schepelmann</w:t>
      </w:r>
      <w:r w:rsidRPr="00926246">
        <w:rPr>
          <w:b/>
          <w:szCs w:val="24"/>
          <w:lang w:val="it-IT" w:eastAsia="zh-CN"/>
        </w:rPr>
        <w:t xml:space="preserve">, </w:t>
      </w:r>
      <w:r w:rsidRPr="00926246">
        <w:rPr>
          <w:szCs w:val="24"/>
        </w:rPr>
        <w:t>Department of Pathophysiology and Allergy Research, Medical University of Vienna, Vienna</w:t>
      </w:r>
      <w:r w:rsidRPr="00926246">
        <w:rPr>
          <w:szCs w:val="24"/>
          <w:lang w:eastAsia="zh-CN"/>
        </w:rPr>
        <w:t xml:space="preserve"> </w:t>
      </w:r>
      <w:r w:rsidRPr="00926246">
        <w:rPr>
          <w:szCs w:val="24"/>
        </w:rPr>
        <w:t>1090, Austria</w:t>
      </w:r>
    </w:p>
    <w:p w14:paraId="29C894D0" w14:textId="77777777" w:rsidR="00F86314" w:rsidRPr="00926246" w:rsidRDefault="00F86314" w:rsidP="00926246">
      <w:pPr>
        <w:widowControl w:val="0"/>
        <w:adjustRightInd w:val="0"/>
        <w:snapToGrid w:val="0"/>
        <w:spacing w:after="0"/>
        <w:rPr>
          <w:szCs w:val="24"/>
          <w:lang w:val="it-IT" w:eastAsia="zh-CN"/>
        </w:rPr>
      </w:pPr>
    </w:p>
    <w:p w14:paraId="634BFE5D" w14:textId="58E11A85" w:rsidR="00F86314" w:rsidRPr="00926246" w:rsidRDefault="00926246" w:rsidP="00926246">
      <w:pPr>
        <w:widowControl w:val="0"/>
        <w:adjustRightInd w:val="0"/>
        <w:snapToGrid w:val="0"/>
        <w:spacing w:after="0"/>
        <w:rPr>
          <w:b/>
          <w:szCs w:val="24"/>
          <w:lang w:eastAsia="zh-CN"/>
        </w:rPr>
      </w:pPr>
      <w:r>
        <w:rPr>
          <w:b/>
          <w:szCs w:val="24"/>
        </w:rPr>
        <w:t>ORCID number</w:t>
      </w:r>
      <w:r w:rsidR="00F86314" w:rsidRPr="00926246">
        <w:rPr>
          <w:szCs w:val="24"/>
        </w:rPr>
        <w:t>: Luca Iamartino (0000-0003-0794-3565)</w:t>
      </w:r>
      <w:r w:rsidR="00F86314" w:rsidRPr="00926246">
        <w:rPr>
          <w:szCs w:val="24"/>
          <w:lang w:eastAsia="zh-CN"/>
        </w:rPr>
        <w:t>;</w:t>
      </w:r>
      <w:r w:rsidR="00F86314" w:rsidRPr="00926246">
        <w:rPr>
          <w:szCs w:val="24"/>
        </w:rPr>
        <w:t xml:space="preserve"> Taha Elajnaf (0000-0002-7293-254X)</w:t>
      </w:r>
      <w:r w:rsidR="00F86314" w:rsidRPr="00926246">
        <w:rPr>
          <w:szCs w:val="24"/>
          <w:lang w:eastAsia="zh-CN"/>
        </w:rPr>
        <w:t>;</w:t>
      </w:r>
      <w:r w:rsidR="00F86314" w:rsidRPr="00926246">
        <w:rPr>
          <w:szCs w:val="24"/>
        </w:rPr>
        <w:t xml:space="preserve"> Enikö Kallay (0000-0002-4996-0104)</w:t>
      </w:r>
      <w:r w:rsidR="00F86314" w:rsidRPr="00926246">
        <w:rPr>
          <w:szCs w:val="24"/>
          <w:lang w:eastAsia="zh-CN"/>
        </w:rPr>
        <w:t>;</w:t>
      </w:r>
      <w:r w:rsidR="00F86314" w:rsidRPr="00926246">
        <w:rPr>
          <w:szCs w:val="24"/>
        </w:rPr>
        <w:t xml:space="preserve"> Martin Schepelmann (0000-0002-7017-5426)</w:t>
      </w:r>
      <w:r w:rsidR="00F86314" w:rsidRPr="00926246">
        <w:rPr>
          <w:szCs w:val="24"/>
          <w:lang w:eastAsia="zh-CN"/>
        </w:rPr>
        <w:t>.</w:t>
      </w:r>
    </w:p>
    <w:p w14:paraId="65C7E929" w14:textId="77777777" w:rsidR="00615B56" w:rsidRPr="00926246" w:rsidRDefault="00615B56" w:rsidP="00926246">
      <w:pPr>
        <w:widowControl w:val="0"/>
        <w:adjustRightInd w:val="0"/>
        <w:snapToGrid w:val="0"/>
        <w:spacing w:after="0"/>
        <w:rPr>
          <w:szCs w:val="24"/>
          <w:lang w:eastAsia="zh-CN"/>
        </w:rPr>
      </w:pPr>
    </w:p>
    <w:p w14:paraId="0374B15E" w14:textId="76434599" w:rsidR="00615B56" w:rsidRPr="00926246" w:rsidRDefault="00F86314" w:rsidP="00926246">
      <w:pPr>
        <w:widowControl w:val="0"/>
        <w:adjustRightInd w:val="0"/>
        <w:snapToGrid w:val="0"/>
        <w:spacing w:after="0"/>
        <w:rPr>
          <w:szCs w:val="24"/>
          <w:lang w:eastAsia="zh-CN"/>
        </w:rPr>
      </w:pPr>
      <w:r w:rsidRPr="00926246">
        <w:rPr>
          <w:b/>
          <w:szCs w:val="24"/>
        </w:rPr>
        <w:t>Author contributions:</w:t>
      </w:r>
      <w:r w:rsidRPr="00926246">
        <w:rPr>
          <w:szCs w:val="24"/>
        </w:rPr>
        <w:t xml:space="preserve"> </w:t>
      </w:r>
      <w:r w:rsidR="00926246" w:rsidRPr="00926246">
        <w:rPr>
          <w:szCs w:val="24"/>
        </w:rPr>
        <w:t xml:space="preserve">Iamartino </w:t>
      </w:r>
      <w:r w:rsidR="00926246">
        <w:rPr>
          <w:szCs w:val="24"/>
        </w:rPr>
        <w:t>L</w:t>
      </w:r>
      <w:r w:rsidRPr="00926246">
        <w:rPr>
          <w:szCs w:val="24"/>
        </w:rPr>
        <w:t xml:space="preserve"> and </w:t>
      </w:r>
      <w:r w:rsidR="00926246" w:rsidRPr="00926246">
        <w:rPr>
          <w:szCs w:val="24"/>
        </w:rPr>
        <w:t xml:space="preserve">Elajnaf </w:t>
      </w:r>
      <w:r w:rsidR="00926246">
        <w:rPr>
          <w:szCs w:val="24"/>
        </w:rPr>
        <w:t>T</w:t>
      </w:r>
      <w:r w:rsidRPr="00926246">
        <w:rPr>
          <w:szCs w:val="24"/>
        </w:rPr>
        <w:t xml:space="preserve"> contributed equally to this paper with literature review, tables, drafting, and revision of the manuscript</w:t>
      </w:r>
      <w:r w:rsidRPr="00926246">
        <w:rPr>
          <w:szCs w:val="24"/>
          <w:lang w:eastAsia="zh-CN"/>
        </w:rPr>
        <w:t>;</w:t>
      </w:r>
      <w:r w:rsidRPr="00926246">
        <w:rPr>
          <w:szCs w:val="24"/>
        </w:rPr>
        <w:t xml:space="preserve"> </w:t>
      </w:r>
      <w:r w:rsidR="00926246" w:rsidRPr="00926246">
        <w:rPr>
          <w:szCs w:val="24"/>
        </w:rPr>
        <w:t xml:space="preserve">Iamartino </w:t>
      </w:r>
      <w:r w:rsidR="00926246">
        <w:rPr>
          <w:szCs w:val="24"/>
        </w:rPr>
        <w:t>L</w:t>
      </w:r>
      <w:r w:rsidR="00926246" w:rsidRPr="00926246">
        <w:rPr>
          <w:szCs w:val="24"/>
        </w:rPr>
        <w:t xml:space="preserve"> </w:t>
      </w:r>
      <w:r w:rsidRPr="00926246">
        <w:rPr>
          <w:szCs w:val="24"/>
        </w:rPr>
        <w:t>drew the figures</w:t>
      </w:r>
      <w:r w:rsidRPr="00926246">
        <w:rPr>
          <w:szCs w:val="24"/>
          <w:lang w:eastAsia="zh-CN"/>
        </w:rPr>
        <w:t>;</w:t>
      </w:r>
      <w:r w:rsidRPr="00926246">
        <w:rPr>
          <w:szCs w:val="24"/>
        </w:rPr>
        <w:t xml:space="preserve"> </w:t>
      </w:r>
      <w:r w:rsidR="00926246" w:rsidRPr="00926246">
        <w:rPr>
          <w:szCs w:val="24"/>
        </w:rPr>
        <w:t xml:space="preserve">Kallay </w:t>
      </w:r>
      <w:r w:rsidR="00926246">
        <w:rPr>
          <w:szCs w:val="24"/>
        </w:rPr>
        <w:t>E</w:t>
      </w:r>
      <w:r w:rsidRPr="00926246">
        <w:rPr>
          <w:szCs w:val="24"/>
        </w:rPr>
        <w:t xml:space="preserve"> contributed to this paper with conception, revision and editing of the manuscript</w:t>
      </w:r>
      <w:r w:rsidRPr="00926246">
        <w:rPr>
          <w:szCs w:val="24"/>
          <w:lang w:eastAsia="zh-CN"/>
        </w:rPr>
        <w:t>;</w:t>
      </w:r>
      <w:r w:rsidRPr="00926246">
        <w:rPr>
          <w:szCs w:val="24"/>
        </w:rPr>
        <w:t xml:space="preserve"> </w:t>
      </w:r>
      <w:r w:rsidR="00926246" w:rsidRPr="00926246">
        <w:rPr>
          <w:szCs w:val="24"/>
        </w:rPr>
        <w:t xml:space="preserve">Schepelmann </w:t>
      </w:r>
      <w:r w:rsidR="00926246">
        <w:rPr>
          <w:szCs w:val="24"/>
        </w:rPr>
        <w:t>M</w:t>
      </w:r>
      <w:r w:rsidRPr="00926246">
        <w:rPr>
          <w:szCs w:val="24"/>
        </w:rPr>
        <w:t xml:space="preserve"> contributed to this paper with literature review, conception, drafting, revision and editing of the manuscript</w:t>
      </w:r>
      <w:r w:rsidRPr="00926246">
        <w:rPr>
          <w:szCs w:val="24"/>
          <w:lang w:eastAsia="zh-CN"/>
        </w:rPr>
        <w:t>;</w:t>
      </w:r>
      <w:r w:rsidRPr="00926246">
        <w:rPr>
          <w:szCs w:val="24"/>
        </w:rPr>
        <w:t xml:space="preserve"> all authors approved the final version.</w:t>
      </w:r>
    </w:p>
    <w:p w14:paraId="2EC526A9" w14:textId="77777777" w:rsidR="00615B56" w:rsidRPr="00926246" w:rsidRDefault="00615B56" w:rsidP="00926246">
      <w:pPr>
        <w:widowControl w:val="0"/>
        <w:adjustRightInd w:val="0"/>
        <w:snapToGrid w:val="0"/>
        <w:spacing w:after="0"/>
        <w:rPr>
          <w:szCs w:val="24"/>
          <w:lang w:eastAsia="zh-CN"/>
        </w:rPr>
      </w:pPr>
    </w:p>
    <w:p w14:paraId="103891FA" w14:textId="36A077D2" w:rsidR="003E0688" w:rsidRPr="00926246" w:rsidRDefault="00926246" w:rsidP="00926246">
      <w:pPr>
        <w:widowControl w:val="0"/>
        <w:adjustRightInd w:val="0"/>
        <w:snapToGrid w:val="0"/>
        <w:spacing w:after="0"/>
        <w:rPr>
          <w:szCs w:val="24"/>
          <w:lang w:eastAsia="zh-CN"/>
        </w:rPr>
      </w:pPr>
      <w:r>
        <w:rPr>
          <w:b/>
          <w:szCs w:val="24"/>
        </w:rPr>
        <w:t>Supported by</w:t>
      </w:r>
      <w:r w:rsidR="003E0688" w:rsidRPr="00926246">
        <w:rPr>
          <w:b/>
          <w:szCs w:val="24"/>
        </w:rPr>
        <w:t xml:space="preserve"> </w:t>
      </w:r>
      <w:r w:rsidR="00290C64" w:rsidRPr="00926246">
        <w:rPr>
          <w:szCs w:val="24"/>
        </w:rPr>
        <w:t>the European Union’s Horizon 2020 research and innovation programme</w:t>
      </w:r>
      <w:r w:rsidR="00F86314" w:rsidRPr="00926246">
        <w:rPr>
          <w:szCs w:val="24"/>
          <w:lang w:eastAsia="zh-CN"/>
        </w:rPr>
        <w:t xml:space="preserve">, </w:t>
      </w:r>
      <w:r w:rsidR="00290C64" w:rsidRPr="00926246">
        <w:rPr>
          <w:szCs w:val="24"/>
        </w:rPr>
        <w:t>No</w:t>
      </w:r>
      <w:r w:rsidR="00C52FE2">
        <w:rPr>
          <w:rFonts w:eastAsia="SimSun" w:hint="eastAsia"/>
          <w:szCs w:val="24"/>
          <w:lang w:eastAsia="zh-CN"/>
        </w:rPr>
        <w:t>.</w:t>
      </w:r>
      <w:r w:rsidR="00290C64" w:rsidRPr="00926246">
        <w:rPr>
          <w:szCs w:val="24"/>
        </w:rPr>
        <w:t xml:space="preserve"> 675228</w:t>
      </w:r>
      <w:r w:rsidR="00691F5C">
        <w:rPr>
          <w:rFonts w:eastAsia="SimSun" w:hint="eastAsia"/>
          <w:szCs w:val="24"/>
          <w:lang w:eastAsia="zh-CN"/>
        </w:rPr>
        <w:t>;</w:t>
      </w:r>
      <w:r w:rsidR="00290C64" w:rsidRPr="00926246">
        <w:rPr>
          <w:szCs w:val="24"/>
        </w:rPr>
        <w:t xml:space="preserve"> and the Austrian Science Fund (FWF)</w:t>
      </w:r>
      <w:r w:rsidR="00F86314" w:rsidRPr="00926246">
        <w:rPr>
          <w:szCs w:val="24"/>
          <w:lang w:eastAsia="zh-CN"/>
        </w:rPr>
        <w:t>, No.</w:t>
      </w:r>
      <w:r w:rsidR="00290C64" w:rsidRPr="00926246">
        <w:rPr>
          <w:szCs w:val="24"/>
        </w:rPr>
        <w:t xml:space="preserve"> P 29948-B28.</w:t>
      </w:r>
    </w:p>
    <w:p w14:paraId="5C68EE1F" w14:textId="77777777" w:rsidR="00615B56" w:rsidRPr="00926246" w:rsidRDefault="00615B56" w:rsidP="00926246">
      <w:pPr>
        <w:widowControl w:val="0"/>
        <w:adjustRightInd w:val="0"/>
        <w:snapToGrid w:val="0"/>
        <w:spacing w:after="0"/>
        <w:rPr>
          <w:szCs w:val="24"/>
          <w:lang w:eastAsia="zh-CN"/>
        </w:rPr>
      </w:pPr>
    </w:p>
    <w:p w14:paraId="7F55B530" w14:textId="075E0B76" w:rsidR="003E0688" w:rsidRPr="00926246" w:rsidRDefault="00615B56" w:rsidP="00926246">
      <w:pPr>
        <w:widowControl w:val="0"/>
        <w:adjustRightInd w:val="0"/>
        <w:snapToGrid w:val="0"/>
        <w:spacing w:after="0"/>
        <w:rPr>
          <w:b/>
          <w:szCs w:val="24"/>
        </w:rPr>
      </w:pPr>
      <w:r w:rsidRPr="00926246">
        <w:rPr>
          <w:b/>
          <w:szCs w:val="24"/>
        </w:rPr>
        <w:t>Conflict-of-interest statement:</w:t>
      </w:r>
      <w:r w:rsidRPr="00926246">
        <w:rPr>
          <w:b/>
          <w:szCs w:val="24"/>
          <w:lang w:eastAsia="zh-CN"/>
        </w:rPr>
        <w:t xml:space="preserve"> </w:t>
      </w:r>
      <w:r w:rsidR="003E0688" w:rsidRPr="00926246">
        <w:rPr>
          <w:szCs w:val="24"/>
        </w:rPr>
        <w:t>No potential conflicts of interest.</w:t>
      </w:r>
    </w:p>
    <w:p w14:paraId="16245429" w14:textId="77777777" w:rsidR="00E57656" w:rsidRPr="00926246" w:rsidRDefault="00E57656" w:rsidP="00926246">
      <w:pPr>
        <w:widowControl w:val="0"/>
        <w:adjustRightInd w:val="0"/>
        <w:snapToGrid w:val="0"/>
        <w:spacing w:after="0"/>
        <w:rPr>
          <w:b/>
          <w:szCs w:val="24"/>
        </w:rPr>
      </w:pPr>
    </w:p>
    <w:p w14:paraId="3EB5E9A4" w14:textId="77777777" w:rsidR="00926246" w:rsidRPr="00926246" w:rsidRDefault="00926246" w:rsidP="00926246">
      <w:pPr>
        <w:spacing w:after="0"/>
        <w:rPr>
          <w:rFonts w:eastAsia="MS Mincho" w:cs="Times New Roman"/>
          <w:b/>
          <w:color w:val="000000"/>
          <w:szCs w:val="24"/>
          <w:lang w:val="en-US" w:eastAsia="it-IT"/>
        </w:rPr>
      </w:pPr>
      <w:r w:rsidRPr="00926246">
        <w:rPr>
          <w:rFonts w:eastAsia="MS Mincho" w:cs="Times New Roman"/>
          <w:b/>
          <w:color w:val="000000"/>
          <w:szCs w:val="24"/>
          <w:lang w:val="en-US" w:eastAsia="it-IT"/>
        </w:rPr>
        <w:t xml:space="preserve">Open-Access: </w:t>
      </w:r>
      <w:r w:rsidRPr="00926246">
        <w:rPr>
          <w:rFonts w:eastAsia="MS Mincho" w:cs="Times New Roman"/>
          <w:color w:val="000000"/>
          <w:szCs w:val="24"/>
          <w:lang w:val="en-US" w:eastAsia="it-IT"/>
        </w:rPr>
        <w:t xml:space="preserve">This article is an open-access article which was selected by an in-house editor and fully peer-reviewed by external reviewers. It is distributed in accordance with the Creative Commons Attribution Non Commercial (CC BY-NC 4.0) license, which </w:t>
      </w:r>
      <w:r w:rsidRPr="00926246">
        <w:rPr>
          <w:rFonts w:eastAsia="MS Mincho" w:cs="Times New Roman"/>
          <w:color w:val="000000"/>
          <w:szCs w:val="24"/>
          <w:lang w:val="en-US" w:eastAsia="it-IT"/>
        </w:rP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p>
    <w:p w14:paraId="63D117BC" w14:textId="77777777" w:rsidR="00926246" w:rsidRPr="00926246" w:rsidRDefault="00926246" w:rsidP="00926246">
      <w:pPr>
        <w:widowControl w:val="0"/>
        <w:adjustRightInd w:val="0"/>
        <w:snapToGrid w:val="0"/>
        <w:spacing w:after="0"/>
        <w:rPr>
          <w:rFonts w:eastAsia="SimSun" w:cs="Times New Roman"/>
          <w:color w:val="000000"/>
          <w:kern w:val="2"/>
          <w:szCs w:val="24"/>
          <w:lang w:val="en-US" w:eastAsia="zh-CN"/>
        </w:rPr>
      </w:pPr>
    </w:p>
    <w:p w14:paraId="67887B5C" w14:textId="77777777" w:rsidR="00926246" w:rsidRPr="00926246" w:rsidRDefault="00926246" w:rsidP="00926246">
      <w:pPr>
        <w:widowControl w:val="0"/>
        <w:adjustRightInd w:val="0"/>
        <w:snapToGrid w:val="0"/>
        <w:spacing w:after="0"/>
        <w:rPr>
          <w:rFonts w:eastAsia="SimSun" w:cs="Arial Unicode MS"/>
          <w:color w:val="000000"/>
          <w:kern w:val="2"/>
          <w:szCs w:val="24"/>
          <w:lang w:val="en-US" w:eastAsia="zh-CN"/>
        </w:rPr>
      </w:pPr>
      <w:r w:rsidRPr="00926246">
        <w:rPr>
          <w:rFonts w:eastAsia="SimSun" w:cs="Arial Unicode MS"/>
          <w:b/>
          <w:color w:val="000000"/>
          <w:kern w:val="2"/>
          <w:szCs w:val="24"/>
          <w:lang w:val="en-US" w:eastAsia="zh-CN"/>
        </w:rPr>
        <w:t>Manuscript source:</w:t>
      </w:r>
      <w:r w:rsidRPr="00926246">
        <w:rPr>
          <w:rFonts w:eastAsia="SimSun" w:cs="Arial Unicode MS"/>
          <w:color w:val="000000"/>
          <w:kern w:val="2"/>
          <w:szCs w:val="24"/>
          <w:lang w:val="en-US" w:eastAsia="zh-CN"/>
        </w:rPr>
        <w:t xml:space="preserve"> Invited manuscript</w:t>
      </w:r>
    </w:p>
    <w:p w14:paraId="4D97ED01" w14:textId="77777777" w:rsidR="00FF2026" w:rsidRPr="00926246" w:rsidRDefault="00FF2026" w:rsidP="00926246">
      <w:pPr>
        <w:widowControl w:val="0"/>
        <w:adjustRightInd w:val="0"/>
        <w:snapToGrid w:val="0"/>
        <w:spacing w:after="0"/>
        <w:rPr>
          <w:b/>
          <w:szCs w:val="24"/>
          <w:lang w:val="en-US" w:eastAsia="zh-CN"/>
        </w:rPr>
      </w:pPr>
    </w:p>
    <w:p w14:paraId="1CB4FB6C" w14:textId="66518C63" w:rsidR="00615B56" w:rsidRPr="00926246" w:rsidRDefault="003E0688" w:rsidP="00926246">
      <w:pPr>
        <w:widowControl w:val="0"/>
        <w:adjustRightInd w:val="0"/>
        <w:snapToGrid w:val="0"/>
        <w:spacing w:after="0"/>
        <w:rPr>
          <w:szCs w:val="24"/>
          <w:lang w:eastAsia="zh-CN"/>
        </w:rPr>
      </w:pPr>
      <w:r w:rsidRPr="00926246">
        <w:rPr>
          <w:b/>
          <w:szCs w:val="24"/>
        </w:rPr>
        <w:t>Correspondence to</w:t>
      </w:r>
      <w:r w:rsidRPr="00926246">
        <w:rPr>
          <w:szCs w:val="24"/>
        </w:rPr>
        <w:t xml:space="preserve">: </w:t>
      </w:r>
      <w:r w:rsidR="00FF2026" w:rsidRPr="00926246">
        <w:rPr>
          <w:b/>
          <w:szCs w:val="24"/>
        </w:rPr>
        <w:t>Martin Schepelmann</w:t>
      </w:r>
      <w:r w:rsidR="00FD7CDA" w:rsidRPr="00926246">
        <w:rPr>
          <w:b/>
          <w:szCs w:val="24"/>
        </w:rPr>
        <w:t>, PhD</w:t>
      </w:r>
      <w:r w:rsidR="00615B56" w:rsidRPr="00926246">
        <w:rPr>
          <w:szCs w:val="24"/>
        </w:rPr>
        <w:t>,</w:t>
      </w:r>
      <w:r w:rsidRPr="00926246">
        <w:rPr>
          <w:szCs w:val="24"/>
        </w:rPr>
        <w:t xml:space="preserve"> </w:t>
      </w:r>
      <w:r w:rsidR="00FF2026" w:rsidRPr="00926246">
        <w:rPr>
          <w:b/>
          <w:szCs w:val="24"/>
        </w:rPr>
        <w:t>Postdoctoral Fellow</w:t>
      </w:r>
      <w:r w:rsidR="00FF2026" w:rsidRPr="00926246">
        <w:rPr>
          <w:b/>
          <w:szCs w:val="24"/>
          <w:lang w:eastAsia="zh-CN"/>
        </w:rPr>
        <w:t>,</w:t>
      </w:r>
      <w:r w:rsidR="00FF2026" w:rsidRPr="00926246">
        <w:rPr>
          <w:szCs w:val="24"/>
          <w:lang w:eastAsia="zh-CN"/>
        </w:rPr>
        <w:t xml:space="preserve"> </w:t>
      </w:r>
      <w:r w:rsidR="00FF2026" w:rsidRPr="00926246">
        <w:rPr>
          <w:szCs w:val="24"/>
        </w:rPr>
        <w:t xml:space="preserve">Department of Pathophysiology and Allergy Research, </w:t>
      </w:r>
      <w:r w:rsidRPr="00926246">
        <w:rPr>
          <w:szCs w:val="24"/>
        </w:rPr>
        <w:t>Medical University of Vienna, Währinger Gürtel 18</w:t>
      </w:r>
      <w:r w:rsidR="00FF2026" w:rsidRPr="00926246">
        <w:rPr>
          <w:szCs w:val="24"/>
          <w:lang w:eastAsia="zh-CN"/>
        </w:rPr>
        <w:t>-</w:t>
      </w:r>
      <w:r w:rsidRPr="00926246">
        <w:rPr>
          <w:szCs w:val="24"/>
        </w:rPr>
        <w:t>20,</w:t>
      </w:r>
      <w:r w:rsidR="00221D9D" w:rsidRPr="00926246">
        <w:rPr>
          <w:szCs w:val="24"/>
        </w:rPr>
        <w:t xml:space="preserve"> </w:t>
      </w:r>
      <w:r w:rsidRPr="00926246">
        <w:rPr>
          <w:szCs w:val="24"/>
        </w:rPr>
        <w:t>Vienna</w:t>
      </w:r>
      <w:r w:rsidR="00221D9D" w:rsidRPr="00926246">
        <w:rPr>
          <w:szCs w:val="24"/>
        </w:rPr>
        <w:t xml:space="preserve"> 1090</w:t>
      </w:r>
      <w:r w:rsidRPr="00926246">
        <w:rPr>
          <w:szCs w:val="24"/>
        </w:rPr>
        <w:t>, Austria</w:t>
      </w:r>
      <w:r w:rsidR="00F60FE3" w:rsidRPr="00926246">
        <w:rPr>
          <w:szCs w:val="24"/>
        </w:rPr>
        <w:t xml:space="preserve">. </w:t>
      </w:r>
      <w:r w:rsidR="00FF2026" w:rsidRPr="00926246">
        <w:rPr>
          <w:szCs w:val="24"/>
        </w:rPr>
        <w:t>martin.schepelmann@meduniwien.ac.at</w:t>
      </w:r>
    </w:p>
    <w:p w14:paraId="34B7CC18" w14:textId="3BEAFAED" w:rsidR="003E0688" w:rsidRPr="00926246" w:rsidRDefault="00F60FE3" w:rsidP="00926246">
      <w:pPr>
        <w:widowControl w:val="0"/>
        <w:adjustRightInd w:val="0"/>
        <w:snapToGrid w:val="0"/>
        <w:spacing w:after="0"/>
        <w:rPr>
          <w:szCs w:val="24"/>
          <w:lang w:eastAsia="zh-CN"/>
        </w:rPr>
      </w:pPr>
      <w:r w:rsidRPr="00926246">
        <w:rPr>
          <w:b/>
          <w:szCs w:val="24"/>
        </w:rPr>
        <w:t>Telephone</w:t>
      </w:r>
      <w:r w:rsidRPr="00926246">
        <w:rPr>
          <w:szCs w:val="24"/>
        </w:rPr>
        <w:t>:</w:t>
      </w:r>
      <w:r w:rsidR="002E4520" w:rsidRPr="00926246">
        <w:rPr>
          <w:szCs w:val="24"/>
        </w:rPr>
        <w:t xml:space="preserve"> +</w:t>
      </w:r>
      <w:r w:rsidR="00926246">
        <w:rPr>
          <w:rFonts w:hint="eastAsia"/>
          <w:szCs w:val="24"/>
          <w:lang w:eastAsia="zh-CN"/>
        </w:rPr>
        <w:t>61-7</w:t>
      </w:r>
      <w:r w:rsidR="002E4520" w:rsidRPr="00926246">
        <w:rPr>
          <w:szCs w:val="24"/>
        </w:rPr>
        <w:t>43</w:t>
      </w:r>
      <w:r w:rsidR="00FF2026" w:rsidRPr="00926246">
        <w:rPr>
          <w:szCs w:val="24"/>
          <w:lang w:eastAsia="zh-CN"/>
        </w:rPr>
        <w:t>-</w:t>
      </w:r>
      <w:r w:rsidRPr="00926246">
        <w:rPr>
          <w:szCs w:val="24"/>
        </w:rPr>
        <w:t>1</w:t>
      </w:r>
      <w:r w:rsidR="00FF2026" w:rsidRPr="00926246">
        <w:rPr>
          <w:szCs w:val="24"/>
        </w:rPr>
        <w:t>40400</w:t>
      </w:r>
      <w:r w:rsidRPr="00926246">
        <w:rPr>
          <w:szCs w:val="24"/>
        </w:rPr>
        <w:t>51230</w:t>
      </w:r>
    </w:p>
    <w:p w14:paraId="692C6DB0" w14:textId="08B9D951" w:rsidR="00615B56" w:rsidRPr="00926246" w:rsidRDefault="00615B56" w:rsidP="00926246">
      <w:pPr>
        <w:widowControl w:val="0"/>
        <w:adjustRightInd w:val="0"/>
        <w:snapToGrid w:val="0"/>
        <w:spacing w:after="0"/>
        <w:rPr>
          <w:szCs w:val="24"/>
          <w:lang w:eastAsia="zh-CN"/>
        </w:rPr>
      </w:pPr>
      <w:r w:rsidRPr="00926246">
        <w:rPr>
          <w:b/>
          <w:szCs w:val="24"/>
        </w:rPr>
        <w:t>Fax:</w:t>
      </w:r>
      <w:r w:rsidRPr="00926246">
        <w:rPr>
          <w:szCs w:val="24"/>
        </w:rPr>
        <w:t xml:space="preserve"> </w:t>
      </w:r>
      <w:r w:rsidR="00FF2026" w:rsidRPr="00926246">
        <w:rPr>
          <w:szCs w:val="24"/>
        </w:rPr>
        <w:t>+</w:t>
      </w:r>
      <w:r w:rsidR="00926246">
        <w:rPr>
          <w:rFonts w:hint="eastAsia"/>
          <w:szCs w:val="24"/>
          <w:lang w:eastAsia="zh-CN"/>
        </w:rPr>
        <w:t>61-7</w:t>
      </w:r>
      <w:r w:rsidR="00FF2026" w:rsidRPr="00926246">
        <w:rPr>
          <w:szCs w:val="24"/>
        </w:rPr>
        <w:t>43</w:t>
      </w:r>
      <w:r w:rsidR="00FF2026" w:rsidRPr="00926246">
        <w:rPr>
          <w:szCs w:val="24"/>
          <w:lang w:eastAsia="zh-CN"/>
        </w:rPr>
        <w:t>-</w:t>
      </w:r>
      <w:r w:rsidR="00FF2026" w:rsidRPr="00926246">
        <w:rPr>
          <w:szCs w:val="24"/>
        </w:rPr>
        <w:t>140400</w:t>
      </w:r>
      <w:r w:rsidR="003F41EE" w:rsidRPr="00926246">
        <w:rPr>
          <w:szCs w:val="24"/>
        </w:rPr>
        <w:t>51300</w:t>
      </w:r>
    </w:p>
    <w:p w14:paraId="1E03D37F" w14:textId="77777777" w:rsidR="004A4608" w:rsidRPr="00926246" w:rsidRDefault="004A4608" w:rsidP="00926246">
      <w:pPr>
        <w:widowControl w:val="0"/>
        <w:adjustRightInd w:val="0"/>
        <w:snapToGrid w:val="0"/>
        <w:spacing w:after="0"/>
        <w:rPr>
          <w:szCs w:val="24"/>
          <w:lang w:eastAsia="zh-CN"/>
        </w:rPr>
      </w:pPr>
    </w:p>
    <w:p w14:paraId="1BEF289E" w14:textId="0D0E9D1B" w:rsidR="00FF2026" w:rsidRPr="00926246" w:rsidRDefault="00FF2026" w:rsidP="00926246">
      <w:pPr>
        <w:widowControl w:val="0"/>
        <w:adjustRightInd w:val="0"/>
        <w:snapToGrid w:val="0"/>
        <w:spacing w:after="0"/>
        <w:rPr>
          <w:rFonts w:eastAsia="SimSun" w:cs="Times New Roman"/>
          <w:kern w:val="2"/>
          <w:szCs w:val="24"/>
          <w:lang w:val="en-US" w:eastAsia="zh-CN"/>
        </w:rPr>
      </w:pPr>
      <w:r w:rsidRPr="00926246">
        <w:rPr>
          <w:rFonts w:eastAsia="SimSun" w:cs="Times New Roman"/>
          <w:b/>
          <w:kern w:val="2"/>
          <w:szCs w:val="24"/>
          <w:lang w:val="en-US" w:eastAsia="zh-CN"/>
        </w:rPr>
        <w:t>Received:</w:t>
      </w:r>
      <w:r w:rsidRPr="00926246">
        <w:rPr>
          <w:rFonts w:eastAsia="SimSun" w:cs="Times New Roman"/>
          <w:kern w:val="2"/>
          <w:szCs w:val="24"/>
          <w:lang w:val="en-US" w:eastAsia="zh-CN"/>
        </w:rPr>
        <w:t xml:space="preserve"> </w:t>
      </w:r>
      <w:r w:rsidRPr="00926246">
        <w:rPr>
          <w:rFonts w:eastAsia="SimSun" w:cs="Arial"/>
          <w:szCs w:val="24"/>
          <w:lang w:val="en-US" w:eastAsia="zh-CN"/>
        </w:rPr>
        <w:t>May 30, 2018</w:t>
      </w:r>
    </w:p>
    <w:p w14:paraId="40F5FB75" w14:textId="19FD894A" w:rsidR="00FF2026" w:rsidRPr="00926246" w:rsidRDefault="00FF2026" w:rsidP="00926246">
      <w:pPr>
        <w:widowControl w:val="0"/>
        <w:adjustRightInd w:val="0"/>
        <w:snapToGrid w:val="0"/>
        <w:spacing w:after="0"/>
        <w:rPr>
          <w:rFonts w:eastAsia="SimSun" w:cs="Times New Roman"/>
          <w:kern w:val="2"/>
          <w:szCs w:val="24"/>
          <w:lang w:val="en-US" w:eastAsia="zh-CN"/>
        </w:rPr>
      </w:pPr>
      <w:r w:rsidRPr="00926246">
        <w:rPr>
          <w:rFonts w:eastAsia="SimSun" w:cs="Times New Roman"/>
          <w:b/>
          <w:kern w:val="2"/>
          <w:szCs w:val="24"/>
          <w:lang w:val="en-US" w:eastAsia="zh-CN"/>
        </w:rPr>
        <w:t>Peer-review started:</w:t>
      </w:r>
      <w:r w:rsidRPr="00926246">
        <w:rPr>
          <w:rFonts w:eastAsia="SimSun" w:cs="Times New Roman"/>
          <w:kern w:val="2"/>
          <w:szCs w:val="24"/>
          <w:lang w:val="en-US" w:eastAsia="zh-CN"/>
        </w:rPr>
        <w:t xml:space="preserve"> </w:t>
      </w:r>
      <w:r w:rsidRPr="00926246">
        <w:rPr>
          <w:rFonts w:eastAsia="SimSun" w:cs="Arial"/>
          <w:szCs w:val="24"/>
          <w:lang w:val="en-US" w:eastAsia="zh-CN"/>
        </w:rPr>
        <w:t>May 30, 2018</w:t>
      </w:r>
      <w:bookmarkStart w:id="0" w:name="_GoBack"/>
      <w:bookmarkEnd w:id="0"/>
    </w:p>
    <w:p w14:paraId="37BC8AFA" w14:textId="1C0EEA54" w:rsidR="00FF2026" w:rsidRPr="00926246" w:rsidRDefault="00FF2026" w:rsidP="00926246">
      <w:pPr>
        <w:widowControl w:val="0"/>
        <w:adjustRightInd w:val="0"/>
        <w:snapToGrid w:val="0"/>
        <w:spacing w:after="0"/>
        <w:rPr>
          <w:rFonts w:eastAsia="SimSun" w:cs="Times New Roman"/>
          <w:kern w:val="2"/>
          <w:szCs w:val="24"/>
          <w:lang w:val="en-US" w:eastAsia="zh-CN"/>
        </w:rPr>
      </w:pPr>
      <w:r w:rsidRPr="00926246">
        <w:rPr>
          <w:rFonts w:eastAsia="SimSun" w:cs="Times New Roman"/>
          <w:b/>
          <w:kern w:val="2"/>
          <w:szCs w:val="24"/>
          <w:lang w:val="en-US" w:eastAsia="zh-CN"/>
        </w:rPr>
        <w:t>First decision:</w:t>
      </w:r>
      <w:r w:rsidRPr="00926246">
        <w:rPr>
          <w:rFonts w:eastAsia="SimSun" w:cs="Times New Roman"/>
          <w:kern w:val="2"/>
          <w:szCs w:val="24"/>
          <w:lang w:val="en-US" w:eastAsia="zh-CN"/>
        </w:rPr>
        <w:t xml:space="preserve"> </w:t>
      </w:r>
      <w:r w:rsidRPr="00926246">
        <w:rPr>
          <w:rFonts w:eastAsia="SimSun" w:cs="Arial"/>
          <w:szCs w:val="24"/>
          <w:lang w:val="en-US" w:eastAsia="zh-CN"/>
        </w:rPr>
        <w:t>July 6, 2018</w:t>
      </w:r>
    </w:p>
    <w:p w14:paraId="572C59A2" w14:textId="7BD4B89F" w:rsidR="00FF2026" w:rsidRPr="00926246" w:rsidRDefault="00FF2026" w:rsidP="00926246">
      <w:pPr>
        <w:widowControl w:val="0"/>
        <w:adjustRightInd w:val="0"/>
        <w:snapToGrid w:val="0"/>
        <w:spacing w:after="0"/>
        <w:rPr>
          <w:rFonts w:eastAsia="SimSun" w:cs="Times New Roman"/>
          <w:kern w:val="2"/>
          <w:szCs w:val="24"/>
          <w:lang w:val="en-US" w:eastAsia="zh-CN"/>
        </w:rPr>
      </w:pPr>
      <w:r w:rsidRPr="00926246">
        <w:rPr>
          <w:rFonts w:eastAsia="SimSun" w:cs="Times New Roman"/>
          <w:b/>
          <w:kern w:val="2"/>
          <w:szCs w:val="24"/>
          <w:lang w:val="en-US" w:eastAsia="zh-CN"/>
        </w:rPr>
        <w:t>Revised:</w:t>
      </w:r>
      <w:r w:rsidRPr="00926246">
        <w:rPr>
          <w:rFonts w:eastAsia="SimSun" w:cs="Times New Roman"/>
          <w:kern w:val="2"/>
          <w:szCs w:val="24"/>
          <w:lang w:val="en-US" w:eastAsia="zh-CN"/>
        </w:rPr>
        <w:t xml:space="preserve"> </w:t>
      </w:r>
      <w:r w:rsidRPr="00926246">
        <w:rPr>
          <w:rFonts w:eastAsia="SimSun" w:cs="Arial"/>
          <w:szCs w:val="24"/>
          <w:lang w:val="en-US" w:eastAsia="zh-CN"/>
        </w:rPr>
        <w:t>July 11, 2018</w:t>
      </w:r>
    </w:p>
    <w:p w14:paraId="5B777A43" w14:textId="041089E4" w:rsidR="00FF2026" w:rsidRPr="00926246" w:rsidRDefault="00FF2026" w:rsidP="00926246">
      <w:pPr>
        <w:widowControl w:val="0"/>
        <w:adjustRightInd w:val="0"/>
        <w:snapToGrid w:val="0"/>
        <w:spacing w:after="0"/>
        <w:rPr>
          <w:rFonts w:eastAsia="SimSun" w:cs="Times New Roman"/>
          <w:kern w:val="2"/>
          <w:szCs w:val="24"/>
          <w:lang w:val="en-US" w:eastAsia="zh-CN"/>
        </w:rPr>
      </w:pPr>
      <w:r w:rsidRPr="00926246">
        <w:rPr>
          <w:rFonts w:eastAsia="SimSun" w:cs="Times New Roman"/>
          <w:b/>
          <w:kern w:val="2"/>
          <w:szCs w:val="24"/>
          <w:lang w:val="en-US" w:eastAsia="zh-CN"/>
        </w:rPr>
        <w:t>Accepted:</w:t>
      </w:r>
      <w:r w:rsidRPr="00926246">
        <w:rPr>
          <w:rFonts w:eastAsia="SimSun" w:cs="Times New Roman"/>
          <w:kern w:val="2"/>
          <w:szCs w:val="24"/>
          <w:lang w:val="en-US" w:eastAsia="zh-CN"/>
        </w:rPr>
        <w:t xml:space="preserve"> </w:t>
      </w:r>
      <w:r w:rsidR="00720217" w:rsidRPr="00720217">
        <w:rPr>
          <w:rFonts w:eastAsia="SimSun" w:cs="Times New Roman"/>
          <w:kern w:val="2"/>
          <w:szCs w:val="24"/>
          <w:lang w:val="en-US" w:eastAsia="zh-CN"/>
        </w:rPr>
        <w:t>August 1, 2018</w:t>
      </w:r>
    </w:p>
    <w:p w14:paraId="119A3116" w14:textId="77777777" w:rsidR="00FF2026" w:rsidRPr="00926246" w:rsidRDefault="00FF2026" w:rsidP="00926246">
      <w:pPr>
        <w:widowControl w:val="0"/>
        <w:adjustRightInd w:val="0"/>
        <w:snapToGrid w:val="0"/>
        <w:spacing w:after="0"/>
        <w:rPr>
          <w:rFonts w:eastAsia="SimSun" w:cs="Times New Roman"/>
          <w:b/>
          <w:kern w:val="2"/>
          <w:szCs w:val="24"/>
          <w:lang w:val="en-US" w:eastAsia="zh-CN"/>
        </w:rPr>
      </w:pPr>
      <w:r w:rsidRPr="00926246">
        <w:rPr>
          <w:rFonts w:eastAsia="SimSun" w:cs="Times New Roman"/>
          <w:b/>
          <w:kern w:val="2"/>
          <w:szCs w:val="24"/>
          <w:lang w:val="en-US" w:eastAsia="zh-CN"/>
        </w:rPr>
        <w:t>Article in press:</w:t>
      </w:r>
    </w:p>
    <w:p w14:paraId="6359DD2D" w14:textId="77777777" w:rsidR="00FF2026" w:rsidRPr="00926246" w:rsidRDefault="00FF2026" w:rsidP="00926246">
      <w:pPr>
        <w:widowControl w:val="0"/>
        <w:adjustRightInd w:val="0"/>
        <w:snapToGrid w:val="0"/>
        <w:spacing w:after="0"/>
        <w:rPr>
          <w:rFonts w:eastAsia="SimSun" w:cs="Times New Roman"/>
          <w:b/>
          <w:kern w:val="2"/>
          <w:szCs w:val="24"/>
          <w:lang w:val="en-US" w:eastAsia="zh-CN"/>
        </w:rPr>
      </w:pPr>
      <w:r w:rsidRPr="00926246">
        <w:rPr>
          <w:rFonts w:eastAsia="SimSun" w:cs="Times New Roman"/>
          <w:b/>
          <w:kern w:val="2"/>
          <w:szCs w:val="24"/>
          <w:lang w:val="en-US" w:eastAsia="zh-CN"/>
        </w:rPr>
        <w:t>Published online:</w:t>
      </w:r>
    </w:p>
    <w:p w14:paraId="41A8C0E1" w14:textId="0986EC6E" w:rsidR="00FF2026" w:rsidRPr="00926246" w:rsidRDefault="00FF2026" w:rsidP="00926246">
      <w:pPr>
        <w:adjustRightInd w:val="0"/>
        <w:snapToGrid w:val="0"/>
        <w:spacing w:after="0"/>
        <w:rPr>
          <w:szCs w:val="24"/>
          <w:lang w:eastAsia="zh-CN"/>
        </w:rPr>
      </w:pPr>
      <w:r w:rsidRPr="00926246">
        <w:rPr>
          <w:szCs w:val="24"/>
          <w:lang w:eastAsia="zh-CN"/>
        </w:rPr>
        <w:br w:type="page"/>
      </w:r>
    </w:p>
    <w:p w14:paraId="1828ECB7" w14:textId="491F049B" w:rsidR="00FF2026" w:rsidRPr="00926246" w:rsidRDefault="00FF2026" w:rsidP="00926246">
      <w:pPr>
        <w:widowControl w:val="0"/>
        <w:adjustRightInd w:val="0"/>
        <w:snapToGrid w:val="0"/>
        <w:spacing w:after="0"/>
        <w:rPr>
          <w:b/>
          <w:szCs w:val="24"/>
          <w:lang w:eastAsia="zh-CN"/>
        </w:rPr>
      </w:pPr>
      <w:r w:rsidRPr="00926246">
        <w:rPr>
          <w:b/>
          <w:szCs w:val="24"/>
        </w:rPr>
        <w:lastRenderedPageBreak/>
        <w:t>Abstract</w:t>
      </w:r>
    </w:p>
    <w:p w14:paraId="65BC4D6E" w14:textId="17FD42FA" w:rsidR="00FF2026" w:rsidRPr="00926246" w:rsidRDefault="00FF2026" w:rsidP="00926246">
      <w:pPr>
        <w:widowControl w:val="0"/>
        <w:adjustRightInd w:val="0"/>
        <w:snapToGrid w:val="0"/>
        <w:spacing w:after="0"/>
        <w:rPr>
          <w:szCs w:val="24"/>
          <w:lang w:eastAsia="zh-CN"/>
        </w:rPr>
      </w:pPr>
      <w:r w:rsidRPr="00926246">
        <w:rPr>
          <w:szCs w:val="24"/>
        </w:rPr>
        <w:t>The extracellular calcium-sensing receptor (CaSR) is best known for its action in the parathyroid gland and kidneys where it controls body calcium homeostasis. However, the CaSR has different roles in the gastrointestinal tract, where it is ubiquitously expressed. In the colon, the CaSR is involved in controlling multiple mechanisms, including fluid transport, inflammation, cell proliferation and differentiation. Although the expression pattern and functions of the CaSR in the colonic microenvironment are far from being completely understood, evidence has been accumulating that the CaSR might play a protective role against both colonic inflammation and colorectal cancer. For example, CaSR agonists such as dipeptides have been suggested to reduce colonic inflammation, while dietary calcium was shown to reduce</w:t>
      </w:r>
      <w:r w:rsidRPr="00926246" w:rsidDel="00320B9B">
        <w:rPr>
          <w:szCs w:val="24"/>
        </w:rPr>
        <w:t xml:space="preserve"> </w:t>
      </w:r>
      <w:r w:rsidRPr="00926246">
        <w:rPr>
          <w:szCs w:val="24"/>
        </w:rPr>
        <w:t>the risk of colorectal cancer. CaSR expression is lost in colonic malignancies, indicating that the CaSR is a biomarker for colonic cancer progression. This dual anti-inflammatory and anti-tumourigenic role of the CaSR makes it especially interesting in colitis-associated colorectal cancer. In this review, we describe the clinical and experimental evidence for the role of the CaSR in colonic inflammation and colorectal cancer, the intracellular signalling pathways which are putatively involved in these actions, and the possibilities to exploit these actions of the CaSR for future therapies of colonic inflammation and cancer.</w:t>
      </w:r>
    </w:p>
    <w:p w14:paraId="3CA9162E" w14:textId="77777777" w:rsidR="00FF2026" w:rsidRPr="00926246" w:rsidRDefault="00FF2026" w:rsidP="00926246">
      <w:pPr>
        <w:widowControl w:val="0"/>
        <w:adjustRightInd w:val="0"/>
        <w:snapToGrid w:val="0"/>
        <w:spacing w:after="0"/>
        <w:rPr>
          <w:b/>
          <w:szCs w:val="24"/>
          <w:lang w:eastAsia="zh-CN"/>
        </w:rPr>
      </w:pPr>
    </w:p>
    <w:p w14:paraId="1BDA84B0" w14:textId="6F9CFB13" w:rsidR="00FF2026" w:rsidRPr="00926246" w:rsidRDefault="00FF2026" w:rsidP="00926246">
      <w:pPr>
        <w:widowControl w:val="0"/>
        <w:adjustRightInd w:val="0"/>
        <w:snapToGrid w:val="0"/>
        <w:spacing w:after="0"/>
        <w:rPr>
          <w:szCs w:val="24"/>
          <w:lang w:eastAsia="zh-CN"/>
        </w:rPr>
      </w:pPr>
      <w:r w:rsidRPr="00926246">
        <w:rPr>
          <w:b/>
          <w:szCs w:val="24"/>
        </w:rPr>
        <w:t>Key words:</w:t>
      </w:r>
      <w:r w:rsidRPr="00926246">
        <w:rPr>
          <w:b/>
          <w:szCs w:val="24"/>
          <w:lang w:eastAsia="zh-CN"/>
        </w:rPr>
        <w:t xml:space="preserve"> </w:t>
      </w:r>
      <w:r w:rsidRPr="00926246">
        <w:rPr>
          <w:szCs w:val="24"/>
        </w:rPr>
        <w:t xml:space="preserve">Calcium-sensing receptor; </w:t>
      </w:r>
      <w:r w:rsidR="00926246" w:rsidRPr="00926246">
        <w:rPr>
          <w:szCs w:val="24"/>
        </w:rPr>
        <w:t>Calcium-sensing receptor</w:t>
      </w:r>
      <w:r w:rsidRPr="00926246">
        <w:rPr>
          <w:szCs w:val="24"/>
        </w:rPr>
        <w:t>; Colon; Cancer; Inflammation; Calcimimetics; Calcilytics</w:t>
      </w:r>
    </w:p>
    <w:p w14:paraId="3DC4A8FE" w14:textId="66210570" w:rsidR="00FF2026" w:rsidRPr="00926246" w:rsidRDefault="00FF2026" w:rsidP="00926246">
      <w:pPr>
        <w:widowControl w:val="0"/>
        <w:adjustRightInd w:val="0"/>
        <w:snapToGrid w:val="0"/>
        <w:spacing w:after="0"/>
        <w:rPr>
          <w:b/>
          <w:szCs w:val="24"/>
          <w:lang w:eastAsia="zh-CN"/>
        </w:rPr>
      </w:pPr>
    </w:p>
    <w:p w14:paraId="65CE1E9E" w14:textId="77777777" w:rsidR="009634CA" w:rsidRPr="00926246" w:rsidRDefault="009634CA" w:rsidP="00926246">
      <w:pPr>
        <w:widowControl w:val="0"/>
        <w:adjustRightInd w:val="0"/>
        <w:snapToGrid w:val="0"/>
        <w:spacing w:after="0"/>
        <w:rPr>
          <w:rFonts w:eastAsia="SimSun" w:cs="Tahoma"/>
          <w:kern w:val="2"/>
          <w:szCs w:val="24"/>
          <w:lang w:val="en-US" w:eastAsia="zh-CN"/>
        </w:rPr>
      </w:pPr>
      <w:bookmarkStart w:id="1" w:name="OLE_LINK148"/>
      <w:bookmarkStart w:id="2" w:name="OLE_LINK149"/>
      <w:bookmarkStart w:id="3" w:name="OLE_LINK200"/>
      <w:bookmarkStart w:id="4" w:name="OLE_LINK288"/>
      <w:bookmarkStart w:id="5" w:name="OLE_LINK1864"/>
      <w:bookmarkStart w:id="6" w:name="OLE_LINK16"/>
      <w:bookmarkStart w:id="7" w:name="OLE_LINK382"/>
      <w:bookmarkStart w:id="8" w:name="OLE_LINK306"/>
      <w:bookmarkStart w:id="9" w:name="OLE_LINK569"/>
      <w:bookmarkStart w:id="10" w:name="OLE_LINK682"/>
      <w:r w:rsidRPr="00926246">
        <w:rPr>
          <w:rFonts w:eastAsia="SimSun" w:cs="Tahoma"/>
          <w:b/>
          <w:kern w:val="2"/>
          <w:szCs w:val="24"/>
          <w:lang w:val="en-US" w:eastAsia="ja-JP"/>
        </w:rPr>
        <w:t>© The Author(s) 201</w:t>
      </w:r>
      <w:r w:rsidRPr="00926246">
        <w:rPr>
          <w:rFonts w:eastAsia="SimSun" w:cs="Tahoma"/>
          <w:b/>
          <w:kern w:val="2"/>
          <w:szCs w:val="24"/>
          <w:lang w:val="en-US" w:eastAsia="zh-CN"/>
        </w:rPr>
        <w:t>8</w:t>
      </w:r>
      <w:r w:rsidRPr="00926246">
        <w:rPr>
          <w:rFonts w:eastAsia="SimSun" w:cs="Tahoma"/>
          <w:b/>
          <w:kern w:val="2"/>
          <w:szCs w:val="24"/>
          <w:lang w:val="en-US" w:eastAsia="ja-JP"/>
        </w:rPr>
        <w:t>.</w:t>
      </w:r>
      <w:r w:rsidRPr="00926246">
        <w:rPr>
          <w:rFonts w:eastAsia="SimSun" w:cs="Tahoma"/>
          <w:kern w:val="2"/>
          <w:szCs w:val="24"/>
          <w:lang w:val="en-US" w:eastAsia="ja-JP"/>
        </w:rPr>
        <w:t xml:space="preserve"> Published by Baishideng Publishing Group Inc. All rights reserved.</w:t>
      </w:r>
      <w:bookmarkEnd w:id="1"/>
      <w:bookmarkEnd w:id="2"/>
      <w:bookmarkEnd w:id="3"/>
      <w:bookmarkEnd w:id="4"/>
      <w:bookmarkEnd w:id="5"/>
      <w:bookmarkEnd w:id="6"/>
      <w:bookmarkEnd w:id="7"/>
      <w:bookmarkEnd w:id="8"/>
      <w:bookmarkEnd w:id="9"/>
      <w:bookmarkEnd w:id="10"/>
    </w:p>
    <w:p w14:paraId="34FA0927" w14:textId="77777777" w:rsidR="00FF2026" w:rsidRPr="00926246" w:rsidRDefault="00FF2026" w:rsidP="00926246">
      <w:pPr>
        <w:widowControl w:val="0"/>
        <w:adjustRightInd w:val="0"/>
        <w:snapToGrid w:val="0"/>
        <w:spacing w:after="0"/>
        <w:rPr>
          <w:szCs w:val="24"/>
          <w:lang w:eastAsia="zh-CN"/>
        </w:rPr>
      </w:pPr>
    </w:p>
    <w:p w14:paraId="5D5FAE3B" w14:textId="77777777" w:rsidR="009634CA" w:rsidRPr="00926246" w:rsidRDefault="009634CA" w:rsidP="00926246">
      <w:pPr>
        <w:widowControl w:val="0"/>
        <w:adjustRightInd w:val="0"/>
        <w:snapToGrid w:val="0"/>
        <w:spacing w:after="0"/>
        <w:rPr>
          <w:szCs w:val="24"/>
          <w:lang w:eastAsia="zh-CN"/>
        </w:rPr>
      </w:pPr>
      <w:r w:rsidRPr="00926246">
        <w:rPr>
          <w:b/>
          <w:szCs w:val="24"/>
          <w:lang w:eastAsia="zh-CN"/>
        </w:rPr>
        <w:t xml:space="preserve">Core tip: </w:t>
      </w:r>
      <w:r w:rsidRPr="00926246">
        <w:rPr>
          <w:szCs w:val="24"/>
        </w:rPr>
        <w:t>The extracellular calcium-sensing receptor (CaSR) is best known for its roles in maintaining body calcium homeostasis, but it is also expressed in the intestines, where it is assumed to be involved in pathologies such as inflammatory bowel disease and colorectal cancer. It has been suggested to act as a tumour suppressor in colorectal tumourigenesis. In this review we highlight the evidence for the anti-inflammatory and anti-tumourigenic roles of the CaSR, its signalling pathways, and its potential for future use as a drug target in the context of inflammatory bowel disease and colorectal cancer.</w:t>
      </w:r>
    </w:p>
    <w:p w14:paraId="60E1A6E7" w14:textId="77777777" w:rsidR="009634CA" w:rsidRPr="00926246" w:rsidRDefault="009634CA" w:rsidP="00926246">
      <w:pPr>
        <w:widowControl w:val="0"/>
        <w:adjustRightInd w:val="0"/>
        <w:snapToGrid w:val="0"/>
        <w:spacing w:after="0"/>
        <w:rPr>
          <w:szCs w:val="24"/>
          <w:lang w:eastAsia="zh-CN"/>
        </w:rPr>
      </w:pPr>
    </w:p>
    <w:p w14:paraId="15CDA638" w14:textId="77777777" w:rsidR="009634CA" w:rsidRPr="00926246" w:rsidRDefault="009634CA" w:rsidP="00926246">
      <w:pPr>
        <w:widowControl w:val="0"/>
        <w:adjustRightInd w:val="0"/>
        <w:snapToGrid w:val="0"/>
        <w:spacing w:after="0"/>
        <w:rPr>
          <w:szCs w:val="24"/>
          <w:lang w:eastAsia="zh-CN"/>
        </w:rPr>
      </w:pPr>
      <w:r w:rsidRPr="00926246">
        <w:rPr>
          <w:szCs w:val="24"/>
          <w:lang w:eastAsia="zh-CN"/>
        </w:rPr>
        <w:lastRenderedPageBreak/>
        <w:t xml:space="preserve">Iamartino L, Elajnaf T, Kallay E, Schepelmann M. Calcium-sensing receptor in colorectal inflammation and cancer: Current insights and future perspectives. </w:t>
      </w:r>
      <w:r w:rsidRPr="00926246">
        <w:rPr>
          <w:i/>
          <w:szCs w:val="24"/>
          <w:lang w:eastAsia="zh-CN"/>
        </w:rPr>
        <w:t>World J Gastroenterol</w:t>
      </w:r>
      <w:r w:rsidRPr="00926246">
        <w:rPr>
          <w:szCs w:val="24"/>
          <w:lang w:eastAsia="zh-CN"/>
        </w:rPr>
        <w:t xml:space="preserve"> 2018; In press</w:t>
      </w:r>
    </w:p>
    <w:p w14:paraId="01B8E5C0" w14:textId="0D6E7BC7" w:rsidR="00615B56" w:rsidRPr="00926246" w:rsidRDefault="00615B56" w:rsidP="00926246">
      <w:pPr>
        <w:widowControl w:val="0"/>
        <w:adjustRightInd w:val="0"/>
        <w:snapToGrid w:val="0"/>
        <w:spacing w:after="0"/>
        <w:rPr>
          <w:szCs w:val="24"/>
          <w:lang w:eastAsia="zh-CN"/>
        </w:rPr>
      </w:pPr>
      <w:r w:rsidRPr="00926246">
        <w:rPr>
          <w:szCs w:val="24"/>
        </w:rPr>
        <w:br w:type="page"/>
      </w:r>
    </w:p>
    <w:p w14:paraId="0C9D1874" w14:textId="77777777" w:rsidR="009634CA" w:rsidRPr="00926246" w:rsidRDefault="00615B56" w:rsidP="00A4505A">
      <w:pPr>
        <w:pStyle w:val="Heading1"/>
        <w:keepNext w:val="0"/>
        <w:keepLines w:val="0"/>
        <w:widowControl w:val="0"/>
        <w:numPr>
          <w:ilvl w:val="0"/>
          <w:numId w:val="0"/>
        </w:numPr>
        <w:adjustRightInd w:val="0"/>
        <w:snapToGrid w:val="0"/>
        <w:spacing w:before="0"/>
        <w:rPr>
          <w:color w:val="auto"/>
          <w:szCs w:val="24"/>
        </w:rPr>
      </w:pPr>
      <w:r w:rsidRPr="00926246">
        <w:rPr>
          <w:color w:val="auto"/>
          <w:szCs w:val="24"/>
        </w:rPr>
        <w:lastRenderedPageBreak/>
        <w:t>INTRODUCTION</w:t>
      </w:r>
    </w:p>
    <w:p w14:paraId="4C2DD0AB" w14:textId="0B6FC34E" w:rsidR="00850D51" w:rsidRPr="005816AF" w:rsidRDefault="005816AF" w:rsidP="00926246">
      <w:pPr>
        <w:pStyle w:val="Heading1"/>
        <w:keepNext w:val="0"/>
        <w:keepLines w:val="0"/>
        <w:widowControl w:val="0"/>
        <w:numPr>
          <w:ilvl w:val="0"/>
          <w:numId w:val="0"/>
        </w:numPr>
        <w:adjustRightInd w:val="0"/>
        <w:snapToGrid w:val="0"/>
        <w:spacing w:before="0"/>
        <w:rPr>
          <w:i/>
          <w:color w:val="auto"/>
          <w:szCs w:val="24"/>
        </w:rPr>
      </w:pPr>
      <w:r w:rsidRPr="005816AF">
        <w:rPr>
          <w:i/>
          <w:color w:val="auto"/>
          <w:szCs w:val="24"/>
        </w:rPr>
        <w:t>Extracellular calcium-sensing receptor</w:t>
      </w:r>
    </w:p>
    <w:p w14:paraId="14AB01DF" w14:textId="6C8D74D5" w:rsidR="00850D51" w:rsidRPr="00926246" w:rsidRDefault="00F509B7" w:rsidP="00926246">
      <w:pPr>
        <w:widowControl w:val="0"/>
        <w:adjustRightInd w:val="0"/>
        <w:snapToGrid w:val="0"/>
        <w:spacing w:after="0"/>
        <w:rPr>
          <w:szCs w:val="24"/>
        </w:rPr>
      </w:pPr>
      <w:r w:rsidRPr="00926246">
        <w:rPr>
          <w:szCs w:val="24"/>
        </w:rPr>
        <w:t xml:space="preserve">The </w:t>
      </w:r>
      <w:r w:rsidR="001B1662" w:rsidRPr="00926246">
        <w:rPr>
          <w:szCs w:val="24"/>
        </w:rPr>
        <w:t xml:space="preserve">extracellular calcium-sensing receptor </w:t>
      </w:r>
      <w:r w:rsidR="00850D51" w:rsidRPr="00926246">
        <w:rPr>
          <w:szCs w:val="24"/>
        </w:rPr>
        <w:t>(CaSR) was first identified in bovine parathyroid cells. It is a G-protein-coupled receptor (GPCR) that is activated by extracellular calcium (Ca</w:t>
      </w:r>
      <w:r w:rsidR="00850D51" w:rsidRPr="00926246">
        <w:rPr>
          <w:szCs w:val="24"/>
          <w:vertAlign w:val="superscript"/>
        </w:rPr>
        <w:t>2+</w:t>
      </w:r>
      <w:r w:rsidR="00850D51" w:rsidRPr="00926246">
        <w:rPr>
          <w:szCs w:val="24"/>
        </w:rPr>
        <w:t>), which acts as first messenger of the CaSR signalling cascade</w:t>
      </w:r>
      <w:r w:rsidR="00850D51" w:rsidRPr="00926246">
        <w:rPr>
          <w:szCs w:val="24"/>
        </w:rPr>
        <w:fldChar w:fldCharType="begin" w:fldLock="1"/>
      </w:r>
      <w:r w:rsidR="00FB3FDC" w:rsidRPr="00926246">
        <w:rPr>
          <w:szCs w:val="24"/>
        </w:rPr>
        <w:instrText>ADDIN CSL_CITATION {"citationItems":[{"id":"ITEM-1","itemData":{"DOI":"10.1038/366575a0","ISBN":"0028-0836","ISSN":"00280836","PMID":"8255296","abstract":"Maintenance of a stable internal environment within complex organisms requires specialized cells that sense changes in the extracellular concentration of specific ions (such as Ca2+). Although the molecular nature of such ion sensors is unknown, parathyroid cells possess a cell surface Ca(2+)-sensing mechanism that also recognizes trivalent and polyvalent cations (such as neomycin) and couples by changes in phosphoinositide turnover and cytosolic Ca2+ to regulation of parathyroid hormone secretion. The latter restores normocalcaemia by acting on kidney and bone. We now report the cloning of complementary DNA encoding an extracellular Ca(2+)-sensing receptor from bovine parathyroid with pharmacological and functional properties nearly identical to those of the native receptor. The novel approximately 120K receptor shares limited similarity with the metabotropic glutamate receptors and features a large extracellular domain, containing clusters of acidic amino-acid residues possibly involved in calcium binding, coupled to a seven-membrane-spanning domain like those in the G-protein-coupled receptor superfamily.","author":[{"dropping-particle":"","family":"Brown","given":"Edward M.","non-dropping-particle":"","parse-names":false,"suffix":""},{"dropping-particle":"","family":"Gamba","given":"Gerardo","non-dropping-particle":"","parse-names":false,"suffix":""},{"dropping-particle":"","family":"Riccardi","given":"Daniela","non-dropping-particle":"","parse-names":false,"suffix":""},{"dropping-particle":"","family":"Lombardi","given":"Michael","non-dropping-particle":"","parse-names":false,"suffix":""},{"dropping-particle":"","family":"Butters","given":"Robert","non-dropping-particle":"","parse-names":false,"suffix":""},{"dropping-particle":"","family":"Kifor","given":"Olga","non-dropping-particle":"","parse-names":false,"suffix":""},{"dropping-particle":"","family":"Sun","given":"Adam","non-dropping-particle":"","parse-names":false,"suffix":""},{"dropping-particle":"","family":"Hediger","given":"Matthias A.","non-dropping-particle":"","parse-names":false,"suffix":""},{"dropping-particle":"","family":"Lytton","given":"Jonathan","non-dropping-particle":"","parse-names":false,"suffix":""},{"dropping-particle":"","family":"Hebert","given":"Steven C.","non-dropping-particle":"","parse-names":false,"suffix":""}],"container-title":"Nature","id":"ITEM-1","issue":"6455","issued":{"date-parts":[["1993"]]},"page":"575-580","title":"Cloning and characterization of an extracellular Ca2+-sensing receptor from bovine parathyroid","type":"article-journal","volume":"366"},"uris":["http://www.mendeley.com/documents/?uuid=24851717-3c2d-3400-834f-7ce38e833739"]}],"mendeley":{"formattedCitation":"&lt;sup&gt;[1]&lt;/sup&gt;","plainTextFormattedCitation":"[1]","previouslyFormattedCitation":"&lt;sup&gt;[1]&lt;/sup&gt;"},"properties":{"noteIndex":0},"schema":"https://github.com/citation-style-language/schema/raw/master/csl-citation.json"}</w:instrText>
      </w:r>
      <w:r w:rsidR="00850D51" w:rsidRPr="00926246">
        <w:rPr>
          <w:szCs w:val="24"/>
        </w:rPr>
        <w:fldChar w:fldCharType="separate"/>
      </w:r>
      <w:r w:rsidR="0092079F" w:rsidRPr="00926246">
        <w:rPr>
          <w:noProof/>
          <w:szCs w:val="24"/>
          <w:vertAlign w:val="superscript"/>
        </w:rPr>
        <w:t>[1]</w:t>
      </w:r>
      <w:r w:rsidR="00850D51" w:rsidRPr="00926246">
        <w:rPr>
          <w:szCs w:val="24"/>
        </w:rPr>
        <w:fldChar w:fldCharType="end"/>
      </w:r>
      <w:r w:rsidR="00850D51" w:rsidRPr="00926246">
        <w:rPr>
          <w:szCs w:val="24"/>
        </w:rPr>
        <w:t>. The main physiological role of the CaSR is to control</w:t>
      </w:r>
      <w:r w:rsidR="00850D51" w:rsidRPr="00926246" w:rsidDel="00B54C6D">
        <w:rPr>
          <w:szCs w:val="24"/>
        </w:rPr>
        <w:t xml:space="preserve"> </w:t>
      </w:r>
      <w:r w:rsidR="00850D51" w:rsidRPr="00926246">
        <w:rPr>
          <w:szCs w:val="24"/>
        </w:rPr>
        <w:t>serum Ca</w:t>
      </w:r>
      <w:r w:rsidR="00850D51" w:rsidRPr="00926246">
        <w:rPr>
          <w:szCs w:val="24"/>
          <w:vertAlign w:val="superscript"/>
        </w:rPr>
        <w:t>2+</w:t>
      </w:r>
      <w:r w:rsidR="00850D51" w:rsidRPr="00926246">
        <w:rPr>
          <w:szCs w:val="24"/>
        </w:rPr>
        <w:t xml:space="preserve"> levels through regulating the synthesis and secretion of parathyroid hormone (PTH), which acts directly on the kidneys, bones and indirectly on the intestines to maintain normocalcaemia</w:t>
      </w:r>
      <w:r w:rsidR="00850D51" w:rsidRPr="00926246">
        <w:rPr>
          <w:szCs w:val="24"/>
        </w:rPr>
        <w:fldChar w:fldCharType="begin" w:fldLock="1"/>
      </w:r>
      <w:r w:rsidR="00FB3FDC" w:rsidRPr="00926246">
        <w:rPr>
          <w:szCs w:val="24"/>
        </w:rPr>
        <w:instrText>ADDIN CSL_CITATION {"citationItems":[{"id":"ITEM-1","itemData":{"DOI":"10.3389/fphys.2016.00563","ISBN":"1664-042X","ISSN":"1664042X","PMID":"28018229","abstract":"Parathyroid hormone (PTH) defends the extracellular fluid from hypocalcemia and has powerful and well-documented actions on the skeleton and renal tubular system. To achieve a satisfactory stable plasma calcium level, the secretion of PTH, and the resulting serum PTH level, is titrated carefully to the prevailing plasma ionized Ca(2+) concentration via a Ca(2+) sensing mechanism that mediates feedback inhibition of PTH secretion. Herein, I consider the properties of the parathyroid Ca(2+) sensing mechanism, the identity of the Ca(2+) sensor, the intracellular biochemical mechanisms that it controls, the manner of its integration with other components of the PTH secretion control mechanism, and its modulation by other nutrients. Together the well-established, recently elucidated, and yet-to-be discovered elements of the story constitute the past, present, and future of the parathyroid and its calcium-sensing receptor (CaSR).","author":[{"dropping-particle":"","family":"Conigrave","given":"Arthur D.","non-dropping-particle":"","parse-names":false,"suffix":""}],"container-title":"Frontiers in Physiology","id":"ITEM-1","issue":"DEC","issued":{"date-parts":[["2016"]]},"title":"The calcium-sensing receptor and the parathyroid: Past, present, future","type":"article-journal","volume":"7"},"uris":["http://www.mendeley.com/documents/?uuid=65cbe839-7a39-341f-9e3f-68130218acb8"]}],"mendeley":{"formattedCitation":"&lt;sup&gt;[2]&lt;/sup&gt;","plainTextFormattedCitation":"[2]","previouslyFormattedCitation":"&lt;sup&gt;[2]&lt;/sup&gt;"},"properties":{"noteIndex":0},"schema":"https://github.com/citation-style-language/schema/raw/master/csl-citation.json"}</w:instrText>
      </w:r>
      <w:r w:rsidR="00850D51" w:rsidRPr="00926246">
        <w:rPr>
          <w:szCs w:val="24"/>
        </w:rPr>
        <w:fldChar w:fldCharType="separate"/>
      </w:r>
      <w:r w:rsidR="0092079F" w:rsidRPr="00926246">
        <w:rPr>
          <w:noProof/>
          <w:szCs w:val="24"/>
          <w:vertAlign w:val="superscript"/>
        </w:rPr>
        <w:t>[2]</w:t>
      </w:r>
      <w:r w:rsidR="00850D51" w:rsidRPr="00926246">
        <w:rPr>
          <w:szCs w:val="24"/>
        </w:rPr>
        <w:fldChar w:fldCharType="end"/>
      </w:r>
      <w:r w:rsidR="00850D51" w:rsidRPr="00926246">
        <w:rPr>
          <w:szCs w:val="24"/>
        </w:rPr>
        <w:t>. Therefore, the CaSR acts as a “calciostat” which maintains serum Ca</w:t>
      </w:r>
      <w:r w:rsidR="00850D51" w:rsidRPr="00926246">
        <w:rPr>
          <w:szCs w:val="24"/>
          <w:vertAlign w:val="superscript"/>
        </w:rPr>
        <w:t>2+</w:t>
      </w:r>
      <w:r w:rsidR="00850D51" w:rsidRPr="00926246">
        <w:rPr>
          <w:szCs w:val="24"/>
        </w:rPr>
        <w:t xml:space="preserve"> </w:t>
      </w:r>
      <w:r w:rsidR="00101059" w:rsidRPr="00926246">
        <w:rPr>
          <w:szCs w:val="24"/>
        </w:rPr>
        <w:t xml:space="preserve">concentration </w:t>
      </w:r>
      <w:r w:rsidR="00850D51" w:rsidRPr="00926246">
        <w:rPr>
          <w:szCs w:val="24"/>
        </w:rPr>
        <w:t>within a tight range (1.1–1.3 mM</w:t>
      </w:r>
      <w:r w:rsidR="00677C15" w:rsidRPr="00926246">
        <w:rPr>
          <w:szCs w:val="24"/>
        </w:rPr>
        <w:t xml:space="preserve"> free ionised Ca</w:t>
      </w:r>
      <w:r w:rsidR="00677C15" w:rsidRPr="00926246">
        <w:rPr>
          <w:szCs w:val="24"/>
          <w:vertAlign w:val="superscript"/>
        </w:rPr>
        <w:t>2+</w:t>
      </w:r>
      <w:r w:rsidR="00850D51" w:rsidRPr="00926246">
        <w:rPr>
          <w:szCs w:val="24"/>
        </w:rPr>
        <w:t>) and is expressed in calcitropic tissues, such as parathyroid</w:t>
      </w:r>
      <w:r w:rsidR="00101059" w:rsidRPr="00926246">
        <w:rPr>
          <w:szCs w:val="24"/>
        </w:rPr>
        <w:t xml:space="preserve"> glands</w:t>
      </w:r>
      <w:r w:rsidR="00850D51" w:rsidRPr="00926246">
        <w:rPr>
          <w:szCs w:val="24"/>
        </w:rPr>
        <w:t>, kidneys and bone. In addition to its pivotal role in maintaining serum Ca</w:t>
      </w:r>
      <w:r w:rsidR="00850D51" w:rsidRPr="00926246">
        <w:rPr>
          <w:szCs w:val="24"/>
          <w:vertAlign w:val="superscript"/>
        </w:rPr>
        <w:t>2+</w:t>
      </w:r>
      <w:r w:rsidR="00850D51" w:rsidRPr="00926246">
        <w:rPr>
          <w:szCs w:val="24"/>
        </w:rPr>
        <w:t xml:space="preserve"> homeostasis, the CaSR </w:t>
      </w:r>
      <w:r w:rsidR="00677C15" w:rsidRPr="00926246">
        <w:rPr>
          <w:szCs w:val="24"/>
        </w:rPr>
        <w:t xml:space="preserve">also </w:t>
      </w:r>
      <w:r w:rsidR="00850D51" w:rsidRPr="00926246">
        <w:rPr>
          <w:szCs w:val="24"/>
        </w:rPr>
        <w:t xml:space="preserve">regulates non-calcitropic functions, such as gene expression, </w:t>
      </w:r>
      <w:r w:rsidR="00677C15" w:rsidRPr="00926246">
        <w:rPr>
          <w:szCs w:val="24"/>
        </w:rPr>
        <w:t xml:space="preserve">smooth muscle contraction, </w:t>
      </w:r>
      <w:r w:rsidR="00850D51" w:rsidRPr="00926246">
        <w:rPr>
          <w:szCs w:val="24"/>
        </w:rPr>
        <w:t>differentiation, proliferation, inflammation, and ion channel activity</w:t>
      </w:r>
      <w:r w:rsidR="00677C15" w:rsidRPr="00926246">
        <w:rPr>
          <w:szCs w:val="24"/>
        </w:rPr>
        <w:t xml:space="preserve"> i</w:t>
      </w:r>
      <w:r w:rsidR="00850D51" w:rsidRPr="00926246">
        <w:rPr>
          <w:szCs w:val="24"/>
        </w:rPr>
        <w:t xml:space="preserve">n other tissues, such as the colon, liver, </w:t>
      </w:r>
      <w:r w:rsidR="00677C15" w:rsidRPr="00926246">
        <w:rPr>
          <w:szCs w:val="24"/>
        </w:rPr>
        <w:t xml:space="preserve">vasculature, lung, </w:t>
      </w:r>
      <w:r w:rsidR="00850D51" w:rsidRPr="00926246">
        <w:rPr>
          <w:szCs w:val="24"/>
        </w:rPr>
        <w:t>pancreas, brain and the placenta</w:t>
      </w:r>
      <w:r w:rsidR="003D434C" w:rsidRPr="00926246">
        <w:rPr>
          <w:szCs w:val="24"/>
        </w:rPr>
        <w:fldChar w:fldCharType="begin" w:fldLock="1"/>
      </w:r>
      <w:r w:rsidR="00FB3FDC" w:rsidRPr="00926246">
        <w:rPr>
          <w:szCs w:val="24"/>
        </w:rPr>
        <w:instrText>ADDIN CSL_CITATION {"citationItems":[{"id":"ITEM-1","itemData":{"DOI":"10.1016/j.bbamcr.2012.12.011","ISBN":"0006-3002 (Print)\\n0006-3002 (Linking)","ISSN":"01674889","PMID":"23267858","abstract":"The calcium sensing receptor (CaSR) is a class C G-protein-coupled receptor that is crucial for the feedback regulation of extracellular free ionised calcium homeostasis. While extracellular calcium (Ca2+o) is considered the primary physiological ligand, the CaSR is activated physiologically by a plethora of molecules including polyamines and l-amino acids. Activation of the CaSR by different ligands has the ability to stabilise unique conformations of the receptor, which may lead to preferential coupling of different G proteins; a phenomenon termed 'ligand-biased signalling'. While mutations of the CaSR are currently not linked with any malignancies, altered CaSR expression and function are associated with cancer progression. Interestingly, the CaSR appears to act both as a tumour suppressor and an oncogene, depending on the pathophysiology involved. Reduced expression of the CaSR occurs in both parathyroid and colon cancers, leading to loss of the growth suppressing effect of high Ca2+o. On the other hand, activation of the CaSR might facilitate metastasis to bone in breast and prostate cancer. A deeper understanding of the mechanisms driving CaSR signalling in different tissues, aided by a systems biology approach, will be instrumental in developing novel drugs that target the CaSR or its ligands in cancer. This article is part of a Special Issue entitled: 12th European Symposium on Calcium. © 2012 Elsevier B.V.","author":[{"dropping-particle":"","family":"Brennan","given":"Sarah C.","non-dropping-particle":"","parse-names":false,"suffix":""},{"dropping-particle":"","family":"Thiem","given":"Ursula","non-dropping-particle":"","parse-names":false,"suffix":""},{"dropping-particle":"","family":"Roth","given":"Susanne","non-dropping-particle":"","parse-names":false,"suffix":""},{"dropping-particle":"","family":"Aggarwal","given":"Abhishek","non-dropping-particle":"","parse-names":false,"suffix":""},{"dropping-particle":"","family":"Fetahu","given":"Irfete Sh","non-dropping-particle":"","parse-names":false,"suffix":""},{"dropping-particle":"","family":"Tennakoon","given":"Samawansha","non-dropping-particle":"","parse-names":false,"suffix":""},{"dropping-particle":"","family":"Gomes","given":"Ana Rita","non-dropping-particle":"","parse-names":false,"suffix":""},{"dropping-particle":"","family":"Brandi","given":"Maria Luisa","non-dropping-particle":"","parse-names":false,"suffix":""},{"dropping-particle":"","family":"Bruggeman","given":"Frank","non-dropping-particle":"","parse-names":false,"suffix":""},{"dropping-particle":"","family":"Mentaverri","given":"Romuald","non-dropping-particle":"","parse-names":false,"suffix":""},{"dropping-particle":"","family":"Riccardi","given":"Daniela","non-dropping-particle":"","parse-names":false,"suffix":""},{"dropping-particle":"","family":"Kallay","given":"Enikö","non-dropping-particle":"","parse-names":false,"suffix":""}],"container-title":"Biochimica et Biophysica Acta - Molecular Cell Research","edition":"2012/12/27","id":"ITEM-1","issue":"7","issued":{"date-parts":[["2013"]]},"language":"eng","note":"Brennan, Sarah C\nThiem, Ursula\nRoth, Susanne\nAggarwal, Abhishek\nFetahu, Irfete Sh\nTennakoon, Samawansha\nGomes, Ana Rita\nBrandi, Maria Luisa\nBruggeman, Frank\nMentaverri, Romuald\nRiccardi, Daniela\nKallay, Eniko\nNetherlands\nBiochim Biophys Acta. 2013 Jul;1833(7):1732-44. doi: 10.1016/j.bbamcr.2012.12.011. Epub 2012 Dec 23.","page":"1732-1744","title":"Calcium sensing receptor signalling in physiology and cancer","type":"article-journal","volume":"1833"},"uris":["http://www.mendeley.com/documents/?uuid=386ebe63-d51a-4a7d-a5d6-f59da44a579b"]},{"id":"ITEM-2","itemData":{"DOI":"10.1152/ajpcell.00248.2015","ISBN":"1522-1563 (Electronic)\r0363-6143 (Linking)","ISSN":"0363-6143","PMID":"26538090","abstract":"The extracellular calcium-sensing receptor CaSR is expressed in blood vessels where its role is not completely understood. In this study, we tested the hypothesis that the CaSR expressed in vascular smooth muscle cells (VSMC) is directly involved in regulation of blood pressure and blood vessel tone. Mice with targeted CaSR gene ablation from vascular smooth muscle cells (VSMC) were generated by breeding exon 7 LoxP-CaSR mice with animals in which Cre recombinase is driven by a SM22α promoter (SM22α-Cre). Wire myography performed on Cre-negative [wild-type (WT)] and Cre-positive (SM22α)CaSR(Δflox/Δflox) [knockout (KO)] mice showed an endothelium-independent reduction in aorta and mesenteric artery contractility of KO compared with WT mice in response to KCl and to phenylephrine. Increasing extracellular calcium ion (Ca(2+)) concentrations (1-5 mM) evoked contraction in WT but only relaxation in KO aortas. Accordingly, diastolic and mean arterial blood pressures of KO animals were significantly reduced compared with WT, as measured by both tail cuff and radiotelemetry. This hypotension was mostly pronounced during the animals' active phase and was not rescued by either nitric oxide-synthase inhibition with nitro-l-arginine methyl ester or by a high-salt-supplemented diet. KO animals also exhibited cardiac remodeling, bradycardia, and reduced spontaneous activity in isolated hearts and cardiomyocyte-like cells. Our findings demonstrate a role for CaSR in the cardiovascular system and suggest that physiologically relevant changes in extracellular Ca(2+) concentrations could contribute to setting blood vessel tone levels and heart rate by directly acting on the cardiovascular CaSR.","author":[{"dropping-particle":"","family":"Schepelmann","given":"Martin","non-dropping-particle":"","parse-names":false,"suffix":""},{"dropping-particle":"","family":"Yarova","given":"Polina L.","non-dropping-particle":"","parse-names":false,"suffix":""},{"dropping-particle":"","family":"Lopez-Fernandez","given":"Irene","non-dropping-particle":"","parse-names":false,"suffix":""},{"dropping-particle":"","family":"Davies","given":"Thomas S.","non-dropping-particle":"","parse-names":false,"suffix":""},{"dropping-particle":"","family":"Brennan","given":"Sarah C.","non-dropping-particle":"","parse-names":false,"suffix":""},{"dropping-particle":"","family":"Edwards","given":"Peter J.","non-dropping-particle":"","parse-names":false,"suffix":""},{"dropping-particle":"","family":"Aggarwal","given":"Abhishek","non-dropping-particle":"","parse-names":false,"suffix":""},{"dropping-particle":"","family":"Graca","given":"Joao","non-dropping-particle":"","parse-names":false,"suffix":""},{"dropping-particle":"","family":"Rietdorf","given":"Katja","non-dropping-particle":"","parse-names":false,"suffix":""},{"dropping-particle":"V","family":"Matchkov","given":"Vladimir","non-dropping-particle":"","parse-names":false,"suffix":""},{"dropping-particle":"","family":"Fenton","given":"Robert A","non-dropping-particle":"","parse-names":false,"suffix":""},{"dropping-particle":"","family":"Chang","given":"Wenhan","non-dropping-particle":"","parse-names":false,"suffix":""},{"dropping-particle":"","family":"Krssak","given":"Martin","non-dropping-particle":"","parse-names":false,"suffix":""},{"dropping-particle":"","family":"Stewart","given":"Andrew","non-dropping-particle":"","parse-names":false,"suffix":""},{"dropping-particle":"","family":"Broadley","given":"Kenneth J.","non-dropping-particle":"","parse-names":false,"suffix":""},{"dropping-particle":"","family":"Ward","given":"Donald T","non-dropping-particle":"","parse-names":false,"suffix":""},{"dropping-particle":"","family":"Price","given":"Sally A.","non-dropping-particle":"","parse-names":false,"suffix":""},{"dropping-particle":"","family":"Edwards","given":"David H.","non-dropping-particle":"","parse-names":false,"suffix":""},{"dropping-particle":"","family":"Kemp","given":"Paul J","non-dropping-particle":"","parse-names":false,"suffix":""},{"dropping-particle":"","family":"Riccardi","given":"Daniela","non-dropping-particle":"","parse-names":false,"suffix":""}],"container-title":"American Journal of Physiology - Cell Physiology","edition":"2015/11/06","id":"ITEM-2","issue":"3","issued":{"date-parts":[["2015"]]},"language":"eng","note":"Schepelmann, M\nYarova, P L\nLopez-Fernandez, I\nDavies, T S\nBrennan, S C\nEdwards, P J\nAggarwal, A\nGraca, J\nRietdorf, K\nMatchkov, V\nFenton, R A\nChang, W\nKrssak, M\nStewart, A\nBroadley, K J\nWard, D T\nPrice, S A\nEdwards, D H\nKemp, P J\nRiccardi, D\nI01 BX001960/BX/BLRD VA/\nR01 AR067291/AR/NIAMS NIH HHS/\nAm J Physiol Cell Physiol. 2016 Feb 1;310(3):C193-204. doi: 10.1152/ajpcell.00248.2015. Epub 2015 Nov 4.","page":"ajpcell.00248.2015","title":"The vascular Ca &lt;sup&gt;2+&lt;/sup&gt; -sensing receptor regulates blood vessel tone and blood pressure","type":"article-journal","volume":"310"},"uris":["http://www.mendeley.com/documents/?uuid=ebc2d835-8c5d-4089-a7a7-d35d49e31846"]},{"id":"ITEM-3","itemData":{"DOI":"10.1126/scitranslmed.aaa0282","ISBN":"1946-6242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Medicine","edition":"2015/04/24","id":"ITEM-3","issue":"284","issued":{"date-parts":[["2015"]]},"language":"eng","note":"Yarova,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asthma","type":"article-journal","volume":"7"},"uris":["http://www.mendeley.com/documents/?uuid=9d50c334-02eb-46c4-80cb-503163572710"]},{"id":"ITEM-4","itemData":{"DOI":"10.1113/EP085137","ISBN":"1469-445X (Electronic)\\r0958-0670 (Linking)","ISSN":"1469445X","PMID":"26105576","author":[{"dropping-particle":"","family":"Lopez-Fernandez","given":"Irene","non-dropping-particle":"","parse-names":false,"suffix":""},{"dropping-particle":"","family":"Schepelmann","given":"Martin","non-dropping-particle":"","parse-names":false,"suffix":""},{"dropping-particle":"","family":"Brennan","given":"Sarah C.","non-dropping-particle":"","parse-names":false,"suffix":""},{"dropping-particle":"","family":"Yarova","given":"Polina L.","non-dropping-particle":"","parse-names":false,"suffix":""},{"dropping-particle":"","family":"Riccardi","given":"Daniela","non-dropping-particle":"","parse-names":false,"suffix":""}],"container-title":"Experimental Physiology","edition":"2015/06/25","id":"ITEM-4","issue":"12","issued":{"date-parts":[["2015"]]},"language":"eng","note":"Lopez-Fernandez, Irene\nSchepelmann, Martin\nBrennan, Sarah C\nYarova, Polina L\nRiccardi, Daniela\nEngland\nExp Physiol. 2015 Dec;100(12):1392-9. doi: 10.1113/EP085137. Epub 2015 Jul 26.","page":"1392-1399","title":"The calcium-sensing receptor: One of a kind","type":"article-journal","volume":"100"},"uris":["http://www.mendeley.com/documents/?uuid=26702f9a-eb29-4750-a380-f1641fa37c8d"]}],"mendeley":{"formattedCitation":"&lt;sup&gt;[3–6]&lt;/sup&gt;","plainTextFormattedCitation":"[3–6]","previouslyFormattedCitation":"&lt;sup&gt;[3–6]&lt;/sup&gt;"},"properties":{"noteIndex":0},"schema":"https://github.com/citation-style-language/schema/raw/master/csl-citation.json"}</w:instrText>
      </w:r>
      <w:r w:rsidR="003D434C" w:rsidRPr="00926246">
        <w:rPr>
          <w:szCs w:val="24"/>
        </w:rPr>
        <w:fldChar w:fldCharType="separate"/>
      </w:r>
      <w:r w:rsidR="0092079F" w:rsidRPr="00926246">
        <w:rPr>
          <w:noProof/>
          <w:szCs w:val="24"/>
          <w:vertAlign w:val="superscript"/>
        </w:rPr>
        <w:t>[3</w:t>
      </w:r>
      <w:r w:rsidR="00895FE1">
        <w:rPr>
          <w:rFonts w:hint="eastAsia"/>
          <w:noProof/>
          <w:szCs w:val="24"/>
          <w:vertAlign w:val="superscript"/>
          <w:lang w:eastAsia="zh-CN"/>
        </w:rPr>
        <w:t>-</w:t>
      </w:r>
      <w:r w:rsidR="0092079F" w:rsidRPr="00926246">
        <w:rPr>
          <w:noProof/>
          <w:szCs w:val="24"/>
          <w:vertAlign w:val="superscript"/>
        </w:rPr>
        <w:t>6]</w:t>
      </w:r>
      <w:r w:rsidR="003D434C" w:rsidRPr="00926246">
        <w:rPr>
          <w:szCs w:val="24"/>
        </w:rPr>
        <w:fldChar w:fldCharType="end"/>
      </w:r>
      <w:r w:rsidR="00850D51" w:rsidRPr="00926246">
        <w:rPr>
          <w:szCs w:val="24"/>
        </w:rPr>
        <w:t xml:space="preserve">. </w:t>
      </w:r>
      <w:r w:rsidR="008261D5" w:rsidRPr="00926246">
        <w:rPr>
          <w:szCs w:val="24"/>
        </w:rPr>
        <w:t xml:space="preserve">The CaSR is </w:t>
      </w:r>
      <w:r w:rsidR="003D434C" w:rsidRPr="00926246">
        <w:rPr>
          <w:szCs w:val="24"/>
        </w:rPr>
        <w:t xml:space="preserve">also </w:t>
      </w:r>
      <w:r w:rsidR="008261D5" w:rsidRPr="00926246">
        <w:rPr>
          <w:szCs w:val="24"/>
        </w:rPr>
        <w:t xml:space="preserve">expressed along the entire </w:t>
      </w:r>
      <w:r w:rsidR="00F043F2" w:rsidRPr="00926246">
        <w:rPr>
          <w:szCs w:val="24"/>
        </w:rPr>
        <w:t xml:space="preserve">gastrointestinal (GI) </w:t>
      </w:r>
      <w:r w:rsidR="008261D5" w:rsidRPr="00926246">
        <w:rPr>
          <w:szCs w:val="24"/>
        </w:rPr>
        <w:t xml:space="preserve">tract and </w:t>
      </w:r>
      <w:r w:rsidR="00850D51" w:rsidRPr="00926246">
        <w:rPr>
          <w:szCs w:val="24"/>
        </w:rPr>
        <w:t xml:space="preserve">regulates various functions </w:t>
      </w:r>
      <w:r w:rsidR="00366219" w:rsidRPr="00926246">
        <w:rPr>
          <w:szCs w:val="24"/>
        </w:rPr>
        <w:t xml:space="preserve">in the intestines. These include dual regulation of fluid transport, where it stimulates </w:t>
      </w:r>
      <w:r w:rsidR="00556812" w:rsidRPr="00926246">
        <w:rPr>
          <w:szCs w:val="24"/>
        </w:rPr>
        <w:t>Cl</w:t>
      </w:r>
      <w:r w:rsidR="00556812" w:rsidRPr="00926246">
        <w:rPr>
          <w:szCs w:val="24"/>
          <w:vertAlign w:val="superscript"/>
        </w:rPr>
        <w:t>-</w:t>
      </w:r>
      <w:r w:rsidR="00556812" w:rsidRPr="00926246">
        <w:rPr>
          <w:szCs w:val="24"/>
        </w:rPr>
        <w:t xml:space="preserve"> </w:t>
      </w:r>
      <w:r w:rsidR="00366219" w:rsidRPr="00926246">
        <w:rPr>
          <w:szCs w:val="24"/>
        </w:rPr>
        <w:t xml:space="preserve">and </w:t>
      </w:r>
      <w:r w:rsidR="00F043F2" w:rsidRPr="00926246">
        <w:rPr>
          <w:szCs w:val="24"/>
        </w:rPr>
        <w:t>short chain fatty acid</w:t>
      </w:r>
      <w:r w:rsidR="00366219" w:rsidRPr="00926246">
        <w:rPr>
          <w:szCs w:val="24"/>
        </w:rPr>
        <w:t xml:space="preserve">-dependent </w:t>
      </w:r>
      <w:r w:rsidR="00101059" w:rsidRPr="00926246">
        <w:rPr>
          <w:szCs w:val="24"/>
        </w:rPr>
        <w:t>HCO</w:t>
      </w:r>
      <w:r w:rsidR="00101059" w:rsidRPr="00926246">
        <w:rPr>
          <w:szCs w:val="24"/>
          <w:vertAlign w:val="subscript"/>
        </w:rPr>
        <w:t>3</w:t>
      </w:r>
      <w:r w:rsidR="00101059" w:rsidRPr="005816AF">
        <w:rPr>
          <w:szCs w:val="24"/>
          <w:vertAlign w:val="superscript"/>
        </w:rPr>
        <w:t xml:space="preserve">- </w:t>
      </w:r>
      <w:r w:rsidR="00101059" w:rsidRPr="00926246">
        <w:rPr>
          <w:szCs w:val="24"/>
        </w:rPr>
        <w:t xml:space="preserve">secretion, </w:t>
      </w:r>
      <w:r w:rsidR="004A3E5D" w:rsidRPr="00926246">
        <w:rPr>
          <w:szCs w:val="24"/>
        </w:rPr>
        <w:t>but</w:t>
      </w:r>
      <w:r w:rsidR="00366219" w:rsidRPr="00926246">
        <w:rPr>
          <w:szCs w:val="24"/>
        </w:rPr>
        <w:t xml:space="preserve"> inhibits </w:t>
      </w:r>
      <w:r w:rsidR="00556812" w:rsidRPr="00926246">
        <w:rPr>
          <w:szCs w:val="24"/>
        </w:rPr>
        <w:t>cyclic adenosine monophosphate (</w:t>
      </w:r>
      <w:r w:rsidR="00366219" w:rsidRPr="00926246">
        <w:rPr>
          <w:szCs w:val="24"/>
        </w:rPr>
        <w:t>cAMP</w:t>
      </w:r>
      <w:r w:rsidR="00556812" w:rsidRPr="00926246">
        <w:rPr>
          <w:szCs w:val="24"/>
        </w:rPr>
        <w:t>)</w:t>
      </w:r>
      <w:r w:rsidR="00366219" w:rsidRPr="00926246">
        <w:rPr>
          <w:szCs w:val="24"/>
        </w:rPr>
        <w:t>-dependent HCO</w:t>
      </w:r>
      <w:r w:rsidR="00B401DA" w:rsidRPr="00926246">
        <w:rPr>
          <w:szCs w:val="24"/>
          <w:vertAlign w:val="subscript"/>
        </w:rPr>
        <w:t>3</w:t>
      </w:r>
      <w:r w:rsidR="00B401DA" w:rsidRPr="00926246">
        <w:rPr>
          <w:szCs w:val="24"/>
          <w:vertAlign w:val="superscript"/>
        </w:rPr>
        <w:t>-</w:t>
      </w:r>
      <w:r w:rsidR="00366219" w:rsidRPr="00926246">
        <w:rPr>
          <w:szCs w:val="24"/>
          <w:vertAlign w:val="superscript"/>
        </w:rPr>
        <w:t xml:space="preserve"> </w:t>
      </w:r>
      <w:r w:rsidR="00366219" w:rsidRPr="00926246">
        <w:rPr>
          <w:szCs w:val="24"/>
        </w:rPr>
        <w:t>secretion</w:t>
      </w:r>
      <w:r w:rsidR="004A3E5D" w:rsidRPr="00926246">
        <w:rPr>
          <w:szCs w:val="24"/>
        </w:rPr>
        <w:fldChar w:fldCharType="begin" w:fldLock="1"/>
      </w:r>
      <w:r w:rsidR="00FB3FDC" w:rsidRPr="00926246">
        <w:rPr>
          <w:szCs w:val="24"/>
        </w:rPr>
        <w:instrText>ADDIN CSL_CITATION {"citationItems":[{"id":"ITEM-1","itemData":{"DOI":"10.1152/ajpgi.00341.2014","ISSN":"0193-1857","PMID":"25792563","abstract":"Colonic bicarbonate (HCO3(-)) secretion is a well-established physiological process that is closely linked to overall fluid and electrolyte movement in the mammalian colon. These present studies show that extracellular calcium-sensing receptor (CaSR), a fundamental mechanism for sensing and regulating ionic and nutrient compositions of extracellular milieu in the small and large intestine, regulates HCO3(-) secretion. Basal and induced HCO3(-) secretory responses to CaSR agonists were determined by pH stat techniques used in conjunction with short-circuit current measurements in mucosa from rat distal colon mounted in Ussing chambers. R568, a specific CaSR activator, stimulated lumen Cl(-)- and short-chain fatty acid (SCFA)-dependent HCO3(-) secretion but inhibited cyclic nucleotide-activated HCO3(-) secretion. Consequently, at physiological conditions (either at basal or during lumen acid challenge) when electroneutral Cl(-)/HCO3(-) and SCFA/HCO3(-) exchangers dominate, CaSR stimulates HCO3(-) secretion; in contrast, in experimental conditions that stimulate fluid and HCO3(-) secretion, e.g., when forskolin activates electrogenic cystic fibrosis transmembrane conductance regulator-mediated HCO3(-) conductance, CaSR activation inhibits HCO3(-) secretion. Corresponding changes in JHCO3 (μeq·h(-1)·cm(-2), absence vs. presence of R568) were 0.18 ± 0.03 vs. 0.31 ± 0.08 under basal nonstimulated conditions and 1.85 ± 0.23 vs. 0.45 ± 0.06 under forskolin-stimulated conditions. Similarly, activation of CaSR by R568 stimulated Cl(-)- and SCFA-dependent HCO3(-) secretion and inhibited cAMP-dependent HCO3(-) secretion in colon mucosa of wild-type mice; such effects were abolished in CaSR-null mice. These results suggest a new paradigm for regulation of intestinal ion transport in which HCO3(-) secretion may be fine-tuned by CaSR in accordance with nutrient availability and state of digestion and absorption. The ability of CaSR agonists to inhibit secretagogue-induced intestinal HCO3(-) secretion suggests that modulation of CaSR activity may provide a new therapeutic approach to correct HCO3(-) deficit and metabolic acidosis, a primary cause of morbidity and mortality in acute infectious diarrheal illnesses.","author":[{"dropping-particle":"","family":"Tang","given":"Lieqi","non-dropping-particle":"","parse-names":false,"suffix":""},{"dropping-particle":"","family":"Peng","given":"Minzhi","non-dropping-particle":"","parse-names":false,"suffix":""},{"dropping-particle":"","family":"Liu","given":"Li","non-dropping-particle":"","parse-names":false,"suffix":""},{"dropping-particle":"","family":"Chang","given":"Wenhan","non-dropping-particle":"","parse-names":false,"suffix":""},{"dropping-particle":"","family":"Binder","given":"Henry J.","non-dropping-particle":"","parse-names":false,"suffix":""},{"dropping-particle":"","family":"Cheng","given":"Sam X.","non-dropping-particle":"","parse-names":false,"suffix":""}],"container-title":"American Journal of Physiology - Gastrointestinal and Liver Physiology","id":"ITEM-1","issue":"10","issued":{"date-parts":[["2015"]]},"page":"G874-G883","title":"Calcium-sensing receptor stimulates Cl &lt;sup&gt;−&lt;/sup&gt; - and SCFA-dependent but inhibits cAMP-dependent HCO &lt;sub&gt;3&lt;/sub&gt; &lt;sup&gt;−&lt;/sup&gt; secretion in colon","type":"article-journal","volume":"308"},"uris":["http://www.mendeley.com/documents/?uuid=e7e101b2-f986-45ba-80b2-9d00ce07b863"]}],"mendeley":{"formattedCitation":"&lt;sup&gt;[7]&lt;/sup&gt;","plainTextFormattedCitation":"[7]","previouslyFormattedCitation":"&lt;sup&gt;[7]&lt;/sup&gt;"},"properties":{"noteIndex":0},"schema":"https://github.com/citation-style-language/schema/raw/master/csl-citation.json"}</w:instrText>
      </w:r>
      <w:r w:rsidR="004A3E5D" w:rsidRPr="00926246">
        <w:rPr>
          <w:szCs w:val="24"/>
        </w:rPr>
        <w:fldChar w:fldCharType="separate"/>
      </w:r>
      <w:r w:rsidR="0092079F" w:rsidRPr="00926246">
        <w:rPr>
          <w:noProof/>
          <w:szCs w:val="24"/>
          <w:vertAlign w:val="superscript"/>
        </w:rPr>
        <w:t>[7]</w:t>
      </w:r>
      <w:r w:rsidR="004A3E5D" w:rsidRPr="00926246">
        <w:rPr>
          <w:szCs w:val="24"/>
        </w:rPr>
        <w:fldChar w:fldCharType="end"/>
      </w:r>
      <w:r w:rsidR="00366219" w:rsidRPr="00926246">
        <w:rPr>
          <w:szCs w:val="24"/>
        </w:rPr>
        <w:t>. In addition, the CaSR is expressed in the myenteric plexi where it regulates gut motility</w:t>
      </w:r>
      <w:r w:rsidR="004A3E5D" w:rsidRPr="00926246">
        <w:rPr>
          <w:szCs w:val="24"/>
        </w:rPr>
        <w:fldChar w:fldCharType="begin" w:fldLock="1"/>
      </w:r>
      <w:r w:rsidR="00FB3FDC" w:rsidRPr="00926246">
        <w:rPr>
          <w:szCs w:val="24"/>
        </w:rPr>
        <w:instrText>ADDIN CSL_CITATION {"citationItems":[{"id":"ITEM-1","itemData":{"DOI":"10.1152/ajpgi.00425.2011","ISSN":"0193-1857","PMID":"22517767","abstract":"Bacterial toxins such as cholera toxin induce diarrhea by both direct epithelial cell generation of cyclic nucleotides as well as stimulation of the enteric nervous system (ENS). Agonists of the extracellular calcium-sensing receptor (CaSR) can reduce toxin-stimulated fluid secretion in ENS-absent colonic epithelial crypts by increasing phosphodiesterase-dependent cyclic-nucleotide degradation. Here we show that the CaSR is also highly expressed in tetrodotoxin (TTX)-sensitive neurons comprising the ENS, suggesting that CaSR agonists might also function through neuronal pathways. To test this hypothesis, rat colon segments containing intact ENS were isolated and mounted on Ussing chambers. Basal and cyclic nucleotide-stimulated electrolyte secretions were monitored by measuring changes in short-circuit current (I(sc)). CaSR was activated by R-568 and its effects were compared in the presence and absence of TTX. Consistent with active regulation of anion secretion by the ENS, a significant proportion of I(sc) in the proximal and distal colon was inhibited by serosal TTX, both at basal and under cyclic AMP-stimulated conditions. In the absence of TTX, activation of CaSR with R-568 significantly reduced basal I(sc) and cyclic AMP-stimulated I(sc); it also completely reversed the cAMP-stimulated secretory responses if the drug was applied after the forskolin stimulation. Such inhibitory effects of R-568 were either absent or significantly reduced when serosal TTX was present, suggesting that this agonist exerts its antisecretory effect on the intestine by inhibiting ENS. The present results suggest a new model for regulating intestinal fluid transport in which neuronal and nonneuronal secretagogue actions are modulated by the inhibitory effects of CaSR on the ENS. The ability of a CaSR agonist to reduce secretagogue-stimulated Cl(-) secretion might provide a new therapeutic approach for secretory and other ENS-mediated diarrheal conditions.","author":[{"dropping-particle":"","family":"Cheng","given":"S. X.","non-dropping-particle":"","parse-names":false,"suffix":""}],"container-title":"AJP: Gastrointestinal and Liver Physiology","id":"ITEM-1","issue":"1","issued":{"date-parts":[["2012"]]},"page":"G60-G70","title":"Calcium-sensing receptor inhibits secretagogue-induced electrolyte secretion by intestine via the enteric nervous system","type":"article-journal","volume":"303"},"uris":["http://www.mendeley.com/documents/?uuid=2444f2a2-4410-3ef1-9873-1c382c9cf753"]}],"mendeley":{"formattedCitation":"&lt;sup&gt;[8]&lt;/sup&gt;","plainTextFormattedCitation":"[8]","previouslyFormattedCitation":"&lt;sup&gt;[8]&lt;/sup&gt;"},"properties":{"noteIndex":0},"schema":"https://github.com/citation-style-language/schema/raw/master/csl-citation.json"}</w:instrText>
      </w:r>
      <w:r w:rsidR="004A3E5D" w:rsidRPr="00926246">
        <w:rPr>
          <w:szCs w:val="24"/>
        </w:rPr>
        <w:fldChar w:fldCharType="separate"/>
      </w:r>
      <w:r w:rsidR="0092079F" w:rsidRPr="00926246">
        <w:rPr>
          <w:noProof/>
          <w:szCs w:val="24"/>
          <w:vertAlign w:val="superscript"/>
        </w:rPr>
        <w:t>[8]</w:t>
      </w:r>
      <w:r w:rsidR="004A3E5D" w:rsidRPr="00926246">
        <w:rPr>
          <w:szCs w:val="24"/>
        </w:rPr>
        <w:fldChar w:fldCharType="end"/>
      </w:r>
      <w:r w:rsidR="00366219" w:rsidRPr="00926246">
        <w:rPr>
          <w:szCs w:val="24"/>
        </w:rPr>
        <w:t xml:space="preserve">. It also acts as a nutrient sensor for </w:t>
      </w:r>
      <w:r w:rsidR="00F043F2" w:rsidRPr="00926246">
        <w:rPr>
          <w:szCs w:val="24"/>
        </w:rPr>
        <w:t>digestion</w:t>
      </w:r>
      <w:r w:rsidR="00366219" w:rsidRPr="00926246">
        <w:rPr>
          <w:szCs w:val="24"/>
        </w:rPr>
        <w:t xml:space="preserve"> products</w:t>
      </w:r>
      <w:r w:rsidR="00CD5DFF" w:rsidRPr="00926246">
        <w:rPr>
          <w:szCs w:val="24"/>
        </w:rPr>
        <w:fldChar w:fldCharType="begin" w:fldLock="1"/>
      </w:r>
      <w:r w:rsidR="00FB3FDC" w:rsidRPr="00926246">
        <w:rPr>
          <w:szCs w:val="24"/>
        </w:rPr>
        <w:instrText>ADDIN CSL_CITATION {"citationItems":[{"id":"ITEM-1","itemData":{"DOI":"10.1017/S0007114513002250","ISBN":"1475-2662 (Electronic)\\r0007-1145 (Linking)","ISSN":"14752662","PMID":"24382107","abstract":"The extracellular Ca-sensing receptor (CaSR) is a sensor for a number of key nutrients within the body, including Ca ions (Ca2+) and l-amino acids. The CaSR is expressed in a number of specialised cells within the gastrointestinal (GI) tract, and much work has been done to examine CaSR's role as a nutrient sensor in this system. This review article examines two emerging roles for the CaSR within the GI tract - as a mediator of kokumi taste modulation in taste cells and as a regulator of dietary hormone release in response to l-amino acids in the intestine.","author":[{"dropping-particle":"","family":"Brennan","given":"Sarah C.","non-dropping-particle":"","parse-names":false,"suffix":""},{"dropping-particle":"","family":"Davies","given":"Thomas S.","non-dropping-particle":"","parse-names":false,"suffix":""},{"dropping-particle":"","family":"Schepelmann","given":"Martin","non-dropping-particle":"","parse-names":false,"suffix":""},{"dropping-particle":"","family":"Riccardi","given":"Daniela","non-dropping-particle":"","parse-names":false,"suffix":""}],"container-title":"British Journal of Nutrition","edition":"2014/01/03","id":"ITEM-1","issue":"SUPPL. 1","issued":{"date-parts":[["2014"]]},"language":"eng","note":"Brennan, Sarah C\nDavies, Thomas S\nSchepelmann, Martin\nRiccardi, Daniela\nBiotechnology and Biological Sciences Research Council/United Kingdom\nEngland\nBr J Nutr. 2014 Jun;111 Suppl 1:S16-22.","page":"S16-22","title":"Emerging roles of the extracellular calcium-sensing receptor in nutrient sensing: Control of taste modulation and intestinal hormone secretion","type":"article-journal","volume":"111"},"uris":["http://www.mendeley.com/documents/?uuid=4a60e6ca-be51-49fa-b947-84b36a2fdc3d"]}],"mendeley":{"formattedCitation":"&lt;sup&gt;[9]&lt;/sup&gt;","plainTextFormattedCitation":"[9]","previouslyFormattedCitation":"&lt;sup&gt;[9]&lt;/sup&gt;"},"properties":{"noteIndex":0},"schema":"https://github.com/citation-style-language/schema/raw/master/csl-citation.json"}</w:instrText>
      </w:r>
      <w:r w:rsidR="00CD5DFF" w:rsidRPr="00926246">
        <w:rPr>
          <w:szCs w:val="24"/>
        </w:rPr>
        <w:fldChar w:fldCharType="separate"/>
      </w:r>
      <w:r w:rsidR="0092079F" w:rsidRPr="00926246">
        <w:rPr>
          <w:noProof/>
          <w:szCs w:val="24"/>
          <w:vertAlign w:val="superscript"/>
        </w:rPr>
        <w:t>[9]</w:t>
      </w:r>
      <w:r w:rsidR="00CD5DFF" w:rsidRPr="00926246">
        <w:rPr>
          <w:szCs w:val="24"/>
        </w:rPr>
        <w:fldChar w:fldCharType="end"/>
      </w:r>
      <w:r w:rsidR="00FF4594" w:rsidRPr="00926246">
        <w:rPr>
          <w:szCs w:val="24"/>
        </w:rPr>
        <w:t>,</w:t>
      </w:r>
      <w:r w:rsidR="00366219" w:rsidRPr="00926246">
        <w:rPr>
          <w:szCs w:val="24"/>
        </w:rPr>
        <w:t xml:space="preserve"> such as amino acids. Additionally, it plays a role in intestinal inflammation and </w:t>
      </w:r>
      <w:r w:rsidR="004D52AB" w:rsidRPr="00926246">
        <w:rPr>
          <w:szCs w:val="24"/>
        </w:rPr>
        <w:t xml:space="preserve">in </w:t>
      </w:r>
      <w:r w:rsidR="00F043F2" w:rsidRPr="00926246">
        <w:rPr>
          <w:szCs w:val="24"/>
        </w:rPr>
        <w:t xml:space="preserve">the </w:t>
      </w:r>
      <w:r w:rsidR="00366219" w:rsidRPr="00926246">
        <w:rPr>
          <w:szCs w:val="24"/>
        </w:rPr>
        <w:t>maintenance of gut microbiota</w:t>
      </w:r>
      <w:r w:rsidR="00F043F2" w:rsidRPr="00926246">
        <w:rPr>
          <w:szCs w:val="24"/>
        </w:rPr>
        <w:t xml:space="preserve"> and immune homeostasis</w:t>
      </w:r>
      <w:r w:rsidR="00850D51" w:rsidRPr="00926246">
        <w:rPr>
          <w:szCs w:val="24"/>
        </w:rPr>
        <w:fldChar w:fldCharType="begin" w:fldLock="1"/>
      </w:r>
      <w:r w:rsidR="00FB3FDC" w:rsidRPr="00926246">
        <w:rPr>
          <w:szCs w:val="24"/>
        </w:rPr>
        <w:instrText>ADDIN CSL_CITATION {"citationItems":[{"id":"ITEM-1","itemData":{"DOI":"10.1016/j.semcdb.2015.10.040","ISBN":"1096-3634 (Electronic)\r1084-9521 (Linking)","ISSN":"10963634","PMID":"26709005","abstract":"The gastrointestinal (GI) tract must balance the extraction of energy and metabolic end-products from ingested nutrition and resident gut microbes and the maintenance of a symbiotic relationship with this microbiota, with the ability to mount functional immune responses to pathogenic organisms to maintain GI health. The gut epithelium is equipped with bacteria-sensing mechanisms that discriminate between pathogenic and commensal microorganisms and regulate host responses between immunity and tolerance. The epithelium also expresses numerous nutrient-sensing receptors, but their importance in the preservation of the gut microbiota and immune homeostasis remains largely unexplored. Observations that a deficiency in the extracellular calcium-sensing receptor (CaSR) using intestinal epithelium-specific receptor knockout mice resulted in diminished intestinal barrier integrity, altered composition of the gut microbiota, modified expression of intestinal pattern recognition receptors, and a skewing of local and systemic innate responses from regulatory to stimulatory, may change the way that this receptor is considered as a potential immunotherapeutic target in gut homeostasis. These findings suggest that pharmacologic CaSR activators and CaSR-based nutrients such as calcium, polyamines, phenylalanine, tryptophan, and oligo-peptides might be useful in conditioning the gut microenvironment, and thus, in the prevention and treatment of disorders such as inflammatory bowel disease (IBD), infectious enterocolitis, and other inflammatory and secretory diarrheal diseases. Here, we review the emerging roles of the CaSR in intestinal homeostasis and its therapeutic potential for gut pathology.","author":[{"dropping-particle":"","family":"Owen","given":"Jennifer L.","non-dropping-particle":"","parse-names":false,"suffix":""},{"dropping-particle":"","family":"Cheng","given":"Sam X.","non-dropping-particle":"","parse-names":false,"suffix":""},{"dropping-particle":"","family":"Ge","given":"Yong","non-dropping-particle":"","parse-names":false,"suffix":""},{"dropping-particle":"","family":"Sahay","given":"Bikash","non-dropping-particle":"","parse-names":false,"suffix":""},{"dropping-particle":"","family":"Mohamadzadeh","given":"Mansour","non-dropping-particle":"","parse-names":false,"suffix":""}],"container-title":"Seminars in Cell and Developmental Biology","id":"ITEM-1","issued":{"date-parts":[["2016"]]},"page":"44-51","publisher":"Elsevier Ltd","title":"The role of the calcium-sensing receptor in gastrointestinal inflammation","type":"article-journal","volume":"49"},"uris":["http://www.mendeley.com/documents/?uuid=451dfded-fa58-45b1-997a-341cbefaf3a8","http://www.mendeley.com/documents/?uuid=cc99cc8c-371a-4977-b244-d113025de428"]}],"mendeley":{"formattedCitation":"&lt;sup&gt;[10]&lt;/sup&gt;","plainTextFormattedCitation":"[10]","previouslyFormattedCitation":"&lt;sup&gt;[10]&lt;/sup&gt;"},"properties":{"noteIndex":0},"schema":"https://github.com/citation-style-language/schema/raw/master/csl-citation.json"}</w:instrText>
      </w:r>
      <w:r w:rsidR="00850D51" w:rsidRPr="00926246">
        <w:rPr>
          <w:szCs w:val="24"/>
        </w:rPr>
        <w:fldChar w:fldCharType="separate"/>
      </w:r>
      <w:r w:rsidR="0092079F" w:rsidRPr="00926246">
        <w:rPr>
          <w:noProof/>
          <w:szCs w:val="24"/>
          <w:vertAlign w:val="superscript"/>
        </w:rPr>
        <w:t>[10]</w:t>
      </w:r>
      <w:r w:rsidR="00850D51" w:rsidRPr="00926246">
        <w:rPr>
          <w:szCs w:val="24"/>
        </w:rPr>
        <w:fldChar w:fldCharType="end"/>
      </w:r>
      <w:r w:rsidR="00850D51" w:rsidRPr="00926246">
        <w:rPr>
          <w:szCs w:val="24"/>
        </w:rPr>
        <w:t>.</w:t>
      </w:r>
      <w:r w:rsidR="00366219" w:rsidRPr="00926246">
        <w:rPr>
          <w:szCs w:val="24"/>
        </w:rPr>
        <w:t xml:space="preserve"> </w:t>
      </w:r>
    </w:p>
    <w:p w14:paraId="2D87BC1F" w14:textId="67C21BBB" w:rsidR="00187741" w:rsidRPr="00926246" w:rsidRDefault="00850D51" w:rsidP="005816AF">
      <w:pPr>
        <w:widowControl w:val="0"/>
        <w:adjustRightInd w:val="0"/>
        <w:snapToGrid w:val="0"/>
        <w:spacing w:after="0"/>
        <w:ind w:firstLineChars="100" w:firstLine="240"/>
        <w:rPr>
          <w:szCs w:val="24"/>
          <w:lang w:eastAsia="zh-CN"/>
        </w:rPr>
      </w:pPr>
      <w:r w:rsidRPr="00926246">
        <w:rPr>
          <w:szCs w:val="24"/>
        </w:rPr>
        <w:t>The CaSR is a multifaceted GPCR that couples to several heterotrimeric G proteins. It modulates signalling pathways downstream of G</w:t>
      </w:r>
      <w:r w:rsidRPr="00926246">
        <w:rPr>
          <w:szCs w:val="24"/>
          <w:vertAlign w:val="subscript"/>
        </w:rPr>
        <w:t>q/11</w:t>
      </w:r>
      <w:r w:rsidRPr="00926246">
        <w:rPr>
          <w:szCs w:val="24"/>
        </w:rPr>
        <w:t>, G</w:t>
      </w:r>
      <w:r w:rsidRPr="00926246">
        <w:rPr>
          <w:szCs w:val="24"/>
          <w:vertAlign w:val="subscript"/>
        </w:rPr>
        <w:t>i/o</w:t>
      </w:r>
      <w:r w:rsidRPr="00926246">
        <w:rPr>
          <w:szCs w:val="24"/>
        </w:rPr>
        <w:t>, G</w:t>
      </w:r>
      <w:r w:rsidRPr="00926246">
        <w:rPr>
          <w:szCs w:val="24"/>
          <w:vertAlign w:val="subscript"/>
        </w:rPr>
        <w:t>12/13</w:t>
      </w:r>
      <w:r w:rsidRPr="00926246">
        <w:rPr>
          <w:szCs w:val="24"/>
          <w:vertAlign w:val="subscript"/>
        </w:rPr>
        <w:fldChar w:fldCharType="begin" w:fldLock="1"/>
      </w:r>
      <w:r w:rsidR="00FB3FDC" w:rsidRPr="00926246">
        <w:rPr>
          <w:szCs w:val="24"/>
          <w:vertAlign w:val="subscript"/>
        </w:rPr>
        <w:instrText>ADDIN CSL_CITATION {"citationItems":[{"id":"ITEM-1","itemData":{"DOI":"10.1016/j.beem.2013.05.0103","ISBN":"1878-1594 (Electronic)\\r1521-690X (Linking)","ISSN":"1521690X","PMID":"23856262","abstract":"In this article we consider the mechanisms by which the calcium-sensing receptor (CaSR) induces its cellular responses via the control (activation or inhibition) of signaling pathways. We consider key features of CaSR-mediated signaling including its control of the heterotrimeric G-proteins G q/11, Gi/o and G12/13 and the downstream consequences recognizing that very few CaSR-mediated cell phenomena have been fully described. We also consider the manner in which the CaSR contributes to the formation of specific signaling scaffolds via peptide recognition sequences in its intracellular C-terminal along with the origins of its high level of cooperativity, particularly for Ca2+o, and its remarkable resistance to desensitization. We also consider the nature of the mechanisms by which the CaSR controls oscillatory and sustained Ca2+i mobilizing responses and inhibits or elevates cyclic adenosine monophosphate (cAMP) levels dependent on the cellular and signaling context. Finally, we consider the diversity of the receptor's ligands, ligand binding sites and broader compartment-dependent physiological roles leading to the identification of pronounced ligand-biased signaling for agonists including Sr2+ and modulators including l-amino acids and the clinically effective calcimimetic cinacalcet. We note the implications of these findings for the development of new designer drugs that might target the CaSR in pathophysiological contexts beyond those established for the treatment of disorders of calcium metabolism. ?? 2013 Elsevier Ltd. All rights reserved.","author":[{"dropping-particle":"","family":"Conigrave","given":"Arthur D.","non-dropping-particle":"","parse-names":false,"suffix":""},{"dropping-particle":"","family":"Ward","given":"Donald T.","non-dropping-particle":"","parse-names":false,"suffix":""}],"container-title":"Best Practice and Research: Clinical Endocrinology and Metabolism","id":"ITEM-1","issue":"3","issued":{"date-parts":[["2013"]]},"page":"315-331","publisher":"Elsevier Ltd","title":"Calcium-sensing receptor (CaSR): Pharmacological properties and signaling pathways","type":"article-journal","volume":"27"},"uris":["http://www.mendeley.com/documents/?uuid=74293f33-ccd7-4fb1-ada8-e6ca51be8582","http://www.mendeley.com/documents/?uuid=8fd71e2e-f723-4a7d-9f7a-f4c84f977115","http://www.mendeley.com/documents/?uuid=61a483a1-c34f-45df-affe-139f60bcd2b9"]}],"mendeley":{"formattedCitation":"&lt;sup&gt;[11]&lt;/sup&gt;","plainTextFormattedCitation":"[11]","previouslyFormattedCitation":"&lt;sup&gt;[11]&lt;/sup&gt;"},"properties":{"noteIndex":0},"schema":"https://github.com/citation-style-language/schema/raw/master/csl-citation.json"}</w:instrText>
      </w:r>
      <w:r w:rsidRPr="00926246">
        <w:rPr>
          <w:szCs w:val="24"/>
          <w:vertAlign w:val="subscript"/>
        </w:rPr>
        <w:fldChar w:fldCharType="separate"/>
      </w:r>
      <w:r w:rsidR="0092079F" w:rsidRPr="00926246">
        <w:rPr>
          <w:noProof/>
          <w:szCs w:val="24"/>
          <w:vertAlign w:val="superscript"/>
        </w:rPr>
        <w:t>[11]</w:t>
      </w:r>
      <w:r w:rsidRPr="00926246">
        <w:rPr>
          <w:szCs w:val="24"/>
          <w:vertAlign w:val="subscript"/>
        </w:rPr>
        <w:fldChar w:fldCharType="end"/>
      </w:r>
      <w:r w:rsidRPr="00926246">
        <w:rPr>
          <w:szCs w:val="24"/>
        </w:rPr>
        <w:t xml:space="preserve"> and in specific cell contexts G</w:t>
      </w:r>
      <w:r w:rsidRPr="00926246">
        <w:rPr>
          <w:szCs w:val="24"/>
          <w:vertAlign w:val="subscript"/>
        </w:rPr>
        <w:t>s</w:t>
      </w:r>
      <w:r w:rsidRPr="00926246">
        <w:rPr>
          <w:szCs w:val="24"/>
          <w:vertAlign w:val="subscript"/>
        </w:rPr>
        <w:fldChar w:fldCharType="begin" w:fldLock="1"/>
      </w:r>
      <w:r w:rsidR="00FB3FDC" w:rsidRPr="00926246">
        <w:rPr>
          <w:szCs w:val="24"/>
          <w:vertAlign w:val="subscript"/>
        </w:rPr>
        <w:instrText>ADDIN CSL_CITATION {"citationItems":[{"id":"ITEM-1","itemData":{"DOI":"10.1074/jbc.M801738200","ISBN":"0021-9258 (Print)\\r0021-9258 (Linking)","ISSN":"00219258","PMID":"18621740","abstract":"The calcium-sensing receptor (CaR) is a G-protein-coupled receptor that signals in response to extracellular calcium and regulates parathyroid hormone secretion. The CaR is also expressed on normal mammary epithelial cells (MMECs), where it has been shown to inhibit secretion of parathyroid hormone-related protein (PTHrP) and participate in the regulation of calcium and bone metabolism during lactation. In contrast to normal breast cells, the CaR has been reported to stimulate PTHrP production by breast cancer cells. In this study, we confirmed that the CaR inhibits PTHrP production by MMECs but stimulates PTHrP production by Comma-D cells (immortalized murine mammary cells) and MCF-7 human breast cancer cells. We found that changes in intracellular cAMP, but not phospholipase C or MAPK signaling, correlated with the opposing effects of the CaR on PTHrP production. Pharmacologic stimulation of cAMP accumulation increased PTHrP production by normal and transformed breast cells. Inhibition of protein kinase A activity mimicked the effects of CaR activation on inhibiting PTHrP secretion by MMECs and blocked the effects of the CaR on stimulating PTHrP production in Comma-D and MCF-7 cells. We found that the CaR coupled to Galphai in MMECs but coupled to Galphas in Comma-D and MCF-7 cells. Thus, the opposing effects of the CaR on PTHrP production are because of alternate G-protein coupling of the receptor in normal versus transformed breast cells. Because PTHrP contributes to hypercalcemia and bone metastases, switching of G-protein usage by the CaR may contribute to the pathogenesis of breast cancer.","author":[{"dropping-particle":"","family":"Mamillapalli","given":"Ramanaiah","non-dropping-particle":"","parse-names":false,"suffix":""},{"dropping-particle":"","family":"VanHouten","given":"Joshua","non-dropping-particle":"","parse-names":false,"suffix":""},{"dropping-particle":"","family":"Zawalich","given":"Walter","non-dropping-particle":"","parse-names":false,"suffix":""},{"dropping-particle":"","family":"Wysolmerski","given":"John","non-dropping-particle":"","parse-names":false,"suffix":""}],"container-title":"Journal of Biological Chemistry","id":"ITEM-1","issue":"36","issued":{"date-parts":[["2008"]]},"page":"24435-24447","title":"Switching of G-protein usage by the calcium-sensing receptor reverses its effect on parathyroid hormone-related protein secretion in normal versus malignant breast cells","type":"article-journal","volume":"283"},"uris":["http://www.mendeley.com/documents/?uuid=b691d1c9-6296-33e6-a1f5-441041fce351"]}],"mendeley":{"formattedCitation":"&lt;sup&gt;[12]&lt;/sup&gt;","plainTextFormattedCitation":"[12]","previouslyFormattedCitation":"&lt;sup&gt;[12]&lt;/sup&gt;"},"properties":{"noteIndex":0},"schema":"https://github.com/citation-style-language/schema/raw/master/csl-citation.json"}</w:instrText>
      </w:r>
      <w:r w:rsidRPr="00926246">
        <w:rPr>
          <w:szCs w:val="24"/>
          <w:vertAlign w:val="subscript"/>
        </w:rPr>
        <w:fldChar w:fldCharType="separate"/>
      </w:r>
      <w:r w:rsidR="0092079F" w:rsidRPr="00926246">
        <w:rPr>
          <w:noProof/>
          <w:szCs w:val="24"/>
          <w:vertAlign w:val="superscript"/>
        </w:rPr>
        <w:t>[12]</w:t>
      </w:r>
      <w:r w:rsidRPr="00926246">
        <w:rPr>
          <w:szCs w:val="24"/>
          <w:vertAlign w:val="subscript"/>
        </w:rPr>
        <w:fldChar w:fldCharType="end"/>
      </w:r>
      <w:r w:rsidRPr="00926246">
        <w:rPr>
          <w:szCs w:val="24"/>
        </w:rPr>
        <w:t xml:space="preserve">. Signalling output by the CaSR is also ligand-dependent as well as cell-type specific, thus adding to the diversity of the CaSR-mediated signalling pathways. </w:t>
      </w:r>
      <w:r w:rsidRPr="005816AF">
        <w:rPr>
          <w:szCs w:val="24"/>
        </w:rPr>
        <w:t>Table 1</w:t>
      </w:r>
      <w:r w:rsidR="00895FE1" w:rsidRPr="00895FE1">
        <w:rPr>
          <w:rFonts w:hint="eastAsia"/>
          <w:szCs w:val="24"/>
          <w:vertAlign w:val="superscript"/>
          <w:lang w:eastAsia="zh-CN"/>
        </w:rPr>
        <w:t>[5,16-26]</w:t>
      </w:r>
      <w:r w:rsidR="00895FE1">
        <w:rPr>
          <w:rFonts w:hint="eastAsia"/>
          <w:szCs w:val="24"/>
          <w:lang w:eastAsia="zh-CN"/>
        </w:rPr>
        <w:t xml:space="preserve"> </w:t>
      </w:r>
      <w:r w:rsidR="00FA0729" w:rsidRPr="00926246">
        <w:rPr>
          <w:szCs w:val="24"/>
        </w:rPr>
        <w:t xml:space="preserve">shows </w:t>
      </w:r>
      <w:r w:rsidRPr="00926246">
        <w:rPr>
          <w:szCs w:val="24"/>
        </w:rPr>
        <w:t>examples of both naturally occurring and synthetic CaSR ligands</w:t>
      </w:r>
      <w:r w:rsidR="006549E6" w:rsidRPr="00926246">
        <w:rPr>
          <w:szCs w:val="24"/>
        </w:rPr>
        <w:t xml:space="preserve"> and their reported </w:t>
      </w:r>
      <w:r w:rsidR="001D33F9" w:rsidRPr="00926246">
        <w:rPr>
          <w:szCs w:val="24"/>
        </w:rPr>
        <w:t xml:space="preserve">direct </w:t>
      </w:r>
      <w:r w:rsidR="006549E6" w:rsidRPr="00926246">
        <w:rPr>
          <w:szCs w:val="24"/>
        </w:rPr>
        <w:t>effects on inflammation</w:t>
      </w:r>
      <w:r w:rsidR="0027781F" w:rsidRPr="00926246">
        <w:rPr>
          <w:szCs w:val="24"/>
        </w:rPr>
        <w:t xml:space="preserve"> and cancer</w:t>
      </w:r>
      <w:r w:rsidR="001D33F9" w:rsidRPr="00926246">
        <w:rPr>
          <w:szCs w:val="24"/>
        </w:rPr>
        <w:t xml:space="preserve"> </w:t>
      </w:r>
      <w:r w:rsidR="001D33F9" w:rsidRPr="00926246">
        <w:rPr>
          <w:i/>
          <w:szCs w:val="24"/>
        </w:rPr>
        <w:t>in vivo</w:t>
      </w:r>
      <w:r w:rsidRPr="00926246">
        <w:rPr>
          <w:szCs w:val="24"/>
        </w:rPr>
        <w:t>.</w:t>
      </w:r>
    </w:p>
    <w:p w14:paraId="4CBCC8BE" w14:textId="57A03444" w:rsidR="00850D51" w:rsidRPr="00926246" w:rsidRDefault="00850D51" w:rsidP="005816AF">
      <w:pPr>
        <w:widowControl w:val="0"/>
        <w:adjustRightInd w:val="0"/>
        <w:snapToGrid w:val="0"/>
        <w:spacing w:after="0"/>
        <w:ind w:firstLineChars="100" w:firstLine="240"/>
        <w:rPr>
          <w:szCs w:val="24"/>
        </w:rPr>
      </w:pPr>
      <w:r w:rsidRPr="00926246">
        <w:rPr>
          <w:szCs w:val="24"/>
        </w:rPr>
        <w:t xml:space="preserve">Mutations in the </w:t>
      </w:r>
      <w:r w:rsidRPr="00926246">
        <w:rPr>
          <w:i/>
          <w:szCs w:val="24"/>
        </w:rPr>
        <w:t>C</w:t>
      </w:r>
      <w:r w:rsidR="001B1662" w:rsidRPr="00926246">
        <w:rPr>
          <w:i/>
          <w:szCs w:val="24"/>
        </w:rPr>
        <w:t>A</w:t>
      </w:r>
      <w:r w:rsidRPr="00926246">
        <w:rPr>
          <w:i/>
          <w:szCs w:val="24"/>
        </w:rPr>
        <w:t>SR</w:t>
      </w:r>
      <w:r w:rsidRPr="00926246">
        <w:rPr>
          <w:szCs w:val="24"/>
        </w:rPr>
        <w:t xml:space="preserve"> gene result in Ca</w:t>
      </w:r>
      <w:r w:rsidRPr="00926246">
        <w:rPr>
          <w:szCs w:val="24"/>
          <w:vertAlign w:val="superscript"/>
        </w:rPr>
        <w:t>2+</w:t>
      </w:r>
      <w:r w:rsidRPr="00926246">
        <w:rPr>
          <w:szCs w:val="24"/>
        </w:rPr>
        <w:t xml:space="preserve"> homeostasis</w:t>
      </w:r>
      <w:r w:rsidR="001D25E3" w:rsidRPr="00926246">
        <w:rPr>
          <w:szCs w:val="24"/>
        </w:rPr>
        <w:t>-</w:t>
      </w:r>
      <w:r w:rsidR="0001083F" w:rsidRPr="00926246">
        <w:rPr>
          <w:szCs w:val="24"/>
        </w:rPr>
        <w:t xml:space="preserve">related </w:t>
      </w:r>
      <w:r w:rsidRPr="00926246">
        <w:rPr>
          <w:szCs w:val="24"/>
        </w:rPr>
        <w:t>diseases, including familial hypocalciuric hypercalcaemia (FHH1) and neonatal severe hyperparathyroidism (NSHPT), both of which are caused by inactivating mutations</w:t>
      </w:r>
      <w:r w:rsidR="0001083F" w:rsidRPr="00926246">
        <w:rPr>
          <w:szCs w:val="24"/>
        </w:rPr>
        <w:t>,</w:t>
      </w:r>
      <w:r w:rsidRPr="00926246">
        <w:rPr>
          <w:szCs w:val="24"/>
        </w:rPr>
        <w:t xml:space="preserve"> as well as autosomal dominant hypocalcaemia (ADH1), which is caused by activ</w:t>
      </w:r>
      <w:r w:rsidR="00577CA1" w:rsidRPr="00926246">
        <w:rPr>
          <w:szCs w:val="24"/>
        </w:rPr>
        <w:t xml:space="preserve">ating mutations (for review </w:t>
      </w:r>
      <w:r w:rsidR="00577CA1" w:rsidRPr="00926246">
        <w:rPr>
          <w:szCs w:val="24"/>
        </w:rPr>
        <w:lastRenderedPageBreak/>
        <w:t>see</w:t>
      </w:r>
      <w:r w:rsidRPr="00926246">
        <w:rPr>
          <w:szCs w:val="24"/>
        </w:rPr>
        <w:fldChar w:fldCharType="begin" w:fldLock="1"/>
      </w:r>
      <w:r w:rsidR="00FB3FDC" w:rsidRPr="00926246">
        <w:rPr>
          <w:szCs w:val="24"/>
        </w:rPr>
        <w:instrText>ADDIN CSL_CITATION {"citationItems":[{"id":"ITEM-1","itemData":{"DOI":"10.1152/physrev.2001.81.1.239","ISBN":"0031-9333","ISSN":"0031-9333","PMID":"11152759","abstract":"The cloning of a G protein-coupled extracellular Ca(2+) (Ca(o)(2+))-sensing receptor (CaR) has elucidated the molecular basis for many of the previously recognized effects of Ca(o)(2+) on tissues that maintain systemic Ca(o)(2+) homeostasis, especially parathyroid chief cells and several cells in the kidney. The availability of the cloned CaR enabled the development of DNA and antibody probes for identifying the CaR's mRNA and protein, respectively, within these and other tissues. It also permitted the identification of human diseases resulting from inactivating or activating mutations of the CaR gene and the subsequent generation of mice with targeted disruption of the CaR gene. The characteristic alterations in parathyroid and renal function in these patients and in the mice with \"knockout\" of the CaR gene have provided valuable information on the CaR's physiological roles in these tissues participating in mineral ion homeostasis. Nevertheless, relatively little is known about how the CaR regulates other tissues involved in systemic Ca(o)(2+) homeostasis, particularly bone and intestine. Moreover, there is evidence that additional Ca(o)(2+) sensors may exist in bone cells that mediate some or even all of the known effects of Ca(o)(2+) on these cells. Even more remains to be learned about the CaR's function in the rapidly growing list of cells that express it but are uninvolved in systemic Ca(o)(2+) metabolism. Available data suggest that the receptor serves numerous roles outside of systemic mineral ion homeostasis, ranging from the regulation of hormonal secretion and the activities of various ion channels to the longer term control of gene expression, programmed cell death (apoptosis), and cellular proliferation. In some cases, the CaR on these \"nonhomeostatic\" cells responds to local changes in Ca(o)(2+) taking place within compartments of the extracellular fluid (ECF) that communicate with the outside environment (e.g., the gastrointestinal tract). In others, localized changes in Ca(o)(2+) within the ECF can originate from several mechanisms, including fluxes of calcium ions into or out of cellular or extracellular stores or across epithelium that absorb or secrete Ca(2+). In any event, the CaR and other receptors/sensors for Ca(o)(2+) and probably for other extracellular ions represent versatile regulators of numerous cellular functions and may serve as important therapeutic targets.","author":[{"dropping-particle":"","family":"Brown","given":"Edward M.","non-dropping-particle":"","parse-names":false,"suffix":""},{"dropping-particle":"","family":"MacLeod","given":"R. John","non-dropping-particle":"","parse-names":false,"suffix":""}],"container-title":"Physiological Reviews","id":"ITEM-1","issue":"1","issued":{"date-parts":[["2001"]]},"page":"239-297","title":"Extracellular Calcium Sensing and Extracellular Calcium Signaling","type":"article-journal","volume":"81"},"uris":["http://www.mendeley.com/documents/?uuid=7ec1c0fe-02c6-3c48-a1cd-a3f6542a9462"]}],"mendeley":{"formattedCitation":"&lt;sup&gt;[27]&lt;/sup&gt;","plainTextFormattedCitation":"[27]","previouslyFormattedCitation":"&lt;sup&gt;[27]&lt;/sup&gt;"},"properties":{"noteIndex":0},"schema":"https://github.com/citation-style-language/schema/raw/master/csl-citation.json"}</w:instrText>
      </w:r>
      <w:r w:rsidRPr="00926246">
        <w:rPr>
          <w:szCs w:val="24"/>
        </w:rPr>
        <w:fldChar w:fldCharType="separate"/>
      </w:r>
      <w:r w:rsidR="00B401DA" w:rsidRPr="00926246">
        <w:rPr>
          <w:noProof/>
          <w:szCs w:val="24"/>
          <w:vertAlign w:val="superscript"/>
        </w:rPr>
        <w:t>[27]</w:t>
      </w:r>
      <w:r w:rsidRPr="00926246">
        <w:rPr>
          <w:szCs w:val="24"/>
        </w:rPr>
        <w:fldChar w:fldCharType="end"/>
      </w:r>
      <w:r w:rsidRPr="00926246">
        <w:rPr>
          <w:szCs w:val="24"/>
        </w:rPr>
        <w:t>). Such disease causing mutations result in altered signal</w:t>
      </w:r>
      <w:r w:rsidR="005816AF">
        <w:rPr>
          <w:szCs w:val="24"/>
        </w:rPr>
        <w:t>ling output by the receptor and/</w:t>
      </w:r>
      <w:r w:rsidRPr="00926246">
        <w:rPr>
          <w:szCs w:val="24"/>
        </w:rPr>
        <w:t>or reduced cell surface expression</w:t>
      </w:r>
      <w:r w:rsidRPr="00926246">
        <w:rPr>
          <w:szCs w:val="24"/>
        </w:rPr>
        <w:fldChar w:fldCharType="begin" w:fldLock="1"/>
      </w:r>
      <w:r w:rsidR="00FB3FDC" w:rsidRPr="00926246">
        <w:rPr>
          <w:szCs w:val="24"/>
        </w:rPr>
        <w:instrText>ADDIN CSL_CITATION {"citationItems":[{"id":"ITEM-1","itemData":{"DOI":"10.1111/bph.12420","ISBN":"1476-5381 (Electronic)\\r0007-1188 (Linking)","ISSN":"14765381","PMID":"24111791","abstract":"The human calcium-sensing receptor (CaSR) is widely expressed in the body, where its activity is regulated by multiple orthosteric and endogenous allosteric ligands. Each ligand stabilizes a unique subset of conformational states, which enables the CaSR to couple to distinct intracellular signalling pathways depending on the extracellular milieu in which it is bathed. Differential signalling arising from distinct receptor conformations favoured by each ligand is referred to as biased signalling. The outcome of CaSR activation also depends on the cell type in which it is expressed. Thus, the same ligand may activate diverse pathways in distinct cell types. Given that the CaSR is implicated in numerous physiological and pathophysiological processes, it is an ideal target for biased ligands that could be rationally designed to selectively regulate desired signalling pathways in preferred cell types.","author":[{"dropping-particle":"","family":"Leach","given":"K.","non-dropping-particle":"","parse-names":false,"suffix":""},{"dropping-particle":"","family":"Sexton","given":"P. M.","non-dropping-particle":"","parse-names":false,"suffix":""},{"dropping-particle":"","family":"Christopoulos","given":"A.","non-dropping-particle":"","parse-names":false,"suffix":""},{"dropping-particle":"","family":"Conigrave","given":"A. D.","non-dropping-particle":"","parse-names":false,"suffix":""}],"container-title":"British Journal of Pharmacology","id":"ITEM-1","issue":"5","issued":{"date-parts":[["2014"]]},"page":"1142-1155","title":"Engendering biased signalling from the calcium-sensing receptor for the pharmacotherapy of diverse disorders","type":"article-journal","volume":"171"},"uris":["http://www.mendeley.com/documents/?uuid=9ee2c962-a802-4c84-8537-96ff0ef0f4db","http://www.mendeley.com/documents/?uuid=db8a3fb9-5ae8-4505-ac10-f0f4df6517c4","http://www.mendeley.com/documents/?uuid=e89f3d45-754d-4816-b9fe-737f44bf984e"]}],"mendeley":{"formattedCitation":"&lt;sup&gt;[28]&lt;/sup&gt;","plainTextFormattedCitation":"[28]","previouslyFormattedCitation":"&lt;sup&gt;[28]&lt;/sup&gt;"},"properties":{"noteIndex":0},"schema":"https://github.com/citation-style-language/schema/raw/master/csl-citation.json"}</w:instrText>
      </w:r>
      <w:r w:rsidRPr="00926246">
        <w:rPr>
          <w:szCs w:val="24"/>
        </w:rPr>
        <w:fldChar w:fldCharType="separate"/>
      </w:r>
      <w:r w:rsidR="00B401DA" w:rsidRPr="00926246">
        <w:rPr>
          <w:noProof/>
          <w:szCs w:val="24"/>
          <w:vertAlign w:val="superscript"/>
        </w:rPr>
        <w:t>[28]</w:t>
      </w:r>
      <w:r w:rsidRPr="00926246">
        <w:rPr>
          <w:szCs w:val="24"/>
        </w:rPr>
        <w:fldChar w:fldCharType="end"/>
      </w:r>
      <w:r w:rsidRPr="00926246">
        <w:rPr>
          <w:szCs w:val="24"/>
        </w:rPr>
        <w:t xml:space="preserve">. </w:t>
      </w:r>
      <w:r w:rsidR="00F043F2" w:rsidRPr="00926246">
        <w:rPr>
          <w:szCs w:val="24"/>
        </w:rPr>
        <w:t>In the intestines, more focus is directed towards the CaSR as a therapeutic target for intestinal diseases including diarrhoea, inflammatory bowel disease and colorectal cancer.</w:t>
      </w:r>
      <w:r w:rsidRPr="00926246">
        <w:rPr>
          <w:szCs w:val="24"/>
        </w:rPr>
        <w:t xml:space="preserve"> In the colon, loss of CaSR expression is associated with colonic </w:t>
      </w:r>
      <w:r w:rsidR="00196BD8" w:rsidRPr="00926246">
        <w:rPr>
          <w:szCs w:val="24"/>
        </w:rPr>
        <w:t>tumour</w:t>
      </w:r>
      <w:r w:rsidRPr="00926246">
        <w:rPr>
          <w:szCs w:val="24"/>
        </w:rPr>
        <w:t>igenesis</w:t>
      </w:r>
      <w:r w:rsidRPr="00926246">
        <w:rPr>
          <w:szCs w:val="24"/>
        </w:rPr>
        <w:fldChar w:fldCharType="begin" w:fldLock="1"/>
      </w:r>
      <w:r w:rsidR="00FB3FDC" w:rsidRPr="00926246">
        <w:rPr>
          <w:szCs w:val="24"/>
        </w:rPr>
        <w:instrText>ADDIN CSL_CITATION {"citationItems":[{"id":"ITEM-1","itemData":{"DOI":"10.1002/ijc.28856","ISBN":"1097-0215","ISSN":"10970215","PMID":"24691920","abstract":"The calcium-sensing receptor (CaSR) is suggested to mediate the antiproliferative effects of calcium in colon. However, in colorectal cancer (CRC) the expression of the CaSR is silenced and the underlying mechanisms leading to its loss are poorly understood. We investigated whether loss of the CaSR expression in colorectal tumors is caused by DNA hypermethylation and imbalance of transcriptionally permissive/repressive histone alterations. We observed significantly lower CaSR mRNA expression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65,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in colorectal tumors compared with the adjacent mucosa from the same patient. Immunofluorescence staining confirmed downregulation of the CaSR protein also. The CaSR promoter was methylated to a greater extent in tumors compared with adjacent mucosa as determined by bisulfite sequencing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20,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0.01) and by pyrosequencing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45,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and methylation correlated inversely with mRNA expression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 xml:space="preserve">20, </w:instrText>
      </w:r>
      <w:r w:rsidR="00FB3FDC" w:rsidRPr="00926246">
        <w:rPr>
          <w:rFonts w:cs="Book Antiqua"/>
          <w:szCs w:val="24"/>
        </w:rPr>
        <w:instrText>ρ</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-0.310,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0.05 and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 xml:space="preserve">45, </w:instrText>
      </w:r>
      <w:r w:rsidR="00FB3FDC" w:rsidRPr="00926246">
        <w:rPr>
          <w:rFonts w:cs="Book Antiqua"/>
          <w:szCs w:val="24"/>
        </w:rPr>
        <w:instrText>ρ</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-0.588,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Treatments with 5-aza-2'-deoxycytidine (DAC), a DNA methyltransferase inhibitor and/or with two different histone deacetylase inhibitors, trichostatin A (TSA) or suberoylanilide hydroxamic acid (SAHA) restored the expression of CaSR in colon cancer cells. Restored CaSR expression in Coga1A and HT29 cells was functional. Inhibition of lysine-specific demethylase 1 (LSD1) to prevent demethylation of mono- and dimethylated H3K4, increased CaSR expression only marginally. Our data show that hypermethylation of the CaSR promoter and H3K9 deacetylation, but not H3K4me2 demethylation are important factors that cause silencing of the CaSR in colorectal cancer.","author":[{"dropping-particle":"","family":"Fetahu","given":"Irfete S.","non-dropping-particle":"","parse-names":false,"suffix":""},{"dropping-particle":"","family":"Höbaus","given":"Julia","non-dropping-particle":"","parse-names":false,"suffix":""},{"dropping-particle":"","family":"Aggarwal","given":"Abhishek","non-dropping-particle":"","parse-names":false,"suffix":""},{"dropping-particle":"","family":"Hummel","given":"Doris M.","non-dropping-particle":"","parse-names":false,"suffix":""},{"dropping-particle":"","family":"Tennakoon","given":"Samawansha","non-dropping-particle":"","parse-names":false,"suffix":""},{"dropping-particle":"","family":"Mesteri","given":"Ildiko","non-dropping-particle":"","parse-names":false,"suffix":""},{"dropping-particle":"","family":"Baumgartner-Parzer","given":"Sabina","non-dropping-particle":"","parse-names":false,"suffix":""},{"dropping-particle":"","family":"Kállay","given":"Enikö","non-dropping-particle":"","parse-names":false,"suffix":""}],"container-title":"International Journal of Cancer","id":"ITEM-1","issue":"9","issued":{"date-parts":[["2014"]]},"page":"2014-2023","title":"Calcium-sensing receptor silencing in colorectal cancer is associated with promoter hypermethylation and loss of acetylation on histone 3","type":"article-journal","volume":"135"},"uris":["http://www.mendeley.com/documents/?uuid=bb08cf03-24d8-3dec-ba82-0e2a0c839697"]}],"mendeley":{"formattedCitation":"&lt;sup&gt;[29]&lt;/sup&gt;","plainTextFormattedCitation":"[29]","previouslyFormattedCitation":"&lt;sup&gt;[29]&lt;/sup&gt;"},"properties":{"noteIndex":0},"schema":"https://github.com/citation-style-language/schema/raw/master/csl-citation.json"}</w:instrText>
      </w:r>
      <w:r w:rsidRPr="00926246">
        <w:rPr>
          <w:szCs w:val="24"/>
        </w:rPr>
        <w:fldChar w:fldCharType="separate"/>
      </w:r>
      <w:r w:rsidR="00B401DA" w:rsidRPr="00926246">
        <w:rPr>
          <w:noProof/>
          <w:szCs w:val="24"/>
          <w:vertAlign w:val="superscript"/>
        </w:rPr>
        <w:t>[29]</w:t>
      </w:r>
      <w:r w:rsidRPr="00926246">
        <w:rPr>
          <w:szCs w:val="24"/>
        </w:rPr>
        <w:fldChar w:fldCharType="end"/>
      </w:r>
      <w:r w:rsidRPr="00926246">
        <w:rPr>
          <w:szCs w:val="24"/>
        </w:rPr>
        <w:t>. In addition, clinical trials show that Ca</w:t>
      </w:r>
      <w:r w:rsidRPr="00926246">
        <w:rPr>
          <w:szCs w:val="24"/>
          <w:vertAlign w:val="superscript"/>
        </w:rPr>
        <w:t>2+</w:t>
      </w:r>
      <w:r w:rsidRPr="00926246">
        <w:rPr>
          <w:szCs w:val="24"/>
        </w:rPr>
        <w:t xml:space="preserve"> intake can favourably modulate normal colon tissue and circulating inflammation biomarkers for risk of colorectal neoplasms in sporadic colorectal adenoma patients</w:t>
      </w:r>
      <w:r w:rsidRPr="00926246">
        <w:rPr>
          <w:szCs w:val="24"/>
        </w:rPr>
        <w:fldChar w:fldCharType="begin" w:fldLock="1"/>
      </w:r>
      <w:r w:rsidR="00FB3FDC" w:rsidRPr="00926246">
        <w:rPr>
          <w:szCs w:val="24"/>
        </w:rPr>
        <w:instrText>ADDIN CSL_CITATION {"citationItems":[{"id":"ITEM-1","itemData":{"DOI":"10.1016/j.jsbmb.2015.01.010","ISBN":"0324141122","ISSN":"1879-1220","PMID":"25597952","abstract":"This brief review, based on an invited presentation at the 17th Workshop on Vitamin D, is to summarize a line of the author's research that has been directed at the intertwined missions of clarifying and/or developing vitamin D and calcium as preventive agents against colorectal cancer in humans, understanding the mechanisms by which these agents may reduce risk for the disease, and developing 'treatable' biomarkers of risk for colorectal cancer. The biological plausibility and observational and clinical trial evidence for vitamin D and calcium in reducing risk for colorectal neoplasms, the development of pre-neoplastic biomarkers of risk for colorectal neoplasms, and the clinical trial findings from the author's research group on the efficacy of vitamin D and calcium in modulating these biomarkers are summarized. Regarding the latter, we tested the efficacy of 800 IU (20μg) of vitamin D3 and 2.0g of calcium daily, alone and combined vs. placebo over 6 months on modulating normal colon tissue and circulating hypothesis-based biomarkers of risk for colorectal neoplasms in a randomized, double-blind, placebo-controlled, 2×2 factorial design clinical trial (n=92). The tissue-based biomarkers were measured in biopsies of normal-appearing rectal mucosa using immunohistochemistry with quantitative image analysis, and a panel of circulating inflammation markers was measured using enzyme-linked immunoassays (ELISA). Statistically significant proportional tissue increases in the vitamin D group relative to the placebo group were found in bax (51%), p21 (141%), APC (48%), E-cadherin (78%), MSH2 (179%), the CaSR (39%), and CYP27B1 (159%). In blood, there was a 77% statistically significant decrease in a summary inflammation z-score. The findings for calcium were similar to those for vitamin D. These findings indicate that supplemental vitamin D3 or calcium can favorably modulate multiple normal colon tissue and circulating hypothesis-based biomarkers of risk for colorectal neoplasms in sporadic colorectal adenoma patients. This article is part of a Special Issue entitled '17th Vitamin D Workshop'.","author":[{"dropping-particle":"","family":"Bostick","given":"Roberd M","non-dropping-particle":"","parse-names":false,"suffix":""}],"container-title":"The Journal of steroid biochemistry and molecular biology","id":"ITEM-1","issued":{"date-parts":[["2015"]]},"page":"86-95","title":"Effects of supplemental vitamin D and calcium on normal colon tissue and circulating biomarkers of risk for colorectal neoplasms.","type":"article-journal","volume":"148"},"uris":["http://www.mendeley.com/documents/?uuid=c04a5aad-84a4-4459-908f-c6ba237bd24d","http://www.mendeley.com/documents/?uuid=d92429df-1255-4c68-bf2e-1b166981bea9","http://www.mendeley.com/documents/?uuid=e59ffed4-76cf-4039-9325-134659f2df83"]}],"mendeley":{"formattedCitation":"&lt;sup&gt;[17]&lt;/sup&gt;","plainTextFormattedCitation":"[17]","previouslyFormattedCitation":"&lt;sup&gt;[17]&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[17]</w:t>
      </w:r>
      <w:r w:rsidRPr="00926246">
        <w:rPr>
          <w:szCs w:val="24"/>
        </w:rPr>
        <w:fldChar w:fldCharType="end"/>
      </w:r>
      <w:r w:rsidRPr="00926246">
        <w:rPr>
          <w:szCs w:val="24"/>
        </w:rPr>
        <w:t xml:space="preserve">. This has led to the hypothesis that the CaSR plays a role in cancer prevention. </w:t>
      </w:r>
      <w:r w:rsidR="0001083F" w:rsidRPr="00926246">
        <w:rPr>
          <w:szCs w:val="24"/>
        </w:rPr>
        <w:t>In the following sections</w:t>
      </w:r>
      <w:r w:rsidRPr="00926246">
        <w:rPr>
          <w:szCs w:val="24"/>
        </w:rPr>
        <w:t>, we highlight the role of the CaSR in intestinal inflammation and colorectal cancer.</w:t>
      </w:r>
    </w:p>
    <w:p w14:paraId="4192098E" w14:textId="77777777" w:rsidR="00D6235C" w:rsidRPr="00926246" w:rsidRDefault="00D6235C" w:rsidP="00926246">
      <w:pPr>
        <w:widowControl w:val="0"/>
        <w:adjustRightInd w:val="0"/>
        <w:snapToGrid w:val="0"/>
        <w:spacing w:after="0"/>
        <w:rPr>
          <w:szCs w:val="24"/>
        </w:rPr>
      </w:pPr>
    </w:p>
    <w:p w14:paraId="016DFF10" w14:textId="3801F476" w:rsidR="00850D51" w:rsidRPr="00926246" w:rsidRDefault="00615B56" w:rsidP="00A4505A">
      <w:pPr>
        <w:pStyle w:val="Heading1"/>
        <w:keepNext w:val="0"/>
        <w:keepLines w:val="0"/>
        <w:widowControl w:val="0"/>
        <w:numPr>
          <w:ilvl w:val="0"/>
          <w:numId w:val="0"/>
        </w:numPr>
        <w:adjustRightInd w:val="0"/>
        <w:snapToGrid w:val="0"/>
        <w:spacing w:before="0"/>
        <w:rPr>
          <w:color w:val="auto"/>
          <w:szCs w:val="24"/>
        </w:rPr>
      </w:pPr>
      <w:r w:rsidRPr="00926246">
        <w:rPr>
          <w:color w:val="auto"/>
          <w:szCs w:val="24"/>
        </w:rPr>
        <w:t xml:space="preserve">ROLE OF THE </w:t>
      </w:r>
      <w:r w:rsidR="00850D51" w:rsidRPr="00926246">
        <w:rPr>
          <w:color w:val="auto"/>
          <w:szCs w:val="24"/>
        </w:rPr>
        <w:t xml:space="preserve">CaSR </w:t>
      </w:r>
      <w:r w:rsidRPr="00926246">
        <w:rPr>
          <w:color w:val="auto"/>
          <w:szCs w:val="24"/>
        </w:rPr>
        <w:t>IN INFLAMMATION</w:t>
      </w:r>
    </w:p>
    <w:p w14:paraId="73DEBAB6" w14:textId="48FFFA97" w:rsidR="00850D51" w:rsidRDefault="00850D51" w:rsidP="00926246">
      <w:pPr>
        <w:widowControl w:val="0"/>
        <w:adjustRightInd w:val="0"/>
        <w:snapToGrid w:val="0"/>
        <w:spacing w:after="0"/>
        <w:rPr>
          <w:szCs w:val="24"/>
          <w:lang w:eastAsia="zh-CN"/>
        </w:rPr>
      </w:pPr>
      <w:r w:rsidRPr="00926246" w:rsidDel="0092521B">
        <w:rPr>
          <w:szCs w:val="24"/>
        </w:rPr>
        <w:t xml:space="preserve">The CaSR is expressed in a wide range of </w:t>
      </w:r>
      <w:r w:rsidR="0024233F" w:rsidRPr="00926246" w:rsidDel="0092521B">
        <w:rPr>
          <w:szCs w:val="24"/>
        </w:rPr>
        <w:t xml:space="preserve">inflammation-associated </w:t>
      </w:r>
      <w:r w:rsidRPr="00926246" w:rsidDel="0092521B">
        <w:rPr>
          <w:szCs w:val="24"/>
        </w:rPr>
        <w:t>cell types where it regulates various functions. It is expressed in immune cells including macrophages, eosinophils and monocytes</w:t>
      </w:r>
      <w:r w:rsidR="00577CA1" w:rsidRPr="00926246">
        <w:rPr>
          <w:szCs w:val="24"/>
        </w:rPr>
        <w:fldChar w:fldCharType="begin" w:fldLock="1"/>
      </w:r>
      <w:r w:rsidR="00FB3FDC" w:rsidRPr="00926246">
        <w:rPr>
          <w:szCs w:val="24"/>
        </w:rPr>
        <w:instrText>ADDIN CSL_CITATION {"citationItems":[{"id":"ITEM-1","itemData":{"DOI":"10.1359/jbmr.1998.13.9.1390","ISBN":"0013-7227 (Print)","ISSN":"08840431","PMID":"9738511","abstract":"The calcium-sensing receptor (CaR) is a G protein-coupled receptor that plays key roles in extracellular calcium ion (Ca2+o) homeostasis in parathyroid gland and kidney. Macrophage-like mononuclear cells appear at sites of osteoclastic bone resorption during bone remodeling and may play a role in the \"reversal\" phase following osteoclastic resorption and preceding bone formation. Bone resorption produces substantial local increases in Ca2+o that could provide a signal for bone marrow mononuclear cells in the vicinity, leading us to investigate whether such mononuclear cells express the CaR. In this study, we used the mouse J774 cell line, which exhibits a pure monocyte-macrophage phenotype. Both immunocytochemistry and Western blot analysis, using polyclonal antisera specific for the CaR, detected CaR protein in J774 cells. The use of reverse transcriptase-polymerase chain reaction with CaR-specific primers, including a set of intron-spanning primers, followed by nucleotide sequencing of the amplified products, also identified CaR transcripts in J774 cells. Exposure of J774 cells to high Ca2+o (2.8 mM or more) or the polycationic CaR agonist, neomycin (100 microM), stimulated both chemotaxis and DNA synthesis in J774 cells. Therefore, taken together, our data strongly suggest that the monocyte-macrophage cell line, J774, possesses both CaR protein and mRNA very similar, if not identical, to those in parathyroid and kidney.","author":[{"dropping-particle":"","family":"Yamaguchi","given":"Toru","non-dropping-particle":"","parse-names":false,"suffix":""},{"dropping-particle":"","family":"Kifor","given":"Olga","non-dropping-particle":"","parse-names":false,"suffix":""},{"dropping-particle":"","family":"Chattopadhyay","given":"Naibedya","non-dropping-particle":"","parse-names":false,"suffix":""},{"dropping-particle":"","family":"Bai","given":"Mei","non-dropping-particle":"","parse-names":false,"suffix":""},{"dropping-particle":"","family":"Brown","given":"Edward M.","non-dropping-particle":"","parse-names":false,"suffix":""}],"container-title":"Journal of Bone and Mineral Research","id":"ITEM-1","issue":"9","issued":{"date-parts":[["1998"]]},"page":"1390-1397","title":"Extracellular calcium (Ca2+(o))-sensing receptor in a mouse monocyte- macrophage cell line (J774): Potential mediator of the actions of Ca2+(o) on the function of J774 cells","type":"article-journal","volume":"13"},"uris":["http://www.mendeley.com/documents/?uuid=c06dbda5-c1c0-30ec-b1f6-f93517a00ed2"]},{"id":"ITEM-2","itemData":{"PMID":"9610391","abstract":"The calcium-sensing receptor (CaR) is a G protein-coupled receptor playing key roles in extracellular calcium ion (Ca2+o) homeostasis in parathyroid gland and kidney. Macrophage-like mononuclear cells appear at sites of osteoclastic bone resorption during bone turnover and may play a role in the \"reversal\" phase of skeletal remodeling that follows osteoclastic resorption and precedes osteoblastic bone formation. Bone resorption produces substantial local increases in Ca2+o that could provide a signal for such mononuclear cells present locally within the bone marrow microenvironment. Indeed, previous studies by other investigators have shown that raising Ca2+o either in vivo or in vitro stimulated the release of interleukin-6 (IL-6) from human peripheral blood monocytes, suggesting that these cells express a Ca2+o-sensing mechanism. In these earlier studies, however, the use of reverse transcription-polymerase chain reaction (RT-PCR) failed to detect transcripts for the CaR previously cloned from parathyroid and kidney in peripheral blood monocytes. Since we recently found that non-specific esterase-positive, putative monocytes isolated from murine bone marrow express the CaR, we reevaluated the expression of this receptor in human peripheral blood monocytes. Immunocytochemistry, flow cytometry, and Western blot analysis, performed using a polyclonal antiserum specific for the CaR, detected CaR protein in human monocytes. In addition, the use of RT-PCR with CaR-specific primers, followed by nucleotide sequencing of the amplified products, identified CaR transcripts in the cells. Therefore, taken together, our data show that human peripheral blood monocytes possess both CaR protein and mRNA very similar if not identical to those expressed in parathyroid and kidney that could mediate the previously described, direct effects of Ca2+o on these cells. Furthermore, since mononuclear cells isolated from bone marrow also express the CaR, the latter might play some role in the \"reversal\" phase of bone remodeling, sensing local changes in Ca2+o resulting from osteoclastic bone resorption and secreting osteotropic cytokines or performing other Ca2+o-regulated functions that contribute to the control of bone turnover","author":[{"dropping-particle":"","family":"Yamaguchi","given":"T","non-dropping-particle":"","parse-names":false,"suffix":""},{"dropping-particle":"","family":"Olozak","given":"I","non-dropping-particle":"","parse-names":false,"suffix":""},{"dropping-particle":"","family":"Chattopadhyay","given":"N","non-dropping-particle":"","parse-names":false,"suffix":""},{"dropping-particle":"","family":"Butters","given":"R R","non-dropping-particle":"","parse-names":false,"suffix":""},{"dropping-particle":"","family":"Kifor","given":"O","non-dropping-particle":"","parse-names":false,"suffix":""},{"dropping-particle":"","family":"Scadden","given":"D T","non-dropping-particle":"","parse-names":false,"suffix":""},{"dropping-particle":"","family":"Brown","given":"E M","non-dropping-particle":"","parse-names":false,"suffix":""}],"container-title":"Biochem.Biophys.Res.Commun.","id":"ITEM-2","issue":"0006-291X","issued":{"date-parts":[["1998"]]},"page":"501-506","title":"Expression of extracellular calcium (Ca2+o)-sensing receptor in human peripheral blood monocytes","type":"article-journal","volume":"246"},"uris":["http://www.mendeley.com/documents/?uuid=f4f2ba8c-ad0a-3d8c-b1be-6bf6dfb3890d"]},{"id":"ITEM-3","itemData":{"DOI":"10.1126/scitranslmed.aaa0282","ISBN":"1946-6242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Medicine","edition":"2015/04/24","id":"ITEM-3","issue":"284","issued":{"date-parts":[["2015"]]},"language":"eng","note":"Yarova,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mendeley":{"formattedCitation":"&lt;sup&gt;[5,30,31]&lt;/sup&gt;","plainTextFormattedCitation":"[5,30,31]","previouslyFormattedCitation":"&lt;sup&gt;[5,30,31]&lt;/sup&gt;"},"properties":{"noteIndex":0},"schema":"https://github.com/citation-style-language/schema/raw/master/csl-citation.json"}</w:instrText>
      </w:r>
      <w:r w:rsidR="00577CA1" w:rsidRPr="00926246">
        <w:rPr>
          <w:szCs w:val="24"/>
        </w:rPr>
        <w:fldChar w:fldCharType="separate"/>
      </w:r>
      <w:r w:rsidR="00816772" w:rsidRPr="00926246">
        <w:rPr>
          <w:noProof/>
          <w:szCs w:val="24"/>
          <w:vertAlign w:val="superscript"/>
        </w:rPr>
        <w:t>[5,30,31]</w:t>
      </w:r>
      <w:r w:rsidR="00577CA1" w:rsidRPr="00926246">
        <w:rPr>
          <w:szCs w:val="24"/>
        </w:rPr>
        <w:fldChar w:fldCharType="end"/>
      </w:r>
      <w:r w:rsidRPr="00926246" w:rsidDel="0092521B">
        <w:rPr>
          <w:szCs w:val="24"/>
        </w:rPr>
        <w:t>. In these CaSR-expressing human</w:t>
      </w:r>
      <w:r w:rsidR="0024233F" w:rsidRPr="00926246" w:rsidDel="0092521B">
        <w:rPr>
          <w:szCs w:val="24"/>
        </w:rPr>
        <w:t xml:space="preserve"> and murine</w:t>
      </w:r>
      <w:r w:rsidRPr="00926246" w:rsidDel="0092521B">
        <w:rPr>
          <w:szCs w:val="24"/>
        </w:rPr>
        <w:t xml:space="preserve"> circulating monocytes, extracellular Ca</w:t>
      </w:r>
      <w:r w:rsidRPr="00926246" w:rsidDel="0092521B">
        <w:rPr>
          <w:szCs w:val="24"/>
          <w:vertAlign w:val="superscript"/>
        </w:rPr>
        <w:t xml:space="preserve">2+ </w:t>
      </w:r>
      <w:r w:rsidRPr="00926246" w:rsidDel="0092521B">
        <w:rPr>
          <w:szCs w:val="24"/>
        </w:rPr>
        <w:t>induces a chemokinetic effect</w:t>
      </w:r>
      <w:r w:rsidRPr="00926246" w:rsidDel="0092521B">
        <w:rPr>
          <w:szCs w:val="24"/>
        </w:rPr>
        <w:fldChar w:fldCharType="begin" w:fldLock="1"/>
      </w:r>
      <w:r w:rsidR="00FB3FDC" w:rsidRPr="00926246">
        <w:rPr>
          <w:szCs w:val="24"/>
        </w:rPr>
        <w:instrText>ADDIN CSL_CITATION {"citationItems":[{"id":"ITEM-1","itemData":{"DOI":"10.1172/JCI9799","ISBN":"0021-9738","ISSN":"00219738","PMID":"10792005","abstract":"Recruitment of macrophages to sites of cell death is critical for induction of an immunologic response. Calcium concentrations in extracellular fluids vary markedly, and are particularly high at sites of injury or infection. We hypothesized that extracellular calcium participates in modulating the immune response, perhaps acting via the seven-transmembrane calcium-sensing receptor (CaR) on mature monocytes/macrophages. We observed a dose-dependent increase in monocyte chemotaxis in response to extracellular calcium or the selective allosteric CaR activator NPS R-467. In contrast, monocytes derived from mice deficient in CaR lacked the normal chemotactic response to a calcium gradient. Notably, CaR activation of monocytes bearing the receptor synergistically augmented the transmigration response of monocytes to the chemokine MCP-1 in association with increased cell-surface expression of its cognate receptor, CCR2. Conversely, stimulation of monocytes with MCP-1 or SDF-1alpha reciprocally increased CaR expression, suggesting a dual-enhancing interaction of Ca(2+) with chemokines in recruiting inflammatory cells. Subcutaneous administration in mice of Ca(2+), MCP-1, or (more potently) the combination of Ca(2+) and MCP-1, elicited an inflammatory infiltrate consisting of monocytes/macrophages. Thus extracellular calcium functions as an ionic chemokinetic agent capable of modulating the innate immune response in vivo and in vitro by direct and indirect actions on monocytic cells. Calcium deposition may be both consequence and cause of chronic inflammatory changes at sites of injury, infection, and atherosclerosis.","author":[{"dropping-particle":"","family":"Olszak","given":"Ivona T.","non-dropping-particle":"","parse-names":false,"suffix":""},{"dropping-particle":"","family":"Poznansky","given":"Mark C.","non-dropping-particle":"","parse-names":false,"suffix":""},{"dropping-particle":"","family":"Evans","given":"Richard H.","non-dropping-particle":"","parse-names":false,"suffix":""},{"dropping-particle":"","family":"Olson","given":"Douglas","non-dropping-particle":"","parse-names":false,"suffix":""},{"dropping-particle":"","family":"Kos","given":"Claudine","non-dropping-particle":"","parse-names":false,"suffix":""},{"dropping-particle":"","family":"Pollak","given":"Martin R.","non-dropping-particle":"","parse-names":false,"suffix":""},{"dropping-particle":"","family":"Brown","given":"Edward M.","non-dropping-particle":"","parse-names":false,"suffix":""},{"dropping-particle":"","family":"Scadden","given":"David T.","non-dropping-particle":"","parse-names":false,"suffix":""}],"container-title":"Journal of Clinical Investigation","id":"ITEM-1","issue":"9","issued":{"date-parts":[["2000"]]},"page":"1299-1305","title":"Extracellular calcium elicits a chemokinetic response from monocytes in vitro and in vivo","type":"article-journal","volume":"105"},"uris":["http://www.mendeley.com/documents/?uuid=f1c94260-9d3e-3a03-8020-7bf554d994a8"]}],"mendeley":{"formattedCitation":"&lt;sup&gt;[32]&lt;/sup&gt;","plainTextFormattedCitation":"[32]","previouslyFormattedCitation":"&lt;sup&gt;[32]&lt;/sup&gt;"},"properties":{"noteIndex":0},"schema":"https://github.com/citation-style-language/schema/raw/master/csl-citation.json"}</w:instrText>
      </w:r>
      <w:r w:rsidRPr="00926246" w:rsidDel="0092521B">
        <w:rPr>
          <w:szCs w:val="24"/>
        </w:rPr>
        <w:fldChar w:fldCharType="separate"/>
      </w:r>
      <w:r w:rsidR="00816772" w:rsidRPr="00926246">
        <w:rPr>
          <w:noProof/>
          <w:szCs w:val="24"/>
          <w:vertAlign w:val="superscript"/>
        </w:rPr>
        <w:t>[32]</w:t>
      </w:r>
      <w:r w:rsidRPr="00926246" w:rsidDel="0092521B">
        <w:rPr>
          <w:szCs w:val="24"/>
        </w:rPr>
        <w:fldChar w:fldCharType="end"/>
      </w:r>
      <w:r w:rsidRPr="00926246" w:rsidDel="0092521B">
        <w:rPr>
          <w:szCs w:val="24"/>
        </w:rPr>
        <w:t xml:space="preserve">. The CaSR is </w:t>
      </w:r>
      <w:r w:rsidR="00556812" w:rsidRPr="00926246" w:rsidDel="0092521B">
        <w:rPr>
          <w:szCs w:val="24"/>
        </w:rPr>
        <w:t xml:space="preserve">also </w:t>
      </w:r>
      <w:r w:rsidRPr="00926246" w:rsidDel="0092521B">
        <w:rPr>
          <w:szCs w:val="24"/>
        </w:rPr>
        <w:t xml:space="preserve">implicated in immune regulation where it plays a dual role: as a responder to inflammatory cytokine release on the one hand, and as a promotor of inflammation on the other. The link between the CaSR and inflammation has been explored in several studies. </w:t>
      </w:r>
      <w:r w:rsidRPr="00926246" w:rsidDel="0092521B">
        <w:rPr>
          <w:i/>
          <w:szCs w:val="24"/>
        </w:rPr>
        <w:t>In vitro</w:t>
      </w:r>
      <w:r w:rsidRPr="00926246" w:rsidDel="0092521B">
        <w:rPr>
          <w:szCs w:val="24"/>
        </w:rPr>
        <w:t xml:space="preserve">, inflammatory cytokines upregulate the CaSR expression </w:t>
      </w:r>
      <w:r w:rsidR="009220EF" w:rsidRPr="00926246" w:rsidDel="0092521B">
        <w:rPr>
          <w:szCs w:val="24"/>
        </w:rPr>
        <w:t xml:space="preserve">in various cell types </w:t>
      </w:r>
      <w:r w:rsidRPr="00926246" w:rsidDel="0092521B">
        <w:rPr>
          <w:szCs w:val="24"/>
        </w:rPr>
        <w:t xml:space="preserve">through defined response elements on the </w:t>
      </w:r>
      <w:r w:rsidR="00350B57" w:rsidRPr="00926246">
        <w:rPr>
          <w:i/>
          <w:szCs w:val="24"/>
        </w:rPr>
        <w:t>CASR</w:t>
      </w:r>
      <w:r w:rsidR="00350B57" w:rsidRPr="00926246" w:rsidDel="0092521B">
        <w:rPr>
          <w:szCs w:val="24"/>
        </w:rPr>
        <w:t xml:space="preserve"> </w:t>
      </w:r>
      <w:r w:rsidRPr="00926246" w:rsidDel="0092521B">
        <w:rPr>
          <w:szCs w:val="24"/>
        </w:rPr>
        <w:t>gene</w:t>
      </w:r>
      <w:r w:rsidR="0024233F" w:rsidRPr="00926246" w:rsidDel="0092521B">
        <w:rPr>
          <w:szCs w:val="24"/>
        </w:rPr>
        <w:fldChar w:fldCharType="begin" w:fldLock="1"/>
      </w:r>
      <w:r w:rsidR="00FB3FDC" w:rsidRPr="00926246">
        <w:rPr>
          <w:szCs w:val="24"/>
        </w:rPr>
        <w:instrText>ADDIN CSL_CITATION {"citationItems":[{"id":"ITEM-1","itemData":{"DOI":"10.1074/jbc.M408587200","ISSN":"00219258","PMID":"15684428","abstract":"The calcium-sensing receptor (CASR) in parathyroid, thyroid, and kidney is essential for calcium homeostasis. Hypocalcemia is common in critically ill patients having increased circulating proinflammatory cytokines, although the causes are unknown. We hypothesized that the cytokines increase CASR expression and reduce the set point for parathyroid hormone suppression by extracellular calcium, leading to hypocalcemia and hypoparathyroidism. Here, we show in vivo in the rat that parathyroid, thyroid, and kidney CASR mRNA and protein increased after injection of interleukin-1beta. This was associated with decreased circulating parathyroid hormone, calcium, and 1,25-dihydroxyvitamin D levels. Interleukin-1beta stimulated endogenous CASR gene transcripts and transfected promoter reporter activity in human thyroid C-cells (TT cells) and kidney proximal tubule (HKC) cells. Cotransfection of NF-kappaB proteins enhanced activity of the reporter constructs, whereas cotransfection with inhibitor-kappaB or application of an NF-kappaB nuclear localization sequence peptide abrogated responsiveness to cytokine or NF-kappaB proteins. Mutagenesis of some, but not all, of the potential kappaB elements in the 5' part of the CASR gene led to loss of responsiveness to cytokine. These elements conferred cytokine responsiveness to a heterologous promoter, and in electrophoretic mobility shift assays, NF-kappaB complexes formed on the same three kappaB elements. In summary, the CASR gene has several functional kappaB elements that mediate its upregulation by proinflammatory cytokines and probably contribute to altered extracellular calcium homeostasis in the critically ill.","author":[{"dropping-particle":"","family":"Canaff","given":"Lucie","non-dropping-particle":"","parse-names":false,"suffix":""},{"dropping-particle":"","family":"Hendy","given":"Geoffrey N.","non-dropping-particle":"","parse-names":false,"suffix":""}],"container-title":"Journal of Biological Chemistry","id":"ITEM-1","issue":"14","issued":{"date-parts":[["2005"]]},"page":"14177-14188","title":"Calcium-sensing receptor gene transcription is up-regulated by the proinflammatory cytokine, interleukin-1β: Role of the NF-κB pathway and κB elements","type":"article-journal","volume":"280"},"uris":["http://www.mendeley.com/documents/?uuid=d49629de-b248-49f3-8cc4-a1b1eb2d8b8b"]},{"id":"ITEM-2","itemData":{"DOI":"10.1016/j.jsbmb.2013.10.015","ISBN":"1879-1220 (Electronic)\r0960-0760 (Linking)","ISSN":"18791220","PMID":"24176760","abstract":"Anti-proliferative effects of calcium in the colon are mediated, at least in part, via the calcium-sensing receptor (CaSR), a vitamin D target gene. The expression of CaSR decreases during colorectal tumor progression and the mechanisms regulating its expression are poorly understood. The CaSR promoter harbors vitamin D elements responsive to 1,25-dihydroxyvitamin D3 (1,25D3) and NF-κB, STAT, and SP1 binding sites accounting for responsiveness to proinflammatory cytokines. Therefore, in the current study we investigated the impact of 1,25D3, tumor necrosis factor alpha (TNFα), and interleukin (IL)-6 on CaSR expression in a differentiated (Caco2/AQ) and in a moderately differentiated (Coga1A) colon cancer cell line. 1,25D3 induced CaSR expression in both cell lines. Treatment with TNFα was accompanied by a 134-fold induction of CaSR in Coga1A (p &lt; 0.01). In Caco2/AQ cells the expression of CaSR was upregulated also by IL-6 (3.5-fold). Our data demonstrated transcriptional and translational activation of the CaSR by 1,25D3, TNFα, and IL-6 in a time- and cell line-dependent manner. This article is part of a Special Issue entitled '16th Vitamin D Workshop'. © 2013 The Authors.","author":[{"dropping-particle":"","family":"Fetahu","given":"Irfete S.","non-dropping-particle":"","parse-names":false,"suffix":""},{"dropping-particle":"","family":"Hummel","given":"Doris M.","non-dropping-particle":"","parse-names":false,"suffix":""},{"dropping-particle":"","family":"Manhardt","given":"Teresa","non-dropping-particle":"","parse-names":false,"suffix":""},{"dropping-particle":"","family":"Aggarwal","given":"Abhishek","non-dropping-particle":"","parse-names":false,"suffix":""},{"dropping-particle":"","family":"Baumgartner-Parzer","given":"Sabina","non-dropping-particle":"","parse-names":false,"suffix":""},{"dropping-particle":"","family":"Kállay","given":"Eniko","non-dropping-particle":"","parse-names":false,"suffix":""}],"container-title":"Journal of Steroid Biochemistry and Molecular Biology","edition":"2013/11/02","id":"ITEM-2","issue":"PART A","issued":{"date-parts":[["2014"]]},"language":"eng","note":"Fetahu, Irfete S\nHummel, Doris M\nManhardt, Teresa\nAggarwal, Abhishek\nBaumgartner-Parzer, Sabina\nKallay, Eniko\nEngland\nJ Steroid Biochem Mol Biol. 2014 Oct;144 Pt A:228-31. doi: 10.1016/j.jsbmb.2013.10.015. Epub 2013 Oct 28.","page":"228-231","title":"Regulation of the calcium-sensing receptor expression by 1,25-dihydroxyvitamin D3, interleukin-6, and tumor necrosis factor alpha in colon cancer cells","type":"article-journal","volume":"144"},"uris":["http://www.mendeley.com/documents/?uuid=1fd84459-a6d2-44f0-a6ba-ad912c5fc58d"]}],"mendeley":{"formattedCitation":"&lt;sup&gt;[33,34]&lt;/sup&gt;","plainTextFormattedCitation":"[33,34]","previouslyFormattedCitation":"&lt;sup&gt;[33,34]&lt;/sup&gt;"},"properties":{"noteIndex":0},"schema":"https://github.com/citation-style-language/schema/raw/master/csl-citation.json"}</w:instrText>
      </w:r>
      <w:r w:rsidR="0024233F" w:rsidRPr="00926246" w:rsidDel="0092521B">
        <w:rPr>
          <w:szCs w:val="24"/>
        </w:rPr>
        <w:fldChar w:fldCharType="separate"/>
      </w:r>
      <w:r w:rsidR="00816772" w:rsidRPr="00926246">
        <w:rPr>
          <w:noProof/>
          <w:szCs w:val="24"/>
          <w:vertAlign w:val="superscript"/>
        </w:rPr>
        <w:t>[33,34]</w:t>
      </w:r>
      <w:r w:rsidR="0024233F" w:rsidRPr="00926246" w:rsidDel="0092521B">
        <w:rPr>
          <w:szCs w:val="24"/>
        </w:rPr>
        <w:fldChar w:fldCharType="end"/>
      </w:r>
      <w:r w:rsidRPr="00926246" w:rsidDel="0092521B">
        <w:rPr>
          <w:szCs w:val="24"/>
        </w:rPr>
        <w:t xml:space="preserve">. </w:t>
      </w:r>
      <w:r w:rsidRPr="00926246" w:rsidDel="0092521B">
        <w:rPr>
          <w:i/>
          <w:szCs w:val="24"/>
        </w:rPr>
        <w:t>In vivo</w:t>
      </w:r>
      <w:r w:rsidRPr="00926246" w:rsidDel="0092521B">
        <w:rPr>
          <w:szCs w:val="24"/>
        </w:rPr>
        <w:t xml:space="preserve"> studies also suggest a link between inflammatory cytokines and the CaSR, </w:t>
      </w:r>
      <w:r w:rsidR="0027781F" w:rsidRPr="00926246">
        <w:rPr>
          <w:szCs w:val="24"/>
        </w:rPr>
        <w:t>as</w:t>
      </w:r>
      <w:r w:rsidR="0027781F" w:rsidRPr="00926246" w:rsidDel="0092521B">
        <w:rPr>
          <w:szCs w:val="24"/>
        </w:rPr>
        <w:t xml:space="preserve"> </w:t>
      </w:r>
      <w:r w:rsidRPr="00926246" w:rsidDel="0092521B">
        <w:rPr>
          <w:szCs w:val="24"/>
        </w:rPr>
        <w:t>intraperitoneal injection of IL1β and IL6 reduced PTH and 1,25(OH)</w:t>
      </w:r>
      <w:r w:rsidR="0027781F" w:rsidRPr="00926246">
        <w:rPr>
          <w:szCs w:val="24"/>
          <w:vertAlign w:val="subscript"/>
        </w:rPr>
        <w:t>2</w:t>
      </w:r>
      <w:r w:rsidRPr="00926246" w:rsidDel="0092521B">
        <w:rPr>
          <w:szCs w:val="24"/>
        </w:rPr>
        <w:t>D</w:t>
      </w:r>
      <w:r w:rsidR="0027781F" w:rsidRPr="00926246">
        <w:rPr>
          <w:szCs w:val="24"/>
          <w:vertAlign w:val="subscript"/>
        </w:rPr>
        <w:t>3</w:t>
      </w:r>
      <w:r w:rsidRPr="00926246" w:rsidDel="0092521B">
        <w:rPr>
          <w:szCs w:val="24"/>
        </w:rPr>
        <w:t xml:space="preserve"> levels followed by a decrease in serum Ca</w:t>
      </w:r>
      <w:r w:rsidRPr="00926246" w:rsidDel="0092521B">
        <w:rPr>
          <w:szCs w:val="24"/>
          <w:vertAlign w:val="superscript"/>
        </w:rPr>
        <w:t>2+</w:t>
      </w:r>
      <w:r w:rsidR="009220EF" w:rsidRPr="00926246" w:rsidDel="0092521B">
        <w:rPr>
          <w:szCs w:val="24"/>
          <w:vertAlign w:val="superscript"/>
        </w:rPr>
        <w:fldChar w:fldCharType="begin" w:fldLock="1"/>
      </w:r>
      <w:r w:rsidR="00FB3FDC" w:rsidRPr="00926246">
        <w:rPr>
          <w:szCs w:val="24"/>
          <w:vertAlign w:val="superscript"/>
        </w:rPr>
        <w:instrText>ADDIN CSL_CITATION {"citationItems":[{"id":"ITEM-1","itemData":{"DOI":"10.1074/jbc.M408587200","ISSN":"00219258","PMID":"15684428","abstract":"The calcium-sensing receptor (CASR) in parathyroid, thyroid, and kidney is essential for calcium homeostasis. Hypocalcemia is common in critically ill patients having increased circulating proinflammatory cytokines, although the causes are unknown. We hypothesized that the cytokines increase CASR expression and reduce the set point for parathyroid hormone suppression by extracellular calcium, leading to hypocalcemia and hypoparathyroidism. Here, we show in vivo in the rat that parathyroid, thyroid, and kidney CASR mRNA and protein increased after injection of interleukin-1beta. This was associated with decreased circulating parathyroid hormone, calcium, and 1,25-dihydroxyvitamin D levels. Interleukin-1beta stimulated endogenous CASR gene transcripts and transfected promoter reporter activity in human thyroid C-cells (TT cells) and kidney proximal tubule (HKC) cells. Cotransfection of NF-kappaB proteins enhanced activity of the reporter constructs, whereas cotransfection with inhibitor-kappaB or application of an NF-kappaB nuclear localization sequence peptide abrogated responsiveness to cytokine or NF-kappaB proteins. Mutagenesis of some, but not all, of the potential kappaB elements in the 5' part of the CASR gene led to loss of responsiveness to cytokine. These elements conferred cytokine responsiveness to a heterologous promoter, and in electrophoretic mobility shift assays, NF-kappaB complexes formed on the same three kappaB elements. In summary, the CASR gene has several functional kappaB elements that mediate its upregulation by proinflammatory cytokines and probably contribute to altered extracellular calcium homeostasis in the critically ill.","author":[{"dropping-particle":"","family":"Canaff","given":"Lucie","non-dropping-particle":"","parse-names":false,"suffix":""},{"dropping-particle":"","family":"Hendy","given":"Geoffrey N.","non-dropping-particle":"","parse-names":false,"suffix":""}],"container-title":"Journal of Biological Chemistry","id":"ITEM-1","issue":"14","issued":{"date-parts":[["2005"]]},"page":"14177-14188","title":"Calcium-sensing receptor gene transcription is up-regulated by the proinflammatory cytokine, interleukin-1β: Role of the NF-κB pathway and κB elements","type":"article-journal","volume":"280"},"uris":["http://www.mendeley.com/documents/?uuid=d49629de-b248-49f3-8cc4-a1b1eb2d8b8b","http://www.mendeley.com/documents/?uuid=2b934a74-3165-4175-87ab-867225f92dfe","http://www.mendeley.com/documents/?uuid=0872dce5-80c6-4656-a55e-827aba672c2c"]},{"id":"ITEM-2","itemData":{"DOI":"10.1074/jbc.M708087200","ISBN":"0021-9258 (Print)\\r0021-9258 (Linking)","ISSN":"00219258","PMID":"18348986","abstract":"Increased expression of the calcium-sensing receptor (CASR), which controls blood calcium homeostasis, leads to a decrease in the extracellular calcium set-point, thereby reducing parathyroid hormone secretion and renal calcium reabsorption and increasing calcitonin secretion resulting in reduced circulating calcium levels. Critically ill patients with elevated proinflammatory cytokine levels commonly have hypocalcemia, although the mechanism is not known. After intraperitoneal injection of interleukin (IL)-6 in the rat, circulating levels of parathyroid hormone, 1,25-dihydroxyvitamin D, and calcium fell within hours and remained low at 24 h. Expression of CASR (mRNA and protein) increased within hours in parathyroid, thyroid, and kidney and remained elevated at 24 h. The CASR gene has two promoters (P1 and P2) yielding transcripts having alternative 5'-untranslated regions but encoding the same receptor protein. Activities of P1 and P2 promoter/luciferase reporter constructs were stimulated approximately 2-3-fold by IL-6 in proximal tubule HKC cells and TT thyroid C-cells. Studies with P1 deleted and mutated promoter-reporter and Stat1 and/or Stat3 dominant-negative constructs showed that a Stat1/3 element downstream of the P1 start site accounted for the IL-6 induction. There are no Stat elements in the P2 promoter, but Sp1/3 elements are clustered at the transcription start site. A series of transfection P2 promoter-reporter analyses showed that Sp1 together with Stat1/3 was critical for IL-6 responsiveness of P2. By oligonucleotide precipitation assay, IL-6 rapidly promoted a complex containing both Sp1/3 and Stat1/3 on the Sp1/3 elements. In conclusion, Stat1/3 directly controls promoter P1, and the Stats indirectly regulate promoter P2 via Sp1/3 in response to IL-6. By this mechanism, the cytokine likely contributes to altered extracellular calcium homeostasis.","author":[{"dropping-particle":"","family":"Canaff","given":"Lucie","non-dropping-particle":"","parse-names":false,"suffix":""},{"dropping-particle":"","family":"Zhou","given":"Xiang","non-dropping-particle":"","parse-names":false,"suffix":""},{"dropping-particle":"","family":"Hendy","given":"Geoffrey N.","non-dropping-particle":"","parse-names":false,"suffix":""}],"container-title":"Journal of Biological Chemistry","id":"ITEM-2","issue":"20","issued":{"date-parts":[["2008"]]},"page":"13586-13600","title":"The proinflammatory cytokine, interleukin-6, up-regulates calcium-sensing receptor gene transcription via Stat1/3 and Sp1/3","type":"article-journal","volume":"283"},"uris":["http://www.mendeley.com/documents/?uuid=728753f0-bddf-4f3f-9404-6cf447a9a688","http://www.mendeley.com/documents/?uuid=aff06c05-c9e1-4eb1-9d53-63a9dec72d3a","http://www.mendeley.com/documents/?uuid=80c8fbfe-f59b-46c7-9b7d-7a8ca6077784"]}],"mendeley":{"formattedCitation":"&lt;sup&gt;[33,35]&lt;/sup&gt;","plainTextFormattedCitation":"[33,35]","previouslyFormattedCitation":"&lt;sup&gt;[33,35]&lt;/sup&gt;"},"properties":{"noteIndex":0},"schema":"https://github.com/citation-style-language/schema/raw/master/csl-citation.json"}</w:instrText>
      </w:r>
      <w:r w:rsidR="009220EF" w:rsidRPr="00926246" w:rsidDel="0092521B">
        <w:rPr>
          <w:szCs w:val="24"/>
          <w:vertAlign w:val="superscript"/>
        </w:rPr>
        <w:fldChar w:fldCharType="separate"/>
      </w:r>
      <w:r w:rsidR="00816772" w:rsidRPr="00926246">
        <w:rPr>
          <w:noProof/>
          <w:szCs w:val="24"/>
          <w:vertAlign w:val="superscript"/>
        </w:rPr>
        <w:t>[33,35]</w:t>
      </w:r>
      <w:r w:rsidR="009220EF" w:rsidRPr="00926246" w:rsidDel="0092521B">
        <w:rPr>
          <w:szCs w:val="24"/>
          <w:vertAlign w:val="superscript"/>
        </w:rPr>
        <w:fldChar w:fldCharType="end"/>
      </w:r>
      <w:r w:rsidR="00531887" w:rsidRPr="00926246">
        <w:rPr>
          <w:szCs w:val="24"/>
        </w:rPr>
        <w:t>.</w:t>
      </w:r>
      <w:r w:rsidRPr="00926246" w:rsidDel="0092521B">
        <w:rPr>
          <w:szCs w:val="24"/>
        </w:rPr>
        <w:t xml:space="preserve"> Furthermore, clinical studies show that hypocalcaemia occurs in critically ill patients where plasma inflammatory cytokines levels are increased</w:t>
      </w:r>
      <w:r w:rsidRPr="00926246" w:rsidDel="0092521B">
        <w:rPr>
          <w:szCs w:val="24"/>
        </w:rPr>
        <w:fldChar w:fldCharType="begin" w:fldLock="1"/>
      </w:r>
      <w:r w:rsidR="00FB3FDC" w:rsidRPr="00926246">
        <w:rPr>
          <w:szCs w:val="24"/>
        </w:rPr>
        <w:instrText>ADDIN CSL_CITATION {"citationItems":[{"id":"ITEM-1","itemData":{"DOI":"10.1097/00003246-199202000-00014","ISSN":"00903493","PMID":"1737459","abstract":"PURPOSE: To review calcium regulation, causes of hypocalcemia during critical illness, clinical features and treatment of hypocalcemia, hemodynamic effects of calcium administration, calcium-catecholamine interactions, and the role of calcium in ischemic injury. DESIGN: Representative articles from the medical literature are used to support the discussion of selected aspects of calcium metabolism which are important to the practice of critical care medicine. SUBJECTS: Results from both animal and human investigations and both in vitro and in vivo studies are discussed. RESULTS: Circulating calcium levels are best measured using ionized calcium electrodes. Ionized hypocalcemia is common in critically ill patients and usually results from impaired parathyroid hormone secretion or action, impaired vitamin D synthesis or action, or calcium chelation/precipitation. Ionized hypocalcemia most commonly presents as cardiovascular or neuromuscular insufficiency. Mild ionized hypocalcemia (greater than 0.8 mmol/L) is usually asymptomatic and frequently does not require treatment. Moderate-to-severe ionized hypocalcemia is best treated with iv calcium in the critically ill patient. The majority of studies report no increase in cardiac output but a significant increase in BP after iv calcium administration. When administered with beta-adrenergic agonists, calcium frequently impairs their cardiovascular actions. Intracellular calcium dysregulation is common during ischemic and shock states. Agents which increase intracellular calcium may be harmful during cellular ischemia. CONCLUSIONS: Alterations in calcium regulation and calcium concentrations are common during critical illness. Optimal management of altered calcium concentrations requires an understanding of the pathophysiology behind these alterations.","author":[{"dropping-particle":"","family":"Zaloga","given":"G. P.","non-dropping-particle":"","parse-names":false,"suffix":""}],"container-title":"Critical Care Medicine","id":"ITEM-1","issue":"2","issued":{"date-parts":[["1992"]]},"page":"251-262","title":"Hypocalcemia in critically ill patients","type":"article-journal","volume":"20"},"uris":["http://www.mendeley.com/documents/?uuid=781dc516-b30e-4df6-a8c4-c38c973adbc3","http://www.mendeley.com/documents/?uuid=8d5638f8-bde0-4deb-b25b-505f6fbdd1fc","http://www.mendeley.com/documents/?uuid=0b128653-cdc7-49dc-a0ee-bf5b1ed67e47"]}],"mendeley":{"formattedCitation":"&lt;sup&gt;[36]&lt;/sup&gt;","plainTextFormattedCitation":"[36]","previouslyFormattedCitation":"&lt;sup&gt;[36]&lt;/sup&gt;"},"properties":{"noteIndex":0},"schema":"https://github.com/citation-style-language/schema/raw/master/csl-citation.json"}</w:instrText>
      </w:r>
      <w:r w:rsidRPr="00926246" w:rsidDel="0092521B">
        <w:rPr>
          <w:szCs w:val="24"/>
        </w:rPr>
        <w:fldChar w:fldCharType="separate"/>
      </w:r>
      <w:r w:rsidR="00816772" w:rsidRPr="00926246">
        <w:rPr>
          <w:noProof/>
          <w:szCs w:val="24"/>
          <w:vertAlign w:val="superscript"/>
        </w:rPr>
        <w:t>[36]</w:t>
      </w:r>
      <w:r w:rsidRPr="00926246" w:rsidDel="0092521B">
        <w:rPr>
          <w:szCs w:val="24"/>
        </w:rPr>
        <w:fldChar w:fldCharType="end"/>
      </w:r>
      <w:r w:rsidRPr="00926246" w:rsidDel="0092521B">
        <w:rPr>
          <w:szCs w:val="24"/>
        </w:rPr>
        <w:t>. In addition, the expression of the CaSR is increased in monocytes from rheumatoid arthritis patients with severe coronary artery calcification</w:t>
      </w:r>
      <w:r w:rsidRPr="00926246" w:rsidDel="0092521B">
        <w:rPr>
          <w:szCs w:val="24"/>
        </w:rPr>
        <w:fldChar w:fldCharType="begin" w:fldLock="1"/>
      </w:r>
      <w:r w:rsidR="00FB3FDC" w:rsidRPr="00926246">
        <w:rPr>
          <w:szCs w:val="24"/>
        </w:rPr>
        <w:instrText>ADDIN CSL_CITATION {"citationItems":[{"id":"ITEM-1","itemData":{"DOI":"10.1186/s13075-014-0412-5","ISSN":"1478-6362","PMID":"25134967","abstract":"INTRODUCTION: Human circulating monocytes express the calcium-sensing receptor (CaSR) and are involved in atherosclerosis. This study investigated the potential association between vascular calcification in rheumatoid arthritis (RA) and CaSR expression in circulating monocytes.\\n\\nMETHODS: In this cross-sectional study, 50 RA patients were compared to 25 control subjects matched for age and gender. Isolation of peripheral blood mononuclear cells and flow cytometry analysis were performed to study the surface and total CaSR expression in circulating monocytes. Coronary artery calcium (CAC) and abdominal aortic calcification (AAC) scores were evaluated by computed tomography and an association between these scores and the surface and/or total CaSR expression in circulating monocytes in RA patients was investigated.\\n\\nRESULTS: The two groups were similar in terms of age (RA: 60.9 ± 8.3 years, versus controls: 59.6 ± 5.3 years) and gender (RA: 74.0% females versus 72.0% females). We did not find a higher prevalence and greater burden of CAC or AAC in RA patients versus age- and gender-matched controls. When compared with control subjects, RA patients did not exhibit greater total CaSR (101.6% ± 28.8 vs. 99.9% ± 22.0) or surface CaSR (104.6% ± 20.4 vs. 99.9% ± 13.7) expression, but total CaSR expression in circulating monocytes was significantly higher in RA patients with severe CAC (Agatston score ≥ 200, n = 11) than in patients with mild-to-moderate CAC (1 to 199, n = 21) (P = 0.01).\\n\\nCONCLUSIONS: This study demonstrates for the first time that total CaSR expression in human circulating monocytes is increased in RA patients with severe coronary artery calcification.","author":[{"dropping-particle":"","family":"Paccou","given":"Julien","non-dropping-particle":"","parse-names":false,"suffix":""},{"dropping-particle":"","family":"Boudot","given":"Cédric","non-dropping-particle":"","parse-names":false,"suffix":""},{"dropping-particle":"","family":"Renard","given":"Cédric","non-dropping-particle":"","parse-names":false,"suffix":""},{"dropping-particle":"","family":"Liabeuf","given":"Sophie","non-dropping-particle":"","parse-names":false,"suffix":""},{"dropping-particle":"","family":"Kamel","given":"Said","non-dropping-particle":"","parse-names":false,"suffix":""},{"dropping-particle":"","family":"Fardellone","given":"Patrice","non-dropping-particle":"","parse-names":false,"suffix":""},{"dropping-particle":"","family":"Massy","given":"Ziad","non-dropping-particle":"","parse-names":false,"suffix":""},{"dropping-particle":"","family":"Brazier","given":"Michel","non-dropping-particle":"","parse-names":false,"suffix":""},{"dropping-particle":"","family":"Mentaverri","given":"Romuald","non-dropping-particle":"","parse-names":false,"suffix":""}],"container-title":"Arthritis Research &amp; Therapy","id":"ITEM-1","issue":"4","issued":{"date-parts":[["2014"]]},"page":"412","title":"Total calcium-sensing receptor expression in circulating monocytes is increased in rheumatoid arthritis patients with severe coronary artery calcification","type":"article-journal","volume":"16"},"uris":["http://www.mendeley.com/documents/?uuid=39977059-41d8-32be-8e0c-411f7e793107"]}],"mendeley":{"formattedCitation":"&lt;sup&gt;[37]&lt;/sup&gt;","plainTextFormattedCitation":"[37]","previouslyFormattedCitation":"&lt;sup&gt;[37]&lt;/sup&gt;"},"properties":{"noteIndex":0},"schema":"https://github.com/citation-style-language/schema/raw/master/csl-citation.json"}</w:instrText>
      </w:r>
      <w:r w:rsidRPr="00926246" w:rsidDel="0092521B">
        <w:rPr>
          <w:szCs w:val="24"/>
        </w:rPr>
        <w:fldChar w:fldCharType="separate"/>
      </w:r>
      <w:r w:rsidR="00816772" w:rsidRPr="00926246">
        <w:rPr>
          <w:noProof/>
          <w:szCs w:val="24"/>
          <w:vertAlign w:val="superscript"/>
        </w:rPr>
        <w:t>[37]</w:t>
      </w:r>
      <w:r w:rsidRPr="00926246" w:rsidDel="0092521B">
        <w:rPr>
          <w:szCs w:val="24"/>
        </w:rPr>
        <w:fldChar w:fldCharType="end"/>
      </w:r>
      <w:r w:rsidRPr="00926246" w:rsidDel="0092521B">
        <w:rPr>
          <w:szCs w:val="24"/>
        </w:rPr>
        <w:t xml:space="preserve">. </w:t>
      </w:r>
    </w:p>
    <w:p w14:paraId="3E0C31F4" w14:textId="77777777" w:rsidR="005816AF" w:rsidRPr="00926246" w:rsidDel="0092521B" w:rsidRDefault="005816AF" w:rsidP="00926246">
      <w:pPr>
        <w:widowControl w:val="0"/>
        <w:adjustRightInd w:val="0"/>
        <w:snapToGrid w:val="0"/>
        <w:spacing w:after="0"/>
        <w:rPr>
          <w:szCs w:val="24"/>
          <w:lang w:eastAsia="zh-CN"/>
        </w:rPr>
      </w:pPr>
    </w:p>
    <w:p w14:paraId="4B536046" w14:textId="77777777" w:rsidR="0092521B" w:rsidRPr="00926246" w:rsidRDefault="0092521B" w:rsidP="00A4505A">
      <w:pPr>
        <w:pStyle w:val="Heading2"/>
        <w:numPr>
          <w:ilvl w:val="0"/>
          <w:numId w:val="0"/>
        </w:numPr>
        <w:rPr>
          <w:color w:val="auto"/>
        </w:rPr>
      </w:pPr>
      <w:r w:rsidRPr="00926246">
        <w:rPr>
          <w:color w:val="auto"/>
        </w:rPr>
        <w:t>Inflammatory pathways regulated by the CaSR</w:t>
      </w:r>
    </w:p>
    <w:p w14:paraId="510A785A" w14:textId="05001630" w:rsidR="0092521B" w:rsidRDefault="0092521B" w:rsidP="00926246">
      <w:pPr>
        <w:widowControl w:val="0"/>
        <w:adjustRightInd w:val="0"/>
        <w:snapToGrid w:val="0"/>
        <w:spacing w:after="0"/>
        <w:rPr>
          <w:szCs w:val="24"/>
          <w:lang w:eastAsia="zh-CN"/>
        </w:rPr>
      </w:pPr>
      <w:r w:rsidRPr="00926246">
        <w:rPr>
          <w:szCs w:val="24"/>
        </w:rPr>
        <w:t>The CaSR regulates diverse and intricate signalling networks and this regulation is tissue-, and ligand-dependent. In murine macrophages, the CaSR activates the NACHT, LRR and PYD domains-containing protein 3 (NLRP3) inflammasome through a mechanism that involves increased intracellular Ca</w:t>
      </w:r>
      <w:r w:rsidRPr="00926246">
        <w:rPr>
          <w:szCs w:val="24"/>
          <w:vertAlign w:val="superscript"/>
        </w:rPr>
        <w:t>2+</w:t>
      </w:r>
      <w:r w:rsidRPr="00926246">
        <w:rPr>
          <w:szCs w:val="24"/>
        </w:rPr>
        <w:t xml:space="preserve"> and decreased cAMP</w:t>
      </w:r>
      <w:r w:rsidR="00AC0C9B" w:rsidRPr="00926246">
        <w:rPr>
          <w:szCs w:val="24"/>
        </w:rPr>
        <w:t xml:space="preserve"> levels</w:t>
      </w:r>
      <w:r w:rsidRPr="00926246">
        <w:rPr>
          <w:szCs w:val="24"/>
        </w:rPr>
        <w:fldChar w:fldCharType="begin" w:fldLock="1"/>
      </w:r>
      <w:r w:rsidR="00FB3FDC" w:rsidRPr="00926246">
        <w:rPr>
          <w:szCs w:val="24"/>
        </w:rPr>
        <w:instrText>ADDIN CSL_CITATION {"citationItems":[{"id":"ITEM-1","itemData":{"DOI":"10.1038/nature11588","ISBN":"1476-4687 (Electronic)\\r0028-0836 (Linking)","ISSN":"0028-0836","PMID":"23143333","abstract":"Mutations in the gene encoding NLRP3 cause a spectrum of autoinflammatory diseases known as cryopyrin-associated periodic syndromes (CAPS). NLRP3 is a key component of one of several distinct cytoplasmic multiprotein complexes (inflammasomes) that mediate the maturation of the proinflammatory cytokine interleukin-1β (IL-1β) by activating caspase-1. Although several models for inflammasome activation, such as K(+) efflux, generation of reactive oxygen species and lysosomal destabilization, have been proposed, the precise molecular mechanism of NLRP3 inflammasome activation, as well as the mechanism by which CAPS-associated mutations activate NLRP3, remain to be elucidated. Here we show that the murine calcium-sensing receptor (CASR) activates the NLRP3 inflammasome, mediated by increased intracellular Ca(2+) and decreased cellular cyclic AMP (cAMP). Ca(2+) or other CASR agonists activate the NLRP3 inflammasome in the absence of exogenous ATP, whereas knockdown of CASR reduces inflammasome activation in response to known NLRP3 activators. CASR activates the NLRP3 inflammasome through phospholipase C, which catalyses inositol-1,4,5-trisphosphate production and thereby induces release of Ca(2+) from endoplasmic reticulum stores. The increased cytoplasmic Ca(2+) promotes the assembly of inflammasome components, and intracellular Ca(2+) is required for spontaneous inflammasome activity in cells from patients with CAPS. CASR stimulation also results in reduced intracellular cAMP, which independently activates the NLRP3 inflammasome. cAMP binds to NLRP3 directly to inhibit inflammasome assembly, and downregulation of cAMP relieves this inhibition. The binding affinity of cAMP for CAPS-associated mutant NLRP3 is substantially lower than for wild-type NLRP3, and the uncontrolled mature IL-1β production from CAPS patients' peripheral blood mononuclear cells is attenuated by increasing cAMP. Taken together, these findings indicate that Ca(2+) and cAMP are two key molecular regulators of the NLRP3 inflammasome that have critical roles in the molecular pathogenesis of CAPS.","author":[{"dropping-particle":"","family":"Lee","given":"Geun-Shik","non-dropping-particle":"","parse-names":false,"suffix":""},{"dropping-particle":"","family":"Subramanian","given":"Naeha","non-dropping-particle":"","parse-names":false,"suffix":""},{"dropping-particle":"","family":"Kim","given":"Andrew I.","non-dropping-particle":"","parse-names":false,"suffix":""},{"dropping-particle":"","family":"Aksentijevich","given":"Ivona","non-dropping-particle":"","parse-names":false,"suffix":""},{"dropping-particle":"","family":"Goldbach-Mansky","given":"Raphaela","non-dropping-particle":"","parse-names":false,"suffix":""},{"dropping-particle":"","family":"Sacks","given":"David B.","non-dropping-particle":"","parse-names":false,"suffix":""},{"dropping-particle":"","family":"Germain","given":"Ronald N.","non-dropping-particle":"","parse-names":false,"suffix":""},{"dropping-particle":"","family":"Kastner","given":"Daniel L.","non-dropping-particle":"","parse-names":false,"suffix":""},{"dropping-particle":"","family":"Chae","given":"Jae Jin","non-dropping-particle":"","parse-names":false,"suffix":""}],"container-title":"Nature","id":"ITEM-1","issue":"7427","issued":{"date-parts":[["2012"]]},"page":"123-127","publisher":"Nature Publishing Group","title":"The calcium-sensing receptor regulates the NLRP3 inflammasome through Ca2+ and cAMP","type":"article-journal","volume":"492"},"uris":["http://www.mendeley.com/documents/?uuid=f8d61f99-c5f9-35fa-8ddf-aeab6dd47184"]}],"mendeley":{"formattedCitation":"&lt;sup&gt;[38]&lt;/sup&gt;","plainTextFormattedCitation":"[38]","previouslyFormattedCitation":"&lt;sup&gt;[38]&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[38]</w:t>
      </w:r>
      <w:r w:rsidRPr="00926246">
        <w:rPr>
          <w:szCs w:val="24"/>
        </w:rPr>
        <w:fldChar w:fldCharType="end"/>
      </w:r>
      <w:r w:rsidRPr="00926246">
        <w:rPr>
          <w:szCs w:val="24"/>
        </w:rPr>
        <w:t xml:space="preserve">. Moreover, the CaSR </w:t>
      </w:r>
      <w:r w:rsidRPr="00926246">
        <w:rPr>
          <w:szCs w:val="24"/>
        </w:rPr>
        <w:lastRenderedPageBreak/>
        <w:t>regulates polymorphonuclear neutrophil function through a mechanism that likely involves the NF</w:t>
      </w:r>
      <w:r w:rsidRPr="00926246">
        <w:rPr>
          <w:rFonts w:cs="Arial"/>
          <w:szCs w:val="24"/>
        </w:rPr>
        <w:t>κ</w:t>
      </w:r>
      <w:r w:rsidRPr="00926246">
        <w:rPr>
          <w:szCs w:val="24"/>
        </w:rPr>
        <w:t>B pathway</w:t>
      </w:r>
      <w:r w:rsidRPr="00926246">
        <w:rPr>
          <w:szCs w:val="24"/>
        </w:rPr>
        <w:fldChar w:fldCharType="begin" w:fldLock="1"/>
      </w:r>
      <w:r w:rsidR="00FB3FDC" w:rsidRPr="00926246">
        <w:rPr>
          <w:szCs w:val="24"/>
        </w:rPr>
        <w:instrText>ADDIN CSL_CITATION {"citationItems":[{"id":"ITEM-1","itemData":{"DOI":"10.1155/2017/3869561","ISSN":"1942-0900","PMID":"29081886","abstract":"&lt;p&gt; The calcium-sensing receptors (CaSRs) play an important role in many tissues and organs that are involved in inflammatory reactions. Peripheral blood polymorphonuclear neutrophils (PMNs) are important inflammatory cells. However, the expression and functions of CaSR in peripheral blood PMNs are still not reported. In this study, we collected rat peripheral blood PMNs to observe the relationship between CaSR and PMNs. From the results, we found first that the CaSR protein was expressed in PMNs, and it increased after PMNs were activated with fMLP. In addition, CaSR activator cincalcet promoted the expression of CaSR and P-p65 (NF- &lt;italic&gt;κ&lt;/italic&gt; B signaling pathway protein) and Bcl-xl (antiapoptosis protein), and it increased the secretion of interleukin-6 (IL-6) and myeloperoxidase (MPO); meanwhile, it decreased proapoptosis protein Bax expression and the production of IL-10 and reactive oxygen species (ROS). At the same time, cincalcet also decreased the PMN apoptosis rate analyzed by flow cytometry. However, CaSR inhibitor NPS-2143 and NF- &lt;italic&gt;κ&lt;/italic&gt; B signaling pathway inhibitor PDTC reverse the results cited earlier. All of these results indicated that CaSR can regulate PMN functions and status to play a role in inflammation, which is probably through the NF- &lt;italic&gt;κ&lt;/italic&gt; B signaling pathway. &lt;/p&gt;","author":[{"dropping-particle":"","family":"Zhai","given":"Tai-yu","non-dropping-particle":"","parse-names":false,"suffix":""},{"dropping-particle":"","family":"Cui","given":"Bao-hong","non-dropping-particle":"","parse-names":false,"suffix":""},{"dropping-particle":"","family":"Zou","given":"Lei","non-dropping-particle":"","parse-names":false,"suffix":""},{"dropping-particle":"","family":"Zeng","given":"Jing-ya","non-dropping-particle":"","parse-names":false,"suffix":""},{"dropping-particle":"","family":"Gao","given":"Song","non-dropping-particle":"","parse-names":false,"suffix":""},{"dropping-particle":"","family":"Zhao","given":"Qianyu","non-dropping-particle":"","parse-names":false,"suffix":""},{"dropping-particle":"","family":"Wang","given":"Yuan","non-dropping-particle":"","parse-names":false,"suffix":""},{"dropping-particle":"","family":"Xie","given":"Wan-lin","non-dropping-particle":"","parse-names":false,"suffix":""},{"dropping-particle":"","family":"Sun","given":"Yi-hua","non-dropping-particle":"","parse-names":false,"suffix":""}],"container-title":"Oxidative Medicine and Cellular Longevity","id":"ITEM-1","issued":{"date-parts":[["2017"]]},"page":"1-10","publisher":"Hindawi","title":"Expression and Role of the Calcium-Sensing Receptor in Rat Peripheral Blood Polymorphonuclear Neutrophils","type":"article-journal","volume":"2017"},"uris":["http://www.mendeley.com/documents/?uuid=493c8b7b-79d2-307e-966b-4e75a64c3cf5"]}],"mendeley":{"formattedCitation":"&lt;sup&gt;[39]&lt;/sup&gt;","plainTextFormattedCitation":"[39]","previouslyFormattedCitation":"&lt;sup&gt;[39]&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[39]</w:t>
      </w:r>
      <w:r w:rsidRPr="00926246">
        <w:rPr>
          <w:szCs w:val="24"/>
        </w:rPr>
        <w:fldChar w:fldCharType="end"/>
      </w:r>
      <w:r w:rsidRPr="00926246">
        <w:rPr>
          <w:szCs w:val="24"/>
        </w:rPr>
        <w:t xml:space="preserve">. The mechanism by which L-tryptophan, L-valine and glutamyl dipeptides mediate the CaSR-dependent inhibition of pro-inflammatory cytokine secretion in colonocytes appears to require </w:t>
      </w:r>
      <w:r w:rsidRPr="00926246">
        <w:rPr>
          <w:rFonts w:eastAsia="Arial Unicode MS" w:cs="Arial Unicode MS"/>
          <w:szCs w:val="24"/>
        </w:rPr>
        <w:t>β</w:t>
      </w:r>
      <w:r w:rsidRPr="00926246">
        <w:rPr>
          <w:szCs w:val="24"/>
        </w:rPr>
        <w:t>-arrestin 2</w:t>
      </w:r>
      <w:r w:rsidR="00577CA1" w:rsidRPr="00926246">
        <w:rPr>
          <w:szCs w:val="24"/>
        </w:rPr>
        <w:fldChar w:fldCharType="begin" w:fldLock="1"/>
      </w:r>
      <w:r w:rsidR="00FB3FDC" w:rsidRPr="00926246">
        <w:rPr>
          <w:szCs w:val="24"/>
        </w:rPr>
        <w:instrText>ADDIN CSL_CITATION {"citationItems":[{"id":"ITEM-1","itemData":{"DOI":"10.1016/j.bbadis.2014.12.023","ISBN":"0006-3002 (Print)\r0006-3002 (Linking)","ISSN":"1879260X","PMID":"25558818","abstract":"Background: The extracellular calcium-sensing receptor (CaSR) is distributed throughout the gastrointestinal tract, and its activation has been shown to promote intestinal homeostasis, suggesting that CaSR may be a promising target for novel therapies to prevent chronic intestinal inflammation such as inflammatory bowel disease (IBD). The γ-glutamyl dipeptides γ-glutamyl cysteine (γ-EC) and γ-glutamyl valine (γ-EV) are dietary flavor enhancing compounds, and have been shown to activate CaSR via allosteric ligand binding. The aim of this study was to examine the anti-inflammatory effects of γ-EC and γ-EV in vitro in intestinal epithelial cells and in a mouse model of intestinal inflammation. Results: In vitro, treatment of Caco-2 cells with γ-EC and γ-EV resulted in the CaSR-mediated reduction of TNF-α-stimulated pro-inflammatory cytokines and chemokines including IL-8, IL-6, and IL-1β, and inhibited phosphorylation of JNK and IκBα, while increasing expression of IL-10. In vivo, using a mouse model of dextran sodium sulfate (DSS)-induced colitis, γ-EC and γ-EV treatment ameliorated DSS-induced clinical signs, weight loss, colon shortening and histological damage. Moreover, γ-EC and γ-EV reduced the expression of TNF-α, IL-6, INF-γ, IL-1β, and IL-17, and increased the expression of IL-10 in the colon, in a CaSR-dependent manner. The CaSR-mediated anti-inflammatory effects of γ-EC were abrogated in β-arrestin2 knock-down Caco-2 cells, and involvement of β-arrestin2 was found to inhibit TNF-α-dependent signaling via cross-talk with the TNF-α receptor (TNFR). Conclusions: Thus CaSR activation by γ-EC and γ-EV can aid in maintaining intestinal homeostasis and reducing inflammation in chronic inflammatory conditions such as IBD.","author":[{"dropping-particle":"","family":"Zhang","given":"Hua","non-dropping-particle":"","parse-names":false,"suffix":""},{"dropping-particle":"","family":"Kovacs-Nolan","given":"Jennifer","non-dropping-particle":"","parse-names":false,"suffix":""},{"dropping-particle":"","family":"Kodera","given":"Tomohiro","non-dropping-particle":"","parse-names":false,"suffix":""},{"dropping-particle":"","family":"Eto","given":"Yuzuru","non-dropping-particle":"","parse-names":false,"suffix":""},{"dropping-particle":"","family":"Mine","given":"Yoshinori","non-dropping-particle":"","parse-names":false,"suffix":""}],"container-title":"Biochimica et Biophysica Acta - Molecular Basis of Disease","id":"ITEM-1","issue":"5","issued":{"date-parts":[["2015"]]},"page":"792-804","publisher":"Elsevier B.V.","title":"γ-Glutamyl cysteine and γ-glutamyl valine inhibit TNF-α signaling in intestinal epithelial cells and reduce inflammation in a mouse model of colitis via allosteric activation of the calcium-sensing receptor","type":"article-journal","volume":"1852"},"uris":["http://www.mendeley.com/documents/?uuid=ba640edd-b927-34ab-9641-304b806a8d88"]},{"id":"ITEM-2","itemData":{"DOI":"10.1021/acs.jafc.5b03812","ISSN":"15205118","PMID":"26588227","abstract":"Calcium-sensing receptor (CaSR) is involved in maintaining cellular homeostasis and promoting recovery of damaged intestinal epithelial cells (IECs). Poly-l-lysine (PL) is a basic polypeptide identified for its role in the activation of CaSR through allosteric binding. The primary goal of the current study was to identify the modulatory effect of PL on intestinal inflammation and to determine whether these effects were mediated by CaSR activation. We used human intestinal epithelial cell lines, Caco-2 and HT-29, to assess PL anti-inflammatory activities in vitro. We found that PL reduced the IL-8 secretion from tumor necrosis factor (TNF)-α-treated human intestinal epithelial cell lines. On the other hand, the gene expression of pro-inflammatory cytokines TNF-α, IL-6, and IL-1β was inhibited by PL supplementation. We subsequently evaluated the anti-inflammatory activity of PL in vivo using a DSS-induced mouse colitis model. PL supplementation was shown to prevent dextran sulfate sodium salt (DSS)-induced loss of weight, colitic symptoms, and shortening of colon length but maintained colonic morphology. The pro-inflammatory cytokine expression in the mouse colon, including TNF-α, IL-6, INF-γ, IL-17, and IL-1β, was significantly up-regulated by DSS treatment, but was inhibited upon PL administration. As shown by the results from both in vitro and in vivo studies, the reduction of inflammatory cytokine production caused by PL was reversed by NPS-2143 pretreatment. In the present study, we provide evidence that PL exerts anti-inflammatory effects on the gut system, which is primarily mediated by allosteric ligand activation of CaSR.","author":[{"dropping-particle":"","family":"Mine","given":"Yoshinori","non-dropping-particle":"","parse-names":false,"suffix":""},{"dropping-particle":"","family":"Zhang","given":"Hua","non-dropping-particle":"","parse-names":false,"suffix":""}],"container-title":"Journal of Agricultural and Food Chemistry","id":"ITEM-2","issue":"48","issued":{"date-parts":[["2015"]]},"page":"10437-10447","title":"Anti-inflammatory Effects of Poly-L-lysine in Intestinal Mucosal System Mediated by Calcium-Sensing Receptor Activation","type":"article-journal","volume":"63"},"uris":["http://www.mendeley.com/documents/?uuid=a5ec4613-d65e-4513-9ff3-54fdfd7dc369"]}],"mendeley":{"formattedCitation":"&lt;sup&gt;[20,21]&lt;/sup&gt;","plainTextFormattedCitation":"[20,21]","previouslyFormattedCitation":"&lt;sup&gt;[20,21]&lt;/sup&gt;"},"properties":{"noteIndex":0},"schema":"https://github.com/citation-style-language/schema/raw/master/csl-citation.json"}</w:instrText>
      </w:r>
      <w:r w:rsidR="00577CA1" w:rsidRPr="00926246">
        <w:rPr>
          <w:szCs w:val="24"/>
        </w:rPr>
        <w:fldChar w:fldCharType="separate"/>
      </w:r>
      <w:r w:rsidR="00F059FB" w:rsidRPr="00926246">
        <w:rPr>
          <w:noProof/>
          <w:szCs w:val="24"/>
          <w:vertAlign w:val="superscript"/>
        </w:rPr>
        <w:t>[20,21]</w:t>
      </w:r>
      <w:r w:rsidR="00577CA1" w:rsidRPr="00926246">
        <w:rPr>
          <w:szCs w:val="24"/>
        </w:rPr>
        <w:fldChar w:fldCharType="end"/>
      </w:r>
      <w:r w:rsidRPr="00926246">
        <w:rPr>
          <w:szCs w:val="24"/>
        </w:rPr>
        <w:t>. Moreover, in the thick ascending limb of the kidneys, the CaSR has been shown to induce TNF</w:t>
      </w:r>
      <w:r w:rsidR="00AC0C9B" w:rsidRPr="00926246">
        <w:rPr>
          <w:szCs w:val="24"/>
        </w:rPr>
        <w:t>-</w:t>
      </w:r>
      <w:r w:rsidR="00AC0C9B" w:rsidRPr="00926246">
        <w:rPr>
          <w:rFonts w:cs="Arial"/>
          <w:szCs w:val="24"/>
        </w:rPr>
        <w:t>α</w:t>
      </w:r>
      <w:r w:rsidRPr="00926246">
        <w:rPr>
          <w:szCs w:val="24"/>
        </w:rPr>
        <w:t>-dependent cyclooxygenase 2 expression and prostaglandin E</w:t>
      </w:r>
      <w:r w:rsidRPr="00926246">
        <w:rPr>
          <w:szCs w:val="24"/>
          <w:vertAlign w:val="subscript"/>
        </w:rPr>
        <w:t>2</w:t>
      </w:r>
      <w:r w:rsidRPr="00926246">
        <w:rPr>
          <w:szCs w:val="24"/>
        </w:rPr>
        <w:t xml:space="preserve"> synthesis </w:t>
      </w:r>
      <w:r w:rsidRPr="00926246">
        <w:rPr>
          <w:i/>
          <w:szCs w:val="24"/>
        </w:rPr>
        <w:t>via</w:t>
      </w:r>
      <w:r w:rsidRPr="00926246">
        <w:rPr>
          <w:szCs w:val="24"/>
        </w:rPr>
        <w:t xml:space="preserve"> a G</w:t>
      </w:r>
      <w:r w:rsidRPr="00926246">
        <w:rPr>
          <w:szCs w:val="24"/>
          <w:vertAlign w:val="subscript"/>
        </w:rPr>
        <w:t>i</w:t>
      </w:r>
      <w:r w:rsidRPr="00926246">
        <w:rPr>
          <w:szCs w:val="24"/>
        </w:rPr>
        <w:t>-dependent mechanism</w:t>
      </w:r>
      <w:r w:rsidRPr="00926246">
        <w:rPr>
          <w:szCs w:val="24"/>
        </w:rPr>
        <w:fldChar w:fldCharType="begin" w:fldLock="1"/>
      </w:r>
      <w:r w:rsidR="00FB3FDC" w:rsidRPr="00926246">
        <w:rPr>
          <w:szCs w:val="24"/>
        </w:rPr>
        <w:instrText>ADDIN CSL_CITATION {"citationItems":[{"id":"ITEM-1","itemData":{"DOI":"10.1016/j.prostaglandins.2011.11.002","ISBN":"1098-8823 (Print)\\r1098-8823 (Linking)","ISSN":"10988823","PMID":"22101002","abstract":"The thick ascending limb of Henle's loop (TAL) is capable of metabolizing arachidonic acid (AA) by cytochrome P450 (CYP450) and cyclooxygenase (COX) pathways and has been identified as a nephron segment that contributes to salt-sensitive hypertension. Previous studies demonstrated a prominent role for CYP450-dependent metabolism of AA to products that inhibited ion transport pathways in the TAL. However, COX-2 is constitutively expressed along all segments of the TAL and is increased in response to diverse stimuli. The ability of Tamm-Horsfall glycoprotein, a selective marker of cortical TAL (cTAL) and medullary (mTAL), to bind TNF and localize it to this nephron segment prompted studies to determine the capacity of mTAL cells to produce TNF and determine its effects on mTAL function. The colocalization of calcium-sensing receptor (CaR) and COX-2 in the TAL supports the notion that activation of CaR induces TNF-dependent COX-2 expression and PGE2synthesis in mTAL cells. Additional studies showed that TNF produced by mTAL cells inhibits86Rb uptake, an in vitro correlate of natriuresis, in an autocrine- and COX-2-dependent manner. The molecular mechanism for these effects likely includes inhibition of Na+-K+-2Cl-cotransporter (NKCC2) expression and trafficking. © 2011 Elsevier Inc.","author":[{"dropping-particle":"","family":"Ferreri","given":"Nicholas R.","non-dropping-particle":"","parse-names":false,"suffix":""},{"dropping-particle":"","family":"Hao","given":"Shoujin","non-dropping-particle":"","parse-names":false,"suffix":""},{"dropping-particle":"","family":"Pedraza","given":"Paulina L.","non-dropping-particle":"","parse-names":false,"suffix":""},{"dropping-particle":"","family":"Escalante","given":"Bruno","non-dropping-particle":"","parse-names":false,"suffix":""},{"dropping-particle":"","family":"Vio","given":"Carlos P.","non-dropping-particle":"","parse-names":false,"suffix":""}],"container-title":"Prostaglandins and Other Lipid Mediators","id":"ITEM-1","issue":"3-4","issued":{"date-parts":[["2012"]]},"page":"101-106","title":"Eicosanoids and tumor necrosis factor-alpha in the kidney","type":"article-journal","volume":"98"},"uris":["http://www.mendeley.com/documents/?uuid=dc1b2080-1a71-3de8-96ea-9cc1d3066b7b"]}],"mendeley":{"formattedCitation":"&lt;sup&gt;[40]&lt;/sup&gt;","plainTextFormattedCitation":"[40]","previouslyFormattedCitation":"&lt;sup&gt;[40]&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[40]</w:t>
      </w:r>
      <w:r w:rsidRPr="00926246">
        <w:rPr>
          <w:szCs w:val="24"/>
        </w:rPr>
        <w:fldChar w:fldCharType="end"/>
      </w:r>
      <w:r w:rsidRPr="00926246">
        <w:rPr>
          <w:szCs w:val="24"/>
        </w:rPr>
        <w:t xml:space="preserve">. </w:t>
      </w:r>
      <w:r w:rsidR="00AC0C9B" w:rsidRPr="00926246">
        <w:rPr>
          <w:szCs w:val="24"/>
        </w:rPr>
        <w:t xml:space="preserve">However, the </w:t>
      </w:r>
      <w:r w:rsidRPr="00926246">
        <w:rPr>
          <w:szCs w:val="24"/>
        </w:rPr>
        <w:t>exact mechanism by which the CaSR regulates inflammation is still unclear and needs further investigation.</w:t>
      </w:r>
    </w:p>
    <w:p w14:paraId="74E5245F" w14:textId="77777777" w:rsidR="005816AF" w:rsidRPr="00926246" w:rsidRDefault="005816AF" w:rsidP="00926246">
      <w:pPr>
        <w:widowControl w:val="0"/>
        <w:adjustRightInd w:val="0"/>
        <w:snapToGrid w:val="0"/>
        <w:spacing w:after="0"/>
        <w:rPr>
          <w:szCs w:val="24"/>
          <w:lang w:eastAsia="zh-CN"/>
        </w:rPr>
      </w:pPr>
    </w:p>
    <w:p w14:paraId="19B7E685" w14:textId="3426AE0A" w:rsidR="0092521B" w:rsidRPr="00926246" w:rsidRDefault="00AC0C9B" w:rsidP="00A4505A">
      <w:pPr>
        <w:pStyle w:val="Heading2"/>
        <w:numPr>
          <w:ilvl w:val="0"/>
          <w:numId w:val="0"/>
        </w:numPr>
        <w:rPr>
          <w:color w:val="auto"/>
        </w:rPr>
      </w:pPr>
      <w:r w:rsidRPr="00926246">
        <w:rPr>
          <w:color w:val="auto"/>
        </w:rPr>
        <w:t>Tissue-specific roles of the CaSR in inflamma</w:t>
      </w:r>
      <w:r w:rsidR="001D1129" w:rsidRPr="00926246">
        <w:rPr>
          <w:color w:val="auto"/>
        </w:rPr>
        <w:t>t</w:t>
      </w:r>
      <w:r w:rsidRPr="00926246">
        <w:rPr>
          <w:color w:val="auto"/>
        </w:rPr>
        <w:t>ion</w:t>
      </w:r>
    </w:p>
    <w:p w14:paraId="42ADD746" w14:textId="358C5041" w:rsidR="00850D51" w:rsidRPr="00926246" w:rsidRDefault="00850D51" w:rsidP="00926246">
      <w:pPr>
        <w:widowControl w:val="0"/>
        <w:adjustRightInd w:val="0"/>
        <w:snapToGrid w:val="0"/>
        <w:spacing w:after="0"/>
        <w:rPr>
          <w:szCs w:val="24"/>
        </w:rPr>
      </w:pPr>
      <w:r w:rsidRPr="00926246">
        <w:rPr>
          <w:szCs w:val="24"/>
        </w:rPr>
        <w:t>Interestingly, regulation of inflammation by the CaSR appears to be tissue-dependent. One example is the pivotal role of the CaSR in airway hyperresponsiveness and inflammation in allergic asthma. Studies on mice show that the calcilytic NPS-2143 ameliorates the severity of allergen-induced airway hyperresponsiveness</w:t>
      </w:r>
      <w:r w:rsidR="000051FB" w:rsidRPr="00926246">
        <w:rPr>
          <w:szCs w:val="24"/>
        </w:rPr>
        <w:fldChar w:fldCharType="begin" w:fldLock="1"/>
      </w:r>
      <w:r w:rsidR="00FB3FDC" w:rsidRPr="00926246">
        <w:rPr>
          <w:szCs w:val="24"/>
        </w:rPr>
        <w:instrText>ADDIN CSL_CITATION {"citationItems":[{"id":"ITEM-1","itemData":{"DOI":"10.1126/scitranslmed.aaa0282","ISBN":"1946-6242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Medicine","edition":"2015/04/24","id":"ITEM-1","issue":"284","issued":{"date-parts":[["2015"]]},"language":"eng","note":"Yarova,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mendeley":{"formattedCitation":"&lt;sup&gt;[5]&lt;/sup&gt;","plainTextFormattedCitation":"[5]","previouslyFormattedCitation":"&lt;sup&gt;[5]&lt;/sup&gt;"},"properties":{"noteIndex":0},"schema":"https://github.com/citation-style-language/schema/raw/master/csl-citation.json"}</w:instrText>
      </w:r>
      <w:r w:rsidR="000051FB" w:rsidRPr="00926246">
        <w:rPr>
          <w:szCs w:val="24"/>
        </w:rPr>
        <w:fldChar w:fldCharType="separate"/>
      </w:r>
      <w:r w:rsidR="000051FB" w:rsidRPr="00926246">
        <w:rPr>
          <w:noProof/>
          <w:szCs w:val="24"/>
          <w:vertAlign w:val="superscript"/>
        </w:rPr>
        <w:t>[5]</w:t>
      </w:r>
      <w:r w:rsidR="000051FB" w:rsidRPr="00926246">
        <w:rPr>
          <w:szCs w:val="24"/>
        </w:rPr>
        <w:fldChar w:fldCharType="end"/>
      </w:r>
      <w:r w:rsidRPr="00926246">
        <w:rPr>
          <w:szCs w:val="24"/>
        </w:rPr>
        <w:t>. In agreement with that, NPS-2143 was also shown by an independent group to be protective against lipopolysaccharide-induced pulmonary inflammation</w:t>
      </w:r>
      <w:r w:rsidRPr="00926246">
        <w:rPr>
          <w:szCs w:val="24"/>
        </w:rPr>
        <w:fldChar w:fldCharType="begin" w:fldLock="1"/>
      </w:r>
      <w:r w:rsidR="00FB3FDC" w:rsidRPr="00926246">
        <w:rPr>
          <w:szCs w:val="24"/>
        </w:rPr>
        <w:instrText>ADDIN CSL_CITATION {"citationItems":[{"id":"ITEM-1","itemData":{"DOI":"10.1016/j.molimm.2017.07.012","ISSN":"18729142","PMID":"28800474","abstract":"NPS 2143, a novel and selective antagonist of calcium-sensing receptor (CaSR) has been reported to possess anti-inflammatory activity. In the present study, we examined the protective effect of NPS 2143 on lipopolysaccharide (LPS)-induced acute lung injury (ALI). NPS 2143 pretreatment significantly inhibited the influx of inflammatory cells and the expression of monocyte chemoattractant protein-1 (MCP-1) in the lung of mice with LPS-induced ALI. NPS 2143 decreased the levels of neutrophil elastase (NE) and protein concentration in the bronchoalveolar lavage fluid (BALF). NPS 2143 also reduced the production of inflammatory cytokines such as tumor necrosis factor-α (TNF-α) and interleukin-6 (IL-6) in the BALF and serum. In addition, NPS 2143 attenuated the expression of inducible nitric oxide synthase (iNOS) and cyclooxygenase-2 (COX-2), and increased the activation of AMP-activated protein kinase (AMPK) in the lung. NPS 2143 also downregulated the activation of nuclear factor-kappa B (NF-κB) in the lung. In LPS-stimulated H292 airway epithelial cells, NPS 2143 attenuated the releases of IL-6 and MCP-1. Furthermore, NPS 2143 upregulated the activation of AMPK and downregulated the activation of NF-κB. These results suggest that NPS 2143 could be potential agent for the treatment of inflammatory diseases including ALI.","author":[{"dropping-particle":"","family":"Lee","given":"Jae Won","non-dropping-particle":"","parse-names":false,"suffix":""},{"dropping-particle":"","family":"Park","given":"Hyun Ah","non-dropping-particle":"","parse-names":false,"suffix":""},{"dropping-particle":"","family":"Kwon","given":"Ok Kyoung","non-dropping-particle":"","parse-names":false,"suffix":""},{"dropping-particle":"","family":"Park","given":"Ji Won","non-dropping-particle":"","parse-names":false,"suffix":""},{"dropping-particle":"","family":"Lee","given":"Gilhye","non-dropping-particle":"","parse-names":false,"suffix":""},{"dropping-particle":"","family":"Lee","given":"Hee Jae","non-dropping-particle":"","parse-names":false,"suffix":""},{"dropping-particle":"","family":"Lee","given":"Seung Jin","non-dropping-particle":"","parse-names":false,"suffix":""},{"dropping-particle":"","family":"Oh","given":"Sei Ryang","non-dropping-particle":"","parse-names":false,"suffix":""},{"dropping-particle":"","family":"Ahn","given":"Kyung Seop","non-dropping-particle":"","parse-names":false,"suffix":""}],"container-title":"Molecular Immunology","id":"ITEM-1","issue":"June","issued":{"date-parts":[["2017"]]},"page":"150-157","publisher":"Elsevier","title":"NPS 2143, a selective calcium-sensing receptor antagonist inhibits lipopolysaccharide-induced pulmonary inflammation","type":"article-journal","volume":"90"},"uris":["http://www.mendeley.com/documents/?uuid=2548b8ca-6510-427b-9354-1b0fd83be76b"]}],"mendeley":{"formattedCitation":"&lt;sup&gt;[26]&lt;/sup&gt;","plainTextFormattedCitation":"[26]","previouslyFormattedCitation":"&lt;sup&gt;[26]&lt;/sup&gt;"},"properties":{"noteIndex":0},"schema":"https://github.com/citation-style-language/schema/raw/master/csl-citation.json"}</w:instrText>
      </w:r>
      <w:r w:rsidRPr="00926246">
        <w:rPr>
          <w:szCs w:val="24"/>
        </w:rPr>
        <w:fldChar w:fldCharType="separate"/>
      </w:r>
      <w:r w:rsidR="00B401DA" w:rsidRPr="00926246">
        <w:rPr>
          <w:noProof/>
          <w:szCs w:val="24"/>
          <w:vertAlign w:val="superscript"/>
        </w:rPr>
        <w:t>[26]</w:t>
      </w:r>
      <w:r w:rsidRPr="00926246">
        <w:rPr>
          <w:szCs w:val="24"/>
        </w:rPr>
        <w:fldChar w:fldCharType="end"/>
      </w:r>
      <w:r w:rsidRPr="00926246">
        <w:rPr>
          <w:szCs w:val="24"/>
        </w:rPr>
        <w:t xml:space="preserve"> and </w:t>
      </w:r>
      <w:r w:rsidR="00AC0C9B" w:rsidRPr="00926246">
        <w:rPr>
          <w:szCs w:val="24"/>
        </w:rPr>
        <w:t xml:space="preserve">against inflammation caused in </w:t>
      </w:r>
      <w:r w:rsidRPr="00926246">
        <w:rPr>
          <w:szCs w:val="24"/>
        </w:rPr>
        <w:t>cigarette</w:t>
      </w:r>
      <w:r w:rsidR="00297FD9" w:rsidRPr="00926246">
        <w:rPr>
          <w:szCs w:val="24"/>
        </w:rPr>
        <w:t xml:space="preserve"> </w:t>
      </w:r>
      <w:r w:rsidRPr="00926246">
        <w:rPr>
          <w:szCs w:val="24"/>
        </w:rPr>
        <w:t>smoke</w:t>
      </w:r>
      <w:r w:rsidR="00297FD9" w:rsidRPr="00926246">
        <w:rPr>
          <w:szCs w:val="24"/>
        </w:rPr>
        <w:t xml:space="preserve"> </w:t>
      </w:r>
      <w:r w:rsidRPr="00926246">
        <w:rPr>
          <w:szCs w:val="24"/>
        </w:rPr>
        <w:t>extract</w:t>
      </w:r>
      <w:r w:rsidR="00AC0C9B" w:rsidRPr="00926246">
        <w:rPr>
          <w:szCs w:val="24"/>
        </w:rPr>
        <w:t>-</w:t>
      </w:r>
      <w:r w:rsidRPr="00926246">
        <w:rPr>
          <w:szCs w:val="24"/>
        </w:rPr>
        <w:t>stimulated airway epithelial cells</w:t>
      </w:r>
      <w:r w:rsidRPr="00926246">
        <w:rPr>
          <w:szCs w:val="24"/>
        </w:rPr>
        <w:fldChar w:fldCharType="begin" w:fldLock="1"/>
      </w:r>
      <w:r w:rsidR="00FB3FDC" w:rsidRPr="00926246">
        <w:rPr>
          <w:szCs w:val="24"/>
        </w:rPr>
        <w:instrText>ADDIN CSL_CITATION {"citationItems":[{"id":"ITEM-1","itemData":{"DOI":"10.1007/s10753-016-0468-2","ISSN":"15732576","PMID":"27866297","abstract":"© 2016, Springer Science+Business Media New York. Mucus overproduction is a fundamental hallmark of COPD that is caused by exposure to cigarette smoke. MUC5AC is one of the main mucin genes expressed in the respiratory epithelium, and its transcriptional upregulation often correlates with increased mucus secretion. Calcium-sensing receptor (CaSR) antagonists have been reported to possess anti-inflammatory effects. The purpose of the present study was to investigate the protective role of NPS2143, a selective CaSR antagonist on cigarette smoke extract (CSE)-stimulated NCI-H292 mucoepidermoid human lung cells. Treatment of NPS2143 significantly inhibited the expression of MUC5AC in CSE-stimulated H292 cells. NPS2143 reduced the expression of MMP-9 in CSE-stimulated H292 cells. NPS2143 also decreased the release of proinflammatory cytokines such as IL-6 and TNF-α in CSE-stimulated H292 cells. Furthermore, NPS2143 attenuated the activation of MAPKs (JNK, p38, and ERK) and inhibited the nuclear translocation of NF-κB in CSE-stimulated H292 cells. These results indicate that NPS2143 had a therapeutic potential in COPD.","author":[{"dropping-particle":"","family":"Lee","given":"Jae Won","non-dropping-particle":"","parse-names":false,"suffix":""},{"dropping-particle":"","family":"Park","given":"Ji Won","non-dropping-particle":"","parse-names":false,"suffix":""},{"dropping-particle":"","family":"Kwon","given":"Ok Kyoung","non-dropping-particle":"","parse-names":false,"suffix":""},{"dropping-particle":"","family":"Lee","given":"Hee Jae","non-dropping-particle":"","parse-names":false,"suffix":""},{"dropping-particle":"","family":"Jeong","given":"Hye Gwang","non-dropping-particle":"","parse-names":false,"suffix":""},{"dropping-particle":"","family":"Kim","given":"Jae Hong","non-dropping-particle":"","parse-names":false,"suffix":""},{"dropping-particle":"","family":"Oh","given":"Sei Ryang","non-dropping-particle":"","parse-names":false,"suffix":""},{"dropping-particle":"","family":"Ahn","given":"Kyoung Seop","non-dropping-particle":"","parse-names":false,"suffix":""}],"container-title":"Inflammation","id":"ITEM-1","issue":"1","issued":{"date-parts":[["2017"]]},"page":"184-194","publisher":"Inflammation","title":"NPS2143 Inhibits MUC5AC and Proinflammatory Mediators in Cigarette Smoke Extract (CSE)-Stimulated Human Airway Epithelial Cells","type":"article-journal","volume":"40"},"uris":["http://www.mendeley.com/documents/?uuid=cfdf01eb-b1f2-4650-8707-97719d28c227"]}],"mendeley":{"formattedCitation":"&lt;sup&gt;[25]&lt;/sup&gt;","plainTextFormattedCitation":"[25]","previouslyFormattedCitation":"&lt;sup&gt;[25]&lt;/sup&gt;"},"properties":{"noteIndex":0},"schema":"https://github.com/citation-style-language/schema/raw/master/csl-citation.json"}</w:instrText>
      </w:r>
      <w:r w:rsidRPr="00926246">
        <w:rPr>
          <w:szCs w:val="24"/>
        </w:rPr>
        <w:fldChar w:fldCharType="separate"/>
      </w:r>
      <w:r w:rsidR="00B401DA" w:rsidRPr="00926246">
        <w:rPr>
          <w:noProof/>
          <w:szCs w:val="24"/>
          <w:vertAlign w:val="superscript"/>
        </w:rPr>
        <w:t>[25]</w:t>
      </w:r>
      <w:r w:rsidRPr="00926246">
        <w:rPr>
          <w:szCs w:val="24"/>
        </w:rPr>
        <w:fldChar w:fldCharType="end"/>
      </w:r>
      <w:r w:rsidRPr="00926246">
        <w:rPr>
          <w:szCs w:val="24"/>
        </w:rPr>
        <w:t xml:space="preserve">. </w:t>
      </w:r>
      <w:r w:rsidR="00BC4060" w:rsidRPr="00926246">
        <w:rPr>
          <w:szCs w:val="24"/>
        </w:rPr>
        <w:t xml:space="preserve">The </w:t>
      </w:r>
      <w:r w:rsidRPr="00926246">
        <w:rPr>
          <w:szCs w:val="24"/>
        </w:rPr>
        <w:t>CaSR plays a pro-inflammato</w:t>
      </w:r>
      <w:r w:rsidR="00AD7EC9" w:rsidRPr="00926246">
        <w:rPr>
          <w:szCs w:val="24"/>
        </w:rPr>
        <w:t>r</w:t>
      </w:r>
      <w:r w:rsidRPr="00926246">
        <w:rPr>
          <w:szCs w:val="24"/>
        </w:rPr>
        <w:t xml:space="preserve">y role </w:t>
      </w:r>
      <w:r w:rsidR="00BC4060" w:rsidRPr="00926246">
        <w:rPr>
          <w:szCs w:val="24"/>
        </w:rPr>
        <w:t>also in human adipose cells and adipose tissue, where it</w:t>
      </w:r>
      <w:r w:rsidRPr="00926246">
        <w:rPr>
          <w:szCs w:val="24"/>
        </w:rPr>
        <w:t xml:space="preserve"> induce</w:t>
      </w:r>
      <w:r w:rsidR="00BC4060" w:rsidRPr="00926246">
        <w:rPr>
          <w:szCs w:val="24"/>
        </w:rPr>
        <w:t>d</w:t>
      </w:r>
      <w:r w:rsidRPr="00926246">
        <w:rPr>
          <w:szCs w:val="24"/>
        </w:rPr>
        <w:t xml:space="preserve"> the expression of inflammatory cytokines in</w:t>
      </w:r>
      <w:r w:rsidRPr="00926246">
        <w:rPr>
          <w:szCs w:val="24"/>
        </w:rPr>
        <w:fldChar w:fldCharType="begin" w:fldLock="1"/>
      </w:r>
      <w:r w:rsidR="00FB3FDC" w:rsidRPr="00926246">
        <w:rPr>
          <w:szCs w:val="24"/>
        </w:rPr>
        <w:instrText>ADDIN CSL_CITATION {"citationItems":[{"id":"ITEM-1","itemData":{"DOI":"10.1016/j.mce.2012.03.006","ISSN":"0303-7207 (Print)","PMID":"22449852","abstract":"We have previously established that human adipose cells and the human adipose cell line LS14 express the calcium sensing receptor (CaSR) and that its expression is elevated upon exposure to inflammatory cytokines that are typically elevated in obese humans. Research in recent years has established that an important part of the adverse metabolic and cardiovascular consequences of obesity derive from a dysfunction of the tissue, one of the mechanisms being a disordered secretion pattern leading to an excess of proinflammatory cytokines and chemokines. Given the reported association of the CaSR to inflammatory processes in other tissues, we sought to evaluate its role elevating the adipose expression of inflammatory factors. We exposed adipose tissue and in-vitro cultured LS14 preadipocytes and differentiated adipocytes to the calcimimetic cinacalcet and evaluated the expression or production of the proinflammatory cytokines IL6, IL1β and TNFα as well as the chemoattractant factor CCL2. CaSR activation elicited an elevation in the expression of the inflammatory factors, which was in part reverted by SN50, an inhibitor of the inflammatory mediator NFκB. Our observations suggest that CaSR activation elevates cytokine and chemokine production through a signaling pathway involving activation of NFκB nuclear translocation. These findings confirm the relevance of the CaSR in the pathophysiology of obesity-induced adipose tissue dysfunction, with an interesting potential for pharmacological manipulation in the fight against obesity- associated diseases. ","author":[{"dropping-particle":"","family":"Cifuentes","given":"Mariana","non-dropping-particle":"","parse-names":false,"suffix":""},{"dropping-particle":"","family":"Fuentes","given":"Cecilia","non-dropping-particle":"","parse-names":false,"suffix":""},{"dropping-particle":"","family":"Acevedo","given":"Ingrid","non-dropping-particle":"","parse-names":false,"suffix":""},{"dropping-particle":"","family":"Villalobos","given":"Elisa","non-dropping-particle":"","parse-names":false,"suffix":""},{"dropping-particle":"","family":"Hugo","given":"Eric","non-dropping-particle":"","parse-names":false,"suffix":""},{"dropping-particle":"","family":"Jonathan","given":"Nira","non-dropping-particle":"Ben","parse-names":false,"suffix":""},{"dropping-particle":"","family":"Reyes","given":"Marcela","non-dropping-particle":"","parse-names":false,"suffix":""}],"container-title":"Molecular and cellular endocrinology","id":"ITEM-1","issue":"0","issued":{"date-parts":[["2012","9"]]},"language":"eng","page":"24-30","title":"Calcium Sensing Receptor (CaSR) activation elevates proinflammatory factor expression in human adipose cells and adipose tissue","type":"article","volume":"361"},"uris":["http://www.mendeley.com/documents/?uuid=9af94c38-68ef-47a3-8ebc-ff86140cb98e"]}],"mendeley":{"formattedCitation":"&lt;sup&gt;[41]&lt;/sup&gt;","plainTextFormattedCitation":"[41]","previouslyFormattedCitation":"&lt;sup&gt;[41]&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[41]</w:t>
      </w:r>
      <w:r w:rsidRPr="00926246">
        <w:rPr>
          <w:szCs w:val="24"/>
        </w:rPr>
        <w:fldChar w:fldCharType="end"/>
      </w:r>
      <w:r w:rsidRPr="00926246">
        <w:rPr>
          <w:szCs w:val="24"/>
        </w:rPr>
        <w:t xml:space="preserve">. Paradoxically, in the intestines the CaSR has been </w:t>
      </w:r>
      <w:r w:rsidR="00BC4060" w:rsidRPr="00926246">
        <w:rPr>
          <w:szCs w:val="24"/>
        </w:rPr>
        <w:t>suggested by</w:t>
      </w:r>
      <w:r w:rsidRPr="00926246">
        <w:rPr>
          <w:szCs w:val="24"/>
        </w:rPr>
        <w:t xml:space="preserve"> several studies to play an anti-inflammatory role. </w:t>
      </w:r>
      <w:r w:rsidR="008C3D15" w:rsidRPr="00926246">
        <w:rPr>
          <w:szCs w:val="24"/>
        </w:rPr>
        <w:t>Below</w:t>
      </w:r>
      <w:r w:rsidRPr="00926246">
        <w:rPr>
          <w:szCs w:val="24"/>
        </w:rPr>
        <w:t xml:space="preserve">, we highlight the evidence for the anti-inflammatory effects of the CaSR in the intestines and the potential to exploit it for nutraceutical and pharmaceutical intervention. </w:t>
      </w:r>
    </w:p>
    <w:p w14:paraId="1A856A8C" w14:textId="77777777" w:rsidR="00D6235C" w:rsidRPr="00926246" w:rsidRDefault="00D6235C" w:rsidP="00926246">
      <w:pPr>
        <w:widowControl w:val="0"/>
        <w:adjustRightInd w:val="0"/>
        <w:snapToGrid w:val="0"/>
        <w:spacing w:after="0"/>
        <w:rPr>
          <w:szCs w:val="24"/>
        </w:rPr>
      </w:pPr>
    </w:p>
    <w:p w14:paraId="44056364" w14:textId="405850F0" w:rsidR="004A6A7B" w:rsidRPr="00926246" w:rsidRDefault="00850D51" w:rsidP="00A4505A">
      <w:pPr>
        <w:pStyle w:val="Heading1"/>
        <w:keepNext w:val="0"/>
        <w:keepLines w:val="0"/>
        <w:widowControl w:val="0"/>
        <w:numPr>
          <w:ilvl w:val="0"/>
          <w:numId w:val="0"/>
        </w:numPr>
        <w:adjustRightInd w:val="0"/>
        <w:snapToGrid w:val="0"/>
        <w:spacing w:before="0"/>
        <w:rPr>
          <w:rFonts w:eastAsia="Calibri"/>
          <w:color w:val="auto"/>
          <w:szCs w:val="24"/>
        </w:rPr>
      </w:pPr>
      <w:r w:rsidRPr="00926246">
        <w:rPr>
          <w:rFonts w:eastAsia="Calibri"/>
          <w:color w:val="auto"/>
          <w:szCs w:val="24"/>
        </w:rPr>
        <w:t xml:space="preserve">CaSR </w:t>
      </w:r>
      <w:r w:rsidR="00615B56" w:rsidRPr="00926246">
        <w:rPr>
          <w:rFonts w:eastAsia="Calibri"/>
          <w:color w:val="auto"/>
          <w:szCs w:val="24"/>
        </w:rPr>
        <w:t xml:space="preserve">IN INTESTINAL INFLAMMATION </w:t>
      </w:r>
    </w:p>
    <w:p w14:paraId="07F3AFE9" w14:textId="151E6E1D" w:rsidR="00850D51" w:rsidRPr="00926246" w:rsidRDefault="00BB717D" w:rsidP="00A4505A">
      <w:pPr>
        <w:pStyle w:val="Heading2"/>
        <w:numPr>
          <w:ilvl w:val="0"/>
          <w:numId w:val="0"/>
        </w:numPr>
        <w:rPr>
          <w:color w:val="auto"/>
        </w:rPr>
      </w:pPr>
      <w:r w:rsidRPr="00926246">
        <w:rPr>
          <w:color w:val="auto"/>
        </w:rPr>
        <w:t xml:space="preserve">In vivo anti-inflammatory </w:t>
      </w:r>
      <w:r w:rsidR="00B26932" w:rsidRPr="00926246">
        <w:rPr>
          <w:color w:val="auto"/>
        </w:rPr>
        <w:t xml:space="preserve">effects of the </w:t>
      </w:r>
      <w:r w:rsidR="00BC4060" w:rsidRPr="00926246">
        <w:rPr>
          <w:color w:val="auto"/>
        </w:rPr>
        <w:t xml:space="preserve">intestinal </w:t>
      </w:r>
      <w:r w:rsidR="00B26932" w:rsidRPr="00926246">
        <w:rPr>
          <w:color w:val="auto"/>
        </w:rPr>
        <w:t xml:space="preserve">CaSR </w:t>
      </w:r>
    </w:p>
    <w:p w14:paraId="49F69D8A" w14:textId="5FAAC146" w:rsidR="007F6236" w:rsidRPr="00926246" w:rsidRDefault="00BC4060" w:rsidP="00926246">
      <w:pPr>
        <w:widowControl w:val="0"/>
        <w:adjustRightInd w:val="0"/>
        <w:snapToGrid w:val="0"/>
        <w:spacing w:after="0"/>
        <w:rPr>
          <w:szCs w:val="24"/>
        </w:rPr>
      </w:pPr>
      <w:r w:rsidRPr="00926246">
        <w:rPr>
          <w:szCs w:val="24"/>
        </w:rPr>
        <w:t xml:space="preserve">Evidence </w:t>
      </w:r>
      <w:r w:rsidR="00850D51" w:rsidRPr="00926246">
        <w:rPr>
          <w:szCs w:val="24"/>
        </w:rPr>
        <w:t xml:space="preserve">supporting the role of the CaSR in intestinal inflammation comes from a study </w:t>
      </w:r>
      <w:r w:rsidRPr="00926246">
        <w:rPr>
          <w:szCs w:val="24"/>
        </w:rPr>
        <w:t>i</w:t>
      </w:r>
      <w:r w:rsidR="00850D51" w:rsidRPr="00926246">
        <w:rPr>
          <w:szCs w:val="24"/>
        </w:rPr>
        <w:t xml:space="preserve">n an intestinal epithelial cell-specific CaSR </w:t>
      </w:r>
      <w:r w:rsidR="001D1129" w:rsidRPr="00926246">
        <w:rPr>
          <w:szCs w:val="24"/>
        </w:rPr>
        <w:t>knockout</w:t>
      </w:r>
      <w:r w:rsidR="002D1B07" w:rsidRPr="00926246">
        <w:rPr>
          <w:szCs w:val="24"/>
        </w:rPr>
        <w:t xml:space="preserve"> </w:t>
      </w:r>
      <w:r w:rsidRPr="00926246">
        <w:rPr>
          <w:szCs w:val="24"/>
        </w:rPr>
        <w:t xml:space="preserve">mouse </w:t>
      </w:r>
      <w:r w:rsidR="00850D51" w:rsidRPr="00926246">
        <w:rPr>
          <w:szCs w:val="24"/>
        </w:rPr>
        <w:t>model. This study showed that deletion of the CaSR from the intestin</w:t>
      </w:r>
      <w:r w:rsidRPr="00926246">
        <w:rPr>
          <w:szCs w:val="24"/>
        </w:rPr>
        <w:t>al epithelial cells</w:t>
      </w:r>
      <w:r w:rsidR="00850D51" w:rsidRPr="00926246">
        <w:rPr>
          <w:szCs w:val="24"/>
        </w:rPr>
        <w:t xml:space="preserve"> diminished intestinal barrier integrity, altered the composition of the gut microbiota and induced stimulatory inflammatory responses</w:t>
      </w:r>
      <w:r w:rsidR="00850D51" w:rsidRPr="00926246">
        <w:rPr>
          <w:szCs w:val="24"/>
        </w:rPr>
        <w:fldChar w:fldCharType="begin" w:fldLock="1"/>
      </w:r>
      <w:r w:rsidR="00FB3FDC" w:rsidRPr="00926246">
        <w:rPr>
          <w:szCs w:val="24"/>
        </w:rPr>
        <w:instrText>ADDIN CSL_CITATION {"citationItems":[{"id":"ITEM-1","itemData":{"DOI":"10.1016/j.febslet.2014.05.007","ISBN":"1873-3468 (Electronic)\\r0014-5793 (Linking)","ISSN":"18733468","PMID":"24842610","abstract":"The intestinal epithelium is equipped with sensing receptor mechanisms that interact with luminal microorganisms and nutrients to regulate barrier function and gut immune responses, thereby maintaining intestinal homeostasis. Herein, we clarify the role of the extracellular calcium-sensing receptor (CaSR) using intestinal epithelium-specific Casr-/-mice. Epithelial CaSR deficiency diminished intestinal barrier function, altered microbiota composition, and skewed immune responses towards proinflammatory. Consequently, Casr-/-mice were significantly more prone to chemically induced intestinal inflammation resulting in colitis. Accordingly, CaSR represents a potential therapeutic target for autoinflammatory disorders, including inflammatory bowel diseases.","author":[{"dropping-particle":"","family":"Cheng","given":"Sam X.","non-dropping-particle":"","parse-names":false,"suffix":""},{"dropping-particle":"","family":"Lightfoot","given":"Yaíma L.","non-dropping-particle":"","parse-names":false,"suffix":""},{"dropping-particle":"","family":"Yang","given":"Tao","non-dropping-particle":"","parse-names":false,"suffix":""},{"dropping-particle":"","family":"Zadeh","given":"Mojgan","non-dropping-particle":"","parse-names":false,"suffix":""},{"dropping-particle":"","family":"Tang","given":"Lieqi","non-dropping-particle":"","parse-names":false,"suffix":""},{"dropping-particle":"","family":"Sahay","given":"Bikash","non-dropping-particle":"","parse-names":false,"suffix":""},{"dropping-particle":"","family":"Wang","given":"Gary P.","non-dropping-particle":"","parse-names":false,"suffix":""},{"dropping-particle":"","family":"Owen","given":"Jennifer L.","non-dropping-particle":"","parse-names":false,"suffix":""},{"dropping-particle":"","family":"Mohamadzadeh","given":"Mansour","non-dropping-particle":"","parse-names":false,"suffix":""}],"container-title":"FEBS Letters","id":"ITEM-1","issue":"22","issued":{"date-parts":[["2014"]]},"page":"4158-4166","publisher":"Federation of European Biochemical Societies","title":"Epithelial CaSR deficiency alters intestinal integrity and promotes proinflammatory immune responses","type":"article-journal","volume":"588"},"uris":["http://www.mendeley.com/documents/?uuid=827951a1-1fe0-3298-9efc-8b2b11cbb302"]}],"mendeley":{"formattedCitation":"&lt;sup&gt;[42]&lt;/sup&gt;","plainTextFormattedCitation":"[42]","previouslyFormattedCitation":"&lt;sup&gt;[42]&lt;/sup&gt;"},"properties":{"noteIndex":0},"schema":"https://github.com/citation-style-language/schema/raw/master/csl-citation.json"}</w:instrText>
      </w:r>
      <w:r w:rsidR="00850D51" w:rsidRPr="00926246">
        <w:rPr>
          <w:szCs w:val="24"/>
        </w:rPr>
        <w:fldChar w:fldCharType="separate"/>
      </w:r>
      <w:r w:rsidR="00816772" w:rsidRPr="00926246">
        <w:rPr>
          <w:noProof/>
          <w:szCs w:val="24"/>
          <w:vertAlign w:val="superscript"/>
        </w:rPr>
        <w:t>[42]</w:t>
      </w:r>
      <w:r w:rsidR="00850D51" w:rsidRPr="00926246">
        <w:rPr>
          <w:szCs w:val="24"/>
        </w:rPr>
        <w:fldChar w:fldCharType="end"/>
      </w:r>
      <w:r w:rsidR="00850D51" w:rsidRPr="00926246">
        <w:rPr>
          <w:szCs w:val="24"/>
        </w:rPr>
        <w:t xml:space="preserve">. </w:t>
      </w:r>
      <w:r w:rsidRPr="00926246">
        <w:rPr>
          <w:szCs w:val="24"/>
        </w:rPr>
        <w:t xml:space="preserve">These </w:t>
      </w:r>
      <w:r w:rsidR="00D12315" w:rsidRPr="00926246">
        <w:rPr>
          <w:szCs w:val="24"/>
        </w:rPr>
        <w:t xml:space="preserve">intestine specific </w:t>
      </w:r>
      <w:r w:rsidR="00850D51" w:rsidRPr="00926246">
        <w:rPr>
          <w:szCs w:val="24"/>
        </w:rPr>
        <w:t>CaSR</w:t>
      </w:r>
      <w:r w:rsidR="00D12315" w:rsidRPr="00926246">
        <w:rPr>
          <w:szCs w:val="24"/>
        </w:rPr>
        <w:t xml:space="preserve"> knock-out</w:t>
      </w:r>
      <w:r w:rsidR="00850D51" w:rsidRPr="00926246">
        <w:rPr>
          <w:szCs w:val="24"/>
        </w:rPr>
        <w:t xml:space="preserve"> </w:t>
      </w:r>
      <w:r w:rsidR="007F6236" w:rsidRPr="00926246">
        <w:rPr>
          <w:szCs w:val="24"/>
        </w:rPr>
        <w:t>mice</w:t>
      </w:r>
      <w:r w:rsidR="00850D51" w:rsidRPr="00926246">
        <w:rPr>
          <w:szCs w:val="24"/>
        </w:rPr>
        <w:t xml:space="preserve"> were more susceptible to dextran</w:t>
      </w:r>
      <w:r w:rsidRPr="00926246">
        <w:rPr>
          <w:szCs w:val="24"/>
        </w:rPr>
        <w:t xml:space="preserve"> </w:t>
      </w:r>
      <w:r w:rsidR="00850D51" w:rsidRPr="00926246">
        <w:rPr>
          <w:szCs w:val="24"/>
        </w:rPr>
        <w:t>sulphate sodium (DSS)-induced inflammation leading to colitis, which is a model for chemically induced inflammation in rodents.</w:t>
      </w:r>
      <w:r w:rsidR="007F6236" w:rsidRPr="00926246">
        <w:rPr>
          <w:szCs w:val="24"/>
        </w:rPr>
        <w:t xml:space="preserve"> </w:t>
      </w:r>
      <w:r w:rsidR="007F6236" w:rsidRPr="00926246">
        <w:rPr>
          <w:i/>
          <w:szCs w:val="24"/>
        </w:rPr>
        <w:t>Ex vivo</w:t>
      </w:r>
      <w:r w:rsidR="007F6236" w:rsidRPr="00926246">
        <w:rPr>
          <w:szCs w:val="24"/>
        </w:rPr>
        <w:t xml:space="preserve"> assessment of </w:t>
      </w:r>
      <w:r w:rsidR="007F6236" w:rsidRPr="00926246">
        <w:rPr>
          <w:szCs w:val="24"/>
        </w:rPr>
        <w:lastRenderedPageBreak/>
        <w:t xml:space="preserve">intestinal permeability revealed that </w:t>
      </w:r>
      <w:r w:rsidRPr="00926246">
        <w:rPr>
          <w:szCs w:val="24"/>
        </w:rPr>
        <w:t xml:space="preserve">in </w:t>
      </w:r>
      <w:r w:rsidR="007F6236" w:rsidRPr="00926246">
        <w:rPr>
          <w:szCs w:val="24"/>
        </w:rPr>
        <w:t xml:space="preserve">the </w:t>
      </w:r>
      <w:r w:rsidR="00312E3F" w:rsidRPr="00926246">
        <w:rPr>
          <w:szCs w:val="24"/>
        </w:rPr>
        <w:t>knockout</w:t>
      </w:r>
      <w:r w:rsidR="007F6236" w:rsidRPr="00926246">
        <w:rPr>
          <w:szCs w:val="24"/>
          <w:vertAlign w:val="superscript"/>
        </w:rPr>
        <w:t xml:space="preserve"> </w:t>
      </w:r>
      <w:r w:rsidR="007F6236" w:rsidRPr="00926246">
        <w:rPr>
          <w:szCs w:val="24"/>
        </w:rPr>
        <w:t xml:space="preserve">mice </w:t>
      </w:r>
      <w:r w:rsidRPr="00926246">
        <w:rPr>
          <w:szCs w:val="24"/>
        </w:rPr>
        <w:t>the</w:t>
      </w:r>
      <w:r w:rsidR="007F6236" w:rsidRPr="00926246">
        <w:rPr>
          <w:szCs w:val="24"/>
        </w:rPr>
        <w:t xml:space="preserve"> paracellular transport pathway</w:t>
      </w:r>
      <w:r w:rsidRPr="00926246">
        <w:rPr>
          <w:szCs w:val="24"/>
        </w:rPr>
        <w:t xml:space="preserve"> was impaired</w:t>
      </w:r>
      <w:r w:rsidR="007F6236" w:rsidRPr="00926246">
        <w:rPr>
          <w:szCs w:val="24"/>
        </w:rPr>
        <w:t>. Consistent with that</w:t>
      </w:r>
      <w:r w:rsidRPr="00926246">
        <w:rPr>
          <w:szCs w:val="24"/>
        </w:rPr>
        <w:t xml:space="preserve"> </w:t>
      </w:r>
      <w:r w:rsidR="00281D50" w:rsidRPr="00926246">
        <w:rPr>
          <w:szCs w:val="24"/>
        </w:rPr>
        <w:t>observation</w:t>
      </w:r>
      <w:r w:rsidR="007F6236" w:rsidRPr="00926246">
        <w:rPr>
          <w:szCs w:val="24"/>
        </w:rPr>
        <w:t>,</w:t>
      </w:r>
      <w:r w:rsidRPr="00926246">
        <w:rPr>
          <w:szCs w:val="24"/>
        </w:rPr>
        <w:t xml:space="preserve"> the colonic expression of tight junction proteins, particularly claudin-2 was reduced in </w:t>
      </w:r>
      <w:r w:rsidR="00312E3F" w:rsidRPr="00926246">
        <w:rPr>
          <w:szCs w:val="24"/>
        </w:rPr>
        <w:t>knockout</w:t>
      </w:r>
      <w:r w:rsidR="007F6236" w:rsidRPr="00926246">
        <w:rPr>
          <w:szCs w:val="24"/>
        </w:rPr>
        <w:t xml:space="preserve"> mice</w:t>
      </w:r>
      <w:r w:rsidRPr="00926246">
        <w:rPr>
          <w:szCs w:val="24"/>
        </w:rPr>
        <w:t>,</w:t>
      </w:r>
      <w:r w:rsidR="007F6236" w:rsidRPr="00926246">
        <w:rPr>
          <w:szCs w:val="24"/>
        </w:rPr>
        <w:t xml:space="preserve"> while the expression of myosin light-chain kinase-1, an enzyme that controls contractility of the perijunctional actomyosin rings and epithelial permeability, was significantly increased</w:t>
      </w:r>
      <w:r w:rsidR="00312E3F" w:rsidRPr="00926246">
        <w:rPr>
          <w:szCs w:val="24"/>
        </w:rPr>
        <w:fldChar w:fldCharType="begin" w:fldLock="1"/>
      </w:r>
      <w:r w:rsidR="00FB3FDC" w:rsidRPr="00926246">
        <w:rPr>
          <w:szCs w:val="24"/>
        </w:rPr>
        <w:instrText>ADDIN CSL_CITATION {"citationItems":[{"id":"ITEM-1","itemData":{"DOI":"10.1016/j.febslet.2014.05.007","ISBN":"1873-3468 (Electronic)\\r0014-5793 (Linking)","ISSN":"18733468","PMID":"24842610","abstract":"The intestinal epithelium is equipped with sensing receptor mechanisms that interact with luminal microorganisms and nutrients to regulate barrier function and gut immune responses, thereby maintaining intestinal homeostasis. Herein, we clarify the role of the extracellular calcium-sensing receptor (CaSR) using intestinal epithelium-specific Casr-/-mice. Epithelial CaSR deficiency diminished intestinal barrier function, altered microbiota composition, and skewed immune responses towards proinflammatory. Consequently, Casr-/-mice were significantly more prone to chemically induced intestinal inflammation resulting in colitis. Accordingly, CaSR represents a potential therapeutic target for autoinflammatory disorders, including inflammatory bowel diseases.","author":[{"dropping-particle":"","family":"Cheng","given":"Sam X.","non-dropping-particle":"","parse-names":false,"suffix":""},{"dropping-particle":"","family":"Lightfoot","given":"Yaíma L.","non-dropping-particle":"","parse-names":false,"suffix":""},{"dropping-particle":"","family":"Yang","given":"Tao","non-dropping-particle":"","parse-names":false,"suffix":""},{"dropping-particle":"","family":"Zadeh","given":"Mojgan","non-dropping-particle":"","parse-names":false,"suffix":""},{"dropping-particle":"","family":"Tang","given":"Lieqi","non-dropping-particle":"","parse-names":false,"suffix":""},{"dropping-particle":"","family":"Sahay","given":"Bikash","non-dropping-particle":"","parse-names":false,"suffix":""},{"dropping-particle":"","family":"Wang","given":"Gary P.","non-dropping-particle":"","parse-names":false,"suffix":""},{"dropping-particle":"","family":"Owen","given":"Jennifer L.","non-dropping-particle":"","parse-names":false,"suffix":""},{"dropping-particle":"","family":"Mohamadzadeh","given":"Mansour","non-dropping-particle":"","parse-names":false,"suffix":""}],"container-title":"FEBS Letters","id":"ITEM-1","issue":"22","issued":{"date-parts":[["2014"]]},"page":"4158-4166","publisher":"Federation of European Biochemical Societies","title":"Epithelial CaSR deficiency alters intestinal integrity and promotes proinflammatory immune responses","type":"article-journal","volume":"588"},"uris":["http://www.mendeley.com/documents/?uuid=827951a1-1fe0-3298-9efc-8b2b11cbb302"]}],"mendeley":{"formattedCitation":"&lt;sup&gt;[42]&lt;/sup&gt;","plainTextFormattedCitation":"[42]","previouslyFormattedCitation":"&lt;sup&gt;[42]&lt;/sup&gt;"},"properties":{"noteIndex":0},"schema":"https://github.com/citation-style-language/schema/raw/master/csl-citation.json"}</w:instrText>
      </w:r>
      <w:r w:rsidR="00312E3F" w:rsidRPr="00926246">
        <w:rPr>
          <w:szCs w:val="24"/>
        </w:rPr>
        <w:fldChar w:fldCharType="separate"/>
      </w:r>
      <w:r w:rsidR="00816772" w:rsidRPr="00926246">
        <w:rPr>
          <w:noProof/>
          <w:szCs w:val="24"/>
          <w:vertAlign w:val="superscript"/>
        </w:rPr>
        <w:t>[42]</w:t>
      </w:r>
      <w:r w:rsidR="00312E3F" w:rsidRPr="00926246">
        <w:rPr>
          <w:szCs w:val="24"/>
        </w:rPr>
        <w:fldChar w:fldCharType="end"/>
      </w:r>
      <w:r w:rsidR="00312E3F" w:rsidRPr="00926246">
        <w:rPr>
          <w:szCs w:val="24"/>
        </w:rPr>
        <w:t>.</w:t>
      </w:r>
      <w:r w:rsidR="005E74AF" w:rsidRPr="00926246">
        <w:rPr>
          <w:szCs w:val="24"/>
        </w:rPr>
        <w:t xml:space="preserve"> </w:t>
      </w:r>
      <w:r w:rsidRPr="00926246">
        <w:rPr>
          <w:szCs w:val="24"/>
        </w:rPr>
        <w:t xml:space="preserve">No </w:t>
      </w:r>
      <w:r w:rsidR="007F6236" w:rsidRPr="00926246">
        <w:rPr>
          <w:szCs w:val="24"/>
        </w:rPr>
        <w:t>significant differences were seen between the overall richness and diversity of the gut microbi</w:t>
      </w:r>
      <w:r w:rsidR="005A0C3A" w:rsidRPr="00926246">
        <w:rPr>
          <w:szCs w:val="24"/>
        </w:rPr>
        <w:t xml:space="preserve">ota between the </w:t>
      </w:r>
      <w:r w:rsidR="00312E3F" w:rsidRPr="00926246">
        <w:rPr>
          <w:szCs w:val="24"/>
        </w:rPr>
        <w:t xml:space="preserve">knockout </w:t>
      </w:r>
      <w:r w:rsidR="005A0C3A" w:rsidRPr="00926246">
        <w:rPr>
          <w:szCs w:val="24"/>
        </w:rPr>
        <w:t>and wild type littermates</w:t>
      </w:r>
      <w:r w:rsidR="007F6236" w:rsidRPr="00926246">
        <w:rPr>
          <w:szCs w:val="24"/>
        </w:rPr>
        <w:t xml:space="preserve">, yet the bacterial composition was significantly changed. Moreover, </w:t>
      </w:r>
      <w:r w:rsidR="00D12315" w:rsidRPr="00926246">
        <w:rPr>
          <w:szCs w:val="24"/>
        </w:rPr>
        <w:t xml:space="preserve">intestine specific </w:t>
      </w:r>
      <w:r w:rsidR="007F6236" w:rsidRPr="00926246">
        <w:rPr>
          <w:szCs w:val="24"/>
        </w:rPr>
        <w:t>Ca</w:t>
      </w:r>
      <w:r w:rsidR="00AD7EC9" w:rsidRPr="00926246">
        <w:rPr>
          <w:szCs w:val="24"/>
        </w:rPr>
        <w:t>SR</w:t>
      </w:r>
      <w:r w:rsidR="001528B7" w:rsidRPr="00926246">
        <w:rPr>
          <w:szCs w:val="24"/>
        </w:rPr>
        <w:t xml:space="preserve"> knockout</w:t>
      </w:r>
      <w:r w:rsidR="007F6236" w:rsidRPr="00926246">
        <w:rPr>
          <w:szCs w:val="24"/>
        </w:rPr>
        <w:t xml:space="preserve"> mice had significantly </w:t>
      </w:r>
      <w:r w:rsidR="00A70D7B" w:rsidRPr="00926246">
        <w:rPr>
          <w:szCs w:val="24"/>
        </w:rPr>
        <w:t xml:space="preserve">lower </w:t>
      </w:r>
      <w:r w:rsidR="007F6236" w:rsidRPr="00926246">
        <w:rPr>
          <w:szCs w:val="24"/>
        </w:rPr>
        <w:t>epithelial expression of Reg3</w:t>
      </w:r>
      <w:r w:rsidR="00870310" w:rsidRPr="00926246">
        <w:rPr>
          <w:szCs w:val="24"/>
        </w:rPr>
        <w:t>β</w:t>
      </w:r>
      <w:r w:rsidR="00870310" w:rsidRPr="00926246" w:rsidDel="00870310">
        <w:rPr>
          <w:szCs w:val="24"/>
        </w:rPr>
        <w:t xml:space="preserve"> </w:t>
      </w:r>
      <w:r w:rsidR="007F6236" w:rsidRPr="00926246">
        <w:rPr>
          <w:szCs w:val="24"/>
        </w:rPr>
        <w:t xml:space="preserve">and Reg3γ that encode secreted C-type </w:t>
      </w:r>
      <w:r w:rsidR="001528B7" w:rsidRPr="00926246">
        <w:rPr>
          <w:szCs w:val="24"/>
        </w:rPr>
        <w:t>lectins, which</w:t>
      </w:r>
      <w:r w:rsidR="007F6236" w:rsidRPr="00926246">
        <w:rPr>
          <w:szCs w:val="24"/>
        </w:rPr>
        <w:t xml:space="preserve"> bind and protect against translocation and dissemination of </w:t>
      </w:r>
      <w:r w:rsidR="005E74AF" w:rsidRPr="00926246">
        <w:rPr>
          <w:szCs w:val="24"/>
        </w:rPr>
        <w:t>bacteria. Furthermore,</w:t>
      </w:r>
      <w:r w:rsidR="007F6236" w:rsidRPr="00926246">
        <w:rPr>
          <w:szCs w:val="24"/>
        </w:rPr>
        <w:t xml:space="preserve"> gene array analysis revealed increased expression of inflammatory cytokines including IL-1R in the distal colons of </w:t>
      </w:r>
      <w:r w:rsidR="001528B7" w:rsidRPr="00926246">
        <w:rPr>
          <w:szCs w:val="24"/>
        </w:rPr>
        <w:t xml:space="preserve">the </w:t>
      </w:r>
      <w:r w:rsidR="00312E3F" w:rsidRPr="00926246">
        <w:rPr>
          <w:szCs w:val="24"/>
        </w:rPr>
        <w:t>intestinal epithelium-specific CaSR knockout mice</w:t>
      </w:r>
      <w:r w:rsidR="007F6236" w:rsidRPr="00926246">
        <w:rPr>
          <w:szCs w:val="24"/>
        </w:rPr>
        <w:t xml:space="preserve">, as well as in </w:t>
      </w:r>
      <w:r w:rsidR="001528B7" w:rsidRPr="00926246">
        <w:rPr>
          <w:szCs w:val="24"/>
        </w:rPr>
        <w:t xml:space="preserve">their </w:t>
      </w:r>
      <w:r w:rsidR="007F6236" w:rsidRPr="00926246">
        <w:rPr>
          <w:szCs w:val="24"/>
        </w:rPr>
        <w:t>colonic CD4+ and CD8+ T lymphocytes.</w:t>
      </w:r>
      <w:r w:rsidR="004A6A7B" w:rsidRPr="00926246">
        <w:rPr>
          <w:szCs w:val="24"/>
        </w:rPr>
        <w:t xml:space="preserve"> In addition, a marked increase in NF</w:t>
      </w:r>
      <w:r w:rsidR="004A6A7B" w:rsidRPr="00926246">
        <w:rPr>
          <w:rFonts w:cs="Arial"/>
          <w:szCs w:val="24"/>
        </w:rPr>
        <w:t>κ</w:t>
      </w:r>
      <w:r w:rsidR="004A6A7B" w:rsidRPr="00926246">
        <w:rPr>
          <w:szCs w:val="24"/>
        </w:rPr>
        <w:t xml:space="preserve">B-dependent genes was observed in the </w:t>
      </w:r>
      <w:r w:rsidR="00314FEA" w:rsidRPr="00926246">
        <w:rPr>
          <w:szCs w:val="24"/>
        </w:rPr>
        <w:t>knock-out</w:t>
      </w:r>
      <w:r w:rsidR="004A6A7B" w:rsidRPr="00926246">
        <w:rPr>
          <w:szCs w:val="24"/>
        </w:rPr>
        <w:t xml:space="preserve"> mice. </w:t>
      </w:r>
      <w:r w:rsidR="005E74AF" w:rsidRPr="00926246">
        <w:rPr>
          <w:szCs w:val="24"/>
        </w:rPr>
        <w:t>T</w:t>
      </w:r>
      <w:r w:rsidR="007F6236" w:rsidRPr="00926246">
        <w:rPr>
          <w:szCs w:val="24"/>
        </w:rPr>
        <w:t>he expression of programmed cell death protein 1 (PD-1) was significantly enhanced in colonic CD4+ and CD8+ T cells</w:t>
      </w:r>
      <w:r w:rsidR="00312E3F" w:rsidRPr="00926246">
        <w:rPr>
          <w:szCs w:val="24"/>
        </w:rPr>
        <w:fldChar w:fldCharType="begin" w:fldLock="1"/>
      </w:r>
      <w:r w:rsidR="00FB3FDC" w:rsidRPr="00926246">
        <w:rPr>
          <w:szCs w:val="24"/>
        </w:rPr>
        <w:instrText>ADDIN CSL_CITATION {"citationItems":[{"id":"ITEM-1","itemData":{"DOI":"10.1016/j.febslet.2014.05.007","ISBN":"1873-3468 (Electronic)\\r0014-5793 (Linking)","ISSN":"18733468","PMID":"24842610","abstract":"The intestinal epithelium is equipped with sensing receptor mechanisms that interact with luminal microorganisms and nutrients to regulate barrier function and gut immune responses, thereby maintaining intestinal homeostasis. Herein, we clarify the role of the extracellular calcium-sensing receptor (CaSR) using intestinal epithelium-specific Casr-/-mice. Epithelial CaSR deficiency diminished intestinal barrier function, altered microbiota composition, and skewed immune responses towards proinflammatory. Consequently, Casr-/-mice were significantly more prone to chemically induced intestinal inflammation resulting in colitis. Accordingly, CaSR represents a potential therapeutic target for autoinflammatory disorders, including inflammatory bowel diseases.","author":[{"dropping-particle":"","family":"Cheng","given":"Sam X.","non-dropping-particle":"","parse-names":false,"suffix":""},{"dropping-particle":"","family":"Lightfoot","given":"Yaíma L.","non-dropping-particle":"","parse-names":false,"suffix":""},{"dropping-particle":"","family":"Yang","given":"Tao","non-dropping-particle":"","parse-names":false,"suffix":""},{"dropping-particle":"","family":"Zadeh","given":"Mojgan","non-dropping-particle":"","parse-names":false,"suffix":""},{"dropping-particle":"","family":"Tang","given":"Lieqi","non-dropping-particle":"","parse-names":false,"suffix":""},{"dropping-particle":"","family":"Sahay","given":"Bikash","non-dropping-particle":"","parse-names":false,"suffix":""},{"dropping-particle":"","family":"Wang","given":"Gary P.","non-dropping-particle":"","parse-names":false,"suffix":""},{"dropping-particle":"","family":"Owen","given":"Jennifer L.","non-dropping-particle":"","parse-names":false,"suffix":""},{"dropping-particle":"","family":"Mohamadzadeh","given":"Mansour","non-dropping-particle":"","parse-names":false,"suffix":""}],"container-title":"FEBS Letters","id":"ITEM-1","issue":"22","issued":{"date-parts":[["2014"]]},"page":"4158-4166","publisher":"Federation of European Biochemical Societies","title":"Epithelial CaSR deficiency alters intestinal integrity and promotes proinflammatory immune responses","type":"article-journal","volume":"588"},"uris":["http://www.mendeley.com/documents/?uuid=827951a1-1fe0-3298-9efc-8b2b11cbb302"]}],"mendeley":{"formattedCitation":"&lt;sup&gt;[42]&lt;/sup&gt;","plainTextFormattedCitation":"[42]","previouslyFormattedCitation":"&lt;sup&gt;[42]&lt;/sup&gt;"},"properties":{"noteIndex":0},"schema":"https://github.com/citation-style-language/schema/raw/master/csl-citation.json"}</w:instrText>
      </w:r>
      <w:r w:rsidR="00312E3F" w:rsidRPr="00926246">
        <w:rPr>
          <w:szCs w:val="24"/>
        </w:rPr>
        <w:fldChar w:fldCharType="separate"/>
      </w:r>
      <w:r w:rsidR="00816772" w:rsidRPr="00926246">
        <w:rPr>
          <w:noProof/>
          <w:szCs w:val="24"/>
          <w:vertAlign w:val="superscript"/>
        </w:rPr>
        <w:t>[42]</w:t>
      </w:r>
      <w:r w:rsidR="00312E3F" w:rsidRPr="00926246">
        <w:rPr>
          <w:szCs w:val="24"/>
        </w:rPr>
        <w:fldChar w:fldCharType="end"/>
      </w:r>
      <w:r w:rsidR="007F6236" w:rsidRPr="00926246">
        <w:rPr>
          <w:szCs w:val="24"/>
        </w:rPr>
        <w:t>.</w:t>
      </w:r>
    </w:p>
    <w:p w14:paraId="2AB0456D" w14:textId="7B029E84" w:rsidR="00850D51" w:rsidRDefault="00850D51" w:rsidP="005816AF">
      <w:pPr>
        <w:widowControl w:val="0"/>
        <w:adjustRightInd w:val="0"/>
        <w:snapToGrid w:val="0"/>
        <w:spacing w:after="0"/>
        <w:ind w:firstLineChars="100" w:firstLine="240"/>
        <w:rPr>
          <w:szCs w:val="24"/>
          <w:lang w:eastAsia="zh-CN"/>
        </w:rPr>
      </w:pPr>
      <w:r w:rsidRPr="00926246">
        <w:rPr>
          <w:szCs w:val="24"/>
        </w:rPr>
        <w:t xml:space="preserve">Similarly, </w:t>
      </w:r>
      <w:r w:rsidR="00CB53A8" w:rsidRPr="00926246">
        <w:rPr>
          <w:szCs w:val="24"/>
        </w:rPr>
        <w:t xml:space="preserve">recent studies </w:t>
      </w:r>
      <w:r w:rsidRPr="00926246">
        <w:rPr>
          <w:szCs w:val="24"/>
        </w:rPr>
        <w:t>support the anti-inflammatory role of the CaSR in a DSS-colitis mouse model, where poly-L-lysine and glutamyl dipeptides, orthosteric agonists of the CaSR, reduced inflammation</w:t>
      </w:r>
      <w:r w:rsidR="00A35141" w:rsidRPr="00926246">
        <w:rPr>
          <w:szCs w:val="24"/>
        </w:rPr>
        <w:t>. These anti-inflammatory effects were suggested to be dependent on the</w:t>
      </w:r>
      <w:r w:rsidRPr="00926246">
        <w:rPr>
          <w:szCs w:val="24"/>
        </w:rPr>
        <w:t xml:space="preserve"> CaSR </w:t>
      </w:r>
      <w:r w:rsidR="00A35141" w:rsidRPr="00926246">
        <w:rPr>
          <w:szCs w:val="24"/>
        </w:rPr>
        <w:t>as, t</w:t>
      </w:r>
      <w:r w:rsidRPr="00926246">
        <w:rPr>
          <w:szCs w:val="24"/>
        </w:rPr>
        <w:t>he</w:t>
      </w:r>
      <w:r w:rsidR="00411AD4" w:rsidRPr="00926246">
        <w:rPr>
          <w:szCs w:val="24"/>
        </w:rPr>
        <w:t>ir effect was</w:t>
      </w:r>
      <w:r w:rsidR="00A35141" w:rsidRPr="00926246">
        <w:rPr>
          <w:szCs w:val="24"/>
        </w:rPr>
        <w:t xml:space="preserve"> reduced by </w:t>
      </w:r>
      <w:r w:rsidRPr="00926246">
        <w:rPr>
          <w:szCs w:val="24"/>
        </w:rPr>
        <w:t>the intravenous administration of the calcilytic NPS-2143</w:t>
      </w:r>
      <w:r w:rsidR="00567D85" w:rsidRPr="00926246">
        <w:rPr>
          <w:szCs w:val="24"/>
        </w:rPr>
        <w:fldChar w:fldCharType="begin" w:fldLock="1"/>
      </w:r>
      <w:r w:rsidR="00FB3FDC" w:rsidRPr="00926246">
        <w:rPr>
          <w:szCs w:val="24"/>
        </w:rPr>
        <w:instrText>ADDIN CSL_CITATION {"citationItems":[{"id":"ITEM-1","itemData":{"DOI":"10.1021/acs.jafc.5b03812","ISSN":"15205118","PMID":"26588227","abstract":"Calcium-sensing receptor (CaSR) is involved in maintaining cellular homeostasis and promoting recovery of damaged intestinal epithelial cells (IECs). Poly-l-lysine (PL) is a basic polypeptide identified for its role in the activation of CaSR through allosteric binding. The primary goal of the current study was to identify the modulatory effect of PL on intestinal inflammation and to determine whether these effects were mediated by CaSR activation. We used human intestinal epithelial cell lines, Caco-2 and HT-29, to assess PL anti-inflammatory activities in vitro. We found that PL reduced the IL-8 secretion from tumor necrosis factor (TNF)-α-treated human intestinal epithelial cell lines. On the other hand, the gene expression of pro-inflammatory cytokines TNF-α, IL-6, and IL-1β was inhibited by PL supplementation. We subsequently evaluated the anti-inflammatory activity of PL in vivo using a DSS-induced mouse colitis model. PL supplementation was shown to prevent dextran sulfate sodium salt (DSS)-induced loss of weight, colitic symptoms, and shortening of colon length but maintained colonic morphology. The pro-inflammatory cytokine expression in the mouse colon, including TNF-α, IL-6, INF-γ, IL-17, and IL-1β, was significantly up-regulated by DSS treatment, but was inhibited upon PL administration. As shown by the results from both in vitro and in vivo studies, the reduction of inflammatory cytokine production caused by PL was reversed by NPS-2143 pretreatment. In the present study, we provide evidence that PL exerts anti-inflammatory effects on the gut system, which is primarily mediated by allosteric ligand activation of CaSR.","author":[{"dropping-particle":"","family":"Mine","given":"Yoshinori","non-dropping-particle":"","parse-names":false,"suffix":""},{"dropping-particle":"","family":"Zhang","given":"Hua","non-dropping-particle":"","parse-names":false,"suffix":""}],"container-title":"Journal of Agricultural and Food Chemistry","id":"ITEM-1","issue":"48","issued":{"date-parts":[["2015"]]},"page":"10437-10447","title":"Anti-inflammatory Effects of Poly-L-lysine in Intestinal Mucosal System Mediated by Calcium-Sensing Receptor Activation","type":"article-journal","volume":"63"},"uris":["http://www.mendeley.com/documents/?uuid=539edb3f-addc-48d4-9a2a-0c861ecb1f88","http://www.mendeley.com/documents/?uuid=e8535884-fe3f-4245-babf-7b742dc2eef8","http://www.mendeley.com/documents/?uuid=a5ec4613-d65e-4513-9ff3-54fdfd7dc369"]},{"id":"ITEM-2","itemData":{"DOI":"10.1016/j.bbadis.2014.12.023","ISBN":"0006-3002 (Print)\r0006-3002 (Linking)","ISSN":"1879260X","PMID":"25558818","abstract":"Background: The extracellular calcium-sensing receptor (CaSR) is distributed throughout the gastrointestinal tract, and its activation has been shown to promote intestinal homeostasis, suggesting that CaSR may be a promising target for novel therapies to prevent chronic intestinal inflammation such as inflammatory bowel disease (IBD). The γ-glutamyl dipeptides γ-glutamyl cysteine (γ-EC) and γ-glutamyl valine (γ-EV) are dietary flavor enhancing compounds, and have been shown to activate CaSR via allosteric ligand binding. The aim of this study was to examine the anti-inflammatory effects of γ-EC and γ-EV in vitro in intestinal epithelial cells and in a mouse model of intestinal inflammation. Results: In vitro, treatment of Caco-2 cells with γ-EC and γ-EV resulted in the CaSR-mediated reduction of TNF-α-stimulated pro-inflammatory cytokines and chemokines including IL-8, IL-6, and IL-1β, and inhibited phosphorylation of JNK and IκBα, while increasing expression of IL-10. In vivo, using a mouse model of dextran sodium sulfate (DSS)-induced colitis, γ-EC and γ-EV treatment ameliorated DSS-induced clinical signs, weight loss, colon shortening and histological damage. Moreover, γ-EC and γ-EV reduced the expression of TNF-α, IL-6, INF-γ, IL-1β, and IL-17, and increased the expression of IL-10 in the colon, in a CaSR-dependent manner. The CaSR-mediated anti-inflammatory effects of γ-EC were abrogated in β-arrestin2 knock-down Caco-2 cells, and involvement of β-arrestin2 was found to inhibit TNF-α-dependent signaling via cross-talk with the TNF-α receptor (TNFR). Conclusions: Thus CaSR activation by γ-EC and γ-EV can aid in maintaining intestinal homeostasis and reducing inflammation in chronic inflammatory conditions such as IBD.","author":[{"dropping-particle":"","family":"Zhang","given":"Hua","non-dropping-particle":"","parse-names":false,"suffix":""},{"dropping-particle":"","family":"Kovacs-Nolan","given":"Jennifer","non-dropping-particle":"","parse-names":false,"suffix":""},{"dropping-particle":"","family":"Kodera","given":"Tomohiro","non-dropping-particle":"","parse-names":false,"suffix":""},{"dropping-particle":"","family":"Eto","given":"Yuzuru","non-dropping-particle":"","parse-names":false,"suffix":""},{"dropping-particle":"","family":"Mine","given":"Yoshinori","non-dropping-particle":"","parse-names":false,"suffix":""}],"container-title":"Biochimica et Biophysica Acta - Molecular Basis of Disease","id":"ITEM-2","issue":"5","issued":{"date-parts":[["2015"]]},"page":"792-804","publisher":"Elsevier B.V.","title":"γ-Glutamyl cysteine and γ-glutamyl valine inhibit TNF-α signaling in intestinal epithelial cells and reduce inflammation in a mouse model of colitis via allosteric activation of the calcium-sensing receptor","type":"article-journal","volume":"1852"},"uris":["http://www.mendeley.com/documents/?uuid=ba640edd-b927-34ab-9641-304b806a8d88"]}],"mendeley":{"formattedCitation":"&lt;sup&gt;[20,21]&lt;/sup&gt;","plainTextFormattedCitation":"[20,21]","previouslyFormattedCitation":"&lt;sup&gt;[20,21]&lt;/sup&gt;"},"properties":{"noteIndex":0},"schema":"https://github.com/citation-style-language/schema/raw/master/csl-citation.json"}</w:instrText>
      </w:r>
      <w:r w:rsidR="00567D85" w:rsidRPr="00926246">
        <w:rPr>
          <w:szCs w:val="24"/>
        </w:rPr>
        <w:fldChar w:fldCharType="separate"/>
      </w:r>
      <w:r w:rsidR="00850F30" w:rsidRPr="00926246">
        <w:rPr>
          <w:noProof/>
          <w:szCs w:val="24"/>
          <w:vertAlign w:val="superscript"/>
        </w:rPr>
        <w:t>[20,21]</w:t>
      </w:r>
      <w:r w:rsidR="00567D85" w:rsidRPr="00926246">
        <w:rPr>
          <w:szCs w:val="24"/>
        </w:rPr>
        <w:fldChar w:fldCharType="end"/>
      </w:r>
      <w:r w:rsidR="00223ACA" w:rsidRPr="00926246">
        <w:rPr>
          <w:szCs w:val="24"/>
        </w:rPr>
        <w:t>.</w:t>
      </w:r>
      <w:r w:rsidR="00A35141" w:rsidRPr="00926246">
        <w:rPr>
          <w:szCs w:val="24"/>
        </w:rPr>
        <w:t xml:space="preserve"> Whether this </w:t>
      </w:r>
      <w:r w:rsidR="00411AD4" w:rsidRPr="00926246">
        <w:rPr>
          <w:szCs w:val="24"/>
        </w:rPr>
        <w:t>inhibition of</w:t>
      </w:r>
      <w:r w:rsidR="00A35141" w:rsidRPr="00926246">
        <w:rPr>
          <w:szCs w:val="24"/>
        </w:rPr>
        <w:t xml:space="preserve"> the anti-inflammatory effects was due to the systemic actions of the calcilytic or</w:t>
      </w:r>
      <w:r w:rsidR="00312E3F" w:rsidRPr="00926246">
        <w:rPr>
          <w:szCs w:val="24"/>
        </w:rPr>
        <w:t xml:space="preserve"> due to a</w:t>
      </w:r>
      <w:r w:rsidR="00A35141" w:rsidRPr="00926246">
        <w:rPr>
          <w:szCs w:val="24"/>
        </w:rPr>
        <w:t xml:space="preserve"> direct action </w:t>
      </w:r>
      <w:r w:rsidR="00312E3F" w:rsidRPr="00926246">
        <w:rPr>
          <w:szCs w:val="24"/>
        </w:rPr>
        <w:t xml:space="preserve">of the drug </w:t>
      </w:r>
      <w:r w:rsidR="00A35141" w:rsidRPr="00926246">
        <w:rPr>
          <w:szCs w:val="24"/>
        </w:rPr>
        <w:t xml:space="preserve">at the inflamed tissue is </w:t>
      </w:r>
      <w:r w:rsidR="00411AD4" w:rsidRPr="00926246">
        <w:rPr>
          <w:szCs w:val="24"/>
        </w:rPr>
        <w:t>yet</w:t>
      </w:r>
      <w:r w:rsidR="00A35141" w:rsidRPr="00926246">
        <w:rPr>
          <w:szCs w:val="24"/>
        </w:rPr>
        <w:t xml:space="preserve"> unknown.</w:t>
      </w:r>
      <w:r w:rsidRPr="00926246">
        <w:rPr>
          <w:szCs w:val="24"/>
        </w:rPr>
        <w:t xml:space="preserve"> </w:t>
      </w:r>
      <w:r w:rsidR="00411AD4" w:rsidRPr="00926246">
        <w:rPr>
          <w:szCs w:val="24"/>
        </w:rPr>
        <w:t>Studies assessing whether the expression level of the CaSR is affected by the chronic inflammation of the intestine in human patients suffering from inflammatory bowel disease are still outstanding</w:t>
      </w:r>
      <w:r w:rsidR="0081530C" w:rsidRPr="00926246">
        <w:rPr>
          <w:szCs w:val="24"/>
        </w:rPr>
        <w:t>.</w:t>
      </w:r>
      <w:r w:rsidR="00411AD4" w:rsidRPr="00926246">
        <w:rPr>
          <w:szCs w:val="24"/>
        </w:rPr>
        <w:t xml:space="preserve"> </w:t>
      </w:r>
    </w:p>
    <w:p w14:paraId="1725D33E" w14:textId="77777777" w:rsidR="005816AF" w:rsidRPr="00926246" w:rsidRDefault="005816AF" w:rsidP="005816AF">
      <w:pPr>
        <w:widowControl w:val="0"/>
        <w:adjustRightInd w:val="0"/>
        <w:snapToGrid w:val="0"/>
        <w:spacing w:after="0"/>
        <w:ind w:firstLineChars="100" w:firstLine="240"/>
        <w:rPr>
          <w:szCs w:val="24"/>
          <w:lang w:eastAsia="zh-CN"/>
        </w:rPr>
      </w:pPr>
    </w:p>
    <w:p w14:paraId="6C1A1995" w14:textId="57BFE9A2" w:rsidR="00850D51" w:rsidRPr="00926246" w:rsidRDefault="00B26932" w:rsidP="00A4505A">
      <w:pPr>
        <w:pStyle w:val="Heading2"/>
        <w:numPr>
          <w:ilvl w:val="0"/>
          <w:numId w:val="0"/>
        </w:numPr>
        <w:rPr>
          <w:color w:val="auto"/>
        </w:rPr>
      </w:pPr>
      <w:r w:rsidRPr="00926246">
        <w:rPr>
          <w:color w:val="auto"/>
        </w:rPr>
        <w:t xml:space="preserve">Mechanisms by which the CaSR </w:t>
      </w:r>
      <w:r w:rsidR="00BB717D" w:rsidRPr="00926246">
        <w:rPr>
          <w:color w:val="auto"/>
        </w:rPr>
        <w:t>putatively</w:t>
      </w:r>
      <w:r w:rsidRPr="00926246">
        <w:rPr>
          <w:color w:val="auto"/>
        </w:rPr>
        <w:t xml:space="preserve"> modulate</w:t>
      </w:r>
      <w:r w:rsidR="00BB717D" w:rsidRPr="00926246">
        <w:rPr>
          <w:color w:val="auto"/>
        </w:rPr>
        <w:t>s</w:t>
      </w:r>
      <w:r w:rsidRPr="00926246">
        <w:rPr>
          <w:color w:val="auto"/>
        </w:rPr>
        <w:t xml:space="preserve"> </w:t>
      </w:r>
      <w:r w:rsidR="00BB717D" w:rsidRPr="00926246">
        <w:rPr>
          <w:color w:val="auto"/>
        </w:rPr>
        <w:t>colonic</w:t>
      </w:r>
      <w:r w:rsidRPr="00926246">
        <w:rPr>
          <w:color w:val="auto"/>
        </w:rPr>
        <w:t xml:space="preserve"> inflammation</w:t>
      </w:r>
    </w:p>
    <w:p w14:paraId="40545028" w14:textId="2125B303" w:rsidR="00850D51" w:rsidRPr="00926246" w:rsidRDefault="00850D51" w:rsidP="00926246">
      <w:pPr>
        <w:widowControl w:val="0"/>
        <w:adjustRightInd w:val="0"/>
        <w:snapToGrid w:val="0"/>
        <w:spacing w:after="0"/>
        <w:rPr>
          <w:szCs w:val="24"/>
        </w:rPr>
      </w:pPr>
      <w:r w:rsidRPr="00926246">
        <w:rPr>
          <w:szCs w:val="24"/>
        </w:rPr>
        <w:t xml:space="preserve">Studies on </w:t>
      </w:r>
      <w:r w:rsidR="0081530C" w:rsidRPr="00926246">
        <w:rPr>
          <w:szCs w:val="24"/>
        </w:rPr>
        <w:t>colon cancer</w:t>
      </w:r>
      <w:r w:rsidRPr="00926246">
        <w:rPr>
          <w:szCs w:val="24"/>
        </w:rPr>
        <w:t xml:space="preserve"> cell lines using CaSR agonists and allosteric modulators suggested that the CaSR influences the production of inflammatory cytokines induced by tumour necrosis factor α (TNF-α). L-tryptophan and L-valine inhibited interleukin 8 (IL-8) secretion in both Caco-2 and HT-29 colon cancer cell lines. The effect was </w:t>
      </w:r>
      <w:r w:rsidR="00D301D1" w:rsidRPr="00926246">
        <w:rPr>
          <w:szCs w:val="24"/>
        </w:rPr>
        <w:t xml:space="preserve">reversed </w:t>
      </w:r>
      <w:r w:rsidRPr="00926246">
        <w:rPr>
          <w:szCs w:val="24"/>
        </w:rPr>
        <w:t>by the calcilytic NPS-2143</w:t>
      </w:r>
      <w:r w:rsidRPr="00926246">
        <w:rPr>
          <w:szCs w:val="24"/>
        </w:rPr>
        <w:fldChar w:fldCharType="begin" w:fldLock="1"/>
      </w:r>
      <w:r w:rsidR="00FB3FDC" w:rsidRPr="00926246">
        <w:rPr>
          <w:szCs w:val="24"/>
        </w:rPr>
        <w:instrText>ADDIN CSL_CITATION {"citationItems":[{"id":"ITEM-1","itemData":{"DOI":"10.1021/acs.jafc.5b03812","ISSN":"15205118","PMID":"26588227","abstract":"Calcium-sensing receptor (CaSR) is involved in maintaining cellular homeostasis and promoting recovery of damaged intestinal epithelial cells (IECs). Poly-l-lysine (PL) is a basic polypeptide identified for its role in the activation of CaSR through allosteric binding. The primary goal of the current study was to identify the modulatory effect of PL on intestinal inflammation and to determine whether these effects were mediated by CaSR activation. We used human intestinal epithelial cell lines, Caco-2 and HT-29, to assess PL anti-inflammatory activities in vitro. We found that PL reduced the IL-8 secretion from tumor necrosis factor (TNF)-α-treated human intestinal epithelial cell lines. On the other hand, the gene expression of pro-inflammatory cytokines TNF-α, IL-6, and IL-1β was inhibited by PL supplementation. We subsequently evaluated the anti-inflammatory activity of PL in vivo using a DSS-induced mouse colitis model. PL supplementation was shown to prevent dextran sulfate sodium salt (DSS)-induced loss of weight, colitic symptoms, and shortening of colon length but maintained colonic morphology. The pro-inflammatory cytokine expression in the mouse colon, including TNF-α, IL-6, INF-γ, IL-17, and IL-1β, was significantly up-regulated by DSS treatment, but was inhibited upon PL administration. As shown by the results from both in vitro and in vivo studies, the reduction of inflammatory cytokine production caused by PL was reversed by NPS-2143 pretreatment. In the present study, we provide evidence that PL exerts anti-inflammatory effects on the gut system, which is primarily mediated by allosteric ligand activation of CaSR.","author":[{"dropping-particle":"","family":"Mine","given":"Yoshinori","non-dropping-particle":"","parse-names":false,"suffix":""},{"dropping-particle":"","family":"Zhang","given":"Hua","non-dropping-particle":"","parse-names":false,"suffix":""}],"container-title":"Journal of Agricultural and Food Chemistry","id":"ITEM-1","issue":"48","issued":{"date-parts":[["2015"]]},"page":"10437-10447","title":"Anti-inflammatory Effects of Poly-L-lysine in Intestinal Mucosal System Mediated by Calcium-Sensing Receptor Activation","type":"article-journal","volume":"63"},"uris":["http://www.mendeley.com/documents/?uuid=a5ec4613-d65e-4513-9ff3-54fdfd7dc369","http://www.mendeley.com/documents/?uuid=e8535884-fe3f-4245-babf-7b742dc2eef8","http://www.mendeley.com/documents/?uuid=539edb3f-addc-48d4-9a2a-0c861ecb1f88"]}],"mendeley":{"formattedCitation":"&lt;sup&gt;[20]&lt;/sup&gt;","plainTextFormattedCitation":"[20]","previouslyFormattedCitation":"&lt;sup&gt;[20]&lt;/sup&gt;"},"properties":{"noteIndex":0},"schema":"https://github.com/citation-style-language/schema/raw/master/csl-citation.json"}</w:instrText>
      </w:r>
      <w:r w:rsidRPr="00926246">
        <w:rPr>
          <w:szCs w:val="24"/>
        </w:rPr>
        <w:fldChar w:fldCharType="separate"/>
      </w:r>
      <w:r w:rsidR="00850F30" w:rsidRPr="00926246">
        <w:rPr>
          <w:noProof/>
          <w:szCs w:val="24"/>
          <w:vertAlign w:val="superscript"/>
        </w:rPr>
        <w:t>[20]</w:t>
      </w:r>
      <w:r w:rsidRPr="00926246">
        <w:rPr>
          <w:szCs w:val="24"/>
        </w:rPr>
        <w:fldChar w:fldCharType="end"/>
      </w:r>
      <w:r w:rsidRPr="00926246">
        <w:rPr>
          <w:szCs w:val="24"/>
        </w:rPr>
        <w:t xml:space="preserve">. In addition, glutamyl dipeptides inhibited pro-inflammatory </w:t>
      </w:r>
      <w:r w:rsidRPr="00926246">
        <w:rPr>
          <w:szCs w:val="24"/>
        </w:rPr>
        <w:lastRenderedPageBreak/>
        <w:t>cytokines and chemokines including IL-8, IL-6, and IL-1β, while increasing the expression of</w:t>
      </w:r>
      <w:r w:rsidR="00E27265" w:rsidRPr="00926246">
        <w:rPr>
          <w:szCs w:val="24"/>
        </w:rPr>
        <w:t xml:space="preserve"> the anti-inflammatory</w:t>
      </w:r>
      <w:r w:rsidRPr="00926246">
        <w:rPr>
          <w:szCs w:val="24"/>
        </w:rPr>
        <w:t xml:space="preserve"> IL-10 in Caco-2 cells</w:t>
      </w:r>
      <w:r w:rsidRPr="00926246">
        <w:rPr>
          <w:szCs w:val="24"/>
        </w:rPr>
        <w:fldChar w:fldCharType="begin" w:fldLock="1"/>
      </w:r>
      <w:r w:rsidR="00FB3FDC" w:rsidRPr="00926246">
        <w:rPr>
          <w:szCs w:val="24"/>
        </w:rPr>
        <w:instrText>ADDIN CSL_CITATION {"citationItems":[{"id":"ITEM-1","itemData":{"DOI":"10.1016/j.bbadis.2014.12.023","ISBN":"0006-3002 (Print)\r0006-3002 (Linking)","ISSN":"1879260X","PMID":"25558818","abstract":"Background: The extracellular calcium-sensing receptor (CaSR) is distributed throughout the gastrointestinal tract, and its activation has been shown to promote intestinal homeostasis, suggesting that CaSR may be a promising target for novel therapies to prevent chronic intestinal inflammation such as inflammatory bowel disease (IBD). The γ-glutamyl dipeptides γ-glutamyl cysteine (γ-EC) and γ-glutamyl valine (γ-EV) are dietary flavor enhancing compounds, and have been shown to activate CaSR via allosteric ligand binding. The aim of this study was to examine the anti-inflammatory effects of γ-EC and γ-EV in vitro in intestinal epithelial cells and in a mouse model of intestinal inflammation. Results: In vitro, treatment of Caco-2 cells with γ-EC and γ-EV resulted in the CaSR-mediated reduction of TNF-α-stimulated pro-inflammatory cytokines and chemokines including IL-8, IL-6, and IL-1β, and inhibited phosphorylation of JNK and IκBα, while increasing expression of IL-10. In vivo, using a mouse model of dextran sodium sulfate (DSS)-induced colitis, γ-EC and γ-EV treatment ameliorated DSS-induced clinical signs, weight loss, colon shortening and histological damage. Moreover, γ-EC and γ-EV reduced the expression of TNF-α, IL-6, INF-γ, IL-1β, and IL-17, and increased the expression of IL-10 in the colon, in a CaSR-dependent manner. The CaSR-mediated anti-inflammatory effects of γ-EC were abrogated in β-arrestin2 knock-down Caco-2 cells, and involvement of β-arrestin2 was found to inhibit TNF-α-dependent signaling via cross-talk with the TNF-α receptor (TNFR). Conclusions: Thus CaSR activation by γ-EC and γ-EV can aid in maintaining intestinal homeostasis and reducing inflammation in chronic inflammatory conditions such as IBD.","author":[{"dropping-particle":"","family":"Zhang","given":"Hua","non-dropping-particle":"","parse-names":false,"suffix":""},{"dropping-particle":"","family":"Kovacs-Nolan","given":"Jennifer","non-dropping-particle":"","parse-names":false,"suffix":""},{"dropping-particle":"","family":"Kodera","given":"Tomohiro","non-dropping-particle":"","parse-names":false,"suffix":""},{"dropping-particle":"","family":"Eto","given":"Yuzuru","non-dropping-particle":"","parse-names":false,"suffix":""},{"dropping-particle":"","family":"Mine","given":"Yoshinori","non-dropping-particle":"","parse-names":false,"suffix":""}],"container-title":"Biochimica et Biophysica Acta - Molecular Basis of Disease","id":"ITEM-1","issue":"5","issued":{"date-parts":[["2015"]]},"page":"792-804","publisher":"Elsevier B.V.","title":"γ-Glutamyl cysteine and γ-glutamyl valine inhibit TNF-α signaling in intestinal epithelial cells and reduce inflammation in a mouse model of colitis via allosteric activation of the calcium-sensing receptor","type":"article-journal","volume":"1852"},"uris":["http://www.mendeley.com/documents/?uuid=ba640edd-b927-34ab-9641-304b806a8d88"]}],"mendeley":{"formattedCitation":"&lt;sup&gt;[21]&lt;/sup&gt;","plainTextFormattedCitation":"[21]","previouslyFormattedCitation":"&lt;sup&gt;[21]&lt;/sup&gt;"},"properties":{"noteIndex":0},"schema":"https://github.com/citation-style-language/schema/raw/master/csl-citation.json"}</w:instrText>
      </w:r>
      <w:r w:rsidRPr="00926246">
        <w:rPr>
          <w:szCs w:val="24"/>
        </w:rPr>
        <w:fldChar w:fldCharType="separate"/>
      </w:r>
      <w:r w:rsidR="00850F30" w:rsidRPr="00926246">
        <w:rPr>
          <w:noProof/>
          <w:szCs w:val="24"/>
          <w:vertAlign w:val="superscript"/>
        </w:rPr>
        <w:t>[21]</w:t>
      </w:r>
      <w:r w:rsidRPr="00926246">
        <w:rPr>
          <w:szCs w:val="24"/>
        </w:rPr>
        <w:fldChar w:fldCharType="end"/>
      </w:r>
      <w:r w:rsidRPr="00926246">
        <w:rPr>
          <w:szCs w:val="24"/>
        </w:rPr>
        <w:t>. However, it was reported that the CaSR is not detectable in colon cancer cell lines, such as HT-29, which is also supported by evidence from independent studies indicating the scarcity of the CaSR in colon cancer tissue and cell lines</w:t>
      </w:r>
      <w:r w:rsidRPr="00926246">
        <w:rPr>
          <w:szCs w:val="24"/>
        </w:rPr>
        <w:fldChar w:fldCharType="begin" w:fldLock="1"/>
      </w:r>
      <w:r w:rsidR="00FB3FDC" w:rsidRPr="00926246">
        <w:rPr>
          <w:szCs w:val="24"/>
        </w:rPr>
        <w:instrText>ADDIN CSL_CITATION {"citationItems":[{"id":"ITEM-1","itemData":{"DOI":"10.1002/jcp.22198","ISBN":"0021-9541","ISSN":"00219541","PMID":"20648625","abstract":"The extracellular Ca(2+)-sensing receptor (CaR) is increasingly implicated in the regulation of multiple cellular functions in the gastrointestinal tract, including secretion, proliferation and differentiation of intestinal epithelial cells. However, the signaling mechanisms involved remain poorly defined. Here we examined signaling pathways activated by the CaR, including Ca(2+) oscillations, in individual human colon epithelial cells. Single cell imaging of colon-derived cells expressing the CaR, including SW-480, HT-29, and NCM-460 cells, shows that stimulation of this receptor by addition of aromatic amino acids or by an elevation of the extracellular Ca(2+) concentration promoted striking intracellular Ca(2+) oscillations. The intracellular calcium oscillations in response to extracellular Ca(2+) were of sinusoidal pattern and mediated by the phospholipase C/diacylglycerol/inositol 1,4,5-trisphosphate pathway as revealed by a biosensor that detects the accumulation of diacylglycerol in the plasma membrane. The intracellular calcium oscillations in response to aromatic amino acids were of transient type, that is, Ca(2+) spikes that returned to baseline levels, and required an intact actin cytoskeleton, a functional Rho, Filamin A and the ion channel TRPC1. Further analysis showed that re-expression and stimulation of the CaR in human epithelial cells derived from normal colon and from colorectal adenocarcinoma inhibits their proliferation. This inhibition was associated with the activation of the signaling pathway that mediates the generation of sinusoidal, but not transient, intracellular Ca(2+) oscillations. Thus, these results indicate that the CaR can function in two signaling modes in human colonic epithelial cells offering a potential link between gastrointestinal responses and food/nutrients uptake and metabolism.","author":[{"dropping-particle":"","family":"Rey","given":"Osvaldo","non-dropping-particle":"","parse-names":false,"suffix":""},{"dropping-particle":"","family":"Young","given":"Steven H.","non-dropping-particle":"","parse-names":false,"suffix":""},{"dropping-particle":"","family":"Jacamo","given":"Rodrigo","non-dropping-particle":"","parse-names":false,"suffix":""},{"dropping-particle":"","family":"Moyer","given":"Mary P.","non-dropping-particle":"","parse-names":false,"suffix":""},{"dropping-particle":"","family":"Rozengurt","given":"Enrique","non-dropping-particle":"","parse-names":false,"suffix":""}],"container-title":"Journal of Cellular Physiology","id":"ITEM-1","issue":"1","issued":{"date-parts":[["2010"]]},"page":"73-83","title":"Extracellular calcium sensing receptor stimulation in human colonic epithelial cells induces intracellular calcium oscillations and proliferation inhibition","type":"article-journal","volume":"225"},"uris":["http://www.mendeley.com/documents/?uuid=e7ce9d3b-12ec-466a-9020-aee8834ba7a5","http://www.mendeley.com/documents/?uuid=c2098921-a2d5-4267-ace9-a7ec55d690c6"]}],"mendeley":{"formattedCitation":"&lt;sup&gt;[43]&lt;/sup&gt;","plainTextFormattedCitation":"[43]","previouslyFormattedCitation":"&lt;sup&gt;[43]&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[43]</w:t>
      </w:r>
      <w:r w:rsidRPr="00926246">
        <w:rPr>
          <w:szCs w:val="24"/>
        </w:rPr>
        <w:fldChar w:fldCharType="end"/>
      </w:r>
      <w:r w:rsidRPr="00926246">
        <w:rPr>
          <w:szCs w:val="24"/>
        </w:rPr>
        <w:t xml:space="preserve">. Therefore, further validation is needed to confirm </w:t>
      </w:r>
      <w:r w:rsidR="00B26932" w:rsidRPr="00926246">
        <w:rPr>
          <w:szCs w:val="24"/>
        </w:rPr>
        <w:t xml:space="preserve">whether </w:t>
      </w:r>
      <w:r w:rsidRPr="00926246">
        <w:rPr>
          <w:szCs w:val="24"/>
        </w:rPr>
        <w:t>the</w:t>
      </w:r>
      <w:r w:rsidR="00B26932" w:rsidRPr="00926246">
        <w:rPr>
          <w:szCs w:val="24"/>
        </w:rPr>
        <w:t>se</w:t>
      </w:r>
      <w:r w:rsidRPr="00926246">
        <w:rPr>
          <w:szCs w:val="24"/>
        </w:rPr>
        <w:t xml:space="preserve"> anti-inflammatory effects </w:t>
      </w:r>
      <w:r w:rsidR="00B26932" w:rsidRPr="00926246">
        <w:rPr>
          <w:szCs w:val="24"/>
        </w:rPr>
        <w:t xml:space="preserve">are actually mediated </w:t>
      </w:r>
      <w:r w:rsidR="00B26932" w:rsidRPr="00926246">
        <w:rPr>
          <w:i/>
          <w:szCs w:val="24"/>
        </w:rPr>
        <w:t>via</w:t>
      </w:r>
      <w:r w:rsidR="00B26932" w:rsidRPr="00926246">
        <w:rPr>
          <w:szCs w:val="24"/>
        </w:rPr>
        <w:t xml:space="preserve"> </w:t>
      </w:r>
      <w:r w:rsidR="00D63EF5" w:rsidRPr="00926246">
        <w:rPr>
          <w:szCs w:val="24"/>
        </w:rPr>
        <w:t>the CaSR. Of note,</w:t>
      </w:r>
      <w:r w:rsidRPr="00926246">
        <w:rPr>
          <w:szCs w:val="24"/>
        </w:rPr>
        <w:t xml:space="preserve"> the inflammatory cytokines, such as TNF-</w:t>
      </w:r>
      <w:r w:rsidRPr="00926246">
        <w:rPr>
          <w:rFonts w:cs="Arial"/>
          <w:szCs w:val="24"/>
        </w:rPr>
        <w:t>α</w:t>
      </w:r>
      <w:r w:rsidRPr="00926246">
        <w:rPr>
          <w:szCs w:val="24"/>
        </w:rPr>
        <w:t>, IL</w:t>
      </w:r>
      <w:r w:rsidR="009870B4" w:rsidRPr="00926246">
        <w:rPr>
          <w:szCs w:val="24"/>
        </w:rPr>
        <w:t>-</w:t>
      </w:r>
      <w:r w:rsidRPr="00926246">
        <w:rPr>
          <w:szCs w:val="24"/>
        </w:rPr>
        <w:t>1</w:t>
      </w:r>
      <w:r w:rsidR="009870B4" w:rsidRPr="00926246">
        <w:rPr>
          <w:rFonts w:cs="Arial"/>
          <w:szCs w:val="24"/>
        </w:rPr>
        <w:t>β</w:t>
      </w:r>
      <w:r w:rsidRPr="00926246">
        <w:rPr>
          <w:szCs w:val="24"/>
        </w:rPr>
        <w:t xml:space="preserve"> and IL</w:t>
      </w:r>
      <w:r w:rsidR="009870B4" w:rsidRPr="00926246">
        <w:rPr>
          <w:szCs w:val="24"/>
        </w:rPr>
        <w:t>-</w:t>
      </w:r>
      <w:r w:rsidRPr="00926246">
        <w:rPr>
          <w:szCs w:val="24"/>
        </w:rPr>
        <w:t>6 increased the expression of the CaSR at the mRNA and protein leve</w:t>
      </w:r>
      <w:r w:rsidR="00223ACA" w:rsidRPr="00926246">
        <w:rPr>
          <w:szCs w:val="24"/>
        </w:rPr>
        <w:t>l</w:t>
      </w:r>
      <w:r w:rsidR="009870B4" w:rsidRPr="00926246">
        <w:rPr>
          <w:szCs w:val="24"/>
        </w:rPr>
        <w:t xml:space="preserve"> in some colon cancer cell lines</w:t>
      </w:r>
      <w:r w:rsidRPr="00926246">
        <w:rPr>
          <w:szCs w:val="24"/>
        </w:rPr>
        <w:fldChar w:fldCharType="begin" w:fldLock="1"/>
      </w:r>
      <w:r w:rsidR="00FB3FDC" w:rsidRPr="00926246">
        <w:rPr>
          <w:szCs w:val="24"/>
        </w:rPr>
        <w:instrText>ADDIN CSL_CITATION {"citationItems":[{"id":"ITEM-1","itemData":{"DOI":"10.1016/j.jsbmb.2013.10.015","ISBN":"1879-1220 (Electronic)\r0960-0760 (Linking)","ISSN":"18791220","PMID":"24176760","abstract":"Anti-proliferative effects of calcium in the colon are mediated, at least in part, via the calcium-sensing receptor (CaSR), a vitamin D target gene. The expression of CaSR decreases during colorectal tumor progression and the mechanisms regulating its expression are poorly understood. The CaSR promoter harbors vitamin D elements responsive to 1,25-dihydroxyvitamin D3 (1,25D3) and NF-κB, STAT, and SP1 binding sites accounting for responsiveness to proinflammatory cytokines. Therefore, in the current study we investigated the impact of 1,25D3, tumor necrosis factor alpha (TNFα), and interleukin (IL)-6 on CaSR expression in a differentiated (Caco2/AQ) and in a moderately differentiated (Coga1A) colon cancer cell line. 1,25D3 induced CaSR expression in both cell lines. Treatment with TNFα was accompanied by a 134-fold induction of CaSR in Coga1A (p &lt; 0.01). In Caco2/AQ cells the expression of CaSR was upregulated also by IL-6 (3.5-fold). Our data demonstrated transcriptional and translational activation of the CaSR by 1,25D3, TNFα, and IL-6 in a time- and cell line-dependent manner. This article is part of a Special Issue entitled '16th Vitamin D Workshop'. © 2013 The Authors.","author":[{"dropping-particle":"","family":"Fetahu","given":"Irfete S.","non-dropping-particle":"","parse-names":false,"suffix":""},{"dropping-particle":"","family":"Hummel","given":"Doris M.","non-dropping-particle":"","parse-names":false,"suffix":""},{"dropping-particle":"","family":"Manhardt","given":"Teresa","non-dropping-particle":"","parse-names":false,"suffix":""},{"dropping-particle":"","family":"Aggarwal","given":"Abhishek","non-dropping-particle":"","parse-names":false,"suffix":""},{"dropping-particle":"","family":"Baumgartner-Parzer","given":"Sabina","non-dropping-particle":"","parse-names":false,"suffix":""},{"dropping-particle":"","family":"Kállay","given":"Eniko","non-dropping-particle":"","parse-names":false,"suffix":""}],"container-title":"Journal of Steroid Biochemistry and Molecular Biology","edition":"2013/11/02","id":"ITEM-1","issue":"PART A","issued":{"date-parts":[["2014"]]},"language":"eng","note":"Fetahu, Irfete S\nHummel, Doris M\nManhardt, Teresa\nAggarwal, Abhishek\nBaumgartner-Parzer, Sabina\nKallay, Eniko\nEngland\nJ Steroid Biochem Mol Biol. 2014 Oct;144 Pt A:228-31. doi: 10.1016/j.jsbmb.2013.10.015. Epub 2013 Oct 28.","page":"228-231","title":"Regulation of the calcium-sensing receptor expression by 1,25-dihydroxyvitamin D3, interleukin-6, and tumor necrosis factor alpha in colon cancer cells","type":"article-journal","volume":"144"},"uris":["http://www.mendeley.com/documents/?uuid=1fd84459-a6d2-44f0-a6ba-ad912c5fc58d"]}],"mendeley":{"formattedCitation":"&lt;sup&gt;[34]&lt;/sup&gt;","plainTextFormattedCitation":"[34]","previouslyFormattedCitation":"&lt;sup&gt;[34]&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[34]</w:t>
      </w:r>
      <w:r w:rsidRPr="00926246">
        <w:rPr>
          <w:szCs w:val="24"/>
        </w:rPr>
        <w:fldChar w:fldCharType="end"/>
      </w:r>
      <w:r w:rsidRPr="00926246">
        <w:rPr>
          <w:szCs w:val="24"/>
        </w:rPr>
        <w:t xml:space="preserve">. This </w:t>
      </w:r>
      <w:r w:rsidR="009870B4" w:rsidRPr="00926246">
        <w:rPr>
          <w:szCs w:val="24"/>
        </w:rPr>
        <w:t>wa</w:t>
      </w:r>
      <w:r w:rsidRPr="00926246">
        <w:rPr>
          <w:szCs w:val="24"/>
        </w:rPr>
        <w:t>s suggested to be a defence mechanism against inflammation in the intestines.</w:t>
      </w:r>
      <w:r w:rsidR="00B26932" w:rsidRPr="00926246">
        <w:rPr>
          <w:szCs w:val="24"/>
        </w:rPr>
        <w:t xml:space="preserve"> However, this explanation will have to be carefully validated, as </w:t>
      </w:r>
      <w:r w:rsidR="00B26932" w:rsidRPr="00926246">
        <w:rPr>
          <w:i/>
          <w:szCs w:val="24"/>
        </w:rPr>
        <w:t>e.g.</w:t>
      </w:r>
      <w:r w:rsidR="005816AF">
        <w:rPr>
          <w:rFonts w:hint="eastAsia"/>
          <w:szCs w:val="24"/>
          <w:lang w:eastAsia="zh-CN"/>
        </w:rPr>
        <w:t>,</w:t>
      </w:r>
      <w:r w:rsidR="00B26932" w:rsidRPr="00926246">
        <w:rPr>
          <w:szCs w:val="24"/>
        </w:rPr>
        <w:t xml:space="preserve"> in lung epithelium, </w:t>
      </w:r>
      <w:r w:rsidR="009870B4" w:rsidRPr="00926246">
        <w:rPr>
          <w:szCs w:val="24"/>
        </w:rPr>
        <w:t xml:space="preserve">the </w:t>
      </w:r>
      <w:r w:rsidR="00B26932" w:rsidRPr="00926246">
        <w:rPr>
          <w:szCs w:val="24"/>
        </w:rPr>
        <w:t xml:space="preserve">CaSR expression is also increased in </w:t>
      </w:r>
      <w:r w:rsidR="009870B4" w:rsidRPr="00926246">
        <w:rPr>
          <w:szCs w:val="24"/>
        </w:rPr>
        <w:t xml:space="preserve">the </w:t>
      </w:r>
      <w:r w:rsidR="00B26932" w:rsidRPr="00926246">
        <w:rPr>
          <w:szCs w:val="24"/>
        </w:rPr>
        <w:t xml:space="preserve">inflamed </w:t>
      </w:r>
      <w:r w:rsidR="009870B4" w:rsidRPr="00926246">
        <w:rPr>
          <w:szCs w:val="24"/>
        </w:rPr>
        <w:t>tissue</w:t>
      </w:r>
      <w:r w:rsidR="00B26932" w:rsidRPr="00926246">
        <w:rPr>
          <w:szCs w:val="24"/>
        </w:rPr>
        <w:t xml:space="preserve">. </w:t>
      </w:r>
      <w:r w:rsidR="00312E3F" w:rsidRPr="00926246">
        <w:rPr>
          <w:szCs w:val="24"/>
        </w:rPr>
        <w:t>There h</w:t>
      </w:r>
      <w:r w:rsidR="00B26932" w:rsidRPr="00926246">
        <w:rPr>
          <w:szCs w:val="24"/>
        </w:rPr>
        <w:t xml:space="preserve">owever, the increase (and indeed the CaSR itself) </w:t>
      </w:r>
      <w:r w:rsidR="009870B4" w:rsidRPr="00926246">
        <w:rPr>
          <w:szCs w:val="24"/>
        </w:rPr>
        <w:t>represent a</w:t>
      </w:r>
      <w:r w:rsidR="00B26932" w:rsidRPr="00926246">
        <w:rPr>
          <w:szCs w:val="24"/>
        </w:rPr>
        <w:t xml:space="preserve"> rather pro-inflammatory mechanism, as inhibition of the CaSR markedly reduce</w:t>
      </w:r>
      <w:r w:rsidR="009870B4" w:rsidRPr="00926246">
        <w:rPr>
          <w:szCs w:val="24"/>
        </w:rPr>
        <w:t>d</w:t>
      </w:r>
      <w:r w:rsidR="00B26932" w:rsidRPr="00926246">
        <w:rPr>
          <w:szCs w:val="24"/>
        </w:rPr>
        <w:t xml:space="preserve"> airway inflammation and hyperresponsiveness</w:t>
      </w:r>
      <w:r w:rsidR="00B26932" w:rsidRPr="00926246">
        <w:rPr>
          <w:szCs w:val="24"/>
        </w:rPr>
        <w:fldChar w:fldCharType="begin" w:fldLock="1"/>
      </w:r>
      <w:r w:rsidR="00FB3FDC" w:rsidRPr="00926246">
        <w:rPr>
          <w:szCs w:val="24"/>
        </w:rPr>
        <w:instrText>ADDIN CSL_CITATION {"citationItems":[{"id":"ITEM-1","itemData":{"DOI":"10.1126/scitranslmed.aaa0282","ISBN":"1946-6242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Medicine","edition":"2015/04/24","id":"ITEM-1","issue":"284","issued":{"date-parts":[["2015"]]},"language":"eng","note":"Yarova,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mendeley":{"formattedCitation":"&lt;sup&gt;[5]&lt;/sup&gt;","plainTextFormattedCitation":"[5]","previouslyFormattedCitation":"&lt;sup&gt;[5]&lt;/sup&gt;"},"properties":{"noteIndex":0},"schema":"https://github.com/citation-style-language/schema/raw/master/csl-citation.json"}</w:instrText>
      </w:r>
      <w:r w:rsidR="00B26932" w:rsidRPr="00926246">
        <w:rPr>
          <w:szCs w:val="24"/>
        </w:rPr>
        <w:fldChar w:fldCharType="separate"/>
      </w:r>
      <w:r w:rsidR="00B26932" w:rsidRPr="00926246">
        <w:rPr>
          <w:noProof/>
          <w:szCs w:val="24"/>
          <w:vertAlign w:val="superscript"/>
        </w:rPr>
        <w:t>[5]</w:t>
      </w:r>
      <w:r w:rsidR="00B26932" w:rsidRPr="00926246">
        <w:rPr>
          <w:szCs w:val="24"/>
        </w:rPr>
        <w:fldChar w:fldCharType="end"/>
      </w:r>
      <w:r w:rsidR="00B26932" w:rsidRPr="00926246">
        <w:rPr>
          <w:szCs w:val="24"/>
        </w:rPr>
        <w:t xml:space="preserve">. </w:t>
      </w:r>
    </w:p>
    <w:p w14:paraId="5E492730" w14:textId="2F02E28B" w:rsidR="00A61398" w:rsidRPr="00926246" w:rsidRDefault="00A61398" w:rsidP="005816AF">
      <w:pPr>
        <w:widowControl w:val="0"/>
        <w:adjustRightInd w:val="0"/>
        <w:snapToGrid w:val="0"/>
        <w:spacing w:after="0"/>
        <w:ind w:firstLineChars="100" w:firstLine="240"/>
        <w:rPr>
          <w:szCs w:val="24"/>
        </w:rPr>
      </w:pPr>
      <w:r w:rsidRPr="00926246">
        <w:rPr>
          <w:szCs w:val="24"/>
        </w:rPr>
        <w:t>Given that Inflammation is a high</w:t>
      </w:r>
      <w:r w:rsidR="002138A0" w:rsidRPr="00926246">
        <w:rPr>
          <w:szCs w:val="24"/>
        </w:rPr>
        <w:t xml:space="preserve"> </w:t>
      </w:r>
      <w:r w:rsidRPr="00926246">
        <w:rPr>
          <w:szCs w:val="24"/>
        </w:rPr>
        <w:t xml:space="preserve">risk factor for colorectal cancer, it is imperative to ask the question: is there a causal relationship between activation of the CaSR, reduced inflammation and the </w:t>
      </w:r>
      <w:r w:rsidR="00312E3F" w:rsidRPr="00926246">
        <w:rPr>
          <w:szCs w:val="24"/>
        </w:rPr>
        <w:t xml:space="preserve">prevention </w:t>
      </w:r>
      <w:r w:rsidRPr="00926246">
        <w:rPr>
          <w:szCs w:val="24"/>
        </w:rPr>
        <w:t xml:space="preserve">of colorectal cancer? As of yet, this question remains unanswered. It is unclear whether dietary or pharmacological activation of the CaSR in the GI tract prevents inflammation in </w:t>
      </w:r>
      <w:r w:rsidR="000642E8" w:rsidRPr="00926246">
        <w:rPr>
          <w:szCs w:val="24"/>
        </w:rPr>
        <w:t>hu</w:t>
      </w:r>
      <w:r w:rsidRPr="00926246">
        <w:rPr>
          <w:szCs w:val="24"/>
        </w:rPr>
        <w:t>man</w:t>
      </w:r>
      <w:r w:rsidR="000642E8" w:rsidRPr="00926246">
        <w:rPr>
          <w:szCs w:val="24"/>
        </w:rPr>
        <w:t>s</w:t>
      </w:r>
      <w:r w:rsidRPr="00926246">
        <w:rPr>
          <w:szCs w:val="24"/>
        </w:rPr>
        <w:t xml:space="preserve">. It is also still unclear whether loss of the CaSR in colorectal tumours correlates with loss of its proposed anti-inflammatory effects. Moreover, it is noteworthy that the presence of inflammatory cytokines in the GI tract and their effect on the expression </w:t>
      </w:r>
      <w:r w:rsidR="00D63EF5" w:rsidRPr="00926246">
        <w:rPr>
          <w:szCs w:val="24"/>
        </w:rPr>
        <w:t>and/or function of the CaSR add</w:t>
      </w:r>
      <w:r w:rsidRPr="00926246">
        <w:rPr>
          <w:szCs w:val="24"/>
        </w:rPr>
        <w:t xml:space="preserve"> to the complexity of the scenario </w:t>
      </w:r>
      <w:r w:rsidRPr="00926246">
        <w:rPr>
          <w:i/>
          <w:szCs w:val="24"/>
        </w:rPr>
        <w:t>in vivo</w:t>
      </w:r>
      <w:r w:rsidRPr="00926246">
        <w:rPr>
          <w:szCs w:val="24"/>
        </w:rPr>
        <w:t xml:space="preserve">. Nonetheless, inflammation is a key risk factor for </w:t>
      </w:r>
      <w:r w:rsidR="00A63CCA" w:rsidRPr="00926246">
        <w:rPr>
          <w:szCs w:val="24"/>
        </w:rPr>
        <w:t xml:space="preserve">colorectal </w:t>
      </w:r>
      <w:r w:rsidRPr="00926246">
        <w:rPr>
          <w:szCs w:val="24"/>
        </w:rPr>
        <w:t>cancer</w:t>
      </w:r>
      <w:r w:rsidR="00A63CCA" w:rsidRPr="00926246">
        <w:rPr>
          <w:szCs w:val="24"/>
        </w:rPr>
        <w:fldChar w:fldCharType="begin" w:fldLock="1"/>
      </w:r>
      <w:r w:rsidR="00FB3FDC" w:rsidRPr="00926246">
        <w:rPr>
          <w:szCs w:val="24"/>
        </w:rPr>
        <w:instrText>ADDIN CSL_CITATION {"citationItems":[{"id":"ITEM-1","itemData":{"DOI":"10.3390/ijms18010197","ISBN":"1422-0067 (Electronic)\\r1422-0067 (Linking)","ISSN":"14220067","PMID":"28106826","abstract":"Colorectal cancer (CRC) is the third most common cancer and the fourth most common cause of cancer-related death. Most cases of CRC are detected in Western countries, with its incidence increasing year by year. The probability of suffering from colorectal cancer is about 4%–5% and the risk for developing CRC is associated with personal features or habits such as age, chronic disease history and lifestyle. In this context, the gut microbiota has a relevant role, and dysbiosis situations can induce colonic carcinogenesis through a chronic inflammation mechanism. Some of the bacteria responsible for this multiphase process include Fusobacterium spp, Bacteroides fragilis and enteropathogenic Escherichia coli. CRC is caused by mutations that target oncogenes, tumour suppressor genes and genes related to DNA repair mechanisms. Depending on the origin of the mutation, colorectal carcinomas can be classified as sporadic (70%); inherited (5%) and familial (25%). The pathogenic mechanisms leading to this situation can be included in three types, namely chromosomal instability (CIN), microsatellite instability (MSI) and CpG island methylator phenotype (CIMP). Within these types of CRC, common mutations, chromosomal changes and translocations have been reported to affect important pathways (WNT, MAPK/PI3K, TGF-β, TP53), and mutations; in particular, genes such as c-MYC, KRAS, BRAF, PIK3CA, PTEN, SMAD2 and SMAD4 can be used as predictive markers for patient outcome. In addition to gene mutations, alterations in ncRNAs, such as lncRNA or miRNA, can also contribute to different steps of the carcinogenesis process and have a predictive value when used as biomarkers. In consequence, different panels of genes and mRNA are being developed to improve prognosis and treatment selection. The choice of first-line treatment in CRC follows a multimodal approach based on tumour-related characteristics and usually comprises surgical resection followed by chemotherapy combined with monoclonal antibodies or proteins against vascular endothelial growth factor (VEGF) and epidermal growth receptor (EGFR). Besides traditional chemotherapy, alternative therapies (such as agarose tumour macrobeads, anti-inflammatory drugs, probiotics, and gold-based drugs) are currently being studied to increase treatment effectiveness and reduce side effects.","author":[{"dropping-particle":"","family":"Mármol","given":"Inés","non-dropping-particle":"","parse-names":false,"suffix":""},{"dropping-particle":"","family":"Sánchez-de-Diego","given":"Cristina","non-dropping-particle":"","parse-names":false,"suffix":""},{"dropping-particle":"","family":"Dieste","given":"Alberto Pradilla","non-dropping-particle":"","parse-names":false,"suffix":""},{"dropping-particle":"","family":"Cerrada","given":"Elena","non-dropping-particle":"","parse-names":false,"suffix":""},{"dropping-particle":"","family":"Yoldi","given":"María Jesús Rodriguez","non-dropping-particle":"","parse-names":false,"suffix":""}],"container-title":"International Journal of Molecular Sciences","edition":"2017/01/21","id":"ITEM-1","issue":"1","issued":{"date-parts":[["2017"]]},"language":"eng","note":"Marmol, Ines\nSanchez-de-Diego, Cristina\nPradilla Dieste, Alberto\nCerrada, Elena\nRodriguez Yoldi, Maria Jesus\nSwitzerland\nInt J Mol Sci. 2017 Jan 19;18(1). pii: E197. doi: 10.3390/ijms18010197.","title":"Colorectal carcinoma: A general overview and future perspectives in colorectal cancer","type":"article-journal","volume":"18"},"uris":["http://www.mendeley.com/documents/?uuid=2f20125b-4e5d-4965-949a-110c1127605b"]},{"id":"ITEM-2","itemData":{"DOI":"10.1159/000320276","ISBN":"1421-9875 (Electronic)\r0257-2753 (Linking)","ISSN":"02572753","PMID":"21088413","abstract":"Patients with long-term inflammatory bowel disease (IBD), ulcerative colitis (UC) and Crohn's colonic disease (CD) have an increased risk of colorectal carcinoma (CRC). Eaden's meta-analysis has shown that the risk for CRC in UC patients is 2% at 10 years, 8% at 20 years and 18% at 30 years of disease duration. It is now accepted that the risk of colorectal cancer is equivalent in both (UC and CD) conditions. Duration of disease is recognized to be the most important risk factor for CRC development. Extent of disease in another major risk factor. Most cancers arise in patients with extensive disease, which is generally defined as extension of inflammation beyond the hepatic flexure. It was demonstrated that proctitis and proctosigmoiditis posed no increased risk for patients with UC. Recent data from case control studies suggests that greater degrees of colonoscopic or histologically active inflammation are associated with an increased risk of CRC. Recently, it has been proven that shortened tubular colon, colonic stricture and postinflammatory polyps should be considered strong risk factors for CRC development. Primary sclerosing cholangitis (PSC) in patients with UC is associated with substantial risk of CRC. Screening colonoscopy should be performed in patients with UC after 8-10 years of disease. The interval between surveillance examinations is dependent on each individual's personal risk factors. In patients with a previous history of PSC, ongoing active inflammation, previous history of dysplasia or strictures, and strong family history of bowel cancer, annual surveillance is recommended. Colectomy is strictly recommended for patients who were diagnosed with flat high-grade dysplasia (HGD) or CRC and where the diagnosis was confirmed by expert gastrointestinal pathologists. In patients with a biopsy specimen considered indefinite for dysplasia, guidelines suggest colonoscopy between 3 and 12 months. Multifocal low-grade dysplasia (LGD) is a stronger indication for colectomy. The optimal colonoscopic surveillance interval for patients who were diagnosed with a flat LGD is still unknown, but 3-6 months is often recommended. Chemopreventive agents should be used to minimize the risk of developing dysplasia or CRC in IBD patients. It has been shown that mesalazine has a preventive effect for CRC and dysplasia.","author":[{"dropping-particle":"","family":"Lukas","given":"Milan","non-dropping-particle":"","parse-names":false,"suffix":""}],"container-title":"Digestive Diseases","edition":"2010/11/20","id":"ITEM-2","issue":"4-5","issued":{"date-parts":[["2010"]]},"language":"eng","note":"Lukas, Milan\nSwitzerland\nBasel, Switzerland\nDig Dis. 2010;28(4-5):619-24. doi: 10.1159/000320276. Epub 2010 Nov 18.","page":"619-624","title":"Inflammatory bowel disease as a risk factor for colorectal cancer","type":"article-journal","volume":"28"},"uris":["http://www.mendeley.com/documents/?uuid=44a409a2-827f-4888-8ac3-2d44ed41f05e"]}],"mendeley":{"formattedCitation":"&lt;sup&gt;[44,45]&lt;/sup&gt;","plainTextFormattedCitation":"[44,45]","previouslyFormattedCitation":"&lt;sup&gt;[44,45]&lt;/sup&gt;"},"properties":{"noteIndex":0},"schema":"https://github.com/citation-style-language/schema/raw/master/csl-citation.json"}</w:instrText>
      </w:r>
      <w:r w:rsidR="00A63CCA" w:rsidRPr="00926246">
        <w:rPr>
          <w:szCs w:val="24"/>
        </w:rPr>
        <w:fldChar w:fldCharType="separate"/>
      </w:r>
      <w:r w:rsidR="00816772" w:rsidRPr="00926246">
        <w:rPr>
          <w:noProof/>
          <w:szCs w:val="24"/>
          <w:vertAlign w:val="superscript"/>
        </w:rPr>
        <w:t>[44,45]</w:t>
      </w:r>
      <w:r w:rsidR="00A63CCA" w:rsidRPr="00926246">
        <w:rPr>
          <w:szCs w:val="24"/>
        </w:rPr>
        <w:fldChar w:fldCharType="end"/>
      </w:r>
      <w:r w:rsidRPr="00926246">
        <w:rPr>
          <w:szCs w:val="24"/>
        </w:rPr>
        <w:t xml:space="preserve">, thus targeting the CaSR for mitigating inflammation may </w:t>
      </w:r>
      <w:r w:rsidR="00D63EF5" w:rsidRPr="00926246">
        <w:rPr>
          <w:szCs w:val="24"/>
        </w:rPr>
        <w:t xml:space="preserve">very </w:t>
      </w:r>
      <w:r w:rsidRPr="00926246">
        <w:rPr>
          <w:szCs w:val="24"/>
        </w:rPr>
        <w:t xml:space="preserve">well contribute to colorectal cancer prevention in one fell swoop. </w:t>
      </w:r>
      <w:r w:rsidR="00C26670" w:rsidRPr="00926246">
        <w:rPr>
          <w:szCs w:val="24"/>
        </w:rPr>
        <w:t>Below</w:t>
      </w:r>
      <w:r w:rsidRPr="00926246">
        <w:rPr>
          <w:szCs w:val="24"/>
        </w:rPr>
        <w:t>, we summarise the evidence for the involvement of the CaSR in cancer</w:t>
      </w:r>
      <w:r w:rsidR="007615CB" w:rsidRPr="00926246">
        <w:rPr>
          <w:szCs w:val="24"/>
        </w:rPr>
        <w:t xml:space="preserve"> and specifically</w:t>
      </w:r>
      <w:r w:rsidR="00A56A92" w:rsidRPr="00926246">
        <w:rPr>
          <w:szCs w:val="24"/>
        </w:rPr>
        <w:t xml:space="preserve"> </w:t>
      </w:r>
      <w:r w:rsidR="007615CB" w:rsidRPr="00926246">
        <w:rPr>
          <w:szCs w:val="24"/>
        </w:rPr>
        <w:t xml:space="preserve">colorectal cancer </w:t>
      </w:r>
      <w:r w:rsidR="00A56A92" w:rsidRPr="00926246">
        <w:rPr>
          <w:szCs w:val="24"/>
        </w:rPr>
        <w:t>a</w:t>
      </w:r>
      <w:r w:rsidR="007615CB" w:rsidRPr="00926246">
        <w:rPr>
          <w:szCs w:val="24"/>
        </w:rPr>
        <w:t>s well as</w:t>
      </w:r>
      <w:r w:rsidR="00A56A92" w:rsidRPr="00926246">
        <w:rPr>
          <w:szCs w:val="24"/>
        </w:rPr>
        <w:t xml:space="preserve"> its </w:t>
      </w:r>
      <w:r w:rsidR="000642E8" w:rsidRPr="00926246">
        <w:rPr>
          <w:szCs w:val="24"/>
        </w:rPr>
        <w:t xml:space="preserve">potential </w:t>
      </w:r>
      <w:r w:rsidR="00A56A92" w:rsidRPr="00926246">
        <w:rPr>
          <w:szCs w:val="24"/>
        </w:rPr>
        <w:t>as a therapeutic target</w:t>
      </w:r>
      <w:r w:rsidRPr="00926246">
        <w:rPr>
          <w:szCs w:val="24"/>
        </w:rPr>
        <w:t>.</w:t>
      </w:r>
    </w:p>
    <w:p w14:paraId="0B554E29" w14:textId="77777777" w:rsidR="00D6235C" w:rsidRPr="00926246" w:rsidRDefault="00D6235C" w:rsidP="00926246">
      <w:pPr>
        <w:widowControl w:val="0"/>
        <w:adjustRightInd w:val="0"/>
        <w:snapToGrid w:val="0"/>
        <w:spacing w:after="0"/>
        <w:rPr>
          <w:szCs w:val="24"/>
        </w:rPr>
      </w:pPr>
    </w:p>
    <w:p w14:paraId="73E9B35D" w14:textId="3E514A7D" w:rsidR="00F4411A" w:rsidRPr="00926246" w:rsidRDefault="00615B56" w:rsidP="00A4505A">
      <w:pPr>
        <w:pStyle w:val="Heading1"/>
        <w:keepNext w:val="0"/>
        <w:keepLines w:val="0"/>
        <w:widowControl w:val="0"/>
        <w:numPr>
          <w:ilvl w:val="0"/>
          <w:numId w:val="0"/>
        </w:numPr>
        <w:adjustRightInd w:val="0"/>
        <w:snapToGrid w:val="0"/>
        <w:spacing w:before="0"/>
        <w:rPr>
          <w:color w:val="auto"/>
          <w:szCs w:val="24"/>
        </w:rPr>
      </w:pPr>
      <w:r w:rsidRPr="00926246">
        <w:rPr>
          <w:color w:val="auto"/>
          <w:szCs w:val="24"/>
        </w:rPr>
        <w:t xml:space="preserve">ROLE OF THE </w:t>
      </w:r>
      <w:r w:rsidR="00F4411A" w:rsidRPr="00926246">
        <w:rPr>
          <w:color w:val="auto"/>
          <w:szCs w:val="24"/>
        </w:rPr>
        <w:t xml:space="preserve">CaSR </w:t>
      </w:r>
      <w:r w:rsidRPr="00926246">
        <w:rPr>
          <w:color w:val="auto"/>
          <w:szCs w:val="24"/>
        </w:rPr>
        <w:t>IN CANCER</w:t>
      </w:r>
    </w:p>
    <w:p w14:paraId="2629E745" w14:textId="3A19A1D6" w:rsidR="008A27A8" w:rsidRDefault="00F4411A" w:rsidP="00926246">
      <w:pPr>
        <w:widowControl w:val="0"/>
        <w:adjustRightInd w:val="0"/>
        <w:snapToGrid w:val="0"/>
        <w:spacing w:after="0"/>
        <w:rPr>
          <w:szCs w:val="24"/>
          <w:lang w:eastAsia="zh-CN"/>
        </w:rPr>
      </w:pPr>
      <w:r w:rsidRPr="00926246">
        <w:rPr>
          <w:szCs w:val="24"/>
        </w:rPr>
        <w:t xml:space="preserve">The CaSR plays </w:t>
      </w:r>
      <w:r w:rsidR="00E000FB" w:rsidRPr="00926246">
        <w:rPr>
          <w:szCs w:val="24"/>
        </w:rPr>
        <w:t xml:space="preserve">a </w:t>
      </w:r>
      <w:r w:rsidRPr="00926246">
        <w:rPr>
          <w:szCs w:val="24"/>
        </w:rPr>
        <w:t xml:space="preserve">ying-yang role in </w:t>
      </w:r>
      <w:r w:rsidR="005E5546" w:rsidRPr="00926246">
        <w:rPr>
          <w:szCs w:val="24"/>
        </w:rPr>
        <w:t>tumours</w:t>
      </w:r>
      <w:r w:rsidRPr="00926246">
        <w:rPr>
          <w:szCs w:val="24"/>
        </w:rPr>
        <w:t>: while it is suggested to be an oncogene in breast and prostate</w:t>
      </w:r>
      <w:r w:rsidR="00E848A4" w:rsidRPr="00926246">
        <w:rPr>
          <w:szCs w:val="24"/>
        </w:rPr>
        <w:t xml:space="preserve"> tumo</w:t>
      </w:r>
      <w:r w:rsidR="005E5546" w:rsidRPr="00926246">
        <w:rPr>
          <w:szCs w:val="24"/>
        </w:rPr>
        <w:t>u</w:t>
      </w:r>
      <w:r w:rsidR="00E848A4" w:rsidRPr="00926246">
        <w:rPr>
          <w:szCs w:val="24"/>
        </w:rPr>
        <w:t>rs</w:t>
      </w:r>
      <w:r w:rsidR="00753C66" w:rsidRPr="00926246">
        <w:rPr>
          <w:szCs w:val="24"/>
        </w:rPr>
        <w:t>,</w:t>
      </w:r>
      <w:r w:rsidRPr="00926246">
        <w:rPr>
          <w:szCs w:val="24"/>
        </w:rPr>
        <w:t xml:space="preserve"> in parathyroid, neuroblastoma and colorectal cancers it acts as tumo</w:t>
      </w:r>
      <w:r w:rsidR="005E5546" w:rsidRPr="00926246">
        <w:rPr>
          <w:szCs w:val="24"/>
        </w:rPr>
        <w:t>u</w:t>
      </w:r>
      <w:r w:rsidRPr="00926246">
        <w:rPr>
          <w:szCs w:val="24"/>
        </w:rPr>
        <w:t>r-suppressor</w:t>
      </w:r>
      <w:r w:rsidR="00D77924" w:rsidRPr="00926246">
        <w:rPr>
          <w:szCs w:val="24"/>
        </w:rPr>
        <w:fldChar w:fldCharType="begin" w:fldLock="1"/>
      </w:r>
      <w:r w:rsidR="00FB3FDC" w:rsidRPr="00926246">
        <w:rPr>
          <w:szCs w:val="24"/>
        </w:rPr>
        <w:instrText>ADDIN CSL_CITATION {"citationItems":[{"id":"ITEM-1","itemData":{"DOI":"10.1210/er.2008-0041","ISBN":"1945-7189 (Electronic)\\n0163-769X (Linking)","ISSN":"0163769X","PMID":"19237714","abstract":"The calcium-sensing receptor (CaR) is responsive to changes in the extracellular Ca(2+) (Ca(2+)(o)) concentration. It is a member of the largest family of cell surface receptors, the G protein-coupled receptors, and it has been shown to be involved in Ca(2+)(o) homeostasis. Apart from its primary role in Ca(2+)(o) homeostasis, the CaR may be involved in phenomena that allow for the development of many types of benign or malignant tumors, from parathyroid adenomas to breast, prostate, and colon cancers. For example, whereas the CaR is expressed in both normal and malignant breast tissue, increased CaR levels have been reported in highly metastatic primary breast cancer cells and breast cancer cell lines, possibly contributing to their malignancy and associated alterations in their biological properties. In these settings the CaR exhibits oncogenic properties. Enhanced CaR expression and altered proliferation of prostate cancer cells in response to increased Ca(2+)(o) have also been described. In contrast, colon and parathyroid cancers often present with reduced or absent CaR expression, and activation of this receptor decreases cell proliferation, suggesting a role for the CaR as a tumor suppressor gene. Thus, the CaR may play an important role in the development of many types of neoplasia. Herein, we review the role of the CaR in various benign and malignant tumors in further detail, describing its contribution to parathyroid tumors, breast, prostate, and colon cancers, and we evaluate how pharmacological manipulations of this receptor may be of interest for the treatment of certain cancers in the future.","author":[{"dropping-particle":"","family":"Saidak","given":"Zuzana","non-dropping-particle":"","parse-names":false,"suffix":""},{"dropping-particle":"","family":"Mentaverri","given":"Romuald","non-dropping-particle":"","parse-names":false,"suffix":""},{"dropping-particle":"","family":"Brown","given":"Edward M.","non-dropping-particle":"","parse-names":false,"suffix":""}],"container-title":"Endocrine Reviews","id":"ITEM-1","issue":"2","issued":{"date-parts":[["2009"]]},"page":"178-195","title":"The role of the calcium-sensing receptor in the development and progression of cancer","type":"article-journal","volume":"30"},"uris":["http://www.mendeley.com/documents/?uuid=a332b94f-3b1e-424c-830b-e255174a9246"]},{"id":"ITEM-2","itemData":{"DOI":"10.1016/j.bbamcr.2015.02.011","ISBN":"0006-3002 (Print)\\r0006-3002 (Linking)","ISSN":"18792596","PMID":"25701758","abstract":"The inverse correlation between dietary calcium intake and the risk of colorectal cancer (CRC) is well known, but poorly understood. Expression of the calcium-sensing receptor (CaSR), a calcium-binding G protein-coupled receptor is downregulated in CRC leading us to hypothesize that the CaSR has tumor suppressive roles in the colon. The aim of this study was to understand whether restoration of CaSR expression could reduce the malignant phenotype in CRC.In human colorectal tumors, expression of the CaSR negatively correlated with proliferation markers whereas loss of CaSR correlated with poor tumor differentiation and reduced apoptotic potential. In vivo, dearth of CaSR significantly increased expression of proliferation markers and decreased levels of differentiation and apoptotic markers in the colons of CaSR/. PTH double knock-out mice confirming the tumor suppressive functions of CaSR.In vitro CRC cells stably overexpressing wild-type CaSR showed significant reduction in proliferation, as well as increased differentiation and apoptotic potential. The positive allosteric modulator of CaSR, NPS R-568 further enhanced these effects, whereas treatment with the negative allosteric modulator, NPS 2143 inhibited these functions. Interestingly, the dominant-negative mutant (R185Q) was able to abrogate these effects.Our results demonstrate a critical tumor suppressive role of CaSR in the colon. Restoration of CaSR expression and function is linked to regulation of the balance between proliferation, differentiation, and apoptosis and provides a rationale for novel strategies in CRC therapy.","author":[{"dropping-particle":"","family":"Aggarwal","given":"Abhishek","non-dropping-particle":"","parse-names":false,"suffix":""},{"dropping-particle":"","family":"Prinz-Wohlgenannt","given":"Maximilian","non-dropping-particle":"","parse-names":false,"suffix":""},{"dropping-particle":"","family":"Te","given":"Samawansha","non-dropping-particle":"","parse-names":false,"suffix":""},{"dropping-particle":"","family":"Höbaus","given":"Julia","non-dropping-particle":"","parse-names":false,"suffix":""},{"dropping-particle":"","family":"Boudot","given":"Cedric","non-dropping-particle":"","parse-names":false,"suffix":""},{"dropping-particle":"","family":"Mentaverri","given":"Romuald","non-dropping-particle":"","parse-names":false,"suffix":""},{"dropping-particle":"","family":"Brown","given":"Edward M.","non-dropping-particle":"","parse-names":false,"suffix":""},{"dropping-particle":"","family":"Baumgartner-Parzer","given":"Sabina","non-dropping-particle":"","parse-names":false,"suffix":""},{"dropping-particle":"","family":"Kállay","given":"Enikö","non-dropping-particle":"","parse-names":false,"suffix":""}],"container-title":"Biochimica et Biophysica Acta - Molecular Cell Research","edition":"2015/02/24","id":"ITEM-2","issue":"9","issued":{"date-parts":[["2014"]]},"language":"eng","note":"From Duplicate 1 (The calcium-sensing receptor: A promising target for prevention of colorectal cancer - Aggarwal, Abhishek; Prinz-Wohlgenannt, Maximilian; Te, Samawansha; Höbaus, Julia; Boudot, Cedric; Mentaverri, Romuald; Brown, Edward M.; Baumgartner-Parzer, Sabina; Kállay, Enikö)\n\nAggarwal, Abhishek\nPrinz-Wohlgenannt, Maximilian\nTennakoon, Samawansha\nHobaus, Julia\nBoudot, Cedric\nMentaverri, Romuald\nBrown, Edward M\nBaumgartner-Parzer, Sabina\nKallay, Eniko\nNetherlands\nBiochim Biophys Acta. 2015 Sep;1853(9):2158-67. doi: 10.1016/j.bbamcr.2015.02.011. Epub 2015 Feb 18.","page":"2158-2167","publisher":"The Authors","title":"The calcium-sensing receptor: A promising target for prevention of colorectal cancer","type":"article-journal","volume":"1853"},"uris":["http://www.mendeley.com/documents/?uuid=61f6a994-45d2-4105-a90b-e7f18e02f76f"]},{"id":"ITEM-3","itemData":{"DOI":"10.1016/j.bbamcr.2015.11.017","ISBN":"0006-3002 (Print)\\r0006-3002 (Linking)","ISSN":"18792596","PMID":"26608608","abstract":"The calcium-sensing receptor (CaSR) plays a pivotal role in systemic calcium metabolism by regulating parathyroid hormone secretion and urinary calcium excretion. The CaSR is ubiquitously expressed, implying a wide range of functions regulated by this receptor. Abnormal CaSR function affects the development of both calciotropic disorders such as hyperparathyroidism, and non-calciotropic disorders such as cardiovascular disease and cancer, which are the leading causes of mortality worldwide.The CaSR is able to bind a plethora of ligands; it interacts with multiple G protein subtypes, and regulates highly divergent downstream signalling pathways, depending on the cellular context. The CaSR is a key regulator for such diverse processes as hormone secretion, gene expression, inflammation, proliferation, differentiation, and apoptosis. Due to this pleiotropy, the CaSR is able to regulate cell fate and is implicated in the development of many types of benign or malignant tumours of the breast, prostate, parathyroid, and colon. In cancer, the CaSR appears to have paradoxical roles, and depending on the tissue involved, it is able to prevent or promote tumour growth. In tissues like the parathyroid or colon, the CaSR inhibits proliferation and induces terminal differentiation of the cells. Therefore, loss of the receptor, as seen in colorectal or parathyroid tumours, confers malignant potential, suggestive of a tumour suppressor role. In contrast, in prostate and breast tumours the expression of the CaSR is increased and it seems that it favours metastasis to the bone, acting as an oncogene.Deciphering the molecular mechanism driving the CaSR in the different tissues could lead to development of new allosteric drug compounds that selectively target the CaSR and have therapeutic potential for cancer. This article is part of a Special Issue entitled: Calcium and Cell Fate Guest Editors: Jacques Haiech, Claus Heizmann, Joachim Krebs, Thierry Capiod and Olivier Mignen.","author":[{"dropping-particle":"","family":"Tennakoon","given":"Samawansha","non-dropping-particle":"","parse-names":false,"suffix":""},{"dropping-particle":"","family":"Aggarwal","given":"Abhishek","non-dropping-particle":"","parse-names":false,"suffix":""},{"dropping-particle":"","family":"Kállay","given":"Enikö","non-dropping-particle":"","parse-names":false,"suffix":""}],"container-title":"Biochimica et Biophysica Acta - Molecular Cell Research","edition":"2015/11/27","id":"ITEM-3","issue":"6","issued":{"date-parts":[["2016"]]},"language":"eng","note":"From Duplicate 1 (The calcium-sensing receptor and the hallmarks of cancer - Tennakoon, Samawansha; Aggarwal, Abhishek; Kállay, Enikö)\n\nTennakoon, Samawansha\nAggarwal, Abhishek\nKallay, Eniko\nNetherlands\nBiochim Biophys Acta. 2016 Jun;1863(6 Pt B):1398-407. doi: 10.1016/j.bbamcr.2015.11.017. Epub 2015 Nov 30.","page":"1398-1407","publisher":"The Authors","title":"The calcium-sensing receptor and the hallmarks of cancer","type":"article-journal","volume":"1863"},"uris":["http://www.mendeley.com/documents/?uuid=e4c8cb14-34bd-47c1-9963-fcb2ad8234f7"]}],"mendeley":{"formattedCitation":"&lt;sup&gt;[46–48]&lt;/sup&gt;","plainTextFormattedCitation":"[46–48]","previouslyFormattedCitation":"&lt;sup&gt;[46–48]&lt;/sup&gt;"},"properties":{"noteIndex":0},"schema":"https://github.com/citation-style-language/schema/raw/master/csl-citation.json"}</w:instrText>
      </w:r>
      <w:r w:rsidR="00D77924" w:rsidRPr="00926246">
        <w:rPr>
          <w:szCs w:val="24"/>
        </w:rPr>
        <w:fldChar w:fldCharType="separate"/>
      </w:r>
      <w:r w:rsidR="00D77924" w:rsidRPr="00926246">
        <w:rPr>
          <w:noProof/>
          <w:szCs w:val="24"/>
          <w:vertAlign w:val="superscript"/>
        </w:rPr>
        <w:t>[46</w:t>
      </w:r>
      <w:r w:rsidR="007A7C05" w:rsidRPr="00926246">
        <w:rPr>
          <w:noProof/>
          <w:szCs w:val="24"/>
          <w:vertAlign w:val="superscript"/>
          <w:lang w:eastAsia="zh-CN"/>
        </w:rPr>
        <w:t>-</w:t>
      </w:r>
      <w:r w:rsidR="00D77924" w:rsidRPr="00926246">
        <w:rPr>
          <w:noProof/>
          <w:szCs w:val="24"/>
          <w:vertAlign w:val="superscript"/>
        </w:rPr>
        <w:t>48]</w:t>
      </w:r>
      <w:r w:rsidR="00D77924" w:rsidRPr="00926246">
        <w:rPr>
          <w:szCs w:val="24"/>
        </w:rPr>
        <w:fldChar w:fldCharType="end"/>
      </w:r>
      <w:r w:rsidRPr="00926246">
        <w:rPr>
          <w:szCs w:val="24"/>
        </w:rPr>
        <w:t>.</w:t>
      </w:r>
      <w:r w:rsidR="0029786A" w:rsidRPr="00926246">
        <w:rPr>
          <w:szCs w:val="24"/>
        </w:rPr>
        <w:t xml:space="preserve"> </w:t>
      </w:r>
      <w:r w:rsidRPr="00926246">
        <w:rPr>
          <w:szCs w:val="24"/>
        </w:rPr>
        <w:t xml:space="preserve">The CaSR </w:t>
      </w:r>
      <w:r w:rsidR="007615CB" w:rsidRPr="00926246">
        <w:rPr>
          <w:szCs w:val="24"/>
        </w:rPr>
        <w:t>signal</w:t>
      </w:r>
      <w:r w:rsidR="003323E1" w:rsidRPr="00926246">
        <w:rPr>
          <w:szCs w:val="24"/>
        </w:rPr>
        <w:t>s</w:t>
      </w:r>
      <w:r w:rsidR="007615CB" w:rsidRPr="00926246">
        <w:rPr>
          <w:szCs w:val="24"/>
        </w:rPr>
        <w:t xml:space="preserve"> </w:t>
      </w:r>
      <w:r w:rsidR="007615CB" w:rsidRPr="00926246">
        <w:rPr>
          <w:i/>
          <w:szCs w:val="24"/>
        </w:rPr>
        <w:t>via</w:t>
      </w:r>
      <w:r w:rsidR="007615CB" w:rsidRPr="00926246">
        <w:rPr>
          <w:szCs w:val="24"/>
        </w:rPr>
        <w:t xml:space="preserve"> multiple signalling pathways and </w:t>
      </w:r>
      <w:r w:rsidRPr="00926246">
        <w:rPr>
          <w:szCs w:val="24"/>
        </w:rPr>
        <w:t>is sensitive to many ligands, the (bio-) availability of which varies among tissues</w:t>
      </w:r>
      <w:r w:rsidR="003323E1" w:rsidRPr="00926246">
        <w:rPr>
          <w:szCs w:val="24"/>
        </w:rPr>
        <w:t>.</w:t>
      </w:r>
      <w:r w:rsidRPr="00926246">
        <w:rPr>
          <w:szCs w:val="24"/>
        </w:rPr>
        <w:t xml:space="preserve"> The </w:t>
      </w:r>
      <w:r w:rsidRPr="00926246">
        <w:rPr>
          <w:szCs w:val="24"/>
        </w:rPr>
        <w:lastRenderedPageBreak/>
        <w:t xml:space="preserve">different ligands and different </w:t>
      </w:r>
      <w:r w:rsidR="007615CB" w:rsidRPr="00926246">
        <w:rPr>
          <w:szCs w:val="24"/>
        </w:rPr>
        <w:t xml:space="preserve">signalling pathways </w:t>
      </w:r>
      <w:r w:rsidRPr="00926246">
        <w:rPr>
          <w:szCs w:val="24"/>
        </w:rPr>
        <w:t>can generate a tissue-specific CaSR response</w:t>
      </w:r>
      <w:r w:rsidR="00753C66" w:rsidRPr="00926246">
        <w:rPr>
          <w:szCs w:val="24"/>
        </w:rPr>
        <w:t xml:space="preserve">, justifying </w:t>
      </w:r>
      <w:r w:rsidR="005E5546" w:rsidRPr="00926246">
        <w:rPr>
          <w:szCs w:val="24"/>
        </w:rPr>
        <w:t>this</w:t>
      </w:r>
      <w:r w:rsidR="00753C66" w:rsidRPr="00926246">
        <w:rPr>
          <w:szCs w:val="24"/>
        </w:rPr>
        <w:t xml:space="preserve"> dual behavio</w:t>
      </w:r>
      <w:r w:rsidR="005E5546" w:rsidRPr="00926246">
        <w:rPr>
          <w:szCs w:val="24"/>
        </w:rPr>
        <w:t>u</w:t>
      </w:r>
      <w:r w:rsidR="00753C66" w:rsidRPr="00926246">
        <w:rPr>
          <w:szCs w:val="24"/>
        </w:rPr>
        <w:t xml:space="preserve">r </w:t>
      </w:r>
      <w:r w:rsidR="005E5546" w:rsidRPr="00926246">
        <w:rPr>
          <w:szCs w:val="24"/>
        </w:rPr>
        <w:t xml:space="preserve">during </w:t>
      </w:r>
      <w:r w:rsidR="00753C66" w:rsidRPr="00926246">
        <w:rPr>
          <w:szCs w:val="24"/>
        </w:rPr>
        <w:t>cancer development.</w:t>
      </w:r>
      <w:r w:rsidR="008A27A8" w:rsidRPr="00926246">
        <w:rPr>
          <w:szCs w:val="24"/>
        </w:rPr>
        <w:t xml:space="preserve"> </w:t>
      </w:r>
      <w:r w:rsidR="007615CB" w:rsidRPr="005816AF">
        <w:rPr>
          <w:szCs w:val="24"/>
        </w:rPr>
        <w:t>Table 2</w:t>
      </w:r>
      <w:r w:rsidR="00A4505A" w:rsidRPr="00A4505A">
        <w:rPr>
          <w:rFonts w:hint="eastAsia"/>
          <w:szCs w:val="24"/>
          <w:vertAlign w:val="superscript"/>
          <w:lang w:eastAsia="zh-CN"/>
        </w:rPr>
        <w:t>[3,19,29,49-72]</w:t>
      </w:r>
      <w:r w:rsidR="008A27A8" w:rsidRPr="00926246">
        <w:rPr>
          <w:szCs w:val="24"/>
        </w:rPr>
        <w:t xml:space="preserve"> </w:t>
      </w:r>
      <w:r w:rsidR="007615CB" w:rsidRPr="00926246">
        <w:rPr>
          <w:szCs w:val="24"/>
        </w:rPr>
        <w:t xml:space="preserve">summarises </w:t>
      </w:r>
      <w:r w:rsidR="008A27A8" w:rsidRPr="00926246">
        <w:rPr>
          <w:szCs w:val="24"/>
        </w:rPr>
        <w:t>the different roles of the CaSR in various</w:t>
      </w:r>
      <w:r w:rsidR="00765C61" w:rsidRPr="00926246">
        <w:rPr>
          <w:szCs w:val="24"/>
        </w:rPr>
        <w:t xml:space="preserve"> types of</w:t>
      </w:r>
      <w:r w:rsidR="008A27A8" w:rsidRPr="00926246">
        <w:rPr>
          <w:szCs w:val="24"/>
        </w:rPr>
        <w:t xml:space="preserve"> </w:t>
      </w:r>
      <w:r w:rsidR="00765C61" w:rsidRPr="00926246">
        <w:rPr>
          <w:szCs w:val="24"/>
        </w:rPr>
        <w:t>cancer</w:t>
      </w:r>
      <w:r w:rsidR="008A27A8" w:rsidRPr="00926246">
        <w:rPr>
          <w:szCs w:val="24"/>
        </w:rPr>
        <w:t>.</w:t>
      </w:r>
    </w:p>
    <w:p w14:paraId="4FA3736D" w14:textId="77777777" w:rsidR="005816AF" w:rsidRPr="00926246" w:rsidRDefault="005816AF" w:rsidP="00926246">
      <w:pPr>
        <w:widowControl w:val="0"/>
        <w:adjustRightInd w:val="0"/>
        <w:snapToGrid w:val="0"/>
        <w:spacing w:after="0"/>
        <w:rPr>
          <w:szCs w:val="24"/>
          <w:lang w:eastAsia="zh-CN"/>
        </w:rPr>
      </w:pPr>
    </w:p>
    <w:p w14:paraId="5B39E675" w14:textId="4C900A84" w:rsidR="007E6BA3" w:rsidRPr="00926246" w:rsidRDefault="007E6BA3" w:rsidP="00A4505A">
      <w:pPr>
        <w:pStyle w:val="Heading2"/>
        <w:numPr>
          <w:ilvl w:val="0"/>
          <w:numId w:val="0"/>
        </w:numPr>
        <w:rPr>
          <w:color w:val="auto"/>
        </w:rPr>
      </w:pPr>
      <w:r w:rsidRPr="00926246">
        <w:rPr>
          <w:color w:val="auto"/>
        </w:rPr>
        <w:t xml:space="preserve">CaSR </w:t>
      </w:r>
      <w:r w:rsidR="00187741" w:rsidRPr="00926246">
        <w:rPr>
          <w:color w:val="auto"/>
        </w:rPr>
        <w:t xml:space="preserve">acts both </w:t>
      </w:r>
      <w:r w:rsidRPr="00926246">
        <w:rPr>
          <w:color w:val="auto"/>
        </w:rPr>
        <w:t>as oncogene</w:t>
      </w:r>
      <w:r w:rsidR="00187741" w:rsidRPr="00926246">
        <w:rPr>
          <w:color w:val="auto"/>
        </w:rPr>
        <w:t xml:space="preserve"> and </w:t>
      </w:r>
      <w:r w:rsidR="00196BD8" w:rsidRPr="00926246">
        <w:rPr>
          <w:color w:val="auto"/>
        </w:rPr>
        <w:t>tumour</w:t>
      </w:r>
      <w:r w:rsidR="00187741" w:rsidRPr="00926246">
        <w:rPr>
          <w:color w:val="auto"/>
        </w:rPr>
        <w:t xml:space="preserve"> sup</w:t>
      </w:r>
      <w:r w:rsidR="00301B8F" w:rsidRPr="00926246">
        <w:rPr>
          <w:color w:val="auto"/>
        </w:rPr>
        <w:t>p</w:t>
      </w:r>
      <w:r w:rsidR="00187741" w:rsidRPr="00926246">
        <w:rPr>
          <w:color w:val="auto"/>
        </w:rPr>
        <w:t>ressor</w:t>
      </w:r>
    </w:p>
    <w:p w14:paraId="574AFFB4" w14:textId="1174803D" w:rsidR="007E6BA3" w:rsidRPr="00926246" w:rsidRDefault="007E6BA3" w:rsidP="00926246">
      <w:pPr>
        <w:widowControl w:val="0"/>
        <w:adjustRightInd w:val="0"/>
        <w:snapToGrid w:val="0"/>
        <w:spacing w:after="0"/>
        <w:rPr>
          <w:szCs w:val="24"/>
        </w:rPr>
      </w:pPr>
      <w:r w:rsidRPr="00926246">
        <w:rPr>
          <w:szCs w:val="24"/>
        </w:rPr>
        <w:t xml:space="preserve">The CaSR </w:t>
      </w:r>
      <w:r w:rsidR="005663A0" w:rsidRPr="00926246">
        <w:rPr>
          <w:szCs w:val="24"/>
        </w:rPr>
        <w:t>was implicated in the promotion of</w:t>
      </w:r>
      <w:r w:rsidR="00A65EA7" w:rsidRPr="00926246">
        <w:rPr>
          <w:szCs w:val="24"/>
        </w:rPr>
        <w:t xml:space="preserve"> metastases from</w:t>
      </w:r>
      <w:r w:rsidRPr="00926246">
        <w:rPr>
          <w:szCs w:val="24"/>
        </w:rPr>
        <w:t xml:space="preserve"> breast</w:t>
      </w:r>
      <w:r w:rsidR="00A65EA7" w:rsidRPr="00926246">
        <w:rPr>
          <w:szCs w:val="24"/>
        </w:rPr>
        <w:t>,</w:t>
      </w:r>
      <w:r w:rsidRPr="00926246">
        <w:rPr>
          <w:szCs w:val="24"/>
        </w:rPr>
        <w:t xml:space="preserve"> prostate</w:t>
      </w:r>
      <w:r w:rsidR="00A65EA7" w:rsidRPr="00926246">
        <w:rPr>
          <w:szCs w:val="24"/>
        </w:rPr>
        <w:t>,</w:t>
      </w:r>
      <w:r w:rsidRPr="00926246">
        <w:rPr>
          <w:szCs w:val="24"/>
        </w:rPr>
        <w:t xml:space="preserve"> </w:t>
      </w:r>
      <w:r w:rsidR="00A65EA7" w:rsidRPr="00926246">
        <w:rPr>
          <w:szCs w:val="24"/>
        </w:rPr>
        <w:t xml:space="preserve">and kidney </w:t>
      </w:r>
      <w:r w:rsidRPr="00926246">
        <w:rPr>
          <w:szCs w:val="24"/>
        </w:rPr>
        <w:t>tumours</w:t>
      </w:r>
      <w:r w:rsidR="006108EA" w:rsidRPr="00926246">
        <w:rPr>
          <w:szCs w:val="24"/>
        </w:rPr>
        <w:t>,</w:t>
      </w:r>
      <w:r w:rsidRPr="00926246">
        <w:rPr>
          <w:szCs w:val="24"/>
        </w:rPr>
        <w:t xml:space="preserve"> </w:t>
      </w:r>
      <w:r w:rsidR="00A65EA7" w:rsidRPr="00926246">
        <w:rPr>
          <w:szCs w:val="24"/>
        </w:rPr>
        <w:t xml:space="preserve">thus </w:t>
      </w:r>
      <w:r w:rsidRPr="00926246">
        <w:rPr>
          <w:szCs w:val="24"/>
        </w:rPr>
        <w:t>acting as an oncogene</w:t>
      </w:r>
      <w:r w:rsidR="005663A0" w:rsidRPr="00926246">
        <w:rPr>
          <w:szCs w:val="24"/>
        </w:rPr>
        <w:t xml:space="preserve"> in these tissues</w:t>
      </w:r>
      <w:r w:rsidRPr="00926246">
        <w:rPr>
          <w:szCs w:val="24"/>
        </w:rPr>
        <w:t>.</w:t>
      </w:r>
      <w:r w:rsidR="003862B7" w:rsidRPr="00926246">
        <w:rPr>
          <w:szCs w:val="24"/>
        </w:rPr>
        <w:t xml:space="preserve"> Its oncogenic role if often mediated by parathyroid hormone related peptide (PTHrP).</w:t>
      </w:r>
    </w:p>
    <w:p w14:paraId="73407720" w14:textId="66BA9A6D" w:rsidR="007E6BA3" w:rsidRPr="00926246" w:rsidRDefault="007E6BA3" w:rsidP="005816AF">
      <w:pPr>
        <w:widowControl w:val="0"/>
        <w:adjustRightInd w:val="0"/>
        <w:snapToGrid w:val="0"/>
        <w:spacing w:after="0"/>
        <w:ind w:firstLineChars="100" w:firstLine="240"/>
        <w:rPr>
          <w:szCs w:val="24"/>
        </w:rPr>
      </w:pPr>
      <w:r w:rsidRPr="00926246">
        <w:rPr>
          <w:szCs w:val="24"/>
        </w:rPr>
        <w:t xml:space="preserve">Breast cancer </w:t>
      </w:r>
      <w:r w:rsidR="0056334A">
        <w:rPr>
          <w:szCs w:val="24"/>
        </w:rPr>
        <w:t>has a</w:t>
      </w:r>
      <w:r w:rsidRPr="00926246">
        <w:rPr>
          <w:szCs w:val="24"/>
        </w:rPr>
        <w:t xml:space="preserve"> tendency to form metastases in particular in the bones</w:t>
      </w:r>
      <w:r w:rsidRPr="00926246">
        <w:rPr>
          <w:szCs w:val="24"/>
        </w:rPr>
        <w:fldChar w:fldCharType="begin" w:fldLock="1"/>
      </w:r>
      <w:r w:rsidR="00FB3FDC" w:rsidRPr="00926246">
        <w:rPr>
          <w:szCs w:val="24"/>
        </w:rPr>
        <w:instrText>ADDIN CSL_CITATION {"citationItems":[{"id":"ITEM-1","itemData":{"DOI":"10.1677/ERC-09-0012.MECHANISMS","author":[{"dropping-particle":"","family":"Suva","given":"L. J.","non-dropping-particle":"","parse-names":false,"suffix":""},{"dropping-particle":"","family":"Griffin","given":"R. J.","non-dropping-particle":"","parse-names":false,"suffix":""},{"dropping-particle":"","family":"Makhoul","given":"I","non-dropping-particle":"","parse-names":false,"suffix":""}],"container-title":"Endocrine-Related Cancer","id":"ITEM-1","issue":"3","issued":{"date-parts":[["2009"]]},"page":"703-713","title":"Mechanisms of Bone Metastases of Breast Cancer","type":"article-journal","volume":"16"},"uris":["http://www.mendeley.com/documents/?uuid=8c1b97f5-0568-3fe2-8351-7d059155f688"]}],"mendeley":{"formattedCitation":"&lt;sup&gt;[73]&lt;/sup&gt;","plainTextFormattedCitation":"[73]","previouslyFormattedCitation":"&lt;sup&gt;[73]&lt;/sup&gt;"},"properties":{"noteIndex":0},"schema":"https://github.com/citation-style-language/schema/raw/master/csl-citation.json"}</w:instrText>
      </w:r>
      <w:r w:rsidRPr="00926246">
        <w:rPr>
          <w:szCs w:val="24"/>
        </w:rPr>
        <w:fldChar w:fldCharType="separate"/>
      </w:r>
      <w:r w:rsidR="00DF207F" w:rsidRPr="00926246">
        <w:rPr>
          <w:noProof/>
          <w:szCs w:val="24"/>
          <w:vertAlign w:val="superscript"/>
        </w:rPr>
        <w:t>[73]</w:t>
      </w:r>
      <w:r w:rsidRPr="00926246">
        <w:rPr>
          <w:szCs w:val="24"/>
        </w:rPr>
        <w:fldChar w:fldCharType="end"/>
      </w:r>
      <w:r w:rsidRPr="00926246">
        <w:rPr>
          <w:szCs w:val="24"/>
        </w:rPr>
        <w:t xml:space="preserve">. </w:t>
      </w:r>
      <w:r w:rsidR="00F30844" w:rsidRPr="00926246">
        <w:rPr>
          <w:szCs w:val="24"/>
        </w:rPr>
        <w:t xml:space="preserve">Metastases originated from breast tumours promote bone resorption </w:t>
      </w:r>
      <w:r w:rsidR="00787FDC" w:rsidRPr="00926246">
        <w:rPr>
          <w:szCs w:val="24"/>
        </w:rPr>
        <w:t>which</w:t>
      </w:r>
      <w:r w:rsidR="00F30844" w:rsidRPr="00926246">
        <w:rPr>
          <w:szCs w:val="24"/>
        </w:rPr>
        <w:t>, in turn, causes the release of trophic factors (</w:t>
      </w:r>
      <w:r w:rsidR="00F30844" w:rsidRPr="00926246">
        <w:rPr>
          <w:i/>
          <w:szCs w:val="24"/>
        </w:rPr>
        <w:t>e.g.</w:t>
      </w:r>
      <w:r w:rsidR="005816AF">
        <w:rPr>
          <w:rFonts w:hint="eastAsia"/>
          <w:szCs w:val="24"/>
          <w:lang w:eastAsia="zh-CN"/>
        </w:rPr>
        <w:t>,</w:t>
      </w:r>
      <w:r w:rsidR="00F30844" w:rsidRPr="00926246">
        <w:rPr>
          <w:szCs w:val="24"/>
        </w:rPr>
        <w:t xml:space="preserve"> TGF-β and IGF1) that stimulate tumour cell growth</w:t>
      </w:r>
      <w:r w:rsidR="00787FDC" w:rsidRPr="00926246">
        <w:rPr>
          <w:szCs w:val="24"/>
        </w:rPr>
        <w:t>, thus forming a vicious circle</w:t>
      </w:r>
      <w:r w:rsidR="00F30844" w:rsidRPr="00926246">
        <w:rPr>
          <w:szCs w:val="24"/>
        </w:rPr>
        <w:t xml:space="preserve">. Osteolysis is driven by osteoclasts that are activated by PTHrP, which is </w:t>
      </w:r>
      <w:r w:rsidR="00A65EA7" w:rsidRPr="00926246">
        <w:rPr>
          <w:szCs w:val="24"/>
        </w:rPr>
        <w:t xml:space="preserve">synthesised and </w:t>
      </w:r>
      <w:r w:rsidR="00F30844" w:rsidRPr="00926246">
        <w:rPr>
          <w:szCs w:val="24"/>
        </w:rPr>
        <w:t>released from breast cancer cells</w:t>
      </w:r>
      <w:r w:rsidR="00816772" w:rsidRPr="00926246">
        <w:rPr>
          <w:szCs w:val="24"/>
        </w:rPr>
        <w:fldChar w:fldCharType="begin" w:fldLock="1"/>
      </w:r>
      <w:r w:rsidR="00FB3FDC" w:rsidRPr="00926246">
        <w:rPr>
          <w:szCs w:val="24"/>
        </w:rPr>
        <w:instrText>ADDIN CSL_CITATION {"citationItems":[{"id":"ITEM-1","itemData":{"author":[{"dropping-particle":"","family":"Thomas","given":"Rachel J","non-dropping-particle":"","parse-names":false,"suffix":""},{"dropping-particle":"","family":"Guise","given":"Theresa A","non-dropping-particle":"","parse-names":false,"suffix":""},{"dropping-particle":"","family":"Yin","given":"Juan Juan","non-dropping-particle":"","parse-names":false,"suffix":""},{"dropping-particle":"","family":"Elliott","given":"J A N","non-dropping-particle":"","parse-names":false,"suffix":""},{"dropping-particle":"","family":"Horwood","given":"Nicole J","non-dropping-particle":"","parse-names":false,"suffix":""},{"dropping-particle":"","family":"Martin","given":"T John","non-dropping-particle":"","parse-names":false,"suffix":""},{"dropping-particle":"","family":"Gillespie","given":"Matthew T","non-dropping-particle":"","parse-names":false,"suffix":""}],"id":"ITEM-1","issue":"10","issued":{"date-parts":[["1999"]]},"title":"Breast Cancer Cells Interact with Osteoblasts to Support Osteoclast Formation *","type":"article-journal","volume":"140"},"uris":["http://www.mendeley.com/documents/?uuid=88bd140b-a1cf-4872-9e68-d67ae6855561"]},{"id":"ITEM-2","itemData":{"DOI":"10.1038/nrc867","ISBN":"1474-175X (Print)\\n1474-175X (Linking)","ISSN":"1474175X","PMID":"12154351","abstract":"The most common human cancers --lung, breast and prostate -- have a great avidity for bone, leading to painful and untreatable consequences. What makes some cancers, but not others, metastasize to bone, and how do they alter its physiology? Some of the molecular mechanisms that are responsible have recently been identified, and provide new molecular targets for drug development.","author":[{"dropping-particle":"","family":"Mundy","given":"Gregory R.","non-dropping-particle":"","parse-names":false,"suffix":""}],"container-title":"Nature Reviews Cancer","id":"ITEM-2","issue":"8","issued":{"date-parts":[["2002"]]},"page":"584-593","title":"Metastasis to bone: Causes, consequences and therapeutic opportunities","type":"article-journal","volume":"2"},"uris":["http://www.mendeley.com/documents/?uuid=514af5ca-84d4-433a-b5be-53ce44b29248"]},{"id":"ITEM-3","itemData":{"DOI":"10.1016/j.bbamcr.2012.12.011","ISBN":"0006-3002 (Print)\\n0006-3002 (Linking)","ISSN":"01674889","PMID":"23267858","abstract":"The calcium sensing receptor (CaSR) is a class C G-protein-coupled receptor that is crucial for the feedback regulation of extracellular free ionised calcium homeostasis. While extracellular calcium (Ca2+o) is considered the primary physiological ligand, the CaSR is activated physiologically by a plethora of molecules including polyamines and l-amino acids. Activation of the CaSR by different ligands has the ability to stabilise unique conformations of the receptor, which may lead to preferential coupling of different G proteins; a phenomenon termed 'ligand-biased signalling'. While mutations of the CaSR are currently not linked with any malignancies, altered CaSR expression and function are associated with cancer progression. Interestingly, the CaSR appears to act both as a tumour suppressor and an oncogene, depending on the pathophysiology involved. Reduced expression of the CaSR occurs in both parathyroid and colon cancers, leading to loss of the growth suppressing effect of high Ca2+o. On the other hand, activation of the CaSR might facilitate metastasis to bone in breast and prostate cancer. A deeper understanding of the mechanisms driving CaSR signalling in different tissues, aided by a systems biology approach, will be instrumental in developing novel drugs that target the CaSR or its ligands in cancer. This article is part of a Special Issue entitled: 12th European Symposium on Calcium. © 2012 Elsevier B.V.","author":[{"dropping-particle":"","family":"Brennan","given":"Sarah C.","non-dropping-particle":"","parse-names":false,"suffix":""},{"dropping-particle":"","family":"Thiem","given":"Ursula","non-dropping-particle":"","parse-names":false,"suffix":""},{"dropping-particle":"","family":"Roth","given":"Susanne","non-dropping-particle":"","parse-names":false,"suffix":""},{"dropping-particle":"","family":"Aggarwal","given":"Abhishek","non-dropping-particle":"","parse-names":false,"suffix":""},{"dropping-particle":"","family":"Fetahu","given":"Irfete Sh","non-dropping-particle":"","parse-names":false,"suffix":""},{"dropping-particle":"","family":"Tennakoon","given":"Samawansha","non-dropping-particle":"","parse-names":false,"suffix":""},{"dropping-particle":"","family":"Gomes","given":"Ana Rita","non-dropping-particle":"","parse-names":false,"suffix":""},{"dropping-particle":"","family":"Brandi","given":"Maria Luisa","non-dropping-particle":"","parse-names":false,"suffix":""},{"dropping-particle":"","family":"Bruggeman","given":"Frank","non-dropping-particle":"","parse-names":false,"suffix":""},{"dropping-particle":"","family":"Mentaverri","given":"Romuald","non-dropping-particle":"","parse-names":false,"suffix":""},{"dropping-particle":"","family":"Riccardi","given":"Daniela","non-dropping-particle":"","parse-names":false,"suffix":""},{"dropping-particle":"","family":"Kallay","given":"Enikö","non-dropping-particle":"","parse-names":false,"suffix":""}],"container-title":"Biochimica et Biophysica Acta - Molecular Cell Research","edition":"2012/12/27","id":"ITEM-3","issue":"7","issued":{"date-parts":[["2013"]]},"language":"eng","note":"Brennan, Sarah C\nThiem, Ursula\nRoth, Susanne\nAggarwal, Abhishek\nFetahu, Irfete Sh\nTennakoon, Samawansha\nGomes, Ana Rita\nBrandi, Maria Luisa\nBruggeman, Frank\nMentaverri, Romuald\nRiccardi, Daniela\nKallay, Eniko\nNetherlands\nBiochim Biophys Acta. 2013 Jul;1833(7):1732-44. doi: 10.1016/j.bbamcr.2012.12.011. Epub 2012 Dec 23.","page":"1732-1744","title":"Calcium sensing receptor signalling in physiology and cancer","type":"article-journal","volume":"1833"},"uris":["http://www.mendeley.com/documents/?uuid=386ebe63-d51a-4a7d-a5d6-f59da44a579b"]}],"mendeley":{"formattedCitation":"&lt;sup&gt;[3,74,75]&lt;/sup&gt;","plainTextFormattedCitation":"[3,74,75]","previouslyFormattedCitation":"&lt;sup&gt;[3,74,75]&lt;/sup&gt;"},"properties":{"noteIndex":0},"schema":"https://github.com/citation-style-language/schema/raw/master/csl-citation.json"}</w:instrText>
      </w:r>
      <w:r w:rsidR="00816772" w:rsidRPr="00926246">
        <w:rPr>
          <w:szCs w:val="24"/>
        </w:rPr>
        <w:fldChar w:fldCharType="separate"/>
      </w:r>
      <w:r w:rsidR="00DF207F" w:rsidRPr="00926246">
        <w:rPr>
          <w:noProof/>
          <w:szCs w:val="24"/>
          <w:vertAlign w:val="superscript"/>
        </w:rPr>
        <w:t>[3,74,75]</w:t>
      </w:r>
      <w:r w:rsidR="00816772" w:rsidRPr="00926246">
        <w:rPr>
          <w:szCs w:val="24"/>
        </w:rPr>
        <w:fldChar w:fldCharType="end"/>
      </w:r>
      <w:r w:rsidRPr="00926246">
        <w:rPr>
          <w:szCs w:val="24"/>
        </w:rPr>
        <w:t>. The CaSR</w:t>
      </w:r>
      <w:r w:rsidR="003A7DF3" w:rsidRPr="00926246">
        <w:rPr>
          <w:szCs w:val="24"/>
        </w:rPr>
        <w:t>,</w:t>
      </w:r>
      <w:r w:rsidRPr="00926246">
        <w:rPr>
          <w:szCs w:val="24"/>
        </w:rPr>
        <w:t xml:space="preserve"> highly expressed in metastatic breast cancer cells</w:t>
      </w:r>
      <w:r w:rsidRPr="00926246">
        <w:rPr>
          <w:szCs w:val="24"/>
        </w:rPr>
        <w:fldChar w:fldCharType="begin" w:fldLock="1"/>
      </w:r>
      <w:r w:rsidR="00FB3FDC" w:rsidRPr="00926246">
        <w:rPr>
          <w:szCs w:val="24"/>
        </w:rPr>
        <w:instrText>ADDIN CSL_CITATION {"citationItems":[{"id":"ITEM-1","itemData":{"DOI":"10.1016/j.ejso.2006.02.009","author":[{"dropping-particle":"","family":"Mihai","given":"R","non-dropping-particle":"","parse-names":false,"suffix":""},{"dropping-particle":"","family":"Stevens","given":"J","non-dropping-particle":"","parse-names":false,"suffix":""},{"dropping-particle":"","family":"Mckinney","given":"C","non-dropping-particle":"","parse-names":false,"suffix":""},{"dropping-particle":"","family":"Ibrahim","given":"N B N","non-dropping-particle":"","parse-names":false,"suffix":""}],"id":"ITEM-1","issued":{"date-parts":[["2006"]]},"page":"511-515","title":"Expression of the calcium receptor in human breast cancer — a potential new marker predicting the risk of bone metastases","type":"article-journal","volume":"32"},"uris":["http://www.mendeley.com/documents/?uuid=9dd55d02-1af3-4ad7-9f75-09d92a736681","http://www.mendeley.com/documents/?uuid=7b8366e0-f964-4acd-96a5-d2a2d11934bc","http://www.mendeley.com/documents/?uuid=e057f876-b70d-435d-a083-419cb5ceae0d"]}],"mendeley":{"formattedCitation":"&lt;sup&gt;[53]&lt;/sup&gt;","plainTextFormattedCitation":"[53]","previouslyFormattedCitation":"&lt;sup&gt;[53]&lt;/sup&gt;"},"properties":{"noteIndex":0},"schema":"https://github.com/citation-style-language/schema/raw/master/csl-citation.json"}</w:instrText>
      </w:r>
      <w:r w:rsidRPr="00926246">
        <w:rPr>
          <w:szCs w:val="24"/>
        </w:rPr>
        <w:fldChar w:fldCharType="separate"/>
      </w:r>
      <w:r w:rsidR="00DF207F" w:rsidRPr="00926246">
        <w:rPr>
          <w:noProof/>
          <w:szCs w:val="24"/>
          <w:vertAlign w:val="superscript"/>
        </w:rPr>
        <w:t>[53]</w:t>
      </w:r>
      <w:r w:rsidRPr="00926246">
        <w:rPr>
          <w:szCs w:val="24"/>
        </w:rPr>
        <w:fldChar w:fldCharType="end"/>
      </w:r>
      <w:r w:rsidR="003A7DF3" w:rsidRPr="00926246">
        <w:rPr>
          <w:szCs w:val="24"/>
        </w:rPr>
        <w:t>,</w:t>
      </w:r>
      <w:r w:rsidRPr="00926246">
        <w:rPr>
          <w:szCs w:val="24"/>
        </w:rPr>
        <w:t xml:space="preserve"> stimulate</w:t>
      </w:r>
      <w:r w:rsidR="003A7DF3" w:rsidRPr="00926246">
        <w:rPr>
          <w:szCs w:val="24"/>
        </w:rPr>
        <w:t>s</w:t>
      </w:r>
      <w:r w:rsidRPr="00926246">
        <w:rPr>
          <w:szCs w:val="24"/>
        </w:rPr>
        <w:t xml:space="preserve"> PTHrP release, contributing thereby to bone degradation</w:t>
      </w:r>
      <w:r w:rsidRPr="00926246">
        <w:rPr>
          <w:szCs w:val="24"/>
        </w:rPr>
        <w:fldChar w:fldCharType="begin" w:fldLock="1"/>
      </w:r>
      <w:r w:rsidR="00FB3FDC" w:rsidRPr="00926246">
        <w:rPr>
          <w:szCs w:val="24"/>
        </w:rPr>
        <w:instrText>ADDIN CSL_CITATION {"citationItems":[{"id":"ITEM-1","itemData":{"author":[{"dropping-particle":"","family":"Lines","given":"Cell","non-dropping-particle":"","parse-names":false,"suffix":""},{"dropping-particle":"","family":"Sanders","given":"Jennifer L","non-dropping-particle":"","parse-names":false,"suffix":""},{"dropping-particle":"","family":"Chattopadhyay","given":"Naibedya","non-dropping-particle":"","parse-names":false,"suffix":""},{"dropping-particle":"","family":"Kifor","given":"Olga","non-dropping-particle":"","parse-names":false,"suffix":""},{"dropping-particle":"","family":"Yamaguchi","given":"Toru","non-dropping-particle":"","parse-names":false,"suffix":""},{"dropping-particle":"","family":"Butters","given":"Robert R","non-dropping-particle":"","parse-names":false,"suffix":""},{"dropping-particle":"","family":"Brown","given":"Edward M","non-dropping-particle":"","parse-names":false,"suffix":""}],"id":"ITEM-1","issue":"12","issued":{"date-parts":[["2015"]]},"page":"0-7","title":"Extracellular Calcium-Sensing Receptor Expression and Its Potential Role in Regulating Parathyroid Hormone- Related Peptide Secretion in Human Breast Cancer","type":"article-journal","volume":"141"},"uris":["http://www.mendeley.com/documents/?uuid=cfa971d9-3fec-4fd7-84bd-c26b1e434d62"]}],"mendeley":{"formattedCitation":"&lt;sup&gt;[54]&lt;/sup&gt;","plainTextFormattedCitation":"[54]","previouslyFormattedCitation":"&lt;sup&gt;[54]&lt;/sup&gt;"},"properties":{"noteIndex":0},"schema":"https://github.com/citation-style-language/schema/raw/master/csl-citation.json"}</w:instrText>
      </w:r>
      <w:r w:rsidRPr="00926246">
        <w:rPr>
          <w:szCs w:val="24"/>
        </w:rPr>
        <w:fldChar w:fldCharType="separate"/>
      </w:r>
      <w:r w:rsidR="00DF207F" w:rsidRPr="00926246">
        <w:rPr>
          <w:noProof/>
          <w:szCs w:val="24"/>
          <w:vertAlign w:val="superscript"/>
        </w:rPr>
        <w:t>[54]</w:t>
      </w:r>
      <w:r w:rsidRPr="00926246">
        <w:rPr>
          <w:szCs w:val="24"/>
        </w:rPr>
        <w:fldChar w:fldCharType="end"/>
      </w:r>
      <w:r w:rsidRPr="00926246">
        <w:rPr>
          <w:szCs w:val="24"/>
        </w:rPr>
        <w:t>. A recent study</w:t>
      </w:r>
      <w:r w:rsidR="003A7DF3" w:rsidRPr="00926246">
        <w:rPr>
          <w:szCs w:val="24"/>
        </w:rPr>
        <w:t xml:space="preserve"> </w:t>
      </w:r>
      <w:r w:rsidRPr="00926246">
        <w:rPr>
          <w:szCs w:val="24"/>
        </w:rPr>
        <w:t>revealed that cancer cells overexpressing the CaSR had a higher osteolytic potential compared with untransfected cells</w:t>
      </w:r>
      <w:r w:rsidR="003B0EF0" w:rsidRPr="00926246">
        <w:rPr>
          <w:szCs w:val="24"/>
        </w:rPr>
        <w:fldChar w:fldCharType="begin" w:fldLock="1"/>
      </w:r>
      <w:r w:rsidR="00FB3FDC" w:rsidRPr="00926246">
        <w:rPr>
          <w:szCs w:val="24"/>
        </w:rPr>
        <w:instrText>ADDIN CSL_CITATION {"citationItems":[{"id":"ITEM-1","itemData":{"DOI":"10.18632/oncotarget.16999","ISSN":"1949-2553","abstract":"© Boudot et al. Introduction and Aims: Osteolytic bone metastases are observed in advanced cases of breast cancer. In vitro data suggest that the activity of the calcium-sensing receptor (CaSR) expressed by metastatic cells could potentiate their osteolytic potential. This study aimed to demonstrate in vivo the involvement of the CaSR in breast cancer cells osteolytic potential and to identify potential targets linked to CaSR activity. Methods and Results: MDA-MB-231 stably transfected with plasmids containing either a full-length wild-type CaSR (CaSR-WT), or a functionally inactive dominant negative mutant (CaSR-DN) or an empty vector (EV) were intratibially injected into Balb/c-Nude mice. X-ray analysis performed 19 days after injection showed a dramatic increase of osteolytic lesions in mice injected with CaSR-WT-transfected cells as compared to mice injected with EV- or CaSR-DN-transfected cells. This was associated with decreased BV/TV ratio and increased tumor burden. Epiregulin, an EGF-like ligand, was identified by a DNA microarray as a possible candidate involved in CaSR-mediated osteolysis. Indeed, in vitro, CaSR overexpression increased both epiregulin expression and secretion as compared to EV- or CaSR-DN-transfected cells. Increased epiregulin expression was also detected in osteolytic bone lesions from mice injected with CaSR-WT-transfected MDA-MB-231. In vitro, exposure of osteoblastic cells (HOB and SaOS2) to exogenous epiregulin significantly decreased OPG mRNA expression. Exposure of osteoblastic cells to conditioned media prepared from CaSR-WT-transfected cells also decreased OPG expression. This effect was partially blocked after addition of an anti-epiregulin antibody. Conclusions: Overexpression of a functional CaSR in metastatic breast cancer cells dramatically amplifies their osteolytic potential through epiregulin-mediated OPG downregulation.","author":[{"dropping-particle":"","family":"Boudot","given":"Cédric","non-dropping-particle":"","parse-names":false,"suffix":""},{"dropping-particle":"","family":"Hénaut","given":"Lucie","non-dropping-particle":"","parse-names":false,"suffix":""},{"dropping-particle":"","family":"Thiem","given":"Ursula","non-dropping-particle":"","parse-names":false,"suffix":""},{"dropping-particle":"","family":"Geraci","given":"Sandra","non-dropping-particle":"","parse-names":false,"suffix":""},{"dropping-particle":"","family":"Galante","given":"Mariangela","non-dropping-particle":"","parse-names":false,"suffix":""},{"dropping-particle":"","family":"Saldanha","given":"Paulo","non-dropping-particle":"","parse-names":false,"suffix":""},{"dropping-particle":"","family":"Saidak","given":"Zuzana","non-dropping-particle":"","parse-names":false,"suffix":""},{"dropping-particle":"","family":"Six","given":"Isabelle","non-dropping-particle":"","parse-names":false,"suffix":""},{"dropping-particle":"","family":"Clézardin","given":"Philippe","non-dropping-particle":"","parse-names":false,"suffix":""},{"dropping-particle":"","family":"Kamel","given":"Said","non-dropping-particle":"","parse-names":false,"suffix":""},{"dropping-particle":"","family":"Mentaverri","given":"Romuald","non-dropping-particle":"","parse-names":false,"suffix":""}],"container-title":"Oncotarget","id":"ITEM-1","issue":"34","issued":{"date-parts":[["2017"]]},"page":"56460-56472","title":"Overexpression of a functional calcium-sensing receptor dramatically increases osteolytic potential of MDA-MB-231 cells in a mouse model of bone metastasis through epiregulin-mediated osteoprotegerin downregulation","type":"article-journal","volume":"8"},"uris":["http://www.mendeley.com/documents/?uuid=09e505ce-6e9c-49bb-aef6-a44fb8782531"]}],"mendeley":{"formattedCitation":"&lt;sup&gt;[57]&lt;/sup&gt;","plainTextFormattedCitation":"[57]","previouslyFormattedCitation":"&lt;sup&gt;[57]&lt;/sup&gt;"},"properties":{"noteIndex":0},"schema":"https://github.com/citation-style-language/schema/raw/master/csl-citation.json"}</w:instrText>
      </w:r>
      <w:r w:rsidR="003B0EF0" w:rsidRPr="00926246">
        <w:rPr>
          <w:szCs w:val="24"/>
        </w:rPr>
        <w:fldChar w:fldCharType="separate"/>
      </w:r>
      <w:r w:rsidR="00DF207F" w:rsidRPr="00926246">
        <w:rPr>
          <w:noProof/>
          <w:szCs w:val="24"/>
          <w:vertAlign w:val="superscript"/>
        </w:rPr>
        <w:t>[57]</w:t>
      </w:r>
      <w:r w:rsidR="003B0EF0" w:rsidRPr="00926246">
        <w:rPr>
          <w:szCs w:val="24"/>
        </w:rPr>
        <w:fldChar w:fldCharType="end"/>
      </w:r>
      <w:r w:rsidRPr="00926246">
        <w:rPr>
          <w:szCs w:val="24"/>
        </w:rPr>
        <w:t>. Therefore, the CaSR could be a predictive marker for bone metastasis and for the patient’s poor prognosis.</w:t>
      </w:r>
    </w:p>
    <w:p w14:paraId="0B27058F" w14:textId="546015C7" w:rsidR="007E6BA3" w:rsidRPr="00926246" w:rsidRDefault="007E6BA3" w:rsidP="005816AF">
      <w:pPr>
        <w:widowControl w:val="0"/>
        <w:adjustRightInd w:val="0"/>
        <w:snapToGrid w:val="0"/>
        <w:spacing w:after="0"/>
        <w:ind w:firstLineChars="100" w:firstLine="240"/>
        <w:rPr>
          <w:szCs w:val="24"/>
        </w:rPr>
      </w:pPr>
      <w:r w:rsidRPr="00926246">
        <w:rPr>
          <w:szCs w:val="24"/>
        </w:rPr>
        <w:t>Like breast cancers, prostate neoplastic lesions have a high capacity to form metastasis in the bone. Highly aggressive prostate cancer cells, such as PC-3, express the CaSR</w:t>
      </w:r>
      <w:r w:rsidR="005735F5" w:rsidRPr="00926246">
        <w:rPr>
          <w:szCs w:val="24"/>
        </w:rPr>
        <w:fldChar w:fldCharType="begin" w:fldLock="1"/>
      </w:r>
      <w:r w:rsidR="00FB3FDC" w:rsidRPr="00926246">
        <w:rPr>
          <w:szCs w:val="24"/>
        </w:rPr>
        <w:instrText>ADDIN CSL_CITATION {"citationItems":[{"id":"ITEM-1","itemData":{"ISBN":"0193-1849","ISSN":"0193-1849","PMID":"11701443","abstract":"Prostate cancer metastasizes frequently to bone. Elevated extracellular calcium concentrations (Ca(2+)(o)) stimulate parathyroid hormone-related protein (PTHrP) secretion from normal and malignant cells, potentially acting via the Ca(2+)(o)-sensing receptor (CaR). Because prostate cancers produce PTHrP, if high Ca(2+)(o) stimulates PTHrP secretion via the CaR, this could initiate a mechanism whereby osteolysis caused by bony metastases of prostate cancer promotes further bone resorption. We investigated whether the prostate cancer cell lines LnCaP and PC-3 express the CaR and whether polycationic CaR agonists stimulate PTHrP release. Both PC-3 and LnCaP prostate cancer cell lines expressed bona fide CaR transcripts by Northern analysis and RT-PCR and CaR protein by immunocytochemistry and Western analysis. The polycationic CaR agonists Ca(2+)(o), neomycin, and spermine each concentration dependently stimulated PTHrP secretion from PC-3 cells, as measured by immunoradiometric assay, with maximal, 3.2-, 3.6-, and 4.2-fold increases, respectively. In addition, adenovirus-mediated infection of PC-3 cells with a dominant negative CaR construct attenuated high Ca(2+)(o)-evoked PTHrP secretion, further supporting the CaR's mediatory role in this process. Finally, pretreating PC-3 cells with transforming growth factor (TGF)-beta(1) augmented both basal and high Ca(2+)(o)-stimulated PTHrP secretion. Thus, in PTHrP-secreting prostate cancers metastatic to bone, the CaR could initiate a vicious cycle, whereby PTHrP-induced bone resorption releases Ca(2+)(o) and TGF-beta stored within bone, further increasing PTHrP release and osteolysis.","author":[{"dropping-particle":"","family":"Sanders","given":"J L","non-dropping-particle":"","parse-names":false,"suffix":""},{"dropping-particle":"","family":"Chattopadhyay","given":"N","non-dropping-particle":"","parse-names":false,"suffix":""},{"dropping-particle":"","family":"Kifor","given":"O","non-dropping-particle":"","parse-names":false,"suffix":""},{"dropping-particle":"","family":"Yamaguchi","given":"T","non-dropping-particle":"","parse-names":false,"suffix":""},{"dropping-particle":"","family":"Brown","given":"E M","non-dropping-particle":"","parse-names":false,"suffix":""}],"container-title":"American Journal of Physiology - Endocrinology And Metabolism","id":"ITEM-1","issue":"6","issued":{"date-parts":[["2001"]]},"page":"E1267-E1274","title":"Ca(2+)-sensing receptor expression and PTHrP secretion in PC-3 human prostate cancer cells.","type":"article-journal","volume":"281"},"uris":["http://www.mendeley.com/documents/?uuid=02ba40ea-55db-4abe-baa2-3c26e9d4098c"]}],"mendeley":{"formattedCitation":"&lt;sup&gt;[50]&lt;/sup&gt;","plainTextFormattedCitation":"[50]","previouslyFormattedCitation":"&lt;sup&gt;[50]&lt;/sup&gt;"},"properties":{"noteIndex":0},"schema":"https://github.com/citation-style-language/schema/raw/master/csl-citation.json"}</w:instrText>
      </w:r>
      <w:r w:rsidR="005735F5" w:rsidRPr="00926246">
        <w:rPr>
          <w:szCs w:val="24"/>
        </w:rPr>
        <w:fldChar w:fldCharType="separate"/>
      </w:r>
      <w:r w:rsidR="00DF207F" w:rsidRPr="00926246">
        <w:rPr>
          <w:noProof/>
          <w:szCs w:val="24"/>
          <w:vertAlign w:val="superscript"/>
        </w:rPr>
        <w:t>[50]</w:t>
      </w:r>
      <w:r w:rsidR="005735F5" w:rsidRPr="00926246">
        <w:rPr>
          <w:szCs w:val="24"/>
        </w:rPr>
        <w:fldChar w:fldCharType="end"/>
      </w:r>
      <w:r w:rsidRPr="00926246">
        <w:rPr>
          <w:szCs w:val="24"/>
        </w:rPr>
        <w:t xml:space="preserve"> while there is no evidence of CaSR expression in normal prostate tissue</w:t>
      </w:r>
      <w:r w:rsidRPr="00926246">
        <w:rPr>
          <w:szCs w:val="24"/>
        </w:rPr>
        <w:fldChar w:fldCharType="begin" w:fldLock="1"/>
      </w:r>
      <w:r w:rsidR="00FB3FDC" w:rsidRPr="00926246">
        <w:rPr>
          <w:szCs w:val="24"/>
        </w:rPr>
        <w:instrText>ADDIN CSL_CITATION {"citationItems":[{"id":"ITEM-1","itemData":{"DOI":"10.1016/j.bbamcr.2012.12.011","ISBN":"0006-3002 (Print)\\n0006-3002 (Linking)","ISSN":"01674889","PMID":"23267858","abstract":"The calcium sensing receptor (CaSR) is a class C G-protein-coupled receptor that is crucial for the feedback regulation of extracellular free ionised calcium homeostasis. While extracellular calcium (Ca2+o) is considered the primary physiological ligand, the CaSR is activated physiologically by a plethora of molecules including polyamines and l-amino acids. Activation of the CaSR by different ligands has the ability to stabilise unique conformations of the receptor, which may lead to preferential coupling of different G proteins; a phenomenon termed 'ligand-biased signalling'. While mutations of the CaSR are currently not linked with any malignancies, altered CaSR expression and function are associated with cancer progression. Interestingly, the CaSR appears to act both as a tumour suppressor and an oncogene, depending on the pathophysiology involved. Reduced expression of the CaSR occurs in both parathyroid and colon cancers, leading to loss of the growth suppressing effect of high Ca2+o. On the other hand, activation of the CaSR might facilitate metastasis to bone in breast and prostate cancer. A deeper understanding of the mechanisms driving CaSR signalling in different tissues, aided by a systems biology approach, will be instrumental in developing novel drugs that target the CaSR or its ligands in cancer. This article is part of a Special Issue entitled: 12th European Symposium on Calcium. © 2012 Elsevier B.V.","author":[{"dropping-particle":"","family":"Brennan","given":"Sarah C.","non-dropping-particle":"","parse-names":false,"suffix":""},{"dropping-particle":"","family":"Thiem","given":"Ursula","non-dropping-particle":"","parse-names":false,"suffix":""},{"dropping-particle":"","family":"Roth","given":"Susanne","non-dropping-particle":"","parse-names":false,"suffix":""},{"dropping-particle":"","family":"Aggarwal","given":"Abhishek","non-dropping-particle":"","parse-names":false,"suffix":""},{"dropping-particle":"","family":"Fetahu","given":"Irfete Sh","non-dropping-particle":"","parse-names":false,"suffix":""},{"dropping-particle":"","family":"Tennakoon","given":"Samawansha","non-dropping-particle":"","parse-names":false,"suffix":""},{"dropping-particle":"","family":"Gomes","given":"Ana Rita","non-dropping-particle":"","parse-names":false,"suffix":""},{"dropping-particle":"","family":"Brandi","given":"Maria Luisa","non-dropping-particle":"","parse-names":false,"suffix":""},{"dropping-particle":"","family":"Bruggeman","given":"Frank","non-dropping-particle":"","parse-names":false,"suffix":""},{"dropping-particle":"","family":"Mentaverri","given":"Romuald","non-dropping-particle":"","parse-names":false,"suffix":""},{"dropping-particle":"","family":"Riccardi","given":"Daniela","non-dropping-particle":"","parse-names":false,"suffix":""},{"dropping-particle":"","family":"Kallay","given":"Enikö","non-dropping-particle":"","parse-names":false,"suffix":""}],"container-title":"Biochimica et Biophysica Acta - Molecular Cell Research","edition":"2012/12/27","id":"ITEM-1","issue":"7","issued":{"date-parts":[["2013"]]},"language":"eng","note":"Brennan, Sarah C\nThiem, Ursula\nRoth, Susanne\nAggarwal, Abhishek\nFetahu, Irfete Sh\nTennakoon, Samawansha\nGomes, Ana Rita\nBrandi, Maria Luisa\nBruggeman, Frank\nMentaverri, Romuald\nRiccardi, Daniela\nKallay, Eniko\nNetherlands\nBiochim Biophys Acta. 2013 Jul;1833(7):1732-44. doi: 10.1016/j.bbamcr.2012.12.011. Epub 2012 Dec 23.","page":"1732-1744","title":"Calcium sensing receptor signalling in physiology and cancer","type":"article-journal","volume":"1833"},"uris":["http://www.mendeley.com/documents/?uuid=386ebe63-d51a-4a7d-a5d6-f59da44a579b"]}],"mendeley":{"formattedCitation":"&lt;sup&gt;[3]&lt;/sup&gt;","plainTextFormattedCitation":"[3]","previouslyFormattedCitation":"&lt;sup&gt;[3]&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[3]</w:t>
      </w:r>
      <w:r w:rsidRPr="00926246">
        <w:rPr>
          <w:szCs w:val="24"/>
        </w:rPr>
        <w:fldChar w:fldCharType="end"/>
      </w:r>
      <w:r w:rsidRPr="00926246">
        <w:rPr>
          <w:szCs w:val="24"/>
        </w:rPr>
        <w:t xml:space="preserve">. A cohort study, analysing 1241 prostate cancer patients, found that </w:t>
      </w:r>
      <w:r w:rsidR="009E280C" w:rsidRPr="00926246">
        <w:rPr>
          <w:szCs w:val="24"/>
        </w:rPr>
        <w:t xml:space="preserve">expression of the </w:t>
      </w:r>
      <w:r w:rsidRPr="00926246">
        <w:rPr>
          <w:szCs w:val="24"/>
        </w:rPr>
        <w:t xml:space="preserve">CaSR </w:t>
      </w:r>
      <w:r w:rsidR="00A65EA7" w:rsidRPr="00926246">
        <w:rPr>
          <w:szCs w:val="24"/>
        </w:rPr>
        <w:t>correlated</w:t>
      </w:r>
      <w:r w:rsidRPr="00926246">
        <w:rPr>
          <w:szCs w:val="24"/>
        </w:rPr>
        <w:t xml:space="preserve"> positive</w:t>
      </w:r>
      <w:r w:rsidR="00A65EA7" w:rsidRPr="00926246">
        <w:rPr>
          <w:szCs w:val="24"/>
        </w:rPr>
        <w:t>ly</w:t>
      </w:r>
      <w:r w:rsidRPr="00926246">
        <w:rPr>
          <w:szCs w:val="24"/>
        </w:rPr>
        <w:t xml:space="preserve"> with tumour lethality</w:t>
      </w:r>
      <w:r w:rsidRPr="00926246">
        <w:rPr>
          <w:szCs w:val="24"/>
        </w:rPr>
        <w:fldChar w:fldCharType="begin" w:fldLock="1"/>
      </w:r>
      <w:r w:rsidR="00FB3FDC" w:rsidRPr="00926246">
        <w:rPr>
          <w:szCs w:val="24"/>
        </w:rPr>
        <w:instrText>ADDIN CSL_CITATION {"citationItems":[{"id":"ITEM-1","itemData":{"DOI":"10.1210/jc.2016-1082","ISBN":"1945-7197 (Electronic)\r0021-972X (Linking)","ISSN":"19457197","PMID":"27115058","abstract":"CONTEXT: Prostate cancer metastases preferentially target bone, and the calcium-sensing receptor (CaSR) may play a role in promoting this metastatic progression. OBJECTIVE: We evaluated the association of prostate tumor CaSR expression with lethal prostate cancer. DESIGN: A validated CaSR immunohistochemistry assay was performed on tumor tissue microarrays. Vitamin D receptor (VDR) expression and phosphatase and tensin homolog tumor status were previously assessed in a subset of cases by immunohistochemistry. Cox proportional hazards models adjusting for age and body mass index at diagnosis, Gleason grade, and pathological tumor node metastasis stage were used to estimate hazard ratios (HR) and 95% confidence intervals (CI) for the association of CaSR expression with lethal prostate cancer. SETTING: The investigation was conducted in the Health Professionals Follow-up Study and Physicians' Health Study. PARTICIPANTS: We studied 1241 incident prostate cancer cases diagnosed between 1983 and 2009. MAIN OUTCOME: Participants were followed up or cancer-specific mortality or development of metastatic disease. RESULTS: On average, men were followed up 13.6 years, during which there were 83 lethal events. High CaSR expression was associated with lethal prostate cancer independent of clinical and pathological variables (HR 2.0; 95% CI 1.2-3.3). Additionally, there was evidence of effect modification by VDR expression; CaSR was associated with lethal progression among men with low tumor VDR expression (HR 3.2; 95% CI 1.4-7.3) but not in cases with high tumor VDR expression (HR 0.8; 95% CI 0.2-3.0). CONCLUSIONS: Tumor CaSR expression is associated with an increased risk of lethal prostate cancer, particularly in tumors with low VDR expression. These results support further investigating the mechanism linking CaSR with metastases.","author":[{"dropping-particle":"","family":"Ahearn","given":"Thomas U.","non-dropping-particle":"","parse-names":false,"suffix":""},{"dropping-particle":"","family":"Tchrakian","given":"Nairi","non-dropping-particle":"","parse-names":false,"suffix":""},{"dropping-particle":"","family":"Wilson","given":"Kathryn M.","non-dropping-particle":"","parse-names":false,"suffix":""},{"dropping-particle":"","family":"Lis","given":"Rosina","non-dropping-particle":"","parse-names":false,"suffix":""},{"dropping-particle":"","family":"Nuttall","given":"Elizabeth","non-dropping-particle":"","parse-names":false,"suffix":""},{"dropping-particle":"","family":"Sesso","given":"Howard D.","non-dropping-particle":"","parse-names":false,"suffix":""},{"dropping-particle":"","family":"Loda","given":"Massimo","non-dropping-particle":"","parse-names":false,"suffix":""},{"dropping-particle":"","family":"Giovannucci","given":"Edward","non-dropping-particle":"","parse-names":false,"suffix":""},{"dropping-particle":"","family":"Mucci","given":"Lorelei A.","non-dropping-particle":"","parse-names":false,"suffix":""},{"dropping-particle":"","family":"Finn","given":"Stephen","non-dropping-particle":"","parse-names":false,"suffix":""},{"dropping-particle":"","family":"Shui","given":"Irene M.","non-dropping-particle":"","parse-names":false,"suffix":""}],"container-title":"Journal of Clinical Endocrinology and Metabolism","id":"ITEM-1","issue":"6","issued":{"date-parts":[["2016"]]},"page":"2520-2527","title":"Calcium-sensing receptor tumor expression and lethal prostate cancer progression","type":"article-journal","volume":"101"},"uris":["http://www.mendeley.com/documents/?uuid=b4d915dd-2ecd-4375-b848-ea43118c70c1","http://www.mendeley.com/documents/?uuid=a66da911-3af6-4f04-b9f6-5345b8980b50","http://www.mendeley.com/documents/?uuid=e27d8197-1409-4fc1-b2e6-eb1c45895efc"]}],"mendeley":{"formattedCitation":"&lt;sup&gt;[76]&lt;/sup&gt;","plainTextFormattedCitation":"[76]","previouslyFormattedCitation":"&lt;sup&gt;[76]&lt;/sup&gt;"},"properties":{"noteIndex":0},"schema":"https://github.com/citation-style-language/schema/raw/master/csl-citation.json"}</w:instrText>
      </w:r>
      <w:r w:rsidRPr="00926246">
        <w:rPr>
          <w:szCs w:val="24"/>
        </w:rPr>
        <w:fldChar w:fldCharType="separate"/>
      </w:r>
      <w:r w:rsidR="00DF207F" w:rsidRPr="00926246">
        <w:rPr>
          <w:noProof/>
          <w:szCs w:val="24"/>
          <w:vertAlign w:val="superscript"/>
        </w:rPr>
        <w:t>[76]</w:t>
      </w:r>
      <w:r w:rsidRPr="00926246">
        <w:rPr>
          <w:szCs w:val="24"/>
        </w:rPr>
        <w:fldChar w:fldCharType="end"/>
      </w:r>
      <w:r w:rsidRPr="00926246">
        <w:rPr>
          <w:szCs w:val="24"/>
        </w:rPr>
        <w:t>.</w:t>
      </w:r>
    </w:p>
    <w:p w14:paraId="730CE708" w14:textId="4E073EB0" w:rsidR="007E6BA3" w:rsidRPr="00926246" w:rsidRDefault="007E6BA3" w:rsidP="005816AF">
      <w:pPr>
        <w:widowControl w:val="0"/>
        <w:adjustRightInd w:val="0"/>
        <w:snapToGrid w:val="0"/>
        <w:spacing w:after="0"/>
        <w:ind w:firstLineChars="100" w:firstLine="240"/>
        <w:rPr>
          <w:szCs w:val="24"/>
        </w:rPr>
      </w:pPr>
      <w:r w:rsidRPr="00926246">
        <w:rPr>
          <w:szCs w:val="24"/>
        </w:rPr>
        <w:t xml:space="preserve">Although dietary calcium has been suggested to have beneficial effects </w:t>
      </w:r>
      <w:r w:rsidR="009E280C" w:rsidRPr="00926246">
        <w:rPr>
          <w:szCs w:val="24"/>
        </w:rPr>
        <w:t xml:space="preserve">on </w:t>
      </w:r>
      <w:r w:rsidRPr="00926246">
        <w:rPr>
          <w:szCs w:val="24"/>
        </w:rPr>
        <w:t>the digestive tract</w:t>
      </w:r>
      <w:r w:rsidR="009E280C" w:rsidRPr="00926246">
        <w:rPr>
          <w:szCs w:val="24"/>
        </w:rPr>
        <w:t xml:space="preserve"> as being preventative against colorectal cancer</w:t>
      </w:r>
      <w:r w:rsidRPr="00926246">
        <w:rPr>
          <w:szCs w:val="24"/>
        </w:rPr>
        <w:t xml:space="preserve">, a recent study pointed out a controversial effect of calcium on gastric cancer development. Xie </w:t>
      </w:r>
      <w:r w:rsidRPr="00926246">
        <w:rPr>
          <w:i/>
          <w:szCs w:val="24"/>
        </w:rPr>
        <w:t>et al</w:t>
      </w:r>
      <w:r w:rsidR="005816AF" w:rsidRPr="00926246">
        <w:rPr>
          <w:szCs w:val="24"/>
        </w:rPr>
        <w:fldChar w:fldCharType="begin" w:fldLock="1"/>
      </w:r>
      <w:r w:rsidR="005816AF" w:rsidRPr="00926246">
        <w:rPr>
          <w:szCs w:val="24"/>
        </w:rPr>
        <w:instrText>ADDIN CSL_CITATION {"citationItems":[{"id":"ITEM-1","itemData":{"DOI":"10.1158/0008-5472.CAN-17-0360","ISSN":"15387445","PMID":"28951460","abstract":"Although dietary calcium intake has long been recommended for disease prevention, the influence of calcium in development of cancer in the upper gastrointestinal tract has not been explored. Here we assess the roles of calcium and calcium-sensing receptor (CaSR) in gastric cancer (GC) development. CaSR expression was enhanced in GC specimens, which positively correlated with serum calcium concentrations, tumor progression, poor survival, and male gender in GC patients. CaSR and transient receptor potential cation channel subfamily V member 4 (TRPV4) were co-localized in GC cells, and CaSR activation evoked TRPV4-mediated Ca2+ entry. Both CaSR and TRPV4 were involved in Ca2+-induced proliferation, migration, and invasion of GC cells through a Ca2+/AKT/β-catenin relay which occurred only in GC cells or normal cells overexpressing CaSR. Tumor growth and metastasis of GC depended on CaSR in nude mice. Overall, our findings indicate that calcium may enhance expression and function of CaSR to potentially promote GC, and that targeting the novel CaSR/TRPV4/ Ca2+ pathway might serve as preventive or therapeutic strategies for GC.","author":[{"dropping-particle":"","family":"Xie","given":"Rui","non-dropping-particle":"","parse-names":false,"suffix":""},{"dropping-particle":"","family":"Xu","given":"Jingyu","non-dropping-particle":"","parse-names":false,"suffix":""},{"dropping-particle":"","family":"Xiao","given":"Yufeng","non-dropping-particle":"","parse-names":false,"suffix":""},{"dropping-particle":"","family":"Wu","given":"Jilin","non-dropping-particle":"","parse-names":false,"suffix":""},{"dropping-particle":"","family":"Wan","given":"Hanxing","non-dropping-particle":"","parse-names":false,"suffix":""},{"dropping-particle":"","family":"Tang","given":"Bo","non-dropping-particle":"","parse-names":false,"suffix":""},{"dropping-particle":"","family":"Liu","given":"Jingjing","non-dropping-particle":"","parse-names":false,"suffix":""},{"dropping-particle":"","family":"Fan","given":"Yahan","non-dropping-particle":"","parse-names":false,"suffix":""},{"dropping-particle":"","family":"Wang","given":"Suming","non-dropping-particle":"","parse-names":false,"suffix":""},{"dropping-particle":"","family":"Wu","given":"Yuyun","non-dropping-particle":"","parse-names":false,"suffix":""},{"dropping-particle":"","family":"Dong","given":"Tobias Xiao","non-dropping-particle":"","parse-names":false,"suffix":""},{"dropping-particle":"","family":"Zhu","given":"Michael X.","non-dropping-particle":"","parse-names":false,"suffix":""},{"dropping-particle":"","family":"Carethers","given":"John M.","non-dropping-particle":"","parse-names":false,"suffix":""},{"dropping-particle":"","family":"Dong","given":"Hui","non-dropping-particle":"","parse-names":false,"suffix":""},{"dropping-particle":"","family":"Yang","given":"Shiming","non-dropping-particle":"","parse-names":false,"suffix":""}],"container-title":"Cancer Research","id":"ITEM-1","issue":"23","issued":{"date-parts":[["2017"]]},"page":"6499-6512","title":"Calcium promotes human gastric cancer via a novel coupling of calcium-sensing receptor and TRPV4 channel","type":"article-journal","volume":"77"},"uris":["http://www.mendeley.com/documents/?uuid=ba8f3bdb-e89b-4e3c-9c64-21f501502a82"]}],"mendeley":{"formattedCitation":"&lt;sup&gt;[49]&lt;/sup&gt;","plainTextFormattedCitation":"[49]","previouslyFormattedCitation":"&lt;sup&gt;[49]&lt;/sup&gt;"},"properties":{"noteIndex":0},"schema":"https://github.com/citation-style-language/schema/raw/master/csl-citation.json"}</w:instrText>
      </w:r>
      <w:r w:rsidR="005816AF" w:rsidRPr="00926246">
        <w:rPr>
          <w:szCs w:val="24"/>
        </w:rPr>
        <w:fldChar w:fldCharType="separate"/>
      </w:r>
      <w:r w:rsidR="005816AF" w:rsidRPr="00926246">
        <w:rPr>
          <w:noProof/>
          <w:szCs w:val="24"/>
          <w:vertAlign w:val="superscript"/>
        </w:rPr>
        <w:t>[49]</w:t>
      </w:r>
      <w:r w:rsidR="005816AF" w:rsidRPr="00926246">
        <w:rPr>
          <w:szCs w:val="24"/>
        </w:rPr>
        <w:fldChar w:fldCharType="end"/>
      </w:r>
      <w:r w:rsidRPr="00926246">
        <w:rPr>
          <w:szCs w:val="24"/>
        </w:rPr>
        <w:t xml:space="preserve">, have shown that calcium-activated CaSR promoted gastric cancer </w:t>
      </w:r>
      <w:r w:rsidR="000D597B" w:rsidRPr="00926246">
        <w:rPr>
          <w:szCs w:val="24"/>
        </w:rPr>
        <w:t xml:space="preserve">cell </w:t>
      </w:r>
      <w:r w:rsidRPr="00926246">
        <w:rPr>
          <w:szCs w:val="24"/>
        </w:rPr>
        <w:t xml:space="preserve">proliferation and metastasis. Thus, CaSR is suggested to act as an oncogene in the upper part of the gastro-intestinal tract, </w:t>
      </w:r>
      <w:r w:rsidR="009E280C" w:rsidRPr="00926246">
        <w:rPr>
          <w:szCs w:val="24"/>
        </w:rPr>
        <w:t xml:space="preserve">whereas it seems to act as </w:t>
      </w:r>
      <w:r w:rsidR="005D45C3" w:rsidRPr="00926246">
        <w:rPr>
          <w:szCs w:val="24"/>
        </w:rPr>
        <w:t>a</w:t>
      </w:r>
      <w:r w:rsidR="009E280C" w:rsidRPr="00926246">
        <w:rPr>
          <w:szCs w:val="24"/>
        </w:rPr>
        <w:t xml:space="preserve"> </w:t>
      </w:r>
      <w:r w:rsidR="00804563" w:rsidRPr="00926246">
        <w:rPr>
          <w:szCs w:val="24"/>
        </w:rPr>
        <w:t>tumour suppressor</w:t>
      </w:r>
      <w:r w:rsidR="009E280C" w:rsidRPr="00926246">
        <w:rPr>
          <w:szCs w:val="24"/>
        </w:rPr>
        <w:t xml:space="preserve"> in the lower gastro-intestinal tract (see below) </w:t>
      </w:r>
      <w:r w:rsidRPr="00926246">
        <w:rPr>
          <w:szCs w:val="24"/>
        </w:rPr>
        <w:t>although further studies are required to confirm this hypothesis.</w:t>
      </w:r>
    </w:p>
    <w:p w14:paraId="296040A7" w14:textId="08AA1A0E" w:rsidR="007E6BA3" w:rsidRPr="00926246" w:rsidRDefault="00FC77BB" w:rsidP="005816AF">
      <w:pPr>
        <w:widowControl w:val="0"/>
        <w:adjustRightInd w:val="0"/>
        <w:snapToGrid w:val="0"/>
        <w:spacing w:after="0"/>
        <w:ind w:firstLineChars="100" w:firstLine="240"/>
        <w:rPr>
          <w:szCs w:val="24"/>
        </w:rPr>
      </w:pPr>
      <w:r w:rsidRPr="00926246">
        <w:rPr>
          <w:szCs w:val="24"/>
        </w:rPr>
        <w:t xml:space="preserve">In </w:t>
      </w:r>
      <w:r w:rsidR="006F5957" w:rsidRPr="00926246">
        <w:rPr>
          <w:szCs w:val="24"/>
        </w:rPr>
        <w:t>other cancer</w:t>
      </w:r>
      <w:r w:rsidRPr="00926246">
        <w:rPr>
          <w:szCs w:val="24"/>
        </w:rPr>
        <w:t>s</w:t>
      </w:r>
      <w:r w:rsidR="006F5957" w:rsidRPr="00926246">
        <w:rPr>
          <w:szCs w:val="24"/>
        </w:rPr>
        <w:t xml:space="preserve"> like </w:t>
      </w:r>
      <w:r w:rsidR="00804563" w:rsidRPr="00926246">
        <w:rPr>
          <w:szCs w:val="24"/>
        </w:rPr>
        <w:t>parathyroid cancers, neuroblastoma and colorectal cancer</w:t>
      </w:r>
      <w:r w:rsidRPr="00926246">
        <w:rPr>
          <w:szCs w:val="24"/>
        </w:rPr>
        <w:t xml:space="preserve"> the receptor acts as a tumour suppressor</w:t>
      </w:r>
      <w:r w:rsidR="00804563" w:rsidRPr="00926246">
        <w:rPr>
          <w:szCs w:val="24"/>
        </w:rPr>
        <w:t xml:space="preserve">. </w:t>
      </w:r>
      <w:r w:rsidR="007E6BA3" w:rsidRPr="00926246">
        <w:rPr>
          <w:szCs w:val="24"/>
        </w:rPr>
        <w:t xml:space="preserve">In parathyroid </w:t>
      </w:r>
      <w:r w:rsidR="000D597B" w:rsidRPr="00926246">
        <w:rPr>
          <w:szCs w:val="24"/>
        </w:rPr>
        <w:t>tumours</w:t>
      </w:r>
      <w:r w:rsidR="007E6BA3" w:rsidRPr="00926246">
        <w:rPr>
          <w:szCs w:val="24"/>
        </w:rPr>
        <w:t xml:space="preserve"> CaSR expression is inversely correlated with tumour development. CaSR mRNA expression is reduced in </w:t>
      </w:r>
      <w:r w:rsidR="007E6BA3" w:rsidRPr="00926246">
        <w:rPr>
          <w:szCs w:val="24"/>
        </w:rPr>
        <w:lastRenderedPageBreak/>
        <w:t>parathyroid adenoma</w:t>
      </w:r>
      <w:r w:rsidR="00A57F17" w:rsidRPr="00926246">
        <w:rPr>
          <w:szCs w:val="24"/>
        </w:rPr>
        <w:t>s</w:t>
      </w:r>
      <w:r w:rsidR="007E6BA3" w:rsidRPr="00926246">
        <w:rPr>
          <w:szCs w:val="24"/>
        </w:rPr>
        <w:t xml:space="preserve"> and hyperplasia</w:t>
      </w:r>
      <w:r w:rsidR="00366790" w:rsidRPr="00926246">
        <w:rPr>
          <w:szCs w:val="24"/>
        </w:rPr>
        <w:t>s</w:t>
      </w:r>
      <w:r w:rsidR="007E6BA3" w:rsidRPr="00926246">
        <w:rPr>
          <w:szCs w:val="24"/>
        </w:rPr>
        <w:t xml:space="preserve"> as compared with normal parathyroid tissue and it is lost in parathyroid carcinoma</w:t>
      </w:r>
      <w:r w:rsidR="007E6BA3" w:rsidRPr="00926246">
        <w:rPr>
          <w:szCs w:val="24"/>
        </w:rPr>
        <w:fldChar w:fldCharType="begin" w:fldLock="1"/>
      </w:r>
      <w:r w:rsidR="00FB3FDC" w:rsidRPr="00926246">
        <w:rPr>
          <w:szCs w:val="24"/>
        </w:rPr>
        <w:instrText>ADDIN CSL_CITATION {"citationItems":[{"id":"ITEM-1","itemData":{"DOI":"10.1002/path.1489","ISBN":"0022-3417 (Print)\\r0022-3417 (Linking)","ISSN":"0022-3417","PMID":"14694525","abstract":"Malignant transformation of parathyroid tumours is rare. Nevertheless, this small subset of malignant tumours often creates diagnostic and therapeutic problems. In this work, the morphological characteristics of 26 primary parathyroid carcinomas and seven metastases have been studied. Furthermore, immunohistochemical expression profiles for the calcium sensing receptor (CASR), cyclin D1 (CCND1), and Ki-67 were determined for parathyroid carcinomas and compared with adenomas and hyperplasias using a tissue microarray. Loss of heterozygosity (LOH) of the chromosome 1q region containing the HRPT2 gene and chromosome 11q (MEN1) was determined in the carcinomas. In contrast to the adenomas and hyperplasias, 31% of carcinomas demonstrated down-regulation of CASR. A significant correlation was found between CASR expression and the Ki-67 proliferation index. Chromosome 1q and chromosome 11q LOH were found in 12 of 22 (55%) and 11 of 22 (50%) carcinomas tested, respectively. Combined 1q and 11q LOH was seen in 8 of 22 (36%) carcinomas, in contrast to the low percentage of LOH reported in both regions in adenomas. In conclusion, this study demonstrates that combined 1q and 11q LOH in parathyroid tumours is suggestive of malignant behaviour. Strong down-regulation of the CASR protein is seen in a proportion of parathyroid carcinomas with a high proliferation index.","author":[{"dropping-particle":"","family":"Haven","given":"Carola J","non-dropping-particle":"","parse-names":false,"suffix":""},{"dropping-particle":"","family":"Puijenbroek","given":"Marjo","non-dropping-particle":"van","parse-names":false,"suffix":""},{"dropping-particle":"","family":"Karperien","given":"Marcel","non-dropping-particle":"","parse-names":false,"suffix":""},{"dropping-particle":"","family":"Fleuren","given":"Gert-Jan","non-dropping-particle":"","parse-names":false,"suffix":""},{"dropping-particle":"","family":"Morreau","given":"Hans","non-dropping-particle":"","parse-names":false,"suffix":""}],"container-title":"The Journal of Pathology","id":"ITEM-1","issue":"1","issued":{"date-parts":[["2004"]]},"page":"86-94","title":"Differential expression of the calcium sensing receptor and combined loss of chromosomes 1q and 11q in parathyroid carcinoma","type":"article-journal","volume":"202"},"uris":["http://www.mendeley.com/documents/?uuid=e916080a-1d0d-4f13-b727-d3200c778db9"]}],"mendeley":{"formattedCitation":"&lt;sup&gt;[65]&lt;/sup&gt;","plainTextFormattedCitation":"[65]","previouslyFormattedCitation":"&lt;sup&gt;[65]&lt;/sup&gt;"},"properties":{"noteIndex":0},"schema":"https://github.com/citation-style-language/schema/raw/master/csl-citation.json"}</w:instrText>
      </w:r>
      <w:r w:rsidR="007E6BA3" w:rsidRPr="00926246">
        <w:rPr>
          <w:szCs w:val="24"/>
        </w:rPr>
        <w:fldChar w:fldCharType="separate"/>
      </w:r>
      <w:r w:rsidR="00C34162" w:rsidRPr="00926246">
        <w:rPr>
          <w:noProof/>
          <w:szCs w:val="24"/>
          <w:vertAlign w:val="superscript"/>
        </w:rPr>
        <w:t>[65]</w:t>
      </w:r>
      <w:r w:rsidR="007E6BA3" w:rsidRPr="00926246">
        <w:rPr>
          <w:szCs w:val="24"/>
        </w:rPr>
        <w:fldChar w:fldCharType="end"/>
      </w:r>
      <w:r w:rsidR="007E6BA3" w:rsidRPr="00926246">
        <w:rPr>
          <w:szCs w:val="24"/>
        </w:rPr>
        <w:t xml:space="preserve">. </w:t>
      </w:r>
      <w:r w:rsidR="006F5957" w:rsidRPr="00926246">
        <w:rPr>
          <w:szCs w:val="24"/>
        </w:rPr>
        <w:t>I</w:t>
      </w:r>
      <w:r w:rsidR="007E6BA3" w:rsidRPr="00926246">
        <w:rPr>
          <w:szCs w:val="24"/>
        </w:rPr>
        <w:t>n the nervous system, the CaSR is expressed during the differentiation of neurons and glial cells</w:t>
      </w:r>
      <w:r w:rsidR="007E6BA3" w:rsidRPr="00926246">
        <w:rPr>
          <w:szCs w:val="24"/>
        </w:rPr>
        <w:fldChar w:fldCharType="begin" w:fldLock="1"/>
      </w:r>
      <w:r w:rsidR="00FB3FDC" w:rsidRPr="00926246">
        <w:rPr>
          <w:szCs w:val="24"/>
        </w:rPr>
        <w:instrText>ADDIN CSL_CITATION {"citationItems":[{"id":"ITEM-1","itemData":{"DOI":"10.1002/(SICI)1098-1136(199812)24:4&lt;449::AID-GLIA10&gt;3.0.CO;2-9 [pii]","ISBN":"0894-1491 (Print)\\r0894-1491 (Linking)","ISSN":"0894-1491","PMID":"9814825","abstract":"A G protein-coupled, extracellular calcium (Ca(0)2+)-sensing receptor (CaR) cloned from parathyroid, kidney, and brain plays crucial roles in systemic calcium metabolism. In brain, the CaR is located in nerve terminals as well as in fiber tracts, where it may be expressed in glia. Moreover, there is Ca2+- and K+-dependent communication between axons and oligodendroglia. To investigate further the potential role of the CaR in oligodendroglia, we studied expression of CaR mRNA and protein as well as the effects of CaR agonists on cellular proliferation and Ca2+-activated K+ channel activity in immature rat oligodendrocytes in primary culture. Reverse transcriptase polymerase chain reaction and sequencing of CaR transcripts from oligodendrocytes revealed &gt;99% sequence identity with the rat kidney CaR. Northern analysis demonstrated 7.5 and 4.1 kb transcripts in oligodendrocytes, similar to those in rat parathyroid and kidney, while Western analysis and immunocytochemistry with CaR-specific antisera showed the presence of CaR protein. Immunocytochemically, the CaR was colocalized with galactocerebroside in the cultured oligodendrocytes. Raising Ca(0)2+ from 1.8 to 4.8 mM or addition of the polycationic CaR agonist neomycin (300 microM) modestly but significantly increased [3H]-thymidine incorporation into oligodendrocytes. Elevating Ca(0)2+ from 0.75 to 3.0 mM or addition of 100 microM neomycin also produced 2-2.5-fold increases in the open state probability (Po) of an outward K+ channel with a unitary conductance of 88+/-5 pS. Taken together, our data show that the CaR is expressed in immature oligodendrocytes and may be functionally linked to cellular proliferation and an outward K+ channel potentially contributing to local ionic homeostasis in the vicinity of oligodendroglia.","author":[{"dropping-particle":"","family":"Chattopadhyay","given":"N","non-dropping-particle":"","parse-names":false,"suffix":""},{"dropping-particle":"","family":"Ye","given":"C P","non-dropping-particle":"","parse-names":false,"suffix":""},{"dropping-particle":"","family":"Yamaguchi","given":"T","non-dropping-particle":"","parse-names":false,"suffix":""},{"dropping-particle":"","family":"Kifor","given":"O","non-dropping-particle":"","parse-names":false,"suffix":""},{"dropping-particle":"","family":"Vassilev","given":"P M","non-dropping-particle":"","parse-names":false,"suffix":""},{"dropping-particle":"","family":"Nishimura","given":"R","non-dropping-particle":"","parse-names":false,"suffix":""},{"dropping-particle":"","family":"Brown","given":"E M","non-dropping-particle":"","parse-names":false,"suffix":""}],"container-title":"Glia","id":"ITEM-1","issue":"4","issued":{"date-parts":[["1998"]]},"page":"449-58","title":"Extracellular calcium-sensing receptor in rat oligodendrocytes: expression and potential role in regulation of cellular proliferation and an outward K+ channel.","type":"article-journal","volume":"24"},"uris":["http://www.mendeley.com/documents/?uuid=c8904bd2-7c9b-4eda-9d5f-f9a40845dd87","http://www.mendeley.com/documents/?uuid=6c05b1c3-184d-49c6-bfa8-ea6f5df1ad6e","http://www.mendeley.com/documents/?uuid=24136e81-8f82-468d-948f-659a88f00e9d"]},{"id":"ITEM-2","itemData":{"DOI":"10.1002/jnr.21662","ISBN":"1097-4547 (Electronic)\\r0360-4012 (Linking)","ISSN":"03604012","PMID":"18438915","abstract":"Oligodendrocytes develop from oligodendrocyte progenitor cells (OPCs), which in turn arise from a subset of neuroepithelial precursor cells during midneurogenesis. Development of the oligodendrocyte lineage involves a plethora of cell-intrinsic and -extrinsic signals. A cell surface calcium-sensing receptor (CaR) has been shown to be functionally expressed in immature oligodendrocytes. Here, we investigated the expression and function of the CaR during oligodendrocyte development. We show that the order of CaR mRNA expression as assessed by quantitative polymerase chain reaction is mature oligodendrocyte &gt; neuron &gt; astrocyte. We next determined the rank order of CaR expression on inducing specification of neural stem cells to the neuronal, oligodendroglial, or astrocytic lineages and found that the relative levels of CaR mRNA expression are OPC &gt; neuron &gt; astrocytes. CaR mRNA expression in cells at various stages of development along the oligodendrocyte lineage revealed that its expression is robustly up-regulated during the OPC stage and remains high until the premyelinating stage, decreasing thereafter by severalfold in the mature oligodendrocyte. In OPCs, high Ca(2+) acting via the CaR promotes cellular proliferation. We further observed that high Ca(2+) stimulates the mRNA levels of myelin basic protein in preoligodendrocytes, which is also CaR mediated. Finally, myelin basic protein levels were significantly reduced in the cerebellum of CaR-null mice during development. Our results show that CaR expression is up-regulated when neural stem cells are specified to the oligodendrocyte lineage and that activation of the receptor results in OPC expansion and differentiation. We conclude that the CaR may be a novel regulator of oligodendroglial development and function.","author":[{"dropping-particle":"","family":"Chattopadhyay","given":"Naibedya","non-dropping-particle":"","parse-names":false,"suffix":""},{"dropping-particle":"","family":"Espinosa-Jeffrey","given":"Araceli","non-dropping-particle":"","parse-names":false,"suffix":""},{"dropping-particle":"","family":"Tfelt-Hansen","given":"Jacob","non-dropping-particle":"","parse-names":false,"suffix":""},{"dropping-particle":"","family":"Yano","given":"Shozo","non-dropping-particle":"","parse-names":false,"suffix":""},{"dropping-particle":"","family":"Bandyopadhyay","given":"Sanghamitra","non-dropping-particle":"","parse-names":false,"suffix":""},{"dropping-particle":"","family":"Brown","given":"Edward M.","non-dropping-particle":"","parse-names":false,"suffix":""},{"dropping-particle":"","family":"Vellis","given":"Jean","non-dropping-particle":"De","parse-names":false,"suffix":""}],"container-title":"Journal of Neuroscience Research","id":"ITEM-2","issue":"10","issued":{"date-parts":[["2008"]]},"page":"2159-2167","title":"Calcium receptor expression and function in oligodendrocyte commitment and lineage progression: Potential impact on reduced myelin basic protein in CaR-null mice","type":"article-journal","volume":"86"},"uris":["http://www.mendeley.com/documents/?uuid=5d790131-11d3-49dc-8833-6e6fc114474e","http://www.mendeley.com/documents/?uuid=f1331de7-b1a1-460d-b157-91f481cf7f45","http://www.mendeley.com/documents/?uuid=c22a8b2d-0926-4ea4-b2a9-9fc2e5f75427"]}],"mendeley":{"formattedCitation":"&lt;sup&gt;[77,78]&lt;/sup&gt;","plainTextFormattedCitation":"[77,78]","previouslyFormattedCitation":"&lt;sup&gt;[77,78]&lt;/sup&gt;"},"properties":{"noteIndex":0},"schema":"https://github.com/citation-style-language/schema/raw/master/csl-citation.json"}</w:instrText>
      </w:r>
      <w:r w:rsidR="007E6BA3" w:rsidRPr="00926246">
        <w:rPr>
          <w:szCs w:val="24"/>
        </w:rPr>
        <w:fldChar w:fldCharType="separate"/>
      </w:r>
      <w:r w:rsidR="00043677" w:rsidRPr="00926246">
        <w:rPr>
          <w:noProof/>
          <w:szCs w:val="24"/>
          <w:vertAlign w:val="superscript"/>
        </w:rPr>
        <w:t>[77,78]</w:t>
      </w:r>
      <w:r w:rsidR="007E6BA3" w:rsidRPr="00926246">
        <w:rPr>
          <w:szCs w:val="24"/>
        </w:rPr>
        <w:fldChar w:fldCharType="end"/>
      </w:r>
      <w:r w:rsidR="007E6BA3" w:rsidRPr="00926246">
        <w:rPr>
          <w:szCs w:val="24"/>
        </w:rPr>
        <w:t>. In neuroblastoma, CaSR expression is positively correlated with neuroblast differentiation and low clinical risk, while undifferentiated and malignant neuroblastomas are CaSR-negative</w:t>
      </w:r>
      <w:r w:rsidR="007E6BA3" w:rsidRPr="00926246">
        <w:rPr>
          <w:szCs w:val="24"/>
        </w:rPr>
        <w:fldChar w:fldCharType="begin" w:fldLock="1"/>
      </w:r>
      <w:r w:rsidR="00FB3FDC" w:rsidRPr="00926246">
        <w:rPr>
          <w:szCs w:val="24"/>
        </w:rPr>
        <w:instrText>ADDIN CSL_CITATION {"citationItems":[{"id":"ITEM-1","itemData":{"DOI":"10.3389/fphys.2016.00169","ISSN":"1664042X","PMID":"27242543","abstract":"During normal development of the nervous system (NS), neural progenitor cells (NPCs) produce specialized populations of neurons and glial cells upon cell fate restriction and terminal differentiation. These sequential processes require the dynamic regulation of thousands of genes. The calcium-sensing receptor (CaSR) is temporally and spatially regulated in both neurons and glial cells during development of the NS. In particular, CaSR expression and function have been shown to play a significant role during differentiation of NPCs towards the oligodendrocyte lineage and also in maturation of cerebellar granule cell precursors. Moreover, CaSR regulates axonal and dendritic growth in both central and peripheral nervous systems, a process necessary for proper construction of mature neuronal networks. On the other hand, several lines of evidence support a role for CaSR in promotion of cell differentiation and inhibition of proliferation in neuroblastoma, a tumor arising from precursor cells of developing peripheral nervous system. Thus, among the variety of NS functions in which the CaSR participates, this mini-review focuses on its role in differentiation of normal and tumoral cells. Current knowledge of the mechanisms responsible for CaSR regulation and function in these contexts is also discussed, together with the therapeutic opportunities provided by CaSR allosteric modulators.","author":[{"dropping-particle":"","family":"Mateo-Lozano","given":"Silvia","non-dropping-particle":"","parse-names":false,"suffix":""},{"dropping-particle":"","family":"García","given":"Marta","non-dropping-particle":"","parse-names":false,"suffix":""},{"dropping-particle":"","family":"Rodríguez-Hernández","given":"Carlos J.","non-dropping-particle":"","parse-names":false,"suffix":""},{"dropping-particle":"","family":"Torres","given":"Carmen","non-dropping-particle":"de","parse-names":false,"suffix":""}],"container-title":"Frontiers in Physiology","id":"ITEM-1","issue":"MAY","issued":{"date-parts":[["2016"]]},"page":"1-7","title":"Regulation of differentiation by calcium-sensing receptor in normal and tumoral developing nervous system","type":"article-journal","volume":"7"},"uris":["http://www.mendeley.com/documents/?uuid=55bf478a-8ea9-4c31-9179-d40de83af0a2"]}],"mendeley":{"formattedCitation":"&lt;sup&gt;[79]&lt;/sup&gt;","plainTextFormattedCitation":"[79]","previouslyFormattedCitation":"&lt;sup&gt;[79]&lt;/sup&gt;"},"properties":{"noteIndex":0},"schema":"https://github.com/citation-style-language/schema/raw/master/csl-citation.json"}</w:instrText>
      </w:r>
      <w:r w:rsidR="007E6BA3" w:rsidRPr="00926246">
        <w:rPr>
          <w:szCs w:val="24"/>
        </w:rPr>
        <w:fldChar w:fldCharType="separate"/>
      </w:r>
      <w:r w:rsidR="00043677" w:rsidRPr="00926246">
        <w:rPr>
          <w:noProof/>
          <w:szCs w:val="24"/>
          <w:vertAlign w:val="superscript"/>
        </w:rPr>
        <w:t>[79]</w:t>
      </w:r>
      <w:r w:rsidR="007E6BA3" w:rsidRPr="00926246">
        <w:rPr>
          <w:szCs w:val="24"/>
        </w:rPr>
        <w:fldChar w:fldCharType="end"/>
      </w:r>
      <w:r w:rsidR="007E6BA3" w:rsidRPr="00926246">
        <w:rPr>
          <w:szCs w:val="24"/>
        </w:rPr>
        <w:t xml:space="preserve">. </w:t>
      </w:r>
      <w:r w:rsidR="00966E6C" w:rsidRPr="00926246">
        <w:rPr>
          <w:szCs w:val="24"/>
        </w:rPr>
        <w:t>Indeed, ectopic re-expression of the CaSR</w:t>
      </w:r>
      <w:r w:rsidR="00966E6C" w:rsidRPr="00926246" w:rsidDel="00966E6C">
        <w:rPr>
          <w:szCs w:val="24"/>
        </w:rPr>
        <w:t xml:space="preserve"> </w:t>
      </w:r>
      <w:r w:rsidR="00966E6C" w:rsidRPr="00926246">
        <w:rPr>
          <w:szCs w:val="24"/>
        </w:rPr>
        <w:t>in</w:t>
      </w:r>
      <w:r w:rsidR="007E6BA3" w:rsidRPr="00926246">
        <w:rPr>
          <w:szCs w:val="24"/>
        </w:rPr>
        <w:t xml:space="preserve"> MYCN-amplified neuroblastoma cell</w:t>
      </w:r>
      <w:r w:rsidR="00966E6C" w:rsidRPr="00926246">
        <w:rPr>
          <w:szCs w:val="24"/>
        </w:rPr>
        <w:t>s</w:t>
      </w:r>
      <w:r w:rsidR="007E6BA3" w:rsidRPr="00926246">
        <w:rPr>
          <w:szCs w:val="24"/>
        </w:rPr>
        <w:t xml:space="preserve">, which are </w:t>
      </w:r>
      <w:r w:rsidR="00966E6C" w:rsidRPr="00926246">
        <w:rPr>
          <w:szCs w:val="24"/>
        </w:rPr>
        <w:t xml:space="preserve">normally </w:t>
      </w:r>
      <w:r w:rsidR="007E6BA3" w:rsidRPr="00926246">
        <w:rPr>
          <w:szCs w:val="24"/>
        </w:rPr>
        <w:t xml:space="preserve">CaSR negative, </w:t>
      </w:r>
      <w:r w:rsidR="00045176" w:rsidRPr="00926246">
        <w:rPr>
          <w:szCs w:val="24"/>
        </w:rPr>
        <w:t>reduced</w:t>
      </w:r>
      <w:r w:rsidR="007E6BA3" w:rsidRPr="00926246">
        <w:rPr>
          <w:szCs w:val="24"/>
        </w:rPr>
        <w:t xml:space="preserve"> xenograft </w:t>
      </w:r>
      <w:r w:rsidR="00045176" w:rsidRPr="00926246">
        <w:rPr>
          <w:szCs w:val="24"/>
        </w:rPr>
        <w:t>growth</w:t>
      </w:r>
      <w:r w:rsidR="007E6BA3" w:rsidRPr="00926246">
        <w:rPr>
          <w:szCs w:val="24"/>
        </w:rPr>
        <w:fldChar w:fldCharType="begin" w:fldLock="1"/>
      </w:r>
      <w:r w:rsidR="00FB3FDC" w:rsidRPr="00926246">
        <w:rPr>
          <w:szCs w:val="24"/>
        </w:rPr>
        <w:instrText>ADDIN CSL_CITATION {"citationItems":[{"id":"ITEM-1","itemData":{"DOI":"10.1093/carcin/bgs338","ISBN":"1460-2180 (Electronic)\\r0143-3334 (Linking)","ISSN":"01433334","PMID":"23108190","abstract":"Neuroblastic tumors (NTs) include the neuroblastomas, ganglioneuroblastomas and ganglioneuromas. We have reported previously that the calcium-sensing receptor is expressed in differentiated, favorable NTs but almost undetectable in unfavorable neuroblastomas. We have now detected hypermethylation of a particular region within the CpG island encompassing the CaSR gene promoter 2 in neuroblastoma cell lines and 25% primary neuroblastomas. Hypermethylation of this region was associated with reduced CaSR messenger RNA expression and several predictors of poor outcome in neuroblastomas, including MYCN amplification. Treatment with 5'aza-2-deoxycitidine and/or trichostatin A restored CaSR expression in MYCN-amplified cell lines. Following 5'aza-2-deoxycitidine exposure, decreased percentages of methylated CpG sites were observed at the above-mentioned region. By interphase fluorescence in situ hybridization, variable percentages of nuclei with monosomy of chromosome 3, where the human CaSR gene resides, were observed in more than 90% of primary NTs of all subgroups. Nuclei harboring this alteration were heterogeneously distributed among tumor cells. Ectopic overexpression of the calcium-sensing receptor in two MYCN-amplified neuroblastoma cell lines in which this gene is silenced by promoter hypermethylation significantly reduced their in vitro proliferation rates and almost abolished their capacity to generate xenografts in immunocompromised mice. Finally, upon acute exposure to calcium, the primary activator of this receptor, calcium-sensing receptor-overexpressing neuroblastoma cells underwent apoptosis, a process dependent on sustained activation of ERK1/2. These data would support the hypothesis that epigenetic silencing of the CaSR gene is neither an in vitro artefact in neuroblastoma cell lines nor an irrelevant, secondary event in primary NTs, but a significant mechanism for neuroblastoma survival.","author":[{"dropping-particle":"","family":"Casalà","given":"Carla","non-dropping-particle":"","parse-names":false,"suffix":""},{"dropping-particle":"","family":"Gil-Guiñón","given":"Estel","non-dropping-particle":"","parse-names":false,"suffix":""},{"dropping-particle":"","family":"Ordóñez","given":"José Luis","non-dropping-particle":"","parse-names":false,"suffix":""},{"dropping-particle":"","family":"Miguel-Queralt","given":"Solange","non-dropping-particle":"","parse-names":false,"suffix":""},{"dropping-particle":"","family":"Rodríguez","given":"Eva","non-dropping-particle":"","parse-names":false,"suffix":""},{"dropping-particle":"","family":"Galván","given":"Patricia","non-dropping-particle":"","parse-names":false,"suffix":""},{"dropping-particle":"","family":"Lavarino","given":"Cinzia","non-dropping-particle":"","parse-names":false,"suffix":""},{"dropping-particle":"","family":"Munell","given":"Francina","non-dropping-particle":"","parse-names":false,"suffix":""},{"dropping-particle":"","family":"Alava","given":"Enrique","non-dropping-particle":"de","parse-names":false,"suffix":""},{"dropping-particle":"","family":"Mora","given":"Jaume","non-dropping-particle":"","parse-names":false,"suffix":""},{"dropping-particle":"","family":"Torres","given":"Carmen","non-dropping-particle":"De","parse-names":false,"suffix":""}],"container-title":"Carcinogenesis","id":"ITEM-1","issue":"2","issued":{"date-parts":[["2013"]]},"page":"268-276","title":"The calcium-sensing receptor is silenced by genetic and epigenetic mechanisms in unfavorable neuroblastomas and its reactivation induces ERK1/2-dependent apoptosis","type":"article-journal","volume":"34"},"uris":["http://www.mendeley.com/documents/?uuid=b6544003-7dae-44e0-85f0-217c45138ef2","http://www.mendeley.com/documents/?uuid=c5801686-46b1-47a2-a8ca-a6fa73bed0a1","http://www.mendeley.com/documents/?uuid=e84db1ec-7193-4b34-90b1-24d960278c6c"]}],"mendeley":{"formattedCitation":"&lt;sup&gt;[71]&lt;/sup&gt;","plainTextFormattedCitation":"[71]","previouslyFormattedCitation":"&lt;sup&gt;[71]&lt;/sup&gt;"},"properties":{"noteIndex":0},"schema":"https://github.com/citation-style-language/schema/raw/master/csl-citation.json"}</w:instrText>
      </w:r>
      <w:r w:rsidR="007E6BA3" w:rsidRPr="00926246">
        <w:rPr>
          <w:szCs w:val="24"/>
        </w:rPr>
        <w:fldChar w:fldCharType="separate"/>
      </w:r>
      <w:r w:rsidR="00DF207F" w:rsidRPr="00926246">
        <w:rPr>
          <w:noProof/>
          <w:szCs w:val="24"/>
          <w:vertAlign w:val="superscript"/>
        </w:rPr>
        <w:t>[71]</w:t>
      </w:r>
      <w:r w:rsidR="007E6BA3" w:rsidRPr="00926246">
        <w:rPr>
          <w:szCs w:val="24"/>
        </w:rPr>
        <w:fldChar w:fldCharType="end"/>
      </w:r>
      <w:r w:rsidR="00966E6C" w:rsidRPr="00926246">
        <w:rPr>
          <w:szCs w:val="24"/>
        </w:rPr>
        <w:t xml:space="preserve">. In addition, treatment with </w:t>
      </w:r>
      <w:r w:rsidR="00796E05" w:rsidRPr="00926246">
        <w:rPr>
          <w:szCs w:val="24"/>
        </w:rPr>
        <w:t>c</w:t>
      </w:r>
      <w:r w:rsidR="000D597B" w:rsidRPr="00926246">
        <w:rPr>
          <w:szCs w:val="24"/>
        </w:rPr>
        <w:t>inacalcet, a</w:t>
      </w:r>
      <w:r w:rsidR="00796E05" w:rsidRPr="00926246">
        <w:rPr>
          <w:szCs w:val="24"/>
        </w:rPr>
        <w:t xml:space="preserve"> </w:t>
      </w:r>
      <w:r w:rsidR="000D597B" w:rsidRPr="00926246">
        <w:rPr>
          <w:szCs w:val="24"/>
        </w:rPr>
        <w:t>positive allosteric modulator of the CaSR</w:t>
      </w:r>
      <w:r w:rsidR="00045176" w:rsidRPr="00926246">
        <w:rPr>
          <w:szCs w:val="24"/>
        </w:rPr>
        <w:t>,</w:t>
      </w:r>
      <w:r w:rsidR="00796E05" w:rsidRPr="00926246">
        <w:rPr>
          <w:szCs w:val="24"/>
        </w:rPr>
        <w:t xml:space="preserve"> </w:t>
      </w:r>
      <w:r w:rsidR="007E6BA3" w:rsidRPr="00926246">
        <w:rPr>
          <w:szCs w:val="24"/>
        </w:rPr>
        <w:t xml:space="preserve">was able to </w:t>
      </w:r>
      <w:r w:rsidR="000D597B" w:rsidRPr="00926246">
        <w:rPr>
          <w:szCs w:val="24"/>
        </w:rPr>
        <w:t xml:space="preserve">induce the expression of differentiation markers, to </w:t>
      </w:r>
      <w:r w:rsidR="007E6BA3" w:rsidRPr="00926246">
        <w:rPr>
          <w:szCs w:val="24"/>
        </w:rPr>
        <w:t>inhibit cell proliferation</w:t>
      </w:r>
      <w:r w:rsidR="00966E6C" w:rsidRPr="00926246">
        <w:rPr>
          <w:szCs w:val="24"/>
        </w:rPr>
        <w:t xml:space="preserve"> </w:t>
      </w:r>
      <w:r w:rsidR="007E6BA3" w:rsidRPr="00926246">
        <w:rPr>
          <w:i/>
          <w:szCs w:val="24"/>
        </w:rPr>
        <w:t>in vitro</w:t>
      </w:r>
      <w:r w:rsidR="007E6BA3" w:rsidRPr="00926246">
        <w:rPr>
          <w:szCs w:val="24"/>
        </w:rPr>
        <w:t xml:space="preserve"> and the growth of mouse tumour xenografts </w:t>
      </w:r>
      <w:r w:rsidR="00966E6C" w:rsidRPr="00926246">
        <w:rPr>
          <w:i/>
          <w:szCs w:val="24"/>
        </w:rPr>
        <w:t>in vivo</w:t>
      </w:r>
      <w:r w:rsidR="007E6BA3" w:rsidRPr="00926246">
        <w:rPr>
          <w:szCs w:val="24"/>
        </w:rPr>
        <w:fldChar w:fldCharType="begin" w:fldLock="1"/>
      </w:r>
      <w:r w:rsidR="00FB3FDC" w:rsidRPr="00926246">
        <w:rPr>
          <w:szCs w:val="24"/>
        </w:rPr>
        <w:instrText>ADDIN CSL_CITATION {"citationItems":[{"id":"ITEM-1","itemData":{"DOI":"10.18632/oncotarget.7448","ISBN":"1949-2553","ISSN":"1949-2553","PMID":"26893368","abstract":"The calcium-sensing receptor is a G protein-coupled receptor that exerts cell-type specific functions in numerous tissues and some cancers. We have previously reported that this receptor exhibits tumor suppressor properties in neuroblastoma. We have now assessed cinacalcet, an allosteric activator of the CaSR approved for clinical use, as targeted therapy for this developmental tumor using neuroblastoma cell lines and patient-derived xenografts (PDX) with different MYCN and TP53 status. In vitro, acute exposure to cinacalcet induced endoplasmic reticulum stress coupled to apoptosis via ATF4-CHOP-TRB3 in CaSR-positive, MYCN-amplified cells. Both phenotypes were partially abrogated by phospholipase C inhibitor U73122. Prolonged in vitro treatment also promoted dose- and time-dependent apoptosis in CaSR-positive, MYCN-amplified cells and, irrespective of MYCN status, differentiation in surviving cells. Cinacalcet significantly inhibited tumor growth in MYCN-amplified xenografts and reduced that of MYCN-non amplified PDX. Morphology assessment showed fibrosis in MYCN-amplified xenografts exposed to the drug. Microarrays analyses revealed up-regulation of cancer-testis antigens (CTAs) in cinacalcet-treated MYCN-amplified tumors. These were predominantly CTAs encoded by genes mapping on chromosome X, which are the most immunogenic. Other modulated genes upon prolonged exposure to cinacalcet were involved in differentiation, cell cycle exit, microenvironment remodeling and calcium signaling pathways. CTAs were up-regulated in PDX and in vitro models as well. Moreover, progressive increase of CaSR expression upon cinacalcet treatment was seen both in vitro and in vivo. In summary, cinacalcet reduces neuroblastoma tumor growth and up-regulates CTAs. This effect represents a therapeutic opportunity and provides surrogate circulating markers of neuroblastoma response to this treatment.","author":[{"dropping-particle":"","family":"Rodríguez-Hernández","given":"Carlos J.","non-dropping-particle":"","parse-names":false,"suffix":""},{"dropping-particle":"","family":"Mateo-Lozano","given":"Silvia","non-dropping-particle":"","parse-names":false,"suffix":""},{"dropping-particle":"","family":"García","given":"Marta","non-dropping-particle":"","parse-names":false,"suffix":""},{"dropping-particle":"","family":"Casalà","given":"Carla","non-dropping-particle":"","parse-names":false,"suffix":""},{"dropping-particle":"","family":"Briansó","given":"Ferran","non-dropping-particle":"","parse-names":false,"suffix":""},{"dropping-particle":"","family":"Castrejón","given":"Nerea","non-dropping-particle":"","parse-names":false,"suffix":""},{"dropping-particle":"","family":"Rodríguez","given":"Eva","non-dropping-particle":"","parse-names":false,"suffix":""},{"dropping-particle":"","family":"Suñol","given":"Mariona","non-dropping-particle":"","parse-names":false,"suffix":""},{"dropping-particle":"","family":"Carcaboso","given":"Angel M.","non-dropping-particle":"","parse-names":false,"suffix":""},{"dropping-particle":"","family":"Lavarino","given":"Cinzia","non-dropping-particle":"","parse-names":false,"suffix":""},{"dropping-particle":"","family":"Mora","given":"Jaume","non-dropping-particle":"","parse-names":false,"suffix":""},{"dropping-particle":"","family":"Torres","given":"Carmen","non-dropping-particle":"de","parse-names":false,"suffix":""}],"container-title":"Oncotarget","id":"ITEM-1","issue":"13","issued":{"date-parts":[["2016"]]},"page":"16112-16129","title":"Cinacalcet inhibits neuroblastoma tumor growth and upregulates cancer-testis antigens","type":"article-journal","volume":"7"},"uris":["http://www.mendeley.com/documents/?uuid=d78f3063-5232-4f17-8382-70f385434b37","http://www.mendeley.com/documents/?uuid=c61a9f6f-82e9-4514-80ca-9a3798fce7a1","http://www.mendeley.com/documents/?uuid=a2a337f7-b8ff-41e3-a7a2-6d91457d8102"]}],"mendeley":{"formattedCitation":"&lt;sup&gt;[22]&lt;/sup&gt;","plainTextFormattedCitation":"[22]","previouslyFormattedCitation":"&lt;sup&gt;[22]&lt;/sup&gt;"},"properties":{"noteIndex":0},"schema":"https://github.com/citation-style-language/schema/raw/master/csl-citation.json"}</w:instrText>
      </w:r>
      <w:r w:rsidR="007E6BA3" w:rsidRPr="00926246">
        <w:rPr>
          <w:szCs w:val="24"/>
        </w:rPr>
        <w:fldChar w:fldCharType="separate"/>
      </w:r>
      <w:r w:rsidR="00D67E6A" w:rsidRPr="00926246">
        <w:rPr>
          <w:noProof/>
          <w:szCs w:val="24"/>
          <w:vertAlign w:val="superscript"/>
        </w:rPr>
        <w:t>[22]</w:t>
      </w:r>
      <w:r w:rsidR="007E6BA3" w:rsidRPr="00926246">
        <w:rPr>
          <w:szCs w:val="24"/>
        </w:rPr>
        <w:fldChar w:fldCharType="end"/>
      </w:r>
      <w:r w:rsidR="007E6BA3" w:rsidRPr="00926246">
        <w:rPr>
          <w:szCs w:val="24"/>
        </w:rPr>
        <w:t xml:space="preserve">. </w:t>
      </w:r>
    </w:p>
    <w:p w14:paraId="6C9D0861" w14:textId="7BE8A9A4" w:rsidR="007E6BA3" w:rsidRPr="00926246" w:rsidRDefault="00A20967" w:rsidP="005816AF">
      <w:pPr>
        <w:widowControl w:val="0"/>
        <w:adjustRightInd w:val="0"/>
        <w:snapToGrid w:val="0"/>
        <w:spacing w:after="0"/>
        <w:ind w:firstLineChars="100" w:firstLine="240"/>
        <w:rPr>
          <w:szCs w:val="24"/>
        </w:rPr>
      </w:pPr>
      <w:r w:rsidRPr="00926246">
        <w:rPr>
          <w:szCs w:val="24"/>
        </w:rPr>
        <w:t xml:space="preserve">Another organ in which the </w:t>
      </w:r>
      <w:r w:rsidR="007E6BA3" w:rsidRPr="00926246">
        <w:rPr>
          <w:szCs w:val="24"/>
        </w:rPr>
        <w:t xml:space="preserve">CaSR acts as tumour suppressor </w:t>
      </w:r>
      <w:r w:rsidRPr="00926246">
        <w:rPr>
          <w:szCs w:val="24"/>
        </w:rPr>
        <w:t>is the</w:t>
      </w:r>
      <w:r w:rsidR="007E6BA3" w:rsidRPr="00926246">
        <w:rPr>
          <w:szCs w:val="24"/>
        </w:rPr>
        <w:t xml:space="preserve"> </w:t>
      </w:r>
      <w:r w:rsidRPr="00926246">
        <w:rPr>
          <w:szCs w:val="24"/>
        </w:rPr>
        <w:t>colon</w:t>
      </w:r>
      <w:r w:rsidR="007E6BA3" w:rsidRPr="00926246">
        <w:rPr>
          <w:szCs w:val="24"/>
        </w:rPr>
        <w:t xml:space="preserve">. </w:t>
      </w:r>
    </w:p>
    <w:p w14:paraId="62A43171" w14:textId="77777777" w:rsidR="00D6235C" w:rsidRPr="00926246" w:rsidRDefault="00D6235C" w:rsidP="00926246">
      <w:pPr>
        <w:widowControl w:val="0"/>
        <w:adjustRightInd w:val="0"/>
        <w:snapToGrid w:val="0"/>
        <w:spacing w:after="0"/>
        <w:rPr>
          <w:szCs w:val="24"/>
        </w:rPr>
      </w:pPr>
    </w:p>
    <w:p w14:paraId="09EF8FBD" w14:textId="06FCCB18" w:rsidR="00F4411A" w:rsidRPr="00926246" w:rsidRDefault="00F4411A" w:rsidP="00A4505A">
      <w:pPr>
        <w:pStyle w:val="Heading1"/>
        <w:keepNext w:val="0"/>
        <w:keepLines w:val="0"/>
        <w:widowControl w:val="0"/>
        <w:numPr>
          <w:ilvl w:val="0"/>
          <w:numId w:val="0"/>
        </w:numPr>
        <w:adjustRightInd w:val="0"/>
        <w:snapToGrid w:val="0"/>
        <w:spacing w:before="0"/>
        <w:rPr>
          <w:color w:val="auto"/>
          <w:szCs w:val="24"/>
        </w:rPr>
      </w:pPr>
      <w:r w:rsidRPr="00926246">
        <w:rPr>
          <w:color w:val="auto"/>
          <w:szCs w:val="24"/>
        </w:rPr>
        <w:t xml:space="preserve">CaSR </w:t>
      </w:r>
      <w:r w:rsidR="00615B56" w:rsidRPr="00926246">
        <w:rPr>
          <w:color w:val="auto"/>
          <w:szCs w:val="24"/>
        </w:rPr>
        <w:t xml:space="preserve">IN COLORECTAL CANCER </w:t>
      </w:r>
    </w:p>
    <w:p w14:paraId="4556B1A9" w14:textId="4FFC6620" w:rsidR="00F80214" w:rsidRPr="00926246" w:rsidRDefault="00F80214" w:rsidP="00926246">
      <w:pPr>
        <w:widowControl w:val="0"/>
        <w:adjustRightInd w:val="0"/>
        <w:snapToGrid w:val="0"/>
        <w:spacing w:after="0"/>
        <w:rPr>
          <w:szCs w:val="24"/>
        </w:rPr>
      </w:pPr>
      <w:r w:rsidRPr="00926246">
        <w:rPr>
          <w:szCs w:val="24"/>
        </w:rPr>
        <w:t>The physiological role of the colon is to process and absorb undigested nutrients absorb electrolytes and water and to</w:t>
      </w:r>
      <w:r w:rsidR="0011744B" w:rsidRPr="00926246">
        <w:rPr>
          <w:szCs w:val="24"/>
        </w:rPr>
        <w:t xml:space="preserve"> </w:t>
      </w:r>
      <w:r w:rsidRPr="00926246">
        <w:rPr>
          <w:szCs w:val="24"/>
        </w:rPr>
        <w:t xml:space="preserve">excrete waste products </w:t>
      </w:r>
      <w:r w:rsidRPr="00926246">
        <w:rPr>
          <w:i/>
          <w:szCs w:val="24"/>
        </w:rPr>
        <w:t>via</w:t>
      </w:r>
      <w:r w:rsidRPr="00926246">
        <w:rPr>
          <w:szCs w:val="24"/>
        </w:rPr>
        <w:t xml:space="preserve"> the rectum. </w:t>
      </w:r>
      <w:r w:rsidR="000D597B" w:rsidRPr="00926246">
        <w:rPr>
          <w:szCs w:val="24"/>
        </w:rPr>
        <w:t xml:space="preserve">As it is a highly renewable tissue, it is prone to malignant transformation. </w:t>
      </w:r>
      <w:r w:rsidR="00F4411A" w:rsidRPr="00926246">
        <w:rPr>
          <w:szCs w:val="24"/>
        </w:rPr>
        <w:t xml:space="preserve">Colorectal cancer (CRC) is one of the most recurrent type of </w:t>
      </w:r>
      <w:r w:rsidR="000D597B" w:rsidRPr="00926246">
        <w:rPr>
          <w:szCs w:val="24"/>
        </w:rPr>
        <w:t xml:space="preserve">malignancies </w:t>
      </w:r>
      <w:r w:rsidR="00F4411A" w:rsidRPr="00926246">
        <w:rPr>
          <w:szCs w:val="24"/>
        </w:rPr>
        <w:t>in the western countries and accounts for over 1,2 million of new cases per year</w:t>
      </w:r>
      <w:r w:rsidR="00F4411A" w:rsidRPr="00926246">
        <w:rPr>
          <w:szCs w:val="24"/>
        </w:rPr>
        <w:fldChar w:fldCharType="begin" w:fldLock="1"/>
      </w:r>
      <w:r w:rsidR="00FB3FDC" w:rsidRPr="00926246">
        <w:rPr>
          <w:szCs w:val="24"/>
        </w:rPr>
        <w:instrText>ADDIN CSL_CITATION {"citationItems":[{"id":"ITEM-1","itemData":{"DOI":"10.1016/S0140-6736(13)61649-9","ISSN":"0140-6736","author":[{"dropping-particle":"","family":"Brenner","given":"Hermann","non-dropping-particle":"","parse-names":false,"suffix":""},{"dropping-particle":"","family":"Kloor","given":"Matthias","non-dropping-particle":"","parse-names":false,"suffix":""},{"dropping-particle":"","family":"Pox","given":"Christian Peter","non-dropping-particle":"","parse-names":false,"suffix":""}],"container-title":"The Lancet","id":"ITEM-1","issue":"9927","issued":{"date-parts":[["2014"]]},"page":"1490-1502","publisher":"Elsevier Ltd","title":"Colorectal cancer","type":"article-journal","volume":"383"},"uris":["http://www.mendeley.com/documents/?uuid=c79eec68-7deb-46d5-af23-2dd920e2f34f","http://www.mendeley.com/documents/?uuid=01514c53-b74c-4e0a-b998-c43088619789","http://www.mendeley.com/documents/?uuid=81bca704-9f38-443f-8ac6-a7394ee81665"]}],"mendeley":{"formattedCitation":"&lt;sup&gt;[80]&lt;/sup&gt;","plainTextFormattedCitation":"[80]","previouslyFormattedCitation":"&lt;sup&gt;[80]&lt;/sup&gt;"},"properties":{"noteIndex":0},"schema":"https://github.com/citation-style-language/schema/raw/master/csl-citation.json"}</w:instrText>
      </w:r>
      <w:r w:rsidR="00F4411A" w:rsidRPr="00926246">
        <w:rPr>
          <w:szCs w:val="24"/>
        </w:rPr>
        <w:fldChar w:fldCharType="separate"/>
      </w:r>
      <w:r w:rsidR="00043677" w:rsidRPr="00926246">
        <w:rPr>
          <w:noProof/>
          <w:szCs w:val="24"/>
          <w:vertAlign w:val="superscript"/>
        </w:rPr>
        <w:t>[80]</w:t>
      </w:r>
      <w:r w:rsidR="00F4411A" w:rsidRPr="00926246">
        <w:rPr>
          <w:szCs w:val="24"/>
        </w:rPr>
        <w:fldChar w:fldCharType="end"/>
      </w:r>
      <w:r w:rsidR="00F4411A" w:rsidRPr="00926246">
        <w:rPr>
          <w:szCs w:val="24"/>
        </w:rPr>
        <w:t>.</w:t>
      </w:r>
      <w:r w:rsidR="00FE6CF4" w:rsidRPr="00926246">
        <w:rPr>
          <w:szCs w:val="24"/>
        </w:rPr>
        <w:t xml:space="preserve"> </w:t>
      </w:r>
      <w:r w:rsidRPr="00926246">
        <w:rPr>
          <w:szCs w:val="24"/>
        </w:rPr>
        <w:t xml:space="preserve">Colorectal </w:t>
      </w:r>
      <w:r w:rsidR="00196BD8" w:rsidRPr="00926246">
        <w:rPr>
          <w:szCs w:val="24"/>
        </w:rPr>
        <w:t>tumour</w:t>
      </w:r>
      <w:r w:rsidR="0011744B" w:rsidRPr="00926246">
        <w:rPr>
          <w:szCs w:val="24"/>
        </w:rPr>
        <w:t>igenesis</w:t>
      </w:r>
      <w:r w:rsidRPr="00926246">
        <w:rPr>
          <w:szCs w:val="24"/>
        </w:rPr>
        <w:t xml:space="preserve"> is a complex mechanism developing from the alteration of different molecular processes</w:t>
      </w:r>
      <w:r w:rsidR="0011744B" w:rsidRPr="00926246">
        <w:rPr>
          <w:szCs w:val="24"/>
        </w:rPr>
        <w:t xml:space="preserve"> that control gene expression, cell cycle and apoptosis</w:t>
      </w:r>
      <w:r w:rsidRPr="00926246">
        <w:rPr>
          <w:szCs w:val="24"/>
        </w:rPr>
        <w:t>,</w:t>
      </w:r>
      <w:r w:rsidR="0011744B" w:rsidRPr="00926246">
        <w:rPr>
          <w:szCs w:val="24"/>
        </w:rPr>
        <w:t xml:space="preserve"> which are</w:t>
      </w:r>
      <w:r w:rsidRPr="00926246">
        <w:rPr>
          <w:szCs w:val="24"/>
        </w:rPr>
        <w:t xml:space="preserve"> affected by genetic (</w:t>
      </w:r>
      <w:r w:rsidRPr="00926246">
        <w:rPr>
          <w:i/>
          <w:szCs w:val="24"/>
        </w:rPr>
        <w:t>e.g.</w:t>
      </w:r>
      <w:r w:rsidR="005816AF">
        <w:rPr>
          <w:rFonts w:hint="eastAsia"/>
          <w:szCs w:val="24"/>
          <w:lang w:eastAsia="zh-CN"/>
        </w:rPr>
        <w:t>,</w:t>
      </w:r>
      <w:r w:rsidRPr="00926246">
        <w:rPr>
          <w:szCs w:val="24"/>
        </w:rPr>
        <w:t xml:space="preserve"> </w:t>
      </w:r>
      <w:r w:rsidR="0011744B" w:rsidRPr="00926246">
        <w:rPr>
          <w:szCs w:val="24"/>
        </w:rPr>
        <w:t>APC mutation</w:t>
      </w:r>
      <w:r w:rsidRPr="00926246">
        <w:rPr>
          <w:szCs w:val="24"/>
        </w:rPr>
        <w:t xml:space="preserve">), environmental </w:t>
      </w:r>
      <w:r w:rsidRPr="00926246">
        <w:rPr>
          <w:i/>
          <w:szCs w:val="24"/>
        </w:rPr>
        <w:t>(e.g.</w:t>
      </w:r>
      <w:r w:rsidR="005816AF">
        <w:rPr>
          <w:rFonts w:hint="eastAsia"/>
          <w:szCs w:val="24"/>
          <w:lang w:eastAsia="zh-CN"/>
        </w:rPr>
        <w:t>,</w:t>
      </w:r>
      <w:r w:rsidRPr="00926246">
        <w:rPr>
          <w:szCs w:val="24"/>
        </w:rPr>
        <w:t xml:space="preserve"> diet, alcohol abuse, cigarette smoking, </w:t>
      </w:r>
      <w:r w:rsidRPr="00926246">
        <w:rPr>
          <w:i/>
          <w:szCs w:val="24"/>
        </w:rPr>
        <w:t>etc.</w:t>
      </w:r>
      <w:r w:rsidRPr="00926246">
        <w:rPr>
          <w:szCs w:val="24"/>
        </w:rPr>
        <w:t xml:space="preserve">), microbial and inflammatory cues that either activate oncogenes or repress tumour suppressors leading then to tumour </w:t>
      </w:r>
      <w:r w:rsidRPr="005816AF">
        <w:rPr>
          <w:szCs w:val="24"/>
        </w:rPr>
        <w:t>development (</w:t>
      </w:r>
      <w:r w:rsidR="009379AF" w:rsidRPr="005816AF">
        <w:rPr>
          <w:szCs w:val="24"/>
        </w:rPr>
        <w:t>F</w:t>
      </w:r>
      <w:r w:rsidRPr="005816AF">
        <w:rPr>
          <w:szCs w:val="24"/>
        </w:rPr>
        <w:t>ig</w:t>
      </w:r>
      <w:r w:rsidR="009379AF" w:rsidRPr="005816AF">
        <w:rPr>
          <w:szCs w:val="24"/>
        </w:rPr>
        <w:t>ure</w:t>
      </w:r>
      <w:r w:rsidRPr="005816AF">
        <w:rPr>
          <w:szCs w:val="24"/>
        </w:rPr>
        <w:t xml:space="preserve"> 1</w:t>
      </w:r>
      <w:r w:rsidR="00A4505A" w:rsidRPr="00A4505A">
        <w:rPr>
          <w:rFonts w:hint="eastAsia"/>
          <w:szCs w:val="24"/>
          <w:vertAlign w:val="superscript"/>
          <w:lang w:eastAsia="zh-CN"/>
        </w:rPr>
        <w:t>[81,82]</w:t>
      </w:r>
      <w:r w:rsidRPr="005816AF">
        <w:rPr>
          <w:szCs w:val="24"/>
        </w:rPr>
        <w:t>).</w:t>
      </w:r>
      <w:r w:rsidRPr="00926246">
        <w:rPr>
          <w:szCs w:val="24"/>
        </w:rPr>
        <w:t xml:space="preserve"> </w:t>
      </w:r>
    </w:p>
    <w:p w14:paraId="6902DF92" w14:textId="2052733B" w:rsidR="00D67C8B" w:rsidRPr="00926246" w:rsidRDefault="00A032CA" w:rsidP="005816AF">
      <w:pPr>
        <w:widowControl w:val="0"/>
        <w:adjustRightInd w:val="0"/>
        <w:snapToGrid w:val="0"/>
        <w:spacing w:after="0"/>
        <w:ind w:firstLineChars="100" w:firstLine="240"/>
        <w:rPr>
          <w:szCs w:val="24"/>
        </w:rPr>
      </w:pPr>
      <w:r w:rsidRPr="00926246">
        <w:rPr>
          <w:szCs w:val="24"/>
        </w:rPr>
        <w:t xml:space="preserve">As mentioned above, </w:t>
      </w:r>
      <w:r w:rsidR="00714426" w:rsidRPr="00926246">
        <w:rPr>
          <w:szCs w:val="24"/>
        </w:rPr>
        <w:t xml:space="preserve">colonic </w:t>
      </w:r>
      <w:r w:rsidRPr="00926246">
        <w:rPr>
          <w:szCs w:val="24"/>
        </w:rPr>
        <w:t>inflammation is a risk factor</w:t>
      </w:r>
      <w:r w:rsidR="00714426" w:rsidRPr="00926246">
        <w:rPr>
          <w:szCs w:val="24"/>
        </w:rPr>
        <w:t xml:space="preserve"> for developing colorectal cancer.</w:t>
      </w:r>
      <w:r w:rsidR="00DE0677" w:rsidRPr="00926246">
        <w:rPr>
          <w:szCs w:val="24"/>
        </w:rPr>
        <w:t xml:space="preserve"> </w:t>
      </w:r>
      <w:r w:rsidR="000D597B" w:rsidRPr="00926246">
        <w:rPr>
          <w:szCs w:val="24"/>
        </w:rPr>
        <w:t xml:space="preserve">Chronic intestinal </w:t>
      </w:r>
      <w:r w:rsidR="00F4411A" w:rsidRPr="00926246">
        <w:rPr>
          <w:szCs w:val="24"/>
        </w:rPr>
        <w:t>inflammato</w:t>
      </w:r>
      <w:r w:rsidR="000D597B" w:rsidRPr="00926246">
        <w:rPr>
          <w:szCs w:val="24"/>
        </w:rPr>
        <w:t>ry diseases</w:t>
      </w:r>
      <w:r w:rsidR="00F4411A" w:rsidRPr="00926246">
        <w:rPr>
          <w:szCs w:val="24"/>
        </w:rPr>
        <w:t xml:space="preserve"> such as Crohn’s disease and ulcerative colitis </w:t>
      </w:r>
      <w:r w:rsidR="001F444E" w:rsidRPr="00926246">
        <w:rPr>
          <w:szCs w:val="24"/>
        </w:rPr>
        <w:t>often lead to</w:t>
      </w:r>
      <w:r w:rsidR="00F4411A" w:rsidRPr="00926246">
        <w:rPr>
          <w:szCs w:val="24"/>
        </w:rPr>
        <w:t xml:space="preserve"> colorectal cancer through a process called colitis-associated carcinogenesis (CAC). Similarly to </w:t>
      </w:r>
      <w:r w:rsidR="00714426" w:rsidRPr="00926246">
        <w:rPr>
          <w:szCs w:val="24"/>
        </w:rPr>
        <w:t xml:space="preserve">(spontaneous) </w:t>
      </w:r>
      <w:r w:rsidR="00F4411A" w:rsidRPr="00926246">
        <w:rPr>
          <w:szCs w:val="24"/>
        </w:rPr>
        <w:t xml:space="preserve">CRC, CAC leads to genome instability, targeting </w:t>
      </w:r>
      <w:r w:rsidR="00226433" w:rsidRPr="00926246">
        <w:rPr>
          <w:szCs w:val="24"/>
        </w:rPr>
        <w:t>tumour</w:t>
      </w:r>
      <w:r w:rsidR="00F4411A" w:rsidRPr="00926246">
        <w:rPr>
          <w:szCs w:val="24"/>
        </w:rPr>
        <w:t xml:space="preserve"> suppressors and DNA repair mechanisms. However, CRC and CAC</w:t>
      </w:r>
      <w:r w:rsidR="00337C31" w:rsidRPr="00926246">
        <w:rPr>
          <w:szCs w:val="24"/>
        </w:rPr>
        <w:t xml:space="preserve"> </w:t>
      </w:r>
      <w:r w:rsidR="00F4411A" w:rsidRPr="00926246">
        <w:rPr>
          <w:szCs w:val="24"/>
        </w:rPr>
        <w:t xml:space="preserve">differ for prevalence and </w:t>
      </w:r>
      <w:r w:rsidR="0057618D" w:rsidRPr="00926246">
        <w:rPr>
          <w:szCs w:val="24"/>
        </w:rPr>
        <w:t>sequential-timing</w:t>
      </w:r>
      <w:r w:rsidR="00F4411A" w:rsidRPr="00926246">
        <w:rPr>
          <w:szCs w:val="24"/>
        </w:rPr>
        <w:t xml:space="preserve"> of </w:t>
      </w:r>
      <w:r w:rsidR="001F444E" w:rsidRPr="00926246">
        <w:rPr>
          <w:szCs w:val="24"/>
        </w:rPr>
        <w:t xml:space="preserve">the changes in </w:t>
      </w:r>
      <w:r w:rsidR="00F4411A" w:rsidRPr="00926246">
        <w:rPr>
          <w:szCs w:val="24"/>
        </w:rPr>
        <w:t>biomarkers during the</w:t>
      </w:r>
      <w:r w:rsidR="00102DBF" w:rsidRPr="00926246">
        <w:rPr>
          <w:szCs w:val="24"/>
        </w:rPr>
        <w:t>ir</w:t>
      </w:r>
      <w:r w:rsidR="00F4411A" w:rsidRPr="00926246">
        <w:rPr>
          <w:szCs w:val="24"/>
        </w:rPr>
        <w:t xml:space="preserve"> pathogenesis</w:t>
      </w:r>
      <w:r w:rsidR="0033526A" w:rsidRPr="00926246">
        <w:rPr>
          <w:szCs w:val="24"/>
        </w:rPr>
        <w:fldChar w:fldCharType="begin" w:fldLock="1"/>
      </w:r>
      <w:r w:rsidR="00FB3FDC" w:rsidRPr="00926246">
        <w:rPr>
          <w:szCs w:val="24"/>
        </w:rPr>
        <w:instrText>ADDIN CSL_CITATION {"citationItems":[{"id":"ITEM-1","itemData":{"DOI":"10.1053/j.gastro.2015.12.036","ISBN":"0000000000000","ISSN":"15280012","PMID":"26764183","abstract":"Background &amp; Aims A long duration of inflammatory bowel disease (IBD) increases the risk for colorectal cancer. Mutation analysis of limited numbers of genes has indicated that colorectal tumors that develop in patients with IBD differ from those of patients without IBD. We performed whole-exome sequencing analyses to characterize the genetic landscape of these tumors. Methods We collected colorectal tumor and non-neoplastic tissues from 31 patients with IBD and colorectal cancer (15 with ulcerative colitis, 14 with Crohn's disease, and 2 with indeterminate colitis) and performed whole-exome sequencing analyses of the microdissected tumor and matched nontumor tissues. We identified somatic alterations by comparing matched specimens. The prevalence of mutations in sporadic colorectal tumors was obtained from previously published exome-sequencing studies. Results Two specimens had somatic mutations in the DNA proofreading or mismatch repair genes POLE, MLH1, and MSH6 and the tumor cells had a hypermutable phenotype. The remaining tumors had, on average, 71 alterations per sample. TP53 was the most commonly mutated gene, with prevalence similar to that of sporadic colorectal tumors (63% of cases). However, tumors from the patients with IBD had a different mutation spectrum. APC and KRAS were mutated at significantly lower rates in tumors from patients with IBD than in sporadic colorectal tumors (13% and 20% of cases, respectively). Several genes were mutated more frequently or uniquely in tumors from patients with IBD, including SOX9 and EP300 (which encode proteins in the WNT pathway), NRG1 (which encodes an ERBB ligand), and IL16 (which encodes a cytokine). Our study also revealed recurrent mutations in components of the Rho and Rac GTPase network, indicating a role for noncanonical WNT signaling in development of colorectal tumors in patients with IBD. Conclusions Colorectal tumors that develop in patients with IBD have distinct genetic features from sporadic colorectal tumors. These findings could be used to develop disease-specific markers for diagnosis and treatment of patients with IBD and colorectal cancer.","author":[{"dropping-particle":"","family":"Robles","given":"Ana I.","non-dropping-particle":"","parse-names":false,"suffix":""},{"dropping-particle":"","family":"Traverso","given":"Giovanni","non-dropping-particle":"","parse-names":false,"suffix":""},{"dropping-particle":"","family":"Zhang","given":"Ming","non-dropping-particle":"","parse-names":false,"suffix":""},{"dropping-particle":"","family":"Roberts","given":"Nicholas J.","non-dropping-particle":"","parse-names":false,"suffix":""},{"dropping-particle":"","family":"Khan","given":"Mohammed A.","non-dropping-particle":"","parse-names":false,"suffix":""},{"dropping-particle":"","family":"Joseph","given":"Christine","non-dropping-particle":"","parse-names":false,"suffix":""},{"dropping-particle":"","family":"Lauwers","given":"Gregory Y.","non-dropping-particle":"","parse-names":false,"suffix":""},{"dropping-particle":"","family":"Selaru","given":"Florin M.","non-dropping-particle":"","parse-names":false,"suffix":""},{"dropping-particle":"","family":"Popoli","given":"Maria","non-dropping-particle":"","parse-names":false,"suffix":""},{"dropping-particle":"","family":"Pittman","given":"Meredith E.","non-dropping-particle":"","parse-names":false,"suffix":""},{"dropping-particle":"","family":"Ke","given":"Xiquan","non-dropping-particle":"","parse-names":false,"suffix":""},{"dropping-particle":"","family":"Hruban","given":"Ralph H.","non-dropping-particle":"","parse-names":false,"suffix":""},{"dropping-particle":"","family":"Meltzer","given":"Stephen J.","non-dropping-particle":"","parse-names":false,"suffix":""},{"dropping-particle":"","family":"Kinzler","given":"Kenneth W.","non-dropping-particle":"","parse-names":false,"suffix":""},{"dropping-particle":"","family":"Vogelstein","given":"Bert","non-dropping-particle":"","parse-names":false,"suffix":""},{"dropping-particle":"","family":"Harris","given":"Curtis C.","non-dropping-particle":"","parse-names":false,"suffix":""},{"dropping-particle":"","family":"Papadopoulos","given":"Nickolas","non-dropping-particle":"","parse-names":false,"suffix":""}],"container-title":"Gastroenterology","id":"ITEM-1","issue":"4","issued":{"date-parts":[["2016"]]},"page":"931-943","publisher":"Elsevier, Inc","title":"Whole-Exome Sequencing Analyses of Inflammatory Bowel Disease-Associated Colorectal Cancers","type":"article-journal","volume":"150"},"uris":["http://www.mendeley.com/documents/?uuid=b7bb1b1c-a11b-39e8-9814-f3c6b8a97486"]}],"mendeley":{"formattedCitation":"&lt;sup&gt;[83]&lt;/sup&gt;","plainTextFormattedCitation":"[83]","previouslyFormattedCitation":"&lt;sup&gt;[83]&lt;/sup&gt;"},"properties":{"noteIndex":0},"schema":"https://github.com/citation-style-language/schema/raw/master/csl-citation.json"}</w:instrText>
      </w:r>
      <w:r w:rsidR="0033526A" w:rsidRPr="00926246">
        <w:rPr>
          <w:szCs w:val="24"/>
        </w:rPr>
        <w:fldChar w:fldCharType="separate"/>
      </w:r>
      <w:r w:rsidR="00043677" w:rsidRPr="00926246">
        <w:rPr>
          <w:noProof/>
          <w:szCs w:val="24"/>
          <w:vertAlign w:val="superscript"/>
        </w:rPr>
        <w:t>[83]</w:t>
      </w:r>
      <w:r w:rsidR="0033526A" w:rsidRPr="00926246">
        <w:rPr>
          <w:szCs w:val="24"/>
        </w:rPr>
        <w:fldChar w:fldCharType="end"/>
      </w:r>
      <w:r w:rsidR="00F4411A" w:rsidRPr="00926246">
        <w:rPr>
          <w:szCs w:val="24"/>
        </w:rPr>
        <w:t xml:space="preserve">. </w:t>
      </w:r>
    </w:p>
    <w:p w14:paraId="564C41F3" w14:textId="6A56CFF9" w:rsidR="00F4411A" w:rsidRDefault="00D67C8B" w:rsidP="005816AF">
      <w:pPr>
        <w:widowControl w:val="0"/>
        <w:adjustRightInd w:val="0"/>
        <w:snapToGrid w:val="0"/>
        <w:spacing w:after="0"/>
        <w:ind w:firstLineChars="100" w:firstLine="240"/>
        <w:rPr>
          <w:szCs w:val="24"/>
          <w:lang w:eastAsia="zh-CN"/>
        </w:rPr>
      </w:pPr>
      <w:r w:rsidRPr="00926246">
        <w:rPr>
          <w:szCs w:val="24"/>
        </w:rPr>
        <w:t xml:space="preserve">CAC </w:t>
      </w:r>
      <w:r w:rsidR="001F444E" w:rsidRPr="00926246">
        <w:rPr>
          <w:szCs w:val="24"/>
        </w:rPr>
        <w:t>is often accompanied by the</w:t>
      </w:r>
      <w:r w:rsidR="00714426" w:rsidRPr="00926246">
        <w:rPr>
          <w:szCs w:val="24"/>
        </w:rPr>
        <w:t xml:space="preserve"> </w:t>
      </w:r>
      <w:r w:rsidRPr="00926246">
        <w:rPr>
          <w:szCs w:val="24"/>
        </w:rPr>
        <w:t>alteration of the gut microbiota (dysbiosis).</w:t>
      </w:r>
      <w:r w:rsidR="007B7571" w:rsidRPr="00926246">
        <w:rPr>
          <w:szCs w:val="24"/>
        </w:rPr>
        <w:t xml:space="preserve"> </w:t>
      </w:r>
      <w:r w:rsidR="00714426" w:rsidRPr="00926246">
        <w:rPr>
          <w:szCs w:val="24"/>
        </w:rPr>
        <w:t>C</w:t>
      </w:r>
      <w:r w:rsidRPr="00926246">
        <w:rPr>
          <w:szCs w:val="24"/>
        </w:rPr>
        <w:t xml:space="preserve">ommensal bacteria </w:t>
      </w:r>
      <w:r w:rsidR="00714426" w:rsidRPr="00926246">
        <w:rPr>
          <w:szCs w:val="24"/>
        </w:rPr>
        <w:t xml:space="preserve">(eubionts) </w:t>
      </w:r>
      <w:r w:rsidRPr="00926246">
        <w:rPr>
          <w:szCs w:val="24"/>
        </w:rPr>
        <w:t>help to metaboli</w:t>
      </w:r>
      <w:r w:rsidR="00714426" w:rsidRPr="00926246">
        <w:rPr>
          <w:szCs w:val="24"/>
        </w:rPr>
        <w:t>s</w:t>
      </w:r>
      <w:r w:rsidRPr="00926246">
        <w:rPr>
          <w:szCs w:val="24"/>
        </w:rPr>
        <w:t xml:space="preserve">e undigested food, </w:t>
      </w:r>
      <w:r w:rsidR="00E35CE9" w:rsidRPr="00926246">
        <w:rPr>
          <w:szCs w:val="24"/>
        </w:rPr>
        <w:t>modulating also</w:t>
      </w:r>
      <w:r w:rsidRPr="00926246">
        <w:rPr>
          <w:szCs w:val="24"/>
        </w:rPr>
        <w:t xml:space="preserve"> the </w:t>
      </w:r>
      <w:r w:rsidRPr="00926246">
        <w:rPr>
          <w:szCs w:val="24"/>
        </w:rPr>
        <w:lastRenderedPageBreak/>
        <w:t>immune system of the digestive tract</w:t>
      </w:r>
      <w:r w:rsidR="00714426" w:rsidRPr="00926246">
        <w:rPr>
          <w:szCs w:val="24"/>
        </w:rPr>
        <w:t>. On the other hand,</w:t>
      </w:r>
      <w:r w:rsidR="00E35CE9" w:rsidRPr="00926246">
        <w:rPr>
          <w:szCs w:val="24"/>
        </w:rPr>
        <w:t xml:space="preserve"> pathogenic bacteria</w:t>
      </w:r>
      <w:r w:rsidR="00616165" w:rsidRPr="00926246">
        <w:rPr>
          <w:szCs w:val="24"/>
        </w:rPr>
        <w:t xml:space="preserve"> </w:t>
      </w:r>
      <w:r w:rsidR="00E35CE9" w:rsidRPr="00926246">
        <w:rPr>
          <w:szCs w:val="24"/>
        </w:rPr>
        <w:t>can trigger an immune response that, in the worst case, can lead to chronic colitis and other</w:t>
      </w:r>
      <w:r w:rsidR="001F444E" w:rsidRPr="00926246">
        <w:rPr>
          <w:szCs w:val="24"/>
        </w:rPr>
        <w:t xml:space="preserve"> inflammatory</w:t>
      </w:r>
      <w:r w:rsidR="00E35CE9" w:rsidRPr="00926246">
        <w:rPr>
          <w:szCs w:val="24"/>
        </w:rPr>
        <w:t xml:space="preserve"> bowel diseases</w:t>
      </w:r>
      <w:r w:rsidR="00E35CE9" w:rsidRPr="00926246">
        <w:rPr>
          <w:szCs w:val="24"/>
        </w:rPr>
        <w:fldChar w:fldCharType="begin" w:fldLock="1"/>
      </w:r>
      <w:r w:rsidR="00FB3FDC" w:rsidRPr="00926246">
        <w:rPr>
          <w:szCs w:val="24"/>
        </w:rPr>
        <w:instrText>ADDIN CSL_CITATION {"citationItems":[{"id":"ITEM-1","itemData":{"DOI":"10.1038/nri3430","ISBN":"1474-1741 (Electronic)\\r1474-1733 (Linking)","ISSN":"14741733","PMID":"23618829","abstract":"The mammalian intestine is colonized by trillions of microorganisms, most of which are bacteria that have co-evolved with the host in a symbiotic relationship. The collection of microbial populations that reside on and in the host is commonly referred to as the microbiota. A principal function of the microbiota is to protect the intestine against colonization by exogenous pathogens and potentially harmful indigenous microorganisms via several mechanisms, which include direct competition for limited nutrients and the modulation of host immune responses. Conversely, pathogens have developed strategies to promote their replication in the presence of competing microbiota. Breakdown of the normal microbial community increases the risk of pathogen infection, the overgrowth of harmful pathobionts and inflammatory disease. Understanding the interaction of the microbiota with pathogens and the host might provide new insights into the pathogenesis of disease, as well as novel avenues for preventing and treating intestinal and systemic disorders.","author":[{"dropping-particle":"","family":"Kamada","given":"Nobuhiko","non-dropping-particle":"","parse-names":false,"suffix":""},{"dropping-particle":"","family":"Seo","given":"Sang Uk","non-dropping-particle":"","parse-names":false,"suffix":""},{"dropping-particle":"","family":"Chen","given":"Grace Y.","non-dropping-particle":"","parse-names":false,"suffix":""},{"dropping-particle":"","family":"Núñez","given":"Gabriel","non-dropping-particle":"","parse-names":false,"suffix":""}],"container-title":"Nature Reviews Immunology","id":"ITEM-1","issue":"5","issued":{"date-parts":[["2013"]]},"page":"321-335","title":"Role of the gut microbiota in immunity and inflammatory disease","type":"article-journal","volume":"13"},"uris":["http://www.mendeley.com/documents/?uuid=444f7fc6-5fe0-48ba-a420-5d855354f8c2","http://www.mendeley.com/documents/?uuid=8e5314be-7700-4ac5-b7c9-014d86fe2c4c","http://www.mendeley.com/documents/?uuid=cd811208-759c-4326-bbf7-2017abad8da4"]}],"mendeley":{"formattedCitation":"&lt;sup&gt;[84]&lt;/sup&gt;","plainTextFormattedCitation":"[84]","previouslyFormattedCitation":"&lt;sup&gt;[84]&lt;/sup&gt;"},"properties":{"noteIndex":0},"schema":"https://github.com/citation-style-language/schema/raw/master/csl-citation.json"}</w:instrText>
      </w:r>
      <w:r w:rsidR="00E35CE9" w:rsidRPr="00926246">
        <w:rPr>
          <w:szCs w:val="24"/>
        </w:rPr>
        <w:fldChar w:fldCharType="separate"/>
      </w:r>
      <w:r w:rsidR="00043677" w:rsidRPr="00926246">
        <w:rPr>
          <w:noProof/>
          <w:szCs w:val="24"/>
          <w:vertAlign w:val="superscript"/>
        </w:rPr>
        <w:t>[84]</w:t>
      </w:r>
      <w:r w:rsidR="00E35CE9" w:rsidRPr="00926246">
        <w:rPr>
          <w:szCs w:val="24"/>
        </w:rPr>
        <w:fldChar w:fldCharType="end"/>
      </w:r>
      <w:r w:rsidR="00E35CE9" w:rsidRPr="00926246">
        <w:rPr>
          <w:szCs w:val="24"/>
        </w:rPr>
        <w:t>.</w:t>
      </w:r>
      <w:r w:rsidR="007F7392" w:rsidRPr="00926246">
        <w:rPr>
          <w:szCs w:val="24"/>
        </w:rPr>
        <w:t xml:space="preserve"> </w:t>
      </w:r>
      <w:r w:rsidR="005F7050" w:rsidRPr="00926246">
        <w:rPr>
          <w:szCs w:val="24"/>
        </w:rPr>
        <w:t xml:space="preserve">As detailed above, the CaSR has been implicated in </w:t>
      </w:r>
      <w:r w:rsidR="00615699" w:rsidRPr="00926246">
        <w:rPr>
          <w:szCs w:val="24"/>
        </w:rPr>
        <w:t>affecting gut microbiota, and the expression of inflammatory cytokines and</w:t>
      </w:r>
      <w:r w:rsidR="005F7050" w:rsidRPr="00926246">
        <w:rPr>
          <w:szCs w:val="24"/>
        </w:rPr>
        <w:t xml:space="preserve"> </w:t>
      </w:r>
      <w:r w:rsidR="00615699" w:rsidRPr="00926246">
        <w:rPr>
          <w:szCs w:val="24"/>
        </w:rPr>
        <w:t>thus</w:t>
      </w:r>
      <w:r w:rsidR="005F7050" w:rsidRPr="00926246">
        <w:rPr>
          <w:szCs w:val="24"/>
        </w:rPr>
        <w:t xml:space="preserve"> </w:t>
      </w:r>
      <w:r w:rsidR="00615699" w:rsidRPr="00926246">
        <w:rPr>
          <w:szCs w:val="24"/>
        </w:rPr>
        <w:t xml:space="preserve">might </w:t>
      </w:r>
      <w:r w:rsidR="005F7050" w:rsidRPr="00926246">
        <w:rPr>
          <w:szCs w:val="24"/>
        </w:rPr>
        <w:t>play a protective role against the development of CAC by protecting from the deleterious effects of inflammation</w:t>
      </w:r>
      <w:r w:rsidR="00401ABD" w:rsidRPr="00926246">
        <w:rPr>
          <w:szCs w:val="24"/>
        </w:rPr>
        <w:t xml:space="preserve">. </w:t>
      </w:r>
    </w:p>
    <w:p w14:paraId="45F8C11B" w14:textId="77777777" w:rsidR="005816AF" w:rsidRPr="00926246" w:rsidRDefault="005816AF" w:rsidP="005816AF">
      <w:pPr>
        <w:widowControl w:val="0"/>
        <w:adjustRightInd w:val="0"/>
        <w:snapToGrid w:val="0"/>
        <w:spacing w:after="0"/>
        <w:ind w:firstLineChars="100" w:firstLine="240"/>
        <w:rPr>
          <w:szCs w:val="24"/>
          <w:lang w:eastAsia="zh-CN"/>
        </w:rPr>
      </w:pPr>
    </w:p>
    <w:p w14:paraId="4B7C64CD" w14:textId="666B6B7A" w:rsidR="009113FE" w:rsidRPr="00926246" w:rsidRDefault="00196BD8" w:rsidP="00A4505A">
      <w:pPr>
        <w:pStyle w:val="Heading2"/>
        <w:numPr>
          <w:ilvl w:val="0"/>
          <w:numId w:val="0"/>
        </w:numPr>
        <w:rPr>
          <w:color w:val="auto"/>
        </w:rPr>
      </w:pPr>
      <w:r w:rsidRPr="00926246">
        <w:rPr>
          <w:color w:val="auto"/>
        </w:rPr>
        <w:t>Epidemiology</w:t>
      </w:r>
    </w:p>
    <w:p w14:paraId="7E33F66B" w14:textId="238D0451" w:rsidR="009113FE" w:rsidRPr="00926246" w:rsidRDefault="009113FE" w:rsidP="00926246">
      <w:pPr>
        <w:widowControl w:val="0"/>
        <w:adjustRightInd w:val="0"/>
        <w:snapToGrid w:val="0"/>
        <w:spacing w:after="0"/>
        <w:rPr>
          <w:szCs w:val="24"/>
        </w:rPr>
      </w:pPr>
      <w:r w:rsidRPr="00926246">
        <w:rPr>
          <w:szCs w:val="24"/>
        </w:rPr>
        <w:t>In 1985, a small trial demonstrated for the first time that calcium regulates colonocyte proliferation</w:t>
      </w:r>
      <w:r w:rsidRPr="00926246">
        <w:rPr>
          <w:szCs w:val="24"/>
        </w:rPr>
        <w:fldChar w:fldCharType="begin" w:fldLock="1"/>
      </w:r>
      <w:r w:rsidR="00FB3FDC" w:rsidRPr="00926246">
        <w:rPr>
          <w:szCs w:val="24"/>
        </w:rPr>
        <w:instrText>ADDIN CSL_CITATION {"citationItems":[{"id":"ITEM-1","itemData":{"DOI":"10.1056/NEJM198511283132203","ISBN":"0028-4793 (Print)","ISSN":"0028-4793","PMID":"4058532","abstract":"We studied the frequency and distribution of proliferating epithelial cells lining colonic crypts in 10 subjects at high risk for familial colonic cancer, before and after oral supplementation of their conventional diets with 1.25 g of calcium as calcium carbonate. Patterns of cell proliferation were defined by dividing the colonic crypt into longitudinal compartments and comparing the numbers and fractions of tritiated thymidine--labeled epithelial cells in the various compartments. Before dietary supplementation with calcium, the profile of proliferating epithelial cells in the colonic crypts was comparable to that previously observed in subjects who had had familial colonic cancer. Two to three months after supplementation had been started, proliferation was significantly reduced and the profile of the colonic crypts approached that previously observed in subjects at low risk for colonic cancer. Our findings indicate that oral calcium supplementation induces a more quiescent equilibrium in epithelial-cell proliferation in the colonic mucosa of subjects at high risk of colon cancer, similar to that observed in subjects at low risk.","author":[{"dropping-particle":"","family":"Lipkin","given":"Martin","non-dropping-particle":"","parse-names":false,"suffix":""},{"dropping-particle":"","family":"Newmark","given":"Harold","non-dropping-particle":"","parse-names":false,"suffix":""}],"container-title":"New England Journal of Medicine","id":"ITEM-1","issue":"22","issued":{"date-parts":[["1985"]]},"page":"1381-1384","title":"Effect of Added Dietary Calcium on Colonic Epithelial-Cell Proliferation in Subjects at High Risk for Familial Colonic Cancer","type":"article-journal","volume":"313"},"uris":["http://www.mendeley.com/documents/?uuid=4f7e26e9-4934-357f-9550-11fae11635f4"]}],"mendeley":{"formattedCitation":"&lt;sup&gt;[85]&lt;/sup&gt;","plainTextFormattedCitation":"[85]","previouslyFormattedCitation":"&lt;sup&gt;[85]&lt;/sup&gt;"},"properties":{"noteIndex":0},"schema":"https://github.com/citation-style-language/schema/raw/master/csl-citation.json"}</w:instrText>
      </w:r>
      <w:r w:rsidRPr="00926246">
        <w:rPr>
          <w:szCs w:val="24"/>
        </w:rPr>
        <w:fldChar w:fldCharType="separate"/>
      </w:r>
      <w:r w:rsidR="00043677" w:rsidRPr="00926246">
        <w:rPr>
          <w:noProof/>
          <w:szCs w:val="24"/>
          <w:vertAlign w:val="superscript"/>
        </w:rPr>
        <w:t>[85]</w:t>
      </w:r>
      <w:r w:rsidRPr="00926246">
        <w:rPr>
          <w:szCs w:val="24"/>
        </w:rPr>
        <w:fldChar w:fldCharType="end"/>
      </w:r>
      <w:r w:rsidRPr="00926246">
        <w:rPr>
          <w:szCs w:val="24"/>
        </w:rPr>
        <w:t xml:space="preserve">. In the same year, Garland </w:t>
      </w:r>
      <w:r w:rsidRPr="00926246">
        <w:rPr>
          <w:i/>
          <w:szCs w:val="24"/>
        </w:rPr>
        <w:t>et al</w:t>
      </w:r>
      <w:r w:rsidR="005816AF" w:rsidRPr="00926246">
        <w:rPr>
          <w:szCs w:val="24"/>
        </w:rPr>
        <w:fldChar w:fldCharType="begin" w:fldLock="1"/>
      </w:r>
      <w:r w:rsidR="005816AF" w:rsidRPr="00926246">
        <w:rPr>
          <w:szCs w:val="24"/>
        </w:rPr>
        <w:instrText>ADDIN CSL_CITATION {"citationItems":[{"id":"ITEM-1","itemData":{"author":[{"dropping-particle":"","family":"K.Heilbrun","given":"Lance","non-dropping-particle":"","parse-names":false,"suffix":""},{"dropping-particle":"","family":"Noumara","given":"Abraham","non-dropping-particle":"","parse-names":false,"suffix":""},{"dropping-particle":"","family":"Hankin","given":"Jean H.","non-dropping-particle":"","parse-names":false,"suffix":""},{"dropping-particle":"","family":"Stemmermann","given":"Grant N.","non-dropping-particle":"","parse-names":false,"suffix":""}],"container-title":"Lancet","id":"ITEM-1","issued":{"date-parts":[["1985"]]},"page":"925-925","title":"Dietary Vitamin D and Calcium and Risk of Colorectal Cancer","type":"article-journal"},"uris":["http://www.mendeley.com/documents/?uuid=b0da69be-2c37-33d3-9112-e9d457a23126"]}],"mendeley":{"formattedCitation":"&lt;sup&gt;[16]&lt;/sup&gt;","plainTextFormattedCitation":"[16]","previouslyFormattedCitation":"&lt;sup&gt;[16]&lt;/sup&gt;"},"properties":{"noteIndex":0},"schema":"https://github.com/citation-style-language/schema/raw/master/csl-citation.json"}</w:instrText>
      </w:r>
      <w:r w:rsidR="005816AF" w:rsidRPr="00926246">
        <w:rPr>
          <w:szCs w:val="24"/>
        </w:rPr>
        <w:fldChar w:fldCharType="separate"/>
      </w:r>
      <w:r w:rsidR="005816AF" w:rsidRPr="00926246">
        <w:rPr>
          <w:noProof/>
          <w:szCs w:val="24"/>
          <w:vertAlign w:val="superscript"/>
        </w:rPr>
        <w:t>[16]</w:t>
      </w:r>
      <w:r w:rsidR="005816AF" w:rsidRPr="00926246">
        <w:rPr>
          <w:szCs w:val="24"/>
        </w:rPr>
        <w:fldChar w:fldCharType="end"/>
      </w:r>
      <w:r w:rsidRPr="00926246">
        <w:rPr>
          <w:szCs w:val="24"/>
        </w:rPr>
        <w:t xml:space="preserve"> published a retrospective study showing that diets with high calcium content lower the risk of developing colorectal </w:t>
      </w:r>
      <w:r w:rsidR="00226433" w:rsidRPr="00926246">
        <w:rPr>
          <w:szCs w:val="24"/>
        </w:rPr>
        <w:t>tumour</w:t>
      </w:r>
      <w:r w:rsidRPr="00926246">
        <w:rPr>
          <w:szCs w:val="24"/>
        </w:rPr>
        <w:t xml:space="preserve">s. In the following years, </w:t>
      </w:r>
      <w:r w:rsidR="00213597" w:rsidRPr="00926246">
        <w:rPr>
          <w:szCs w:val="24"/>
        </w:rPr>
        <w:t>several</w:t>
      </w:r>
      <w:r w:rsidRPr="00926246">
        <w:rPr>
          <w:szCs w:val="24"/>
        </w:rPr>
        <w:t xml:space="preserve"> cohort studies and </w:t>
      </w:r>
      <w:r w:rsidR="00B232AF" w:rsidRPr="00926246">
        <w:rPr>
          <w:szCs w:val="24"/>
        </w:rPr>
        <w:t xml:space="preserve">animal </w:t>
      </w:r>
      <w:r w:rsidRPr="00926246">
        <w:rPr>
          <w:szCs w:val="24"/>
        </w:rPr>
        <w:t>experiments supported the theory that diets rich in calcium and vitamin D prevent the development of colon hyperplasia and cancer</w:t>
      </w:r>
      <w:r w:rsidR="00B232AF" w:rsidRPr="00926246">
        <w:rPr>
          <w:szCs w:val="24"/>
        </w:rPr>
        <w:t xml:space="preserve"> -</w:t>
      </w:r>
      <w:r w:rsidRPr="00926246">
        <w:rPr>
          <w:szCs w:val="24"/>
        </w:rPr>
        <w:t xml:space="preserve"> in</w:t>
      </w:r>
      <w:r w:rsidR="00B232AF" w:rsidRPr="00926246">
        <w:rPr>
          <w:szCs w:val="24"/>
        </w:rPr>
        <w:t xml:space="preserve"> </w:t>
      </w:r>
      <w:r w:rsidRPr="00926246">
        <w:rPr>
          <w:szCs w:val="24"/>
        </w:rPr>
        <w:t xml:space="preserve">contrast to western diets with high fat and low calcium and </w:t>
      </w:r>
      <w:r w:rsidR="00213597" w:rsidRPr="00926246">
        <w:rPr>
          <w:szCs w:val="24"/>
        </w:rPr>
        <w:t>fibre</w:t>
      </w:r>
      <w:r w:rsidRPr="00926246">
        <w:rPr>
          <w:szCs w:val="24"/>
        </w:rPr>
        <w:t xml:space="preserve"> content</w:t>
      </w:r>
      <w:r w:rsidRPr="00926246">
        <w:rPr>
          <w:szCs w:val="24"/>
        </w:rPr>
        <w:fldChar w:fldCharType="begin" w:fldLock="1"/>
      </w:r>
      <w:r w:rsidR="00FB3FDC" w:rsidRPr="00926246">
        <w:rPr>
          <w:szCs w:val="24"/>
        </w:rPr>
        <w:instrText>ADDIN CSL_CITATION {"citationItems":[{"id":"ITEM-1","itemData":{"DOI":"10.1158/0008-5472.CAN-08-1209","ISBN":"1538-7445 (Electronic)\\r0008-5472 (Linking)","ISSN":"00085472","PMID":"18829535","abstract":"A defined rodent \"new Western diet\" (NWD), which recapitulates intake levels of nutrients that are major dietary risk factors for human colon cancer, induced colonic tumors when fed to wild-type C57Bl/6 mice for 1.5 to 2 years from age 6 weeks (two-thirds of their life span). Colonic tumors were prevented by elevating dietary calcium and vitamin D(3) to levels comparable with upper levels consumed by humans, but tumorigenesis was not altered by similarly increasing folate, choline, methionine, or fiber, each of which was also at the lower levels in the NWD that are associated with risk for colon cancer. The NWD significantly altered profiles of gene expression in the flat colonic mucosa that exhibited heterogeneity among the mice, but unsupervised clustering of the data and novel statistical analyses showed reprogramming of colonic epithelial cells in the flat mucosa by the NWD was similar to that initiated by inheritance of a mutant Apc allele. The NWD also caused general down-regulation of genes encoding enzymes involved in lipid metabolism and the tricarboxylic acid cycle in colonic epithelial cells before tumor formation, which was prevented by the supplementation of the NWD with calcium and vitamin D(3) that prevented colon tumor development, demonstrating profound interaction among nutrients. This mouse model of dietary induction of colon cancer recapitulates levels and length of exposure to nutrients linked to relative risk for human sporadic colon cancer, which represents the etiology of &gt;90% of colon cancer in the United States and other Western countries.","author":[{"dropping-particle":"","family":"Yang","given":"Kan","non-dropping-particle":"","parse-names":false,"suffix":""},{"dropping-particle":"","family":"Kurihara","given":"Naoto","non-dropping-particle":"","parse-names":false,"suffix":""},{"dropping-particle":"","family":"Fan","given":"Kunhua","non-dropping-particle":"","parse-names":false,"suffix":""},{"dropping-particle":"","family":"Newmark","given":"Harold","non-dropping-particle":"","parse-names":false,"suffix":""},{"dropping-particle":"","family":"Rigas","given":"Basil","non-dropping-particle":"","parse-names":false,"suffix":""},{"dropping-particle":"","family":"Bancroft","given":"Laura","non-dropping-particle":"","parse-names":false,"suffix":""},{"dropping-particle":"","family":"Corner","given":"Georgia","non-dropping-particle":"","parse-names":false,"suffix":""},{"dropping-particle":"","family":"Livote","given":"Elayne","non-dropping-particle":"","parse-names":false,"suffix":""},{"dropping-particle":"","family":"Lesser","given":"Martin","non-dropping-particle":"","parse-names":false,"suffix":""},{"dropping-particle":"","family":"Edelmann","given":"Winfried","non-dropping-particle":"","parse-names":false,"suffix":""},{"dropping-particle":"","family":"Velcich","given":"Anna","non-dropping-particle":"","parse-names":false,"suffix":""},{"dropping-particle":"","family":"Lipkin","given":"Martin","non-dropping-particle":"","parse-names":false,"suffix":""},{"dropping-particle":"","family":"Augenlicht","given":"Leonard","non-dropping-particle":"","parse-names":false,"suffix":""}],"container-title":"Cancer Research","id":"ITEM-1","issue":"19","issued":{"date-parts":[["2008"]]},"page":"7803-7810","title":"Dietary induction of colonic tumors in a mouse model of sporadic colon cancer","type":"article-journal","volume":"68"},"uris":["http://www.mendeley.com/documents/?uuid=2f6fba14-8ba5-3f16-8b57-284455d41100"]},{"id":"ITEM-2","itemData":{"DOI":"10.1093/carcin/bgn229","ISBN":"7324450687","author":[{"dropping-particle":"","family":"Newmark","given":"Harold","non-dropping-particle":"","parse-names":false,"suffix":""},{"dropping-particle":"","family":"Yang","given":"Kan","non-dropping-particle":"","parse-names":false,"suffix":""},{"dropping-particle":"","family":"Kurihara","given":"Naoto","non-dropping-particle":"","parse-names":false,"suffix":""},{"dropping-particle":"","family":"Fan","given":"Kunhua","non-dropping-particle":"","parse-names":false,"suffix":""},{"dropping-particle":"","family":"Augenlicht","given":"Leonard","non-dropping-particle":"","parse-names":false,"suffix":""}],"container-title":"Carcinogenesis","id":"ITEM-2","issued":{"date-parts":[["2008"]]},"page":"88-92","title":"Western-style diet-induced colonic tumors and their modulation by calcium and vitamin D in C57Bl / 6 mice : A preclinical model for human sporadic colon cancer","type":"article-journal","volume":"30"},"uris":["http://www.mendeley.com/documents/?uuid=63d46247-0952-32fe-9582-44e101072e93"]},{"id":"ITEM-3","itemData":{"ISSN":"0077-8923","PMID":"10668488","abstract":"Colorectal cancer continues to be a major cause of tumor mortality in the United States and other countries; despite attempts to improve the screening of high-risk populations, the incidence of this disease is still very high. Therefore, chemoprevention continues to be an important goal for the primary prevention of colorectal cancer. Among recent chemopreventive approaches, the administration of calcium and vitamin D continue to be evaluated in both preclinical and clinical studies. Many experimental findings described below have indicated associations between high calcium and vitamin D intake and decreased risk for colorectal cancer.","author":[{"dropping-particle":"","family":"Lipkin","given":"M","non-dropping-particle":"","parse-names":false,"suffix":""}],"container-title":"Annals of the New York Academy of Sciences","id":"ITEM-3","issued":{"date-parts":[["1999"]]},"page":"120-7","title":"Preclinical and early human studies of calcium and colon cancer prevention.","type":"article-journal","volume":"889"},"uris":["http://www.mendeley.com/documents/?uuid=c3911941-ef28-37fa-ba41-a5ce214aaf4d"]}],"mendeley":{"formattedCitation":"&lt;sup&gt;[86–88]&lt;/sup&gt;","plainTextFormattedCitation":"[86–88]","previouslyFormattedCitation":"&lt;sup&gt;[86–88]&lt;/sup&gt;"},"properties":{"noteIndex":0},"schema":"https://github.com/citation-style-language/schema/raw/master/csl-citation.json"}</w:instrText>
      </w:r>
      <w:r w:rsidRPr="00926246">
        <w:rPr>
          <w:szCs w:val="24"/>
        </w:rPr>
        <w:fldChar w:fldCharType="separate"/>
      </w:r>
      <w:r w:rsidR="00043677" w:rsidRPr="00926246">
        <w:rPr>
          <w:noProof/>
          <w:szCs w:val="24"/>
          <w:vertAlign w:val="superscript"/>
        </w:rPr>
        <w:t>[86</w:t>
      </w:r>
      <w:r w:rsidR="005816AF">
        <w:rPr>
          <w:rFonts w:hint="eastAsia"/>
          <w:noProof/>
          <w:szCs w:val="24"/>
          <w:vertAlign w:val="superscript"/>
          <w:lang w:eastAsia="zh-CN"/>
        </w:rPr>
        <w:t>-</w:t>
      </w:r>
      <w:r w:rsidR="00043677" w:rsidRPr="00926246">
        <w:rPr>
          <w:noProof/>
          <w:szCs w:val="24"/>
          <w:vertAlign w:val="superscript"/>
        </w:rPr>
        <w:t>88]</w:t>
      </w:r>
      <w:r w:rsidRPr="00926246">
        <w:rPr>
          <w:szCs w:val="24"/>
        </w:rPr>
        <w:fldChar w:fldCharType="end"/>
      </w:r>
      <w:r w:rsidRPr="00926246">
        <w:rPr>
          <w:szCs w:val="24"/>
        </w:rPr>
        <w:t xml:space="preserve">. Meta-analyses have </w:t>
      </w:r>
      <w:r w:rsidR="00B232AF" w:rsidRPr="00926246">
        <w:rPr>
          <w:szCs w:val="24"/>
        </w:rPr>
        <w:t xml:space="preserve">since </w:t>
      </w:r>
      <w:r w:rsidRPr="00926246">
        <w:rPr>
          <w:szCs w:val="24"/>
        </w:rPr>
        <w:t>reported that high Ca</w:t>
      </w:r>
      <w:r w:rsidRPr="00926246">
        <w:rPr>
          <w:szCs w:val="24"/>
          <w:vertAlign w:val="superscript"/>
        </w:rPr>
        <w:t>2+</w:t>
      </w:r>
      <w:r w:rsidRPr="00926246">
        <w:rPr>
          <w:szCs w:val="24"/>
        </w:rPr>
        <w:t xml:space="preserve"> </w:t>
      </w:r>
      <w:r w:rsidR="00116550" w:rsidRPr="00926246">
        <w:rPr>
          <w:szCs w:val="24"/>
        </w:rPr>
        <w:t xml:space="preserve">intake </w:t>
      </w:r>
      <w:r w:rsidRPr="00926246">
        <w:rPr>
          <w:szCs w:val="24"/>
        </w:rPr>
        <w:t>(more than 1,</w:t>
      </w:r>
      <w:r w:rsidR="005816AF">
        <w:rPr>
          <w:rFonts w:hint="eastAsia"/>
          <w:szCs w:val="24"/>
          <w:lang w:eastAsia="zh-CN"/>
        </w:rPr>
        <w:t xml:space="preserve"> </w:t>
      </w:r>
      <w:r w:rsidRPr="00926246">
        <w:rPr>
          <w:szCs w:val="24"/>
        </w:rPr>
        <w:t>4 mg/d), independent of its source, lowers the risk of CRC, in particular in the distal colon</w:t>
      </w:r>
      <w:r w:rsidRPr="00926246">
        <w:rPr>
          <w:szCs w:val="24"/>
        </w:rPr>
        <w:fldChar w:fldCharType="begin" w:fldLock="1"/>
      </w:r>
      <w:r w:rsidR="00FB3FDC" w:rsidRPr="00926246">
        <w:rPr>
          <w:szCs w:val="24"/>
        </w:rPr>
        <w:instrText>ADDIN CSL_CITATION {"citationItems":[{"id":"ITEM-1","itemData":{"DOI":"10.1002/ijc.30293","ISBN":"1617525200","ISSN":"10970215","PMID":"27466215","abstract":"The relationship between calcium intake and colorectal cancer (CRC) risk remains inconclusive. We conducted this study to evaluate whether the association between calcium intake and CRC risk differs by anatomic subsite and determine the dose-response relationship for this association, as well as assess when in carcinogenesis calcium may play a role. We assessed calcium intake every 4 years and followed 88,509 women (1980-2012) in the Nurses' Health Study and 47,740 men (1986-2012) in the Health Professionals Follow-Up Study. We documented 3,078 incident CRC cases. Total calcium intake (≥1,400 vs. &lt;600 mg/d) was associated with a statistically significant lower risk of colon cancer (multivariable relative risk: 0.78, 95%CI: 0.65-0.95). Similar results were observed by different sources of calcium (from all foods or dairy products only). The inverse association was linear and suggestively stronger for distal colon cancer (0.65, 0.43-0.99) than for proximal colon cancer (0.94, 0.72-1.22, p-common effects = 0.14). Additionally, when comparing different latencies, the overall pattern suggested that the inverse association appeared to be stronger with increasing latency and was strongest for intakes 12-16 years before diagnosis. Comparing total calcium intakes of ≥1,400 vs. &lt;600 mg/d for intake 12-16 y before diagnosis, the pooled RR (95% CIs) of CRC was 0.76 (0.64-0.91). Higher calcium intake was associated with a lower risk of developing colon cancer, especially for distal colon cancer. Overall inverse association was linear and did not differ by intake source. Additionally, calcium intake approximately 10 years before diagnosis appeared to be associated with a lower risk of CRC.","author":[{"dropping-particle":"","family":"Zhang","given":"Xuehong","non-dropping-particle":"","parse-names":false,"suffix":""},{"dropping-particle":"","family":"Keum","given":"Nana","non-dropping-particle":"","parse-names":false,"suffix":""},{"dropping-particle":"","family":"Wu","given":"Kana","non-dropping-particle":"","parse-names":false,"suffix":""},{"dropping-particle":"","family":"Smith-Warner","given":"Stephanie A.","non-dropping-particle":"","parse-names":false,"suffix":""},{"dropping-particle":"","family":"Ogino","given":"Shuji","non-dropping-particle":"","parse-names":false,"suffix":""},{"dropping-particle":"","family":"Chan","given":"Andrew T.","non-dropping-particle":"","parse-names":false,"suffix":""},{"dropping-particle":"","family":"Fuchs","given":"Charles S.","non-dropping-particle":"","parse-names":false,"suffix":""},{"dropping-particle":"","family":"Giovannucci","given":"Edward L.","non-dropping-particle":"","parse-names":false,"suffix":""}],"container-title":"International Journal of Cancer","id":"ITEM-1","issue":"10","issued":{"date-parts":[["2016"]]},"page":"2232-2242","title":"Calcium intake and colorectal cancer risk: Results from the nurses' health study and health professionals follow-up study","type":"article-journal","volume":"139"},"uris":["http://www.mendeley.com/documents/?uuid=1686c05a-2c6e-3db4-8ede-663a0eacf519"]},{"id":"ITEM-2","itemData":{"DOI":"10.1002/ijc.28840","ISSN":"10970215","PMID":"24623471","abstract":"Mechanistic and epidemiologic studies provide considerable evidence for a protective association between calcium intake and incident colorectal cancer (CRC). While the relationship has not been substantiated by short-duration randomized controlled trials (RCTs) of CRC, trials do show a benefit on adenomas, a precursor to CRC. To address some of this inconsistency, we conducted dose-response meta-analyses by sources of calcium intake, based on prospective observational studies published up to December 2013 identified from PubMed, Embase, and BIOSIS. Summary relative risks (RRs) and 95% confidence intervals (CIs) were calculated using a random-effects model. For total calcium intake, each 300 mg/day increase was associated with an approximately 8% reduced risk of CRC (summary RR = 0.92, 95% CI = 0.89-0.95, I(2) = 47%, 15 studies with 12,305 cases, intake = 250-1,900 mg/day, follow-up = 3.3-16 years). While the risk decreased less steeply in higher range of total calcium intake (Pnon-linearity = 0.04), the degree of curvature was mild and statistical significance of non-linearity was sensitive to one study. For supplementary calcium, each 300 mg/day increase was associated with an approximately 9% reduced risk of CRC (summary RR = 0.91, 95% CI = 0.86-0.98, I(2) = 67%, six studies with 8,839 cases, intake = 0-1,150 mg/day, follow-up = 5-10 years). The test for non-linearity was not statistically significant (Pnon-linearity = 0.11). In conclusion, both dietary and supplementary calcium intake may continue to decrease CRC risk beyond 1,000 mg/day. Calcium supplements and non-dairy products fortified with calcium may serve as additional targets in the prevention of CRC. RCTs of calcium supplements with at least 10 years of follow-up are warranted to confirm a benefit of calcium supplements on CRC risk.","author":[{"dropping-particle":"","family":"Keum","given":"Nana","non-dropping-particle":"","parse-names":false,"suffix":""},{"dropping-particle":"","family":"Aune","given":"Dagfinn","non-dropping-particle":"","parse-names":false,"suffix":""},{"dropping-particle":"","family":"Greenwood","given":"Darren C.","non-dropping-particle":"","parse-names":false,"suffix":""},{"dropping-particle":"","family":"Ju","given":"Woong","non-dropping-particle":"","parse-names":false,"suffix":""},{"dropping-particle":"","family":"Giovannucci","given":"Edward L.","non-dropping-particle":"","parse-names":false,"suffix":""}],"container-title":"International Journal of Cancer","id":"ITEM-2","issue":"8","issued":{"date-parts":[["2014"]]},"page":"1940-1948","title":"Calcium intake and colorectal cancer risk: Dose-response meta-analysis of prospective observational studies","type":"article-journal","volume":"135"},"uris":["http://www.mendeley.com/documents/?uuid=31edf855-7bb3-34c9-9bb4-21c67cf93265"]}],"mendeley":{"formattedCitation":"&lt;sup&gt;[89,90]&lt;/sup&gt;","plainTextFormattedCitation":"[89,90]","previouslyFormattedCitation":"&lt;sup&gt;[89,90]&lt;/sup&gt;"},"properties":{"noteIndex":0},"schema":"https://github.com/citation-style-language/schema/raw/master/csl-citation.json"}</w:instrText>
      </w:r>
      <w:r w:rsidRPr="00926246">
        <w:rPr>
          <w:szCs w:val="24"/>
        </w:rPr>
        <w:fldChar w:fldCharType="separate"/>
      </w:r>
      <w:r w:rsidR="00043677" w:rsidRPr="00926246">
        <w:rPr>
          <w:noProof/>
          <w:szCs w:val="24"/>
          <w:vertAlign w:val="superscript"/>
        </w:rPr>
        <w:t>[89,90]</w:t>
      </w:r>
      <w:r w:rsidRPr="00926246">
        <w:rPr>
          <w:szCs w:val="24"/>
        </w:rPr>
        <w:fldChar w:fldCharType="end"/>
      </w:r>
      <w:r w:rsidR="00B232AF" w:rsidRPr="00926246">
        <w:rPr>
          <w:szCs w:val="24"/>
        </w:rPr>
        <w:t>. Indeed, the evidence for the protective actions of high levels of dietary calcium intake (dairy products) or calcium supplements were rated to be “probably strong” by the World Cancer Research Fund in its most recent update of 2017</w:t>
      </w:r>
      <w:r w:rsidR="00B232AF" w:rsidRPr="00926246">
        <w:rPr>
          <w:szCs w:val="24"/>
        </w:rPr>
        <w:fldChar w:fldCharType="begin" w:fldLock="1"/>
      </w:r>
      <w:r w:rsidR="00FB3FDC" w:rsidRPr="00926246">
        <w:rPr>
          <w:szCs w:val="24"/>
        </w:rPr>
        <w:instrText>ADDIN CSL_CITATION {"citationItems":[{"id":"ITEM-1","itemData":{"URL":"https://www.wcrf.org/int/continuous-update-project/cup-findings-reports/colorectal-cancer","accessed":{"date-parts":[["2018","5","8"]]},"id":"ITEM-1","issued":{"date-parts":[["0"]]},"title":"Colorectal cancer | World Cancer Research Fund International","type":"webpage"},"uris":["http://www.mendeley.com/documents/?uuid=4ef2fc5b-6bbb-36d9-9212-2524479a7250"]}],"mendeley":{"formattedCitation":"&lt;sup&gt;[91]&lt;/sup&gt;","plainTextFormattedCitation":"[91]","previouslyFormattedCitation":"&lt;sup&gt;[91]&lt;/sup&gt;"},"properties":{"noteIndex":0},"schema":"https://github.com/citation-style-language/schema/raw/master/csl-citation.json"}</w:instrText>
      </w:r>
      <w:r w:rsidR="00B232AF" w:rsidRPr="00926246">
        <w:rPr>
          <w:szCs w:val="24"/>
        </w:rPr>
        <w:fldChar w:fldCharType="separate"/>
      </w:r>
      <w:r w:rsidR="00043677" w:rsidRPr="00926246">
        <w:rPr>
          <w:noProof/>
          <w:szCs w:val="24"/>
          <w:vertAlign w:val="superscript"/>
        </w:rPr>
        <w:t>[91]</w:t>
      </w:r>
      <w:r w:rsidR="00B232AF" w:rsidRPr="00926246">
        <w:rPr>
          <w:szCs w:val="24"/>
        </w:rPr>
        <w:fldChar w:fldCharType="end"/>
      </w:r>
      <w:r w:rsidR="006A7FAE" w:rsidRPr="00926246">
        <w:rPr>
          <w:szCs w:val="24"/>
        </w:rPr>
        <w:t>.</w:t>
      </w:r>
    </w:p>
    <w:p w14:paraId="2A8160EE" w14:textId="003BB81E" w:rsidR="009113FE" w:rsidRDefault="00895386" w:rsidP="005816AF">
      <w:pPr>
        <w:widowControl w:val="0"/>
        <w:adjustRightInd w:val="0"/>
        <w:snapToGrid w:val="0"/>
        <w:spacing w:after="0"/>
        <w:ind w:firstLineChars="100" w:firstLine="240"/>
        <w:rPr>
          <w:szCs w:val="24"/>
          <w:lang w:eastAsia="zh-CN"/>
        </w:rPr>
      </w:pPr>
      <w:r w:rsidRPr="00926246">
        <w:rPr>
          <w:szCs w:val="24"/>
        </w:rPr>
        <w:t>N</w:t>
      </w:r>
      <w:r w:rsidR="009113FE" w:rsidRPr="00926246">
        <w:rPr>
          <w:szCs w:val="24"/>
        </w:rPr>
        <w:t xml:space="preserve">umerous </w:t>
      </w:r>
      <w:r w:rsidR="008E29B0" w:rsidRPr="00926246">
        <w:rPr>
          <w:szCs w:val="24"/>
        </w:rPr>
        <w:t xml:space="preserve">studies </w:t>
      </w:r>
      <w:r w:rsidRPr="00926246">
        <w:rPr>
          <w:szCs w:val="24"/>
        </w:rPr>
        <w:t xml:space="preserve">have </w:t>
      </w:r>
      <w:r w:rsidR="009113FE" w:rsidRPr="00926246">
        <w:rPr>
          <w:szCs w:val="24"/>
        </w:rPr>
        <w:t>suggested that there is a close interaction between the CaSR and calcium</w:t>
      </w:r>
      <w:r w:rsidRPr="00926246">
        <w:rPr>
          <w:szCs w:val="24"/>
        </w:rPr>
        <w:t xml:space="preserve"> and its protective action against CRC</w:t>
      </w:r>
      <w:r w:rsidR="00CF1030" w:rsidRPr="00926246">
        <w:rPr>
          <w:szCs w:val="24"/>
        </w:rPr>
        <w:t>.</w:t>
      </w:r>
      <w:r w:rsidR="009113FE" w:rsidRPr="00926246">
        <w:rPr>
          <w:szCs w:val="24"/>
        </w:rPr>
        <w:t xml:space="preserve"> A randomized clinical trial </w:t>
      </w:r>
      <w:r w:rsidR="0000342F" w:rsidRPr="00926246">
        <w:rPr>
          <w:szCs w:val="24"/>
        </w:rPr>
        <w:t xml:space="preserve">found </w:t>
      </w:r>
      <w:r w:rsidR="009113FE" w:rsidRPr="00926246">
        <w:rPr>
          <w:szCs w:val="24"/>
        </w:rPr>
        <w:t xml:space="preserve">that </w:t>
      </w:r>
      <w:r w:rsidRPr="00926246">
        <w:rPr>
          <w:szCs w:val="24"/>
        </w:rPr>
        <w:t xml:space="preserve">dietary </w:t>
      </w:r>
      <w:r w:rsidR="009113FE" w:rsidRPr="00926246">
        <w:rPr>
          <w:szCs w:val="24"/>
        </w:rPr>
        <w:t>calcium supplementation increase</w:t>
      </w:r>
      <w:r w:rsidR="008E29B0" w:rsidRPr="00926246">
        <w:rPr>
          <w:szCs w:val="24"/>
        </w:rPr>
        <w:t>d</w:t>
      </w:r>
      <w:r w:rsidR="009113FE" w:rsidRPr="00926246">
        <w:rPr>
          <w:szCs w:val="24"/>
        </w:rPr>
        <w:t xml:space="preserve"> the expression of the CaSR in the </w:t>
      </w:r>
      <w:r w:rsidR="00CF1030" w:rsidRPr="00926246">
        <w:rPr>
          <w:szCs w:val="24"/>
        </w:rPr>
        <w:t xml:space="preserve">colonic </w:t>
      </w:r>
      <w:r w:rsidR="009113FE" w:rsidRPr="00926246">
        <w:rPr>
          <w:szCs w:val="24"/>
        </w:rPr>
        <w:t>mucosa</w:t>
      </w:r>
      <w:r w:rsidR="009113FE" w:rsidRPr="00926246">
        <w:rPr>
          <w:szCs w:val="24"/>
        </w:rPr>
        <w:fldChar w:fldCharType="begin" w:fldLock="1"/>
      </w:r>
      <w:r w:rsidR="00FB3FDC" w:rsidRPr="00926246">
        <w:rPr>
          <w:szCs w:val="24"/>
        </w:rPr>
        <w:instrText>ADDIN CSL_CITATION {"citationItems":[{"id":"ITEM-1","itemData":{"DOI":"10.1158/0008-5472.CAN-10-1560","ISBN":"4047272671","ISSN":"00085472","PMID":"21084270","abstract":"In cancer cell lines and rodent models, calcium and vitamin D favorably modulate cell proliferation, differentiation, and apoptosis in colonic epithelia. These effects may be modulated by local expression of the calcium receptor (CaR), the vitamin D receptor (VDR), and the P450 cytochromes, CYP27B1 and CYP24A1; however, they have yet to be investigated in humans. To address this gap, we conducted a randomized, double-blinded, placebo-controlled 2×2 factorial clinical trial. Patients with at least one pathology-confirmed colorectal adenoma were treated with 2 g/d elemental calcium and/or 800 IU/d vitamin D3 versus placebo over 6 months (n=92; 23 per group). CaR, VDR, CYP27B1, and CYP24A1 expression and distribution in biopsies of normal appearing rectal mucosa were detected by standardized, automated immunohistochemistry and quantified by image analysis. In the calcium-supplemented group, CaR expression increased 27% (P=0.03) and CYP24A1 expression decreased 21% (P=0.79). In the vitamin D3-supplemented group, CaR expression increased 39% (P=0.01) and CYP27B1 expression increased 159% (P=0.06). In patients supplemented with both calcium and vitamin D3, VDR expression increased 19% (P=0.13) and CaR expression increased 24% (P=0.05). These results provide mechanistic support for further investigation of calcium and vitamin D3 as chemopreventive agents against colorectal neoplasms, and CaR, VDR, CYP27B1, and CYP24A1 as modifiable, preneoplastic risk biomarkers for colorectal neoplasms.","author":[{"dropping-particle":"","family":"Ahearn","given":"Thomas U.","non-dropping-particle":"","parse-names":false,"suffix":""},{"dropping-particle":"","family":"McCullough","given":"Marjorie L.","non-dropping-particle":"","parse-names":false,"suffix":""},{"dropping-particle":"","family":"Flanders","given":"W. Dana","non-dropping-particle":"","parse-names":false,"suffix":""},{"dropping-particle":"","family":"Long","given":"Qi","non-dropping-particle":"","parse-names":false,"suffix":""},{"dropping-particle":"","family":"Sidelnikov","given":"Eduard","non-dropping-particle":"","parse-names":false,"suffix":""},{"dropping-particle":"","family":"Fedirko","given":"Veronika","non-dropping-particle":"","parse-names":false,"suffix":""},{"dropping-particle":"","family":"Daniel","given":"Carrie R.","non-dropping-particle":"","parse-names":false,"suffix":""},{"dropping-particle":"","family":"Rutherford","given":"Robin E.","non-dropping-particle":"","parse-names":false,"suffix":""},{"dropping-particle":"","family":"Shaukat","given":"Aasma","non-dropping-particle":"","parse-names":false,"suffix":""},{"dropping-particle":"","family":"Bostick","given":"Roberd M.","non-dropping-particle":"","parse-names":false,"suffix":""}],"container-title":"Cancer Research","id":"ITEM-1","issue":"2","issued":{"date-parts":[["2011"]]},"page":"413-423","title":"A randomized clinical trial of the effects of supplemental calcium and vitamin D3 on markers of their metabolism in normal mucosa of colorectal adenoma patients","type":"article-journal","volume":"71"},"uris":["http://www.mendeley.com/documents/?uuid=8bbef49b-4a47-3adc-a29f-1cfa81894328"]}],"mendeley":{"formattedCitation":"&lt;sup&gt;[92]&lt;/sup&gt;","plainTextFormattedCitation":"[92]","previouslyFormattedCitation":"&lt;sup&gt;[92]&lt;/sup&gt;"},"properties":{"noteIndex":0},"schema":"https://github.com/citation-style-language/schema/raw/master/csl-citation.json"}</w:instrText>
      </w:r>
      <w:r w:rsidR="009113FE" w:rsidRPr="00926246">
        <w:rPr>
          <w:szCs w:val="24"/>
        </w:rPr>
        <w:fldChar w:fldCharType="separate"/>
      </w:r>
      <w:r w:rsidR="00043677" w:rsidRPr="00926246">
        <w:rPr>
          <w:noProof/>
          <w:szCs w:val="24"/>
          <w:vertAlign w:val="superscript"/>
        </w:rPr>
        <w:t>[92]</w:t>
      </w:r>
      <w:r w:rsidR="009113FE" w:rsidRPr="00926246">
        <w:rPr>
          <w:szCs w:val="24"/>
        </w:rPr>
        <w:fldChar w:fldCharType="end"/>
      </w:r>
      <w:r w:rsidR="009113FE" w:rsidRPr="00926246">
        <w:rPr>
          <w:szCs w:val="24"/>
        </w:rPr>
        <w:t>.</w:t>
      </w:r>
      <w:r w:rsidR="0000342F" w:rsidRPr="00926246">
        <w:rPr>
          <w:szCs w:val="24"/>
        </w:rPr>
        <w:t xml:space="preserve"> </w:t>
      </w:r>
      <w:r w:rsidRPr="00926246">
        <w:rPr>
          <w:szCs w:val="24"/>
        </w:rPr>
        <w:t>I</w:t>
      </w:r>
      <w:r w:rsidR="009113FE" w:rsidRPr="00926246">
        <w:rPr>
          <w:szCs w:val="24"/>
        </w:rPr>
        <w:t xml:space="preserve">n a meta-analysis, Yang </w:t>
      </w:r>
      <w:r w:rsidR="009113FE" w:rsidRPr="00926246">
        <w:rPr>
          <w:i/>
          <w:szCs w:val="24"/>
        </w:rPr>
        <w:t>et al</w:t>
      </w:r>
      <w:r w:rsidR="005816AF" w:rsidRPr="00926246">
        <w:rPr>
          <w:szCs w:val="24"/>
        </w:rPr>
        <w:fldChar w:fldCharType="begin" w:fldLock="1"/>
      </w:r>
      <w:r w:rsidR="005816AF" w:rsidRPr="00926246">
        <w:rPr>
          <w:szCs w:val="24"/>
        </w:rPr>
        <w:instrText>ADDIN CSL_CITATION {"citationItems":[{"id":"ITEM-1","itemData":{"DOI":"10.1136/gutjnl-2017-314163","ISBN":"1468-3288 (Electronic) 0017-5749 (Linking)","ISSN":"14683288","PMID":"28676564","abstract":"OBJECTIVE Although evidence suggests an inverse association between calcium intake and the risk of colorectal cancer, the mechanisms remain unclear. The calcium-sensing receptor (CASR) is expressed abundantly in normal colonic epithelium and may influence carcinogenesis. We hypothesized that calcium intake might be associated with lower risk of CASR-positive, but not CASR-negative, colorectal cancer. DESIGN We assessed tumour CASR protein expression using immunohistochemistry in 779 incident colon and rectal cancer cases that developed among 136 249 individuals in the Nurses' Health Study and Health Professionals Follow-Up Study. Duplication method Cox proportional hazards regression analysis was used to assess associations of calcium intake with incidence of colorectal adenocarcinoma subtypes by CASR status. RESULTS Total calcium intake was inversely associated with the risk of developing colorectal cancer (ptrend=0.01, comparing ≥1200 vs &lt;600 mg/day: multivariable HR=0.75, 95% CI 0.60 to 0.95). For the same comparison, higher total calcium intake was associated with a lower risk of CASR-positive tumours (ptrend=0.003, multivariable HR=0.67, 95% CI 0.51 to 0.86) but not with CASR-negative tumours (ptrend=0.67, multivariable HR=1.15, 95% CI 0.75 to 1.78; pheterogeneity=0.06 between the CASR subtypes). The stronger inverse associations of calcium intake with CASR-positive but not CASR-negative tumours generally appeared consistent regardless of sex, tumour location and source of calcium. CONCLUSIONS Our molecular pathological epidemiology data suggest a causal relationship between higher calcium intake and lower colorectal cancer risk, and a potential role of CASR in mediating antineoplastic effect of calcium.","author":[{"dropping-particle":"","family":"Yang","given":"Wanshui","non-dropping-particle":"","parse-names":false,"suffix":""},{"dropping-particle":"","family":"Liu","given":"Li","non-dropping-particle":"","parse-names":false,"suffix":""},{"dropping-particle":"","family":"Masugi","given":"Yohei","non-dropping-particle":"","parse-names":false,"suffix":""},{"dropping-particle":"","family":"Qian","given":"Zhi Rong","non-dropping-particle":"","parse-names":false,"suffix":""},{"dropping-particle":"","family":"Nishihara","given":"Reiko","non-dropping-particle":"","parse-names":false,"suffix":""},{"dropping-particle":"","family":"Keum","given":"Na Na","non-dropping-particle":"","parse-names":false,"suffix":""},{"dropping-particle":"","family":"Wu","given":"Kana","non-dropping-particle":"","parse-names":false,"suffix":""},{"dropping-particle":"","family":"Smith-Warner","given":"Stephanie","non-dropping-particle":"","parse-names":false,"suffix":""},{"dropping-particle":"","family":"Ma","given":"Yanan","non-dropping-particle":"","parse-names":false,"suffix":""},{"dropping-particle":"","family":"Nowak","given":"Jonathan A.","non-dropping-particle":"","parse-names":false,"suffix":""},{"dropping-particle":"","family":"Momen-Heravi","given":"Fatemeh","non-dropping-particle":"","parse-names":false,"suffix":""},{"dropping-particle":"","family":"Zhang","given":"Libin","non-dropping-particle":"","parse-names":false,"suffix":""},{"dropping-particle":"","family":"Bowden","given":"Michaela","non-dropping-particle":"","parse-names":false,"suffix":""},{"dropping-particle":"","family":"Morikawa","given":"Teppei","non-dropping-particle":"","parse-names":false,"suffix":""},{"dropping-particle":"da","family":"Silva","given":"Annacarolina","non-dropping-particle":"","parse-names":false,"suffix":""},{"dropping-particle":"","family":"Wang","given":"Molin","non-dropping-particle":"","parse-names":false,"suffix":""},{"dropping-particle":"","family":"Chan","given":"Andrew T.","non-dropping-particle":"","parse-names":false,"suffix":""},{"dropping-particle":"","family":"Fuchs","given":"Charles S.","non-dropping-particle":"","parse-names":false,"suffix":""},{"dropping-particle":"","family":"Meyerhardt","given":"Jeffrey A.","non-dropping-particle":"","parse-names":false,"suffix":""},{"dropping-particle":"","family":"Ng","given":"Kimmie","non-dropping-particle":"","parse-names":false,"suffix":""},{"dropping-particle":"","family":"Giovannucci","given":"Edward","non-dropping-particle":"","parse-names":false,"suffix":""},{"dropping-particle":"","family":"Ogino","given":"Shuji","non-dropping-particle":"","parse-names":false,"suffix":""},{"dropping-particle":"","family":"Zhang","given":"Xuehong","non-dropping-particle":"","parse-names":false,"suffix":""}],"container-title":"Gut","id":"ITEM-1","issued":{"date-parts":[["2017"]]},"page":"1-9","title":"Calcium intake and risk of colorectal cancer according to expression status of calcium-sensing receptor (CASR)","type":"article-journal"},"uris":["http://www.mendeley.com/documents/?uuid=34c39e0f-49e5-378f-9ec9-8aafc8e6a773"]}],"mendeley":{"formattedCitation":"&lt;sup&gt;[93]&lt;/sup&gt;","plainTextFormattedCitation":"[93]","previouslyFormattedCitation":"&lt;sup&gt;[93]&lt;/sup&gt;"},"properties":{"noteIndex":0},"schema":"https://github.com/citation-style-language/schema/raw/master/csl-citation.json"}</w:instrText>
      </w:r>
      <w:r w:rsidR="005816AF" w:rsidRPr="00926246">
        <w:rPr>
          <w:szCs w:val="24"/>
        </w:rPr>
        <w:fldChar w:fldCharType="separate"/>
      </w:r>
      <w:r w:rsidR="005816AF" w:rsidRPr="00926246">
        <w:rPr>
          <w:noProof/>
          <w:szCs w:val="24"/>
          <w:vertAlign w:val="superscript"/>
        </w:rPr>
        <w:t>[93]</w:t>
      </w:r>
      <w:r w:rsidR="005816AF" w:rsidRPr="00926246">
        <w:rPr>
          <w:szCs w:val="24"/>
        </w:rPr>
        <w:fldChar w:fldCharType="end"/>
      </w:r>
      <w:r w:rsidR="009113FE" w:rsidRPr="00926246">
        <w:rPr>
          <w:szCs w:val="24"/>
        </w:rPr>
        <w:t xml:space="preserve"> showed that while </w:t>
      </w:r>
      <w:r w:rsidRPr="00926246">
        <w:rPr>
          <w:szCs w:val="24"/>
        </w:rPr>
        <w:t xml:space="preserve">dietary </w:t>
      </w:r>
      <w:r w:rsidR="009113FE" w:rsidRPr="00926246">
        <w:rPr>
          <w:szCs w:val="24"/>
        </w:rPr>
        <w:t>calcium reduce</w:t>
      </w:r>
      <w:r w:rsidR="008E29B0" w:rsidRPr="00926246">
        <w:rPr>
          <w:szCs w:val="24"/>
        </w:rPr>
        <w:t>d</w:t>
      </w:r>
      <w:r w:rsidR="009113FE" w:rsidRPr="00926246">
        <w:rPr>
          <w:szCs w:val="24"/>
        </w:rPr>
        <w:t xml:space="preserve"> the risk of developing CaSR positive </w:t>
      </w:r>
      <w:r w:rsidR="00226433" w:rsidRPr="00926246">
        <w:rPr>
          <w:szCs w:val="24"/>
        </w:rPr>
        <w:t>tumour</w:t>
      </w:r>
      <w:r w:rsidR="009113FE" w:rsidRPr="00926246">
        <w:rPr>
          <w:szCs w:val="24"/>
        </w:rPr>
        <w:t>s, the risk for CaSR negative ones remain</w:t>
      </w:r>
      <w:r w:rsidR="008E29B0" w:rsidRPr="00926246">
        <w:rPr>
          <w:szCs w:val="24"/>
        </w:rPr>
        <w:t>ed</w:t>
      </w:r>
      <w:r w:rsidR="009113FE" w:rsidRPr="00926246">
        <w:rPr>
          <w:szCs w:val="24"/>
        </w:rPr>
        <w:t xml:space="preserve"> unchanged, suggesting that </w:t>
      </w:r>
      <w:r w:rsidRPr="00926246">
        <w:rPr>
          <w:szCs w:val="24"/>
        </w:rPr>
        <w:t xml:space="preserve">dietary </w:t>
      </w:r>
      <w:r w:rsidR="009113FE" w:rsidRPr="00926246">
        <w:rPr>
          <w:szCs w:val="24"/>
        </w:rPr>
        <w:t>calcium exerts its anti-</w:t>
      </w:r>
      <w:r w:rsidR="00196BD8" w:rsidRPr="00926246">
        <w:rPr>
          <w:szCs w:val="24"/>
        </w:rPr>
        <w:t>tumour</w:t>
      </w:r>
      <w:r w:rsidR="00B22F94" w:rsidRPr="00926246">
        <w:rPr>
          <w:szCs w:val="24"/>
        </w:rPr>
        <w:t>igenic</w:t>
      </w:r>
      <w:r w:rsidR="009113FE" w:rsidRPr="00926246">
        <w:rPr>
          <w:szCs w:val="24"/>
        </w:rPr>
        <w:t xml:space="preserve"> properties </w:t>
      </w:r>
      <w:r w:rsidR="009113FE" w:rsidRPr="00926246">
        <w:rPr>
          <w:i/>
          <w:szCs w:val="24"/>
        </w:rPr>
        <w:t>via</w:t>
      </w:r>
      <w:r w:rsidR="009113FE" w:rsidRPr="00926246">
        <w:rPr>
          <w:szCs w:val="24"/>
        </w:rPr>
        <w:t xml:space="preserve"> CaSR.</w:t>
      </w:r>
      <w:r w:rsidR="00102DBF" w:rsidRPr="00926246">
        <w:rPr>
          <w:szCs w:val="24"/>
        </w:rPr>
        <w:t xml:space="preserve"> </w:t>
      </w:r>
      <w:r w:rsidR="0000342F" w:rsidRPr="00926246">
        <w:rPr>
          <w:szCs w:val="24"/>
        </w:rPr>
        <w:t xml:space="preserve">A </w:t>
      </w:r>
      <w:r w:rsidR="009113FE" w:rsidRPr="00926246">
        <w:rPr>
          <w:szCs w:val="24"/>
        </w:rPr>
        <w:t xml:space="preserve">recent study demonstrated that CaSR expression in the </w:t>
      </w:r>
      <w:r w:rsidR="00226433" w:rsidRPr="00926246">
        <w:rPr>
          <w:szCs w:val="24"/>
        </w:rPr>
        <w:t>tumour</w:t>
      </w:r>
      <w:r w:rsidR="009113FE" w:rsidRPr="00926246">
        <w:rPr>
          <w:szCs w:val="24"/>
        </w:rPr>
        <w:t>s correlate</w:t>
      </w:r>
      <w:r w:rsidR="008E29B0" w:rsidRPr="00926246">
        <w:rPr>
          <w:szCs w:val="24"/>
        </w:rPr>
        <w:t>d</w:t>
      </w:r>
      <w:r w:rsidR="009113FE" w:rsidRPr="00926246">
        <w:rPr>
          <w:szCs w:val="24"/>
        </w:rPr>
        <w:t xml:space="preserve"> with a reduced risk of mortality, indicating that CaSR expression might be a biomarker for positive prognosis</w:t>
      </w:r>
      <w:r w:rsidR="009113FE" w:rsidRPr="00926246">
        <w:rPr>
          <w:szCs w:val="24"/>
        </w:rPr>
        <w:fldChar w:fldCharType="begin" w:fldLock="1"/>
      </w:r>
      <w:r w:rsidR="00FB3FDC" w:rsidRPr="00926246">
        <w:rPr>
          <w:szCs w:val="24"/>
        </w:rPr>
        <w:instrText>ADDIN CSL_CITATION {"citationItems":[{"id":"ITEM-1","itemData":{"DOI":"10.1002/ijc.31021","ISBN":"1097-0215 (Electronic)\r0020-7136 (Linking)","PMID":"28856682","abstract":"Although experimental evidence suggests calcium-sensing receptor (CASR) as a tumor-suppressor, the prognostic role of tumor CASR expression in colorectal carcinoma remains unclear. We hypothesized that higher tumor CASR expression might be associated with improved survival among colorectal cancer patients. We evaluated tumor expression levels of CASR by immunohistochemistry in 809 incident colorectal cancer patients within the Nurses' Health Study and the Health Professionals Follow-up Study. We used Cox proportional hazards regression models to estimate multivariable hazard ratio (HR) for the association of tumor CASR expression with colorectal cancer-specific and all-cause mortality. We adjusted for potential confounders including tumor biomarkers such as microsatellite instability, CpG island methylator phenotype, LINE-1 methylation level, expressions of PTGS2, VDR and CTNNB1 and mutations of KRAS, BRAF and PIK3CA. There were 240 colorectal cancer-specific deaths and 427 all-cause deaths. The median follow-up of censored patients was 10.8 years (interquartile range: 7.2, 15.1). Compared with patients with no or weak expression of CASR, the multivariable HRs for colorectal cancer-specific mortality were 0.80 [95% confidence interval (CI): 0.55-1.16] in patients with moderate CASR expression and 0.50 (95% CI: 0.32-0.79) in patients with intense CASR expression (p-trend = 0.003). The corresponding HRs for overall mortality were 0.85 (0.64-1.13) and 0.81 (0.58-1.12), respectively. Higher tumor CASR expression was associated with a lower risk of colorectal cancer-specific mortality. This finding needs further confirmation and if confirmed, may lead to better understanding of the role of CASR in colorectal cancer progression.","author":[{"dropping-particle":"","family":"Momen-Heravi","given":"F","non-dropping-particle":"","parse-names":false,"suffix":""},{"dropping-particle":"","family":"Masugi","given":"Y","non-dropping-particle":"","parse-names":false,"suffix":""},{"dropping-particle":"","family":"Qian","given":"Z R","non-dropping-particle":"","parse-names":false,"suffix":""},{"dropping-particle":"","family":"Nishihara","given":"R","non-dropping-particle":"","parse-names":false,"suffix":""},{"dropping-particle":"","family":"Liu","given":"L","non-dropping-particle":"","parse-names":false,"suffix":""},{"dropping-particle":"","family":"Smith-Warner","given":"S A","non-dropping-particle":"","parse-names":false,"suffix":""},{"dropping-particle":"","family":"Keum","given":"N","non-dropping-particle":"","parse-names":false,"suffix":""},{"dropping-particle":"","family":"Zhang","given":"L","non-dropping-particle":"","parse-names":false,"suffix":""},{"dropping-particle":"","family":"Tchrakian","given":"N","non-dropping-particle":"","parse-names":false,"suffix":""},{"dropping-particle":"","family":"Nowak","given":"J A","non-dropping-particle":"","parse-names":false,"suffix":""},{"dropping-particle":"","family":"Yang","given":"W","non-dropping-particle":"","parse-names":false,"suffix":""},{"dropping-particle":"","family":"Ma","given":"Y","non-dropping-particle":"","parse-names":false,"suffix":""},{"dropping-particle":"","family":"Bowden","given":"M","non-dropping-particle":"","parse-names":false,"suffix":""},{"dropping-particle":"","family":"Silva","given":"A","non-dropping-particle":"da","parse-names":false,"suffix":""},{"dropping-particle":"","family":"Wang","given":"M","non-dropping-particle":"","parse-names":false,"suffix":""},{"dropping-particle":"","family":"Fuchs","given":"C S","non-dropping-particle":"","parse-names":false,"suffix":""},{"dropping-particle":"","family":"Meyerhardt","given":"J A","non-dropping-particle":"","parse-names":false,"suffix":""},{"dropping-particle":"","family":"Ng","given":"K","non-dropping-particle":"","parse-names":false,"suffix":""},{"dropping-particle":"","family":"Wu","given":"K","non-dropping-particle":"","parse-names":false,"suffix":""},{"dropping-particle":"","family":"Giovannucci","given":"E","non-dropping-particle":"","parse-names":false,"suffix":""},{"dropping-particle":"","family":"Ogino","given":"S","non-dropping-particle":"","parse-names":false,"suffix":""},{"dropping-particle":"","family":"Zhang","given":"X","non-dropping-particle":"","parse-names":false,"suffix":""}],"container-title":"Int J Cancer","id":"ITEM-1","issue":"12","issued":{"date-parts":[["2017"]]},"page":"2471-2479","title":"Tumor expression of calcium sensing receptor and colorectal cancer survival: Results from the nurses' health study and health professionals follow-up study","type":"article-journal","volume":"141"},"uris":["http://www.mendeley.com/documents/?uuid=36b94faf-079b-30f7-8cac-a2d1177151c5"]}],"mendeley":{"formattedCitation":"&lt;sup&gt;[94]&lt;/sup&gt;","plainTextFormattedCitation":"[94]","previouslyFormattedCitation":"&lt;sup&gt;[94]&lt;/sup&gt;"},"properties":{"noteIndex":0},"schema":"https://github.com/citation-style-language/schema/raw/master/csl-citation.json"}</w:instrText>
      </w:r>
      <w:r w:rsidR="009113FE" w:rsidRPr="00926246">
        <w:rPr>
          <w:szCs w:val="24"/>
        </w:rPr>
        <w:fldChar w:fldCharType="separate"/>
      </w:r>
      <w:r w:rsidR="00043677" w:rsidRPr="00926246">
        <w:rPr>
          <w:noProof/>
          <w:szCs w:val="24"/>
          <w:vertAlign w:val="superscript"/>
        </w:rPr>
        <w:t>[94]</w:t>
      </w:r>
      <w:r w:rsidR="009113FE" w:rsidRPr="00926246">
        <w:rPr>
          <w:szCs w:val="24"/>
        </w:rPr>
        <w:fldChar w:fldCharType="end"/>
      </w:r>
      <w:r w:rsidR="009113FE" w:rsidRPr="00926246">
        <w:rPr>
          <w:szCs w:val="24"/>
        </w:rPr>
        <w:t>.</w:t>
      </w:r>
      <w:r w:rsidR="00935A48" w:rsidRPr="00926246">
        <w:rPr>
          <w:szCs w:val="24"/>
        </w:rPr>
        <w:t xml:space="preserve"> </w:t>
      </w:r>
    </w:p>
    <w:p w14:paraId="0E130881" w14:textId="77777777" w:rsidR="005816AF" w:rsidRPr="00926246" w:rsidRDefault="005816AF" w:rsidP="005816AF">
      <w:pPr>
        <w:widowControl w:val="0"/>
        <w:adjustRightInd w:val="0"/>
        <w:snapToGrid w:val="0"/>
        <w:spacing w:after="0"/>
        <w:ind w:firstLineChars="100" w:firstLine="240"/>
        <w:rPr>
          <w:szCs w:val="24"/>
          <w:lang w:eastAsia="zh-CN"/>
        </w:rPr>
      </w:pPr>
    </w:p>
    <w:p w14:paraId="40706041" w14:textId="76BA1F79" w:rsidR="009113FE" w:rsidRPr="00926246" w:rsidRDefault="009113FE" w:rsidP="00A4505A">
      <w:pPr>
        <w:pStyle w:val="Heading2"/>
        <w:numPr>
          <w:ilvl w:val="0"/>
          <w:numId w:val="0"/>
        </w:numPr>
        <w:rPr>
          <w:color w:val="auto"/>
        </w:rPr>
      </w:pPr>
      <w:r w:rsidRPr="00926246">
        <w:rPr>
          <w:color w:val="auto"/>
        </w:rPr>
        <w:t>CaSR locali</w:t>
      </w:r>
      <w:r w:rsidR="00FF7FE6" w:rsidRPr="00926246">
        <w:rPr>
          <w:color w:val="auto"/>
        </w:rPr>
        <w:t>s</w:t>
      </w:r>
      <w:r w:rsidRPr="00926246">
        <w:rPr>
          <w:color w:val="auto"/>
        </w:rPr>
        <w:t>ation in the intestine</w:t>
      </w:r>
    </w:p>
    <w:p w14:paraId="227BB355" w14:textId="1487F926" w:rsidR="001D7BBB" w:rsidRPr="00926246" w:rsidRDefault="009113FE" w:rsidP="00926246">
      <w:pPr>
        <w:widowControl w:val="0"/>
        <w:adjustRightInd w:val="0"/>
        <w:snapToGrid w:val="0"/>
        <w:spacing w:after="0"/>
        <w:rPr>
          <w:szCs w:val="24"/>
        </w:rPr>
      </w:pPr>
      <w:r w:rsidRPr="00926246">
        <w:rPr>
          <w:szCs w:val="24"/>
        </w:rPr>
        <w:t>A common agreement on the pattern of CaSR localization in the intestine is still missing.</w:t>
      </w:r>
      <w:r w:rsidR="00BD11AD" w:rsidRPr="00926246">
        <w:rPr>
          <w:szCs w:val="24"/>
        </w:rPr>
        <w:t xml:space="preserve"> </w:t>
      </w:r>
      <w:r w:rsidRPr="00926246">
        <w:rPr>
          <w:szCs w:val="24"/>
        </w:rPr>
        <w:t xml:space="preserve">Whitfield suggested that </w:t>
      </w:r>
      <w:r w:rsidR="009073BC" w:rsidRPr="00926246">
        <w:rPr>
          <w:szCs w:val="24"/>
        </w:rPr>
        <w:t>the Ca</w:t>
      </w:r>
      <w:r w:rsidR="009073BC" w:rsidRPr="00926246">
        <w:rPr>
          <w:szCs w:val="24"/>
          <w:vertAlign w:val="superscript"/>
        </w:rPr>
        <w:t>2+</w:t>
      </w:r>
      <w:r w:rsidR="009073BC" w:rsidRPr="00926246">
        <w:rPr>
          <w:szCs w:val="24"/>
        </w:rPr>
        <w:t xml:space="preserve"> </w:t>
      </w:r>
      <w:r w:rsidRPr="00926246">
        <w:rPr>
          <w:szCs w:val="24"/>
        </w:rPr>
        <w:t xml:space="preserve">concentration is unevenly distributed along the colonic </w:t>
      </w:r>
      <w:r w:rsidRPr="00926246">
        <w:rPr>
          <w:szCs w:val="24"/>
        </w:rPr>
        <w:lastRenderedPageBreak/>
        <w:t xml:space="preserve">crypts, </w:t>
      </w:r>
      <w:r w:rsidR="009073BC" w:rsidRPr="00926246">
        <w:rPr>
          <w:szCs w:val="24"/>
        </w:rPr>
        <w:t xml:space="preserve">with </w:t>
      </w:r>
      <w:r w:rsidRPr="00926246">
        <w:rPr>
          <w:szCs w:val="24"/>
        </w:rPr>
        <w:t>low levels found at the bottom of the crypts and higher levels at the top. In this way, Ca</w:t>
      </w:r>
      <w:r w:rsidRPr="00926246">
        <w:rPr>
          <w:szCs w:val="24"/>
          <w:vertAlign w:val="superscript"/>
        </w:rPr>
        <w:t>2+</w:t>
      </w:r>
      <w:r w:rsidRPr="00926246">
        <w:rPr>
          <w:szCs w:val="24"/>
        </w:rPr>
        <w:t xml:space="preserve"> could exert its pro-differentiating and anti-proliferative effects only in the upper part of the crypts where the post-differentiated </w:t>
      </w:r>
      <w:r w:rsidR="0000342F" w:rsidRPr="00926246">
        <w:rPr>
          <w:szCs w:val="24"/>
        </w:rPr>
        <w:t xml:space="preserve">mature colonocytes </w:t>
      </w:r>
      <w:r w:rsidRPr="00926246">
        <w:rPr>
          <w:szCs w:val="24"/>
        </w:rPr>
        <w:t>are locali</w:t>
      </w:r>
      <w:r w:rsidR="009073BC" w:rsidRPr="00926246">
        <w:rPr>
          <w:szCs w:val="24"/>
        </w:rPr>
        <w:t>s</w:t>
      </w:r>
      <w:r w:rsidRPr="00926246">
        <w:rPr>
          <w:szCs w:val="24"/>
        </w:rPr>
        <w:t xml:space="preserve">ed. CaSR activation would follow this </w:t>
      </w:r>
      <w:r w:rsidR="009073BC" w:rsidRPr="00926246">
        <w:rPr>
          <w:szCs w:val="24"/>
        </w:rPr>
        <w:t xml:space="preserve">concentration </w:t>
      </w:r>
      <w:r w:rsidRPr="00926246">
        <w:rPr>
          <w:szCs w:val="24"/>
        </w:rPr>
        <w:t>gradient along the crypts</w:t>
      </w:r>
      <w:r w:rsidR="009073BC" w:rsidRPr="00926246">
        <w:rPr>
          <w:szCs w:val="24"/>
        </w:rPr>
        <w:t xml:space="preserve">. Stronger activation of the CaSR at the top and </w:t>
      </w:r>
      <w:r w:rsidR="00F9564E" w:rsidRPr="00926246">
        <w:rPr>
          <w:szCs w:val="24"/>
        </w:rPr>
        <w:t>weaker</w:t>
      </w:r>
      <w:r w:rsidR="009073BC" w:rsidRPr="00926246">
        <w:rPr>
          <w:szCs w:val="24"/>
        </w:rPr>
        <w:t xml:space="preserve"> activation at the bottom could thus provide a physiological rationale for why the CaSR would inhibit proliferation on the differentiated top but allow proliferation at the rapidly dividing bottom of the crypts</w:t>
      </w:r>
      <w:r w:rsidRPr="00926246">
        <w:rPr>
          <w:szCs w:val="24"/>
        </w:rPr>
        <w:fldChar w:fldCharType="begin" w:fldLock="1"/>
      </w:r>
      <w:r w:rsidR="00FB3FDC" w:rsidRPr="00926246">
        <w:rPr>
          <w:szCs w:val="24"/>
        </w:rPr>
        <w:instrText>ADDIN CSL_CITATION {"citationItems":[{"id":"ITEM-1","itemData":{"DOI":"10.1016/j.canlet.2008.07.001","ISBN":"1872-7980 (Electronic)\\n0304-3835 (Linking)","ISSN":"03043835","PMID":"18725175","abstract":"There is much evidence that dietary Ca2+loading reduces colon cell proliferation and carcinogenesis in humans and rodents, but during carcinogenesis it becomes ineffective or even tumor-promoting. We are beginning to see how Ca2+balances the continuous massive cell production in colon crypts by driving the terminal differentiation and eventually the apoptosis of the cells mainly on the mucosal surface, and how this Ca2+control is lost during colon carcinogenesis. The rapid proliferation of the transit-amplifying (TA) progeny of the colon stem cells is driven by the so-called \"Wnt\" signaling mechanism, which involves the stimulation of proliferogenic genes such as those for c-Myc and cyclin D1 and the silencing of the gene for the cell cycle-stopping p21Cip1/WAF1protein by nuclear β-catenin • Tcf-4 complexes. TA cells avoid mitotic damage and premature apoptosis by expressing the protein survivin. It appears that TA cell cycling stops and terminal differentiation starts when the cells reach a higher level in the crypt where there is enough lumenal Ca2+to stimulate the expression and activation of CaSRs (Ca2+-sensing receptors), the signals from which stimulate the expression of E-cadherin. Along with this, the APC (adenomatous polyposis coli) protein appears and some of it enters the nucleus. There it makes the TA cells susceptible to the eventual apoptotic balancing by stopping survivin expression and the β-catenin • Tcf-4 complex from driving further cell cycling by releasing β-catenin from the nucleus, and delivering it to cytoplasmic APC • axin • GSK-3β complexes for ultimate proteasomal destruction. Cytoplasmic β-catenin is then prevented from returning to the nucleus by either being intercepted and destroyed by APC • axin • GSK-3β complexes or locked by the emerging E-cadherin into membrane adherens junctions which tie the cell into the sheet of proliferatively shut-down cells with APC-dependent cytoskeletons moving to the mouth of the crypt and onto the flat mucosal surface. A common first step in sporadic colon carcinogenesis is the loss of functional APC which disorients upwardly directed migration and causes the retention of nuclear β-catenin and proliferogenic β-catenin • Tcf-4 complexes as well as genomic instability. Eventually the balance between cell proliferation and terminal differentiation and death is radically tipped in favour of proliferation by the appearance of apoptosis-resistant, survivin-expressing clones of Ca2+-insensitve cell…","author":[{"dropping-particle":"","family":"Whitfield","given":"James F.","non-dropping-particle":"","parse-names":false,"suffix":""}],"container-title":"Cancer Letters","id":"ITEM-1","issue":"1","issued":{"date-parts":[["2009"]]},"page":"9-16","publisher":"Elsevier Ireland Ltd","title":"Calcium, calcium-sensing receptor and colon cancer","type":"article-journal","volume":"275"},"uris":["http://www.mendeley.com/documents/?uuid=3dc5584f-4d7c-3f7a-aa94-8d013ab273f1"]}],"mendeley":{"formattedCitation":"&lt;sup&gt;[95]&lt;/sup&gt;","plainTextFormattedCitation":"[95]","previouslyFormattedCitation":"&lt;sup&gt;[95]&lt;/sup&gt;"},"properties":{"noteIndex":0},"schema":"https://github.com/citation-style-language/schema/raw/master/csl-citation.json"}</w:instrText>
      </w:r>
      <w:r w:rsidRPr="00926246">
        <w:rPr>
          <w:szCs w:val="24"/>
        </w:rPr>
        <w:fldChar w:fldCharType="separate"/>
      </w:r>
      <w:r w:rsidR="00043677" w:rsidRPr="00926246">
        <w:rPr>
          <w:noProof/>
          <w:szCs w:val="24"/>
          <w:vertAlign w:val="superscript"/>
        </w:rPr>
        <w:t>[95]</w:t>
      </w:r>
      <w:r w:rsidRPr="00926246">
        <w:rPr>
          <w:szCs w:val="24"/>
        </w:rPr>
        <w:fldChar w:fldCharType="end"/>
      </w:r>
      <w:r w:rsidRPr="00926246">
        <w:rPr>
          <w:szCs w:val="24"/>
        </w:rPr>
        <w:t xml:space="preserve">. </w:t>
      </w:r>
      <w:r w:rsidR="003D3CC3" w:rsidRPr="00926246">
        <w:rPr>
          <w:szCs w:val="24"/>
        </w:rPr>
        <w:t>It was also suggested</w:t>
      </w:r>
      <w:r w:rsidRPr="00926246">
        <w:rPr>
          <w:szCs w:val="24"/>
        </w:rPr>
        <w:t xml:space="preserve"> that </w:t>
      </w:r>
      <w:r w:rsidR="003D3CC3" w:rsidRPr="00926246">
        <w:rPr>
          <w:szCs w:val="24"/>
        </w:rPr>
        <w:t>this Ca</w:t>
      </w:r>
      <w:r w:rsidR="003D3CC3" w:rsidRPr="00926246">
        <w:rPr>
          <w:szCs w:val="24"/>
          <w:vertAlign w:val="superscript"/>
        </w:rPr>
        <w:t>2+</w:t>
      </w:r>
      <w:r w:rsidR="003D3CC3" w:rsidRPr="00926246">
        <w:rPr>
          <w:szCs w:val="24"/>
        </w:rPr>
        <w:t xml:space="preserve"> </w:t>
      </w:r>
      <w:r w:rsidRPr="00926246">
        <w:rPr>
          <w:szCs w:val="24"/>
        </w:rPr>
        <w:t>gradient</w:t>
      </w:r>
      <w:r w:rsidR="003D3CC3" w:rsidRPr="00926246">
        <w:rPr>
          <w:szCs w:val="24"/>
        </w:rPr>
        <w:t xml:space="preserve"> </w:t>
      </w:r>
      <w:r w:rsidRPr="00926246">
        <w:rPr>
          <w:szCs w:val="24"/>
        </w:rPr>
        <w:t xml:space="preserve">influences CaSR expression itself, in addition to </w:t>
      </w:r>
      <w:r w:rsidR="003D3CC3" w:rsidRPr="00926246">
        <w:rPr>
          <w:szCs w:val="24"/>
        </w:rPr>
        <w:t xml:space="preserve">the receptor’s </w:t>
      </w:r>
      <w:r w:rsidRPr="00926246">
        <w:rPr>
          <w:szCs w:val="24"/>
        </w:rPr>
        <w:t>activation</w:t>
      </w:r>
      <w:r w:rsidRPr="00926246">
        <w:rPr>
          <w:szCs w:val="24"/>
        </w:rPr>
        <w:fldChar w:fldCharType="begin" w:fldLock="1"/>
      </w:r>
      <w:r w:rsidR="00FB3FDC" w:rsidRPr="00926246">
        <w:rPr>
          <w:szCs w:val="24"/>
        </w:rPr>
        <w:instrText>ADDIN CSL_CITATION {"citationItems":[{"id":"ITEM-1","itemData":{"DOI":"10.1210/er.2008-0041","ISBN":"1945-7189 (Electronic)\\n0163-769X (Linking)","ISSN":"0163769X","PMID":"19237714","abstract":"The calcium-sensing receptor (CaR) is responsive to changes in the extracellular Ca(2+) (Ca(2+)(o)) concentration. It is a member of the largest family of cell surface receptors, the G protein-coupled receptors, and it has been shown to be involved in Ca(2+)(o) homeostasis. Apart from its primary role in Ca(2+)(o) homeostasis, the CaR may be involved in phenomena that allow for the development of many types of benign or malignant tumors, from parathyroid adenomas to breast, prostate, and colon cancers. For example, whereas the CaR is expressed in both normal and malignant breast tissue, increased CaR levels have been reported in highly metastatic primary breast cancer cells and breast cancer cell lines, possibly contributing to their malignancy and associated alterations in their biological properties. In these settings the CaR exhibits oncogenic properties. Enhanced CaR expression and altered proliferation of prostate cancer cells in response to increased Ca(2+)(o) have also been described. In contrast, colon and parathyroid cancers often present with reduced or absent CaR expression, and activation of this receptor decreases cell proliferation, suggesting a role for the CaR as a tumor suppressor gene. Thus, the CaR may play an important role in the development of many types of neoplasia. Herein, we review the role of the CaR in various benign and malignant tumors in further detail, describing its contribution to parathyroid tumors, breast, prostate, and colon cancers, and we evaluate how pharmacological manipulations of this receptor may be of interest for the treatment of certain cancers in the future.","author":[{"dropping-particle":"","family":"Saidak","given":"Zuzana","non-dropping-particle":"","parse-names":false,"suffix":""},{"dropping-particle":"","family":"Mentaverri","given":"Romuald","non-dropping-particle":"","parse-names":false,"suffix":""},{"dropping-particle":"","family":"Brown","given":"Edward M.","non-dropping-particle":"","parse-names":false,"suffix":""}],"container-title":"Endocrine Reviews","id":"ITEM-1","issue":"2","issued":{"date-parts":[["2009"]]},"page":"178-195","title":"The role of the calcium-sensing receptor in the development and progression of cancer","type":"article-journal","volume":"30"},"uris":["http://www.mendeley.com/documents/?uuid=a332b94f-3b1e-424c-830b-e255174a9246","http://www.mendeley.com/documents/?uuid=a6b5c57c-0056-410e-92bf-d287e463b882","http://www.mendeley.com/documents/?uuid=d1f2b007-d896-4db3-8414-d4dd709eb3c3"]}],"mendeley":{"formattedCitation":"&lt;sup&gt;[46]&lt;/sup&gt;","plainTextFormattedCitation":"[46]","previouslyFormattedCitation":"&lt;sup&gt;[46]&lt;/sup&gt;"},"properties":{"noteIndex":0},"schema":"https://github.com/citation-style-language/schema/raw/master/csl-citation.json"}</w:instrText>
      </w:r>
      <w:r w:rsidRPr="00926246">
        <w:rPr>
          <w:szCs w:val="24"/>
        </w:rPr>
        <w:fldChar w:fldCharType="separate"/>
      </w:r>
      <w:r w:rsidR="00816772" w:rsidRPr="00926246">
        <w:rPr>
          <w:noProof/>
          <w:szCs w:val="24"/>
          <w:vertAlign w:val="superscript"/>
        </w:rPr>
        <w:t>[46]</w:t>
      </w:r>
      <w:r w:rsidRPr="00926246">
        <w:rPr>
          <w:szCs w:val="24"/>
        </w:rPr>
        <w:fldChar w:fldCharType="end"/>
      </w:r>
      <w:r w:rsidR="003E62C2" w:rsidRPr="00926246">
        <w:rPr>
          <w:szCs w:val="24"/>
        </w:rPr>
        <w:t>.</w:t>
      </w:r>
      <w:r w:rsidRPr="00926246">
        <w:rPr>
          <w:szCs w:val="24"/>
        </w:rPr>
        <w:t xml:space="preserve"> </w:t>
      </w:r>
      <w:r w:rsidR="003E62C2" w:rsidRPr="00926246">
        <w:rPr>
          <w:szCs w:val="24"/>
        </w:rPr>
        <w:t>T</w:t>
      </w:r>
      <w:r w:rsidRPr="00926246">
        <w:rPr>
          <w:szCs w:val="24"/>
        </w:rPr>
        <w:t xml:space="preserve">his theory is supported by the studies of Chakrabarty </w:t>
      </w:r>
      <w:r w:rsidRPr="00926246">
        <w:rPr>
          <w:i/>
          <w:szCs w:val="24"/>
        </w:rPr>
        <w:t>et al</w:t>
      </w:r>
      <w:r w:rsidR="005816AF" w:rsidRPr="00926246">
        <w:rPr>
          <w:szCs w:val="24"/>
        </w:rPr>
        <w:fldChar w:fldCharType="begin" w:fldLock="1"/>
      </w:r>
      <w:r w:rsidR="005816AF" w:rsidRPr="00926246">
        <w:rPr>
          <w:szCs w:val="24"/>
        </w:rPr>
        <w:instrText>ADDIN CSL_CITATION {"citationItems":[{"id":"ITEM-1","itemData":{"author":[{"dropping-particle":"","family":"Chakrabarty","given":"Subhas","non-dropping-particle":"","parse-names":false,"suffix":""},{"dropping-particle":"","family":"Wang","given":"Hongmei","non-dropping-particle":"","parse-names":false,"suffix":""},{"dropping-particle":"","family":"Canaff","given":"Lucie","non-dropping-particle":"","parse-names":false,"suffix":""},{"dropping-particle":"","family":"Chakrabarty","given":"Subhas","non-dropping-particle":"","parse-names":false,"suffix":""},{"dropping-particle":"","family":"Wang","given":"Hongmei","non-dropping-particle":"","parse-names":false,"suffix":""},{"dropping-particle":"","family":"Canaff","given":"Lucie","non-dropping-particle":"","parse-names":false,"suffix":""},{"dropping-particle":"","family":"Hendy","given":"Geoffrey N","non-dropping-particle":"","parse-names":false,"suffix":""},{"dropping-particle":"","family":"Appelman","given":"Henry","non-dropping-particle":"","parse-names":false,"suffix":""},{"dropping-particle":"","family":"Varani","given":"James","non-dropping-particle":"","parse-names":false,"suffix":""}],"container-title":"Cancer Research","id":"ITEM-1","issue":"2","issued":{"date-parts":[["2005"]]},"page":"493-498","title":"Calcium Sensing Receptor in Human Colon Carcinoma : Interaction with Ca 2 + and 1 , 25-Dihydroxyvitamin D 3 Calcium Sensing Receptor in Human Colon Carcinoma : Interaction","type":"article-journal"},"uris":["http://www.mendeley.com/documents/?uuid=54fde685-b77c-3675-9e28-2e6cc4ce63f0"]}],"mendeley":{"formattedCitation":"&lt;sup&gt;[96]&lt;/sup&gt;","plainTextFormattedCitation":"[96]","previouslyFormattedCitation":"&lt;sup&gt;[96]&lt;/sup&gt;"},"properties":{"noteIndex":0},"schema":"https://github.com/citation-style-language/schema/raw/master/csl-citation.json"}</w:instrText>
      </w:r>
      <w:r w:rsidR="005816AF" w:rsidRPr="00926246">
        <w:rPr>
          <w:szCs w:val="24"/>
        </w:rPr>
        <w:fldChar w:fldCharType="separate"/>
      </w:r>
      <w:r w:rsidR="005816AF" w:rsidRPr="00926246">
        <w:rPr>
          <w:noProof/>
          <w:szCs w:val="24"/>
          <w:vertAlign w:val="superscript"/>
        </w:rPr>
        <w:t>[96]</w:t>
      </w:r>
      <w:r w:rsidR="005816AF" w:rsidRPr="00926246">
        <w:rPr>
          <w:szCs w:val="24"/>
        </w:rPr>
        <w:fldChar w:fldCharType="end"/>
      </w:r>
      <w:r w:rsidR="005816AF">
        <w:rPr>
          <w:rFonts w:hint="eastAsia"/>
          <w:i/>
          <w:szCs w:val="24"/>
          <w:lang w:eastAsia="zh-CN"/>
        </w:rPr>
        <w:t xml:space="preserve"> </w:t>
      </w:r>
      <w:r w:rsidRPr="00926246">
        <w:rPr>
          <w:szCs w:val="24"/>
        </w:rPr>
        <w:t xml:space="preserve">who have found CaSR protein to be expressed only in the upper half of the crypts of human </w:t>
      </w:r>
      <w:r w:rsidR="008E29B0" w:rsidRPr="00926246">
        <w:rPr>
          <w:szCs w:val="24"/>
        </w:rPr>
        <w:t xml:space="preserve">colon cancer </w:t>
      </w:r>
      <w:r w:rsidRPr="00926246">
        <w:rPr>
          <w:szCs w:val="24"/>
        </w:rPr>
        <w:t xml:space="preserve">biopsies. </w:t>
      </w:r>
      <w:r w:rsidR="003E62C2" w:rsidRPr="00926246">
        <w:rPr>
          <w:szCs w:val="24"/>
        </w:rPr>
        <w:t xml:space="preserve">However, the actual expression pattern of the CaSR in the colon is still under debate. Contrary to the findings by Chakrabarty </w:t>
      </w:r>
      <w:r w:rsidR="003E62C2" w:rsidRPr="00926246">
        <w:rPr>
          <w:i/>
          <w:szCs w:val="24"/>
        </w:rPr>
        <w:t>et al</w:t>
      </w:r>
      <w:r w:rsidR="005816AF" w:rsidRPr="00926246">
        <w:rPr>
          <w:szCs w:val="24"/>
        </w:rPr>
        <w:fldChar w:fldCharType="begin" w:fldLock="1"/>
      </w:r>
      <w:r w:rsidR="005816AF" w:rsidRPr="00926246">
        <w:rPr>
          <w:szCs w:val="24"/>
        </w:rPr>
        <w:instrText>ADDIN CSL_CITATION {"citationItems":[{"id":"ITEM-1","itemData":{"author":[{"dropping-particle":"","family":"Chakrabarty","given":"Subhas","non-dropping-particle":"","parse-names":false,"suffix":""},{"dropping-particle":"","family":"Wang","given":"Hongmei","non-dropping-particle":"","parse-names":false,"suffix":""},{"dropping-particle":"","family":"Canaff","given":"Lucie","non-dropping-particle":"","parse-names":false,"suffix":""},{"dropping-particle":"","family":"Chakrabarty","given":"Subhas","non-dropping-particle":"","parse-names":false,"suffix":""},{"dropping-particle":"","family":"Wang","given":"Hongmei","non-dropping-particle":"","parse-names":false,"suffix":""},{"dropping-particle":"","family":"Canaff","given":"Lucie","non-dropping-particle":"","parse-names":false,"suffix":""},{"dropping-particle":"","family":"Hendy","given":"Geoffrey N","non-dropping-particle":"","parse-names":false,"suffix":""},{"dropping-particle":"","family":"Appelman","given":"Henry","non-dropping-particle":"","parse-names":false,"suffix":""},{"dropping-particle":"","family":"Varani","given":"James","non-dropping-particle":"","parse-names":false,"suffix":""}],"container-title":"Cancer Research","id":"ITEM-1","issue":"2","issued":{"date-parts":[["2005"]]},"page":"493-498","title":"Calcium Sensing Receptor in Human Colon Carcinoma : Interaction with Ca 2 + and 1 , 25-Dihydroxyvitamin D 3 Calcium Sensing Receptor in Human Colon Carcinoma : Interaction","type":"article-journal"},"uris":["http://www.mendeley.com/documents/?uuid=54fde685-b77c-3675-9e28-2e6cc4ce63f0"]}],"mendeley":{"formattedCitation":"&lt;sup&gt;[96]&lt;/sup&gt;","plainTextFormattedCitation":"[96]","previouslyFormattedCitation":"&lt;sup&gt;[96]&lt;/sup&gt;"},"properties":{"noteIndex":0},"schema":"https://github.com/citation-style-language/schema/raw/master/csl-citation.json"}</w:instrText>
      </w:r>
      <w:r w:rsidR="005816AF" w:rsidRPr="00926246">
        <w:rPr>
          <w:szCs w:val="24"/>
        </w:rPr>
        <w:fldChar w:fldCharType="separate"/>
      </w:r>
      <w:r w:rsidR="005816AF" w:rsidRPr="00926246">
        <w:rPr>
          <w:noProof/>
          <w:szCs w:val="24"/>
          <w:vertAlign w:val="superscript"/>
        </w:rPr>
        <w:t>[96]</w:t>
      </w:r>
      <w:r w:rsidR="005816AF" w:rsidRPr="00926246">
        <w:rPr>
          <w:szCs w:val="24"/>
        </w:rPr>
        <w:fldChar w:fldCharType="end"/>
      </w:r>
      <w:r w:rsidR="005816AF">
        <w:rPr>
          <w:rFonts w:hint="eastAsia"/>
          <w:szCs w:val="24"/>
          <w:lang w:eastAsia="zh-CN"/>
        </w:rPr>
        <w:t>,</w:t>
      </w:r>
      <w:r w:rsidR="003E62C2" w:rsidRPr="00926246">
        <w:rPr>
          <w:szCs w:val="24"/>
        </w:rPr>
        <w:t xml:space="preserve"> </w:t>
      </w:r>
      <w:r w:rsidRPr="00926246">
        <w:rPr>
          <w:szCs w:val="24"/>
        </w:rPr>
        <w:t>She</w:t>
      </w:r>
      <w:r w:rsidR="008E29B0" w:rsidRPr="00926246">
        <w:rPr>
          <w:szCs w:val="24"/>
        </w:rPr>
        <w:t>i</w:t>
      </w:r>
      <w:r w:rsidRPr="00926246">
        <w:rPr>
          <w:szCs w:val="24"/>
        </w:rPr>
        <w:t xml:space="preserve">nin </w:t>
      </w:r>
      <w:r w:rsidRPr="00926246">
        <w:rPr>
          <w:i/>
          <w:szCs w:val="24"/>
        </w:rPr>
        <w:t>et al</w:t>
      </w:r>
      <w:r w:rsidR="005816AF" w:rsidRPr="00926246">
        <w:rPr>
          <w:szCs w:val="24"/>
        </w:rPr>
        <w:fldChar w:fldCharType="begin" w:fldLock="1"/>
      </w:r>
      <w:r w:rsidR="005816AF" w:rsidRPr="00926246">
        <w:rPr>
          <w:szCs w:val="24"/>
        </w:rPr>
        <w:instrText>ADDIN CSL_CITATION {"citationItems":[{"id":"ITEM-1","itemData":{"author":[{"dropping-particle":"","family":"Chakrabarty","given":"Subhas","non-dropping-particle":"","parse-names":false,"suffix":""},{"dropping-particle":"","family":"Wang","given":"Hongmei","non-dropping-particle":"","parse-names":false,"suffix":""},{"dropping-particle":"","family":"Canaff","given":"Lucie","non-dropping-particle":"","parse-names":false,"suffix":""},{"dropping-particle":"","family":"Chakrabarty","given":"Subhas","non-dropping-particle":"","parse-names":false,"suffix":""},{"dropping-particle":"","family":"Wang","given":"Hongmei","non-dropping-particle":"","parse-names":false,"suffix":""},{"dropping-particle":"","family":"Canaff","given":"Lucie","non-dropping-particle":"","parse-names":false,"suffix":""},{"dropping-particle":"","family":"Hendy","given":"Geoffrey N","non-dropping-particle":"","parse-names":false,"suffix":""},{"dropping-particle":"","family":"Appelman","given":"Henry","non-dropping-particle":"","parse-names":false,"suffix":""},{"dropping-particle":"","family":"Varani","given":"James","non-dropping-particle":"","parse-names":false,"suffix":""}],"container-title":"Cancer Research","id":"ITEM-1","issue":"2","issued":{"date-parts":[["2005"]]},"page":"493-498","title":"Calcium Sensing Receptor in Human Colon Carcinoma : Interaction with Ca 2 + and 1 , 25-Dihydroxyvitamin D 3 Calcium Sensing Receptor in Human Colon Carcinoma : Interaction","type":"article-journal"},"uris":["http://www.mendeley.com/documents/?uuid=54fde685-b77c-3675-9e28-2e6cc4ce63f0"]}],"mendeley":{"formattedCitation":"&lt;sup&gt;[96]&lt;/sup&gt;","plainTextFormattedCitation":"[96]","previouslyFormattedCitation":"&lt;sup&gt;[96]&lt;/sup&gt;"},"properties":{"noteIndex":0},"schema":"https://github.com/citation-style-language/schema/raw/master/csl-citation.json"}</w:instrText>
      </w:r>
      <w:r w:rsidR="005816AF" w:rsidRPr="00926246">
        <w:rPr>
          <w:szCs w:val="24"/>
        </w:rPr>
        <w:fldChar w:fldCharType="separate"/>
      </w:r>
      <w:r w:rsidR="005816AF">
        <w:rPr>
          <w:noProof/>
          <w:szCs w:val="24"/>
          <w:vertAlign w:val="superscript"/>
        </w:rPr>
        <w:t>[9</w:t>
      </w:r>
      <w:r w:rsidR="005816AF">
        <w:rPr>
          <w:rFonts w:hint="eastAsia"/>
          <w:noProof/>
          <w:szCs w:val="24"/>
          <w:vertAlign w:val="superscript"/>
          <w:lang w:eastAsia="zh-CN"/>
        </w:rPr>
        <w:t>7</w:t>
      </w:r>
      <w:r w:rsidR="005816AF" w:rsidRPr="00926246">
        <w:rPr>
          <w:noProof/>
          <w:szCs w:val="24"/>
          <w:vertAlign w:val="superscript"/>
        </w:rPr>
        <w:t>]</w:t>
      </w:r>
      <w:r w:rsidR="005816AF" w:rsidRPr="00926246">
        <w:rPr>
          <w:szCs w:val="24"/>
        </w:rPr>
        <w:fldChar w:fldCharType="end"/>
      </w:r>
      <w:r w:rsidRPr="00926246">
        <w:rPr>
          <w:szCs w:val="24"/>
        </w:rPr>
        <w:t xml:space="preserve"> have </w:t>
      </w:r>
      <w:r w:rsidR="003E62C2" w:rsidRPr="00926246">
        <w:rPr>
          <w:szCs w:val="24"/>
        </w:rPr>
        <w:t xml:space="preserve">found </w:t>
      </w:r>
      <w:r w:rsidRPr="00926246">
        <w:rPr>
          <w:szCs w:val="24"/>
        </w:rPr>
        <w:t xml:space="preserve">CaSR </w:t>
      </w:r>
      <w:r w:rsidR="003E62C2" w:rsidRPr="00926246">
        <w:rPr>
          <w:szCs w:val="24"/>
        </w:rPr>
        <w:t xml:space="preserve">expression </w:t>
      </w:r>
      <w:r w:rsidRPr="00926246">
        <w:rPr>
          <w:szCs w:val="24"/>
        </w:rPr>
        <w:t>only in the enteroendocrine cells of human</w:t>
      </w:r>
      <w:r w:rsidR="0000342F" w:rsidRPr="00926246">
        <w:rPr>
          <w:szCs w:val="24"/>
        </w:rPr>
        <w:t xml:space="preserve"> colonic</w:t>
      </w:r>
      <w:r w:rsidRPr="00926246">
        <w:rPr>
          <w:szCs w:val="24"/>
        </w:rPr>
        <w:t xml:space="preserve"> mucosa</w:t>
      </w:r>
      <w:r w:rsidRPr="00926246">
        <w:rPr>
          <w:szCs w:val="24"/>
        </w:rPr>
        <w:fldChar w:fldCharType="begin" w:fldLock="1"/>
      </w:r>
      <w:r w:rsidR="00FB3FDC" w:rsidRPr="00926246">
        <w:rPr>
          <w:szCs w:val="24"/>
        </w:rPr>
        <w:instrText>ADDIN CSL_CITATION {"citationItems":[{"id":"ITEM-1","itemData":{"DOI":"10.1177/002215540004800503","ISSN":"0022-1554","author":[{"dropping-particle":"","family":"Sheinin","given":"Yuri","non-dropping-particle":"","parse-names":false,"suffix":""},{"dropping-particle":"","family":"Kállay","given":"Enikö","non-dropping-particle":"","parse-names":false,"suffix":""},{"dropping-particle":"","family":"Wrba","given":"Friedrich","non-dropping-particle":"","parse-names":false,"suffix":""},{"dropping-particle":"","family":"Kriwanek","given":"Stefan","non-dropping-particle":"","parse-names":false,"suffix":""},{"dropping-particle":"","family":"Peterlik","given":"Meinrad","non-dropping-particle":"","parse-names":false,"suffix":""},{"dropping-particle":"","family":"Cross","given":"Heide S.","non-dropping-particle":"","parse-names":false,"suffix":""}],"container-title":"Journal of Histochemistry &amp; Cytochemistry","id":"ITEM-1","issue":"5","issued":{"date-parts":[["2000"]]},"page":"595-601","title":"Immunocytochemical Localization of the Extracellular Calcium-Sensing Receptor in Normal and Malignant Human Large Intestinal Mucosa","type":"article-journal","volume":"48"},"uris":["http://www.mendeley.com/documents/?uuid=3bb0ffca-167e-30c5-a8b5-cb225ccdefdc"]}],"mendeley":{"formattedCitation":"&lt;sup&gt;[97]&lt;/sup&gt;","plainTextFormattedCitation":"[97]","previouslyFormattedCitation":"&lt;sup&gt;[97]&lt;/sup&gt;"},"properties":{"noteIndex":0},"schema":"https://github.com/citation-style-language/schema/raw/master/csl-citation.json"}</w:instrText>
      </w:r>
      <w:r w:rsidRPr="00926246">
        <w:rPr>
          <w:szCs w:val="24"/>
        </w:rPr>
        <w:fldChar w:fldCharType="separate"/>
      </w:r>
      <w:r w:rsidR="00043677" w:rsidRPr="00926246">
        <w:rPr>
          <w:noProof/>
          <w:szCs w:val="24"/>
          <w:vertAlign w:val="superscript"/>
        </w:rPr>
        <w:t>[97]</w:t>
      </w:r>
      <w:r w:rsidRPr="00926246">
        <w:rPr>
          <w:szCs w:val="24"/>
        </w:rPr>
        <w:fldChar w:fldCharType="end"/>
      </w:r>
      <w:r w:rsidR="005D45C3" w:rsidRPr="00926246">
        <w:rPr>
          <w:szCs w:val="24"/>
        </w:rPr>
        <w:t>,</w:t>
      </w:r>
      <w:r w:rsidRPr="00926246">
        <w:rPr>
          <w:szCs w:val="24"/>
        </w:rPr>
        <w:t xml:space="preserve"> whereas Cheng </w:t>
      </w:r>
      <w:r w:rsidRPr="00926246">
        <w:rPr>
          <w:i/>
          <w:szCs w:val="24"/>
        </w:rPr>
        <w:t>et al</w:t>
      </w:r>
      <w:r w:rsidR="005816AF" w:rsidRPr="005816AF">
        <w:rPr>
          <w:rFonts w:hint="eastAsia"/>
          <w:szCs w:val="24"/>
          <w:vertAlign w:val="superscript"/>
          <w:lang w:eastAsia="zh-CN"/>
        </w:rPr>
        <w:t>[8]</w:t>
      </w:r>
      <w:r w:rsidRPr="00926246">
        <w:rPr>
          <w:i/>
          <w:szCs w:val="24"/>
        </w:rPr>
        <w:t>.</w:t>
      </w:r>
      <w:r w:rsidRPr="00926246">
        <w:rPr>
          <w:szCs w:val="24"/>
        </w:rPr>
        <w:t xml:space="preserve"> have found the CaSR in the enteric nervous system and in the apical and basolateral side of the crypts of rat colons</w:t>
      </w:r>
      <w:r w:rsidRPr="00926246">
        <w:rPr>
          <w:szCs w:val="24"/>
        </w:rPr>
        <w:fldChar w:fldCharType="begin" w:fldLock="1"/>
      </w:r>
      <w:r w:rsidR="00FB3FDC" w:rsidRPr="00926246">
        <w:rPr>
          <w:szCs w:val="24"/>
        </w:rPr>
        <w:instrText>ADDIN CSL_CITATION {"citationItems":[{"id":"ITEM-1","itemData":{"DOI":"10.1152/ajpgi.00425.2011","ISSN":"0193-1857","PMID":"22517767","abstract":"Bacterial toxins such as cholera toxin induce diarrhea by both direct epithelial cell generation of cyclic nucleotides as well as stimulation of the enteric nervous system (ENS). Agonists of the extracellular calcium-sensing receptor (CaSR) can reduce toxin-stimulated fluid secretion in ENS-absent colonic epithelial crypts by increasing phosphodiesterase-dependent cyclic-nucleotide degradation. Here we show that the CaSR is also highly expressed in tetrodotoxin (TTX)-sensitive neurons comprising the ENS, suggesting that CaSR agonists might also function through neuronal pathways. To test this hypothesis, rat colon segments containing intact ENS were isolated and mounted on Ussing chambers. Basal and cyclic nucleotide-stimulated electrolyte secretions were monitored by measuring changes in short-circuit current (I(sc)). CaSR was activated by R-568 and its effects were compared in the presence and absence of TTX. Consistent with active regulation of anion secretion by the ENS, a significant proportion of I(sc) in the proximal and distal colon was inhibited by serosal TTX, both at basal and under cyclic AMP-stimulated conditions. In the absence of TTX, activation of CaSR with R-568 significantly reduced basal I(sc) and cyclic AMP-stimulated I(sc); it also completely reversed the cAMP-stimulated secretory responses if the drug was applied after the forskolin stimulation. Such inhibitory effects of R-568 were either absent or significantly reduced when serosal TTX was present, suggesting that this agonist exerts its antisecretory effect on the intestine by inhibiting ENS. The present results suggest a new model for regulating intestinal fluid transport in which neuronal and nonneuronal secretagogue actions are modulated by the inhibitory effects of CaSR on the ENS. The ability of a CaSR agonist to reduce secretagogue-stimulated Cl(-) secretion might provide a new therapeutic approach for secretory and other ENS-mediated diarrheal conditions.","author":[{"dropping-particle":"","family":"Cheng","given":"S. X.","non-dropping-particle":"","parse-names":false,"suffix":""}],"container-title":"AJP: Gastrointestinal and Liver Physiology","id":"ITEM-1","issue":"1","issued":{"date-parts":[["2012"]]},"page":"G60-G70","title":"Calcium-sensing receptor inhibits secretagogue-induced electrolyte secretion by intestine via the enteric nervous system","type":"article-journal","volume":"303"},"uris":["http://www.mendeley.com/documents/?uuid=2444f2a2-4410-3ef1-9873-1c382c9cf753"]},{"id":"ITEM-2","itemData":{"DOI":"10.1152/ajpgi.00500.2001","ISSN":"0193-1857","author":[{"dropping-particle":"","family":"Cheng","given":"Sam X.","non-dropping-particle":"","parse-names":false,"suffix":""},{"dropping-particle":"","family":"Okuda","given":"Masahiro","non-dropping-particle":"","parse-names":false,"suffix":""},{"dropping-particle":"","family":"Hall","given":"Amy E.","non-dropping-particle":"","parse-names":false,"suffix":""},{"dropping-particle":"","family":"Geibel","given":"John P.","non-dropping-particle":"","parse-names":false,"suffix":""},{"dropping-particle":"","family":"Hebert","given":"Steven C.","non-dropping-particle":"","parse-names":false,"suffix":""}],"container-title":"American Journal of Physiology-Gastrointestinal and Liver Physiology","id":"ITEM-2","issue":"1","issued":{"date-parts":[["2002"]]},"page":"G240-G250","title":"Expression of calcium-sensing receptor in rat colonic epithelium: evidence for modulation of fluid secretion","type":"article-journal","volume":"283"},"uris":["http://www.mendeley.com/documents/?uuid=02b0cc83-12d2-368d-a325-54e32f42d6f1"]}],"mendeley":{"formattedCitation":"&lt;sup&gt;[8,98]&lt;/sup&gt;","plainTextFormattedCitation":"[8,98]","previouslyFormattedCitation":"&lt;sup&gt;[8,98]&lt;/sup&gt;"},"properties":{"noteIndex":0},"schema":"https://github.com/citation-style-language/schema/raw/master/csl-citation.json"}</w:instrText>
      </w:r>
      <w:r w:rsidRPr="00926246">
        <w:rPr>
          <w:szCs w:val="24"/>
        </w:rPr>
        <w:fldChar w:fldCharType="separate"/>
      </w:r>
      <w:r w:rsidR="00043677" w:rsidRPr="00926246">
        <w:rPr>
          <w:noProof/>
          <w:szCs w:val="24"/>
          <w:vertAlign w:val="superscript"/>
        </w:rPr>
        <w:t>[8,98]</w:t>
      </w:r>
      <w:r w:rsidRPr="00926246">
        <w:rPr>
          <w:szCs w:val="24"/>
        </w:rPr>
        <w:fldChar w:fldCharType="end"/>
      </w:r>
      <w:r w:rsidRPr="00926246">
        <w:rPr>
          <w:szCs w:val="24"/>
        </w:rPr>
        <w:t xml:space="preserve">. Further studies are therefore required to </w:t>
      </w:r>
      <w:r w:rsidR="0000342F" w:rsidRPr="00926246">
        <w:rPr>
          <w:szCs w:val="24"/>
        </w:rPr>
        <w:t>determine accurately</w:t>
      </w:r>
      <w:r w:rsidRPr="00926246">
        <w:rPr>
          <w:szCs w:val="24"/>
        </w:rPr>
        <w:t xml:space="preserve"> the location of the CaSR in the colon and whether this expression</w:t>
      </w:r>
      <w:r w:rsidR="008E12A5" w:rsidRPr="00926246">
        <w:rPr>
          <w:szCs w:val="24"/>
        </w:rPr>
        <w:t xml:space="preserve"> pattern is dependent on factors</w:t>
      </w:r>
      <w:r w:rsidRPr="00926246">
        <w:rPr>
          <w:szCs w:val="24"/>
        </w:rPr>
        <w:t xml:space="preserve"> like diet, age, </w:t>
      </w:r>
      <w:r w:rsidRPr="00926246">
        <w:rPr>
          <w:i/>
          <w:szCs w:val="24"/>
        </w:rPr>
        <w:t>etc.</w:t>
      </w:r>
      <w:r w:rsidRPr="00926246">
        <w:rPr>
          <w:szCs w:val="24"/>
        </w:rPr>
        <w:t xml:space="preserve"> </w:t>
      </w:r>
    </w:p>
    <w:p w14:paraId="7BB8D03B" w14:textId="305572AA" w:rsidR="009113FE" w:rsidRDefault="001D7BBB" w:rsidP="005816AF">
      <w:pPr>
        <w:widowControl w:val="0"/>
        <w:adjustRightInd w:val="0"/>
        <w:snapToGrid w:val="0"/>
        <w:spacing w:after="0"/>
        <w:ind w:firstLineChars="100" w:firstLine="240"/>
        <w:rPr>
          <w:szCs w:val="24"/>
          <w:lang w:eastAsia="zh-CN"/>
        </w:rPr>
      </w:pPr>
      <w:r w:rsidRPr="00926246">
        <w:rPr>
          <w:szCs w:val="24"/>
        </w:rPr>
        <w:t xml:space="preserve">We know that </w:t>
      </w:r>
      <w:r w:rsidR="009113FE" w:rsidRPr="00926246">
        <w:rPr>
          <w:szCs w:val="24"/>
        </w:rPr>
        <w:t xml:space="preserve">CaSR expression is lost in </w:t>
      </w:r>
      <w:r w:rsidR="00226433" w:rsidRPr="00926246">
        <w:rPr>
          <w:szCs w:val="24"/>
        </w:rPr>
        <w:t>tumour</w:t>
      </w:r>
      <w:r w:rsidR="009113FE" w:rsidRPr="00926246">
        <w:rPr>
          <w:szCs w:val="24"/>
        </w:rPr>
        <w:t xml:space="preserve"> cells.</w:t>
      </w:r>
      <w:r w:rsidR="00D330F0" w:rsidRPr="00926246">
        <w:rPr>
          <w:szCs w:val="24"/>
        </w:rPr>
        <w:t xml:space="preserve"> While it is still found in pre-neoplastic lesions, expression of the CaSR is lost in poorly differentiated tumours</w:t>
      </w:r>
      <w:r w:rsidR="00D330F0" w:rsidRPr="00926246">
        <w:rPr>
          <w:szCs w:val="24"/>
        </w:rPr>
        <w:fldChar w:fldCharType="begin" w:fldLock="1"/>
      </w:r>
      <w:r w:rsidR="00FB3FDC" w:rsidRPr="00926246">
        <w:rPr>
          <w:szCs w:val="24"/>
        </w:rPr>
        <w:instrText>ADDIN CSL_CITATION {"citationItems":[{"id":"ITEM-1","itemData":{"ISBN":"0008-5472; 0008-5472","ISSN":"0008-5472","PMID":"12517779","abstract":"Ca(2+) has chemopreventive activity against colon cancer, albeit its mechanisms of action are not understood. In this study, we showed that four different human colon carcinoma cell lines (FET, SW480, MOSER, and CBS) expressed the human parathyroid calcium sensing receptor (CaSR) and that a function of extracellular Ca(2+) and the CaSR in these cells was the promotion of E-cadherin expression and suppression of beta-catenin/T cell factor activation. We also found that human colonic crypt epithelial cells expressed the CaSR, and histologically differentiated carcinomas (i.e., where three-dimensional, crypt-like structures were present) expressed less receptor by comparison, whereas an almost complete loss of CaSR expression was observed in undifferentiated tumors. These results suggest that extracellular Ca(2+) and the CaSR may function to regulate the differentiation of colonic epithelial cells and that disruption of this ligand receptor system may contribute to abnormal differentiation and malignant progression. In addition, the promotion of E-cadherin and suppression of beta-catenin/T cell factor may be an important mechanism underlying the chemopreventive action of Ca(2+) in colon cancer.","author":[{"dropping-particle":"","family":"Chakrabarty","given":"S","non-dropping-particle":"","parse-names":false,"suffix":""},{"dropping-particle":"","family":"Radjendirane","given":"V","non-dropping-particle":"","parse-names":false,"suffix":""},{"dropping-particle":"","family":"Appelman","given":"H","non-dropping-particle":"","parse-names":false,"suffix":""},{"dropping-particle":"","family":"Varani","given":"J","non-dropping-particle":"","parse-names":false,"suffix":""}],"container-title":"Cancer research","id":"ITEM-1","issue":"1","issued":{"date-parts":[["2003"]]},"page":"67-71","title":"Extracellular calcium and calcium sensing receptor function in human colon carcinomas: promotion of E-cadherin expression and suppression of beta-catenin/TCF activation","type":"article-journal","volume":"63"},"uris":["http://www.mendeley.com/documents/?uuid=8b382cb1-2c6d-3e6c-b1e9-41e194f86797"]},{"id":"ITEM-2","itemData":{"author":[{"dropping-particle":"","family":"Kallay","given":"Enikö","non-dropping-particle":"","parse-names":false,"suffix":""},{"dropping-particle":"","family":"Kifor","given":"Olga","non-dropping-particle":"","parse-names":false,"suffix":""},{"dropping-particle":"","family":"Chattopadhyay","given":"Naibedya","non-dropping-particle":"","parse-names":false,"suffix":""},{"dropping-particle":"","family":"Brown","given":"Edward M","non-dropping-particle":"","parse-names":false,"suffix":""},{"dropping-particle":"","family":"Bischof","given":"Martin G","non-dropping-particle":"","parse-names":false,"suffix":""},{"dropping-particle":"","family":"Peterlik","given":"Meinrad","non-dropping-particle":"","parse-names":false,"suffix":""},{"dropping-particle":"","family":"Cross","given":"Heide S","non-dropping-particle":"","parse-names":false,"suffix":""}],"container-title":"Biochemical and Biophysical Research Communications","id":"ITEM-2","issued":{"date-parts":[["1997"]]},"page":"80-83","title":"Calcium-Dependent c- myc Proto-Oncogene Expression and Proliferation of CACO-2 Cells : A Role for a Luminal Extracellular Calcium-Sensing Receptor","type":"article-journal","volume":"232"},"uris":["http://www.mendeley.com/documents/?uuid=ff083bb2-f3ae-3b05-8286-c77cb53a4511"]},{"id":"ITEM-3","itemData":{"DOI":"10.1002/ijc.28856","ISBN":"1097-0215","ISSN":"10970215","PMID":"24691920","abstract":"The calcium-sensing receptor (CaSR) is suggested to mediate the antiproliferative effects of calcium in colon. However, in colorectal cancer (CRC) the expression of the CaSR is silenced and the underlying mechanisms leading to its loss are poorly understood. We investigated whether loss of the CaSR expression in colorectal tumors is caused by DNA hypermethylation and imbalance of transcriptionally permissive/repressive histone alterations. We observed significantly lower CaSR mRNA expression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65,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in colorectal tumors compared with the adjacent mucosa from the same patient. Immunofluorescence staining confirmed downregulation of the CaSR protein also. The CaSR promoter was methylated to a greater extent in tumors compared with adjacent mucosa as determined by bisulfite sequencing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20,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0.01) and by pyrosequencing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45,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and methylation correlated inversely with mRNA expression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 xml:space="preserve">20, </w:instrText>
      </w:r>
      <w:r w:rsidR="00FB3FDC" w:rsidRPr="00926246">
        <w:rPr>
          <w:rFonts w:cs="Book Antiqua"/>
          <w:szCs w:val="24"/>
        </w:rPr>
        <w:instrText>ρ</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-0.310,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0.05 and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 xml:space="preserve">45, </w:instrText>
      </w:r>
      <w:r w:rsidR="00FB3FDC" w:rsidRPr="00926246">
        <w:rPr>
          <w:rFonts w:cs="Book Antiqua"/>
          <w:szCs w:val="24"/>
        </w:rPr>
        <w:instrText>ρ</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-0.588,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Treatments with 5-aza-2'-deoxycytidine (DAC), a DNA methyltransferase inhibitor and/or with two different histone deacetylase inhibitors, trichostatin A (TSA) or suberoylanilide hydroxamic acid (SAHA) restored the expression of CaSR in colon cancer cells. Restored CaSR expression in Coga1A and HT29 cells was functional. Inhibition of lysine-specific demethylase 1 (LSD1) to prevent demethylation of mono- and dimethylated H3K4, increased CaSR expression only marginally. Our data show that hypermethylation of the CaSR promoter and H3K9 deacetylation, but not H3K4me2 demethylation are important factors that cause silencing of the CaSR in colorectal cancer.","author":[{"dropping-particle":"","family":"Fetahu","given":"Irfete S.","non-dropping-particle":"","parse-names":false,"suffix":""},{"dropping-particle":"","family":"Höbaus","given":"Julia","non-dropping-particle":"","parse-names":false,"suffix":""},{"dropping-particle":"","family":"Aggarwal","given":"Abhishek","non-dropping-particle":"","parse-names":false,"suffix":""},{"dropping-particle":"","family":"Hummel","given":"Doris M.","non-dropping-particle":"","parse-names":false,"suffix":""},{"dropping-particle":"","family":"Tennakoon","given":"Samawansha","non-dropping-particle":"","parse-names":false,"suffix":""},{"dropping-particle":"","family":"Mesteri","given":"Ildiko","non-dropping-particle":"","parse-names":false,"suffix":""},{"dropping-particle":"","family":"Baumgartner-Parzer","given":"Sabina","non-dropping-particle":"","parse-names":false,"suffix":""},{"dropping-particle":"","family":"Kállay","given":"Enikö","non-dropping-particle":"","parse-names":false,"suffix":""}],"container-title":"International Journal of Cancer","id":"ITEM-3","issue":"9","issued":{"date-parts":[["2014"]]},"page":"2014-2023","title":"Calcium-sensing receptor silencing in colorectal cancer is associated with promoter hypermethylation and loss of acetylation on histone 3","type":"article-journal","volume":"135"},"uris":["http://www.mendeley.com/documents/?uuid=bb08cf03-24d8-3dec-ba82-0e2a0c839697"]},{"id":"ITEM-4","itemData":{"author":[{"dropping-particle":"","family":"Chakrabarty","given":"Subhas","non-dropping-particle":"","parse-names":false,"suffix":""},{"dropping-particle":"","family":"Wang","given":"Hongmei","non-dropping-particle":"","parse-names":false,"suffix":""},{"dropping-particle":"","family":"Canaff","given":"Lucie","non-dropping-particle":"","parse-names":false,"suffix":""},{"dropping-particle":"","family":"Chakrabarty","given":"Subhas","non-dropping-particle":"","parse-names":false,"suffix":""},{"dropping-particle":"","family":"Wang","given":"Hongmei","non-dropping-particle":"","parse-names":false,"suffix":""},{"dropping-particle":"","family":"Canaff","given":"Lucie","non-dropping-particle":"","parse-names":false,"suffix":""},{"dropping-particle":"","family":"Hendy","given":"Geoffrey N","non-dropping-particle":"","parse-names":false,"suffix":""},{"dropping-particle":"","family":"Appelman","given":"Henry","non-dropping-particle":"","parse-names":false,"suffix":""},{"dropping-particle":"","family":"Varani","given":"James","non-dropping-particle":"","parse-names":false,"suffix":""}],"container-title":"Cancer Research","id":"ITEM-4","issue":"2","issued":{"date-parts":[["2005"]]},"page":"493-498","title":"Calcium Sensing Receptor in Human Colon Carcinoma : Interaction with Ca 2 + and 1 , 25-Dihydroxyvitamin D 3 Calcium Sensing Receptor in Human Colon Carcinoma : Interaction","type":"article-journal"},"uris":["http://www.mendeley.com/documents/?uuid=54fde685-b77c-3675-9e28-2e6cc4ce63f0"]}],"mendeley":{"formattedCitation":"&lt;sup&gt;[29,96,99,100]&lt;/sup&gt;","plainTextFormattedCitation":"[29,96,99,100]","previouslyFormattedCitation":"&lt;sup&gt;[29,96,99,100]&lt;/sup&gt;"},"properties":{"noteIndex":0},"schema":"https://github.com/citation-style-language/schema/raw/master/csl-citation.json"}</w:instrText>
      </w:r>
      <w:r w:rsidR="00D330F0" w:rsidRPr="00926246">
        <w:rPr>
          <w:szCs w:val="24"/>
        </w:rPr>
        <w:fldChar w:fldCharType="separate"/>
      </w:r>
      <w:r w:rsidR="00043677" w:rsidRPr="00926246">
        <w:rPr>
          <w:noProof/>
          <w:szCs w:val="24"/>
          <w:vertAlign w:val="superscript"/>
        </w:rPr>
        <w:t>[29,96,99,100]</w:t>
      </w:r>
      <w:r w:rsidR="00D330F0" w:rsidRPr="00926246">
        <w:rPr>
          <w:szCs w:val="24"/>
        </w:rPr>
        <w:fldChar w:fldCharType="end"/>
      </w:r>
      <w:r w:rsidR="00D330F0" w:rsidRPr="00926246">
        <w:rPr>
          <w:szCs w:val="24"/>
        </w:rPr>
        <w:t>.</w:t>
      </w:r>
      <w:r w:rsidR="009113FE" w:rsidRPr="00926246">
        <w:rPr>
          <w:szCs w:val="24"/>
        </w:rPr>
        <w:t xml:space="preserve"> However, whether this loss is cause or effect of the </w:t>
      </w:r>
      <w:r w:rsidR="00196BD8" w:rsidRPr="00926246">
        <w:rPr>
          <w:szCs w:val="24"/>
        </w:rPr>
        <w:t>tumour</w:t>
      </w:r>
      <w:r w:rsidR="00B22F94" w:rsidRPr="00926246">
        <w:rPr>
          <w:szCs w:val="24"/>
        </w:rPr>
        <w:t>igenesis</w:t>
      </w:r>
      <w:r w:rsidR="009113FE" w:rsidRPr="00926246">
        <w:rPr>
          <w:szCs w:val="24"/>
        </w:rPr>
        <w:t xml:space="preserve"> is still unknown. </w:t>
      </w:r>
    </w:p>
    <w:p w14:paraId="3F6DD3B0" w14:textId="77777777" w:rsidR="005816AF" w:rsidRPr="00926246" w:rsidRDefault="005816AF" w:rsidP="005816AF">
      <w:pPr>
        <w:widowControl w:val="0"/>
        <w:adjustRightInd w:val="0"/>
        <w:snapToGrid w:val="0"/>
        <w:spacing w:after="0"/>
        <w:ind w:firstLineChars="100" w:firstLine="240"/>
        <w:rPr>
          <w:szCs w:val="24"/>
          <w:lang w:eastAsia="zh-CN"/>
        </w:rPr>
      </w:pPr>
    </w:p>
    <w:p w14:paraId="76A3BEC8" w14:textId="77777777" w:rsidR="009113FE" w:rsidRPr="00926246" w:rsidRDefault="009113FE" w:rsidP="00A4505A">
      <w:pPr>
        <w:pStyle w:val="Heading2"/>
        <w:numPr>
          <w:ilvl w:val="0"/>
          <w:numId w:val="0"/>
        </w:numPr>
        <w:rPr>
          <w:color w:val="auto"/>
        </w:rPr>
      </w:pPr>
      <w:r w:rsidRPr="00926246">
        <w:rPr>
          <w:color w:val="auto"/>
        </w:rPr>
        <w:t>CaSR down-regulation in CRC</w:t>
      </w:r>
    </w:p>
    <w:p w14:paraId="735ED935" w14:textId="28921E88" w:rsidR="005816AF" w:rsidRPr="00926246" w:rsidRDefault="009113FE" w:rsidP="00926246">
      <w:pPr>
        <w:widowControl w:val="0"/>
        <w:adjustRightInd w:val="0"/>
        <w:snapToGrid w:val="0"/>
        <w:spacing w:after="0"/>
        <w:rPr>
          <w:szCs w:val="24"/>
          <w:lang w:eastAsia="zh-CN"/>
        </w:rPr>
      </w:pPr>
      <w:r w:rsidRPr="00926246">
        <w:rPr>
          <w:szCs w:val="24"/>
        </w:rPr>
        <w:t xml:space="preserve">Epigenetic aberrancies play a major role in </w:t>
      </w:r>
      <w:r w:rsidR="00226433" w:rsidRPr="00926246">
        <w:rPr>
          <w:szCs w:val="24"/>
        </w:rPr>
        <w:t>tumour</w:t>
      </w:r>
      <w:r w:rsidRPr="00926246">
        <w:rPr>
          <w:szCs w:val="24"/>
        </w:rPr>
        <w:t xml:space="preserve"> malignancy </w:t>
      </w:r>
      <w:r w:rsidR="00307104" w:rsidRPr="00926246">
        <w:rPr>
          <w:szCs w:val="24"/>
        </w:rPr>
        <w:t xml:space="preserve">in general </w:t>
      </w:r>
      <w:r w:rsidRPr="00926246">
        <w:rPr>
          <w:szCs w:val="24"/>
        </w:rPr>
        <w:t xml:space="preserve">and thereby </w:t>
      </w:r>
      <w:r w:rsidR="00307104" w:rsidRPr="00926246">
        <w:rPr>
          <w:szCs w:val="24"/>
        </w:rPr>
        <w:t xml:space="preserve">also </w:t>
      </w:r>
      <w:r w:rsidRPr="00926246">
        <w:rPr>
          <w:szCs w:val="24"/>
        </w:rPr>
        <w:t>in colorectal cancer</w:t>
      </w:r>
      <w:r w:rsidRPr="00926246">
        <w:rPr>
          <w:szCs w:val="24"/>
        </w:rPr>
        <w:fldChar w:fldCharType="begin" w:fldLock="1"/>
      </w:r>
      <w:r w:rsidR="00FB3FDC" w:rsidRPr="00926246">
        <w:rPr>
          <w:szCs w:val="24"/>
        </w:rPr>
        <w:instrText>ADDIN CSL_CITATION {"citationItems":[{"id":"ITEM-1","itemData":{"DOI":"10.1038/nrg816","ISBN":"1471-0056 (Print)\\r1471-0056 (Linking)","ISSN":"14710056","PMID":"16136652","abstract":"Patterns of DNA methylation and chromatin structure are profoundly altered in neoplasia and include genome-wide losses of, and regional gains in, DNA methylation. The recent explosion in our knowledge of how chromatin organization modulates gene transcription has further highlighted the importance of epigenetic mechanisms in the initiation and progression of human cancer. These epigenetic changes -- in particular, aberrant promoter hypermethylation that is associated with inappropriate gene silencing -- affect virtually every step in tumour progression. In this review, we discuss these epigenetic events and the molecular alterations that might cause them and/or underlie altered gene expression in cancer.","author":[{"dropping-particle":"","family":"Jones","given":"Peter A.","non-dropping-particle":"","parse-names":false,"suffix":""},{"dropping-particle":"","family":"Baylin","given":"Stephen B.","non-dropping-particle":"","parse-names":false,"suffix":""}],"container-title":"Nature Reviews Genetics","id":"ITEM-1","issue":"6","issued":{"date-parts":[["2002"]]},"page":"415-428","title":"The fundamental role of epigenetic events in cancer","type":"article-journal","volume":"3"},"uris":["http://www.mendeley.com/documents/?uuid=b35abccc-b9a1-3f61-a71b-115c14b925e1"]}],"mendeley":{"formattedCitation":"&lt;sup&gt;[101]&lt;/sup&gt;","plainTextFormattedCitation":"[101]","previouslyFormattedCitation":"&lt;sup&gt;[101]&lt;/sup&gt;"},"properties":{"noteIndex":0},"schema":"https://github.com/citation-style-language/schema/raw/master/csl-citation.json"}</w:instrText>
      </w:r>
      <w:r w:rsidRPr="00926246">
        <w:rPr>
          <w:szCs w:val="24"/>
        </w:rPr>
        <w:fldChar w:fldCharType="separate"/>
      </w:r>
      <w:r w:rsidR="00043677" w:rsidRPr="00926246">
        <w:rPr>
          <w:noProof/>
          <w:szCs w:val="24"/>
          <w:vertAlign w:val="superscript"/>
        </w:rPr>
        <w:t>[101]</w:t>
      </w:r>
      <w:r w:rsidRPr="00926246">
        <w:rPr>
          <w:szCs w:val="24"/>
        </w:rPr>
        <w:fldChar w:fldCharType="end"/>
      </w:r>
      <w:r w:rsidRPr="00926246">
        <w:rPr>
          <w:szCs w:val="24"/>
        </w:rPr>
        <w:t xml:space="preserve">. CaSR expression is affected by repressive epigenetic marks in </w:t>
      </w:r>
      <w:r w:rsidR="000D3DC0" w:rsidRPr="00926246">
        <w:rPr>
          <w:szCs w:val="24"/>
        </w:rPr>
        <w:t xml:space="preserve">malignant </w:t>
      </w:r>
      <w:r w:rsidR="006E2F2C" w:rsidRPr="00926246">
        <w:rPr>
          <w:szCs w:val="24"/>
        </w:rPr>
        <w:t xml:space="preserve">colorectal </w:t>
      </w:r>
      <w:r w:rsidRPr="00926246">
        <w:rPr>
          <w:szCs w:val="24"/>
        </w:rPr>
        <w:t xml:space="preserve">lesions. </w:t>
      </w:r>
      <w:r w:rsidR="000D3DC0" w:rsidRPr="00926246">
        <w:rPr>
          <w:szCs w:val="24"/>
        </w:rPr>
        <w:t xml:space="preserve">The promoter region of the CaSR contains a large </w:t>
      </w:r>
      <w:r w:rsidRPr="00926246">
        <w:rPr>
          <w:szCs w:val="24"/>
        </w:rPr>
        <w:t xml:space="preserve">CpG island </w:t>
      </w:r>
      <w:r w:rsidR="000D3DC0" w:rsidRPr="00926246">
        <w:rPr>
          <w:szCs w:val="24"/>
        </w:rPr>
        <w:t>which is</w:t>
      </w:r>
      <w:r w:rsidRPr="00926246">
        <w:rPr>
          <w:szCs w:val="24"/>
        </w:rPr>
        <w:t xml:space="preserve"> highly methylated</w:t>
      </w:r>
      <w:r w:rsidR="000D3DC0" w:rsidRPr="00926246">
        <w:rPr>
          <w:szCs w:val="24"/>
        </w:rPr>
        <w:t xml:space="preserve"> in colorectal tumours</w:t>
      </w:r>
      <w:r w:rsidRPr="00926246">
        <w:rPr>
          <w:szCs w:val="24"/>
        </w:rPr>
        <w:t>.</w:t>
      </w:r>
      <w:r w:rsidR="000D3DC0" w:rsidRPr="00926246">
        <w:rPr>
          <w:szCs w:val="24"/>
        </w:rPr>
        <w:t xml:space="preserve"> </w:t>
      </w:r>
      <w:r w:rsidRPr="00926246">
        <w:rPr>
          <w:szCs w:val="24"/>
        </w:rPr>
        <w:t xml:space="preserve">CaSR expression could be partially restored in colorectal cancer cell lines </w:t>
      </w:r>
      <w:r w:rsidR="000D3DC0" w:rsidRPr="00926246">
        <w:rPr>
          <w:szCs w:val="24"/>
        </w:rPr>
        <w:t xml:space="preserve">by </w:t>
      </w:r>
      <w:r w:rsidRPr="00926246">
        <w:rPr>
          <w:szCs w:val="24"/>
        </w:rPr>
        <w:t xml:space="preserve">the administration of </w:t>
      </w:r>
      <w:r w:rsidRPr="00926246">
        <w:rPr>
          <w:bCs/>
          <w:szCs w:val="24"/>
        </w:rPr>
        <w:t>5</w:t>
      </w:r>
      <w:r w:rsidRPr="00926246">
        <w:rPr>
          <w:szCs w:val="24"/>
        </w:rPr>
        <w:t>-</w:t>
      </w:r>
      <w:r w:rsidRPr="00926246">
        <w:rPr>
          <w:bCs/>
          <w:szCs w:val="24"/>
        </w:rPr>
        <w:t>aza</w:t>
      </w:r>
      <w:r w:rsidRPr="00926246">
        <w:rPr>
          <w:szCs w:val="24"/>
        </w:rPr>
        <w:t xml:space="preserve">-2'-deoxycytidine, an inhibitor of DNA methylation. This effect was further enhanced with the addition of histone deacetylase inhibitors, </w:t>
      </w:r>
      <w:r w:rsidR="000D3DC0" w:rsidRPr="00926246">
        <w:rPr>
          <w:szCs w:val="24"/>
        </w:rPr>
        <w:t xml:space="preserve">suggesting </w:t>
      </w:r>
      <w:r w:rsidRPr="00926246">
        <w:rPr>
          <w:szCs w:val="24"/>
        </w:rPr>
        <w:t xml:space="preserve">that in </w:t>
      </w:r>
      <w:r w:rsidR="000D3DC0" w:rsidRPr="00926246">
        <w:rPr>
          <w:szCs w:val="24"/>
        </w:rPr>
        <w:t xml:space="preserve">the </w:t>
      </w:r>
      <w:r w:rsidRPr="00926246">
        <w:rPr>
          <w:szCs w:val="24"/>
        </w:rPr>
        <w:t>CaSR promoter</w:t>
      </w:r>
      <w:r w:rsidR="000D3DC0" w:rsidRPr="00926246">
        <w:rPr>
          <w:szCs w:val="24"/>
        </w:rPr>
        <w:t xml:space="preserve"> region</w:t>
      </w:r>
      <w:r w:rsidRPr="00926246">
        <w:rPr>
          <w:szCs w:val="24"/>
        </w:rPr>
        <w:t xml:space="preserve">s the acetylation of histones is reduced and, therefore, the chromatin has a less permissive structure that </w:t>
      </w:r>
      <w:r w:rsidR="00307104" w:rsidRPr="00926246">
        <w:rPr>
          <w:szCs w:val="24"/>
        </w:rPr>
        <w:t xml:space="preserve">hinders </w:t>
      </w:r>
      <w:r w:rsidRPr="00926246">
        <w:rPr>
          <w:szCs w:val="24"/>
        </w:rPr>
        <w:t>the recruitment of the transcription machinery</w:t>
      </w:r>
      <w:r w:rsidRPr="00926246">
        <w:rPr>
          <w:szCs w:val="24"/>
        </w:rPr>
        <w:fldChar w:fldCharType="begin" w:fldLock="1"/>
      </w:r>
      <w:r w:rsidR="00FB3FDC" w:rsidRPr="00926246">
        <w:rPr>
          <w:szCs w:val="24"/>
        </w:rPr>
        <w:instrText>ADDIN CSL_CITATION {"citationItems":[{"id":"ITEM-1","itemData":{"DOI":"10.1038/modpathol.2011.10","ISBN":"0893-3952","ISSN":"08933952","PMID":"21317879","abstract":"Ca(2+) is a chemopreventive agent for colon cancer. Ion transport\\nsystems are often altered in human cancer. The aim of this study was to\\nclarify the alterations of calcium-sensing receptor (CASR), a member of\\nthe G protein-coupled receptor family, in colorectal carcinogenesis. We\\nanalyzed the expression of CASR in colorectal cancer cell lines and in\\ncancer and adenoma tissues by RT-PCR and immunostaining. In addition, we\\nanalyzed methylation of the CASR promoter by using bisulfite sequence\\nanalysis and methylation-specific PCR. CASR mRNA and protein expression\\nwas significantly downregulated in most of the cancer cell lines. CpG\\nislands were densely methylated in cancer cell lines with reduced CASR\\nmRNA expression. Treatment with a demethylating agent, 5-aza-2\\n`-deoxycytidine, and/or a histone deacetylase inhibitor, trichostatin A,\\nrestored CASR expression in the cancer cell lines. Disruption of CASR\\nexpression in CASR-unmethylated HCT-8 cells blocked the enhancing effect\\nof Ca(2+) on the cytotoxic response to 5-fluorouracil. CASR expression\\nwas observed in normal colonic epithelial cells and was retained in most\\nadenoma tissues. CASR mRNA and protein expression was significantly\\ndownregulated in cancer tissues. There was an inverse relationship\\nbetween CASR expression and degree of differentiation.\\nImmunohistochemical CASR staining was reduced more predominantly in\\nless-differentiated cancer tissues and/or in cancer cells at the\\ninvasive front, where nuclear/cytoplasmic beta-catenin was often\\nlocalized. CASR methylation was detected in 69% of colorectal cancer\\ntissues and 90% of lymph node metastatic tissues and was significantly\\ncorrelated with reduced CASR expression. CASR methylation was also\\ndetected in 32% of advanced adenoma tissues but was detected in only\\n9% of adenoma tissues and was not detected in hyperplastic polyp\\ntissues. CASR methylation seems to occur at an early stage and progress\\nin colorectal carcinogenesis. The results suggest that epigenetic\\ninactivation of CASR has an important role in colorectal carcinogenesis.\\nModern Pathology (2011) 24, 876-884; doi:10.1038/modpathol.2011.10;\\npublished online 11 February 2011","author":[{"dropping-particle":"","family":"Hizaki","given":"Keiichi","non-dropping-particle":"","parse-names":false,"suffix":""},{"dropping-particle":"","family":"Yamamoto","given":"Hiroyuki","non-dropping-particle":"","parse-names":false,"suffix":""},{"dropping-particle":"","family":"Taniguchi","given":"Hiroaki","non-dropping-particle":"","parse-names":false,"suffix":""},{"dropping-particle":"","family":"Adachi","given":"Yasushi","non-dropping-particle":"","parse-names":false,"suffix":""},{"dropping-particle":"","family":"Nakazawa","given":"Mayumi","non-dropping-particle":"","parse-names":false,"suffix":""},{"dropping-particle":"","family":"Tanuma","given":"Tokuma","non-dropping-particle":"","parse-names":false,"suffix":""},{"dropping-particle":"","family":"Kato","given":"Norihiro","non-dropping-particle":"","parse-names":false,"suffix":""},{"dropping-particle":"","family":"Sukawa","given":"Yasutaka","non-dropping-particle":"","parse-names":false,"suffix":""},{"dropping-particle":"V.","family":"Sanchez","given":"Jose","non-dropping-particle":"","parse-names":false,"suffix":""},{"dropping-particle":"","family":"Suzuki","given":"Hiromu","non-dropping-particle":"","parse-names":false,"suffix":""},{"dropping-particle":"","family":"Sasaki","given":"Shigeru","non-dropping-particle":"","parse-names":false,"suffix":""},{"dropping-particle":"","family":"Imai","given":"Kohzoh","non-dropping-particle":"","parse-names":false,"suffix":""},{"dropping-particle":"","family":"Shinomura","given":"Yasuhisa","non-dropping-particle":"","parse-names":false,"suffix":""}],"container-title":"Modern Pathology","id":"ITEM-1","issue":"6","issued":{"date-parts":[["2011"]]},"page":"876-884","publisher":"Nature Publishing Group","title":"Epigenetic inactivation of calcium-sensing receptor in colorectal carcinogenesis","type":"article-journal","volume":"24"},"uris":["http://www.mendeley.com/documents/?uuid=ee249f35-60f1-345a-a7a1-2d9c839b64c0"]},{"id":"ITEM-2","itemData":{"DOI":"10.1002/ijc.28856","ISBN":"1097-0215","ISSN":"10970215","PMID":"24691920","abstract":"The calcium-sensing receptor (CaSR) is suggested to mediate the antiproliferative effects of calcium in colon. However, in colorectal cancer (CRC) the expression of the CaSR is silenced and the underlying mechanisms leading to its loss are poorly understood. We investigated whether loss of the CaSR expression in colorectal tumors is caused by DNA hypermethylation and imbalance of transcriptionally permissive/repressive histone alterations. We observed significantly lower CaSR mRNA expression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65,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in colorectal tumors compared with the adjacent mucosa from the same patient. Immunofluorescence staining confirmed downregulation of the CaSR protein also. The CaSR promoter was methylated to a greater extent in tumors compared with adjacent mucosa as determined by bisulfite sequencing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20,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0.01) and by pyrosequencing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45,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and methylation correlated inversely with mRNA expression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 xml:space="preserve">20, </w:instrText>
      </w:r>
      <w:r w:rsidR="00FB3FDC" w:rsidRPr="00926246">
        <w:rPr>
          <w:rFonts w:cs="Book Antiqua"/>
          <w:szCs w:val="24"/>
        </w:rPr>
        <w:instrText>ρ</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-0.310,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0.05 and n</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 xml:space="preserve">45, </w:instrText>
      </w:r>
      <w:r w:rsidR="00FB3FDC" w:rsidRPr="00926246">
        <w:rPr>
          <w:rFonts w:cs="Book Antiqua"/>
          <w:szCs w:val="24"/>
        </w:rPr>
        <w:instrText>ρ</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-0.588,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Treatments with 5-aza-2'-deoxycytidine (DAC), a DNA methyltransferase inhibitor and/or with two different histone deacetylase inhibitors, trichostatin A (TSA) or suberoylanilide hydroxamic acid (SAHA) restored the expression of CaSR in colon cancer cells. Restored CaSR expression in Coga1A and HT29 cells was functional. Inhibition of lysine-specific demethylase 1 (LSD1) to prevent demethylation of mono- and dimethylated H3K4, increased CaSR expression only marginally. Our data show that hypermethylation of the CaSR promoter and H3K9 deacetylation, but not H3K4me2 demethylation are important factors that cause silencing of the CaSR in colorectal cancer.","author":[{"dropping-particle":"","family":"Fetahu","given":"Irfete S.","non-dropping-particle":"","parse-names":false,"suffix":""},{"dropping-particle":"","family":"Höbaus","given":"Julia","non-dropping-particle":"","parse-names":false,"suffix":""},{"dropping-particle":"","family":"Aggarwal","given":"Abhishek","non-dropping-particle":"","parse-names":false,"suffix":""},{"dropping-particle":"","family":"Hummel","given":"Doris M.","non-dropping-particle":"","parse-names":false,"suffix":""},{"dropping-particle":"","family":"Tennakoon","given":"Samawansha","non-dropping-particle":"","parse-names":false,"suffix":""},{"dropping-particle":"","family":"Mesteri","given":"Ildiko","non-dropping-particle":"","parse-names":false,"suffix":""},{"dropping-particle":"","family":"Baumgartner-Parzer","given":"Sabina","non-dropping-particle":"","parse-names":false,"suffix":""},{"dropping-particle":"","family":"Kállay","given":"Enikö","non-dropping-particle":"","parse-names":false,"suffix":""}],"container-title":"International Journal of Cancer","id":"ITEM-2","issue":"9","issued":{"date-parts":[["2014"]]},"page":"2014-2023","title":"Calcium-sensing receptor silencing in colorectal cancer is associated with promoter hypermethylation and loss of acetylation on histone 3","type":"article-journal","volume":"135"},"uris":["http://www.mendeley.com/documents/?uuid=bb08cf03-24d8-3dec-ba82-0e2a0c839697"]}],"mendeley":{"formattedCitation":"&lt;sup&gt;[29,102]&lt;/sup&gt;","plainTextFormattedCitation":"[29,102]","previouslyFormattedCitation":"&lt;sup&gt;[29,102]&lt;/sup&gt;"},"properties":{"noteIndex":0},"schema":"https://github.com/citation-style-language/schema/raw/master/csl-citation.json"}</w:instrText>
      </w:r>
      <w:r w:rsidRPr="00926246">
        <w:rPr>
          <w:szCs w:val="24"/>
        </w:rPr>
        <w:fldChar w:fldCharType="separate"/>
      </w:r>
      <w:r w:rsidR="00043677" w:rsidRPr="00926246">
        <w:rPr>
          <w:noProof/>
          <w:szCs w:val="24"/>
          <w:vertAlign w:val="superscript"/>
        </w:rPr>
        <w:t>[29,102]</w:t>
      </w:r>
      <w:r w:rsidRPr="00926246">
        <w:rPr>
          <w:szCs w:val="24"/>
        </w:rPr>
        <w:fldChar w:fldCharType="end"/>
      </w:r>
      <w:r w:rsidRPr="00926246">
        <w:rPr>
          <w:szCs w:val="24"/>
        </w:rPr>
        <w:t>.</w:t>
      </w:r>
      <w:r w:rsidR="00307104" w:rsidRPr="00926246">
        <w:rPr>
          <w:szCs w:val="24"/>
        </w:rPr>
        <w:t xml:space="preserve"> </w:t>
      </w:r>
      <w:r w:rsidR="000D3DC0" w:rsidRPr="00926246">
        <w:rPr>
          <w:szCs w:val="24"/>
        </w:rPr>
        <w:t>The level of CaSR methylation is increasing from</w:t>
      </w:r>
      <w:r w:rsidRPr="00926246">
        <w:rPr>
          <w:szCs w:val="24"/>
        </w:rPr>
        <w:t xml:space="preserve"> </w:t>
      </w:r>
      <w:r w:rsidR="000D3DC0" w:rsidRPr="00926246">
        <w:rPr>
          <w:szCs w:val="24"/>
        </w:rPr>
        <w:t xml:space="preserve">hyperplastic polyps and adenomas to </w:t>
      </w:r>
      <w:r w:rsidRPr="00926246">
        <w:rPr>
          <w:szCs w:val="24"/>
        </w:rPr>
        <w:t xml:space="preserve">lymph node </w:t>
      </w:r>
      <w:r w:rsidRPr="00926246">
        <w:rPr>
          <w:szCs w:val="24"/>
        </w:rPr>
        <w:lastRenderedPageBreak/>
        <w:t xml:space="preserve">metastases </w:t>
      </w:r>
      <w:r w:rsidR="000D3DC0" w:rsidRPr="00926246">
        <w:rPr>
          <w:szCs w:val="24"/>
        </w:rPr>
        <w:t xml:space="preserve">in parallel with the reduction of </w:t>
      </w:r>
      <w:r w:rsidR="00100BBA" w:rsidRPr="00926246">
        <w:rPr>
          <w:szCs w:val="24"/>
        </w:rPr>
        <w:t xml:space="preserve">the receptor’s </w:t>
      </w:r>
      <w:r w:rsidR="00CB22EC" w:rsidRPr="00926246">
        <w:rPr>
          <w:szCs w:val="24"/>
        </w:rPr>
        <w:t>expression</w:t>
      </w:r>
      <w:r w:rsidR="00FB0E04" w:rsidRPr="00926246">
        <w:rPr>
          <w:szCs w:val="24"/>
        </w:rPr>
        <w:fldChar w:fldCharType="begin" w:fldLock="1"/>
      </w:r>
      <w:r w:rsidR="00FB3FDC" w:rsidRPr="00926246">
        <w:rPr>
          <w:szCs w:val="24"/>
        </w:rPr>
        <w:instrText>ADDIN CSL_CITATION {"citationItems":[{"id":"ITEM-1","itemData":{"DOI":"10.1038/modpathol.2011.10","ISBN":"0893-3952","ISSN":"08933952","PMID":"21317879","abstract":"Ca(2+) is a chemopreventive agent for colon cancer. Ion transport\\nsystems are often altered in human cancer. The aim of this study was to\\nclarify the alterations of calcium-sensing receptor (CASR), a member of\\nthe G protein-coupled receptor family, in colorectal carcinogenesis. We\\nanalyzed the expression of CASR in colorectal cancer cell lines and in\\ncancer and adenoma tissues by RT-PCR and immunostaining. In addition, we\\nanalyzed methylation of the CASR promoter by using bisulfite sequence\\nanalysis and methylation-specific PCR. CASR mRNA and protein expression\\nwas significantly downregulated in most of the cancer cell lines. CpG\\nislands were densely methylated in cancer cell lines with reduced CASR\\nmRNA expression. Treatment with a demethylating agent, 5-aza-2\\n`-deoxycytidine, and/or a histone deacetylase inhibitor, trichostatin A,\\nrestored CASR expression in the cancer cell lines. Disruption of CASR\\nexpression in CASR-unmethylated HCT-8 cells blocked the enhancing effect\\nof Ca(2+) on the cytotoxic response to 5-fluorouracil. CASR expression\\nwas observed in normal colonic epithelial cells and was retained in most\\nadenoma tissues. CASR mRNA and protein expression was significantly\\ndownregulated in cancer tissues. There was an inverse relationship\\nbetween CASR expression and degree of differentiation.\\nImmunohistochemical CASR staining was reduced more predominantly in\\nless-differentiated cancer tissues and/or in cancer cells at the\\ninvasive front, where nuclear/cytoplasmic beta-catenin was often\\nlocalized. CASR methylation was detected in 69% of colorectal cancer\\ntissues and 90% of lymph node metastatic tissues and was significantly\\ncorrelated with reduced CASR expression. CASR methylation was also\\ndetected in 32% of advanced adenoma tissues but was detected in only\\n9% of adenoma tissues and was not detected in hyperplastic polyp\\ntissues. CASR methylation seems to occur at an early stage and progress\\nin colorectal carcinogenesis. The results suggest that epigenetic\\ninactivation of CASR has an important role in colorectal carcinogenesis.\\nModern Pathology (2011) 24, 876-884; doi:10.1038/modpathol.2011.10;\\npublished online 11 February 2011","author":[{"dropping-particle":"","family":"Hizaki","given":"Keiichi","non-dropping-particle":"","parse-names":false,"suffix":""},{"dropping-particle":"","family":"Yamamoto","given":"Hiroyuki","non-dropping-particle":"","parse-names":false,"suffix":""},{"dropping-particle":"","family":"Taniguchi","given":"Hiroaki","non-dropping-particle":"","parse-names":false,"suffix":""},{"dropping-particle":"","family":"Adachi","given":"Yasushi","non-dropping-particle":"","parse-names":false,"suffix":""},{"dropping-particle":"","family":"Nakazawa","given":"Mayumi","non-dropping-particle":"","parse-names":false,"suffix":""},{"dropping-particle":"","family":"Tanuma","given":"Tokuma","non-dropping-particle":"","parse-names":false,"suffix":""},{"dropping-particle":"","family":"Kato","given":"Norihiro","non-dropping-particle":"","parse-names":false,"suffix":""},{"dropping-particle":"","family":"Sukawa","given":"Yasutaka","non-dropping-particle":"","parse-names":false,"suffix":""},{"dropping-particle":"V.","family":"Sanchez","given":"Jose","non-dropping-particle":"","parse-names":false,"suffix":""},{"dropping-particle":"","family":"Suzuki","given":"Hiromu","non-dropping-particle":"","parse-names":false,"suffix":""},{"dropping-particle":"","family":"Sasaki","given":"Shigeru","non-dropping-particle":"","parse-names":false,"suffix":""},{"dropping-particle":"","family":"Imai","given":"Kohzoh","non-dropping-particle":"","parse-names":false,"suffix":""},{"dropping-particle":"","family":"Shinomura","given":"Yasuhisa","non-dropping-particle":"","parse-names":false,"suffix":""}],"container-title":"Modern Pathology","id":"ITEM-1","issue":"6","issued":{"date-parts":[["2011"]]},"page":"876-884","publisher":"Nature Publishing Group","title":"Epigenetic inactivation of calcium-sensing receptor in colorectal carcinogenesis","type":"article-journal","volume":"24"},"uris":["http://www.mendeley.com/documents/?uuid=ee249f35-60f1-345a-a7a1-2d9c839b64c0"]}],"mendeley":{"formattedCitation":"&lt;sup&gt;[102]&lt;/sup&gt;","plainTextFormattedCitation":"[102]","previouslyFormattedCitation":"&lt;sup&gt;[102]&lt;/sup&gt;"},"properties":{"noteIndex":0},"schema":"https://github.com/citation-style-language/schema/raw/master/csl-citation.json"}</w:instrText>
      </w:r>
      <w:r w:rsidR="00FB0E04" w:rsidRPr="00926246">
        <w:rPr>
          <w:szCs w:val="24"/>
        </w:rPr>
        <w:fldChar w:fldCharType="separate"/>
      </w:r>
      <w:r w:rsidR="00043677" w:rsidRPr="00926246">
        <w:rPr>
          <w:noProof/>
          <w:szCs w:val="24"/>
          <w:vertAlign w:val="superscript"/>
        </w:rPr>
        <w:t>[102]</w:t>
      </w:r>
      <w:r w:rsidR="00FB0E04" w:rsidRPr="00926246">
        <w:rPr>
          <w:szCs w:val="24"/>
        </w:rPr>
        <w:fldChar w:fldCharType="end"/>
      </w:r>
      <w:r w:rsidRPr="00926246">
        <w:rPr>
          <w:szCs w:val="24"/>
        </w:rPr>
        <w:t>.</w:t>
      </w:r>
      <w:r w:rsidR="00D74A51" w:rsidRPr="00926246">
        <w:rPr>
          <w:szCs w:val="24"/>
        </w:rPr>
        <w:t xml:space="preserve"> However, this is not a general mechanism, as in parathyroid tumours no hypermethylat</w:t>
      </w:r>
      <w:r w:rsidR="00895FE1">
        <w:rPr>
          <w:szCs w:val="24"/>
        </w:rPr>
        <w:t>ion of the CaSR locus was found</w:t>
      </w:r>
      <w:r w:rsidR="00D74A51" w:rsidRPr="00926246">
        <w:rPr>
          <w:szCs w:val="24"/>
        </w:rPr>
        <w:fldChar w:fldCharType="begin" w:fldLock="1"/>
      </w:r>
      <w:r w:rsidR="00FB3FDC" w:rsidRPr="00926246">
        <w:rPr>
          <w:szCs w:val="24"/>
        </w:rPr>
        <w:instrText>ADDIN CSL_CITATION {"citationItems":[{"id":"ITEM-1","itemData":{"author":[{"dropping-particle":"","family":"Farnebo","given":"F","non-dropping-particle":"","parse-names":false,"suffix":""},{"dropping-particle":"","family":"Enberg","given":"U","non-dropping-particle":"","parse-names":false,"suffix":""},{"dropping-particle":"","family":"Grimelius","given":"L","non-dropping-particle":"","parse-names":false,"suffix":""},{"dropping-particle":"","family":"Backdahl","given":"M","non-dropping-particle":"","parse-names":false,"suffix":""},{"dropping-particle":"","family":"Schalling","given":"M","non-dropping-particle":"","parse-names":false,"suffix":""},{"dropping-particle":"","family":"Larsson","given":"C","non-dropping-particle":"","parse-names":false,"suffix":""},{"dropping-particle":"","family":"Farnebo","given":"L O","non-dropping-particle":"","parse-names":false,"suffix":""}],"container-title":"Journal of Clinical Endocrinology &amp; Metabolism","id":"ITEM-1","issue":"10","issued":{"date-parts":[["1997"]]},"page":"3481","title":"Tumor-specific decreased expression of calcium sensing receptor messenger ribonucleic acid in sporadic primary hyperparathyroidism","type":"article-journal","volume":"82"},"uris":["http://www.mendeley.com/documents/?uuid=a1048c06-2c83-4207-80ac-bb461b3f287c"]},{"id":"ITEM-2","itemData":{"DOI":"10.1359/jbmr.1999.14.6.878","ISBN":"0884-0431 (Print)","ISSN":"08840431","PMID":"10352095","abstract":"Inactivating mutations of the calcium-sensing receptor gene (CaR) might explain abnormalities in the regulation of both parathyroid cell proliferation and parathyroid hormone secretion. In a previous study, using RNAse A protection assay, no mutations were identified in a series of parathyroid specimens from patients with primary and secondary hyperparathyroidism, but the analysis was incomplete, since part of exon 6 could not be analyzed. In the present study, we examined the presence of mutations in the CaR gene in 20 parathyroid adenomas using direct sequencing. The entire coding region of the CaR gene was successfully amplified by polymerase chain reaction and directly sequenced. This analysis did not identify CaR gene mutations in any tumors studied. A polymorphism that encoded a single amino acid change (Ala826Thr) was identified in 4 parathyroid adenomas and in 8 of 50 normal unrelated subjects. Loss of heterozygosity studies were also performed on adenomas using markers for the locus of the CaR gene on chromosome 3q. No allelic loss was demonstrated. In conclusion, our results extend previous observation and suggest that clonal somatic mutations of the CaR gene and allelic loss at the CaR locus on chromosome 3q do not play a major role in the pathogenesis of sporadic parathyroid tumors.","author":[{"dropping-particle":"","family":"Cetani","given":"Filomena","non-dropping-particle":"","parse-names":false,"suffix":""},{"dropping-particle":"","family":"Pinchera","given":"Aldo","non-dropping-particle":"","parse-names":false,"suffix":""},{"dropping-particle":"","family":"Pardi","given":"Elena","non-dropping-particle":"","parse-names":false,"suffix":""},{"dropping-particle":"","family":"Cianferotti","given":"Luisella","non-dropping-particle":"","parse-names":false,"suffix":""},{"dropping-particle":"","family":"Vignali","given":"Edda","non-dropping-particle":"","parse-names":false,"suffix":""},{"dropping-particle":"","family":"Picone","given":"Antonella","non-dropping-particle":"","parse-names":false,"suffix":""},{"dropping-particle":"","family":"Miccoli","given":"Paolo","non-dropping-particle":"","parse-names":false,"suffix":""},{"dropping-particle":"","family":"Viacava","given":"Paolo","non-dropping-particle":"","parse-names":false,"suffix":""},{"dropping-particle":"","family":"Marcocci","given":"Claudio","non-dropping-particle":"","parse-names":false,"suffix":""}],"container-title":"Journal of Bone and Mineral Research","id":"ITEM-2","issue":"6","issued":{"date-parts":[["1999"]]},"page":"878-882","title":"No evidence for mutations in the calcium-sensing receptor gene in sporadic parathyroid adenomas","type":"article-journal","volume":"14"},"uris":["http://www.mendeley.com/documents/?uuid=92be4caa-e31f-4d8c-988f-b4bfc6992576","http://www.mendeley.com/documents/?uuid=a32beb3a-46e7-494f-a47d-d8acc3bdba40","http://www.mendeley.com/documents/?uuid=e008173a-9362-4db4-8dee-3d3b2e274649"]}],"mendeley":{"formattedCitation":"&lt;sup&gt;[64,103]&lt;/sup&gt;","plainTextFormattedCitation":"[64,103]","previouslyFormattedCitation":"&lt;sup&gt;[64,103]&lt;/sup&gt;"},"properties":{"noteIndex":0},"schema":"https://github.com/citation-style-language/schema/raw/master/csl-citation.json"}</w:instrText>
      </w:r>
      <w:r w:rsidR="00D74A51" w:rsidRPr="00926246">
        <w:rPr>
          <w:szCs w:val="24"/>
        </w:rPr>
        <w:fldChar w:fldCharType="separate"/>
      </w:r>
      <w:r w:rsidR="00043677" w:rsidRPr="00926246">
        <w:rPr>
          <w:noProof/>
          <w:szCs w:val="24"/>
          <w:vertAlign w:val="superscript"/>
        </w:rPr>
        <w:t>[64,103]</w:t>
      </w:r>
      <w:r w:rsidR="00D74A51" w:rsidRPr="00926246">
        <w:rPr>
          <w:szCs w:val="24"/>
        </w:rPr>
        <w:fldChar w:fldCharType="end"/>
      </w:r>
      <w:r w:rsidR="00D74A51" w:rsidRPr="00926246">
        <w:rPr>
          <w:szCs w:val="24"/>
        </w:rPr>
        <w:t>.</w:t>
      </w:r>
    </w:p>
    <w:p w14:paraId="6D2F9B0B" w14:textId="76EA9E78" w:rsidR="009113FE" w:rsidRPr="00926246" w:rsidRDefault="009113FE" w:rsidP="005816AF">
      <w:pPr>
        <w:widowControl w:val="0"/>
        <w:adjustRightInd w:val="0"/>
        <w:snapToGrid w:val="0"/>
        <w:spacing w:after="0"/>
        <w:ind w:firstLineChars="100" w:firstLine="240"/>
        <w:rPr>
          <w:szCs w:val="24"/>
        </w:rPr>
      </w:pPr>
      <w:r w:rsidRPr="00926246">
        <w:rPr>
          <w:szCs w:val="24"/>
        </w:rPr>
        <w:t xml:space="preserve">Non-coding RNAs, such as miRNAs, </w:t>
      </w:r>
      <w:r w:rsidR="00FB0927" w:rsidRPr="00926246">
        <w:rPr>
          <w:szCs w:val="24"/>
        </w:rPr>
        <w:t>also</w:t>
      </w:r>
      <w:r w:rsidRPr="00926246">
        <w:rPr>
          <w:szCs w:val="24"/>
        </w:rPr>
        <w:t xml:space="preserve"> regulate CaSR expression in colorectal </w:t>
      </w:r>
      <w:r w:rsidR="00FB0927" w:rsidRPr="00926246">
        <w:rPr>
          <w:szCs w:val="24"/>
        </w:rPr>
        <w:t>tumours</w:t>
      </w:r>
      <w:r w:rsidRPr="00926246">
        <w:rPr>
          <w:szCs w:val="24"/>
        </w:rPr>
        <w:t xml:space="preserve">. </w:t>
      </w:r>
      <w:r w:rsidR="00FB0927" w:rsidRPr="00926246">
        <w:rPr>
          <w:szCs w:val="24"/>
        </w:rPr>
        <w:t xml:space="preserve">Different studies found that </w:t>
      </w:r>
      <w:r w:rsidR="00037C6B" w:rsidRPr="00926246">
        <w:rPr>
          <w:szCs w:val="24"/>
        </w:rPr>
        <w:t>miR-21, miR-135a,</w:t>
      </w:r>
      <w:r w:rsidRPr="00926246">
        <w:rPr>
          <w:szCs w:val="24"/>
        </w:rPr>
        <w:t xml:space="preserve"> miR-135b</w:t>
      </w:r>
      <w:r w:rsidR="00037C6B" w:rsidRPr="00926246">
        <w:rPr>
          <w:szCs w:val="24"/>
        </w:rPr>
        <w:t>, miR-145,</w:t>
      </w:r>
      <w:r w:rsidRPr="00926246">
        <w:rPr>
          <w:szCs w:val="24"/>
        </w:rPr>
        <w:t xml:space="preserve"> miR-146b</w:t>
      </w:r>
      <w:r w:rsidR="00037C6B" w:rsidRPr="00926246">
        <w:rPr>
          <w:szCs w:val="24"/>
        </w:rPr>
        <w:t xml:space="preserve"> and miR-503</w:t>
      </w:r>
      <w:r w:rsidRPr="00926246">
        <w:rPr>
          <w:szCs w:val="24"/>
        </w:rPr>
        <w:t xml:space="preserve"> inhibit</w:t>
      </w:r>
      <w:r w:rsidR="00CB22EC" w:rsidRPr="00926246">
        <w:rPr>
          <w:szCs w:val="24"/>
        </w:rPr>
        <w:t>ed</w:t>
      </w:r>
      <w:r w:rsidRPr="00926246">
        <w:rPr>
          <w:szCs w:val="24"/>
        </w:rPr>
        <w:t xml:space="preserve"> CaSR expression in CRC</w:t>
      </w:r>
      <w:r w:rsidR="00CB22EC" w:rsidRPr="00926246">
        <w:rPr>
          <w:szCs w:val="24"/>
        </w:rPr>
        <w:t xml:space="preserve"> cell lines</w:t>
      </w:r>
      <w:r w:rsidRPr="00926246">
        <w:rPr>
          <w:szCs w:val="24"/>
        </w:rPr>
        <w:t xml:space="preserve"> and therefore constitute potential targets for restoring CaSR mRNA level</w:t>
      </w:r>
      <w:r w:rsidR="00037C6B" w:rsidRPr="00926246">
        <w:rPr>
          <w:szCs w:val="24"/>
        </w:rPr>
        <w:fldChar w:fldCharType="begin" w:fldLock="1"/>
      </w:r>
      <w:r w:rsidR="00FB3FDC" w:rsidRPr="00926246">
        <w:rPr>
          <w:szCs w:val="24"/>
        </w:rPr>
        <w:instrText>ADDIN CSL_CITATION {"citationItems":[{"id":"ITEM-1","itemData":{"DOI":"10.1002/ijc.29681","ISSN":"10970215","PMID":"26178670","abstract":"Studies have shown that the calcium-sensing receptor (CaSR) mediates the antitumorigenic effects of calcium against colorectal cancer (CRC). Expression of the CaSR in colorectal tumors is often reduced. We have reported previously that silencing of CaSR in CRC is caused in part by methylation of CaSR promoter 2 and loss of histone acetylation. We investigated the impact of aberrant microRNA expression on loss of CaSR expression. A microarray study in two Caco-2 subclones (Caco2/AQ and Caco2/15) that have similar genetic background, but different CaSR expression levels (Caco2/AQ expressing more CaSR than Caco2/15), identified 22 differentially expressed microRNAs that potentially target the CaSR. We validated these results by performing gain- and loss-of-function studies with the top candidates: miR-9, miR-27a, miR-135b, and miR-146b. Modulation of miR-135b or miR-146b expression by mimicking or inhibiting their expression regulated CaSR protein levels in two different colon cancer cell lines: Caco2/AQ (moderate endogenous CaSR expression) and HT29 (low endogenous CaSR levels). Inhibition of miR-135b and miR-146b expression led to high CaSR levels and significantly reduced proliferation. In samples of colorectal tumors we observed overexpression of miR-135b and miR-146b, and this correlated inversely with CaSR expression (miR-135b: r</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-0.684,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and miR-146b: r</w:instrText>
      </w:r>
      <w:r w:rsidR="00FB3FDC" w:rsidRPr="00926246">
        <w:rPr>
          <w:rFonts w:ascii="Times New Roman" w:hAnsi="Times New Roman" w:cs="Times New Roman"/>
          <w:szCs w:val="24"/>
        </w:rPr>
        <w:instrText> </w:instrText>
      </w:r>
      <w:r w:rsidR="00FB3FDC" w:rsidRPr="00926246">
        <w:rPr>
          <w:szCs w:val="24"/>
        </w:rPr>
        <w:instrText>=</w:instrText>
      </w:r>
      <w:r w:rsidR="00FB3FDC" w:rsidRPr="00926246">
        <w:rPr>
          <w:rFonts w:ascii="Times New Roman" w:hAnsi="Times New Roman" w:cs="Times New Roman"/>
          <w:szCs w:val="24"/>
        </w:rPr>
        <w:instrText> </w:instrText>
      </w:r>
      <w:r w:rsidR="00FB3FDC" w:rsidRPr="00926246">
        <w:rPr>
          <w:szCs w:val="24"/>
        </w:rPr>
        <w:instrText>-0.448, p</w:instrText>
      </w:r>
      <w:r w:rsidR="00FB3FDC" w:rsidRPr="00926246">
        <w:rPr>
          <w:rFonts w:ascii="Times New Roman" w:hAnsi="Times New Roman" w:cs="Times New Roman"/>
          <w:szCs w:val="24"/>
        </w:rPr>
        <w:instrText> </w:instrText>
      </w:r>
      <w:r w:rsidR="00FB3FDC" w:rsidRPr="00926246">
        <w:rPr>
          <w:szCs w:val="24"/>
        </w:rPr>
        <w:instrText>&lt;</w:instrText>
      </w:r>
      <w:r w:rsidR="00FB3FDC" w:rsidRPr="00926246">
        <w:rPr>
          <w:rFonts w:ascii="Times New Roman" w:hAnsi="Times New Roman" w:cs="Times New Roman"/>
          <w:szCs w:val="24"/>
        </w:rPr>
        <w:instrText> </w:instrText>
      </w:r>
      <w:r w:rsidR="00FB3FDC" w:rsidRPr="00926246">
        <w:rPr>
          <w:szCs w:val="24"/>
        </w:rPr>
        <w:instrText>0.001), supporting our in vitro findings. We demonstrate that miR-135b and miR-146b target the CaSR and reduce its expression in colorectal tumors, reducing the antiproliferative and prodifferentiating actions of calcium. This provides a new approach for finding means to prevent CaSR loss, developing better treatment strategies for CRC.","author":[{"dropping-particle":"","family":"Fetahu","given":"Irfete S.","non-dropping-particle":"","parse-names":false,"suffix":""},{"dropping-particle":"","family":"Tennakoon","given":"Samawansha","non-dropping-particle":"","parse-names":false,"suffix":""},{"dropping-particle":"","family":"Lines","given":"Kate E.","non-dropping-particle":"","parse-names":false,"suffix":""},{"dropping-particle":"","family":"Gröschel","given":"Charlotte","non-dropping-particle":"","parse-names":false,"suffix":""},{"dropping-particle":"","family":"Aggarwal","given":"Abhishek","non-dropping-particle":"","parse-names":false,"suffix":""},{"dropping-particle":"","family":"Mesteri","given":"Ildiko","non-dropping-particle":"","parse-names":false,"suffix":""},{"dropping-particle":"","family":"Baumgartner-Parzer","given":"Sabina","non-dropping-particle":"","parse-names":false,"suffix":""},{"dropping-particle":"","family":"Mader","given":"Robert M.","non-dropping-particle":"","parse-names":false,"suffix":""},{"dropping-particle":"V.","family":"Thakker","given":"Rajesh","non-dropping-particle":"","parse-names":false,"suffix":""},{"dropping-particle":"","family":"Kállay","given":"Enikö","non-dropping-particle":"","parse-names":false,"suffix":""}],"container-title":"International Journal of Cancer","id":"ITEM-1","issue":"1","issued":{"date-parts":[["2016"]]},"page":"137-145","title":"MiR-135b- and miR-146b-dependent silencing of calcium-sensing receptor expression in colorectal tumors","type":"article-journal","volume":"138"},"uris":["http://www.mendeley.com/documents/?uuid=aa0ddb01-13fe-3c22-b4ef-c6fab14a6ee2"]},{"id":"ITEM-2","itemData":{"DOI":"10.1002/ijc.28270","ISSN":"00207136","PMID":"23674327","abstract":"We recently reported on the isolation and characterization of calcium sensing receptor (CaSR) null human colon cancer cells (Singh et al., Int J Cancer 2013; 132: 1996-2005). CaSR null cells possess a myriad of molecular features that are linked to a highly malignant and drug resistant phenotype of colon cancer. The CaSR null phenotype can be maintained in defined human embryonic stem cell culture medium. We now show that the CaSR null cells can be induced to differentiate in conventional culture medium, regained the expression of CaSR with a concurrent reversal of the cellular and molecular features associated with the null phenotype. These features include cellular morphology, expression of colon cancer stem cell markers, expression of survivin and thymidylate synthase and sensitivity to fluorouracil. Other features include the expression of epithelial mesenchymal transition linked molecules and transcription factors, oncogenic miRNAs and tumor suppressive molecule and miRNA. With the exception of cancer stem cell markers, the reversal of molecular features, upon the induction of CaSR expression, is directly linked to the expression and function of CaSR because blocking CaSR induction by shRNA circumvented such reversal. We further report that methylation and demethylation of the CaSR gene promoter underlie CaSR expression. Due to the malignant nature of the CaSR null cells, inclusion of the CaSR null phenotype in disease management may improve on the mortality of this disease. Because CaSR is a robust promoter of differentiation and mediates its action through diverse mechanisms and pathways, inactivation of CaSR may serve as a new paradigm in colon carcinogenesis.","author":[{"dropping-particle":"","family":"Singh","given":"Navneet","non-dropping-particle":"","parse-names":false,"suffix":""},{"dropping-particle":"","family":"Chakrabarty","given":"Subhas","non-dropping-particle":"","parse-names":false,"suffix":""}],"container-title":"International Journal of Cancer","id":"ITEM-2","issue":"10","issued":{"date-parts":[["2013"]]},"page":"2307-2314","title":"Induction of CaSR expression circumvents the molecular features of malignant CaSR null colon cancer cells","type":"article-journal","volume":"133"},"uris":["http://www.mendeley.com/documents/?uuid=813f9878-1f7a-47b1-bfaa-6ef2758ecb09"]},{"id":"ITEM-3","itemData":{"DOI":"10.1159/000444493","ISSN":"0030-2414","PMID":"26999740","abstract":"OBJECTIVES: MicroRNA (miR)-503 is downregulated in several cancers and plays a tumor-suppressive role in carcinogenesis. However, the miR-503 expression pattern, its clinical significance and its molecular mechanism in colorectal cancer (CRC) have not been investigated.\\n\\nMETHODS: We analyzed miR-503 expression in normal mucosa (n = 20), adenoma (n = 27) and CRC (n = 20). We quantified miR-503 expression in an independent cohort (n = 191) and investigated the clinical significance of miR-503 in CRC. CRC cell lines were transfected with anti-miR-503 to assess its function and target gene.\\n\\nRESULTS: miR-503 expression increased according to the adenoma-carcinoma sequence. High miR-503 expression was significantly associated with large tumor size, serosal invasion, lymphatic and venous invasion as well as lymph node metastasis. CRC patients with high miR-503 expression had significantly earlier relapse and poorer prognosis than those with low expression. miR-503 was an independent recurrence marker in stage I/II CRC. In vitro, attenuated miR-503 expression resulted in inhibition of proliferation, invasion and migration and acquisition of anoikis of CRC cells. The putative target gene (calcium-sensing receptor) was significantly upregulated after miR-503 attenuation.\\n\\nCONCLUSIONS: miR-503 acts as an 'onco-miR' in CRC. High miR-503 expression is associated with early recurrence and poor prognosis in CRC.","author":[{"dropping-particle":"","family":"Noguchi","given":"Tomofumi","non-dropping-particle":"","parse-names":false,"suffix":""},{"dropping-particle":"","family":"Toiyama","given":"Yuji","non-dropping-particle":"","parse-names":false,"suffix":""},{"dropping-particle":"","family":"Kitajima","given":"Takahito","non-dropping-particle":"","parse-names":false,"suffix":""},{"dropping-particle":"","family":"Imaoka","given":"Hiroki","non-dropping-particle":"","parse-names":false,"suffix":""},{"dropping-particle":"","family":"Hiro","given":"Junichiro","non-dropping-particle":"","parse-names":false,"suffix":""},{"dropping-particle":"","family":"Saigusa","given":"Susumu","non-dropping-particle":"","parse-names":false,"suffix":""},{"dropping-particle":"","family":"Tanaka","given":"Koji","non-dropping-particle":"","parse-names":false,"suffix":""},{"dropping-particle":"","family":"Inoue","given":"Yasuhiro","non-dropping-particle":"","parse-names":false,"suffix":""},{"dropping-particle":"","family":"Mohri","given":"Yasuhiko","non-dropping-particle":"","parse-names":false,"suffix":""},{"dropping-particle":"","family":"Toden","given":"Shusuke","non-dropping-particle":"","parse-names":false,"suffix":""},{"dropping-particle":"","family":"Kusunoki","given":"Masato","non-dropping-particle":"","parse-names":false,"suffix":""}],"container-title":"Oncology","id":"ITEM-3","issue":"4","issued":{"date-parts":[["2016"]]},"page":"221-231","title":"miRNA-503 Promotes Tumor Progression and Is Associated with Early Recurrence and Poor Prognosis in Human Colorectal Cancer","type":"article-journal","volume":"90"},"uris":["http://www.mendeley.com/documents/?uuid=30a33f45-df3a-4584-bdda-eb95cb1cbbee"]}],"mendeley":{"formattedCitation":"&lt;sup&gt;[61,104,105]&lt;/sup&gt;","plainTextFormattedCitation":"[61,104,105]","previouslyFormattedCitation":"&lt;sup&gt;[61,104,105]&lt;/sup&gt;"},"properties":{"noteIndex":0},"schema":"https://github.com/citation-style-language/schema/raw/master/csl-citation.json"}</w:instrText>
      </w:r>
      <w:r w:rsidR="00037C6B" w:rsidRPr="00926246">
        <w:rPr>
          <w:szCs w:val="24"/>
        </w:rPr>
        <w:fldChar w:fldCharType="separate"/>
      </w:r>
      <w:r w:rsidR="00043677" w:rsidRPr="00926246">
        <w:rPr>
          <w:noProof/>
          <w:szCs w:val="24"/>
          <w:vertAlign w:val="superscript"/>
        </w:rPr>
        <w:t>[61,104,105]</w:t>
      </w:r>
      <w:r w:rsidR="00037C6B" w:rsidRPr="00926246">
        <w:rPr>
          <w:szCs w:val="24"/>
        </w:rPr>
        <w:fldChar w:fldCharType="end"/>
      </w:r>
      <w:r w:rsidRPr="00926246">
        <w:rPr>
          <w:szCs w:val="24"/>
        </w:rPr>
        <w:t xml:space="preserve">. </w:t>
      </w:r>
    </w:p>
    <w:p w14:paraId="565BD79A" w14:textId="4CD055CA" w:rsidR="009113FE" w:rsidRPr="00926246" w:rsidRDefault="00D37918" w:rsidP="005816AF">
      <w:pPr>
        <w:widowControl w:val="0"/>
        <w:adjustRightInd w:val="0"/>
        <w:snapToGrid w:val="0"/>
        <w:spacing w:after="0"/>
        <w:ind w:firstLineChars="100" w:firstLine="240"/>
        <w:rPr>
          <w:szCs w:val="24"/>
        </w:rPr>
      </w:pPr>
      <w:r w:rsidRPr="00926246">
        <w:rPr>
          <w:szCs w:val="24"/>
        </w:rPr>
        <w:t>So far, no</w:t>
      </w:r>
      <w:r w:rsidR="009113FE" w:rsidRPr="00926246">
        <w:rPr>
          <w:szCs w:val="24"/>
        </w:rPr>
        <w:t xml:space="preserve"> CaSR mutations have been </w:t>
      </w:r>
      <w:r w:rsidR="0048601D" w:rsidRPr="00926246">
        <w:rPr>
          <w:szCs w:val="24"/>
        </w:rPr>
        <w:t>found that would</w:t>
      </w:r>
      <w:r w:rsidR="009113FE" w:rsidRPr="00926246">
        <w:rPr>
          <w:szCs w:val="24"/>
        </w:rPr>
        <w:t xml:space="preserve"> promot</w:t>
      </w:r>
      <w:r w:rsidR="0048601D" w:rsidRPr="00926246">
        <w:rPr>
          <w:szCs w:val="24"/>
        </w:rPr>
        <w:t>e</w:t>
      </w:r>
      <w:r w:rsidR="009113FE" w:rsidRPr="00926246">
        <w:rPr>
          <w:szCs w:val="24"/>
        </w:rPr>
        <w:t xml:space="preserve"> </w:t>
      </w:r>
      <w:r w:rsidR="00226433" w:rsidRPr="00926246">
        <w:rPr>
          <w:szCs w:val="24"/>
        </w:rPr>
        <w:t>tumour</w:t>
      </w:r>
      <w:r w:rsidR="009113FE" w:rsidRPr="00926246">
        <w:rPr>
          <w:szCs w:val="24"/>
        </w:rPr>
        <w:t xml:space="preserve"> development in the intestine</w:t>
      </w:r>
      <w:r w:rsidR="003032E5" w:rsidRPr="00926246">
        <w:rPr>
          <w:szCs w:val="24"/>
        </w:rPr>
        <w:fldChar w:fldCharType="begin" w:fldLock="1"/>
      </w:r>
      <w:r w:rsidR="00FB3FDC" w:rsidRPr="00926246">
        <w:rPr>
          <w:szCs w:val="24"/>
        </w:rPr>
        <w:instrText>ADDIN CSL_CITATION {"citationItems":[{"id":"ITEM-1","itemData":{"DOI":"10.1016/j.bbamcr.2015.11.017","ISBN":"0006-3002 (Print)\\r0006-3002 (Linking)","ISSN":"18792596","PMID":"26608608","abstract":"The calcium-sensing receptor (CaSR) plays a pivotal role in systemic calcium metabolism by regulating parathyroid hormone secretion and urinary calcium excretion. The CaSR is ubiquitously expressed, implying a wide range of functions regulated by this receptor. Abnormal CaSR function affects the development of both calciotropic disorders such as hyperparathyroidism, and non-calciotropic disorders such as cardiovascular disease and cancer, which are the leading causes of mortality worldwide.The CaSR is able to bind a plethora of ligands; it interacts with multiple G protein subtypes, and regulates highly divergent downstream signalling pathways, depending on the cellular context. The CaSR is a key regulator for such diverse processes as hormone secretion, gene expression, inflammation, proliferation, differentiation, and apoptosis. Due to this pleiotropy, the CaSR is able to regulate cell fate and is implicated in the development of many types of benign or malignant tumours of the breast, prostate, parathyroid, and colon. In cancer, the CaSR appears to have paradoxical roles, and depending on the tissue involved, it is able to prevent or promote tumour growth. In tissues like the parathyroid or colon, the CaSR inhibits proliferation and induces terminal differentiation of the cells. Therefore, loss of the receptor, as seen in colorectal or parathyroid tumours, confers malignant potential, suggestive of a tumour suppressor role. In contrast, in prostate and breast tumours the expression of the CaSR is increased and it seems that it favours metastasis to the bone, acting as an oncogene.Deciphering the molecular mechanism driving the CaSR in the different tissues could lead to development of new allosteric drug compounds that selectively target the CaSR and have therapeutic potential for cancer. This article is part of a Special Issue entitled: Calcium and Cell Fate Guest Editors: Jacques Haiech, Claus Heizmann, Joachim Krebs, Thierry Capiod and Olivier Mignen.","author":[{"dropping-particle":"","family":"Tennakoon","given":"Samawansha","non-dropping-particle":"","parse-names":false,"suffix":""},{"dropping-particle":"","family":"Aggarwal","given":"Abhishek","non-dropping-particle":"","parse-names":false,"suffix":""},{"dropping-particle":"","family":"Kállay","given":"Enikö","non-dropping-particle":"","parse-names":false,"suffix":""}],"container-title":"Biochimica et Biophysica Acta - Molecular Cell Research","edition":"2015/11/27","id":"ITEM-1","issue":"6","issued":{"date-parts":[["2016"]]},"language":"eng","note":"From Duplicate 1 (The calcium-sensing receptor and the hallmarks of cancer - Tennakoon, Samawansha; Aggarwal, Abhishek; Kállay, Enikö)\n\nTennakoon, Samawansha\nAggarwal, Abhishek\nKallay, Eniko\nNetherlands\nBiochim Biophys Acta. 2016 Jun;1863(6 Pt B):1398-407. doi: 10.1016/j.bbamcr.2015.11.017. Epub 2015 Nov 30.","page":"1398-1407","publisher":"The Authors","title":"The calcium-sensing receptor and the hallmarks of cancer","type":"article-journal","volume":"1863"},"uris":["http://www.mendeley.com/documents/?uuid=e4c8cb14-34bd-47c1-9963-fcb2ad8234f7"]}],"mendeley":{"formattedCitation":"&lt;sup&gt;[48]&lt;/sup&gt;","plainTextFormattedCitation":"[48]","previouslyFormattedCitation":"&lt;sup&gt;[48]&lt;/sup&gt;"},"properties":{"noteIndex":0},"schema":"https://github.com/citation-style-language/schema/raw/master/csl-citation.json"}</w:instrText>
      </w:r>
      <w:r w:rsidR="003032E5" w:rsidRPr="00926246">
        <w:rPr>
          <w:szCs w:val="24"/>
        </w:rPr>
        <w:fldChar w:fldCharType="separate"/>
      </w:r>
      <w:r w:rsidR="00DF207F" w:rsidRPr="00926246">
        <w:rPr>
          <w:noProof/>
          <w:szCs w:val="24"/>
          <w:vertAlign w:val="superscript"/>
        </w:rPr>
        <w:t>[48]</w:t>
      </w:r>
      <w:r w:rsidR="003032E5" w:rsidRPr="00926246">
        <w:rPr>
          <w:szCs w:val="24"/>
        </w:rPr>
        <w:fldChar w:fldCharType="end"/>
      </w:r>
      <w:r w:rsidR="00A157D3" w:rsidRPr="00926246">
        <w:rPr>
          <w:szCs w:val="24"/>
        </w:rPr>
        <w:t>,</w:t>
      </w:r>
      <w:r w:rsidR="009113FE" w:rsidRPr="00926246">
        <w:rPr>
          <w:szCs w:val="24"/>
        </w:rPr>
        <w:t xml:space="preserve"> </w:t>
      </w:r>
      <w:r w:rsidR="00A157D3" w:rsidRPr="00926246">
        <w:rPr>
          <w:szCs w:val="24"/>
        </w:rPr>
        <w:t>although</w:t>
      </w:r>
      <w:r w:rsidR="00FB3FDC" w:rsidRPr="00926246">
        <w:rPr>
          <w:szCs w:val="24"/>
        </w:rPr>
        <w:t xml:space="preserve"> several</w:t>
      </w:r>
      <w:r w:rsidR="009113FE" w:rsidRPr="00926246">
        <w:rPr>
          <w:szCs w:val="24"/>
        </w:rPr>
        <w:t xml:space="preserve"> SNPs (</w:t>
      </w:r>
      <w:r w:rsidR="00FB3FDC" w:rsidRPr="00926246">
        <w:rPr>
          <w:i/>
          <w:szCs w:val="24"/>
        </w:rPr>
        <w:t>e.g.</w:t>
      </w:r>
      <w:r w:rsidR="005816AF">
        <w:rPr>
          <w:rFonts w:hint="eastAsia"/>
          <w:szCs w:val="24"/>
          <w:lang w:eastAsia="zh-CN"/>
        </w:rPr>
        <w:t>,</w:t>
      </w:r>
      <w:r w:rsidR="00FB3FDC" w:rsidRPr="00926246">
        <w:rPr>
          <w:szCs w:val="24"/>
        </w:rPr>
        <w:t xml:space="preserve"> </w:t>
      </w:r>
      <w:r w:rsidR="009113FE" w:rsidRPr="00926246">
        <w:rPr>
          <w:szCs w:val="24"/>
        </w:rPr>
        <w:t>Q1011E,</w:t>
      </w:r>
      <w:r w:rsidR="0048601D" w:rsidRPr="00926246">
        <w:rPr>
          <w:szCs w:val="24"/>
        </w:rPr>
        <w:t xml:space="preserve"> </w:t>
      </w:r>
      <w:r w:rsidR="009113FE" w:rsidRPr="00926246">
        <w:rPr>
          <w:szCs w:val="24"/>
        </w:rPr>
        <w:t>A986S,</w:t>
      </w:r>
      <w:r w:rsidR="0048601D" w:rsidRPr="00926246">
        <w:rPr>
          <w:szCs w:val="24"/>
        </w:rPr>
        <w:t xml:space="preserve"> </w:t>
      </w:r>
      <w:r w:rsidR="009113FE" w:rsidRPr="00926246">
        <w:rPr>
          <w:szCs w:val="24"/>
        </w:rPr>
        <w:t>R990G) might increase colorectal cancer susceptibility</w:t>
      </w:r>
      <w:r w:rsidR="00005A5C" w:rsidRPr="00926246">
        <w:rPr>
          <w:szCs w:val="24"/>
        </w:rPr>
        <w:t xml:space="preserve"> although their contribution is controversial</w:t>
      </w:r>
      <w:r w:rsidR="00005A5C" w:rsidRPr="00926246">
        <w:rPr>
          <w:szCs w:val="24"/>
        </w:rPr>
        <w:fldChar w:fldCharType="begin" w:fldLock="1"/>
      </w:r>
      <w:r w:rsidR="00E409A2" w:rsidRPr="00926246">
        <w:rPr>
          <w:szCs w:val="24"/>
        </w:rPr>
        <w:instrText>ADDIN CSL_CITATION {"citationItems":[{"id":"ITEM-1","itemData":{"ISSN":"1055-9965","PMID":"15598778","abstract":"Evidence suggests that calcium prevents colorectal cancer, possibly mediated through the calcium-sensing receptor (CASR). We assessed the associations between CASR gene variants and risk for colorectal adenoma, a cancer precursor. We further investigated gene-diet interactions between the CASR variants and calcium intake on adenoma risk.","author":[{"dropping-particle":"","family":"Peters","given":"Ulrike","non-dropping-particle":"","parse-names":false,"suffix":""},{"dropping-particle":"","family":"Chatterjee","given":"Nilanjan","non-dropping-particle":"","parse-names":false,"suffix":""},{"dropping-particle":"","family":"Yeager","given":"Meredith","non-dropping-particle":"","parse-names":false,"suffix":""},{"dropping-particle":"","family":"Chanock","given":"Stephen J","non-dropping-particle":"","parse-names":false,"suffix":""},{"dropping-particle":"","family":"Schoen","given":"Robert E","non-dropping-particle":"","parse-names":false,"suffix":""},{"dropping-particle":"","family":"McGlynn","given":"Katherine a","non-dropping-particle":"","parse-names":false,"suffix":""},{"dropping-particle":"","family":"Church","given":"Timothy R","non-dropping-particle":"","parse-names":false,"suffix":""},{"dropping-particle":"","family":"Weissfeld","given":"Joel L","non-dropping-particle":"","parse-names":false,"suffix":""},{"dropping-particle":"","family":"Schatzkin","given":"Arthur","non-dropping-particle":"","parse-names":false,"suffix":""},{"dropping-particle":"","family":"Hayes","given":"Richard B","non-dropping-particle":"","parse-names":false,"suffix":""}],"container-title":"Cancer epidemiology, biomarkers &amp; prevention : a publication of the American Association for Cancer Research, cosponsored by the American Society of Preventive Oncology","id":"ITEM-1","issue":"12","issued":{"date-parts":[["2004"]]},"page":"2181-6","title":"Association of genetic variants in the calcium-sensing receptor with risk of colorectal adenoma.","type":"article-journal","volume":"13"},"uris":["http://www.mendeley.com/documents/?uuid=85063023-a339-431b-a4cf-b0438b817f65"]},{"id":"ITEM-2","itemData":{"DOI":"10.1038/bjc.2017.242","ISSN":"0007-0920","PMID":"28765616","abstract":"BACKGROUND Increased serum levels of vitamin D and calcium have been associated with lower risks of colorectal cancer (CRC) incidence and mortality. These inverse associations may be mediated by the vitamin D receptor (VDR) and the calcium-sensing receptor (CASR). We investigated genetic variants in VDR and CASR for their relevance to CRC prognosis. METHODS A population-based cohort of 531 CRC patients diagnosed from 1999 to 2003 in Newfoundland and Labrador, Canada, was followed for mortality and cancer recurrence until April 2010. Germline DNA samples were genotyped with the Illumina Omni-Quad 1 Million chip. Multivariate Cox models assessed 41 tag single-nucleotide polymorphisms and relative haplotypes on VDR and CASR in relation to all-cause mortality (overall survival, OS) and disease-free survival (DFS). RESULTS Gene-level associations were observed between VDR and the DFS of rectal cancer patients (P=0.037) as well as between CASR and the OS of colon cancer patients (P=0.014). Haplotype analysis within linkage blocks of CASR revealed the G-G-G-G-G-A-C haplotype (rs10222633-rs10934578-rs3804592-rs17250717-A986S-R990G-rs1802757) to be associated with a decreased OS of colon cancer (HR, 3.15; 95% CI, 1.66-5.96). Potential interactions were seen among prediagnostic dietary calcium intake with the CASR R990G (Pint=0.040) and the CASR G-T-G-G-G-G-C haplotype for rs10222633-rs10934578-rs3804592-rs17250717-A986S-R990G-rs1802757 (Pint=0.017), with decreased OS time associated with these variants limited to patients consuming dietary calcium below the median, although the stratified results were not statistically significant after correction for multiple testing. CONCLUSIONS Polymorphic variations in VDR and CASR may be associated with survival after a diagnosis of CRC.","author":[{"dropping-particle":"","family":"Zhu","given":"Yun","non-dropping-particle":"","parse-names":false,"suffix":""},{"dropping-particle":"","family":"Wang","given":"Peizhong Peter","non-dropping-particle":"","parse-names":false,"suffix":""},{"dropping-particle":"","family":"Zhai","given":"Guangju","non-dropping-particle":"","parse-names":false,"suffix":""},{"dropping-particle":"","family":"Bapat","given":"Bharati","non-dropping-particle":"","parse-names":false,"suffix":""},{"dropping-particle":"","family":"Savas","given":"Sevtap","non-dropping-particle":"","parse-names":false,"suffix":""},{"dropping-particle":"","family":"Woodrow","given":"Jennifer R","non-dropping-particle":"","parse-names":false,"suffix":""},{"dropping-particle":"","family":"Sharma","given":"Ishor","non-dropping-particle":"","parse-names":false,"suffix":""},{"dropping-particle":"","family":"Li","given":"Yuming","non-dropping-particle":"","parse-names":false,"suffix":""},{"dropping-particle":"","family":"Zhou","given":"Xin","non-dropping-particle":"","parse-names":false,"suffix":""},{"dropping-particle":"","family":"Yang","given":"Ning","non-dropping-particle":"","parse-names":false,"suffix":""},{"dropping-particle":"","family":"Campbell","given":"Peter T","non-dropping-particle":"","parse-names":false,"suffix":""},{"dropping-particle":"","family":"Dicks","given":"Elizabeth","non-dropping-particle":"","parse-names":false,"suffix":""},{"dropping-particle":"","family":"Parfrey","given":"Patrick S","non-dropping-particle":"","parse-names":false,"suffix":""},{"dropping-particle":"","family":"Mclaughlin","given":"John R","non-dropping-particle":"","parse-names":false,"suffix":""}],"container-title":"British Journal of Cancer","id":"ITEM-2","issue":"6","issued":{"date-parts":[["2017","9","5"]]},"page":"898-906","title":"Vitamin D receptor and calcium-sensing receptor polymorphisms and colorectal cancer survival in the Newfoundland population","type":"article-journal","volume":"117"},"uris":["http://www.mendeley.com/documents/?uuid=8ef6ef19-a842-3b16-b363-770be91df6ca"]},{"id":"ITEM-3","itemData":{"ISSN":"2476-762X","PMID":"25124570","abstract":"BACKGROUND Substantial evidence from epidemiological studies has suggested that increased levels of calcium may play a protective role against colorectal cancer (CRC). Given the vital role of calcium sensing receptor (CaSR) and parathyroid hormone (PTH) in the maintenance of calcium homeostasis, we explored whether the rs1801725 (A986S) variant located in exon 7 of the CaSR gene and the rs6256 variant located in exon 3 of PTH gene might be associated with CRC risk. MATERIALS AND METHODS In this study 860 subjects including 350 cases with CRC and 510 controls were enrolled and genotyped using PCR-RFLP methods. RESULTS We observed no significant difference in genotype or allele frequencies between the cases with CRC and controls for both CaSR and PTH genes either before or after adjustment for confounding factors including age, BMI, sex, smoking status, and family history of CRC. Furthermore, no evidence for effect modification of any association of rs1801725 and rs6256 variants and CRC by BMI, sex, or tumor site was observed. In addition, there was no significant difference in genotype and allele frequencies between the normal weight (BMI&lt;25 kg/m2) cases and overweight/ obese (BMI≥25 kg/m2) cases for the two SNPs. CONCLUSIONS These data indicated that the CaSR gene A986S variant is not a genetic contributor to CRC risk in the Iranian population. Furthermore, our results suggest for the first time that PTH gene variant does not affect CRC risk. Nonetheless, further studies with larger sample size are needed to validate these findings.","author":[{"dropping-particle":"","family":"Mahmoudi","given":"Touraj","non-dropping-particle":"","parse-names":false,"suffix":""},{"dropping-particle":"","family":"Karimi","given":"Khatoon","non-dropping-particle":"","parse-names":false,"suffix":""},{"dropping-particle":"","family":"Arkani","given":"Maral","non-dropping-particle":"","parse-names":false,"suffix":""},{"dropping-particle":"","family":"Farahani","given":"Hamid","non-dropping-particle":"","parse-names":false,"suffix":""},{"dropping-particle":"","family":"Nobakht","given":"Hossein","non-dropping-particle":"","parse-names":false,"suffix":""},{"dropping-particle":"","family":"Dabiri","given":"Reza","non-dropping-particle":"","parse-names":false,"suffix":""},{"dropping-particle":"","family":"Asadi","given":"Asadollah","non-dropping-particle":"","parse-names":false,"suffix":""},{"dropping-particle":"","family":"Zali","given":"Mohammad Reza","non-dropping-particle":"","parse-names":false,"suffix":""}],"container-title":"Asian Pacific journal of cancer prevention : APJCP","id":"ITEM-3","issue":"15","issued":{"date-parts":[["2014"]]},"page":"6035-9","title":"Parathyroid hormone gene rs6256 and calcium sensing receptor gene rs1801725 variants are not associated with susceptibility to colorectal cancer in Iran.","type":"article-journal","volume":"15"},"uris":["http://www.mendeley.com/documents/?uuid=3e4f167b-242b-305e-ac64-95e39dd679a8"]},{"id":"ITEM-4","itemData":{"DOI":"10.1158/1055-9965.EPI-09-0319","ISSN":"1538-7755","PMID":"19706842","abstract":"Increased levels of vitamin D and calcium may play a protective role in colorectal cancer (CRC) risk. It has been suggested that these effects may be mediated by genetic variants of the vitamin D receptor (VDR) and the calcium sensing receptor (CASR). However, current epidemiologic evidence from European populations for a role of these genes in CRC risk is scarce. In addition, it is not clear whether these genes may modulate CRC risk independently or by interaction with blood vitamin D concentration and level of dietary calcium intake. A case-control study was conducted nested within the European Prospective Investigation into Cancer and Nutrition. CRC cases (1,248) were identified and matched to 1,248 control subjects. Genotyping for the VDR (BsmI: rs1544410; Fok1: rs2228570) and CASR (rs1801725) genes was done by Taqman, and serum vitamin D (25OHD) concentrations were measured. Conditional logistic regression was used to estimate the incidence rate ratio (RR). Compared with the wild-type bb, the BB genotype of the VDR BsmI polymorphism was associated with a reduced risk of CRC [RR, 0.76; 95% confidence interval (CI), 0.59-0.98). The association was observed for colon cancer (RR, 0.69; 95% CI, 0.45-0.95) but not rectal cancer (RR, 0.97; 95% CI, 0.62-1.49). The Fok1 and CASR genotypes were not associated with CRC risk in this study. No interactions were noted for any of the polymorphisms with serum 25OHD concentration or level of dietary calcium. These results confirm a role for the BsmI polymorphism of the VDR gene in CRC risk, independent of serum 25OHD concentration and dietary calcium intake.","author":[{"dropping-particle":"","family":"Jenab","given":"Mazda","non-dropping-particle":"","parse-names":false,"suffix":""},{"dropping-particle":"","family":"McKay","given":"James","non-dropping-particle":"","parse-names":false,"suffix":""},{"dropping-particle":"","family":"Bueno-de-Mesquita","given":"Hendrik B","non-dropping-particle":"","parse-names":false,"suffix":""},{"dropping-particle":"","family":"Duijnhoven","given":"Franzel J B","non-dropping-particle":"van","parse-names":false,"suffix":""},{"dropping-particle":"","family":"Ferrari","given":"Pietro","non-dropping-particle":"","parse-names":false,"suffix":""},{"dropping-particle":"","family":"Slimani","given":"Nadia","non-dropping-particle":"","parse-names":false,"suffix":""},{"dropping-particle":"","family":"Jansen","given":"Eugène H J M","non-dropping-particle":"","parse-names":false,"suffix":""},{"dropping-particle":"","family":"Pischon","given":"Tobias","non-dropping-particle":"","parse-names":false,"suffix":""},{"dropping-particle":"","family":"Rinaldi","given":"Sabina","non-dropping-particle":"","parse-names":false,"suffix":""},{"dropping-particle":"","family":"Tjønneland","given":"Anne","non-dropping-particle":"","parse-names":false,"suffix":""},{"dropping-particle":"","family":"Olsen","given":"Anja","non-dropping-particle":"","parse-names":false,"suffix":""},{"dropping-particle":"","family":"Overvad","given":"Kim","non-dropping-particle":"","parse-names":false,"suffix":""},{"dropping-particle":"","family":"Boutron-Ruault","given":"Marie-Christine","non-dropping-particle":"","parse-names":false,"suffix":""},{"dropping-particle":"","family":"Clavel-Chapelon","given":"Françoise","non-dropping-particle":"","parse-names":false,"suffix":""},{"dropping-particle":"","family":"Engel","given":"Pierre","non-dropping-particle":"","parse-names":false,"suffix":""},{"dropping-particle":"","family":"Kaaks","given":"Rudolf","non-dropping-particle":"","parse-names":false,"suffix":""},{"dropping-particle":"","family":"Linseisen","given":"Jakob","non-dropping-particle":"","parse-names":false,"suffix":""},{"dropping-particle":"","family":"Boeing","given":"Heiner","non-dropping-particle":"","parse-names":false,"suffix":""},{"dropping-particle":"","family":"Fisher","given":"Eva","non-dropping-particle":"","parse-names":false,"suffix":""},{"dropping-particle":"","family":"Trichopoulou","given":"Antonia","non-dropping-particle":"","parse-names":false,"suffix":""},{"dropping-particle":"","family":"Dilis","given":"Vardis","non-dropping-particle":"","parse-names":false,"suffix":""},{"dropping-particle":"","family":"Oustoglou","given":"Erifili","non-dropping-particle":"","parse-names":false,"suffix":""},{"dropping-particle":"","family":"Berrino","given":"Franco","non-dropping-particle":"","parse-names":false,"suffix":""},{"dropping-particle":"","family":"Vineis","given":"Paolo","non-dropping-particle":"","parse-names":false,"suffix":""},{"dropping-particle":"","family":"Mattiello","given":"Amalia","non-dropping-particle":"","parse-names":false,"suffix":""},{"dropping-particle":"","family":"Masala","given":"Giovanna","non-dropping-particle":"","parse-names":false,"suffix":""},{"dropping-particle":"","family":"Tumino","given":"Rosario","non-dropping-particle":"","parse-names":false,"suffix":""},{"dropping-particle":"","family":"Vrieling","given":"Alina","non-dropping-particle":"","parse-names":false,"suffix":""},{"dropping-particle":"","family":"Gils","given":"Carla H","non-dropping-particle":"van","parse-names":false,"suffix":""},{"dropping-particle":"","family":"Peeters","given":"Petra H","non-dropping-particle":"","parse-names":false,"suffix":""},{"dropping-particle":"","family":"Brustad","given":"Magritt","non-dropping-particle":"","parse-names":false,"suffix":""},{"dropping-particle":"","family":"Lund","given":"Eiliv","non-dropping-particle":"","parse-names":false,"suffix":""},{"dropping-particle":"","family":"Chirlaque","given":"María-Dolores","non-dropping-particle":"","parse-names":false,"suffix":""},{"dropping-particle":"","family":"Barricarte","given":"Aurelio","non-dropping-particle":"","parse-names":false,"suffix":""},{"dropping-particle":"","family":"Suárez","given":"Laudina Rodríguez","non-dropping-particle":"","parse-names":false,"suffix":""},{"dropping-particle":"","family":"Molina","given":"Esther","non-dropping-particle":"","parse-names":false,"suffix":""},{"dropping-particle":"","family":"Dorronsoro","given":"Miren","non-dropping-particle":"","parse-names":false,"suffix":""},{"dropping-particle":"","family":"Sala","given":"Núria","non-dropping-particle":"","parse-names":false,"suffix":""},{"dropping-particle":"","family":"Hallmans","given":"Göran","non-dropping-particle":"","parse-names":false,"suffix":""},{"dropping-particle":"","family":"Palmqvist","given":"Richard","non-dropping-particle":"","parse-names":false,"suffix":""},{"dropping-particle":"","family":"Roddam","given":"Andrew","non-dropping-particle":"","parse-names":false,"suffix":""},{"dropping-particle":"","family":"Key","given":"Timothy J","non-dropping-particle":"","parse-names":false,"suffix":""},{"dropping-particle":"","family":"Khaw","given":"Kay-Tee","non-dropping-particle":"","parse-names":false,"suffix":""},{"dropping-particle":"","family":"Bingham","given":"Sheila","non-dropping-particle":"","parse-names":false,"suffix":""},{"dropping-particle":"","family":"Boffetta","given":"Paolo","non-dropping-particle":"","parse-names":false,"suffix":""},{"dropping-particle":"","family":"Autier","given":"Philippe","non-dropping-particle":"","parse-names":false,"suffix":""},{"dropping-particle":"","family":"Byrnes","given":"Graham","non-dropping-particle":"","parse-names":false,"suffix":""},{"dropping-particle":"","family":"Norat","given":"Teresa","non-dropping-particle":"","parse-names":false,"suffix":""},{"dropping-particle":"","family":"Riboli","given":"Elio","non-dropping-particle":"","parse-names":false,"suffix":""}],"container-title":"Cancer epidemiology, biomarkers &amp; prevention : a publication of the American Association for Cancer Research, cosponsored by the American Society of Preventive Oncology","id":"ITEM-4","issue":"9","issued":{"date-parts":[["2009","9","1"]]},"page":"2485-91","title":"Vitamin D receptor and calcium sensing receptor polymorphisms and the risk of colorectal cancer in European populations.","type":"article-journal","volume":"18"},"uris":["http://www.mendeley.com/documents/?uuid=f8b64893-953c-3a1e-9a0d-da6fa5c943db"]}],"mendeley":{"formattedCitation":"&lt;sup&gt;[106–109]&lt;/sup&gt;","plainTextFormattedCitation":"[106–109]","previouslyFormattedCitation":"&lt;sup&gt;[106–109]&lt;/sup&gt;"},"properties":{"noteIndex":0},"schema":"https://github.com/citation-style-language/schema/raw/master/csl-citation.json"}</w:instrText>
      </w:r>
      <w:r w:rsidR="00005A5C" w:rsidRPr="00926246">
        <w:rPr>
          <w:szCs w:val="24"/>
        </w:rPr>
        <w:fldChar w:fldCharType="separate"/>
      </w:r>
      <w:r w:rsidR="00005A5C" w:rsidRPr="00926246">
        <w:rPr>
          <w:noProof/>
          <w:szCs w:val="24"/>
          <w:vertAlign w:val="superscript"/>
        </w:rPr>
        <w:t>[106</w:t>
      </w:r>
      <w:r w:rsidR="00A4505A">
        <w:rPr>
          <w:rFonts w:hint="eastAsia"/>
          <w:noProof/>
          <w:szCs w:val="24"/>
          <w:vertAlign w:val="superscript"/>
          <w:lang w:eastAsia="zh-CN"/>
        </w:rPr>
        <w:t>-</w:t>
      </w:r>
      <w:r w:rsidR="00005A5C" w:rsidRPr="00926246">
        <w:rPr>
          <w:noProof/>
          <w:szCs w:val="24"/>
          <w:vertAlign w:val="superscript"/>
        </w:rPr>
        <w:t>109]</w:t>
      </w:r>
      <w:r w:rsidR="00005A5C" w:rsidRPr="00926246">
        <w:rPr>
          <w:szCs w:val="24"/>
        </w:rPr>
        <w:fldChar w:fldCharType="end"/>
      </w:r>
      <w:r w:rsidR="009113FE" w:rsidRPr="00926246">
        <w:rPr>
          <w:szCs w:val="24"/>
        </w:rPr>
        <w:t xml:space="preserve">. </w:t>
      </w:r>
    </w:p>
    <w:p w14:paraId="1C6B0A49" w14:textId="0CA4D157" w:rsidR="009113FE" w:rsidRDefault="009113FE" w:rsidP="005816AF">
      <w:pPr>
        <w:widowControl w:val="0"/>
        <w:adjustRightInd w:val="0"/>
        <w:snapToGrid w:val="0"/>
        <w:spacing w:after="0"/>
        <w:ind w:firstLineChars="100" w:firstLine="240"/>
        <w:rPr>
          <w:szCs w:val="24"/>
          <w:lang w:eastAsia="zh-CN"/>
        </w:rPr>
      </w:pPr>
      <w:r w:rsidRPr="00926246">
        <w:rPr>
          <w:szCs w:val="24"/>
        </w:rPr>
        <w:t>It is important to fully understand the molecular mechanisms that drive CaSR loss during colorectal carcinogenesis and whether this loss could be reverted or prevented and whether such an action would be beneficial for patient prognosis, pointing towards the CaSR as potential therapeutic target for a novel anti CRC therapy or prevention.</w:t>
      </w:r>
    </w:p>
    <w:p w14:paraId="018F52E2" w14:textId="77777777" w:rsidR="005816AF" w:rsidRPr="00926246" w:rsidRDefault="005816AF" w:rsidP="005816AF">
      <w:pPr>
        <w:widowControl w:val="0"/>
        <w:adjustRightInd w:val="0"/>
        <w:snapToGrid w:val="0"/>
        <w:spacing w:after="0"/>
        <w:ind w:firstLineChars="100" w:firstLine="240"/>
        <w:rPr>
          <w:szCs w:val="24"/>
          <w:lang w:eastAsia="zh-CN"/>
        </w:rPr>
      </w:pPr>
    </w:p>
    <w:p w14:paraId="6EC2B394" w14:textId="0BF543BA" w:rsidR="009113FE" w:rsidRPr="00926246" w:rsidRDefault="00B84B6E" w:rsidP="00A4505A">
      <w:pPr>
        <w:pStyle w:val="Heading2"/>
        <w:numPr>
          <w:ilvl w:val="0"/>
          <w:numId w:val="0"/>
        </w:numPr>
        <w:rPr>
          <w:color w:val="auto"/>
        </w:rPr>
      </w:pPr>
      <w:r w:rsidRPr="00926246">
        <w:rPr>
          <w:color w:val="auto"/>
        </w:rPr>
        <w:t xml:space="preserve">Evidence </w:t>
      </w:r>
      <w:r w:rsidR="005C127E" w:rsidRPr="00926246">
        <w:rPr>
          <w:color w:val="auto"/>
        </w:rPr>
        <w:t xml:space="preserve">and molecular pathways </w:t>
      </w:r>
      <w:r w:rsidRPr="00926246">
        <w:rPr>
          <w:color w:val="auto"/>
        </w:rPr>
        <w:t>for the anti-</w:t>
      </w:r>
      <w:r w:rsidR="00196BD8" w:rsidRPr="00926246">
        <w:rPr>
          <w:color w:val="auto"/>
        </w:rPr>
        <w:t>tumour</w:t>
      </w:r>
      <w:r w:rsidRPr="00926246">
        <w:rPr>
          <w:color w:val="auto"/>
        </w:rPr>
        <w:t>igenic actions of the CaSR</w:t>
      </w:r>
    </w:p>
    <w:p w14:paraId="437916D6" w14:textId="0C528F19" w:rsidR="009113FE" w:rsidRPr="00926246" w:rsidRDefault="009113FE" w:rsidP="00926246">
      <w:pPr>
        <w:widowControl w:val="0"/>
        <w:adjustRightInd w:val="0"/>
        <w:snapToGrid w:val="0"/>
        <w:spacing w:after="0"/>
        <w:rPr>
          <w:szCs w:val="24"/>
        </w:rPr>
      </w:pPr>
      <w:r w:rsidRPr="00926246">
        <w:rPr>
          <w:szCs w:val="24"/>
        </w:rPr>
        <w:t xml:space="preserve">Mouse models of </w:t>
      </w:r>
      <w:r w:rsidR="00FB0927" w:rsidRPr="00926246">
        <w:rPr>
          <w:szCs w:val="24"/>
        </w:rPr>
        <w:t xml:space="preserve">systemic </w:t>
      </w:r>
      <w:r w:rsidRPr="00926246">
        <w:rPr>
          <w:szCs w:val="24"/>
        </w:rPr>
        <w:t>CaSR knock-out are not viable or die shortly after birth due to severe hyperparathyroidism and hypercalcemia</w:t>
      </w:r>
      <w:r w:rsidRPr="00926246">
        <w:rPr>
          <w:szCs w:val="24"/>
        </w:rPr>
        <w:fldChar w:fldCharType="begin" w:fldLock="1"/>
      </w:r>
      <w:r w:rsidR="00005A5C" w:rsidRPr="00926246">
        <w:rPr>
          <w:szCs w:val="24"/>
        </w:rPr>
        <w:instrText>ADDIN CSL_CITATION {"citationItems":[{"id":"ITEM-1","itemData":{"DOI":"10.1038/ng1295-389","ISBN":"1061-4036 (Print)\\r1061-4036 (Linking)","ISSN":"15461718","PMID":"7493018","abstract":"Mice lacking the calcium-sensing receptor (Casr) were created to examine the receptor's role in calcium homeostasis and to elucidate the mechanism by which inherited human Casr gene defects cause diseases. Casr+/- mice, analogous to humans with familial hypocalciuric hypercalcemia, had benign and modest elevations of serum calcium, magnesium and parathyroid hormone levels as well as hypocalciuria. In contrast, Casr-/- mice, like humans with neonatal severe hyperparathyroidism, had markedly elevated serum calcium and parathyroid hormone levels, parathyroid hyperplasia, bone abnormalities, retarded growth and premature death. Our findings suggest that Casr mutations cause these human disorders by reducing the number of functional receptor molecules on the cell surface.","author":[{"dropping-particle":"","family":"Ho","given":"Chrystal","non-dropping-particle":"","parse-names":false,"suffix":""},{"dropping-particle":"","family":"Conner","given":"David A.","non-dropping-particle":"","parse-names":false,"suffix":""},{"dropping-particle":"","family":"Pollak","given":"Martin R.","non-dropping-particle":"","parse-names":false,"suffix":""},{"dropping-particle":"","family":"Ladd","given":"Daniel J.","non-dropping-particle":"","parse-names":false,"suffix":""},{"dropping-particle":"","family":"Kifor","given":"Olga","non-dropping-particle":"","parse-names":false,"suffix":""},{"dropping-particle":"","family":"Warren","given":"Henry B.","non-dropping-particle":"","parse-names":false,"suffix":""},{"dropping-particle":"","family":"Brown","given":"Edward M.","non-dropping-particle":"","parse-names":false,"suffix":""},{"dropping-particle":"","family":"Seidman","given":"J. G.","non-dropping-particle":"","parse-names":false,"suffix":""},{"dropping-particle":"","family":"Seidman","given":"Christine E.","non-dropping-particle":"","parse-names":false,"suffix":""}],"container-title":"Nature Genetics","id":"ITEM-1","issue":"4","issued":{"date-parts":[["1995"]]},"page":"389-394","title":"A mouse model of human familial hypocalciuric hypercalcemia and neonatal severe hyperparathyroidism","type":"article-journal","volume":"11"},"uris":["http://www.mendeley.com/documents/?uuid=2a33f080-abbf-4ac6-b0d1-f9713e1c69d5"]}],"mendeley":{"formattedCitation":"&lt;sup&gt;[110]&lt;/sup&gt;","plainTextFormattedCitation":"[110]","previouslyFormattedCitation":"&lt;sup&gt;[110]&lt;/sup&gt;"},"properties":{"noteIndex":0},"schema":"https://github.com/citation-style-language/schema/raw/master/csl-citation.json"}</w:instrText>
      </w:r>
      <w:r w:rsidRPr="00926246">
        <w:rPr>
          <w:szCs w:val="24"/>
        </w:rPr>
        <w:fldChar w:fldCharType="separate"/>
      </w:r>
      <w:r w:rsidR="00005A5C" w:rsidRPr="00926246">
        <w:rPr>
          <w:noProof/>
          <w:szCs w:val="24"/>
          <w:vertAlign w:val="superscript"/>
        </w:rPr>
        <w:t>[110]</w:t>
      </w:r>
      <w:r w:rsidRPr="00926246">
        <w:rPr>
          <w:szCs w:val="24"/>
        </w:rPr>
        <w:fldChar w:fldCharType="end"/>
      </w:r>
      <w:r w:rsidRPr="00926246">
        <w:rPr>
          <w:szCs w:val="24"/>
        </w:rPr>
        <w:t>. However</w:t>
      </w:r>
      <w:r w:rsidR="00682C98" w:rsidRPr="00926246">
        <w:rPr>
          <w:szCs w:val="24"/>
        </w:rPr>
        <w:t xml:space="preserve"> </w:t>
      </w:r>
      <w:r w:rsidR="00E3288D" w:rsidRPr="00926246">
        <w:rPr>
          <w:szCs w:val="24"/>
        </w:rPr>
        <w:t xml:space="preserve">knocking out PTH </w:t>
      </w:r>
      <w:r w:rsidRPr="00926246">
        <w:rPr>
          <w:szCs w:val="24"/>
        </w:rPr>
        <w:t>rescue</w:t>
      </w:r>
      <w:r w:rsidR="00682C98" w:rsidRPr="00926246">
        <w:rPr>
          <w:szCs w:val="24"/>
        </w:rPr>
        <w:t>s</w:t>
      </w:r>
      <w:r w:rsidRPr="00926246">
        <w:rPr>
          <w:szCs w:val="24"/>
        </w:rPr>
        <w:t xml:space="preserve"> the lethal CaSR</w:t>
      </w:r>
      <w:r w:rsidRPr="00926246">
        <w:rPr>
          <w:szCs w:val="24"/>
          <w:vertAlign w:val="superscript"/>
        </w:rPr>
        <w:t xml:space="preserve">-/- </w:t>
      </w:r>
      <w:r w:rsidRPr="00926246">
        <w:rPr>
          <w:szCs w:val="24"/>
        </w:rPr>
        <w:t>phenotype</w:t>
      </w:r>
      <w:r w:rsidR="00E3288D" w:rsidRPr="00926246">
        <w:rPr>
          <w:szCs w:val="24"/>
        </w:rPr>
        <w:t xml:space="preserve"> in the PTH double knock-out (PTH</w:t>
      </w:r>
      <w:r w:rsidR="00E3288D" w:rsidRPr="00926246">
        <w:rPr>
          <w:szCs w:val="24"/>
          <w:vertAlign w:val="superscript"/>
        </w:rPr>
        <w:t>-/-</w:t>
      </w:r>
      <w:r w:rsidR="00E3288D" w:rsidRPr="00926246">
        <w:rPr>
          <w:szCs w:val="24"/>
        </w:rPr>
        <w:t xml:space="preserve"> CaSR</w:t>
      </w:r>
      <w:r w:rsidR="00E3288D" w:rsidRPr="00926246">
        <w:rPr>
          <w:szCs w:val="24"/>
          <w:vertAlign w:val="superscript"/>
        </w:rPr>
        <w:t>-/-</w:t>
      </w:r>
      <w:r w:rsidR="00E3288D" w:rsidRPr="00926246">
        <w:rPr>
          <w:szCs w:val="24"/>
        </w:rPr>
        <w:t>) mouse model</w:t>
      </w:r>
      <w:r w:rsidRPr="00926246">
        <w:rPr>
          <w:szCs w:val="24"/>
          <w:vertAlign w:val="superscript"/>
        </w:rPr>
        <w:fldChar w:fldCharType="begin" w:fldLock="1"/>
      </w:r>
      <w:r w:rsidR="00005A5C" w:rsidRPr="00926246">
        <w:rPr>
          <w:szCs w:val="24"/>
          <w:vertAlign w:val="superscript"/>
        </w:rPr>
        <w:instrText>ADDIN CSL_CITATION {"citationItems":[{"id":"ITEM-1","itemData":{"DOI":"10.1172/JCI200317416.Introduction","abstract":"The extracellular calcium-sensing receptor (CaR; alternate gene names, CaR or Casr) is a membrane-spanning G protein-coupled receptor. CaR is highly expressed in the parathyroid gland, and is activated by extracellular calcium (Ca2+o). Mice homozygous for null mutations in the CaR gene (CaR-/-) die shortly after birth because of the effects of severe hyperparathyroidism and hypercalcemia. A wide variety of functions have been attributed to CaR. However, the lethal CaR-deficient phenotype has made it difficult to dissect the direct effect of CaR deficiency from the secondary effects of hyperparathyroidism and hypercalcemia. We therefore generated parathyroid hormone-deficient (PTH-deficient) CaR-/- mice (Pth-/-CaR-/-) by intercrossing mice heterozygous for the null CaR allele with mice heterozygous for a null Pth allele. We show that genetic ablation of PTH is sufficient to rescue the lethal CaR-/- phenotype. Pth-/-CaR-/- mice survive to adulthood with no obvious difference in size or appearance relative to control Pth-/- littermates. Histologic examination of most organs did not reveal abnormalities. These Pth-/-CaR-/- mice exhibit a much wider range of values for serum calcium and renal excretion of calcium than we observe in control littermates, despite the absence of any circulating PTH. Thus, CaR is necessary for the fine regulation of serum calcium levels and renal calcium excretion independent of its effect on PTH secretion.","author":[{"dropping-particle":"","family":"Kos","given":"Claudine H","non-dropping-particle":"","parse-names":false,"suffix":""},{"dropping-particle":"","family":"Karaplis","given":"Andrew C","non-dropping-particle":"","parse-names":false,"suffix":""},{"dropping-particle":"","family":"Peng","given":"Ji-bin","non-dropping-particle":"","parse-names":false,"suffix":""},{"dropping-particle":"","family":"Hediger","given":"Matthias A","non-dropping-particle":"","parse-names":false,"suffix":""},{"dropping-particle":"","family":"Goltzman","given":"David","non-dropping-particle":"","parse-names":false,"suffix":""},{"dropping-particle":"","family":"Mohammad","given":"Khalid S","non-dropping-particle":"","parse-names":false,"suffix":""},{"dropping-particle":"","family":"Guise","given":"Theresa A","non-dropping-particle":"","parse-names":false,"suffix":""},{"dropping-particle":"","family":"Pollak","given":"Martin R","non-dropping-particle":"","parse-names":false,"suffix":""}],"container-title":"The Journal of Clinical Investigation","id":"ITEM-1","issue":"7","issued":{"date-parts":[["2003"]]},"page":"1021-1028","title":"The calcium-sensing receptor is required for normal calcium homeostasis independent of parathyroid hormone","type":"article-journal","volume":"111"},"uris":["http://www.mendeley.com/documents/?uuid=5c69637a-5150-44e3-a4d0-30d81db7920d"]}],"mendeley":{"formattedCitation":"&lt;sup&gt;[111]&lt;/sup&gt;","plainTextFormattedCitation":"[111]","previouslyFormattedCitation":"&lt;sup&gt;[111]&lt;/sup&gt;"},"properties":{"noteIndex":0},"schema":"https://github.com/citation-style-language/schema/raw/master/csl-citation.json"}</w:instrText>
      </w:r>
      <w:r w:rsidRPr="00926246">
        <w:rPr>
          <w:szCs w:val="24"/>
          <w:vertAlign w:val="superscript"/>
        </w:rPr>
        <w:fldChar w:fldCharType="separate"/>
      </w:r>
      <w:r w:rsidR="00005A5C" w:rsidRPr="00926246">
        <w:rPr>
          <w:noProof/>
          <w:szCs w:val="24"/>
          <w:vertAlign w:val="superscript"/>
        </w:rPr>
        <w:t>[111]</w:t>
      </w:r>
      <w:r w:rsidRPr="00926246">
        <w:rPr>
          <w:szCs w:val="24"/>
          <w:vertAlign w:val="superscript"/>
        </w:rPr>
        <w:fldChar w:fldCharType="end"/>
      </w:r>
      <w:r w:rsidRPr="00926246">
        <w:rPr>
          <w:szCs w:val="24"/>
        </w:rPr>
        <w:t>.</w:t>
      </w:r>
      <w:r w:rsidR="0097564A" w:rsidRPr="00926246">
        <w:rPr>
          <w:szCs w:val="24"/>
        </w:rPr>
        <w:t xml:space="preserve"> </w:t>
      </w:r>
      <w:r w:rsidR="00682C98" w:rsidRPr="00926246">
        <w:rPr>
          <w:szCs w:val="24"/>
        </w:rPr>
        <w:t>The</w:t>
      </w:r>
      <w:r w:rsidRPr="00926246">
        <w:rPr>
          <w:szCs w:val="24"/>
        </w:rPr>
        <w:t xml:space="preserve"> </w:t>
      </w:r>
      <w:r w:rsidR="00FB0927" w:rsidRPr="00926246">
        <w:rPr>
          <w:szCs w:val="24"/>
        </w:rPr>
        <w:t xml:space="preserve">colonic mucosa of the </w:t>
      </w:r>
      <w:r w:rsidRPr="00926246">
        <w:rPr>
          <w:szCs w:val="24"/>
        </w:rPr>
        <w:t>PTH</w:t>
      </w:r>
      <w:r w:rsidRPr="00926246">
        <w:rPr>
          <w:szCs w:val="24"/>
          <w:vertAlign w:val="superscript"/>
        </w:rPr>
        <w:t>-/-</w:t>
      </w:r>
      <w:r w:rsidRPr="00926246">
        <w:rPr>
          <w:szCs w:val="24"/>
        </w:rPr>
        <w:t xml:space="preserve"> CaSR</w:t>
      </w:r>
      <w:r w:rsidRPr="00926246">
        <w:rPr>
          <w:szCs w:val="24"/>
          <w:vertAlign w:val="superscript"/>
        </w:rPr>
        <w:t xml:space="preserve">-/- </w:t>
      </w:r>
      <w:r w:rsidR="00FB0927" w:rsidRPr="00926246">
        <w:rPr>
          <w:szCs w:val="24"/>
        </w:rPr>
        <w:t xml:space="preserve">mice </w:t>
      </w:r>
      <w:r w:rsidRPr="00926246">
        <w:rPr>
          <w:szCs w:val="24"/>
        </w:rPr>
        <w:t>as well as</w:t>
      </w:r>
      <w:r w:rsidR="00F9564E" w:rsidRPr="00926246">
        <w:rPr>
          <w:szCs w:val="24"/>
        </w:rPr>
        <w:t xml:space="preserve"> that of</w:t>
      </w:r>
      <w:r w:rsidRPr="00926246">
        <w:rPr>
          <w:szCs w:val="24"/>
        </w:rPr>
        <w:t xml:space="preserve"> the intestin</w:t>
      </w:r>
      <w:r w:rsidR="005C127E" w:rsidRPr="00926246">
        <w:rPr>
          <w:szCs w:val="24"/>
        </w:rPr>
        <w:t>al epithelium</w:t>
      </w:r>
      <w:r w:rsidRPr="00926246">
        <w:rPr>
          <w:szCs w:val="24"/>
        </w:rPr>
        <w:t xml:space="preserve">-specific CaSR knock-out mouse model show </w:t>
      </w:r>
      <w:r w:rsidR="008E59E3" w:rsidRPr="00926246">
        <w:rPr>
          <w:szCs w:val="24"/>
        </w:rPr>
        <w:t>signs</w:t>
      </w:r>
      <w:r w:rsidR="00DE554B" w:rsidRPr="00926246">
        <w:rPr>
          <w:szCs w:val="24"/>
        </w:rPr>
        <w:t xml:space="preserve"> of </w:t>
      </w:r>
      <w:r w:rsidR="00102DBF" w:rsidRPr="00926246">
        <w:rPr>
          <w:szCs w:val="24"/>
        </w:rPr>
        <w:t>hyper</w:t>
      </w:r>
      <w:r w:rsidRPr="00926246">
        <w:rPr>
          <w:szCs w:val="24"/>
        </w:rPr>
        <w:t>proliferation</w:t>
      </w:r>
      <w:r w:rsidR="008E59E3" w:rsidRPr="00926246">
        <w:rPr>
          <w:szCs w:val="24"/>
        </w:rPr>
        <w:t xml:space="preserve">. These mice </w:t>
      </w:r>
      <w:r w:rsidR="00ED4B46" w:rsidRPr="00926246">
        <w:rPr>
          <w:szCs w:val="24"/>
        </w:rPr>
        <w:t xml:space="preserve">develop pre-malignant intestinal lesions and </w:t>
      </w:r>
      <w:r w:rsidR="008E59E3" w:rsidRPr="00926246">
        <w:rPr>
          <w:szCs w:val="24"/>
        </w:rPr>
        <w:t>are</w:t>
      </w:r>
      <w:r w:rsidRPr="00926246">
        <w:rPr>
          <w:szCs w:val="24"/>
        </w:rPr>
        <w:t xml:space="preserve"> high</w:t>
      </w:r>
      <w:r w:rsidR="008E59E3" w:rsidRPr="00926246">
        <w:rPr>
          <w:szCs w:val="24"/>
        </w:rPr>
        <w:t>ly</w:t>
      </w:r>
      <w:r w:rsidRPr="00926246">
        <w:rPr>
          <w:szCs w:val="24"/>
        </w:rPr>
        <w:t xml:space="preserve"> susceptib</w:t>
      </w:r>
      <w:r w:rsidR="008E59E3" w:rsidRPr="00926246">
        <w:rPr>
          <w:szCs w:val="24"/>
        </w:rPr>
        <w:t>le</w:t>
      </w:r>
      <w:r w:rsidRPr="00926246">
        <w:rPr>
          <w:szCs w:val="24"/>
        </w:rPr>
        <w:t xml:space="preserve"> to the carcinogen </w:t>
      </w:r>
      <w:r w:rsidR="007C0EA6" w:rsidRPr="00926246">
        <w:rPr>
          <w:szCs w:val="24"/>
        </w:rPr>
        <w:t>azoxymethane (</w:t>
      </w:r>
      <w:r w:rsidRPr="00926246">
        <w:rPr>
          <w:szCs w:val="24"/>
        </w:rPr>
        <w:t>AOM</w:t>
      </w:r>
      <w:r w:rsidR="007C0EA6" w:rsidRPr="00926246">
        <w:rPr>
          <w:szCs w:val="24"/>
        </w:rPr>
        <w:t>)</w:t>
      </w:r>
      <w:r w:rsidR="00277A20" w:rsidRPr="00926246">
        <w:rPr>
          <w:szCs w:val="24"/>
        </w:rPr>
        <w:fldChar w:fldCharType="begin" w:fldLock="1"/>
      </w:r>
      <w:r w:rsidR="00005A5C" w:rsidRPr="00926246">
        <w:rPr>
          <w:szCs w:val="24"/>
        </w:rPr>
        <w:instrText>ADDIN CSL_CITATION {"citationItems":[{"id":"ITEM-1","itemData":{"DOI":"10.1038/labinvest.2013.51","ISBN":"1530-0307 (Electronic)\\r0023-6837 (Linking)","ISSN":"00236837","PMID":"23545937","abstract":"Epidemiological evidence suggests increased dietary calcium and dairy products reduce the onset of colon cancer. To understand a role of the colonic extracellular calcium-sensing receptor (CaSR) in calcium-mediated chemoprevention of colon cancer, we induced formation of aberrant crypt foci (ACF) caused by azoxymethane (AOM) injection in 'rescued' CaSR-/PTH- (C-/P-) double knockout colons compared with colons from control CaSR+/PTH+ (C+/P+) mice. C-/P- colonic epithelia had increased Wnt/β-catenin signaling as evidenced by 3-8-fold increases in Wnt3a, CyclinD1, and MMP-7 proteins compared with C+/P+ colonic epithelia. The C-/P- colonic epithelia had reduced Wnt5a and Ror2, and a three-fold increase in TNFR1 compared with C+/P+ epithelia. The C-/P- colons and small intestine had extensive neutrophil infiltration with myeloperoxidase (MPO) levels 18-fold higher then C+/P+ small intestine and colon. Saline-injected C-/P- colons had the same number of ACF/cm(2) as C+/P+ colons, which were injected with AOM. However, there were eight times more ACF/cm(2) in the C-/P- injected with AOM compared with C+/P+ colons, which received AOM. Together our results suggest both inflammation and Wnt/β-catenin signaling are increased in the epithelia of 'rescued' CaSR/PTH double knockout colons, and the capacity for non-canonical Wnt signaling through Wnt5a/Ror2 engagement is reduced. The loss of the colonic CaSR increased the number of ACF/cm(2) in response to AOM injection, suggesting colonic CaSR may mediate the chemoprotective effect of increased dietary calcium against colorectal cancer observed in humans.","author":[{"dropping-particle":"","family":"MacLeod","given":"R. John","non-dropping-particle":"","parse-names":false,"suffix":""}],"container-title":"Laboratory Investigation","edition":"2013/04/03","id":"ITEM-1","issue":"5","issued":{"date-parts":[["2013"]]},"language":"eng","note":"MacLeod, R John\nLab Invest. 2013 May;93(5):520-7. doi: 10.1038/labinvest.2013.51. Epub 2013 Apr 1.","page":"520-527","title":"Extracellular calcium-sensing receptor/PTH knockout mice colons have increased Wnt/β-catenin signaling, reduced non-canonical Wnt signaling, and increased susceptibility to azoxymethane-induced aberrant crypt foci","type":"article-journal","volume":"93"},"uris":["http://www.mendeley.com/documents/?uuid=c4bca365-eeb6-31a4-a285-2dcb68cfb9fd"]}],"mendeley":{"formattedCitation":"&lt;sup&gt;[112]&lt;/sup&gt;","plainTextFormattedCitation":"[112]","previouslyFormattedCitation":"&lt;sup&gt;[112]&lt;/sup&gt;"},"properties":{"noteIndex":0},"schema":"https://github.com/citation-style-language/schema/raw/master/csl-citation.json"}</w:instrText>
      </w:r>
      <w:r w:rsidR="00277A20" w:rsidRPr="00926246">
        <w:rPr>
          <w:szCs w:val="24"/>
        </w:rPr>
        <w:fldChar w:fldCharType="separate"/>
      </w:r>
      <w:r w:rsidR="00005A5C" w:rsidRPr="00926246">
        <w:rPr>
          <w:noProof/>
          <w:szCs w:val="24"/>
          <w:vertAlign w:val="superscript"/>
        </w:rPr>
        <w:t>[112]</w:t>
      </w:r>
      <w:r w:rsidR="00277A20" w:rsidRPr="00926246">
        <w:rPr>
          <w:szCs w:val="24"/>
        </w:rPr>
        <w:fldChar w:fldCharType="end"/>
      </w:r>
      <w:r w:rsidRPr="00926246">
        <w:rPr>
          <w:szCs w:val="24"/>
        </w:rPr>
        <w:t>.</w:t>
      </w:r>
      <w:r w:rsidR="007C0EA6" w:rsidRPr="00926246">
        <w:rPr>
          <w:szCs w:val="24"/>
        </w:rPr>
        <w:t>T</w:t>
      </w:r>
      <w:r w:rsidRPr="00926246">
        <w:rPr>
          <w:szCs w:val="24"/>
        </w:rPr>
        <w:t>h</w:t>
      </w:r>
      <w:r w:rsidR="008E59E3" w:rsidRPr="00926246">
        <w:rPr>
          <w:szCs w:val="24"/>
        </w:rPr>
        <w:t>e</w:t>
      </w:r>
      <w:r w:rsidRPr="00926246">
        <w:rPr>
          <w:szCs w:val="24"/>
        </w:rPr>
        <w:t xml:space="preserve"> intestin</w:t>
      </w:r>
      <w:r w:rsidR="008E59E3" w:rsidRPr="00926246">
        <w:rPr>
          <w:szCs w:val="24"/>
        </w:rPr>
        <w:t>es of these mice are often</w:t>
      </w:r>
      <w:r w:rsidRPr="00926246">
        <w:rPr>
          <w:szCs w:val="24"/>
        </w:rPr>
        <w:t xml:space="preserve"> </w:t>
      </w:r>
      <w:r w:rsidR="008E59E3" w:rsidRPr="00926246">
        <w:rPr>
          <w:szCs w:val="24"/>
        </w:rPr>
        <w:t>inflamed and</w:t>
      </w:r>
      <w:r w:rsidRPr="00926246">
        <w:rPr>
          <w:szCs w:val="24"/>
        </w:rPr>
        <w:t xml:space="preserve"> express pro-inflammatory markers. Furthermore, PTH</w:t>
      </w:r>
      <w:r w:rsidRPr="00926246">
        <w:rPr>
          <w:szCs w:val="24"/>
          <w:vertAlign w:val="superscript"/>
        </w:rPr>
        <w:t>-/-</w:t>
      </w:r>
      <w:r w:rsidRPr="00926246">
        <w:rPr>
          <w:szCs w:val="24"/>
        </w:rPr>
        <w:t xml:space="preserve"> CaSR</w:t>
      </w:r>
      <w:r w:rsidRPr="00926246">
        <w:rPr>
          <w:szCs w:val="24"/>
          <w:vertAlign w:val="superscript"/>
        </w:rPr>
        <w:t xml:space="preserve">-/- </w:t>
      </w:r>
      <w:r w:rsidRPr="00926246">
        <w:rPr>
          <w:szCs w:val="24"/>
        </w:rPr>
        <w:t>mice are highly sensitive to DSS induced inflammation</w:t>
      </w:r>
      <w:r w:rsidR="00F9564E" w:rsidRPr="00926246">
        <w:rPr>
          <w:szCs w:val="24"/>
        </w:rPr>
        <w:t xml:space="preserve"> as well</w:t>
      </w:r>
      <w:r w:rsidRPr="00926246">
        <w:rPr>
          <w:szCs w:val="24"/>
        </w:rPr>
        <w:t xml:space="preserve">, </w:t>
      </w:r>
      <w:r w:rsidR="008E59E3" w:rsidRPr="00926246">
        <w:rPr>
          <w:szCs w:val="24"/>
        </w:rPr>
        <w:t>suggesting</w:t>
      </w:r>
      <w:r w:rsidRPr="00926246">
        <w:rPr>
          <w:szCs w:val="24"/>
        </w:rPr>
        <w:t xml:space="preserve"> a possible role of the CaSR as an anti-inflammatory factor</w:t>
      </w:r>
      <w:r w:rsidR="00E6326D" w:rsidRPr="00926246">
        <w:rPr>
          <w:szCs w:val="24"/>
        </w:rPr>
        <w:fldChar w:fldCharType="begin" w:fldLock="1"/>
      </w:r>
      <w:r w:rsidR="00005A5C" w:rsidRPr="00926246">
        <w:rPr>
          <w:szCs w:val="24"/>
        </w:rPr>
        <w:instrText>ADDIN CSL_CITATION {"citationItems":[{"id":"ITEM-1","itemData":{"DOI":"10.1016/j.febslet.2014.05.007","ISBN":"1873-3468 (Electronic)\\r0014-5793 (Linking)","ISSN":"18733468","PMID":"24842610","abstract":"The intestinal epithelium is equipped with sensing receptor mechanisms that interact with luminal microorganisms and nutrients to regulate barrier function and gut immune responses, thereby maintaining intestinal homeostasis. Herein, we clarify the role of the extracellular calcium-sensing receptor (CaSR) using intestinal epithelium-specific Casr-/-mice. Epithelial CaSR deficiency diminished intestinal barrier function, altered microbiota composition, and skewed immune responses towards proinflammatory. Consequently, Casr-/-mice were significantly more prone to chemically induced intestinal inflammation resulting in colitis. Accordingly, CaSR represents a potential therapeutic target for autoinflammatory disorders, including inflammatory bowel diseases.","author":[{"dropping-particle":"","family":"Cheng","given":"Sam X.","non-dropping-particle":"","parse-names":false,"suffix":""},{"dropping-particle":"","family":"Lightfoot","given":"Yaíma L.","non-dropping-particle":"","parse-names":false,"suffix":""},{"dropping-particle":"","family":"Yang","given":"Tao","non-dropping-particle":"","parse-names":false,"suffix":""},{"dropping-particle":"","family":"Zadeh","given":"Mojgan","non-dropping-particle":"","parse-names":false,"suffix":""},{"dropping-particle":"","family":"Tang","given":"Lieqi","non-dropping-particle":"","parse-names":false,"suffix":""},{"dropping-particle":"","family":"Sahay","given":"Bikash","non-dropping-particle":"","parse-names":false,"suffix":""},{"dropping-particle":"","family":"Wang","given":"Gary P.","non-dropping-particle":"","parse-names":false,"suffix":""},{"dropping-particle":"","family":"Owen","given":"Jennifer L.","non-dropping-particle":"","parse-names":false,"suffix":""},{"dropping-particle":"","family":"Mohamadzadeh","given":"Mansour","non-dropping-particle":"","parse-names":false,"suffix":""}],"container-title":"FEBS Letters","id":"ITEM-1","issue":"22","issued":{"date-parts":[["2014"]]},"page":"4158-4166","publisher":"Federation of European Biochemical Societies","title":"Epithelial CaSR deficiency alters intestinal integrity and promotes proinflammatory immune responses","type":"article-journal","volume":"588"},"uris":["http://www.mendeley.com/documents/?uuid=827951a1-1fe0-3298-9efc-8b2b11cbb302"]},{"id":"ITEM-2","itemData":{"DOI":"10.1038/labinvest.2013.51","ISBN":"1530-0307 (Electronic)\\r0023-6837 (Linking)","ISSN":"00236837","PMID":"23545937","abstract":"Epidemiological evidence suggests increased dietary calcium and dairy products reduce the onset of colon cancer. To understand a role of the colonic extracellular calcium-sensing receptor (CaSR) in calcium-mediated chemoprevention of colon cancer, we induced formation of aberrant crypt foci (ACF) caused by azoxymethane (AOM) injection in 'rescued' CaSR-/PTH- (C-/P-) double knockout colons compared with colons from control CaSR+/PTH+ (C+/P+) mice. C-/P- colonic epithelia had increased Wnt/β-catenin signaling as evidenced by 3-8-fold increases in Wnt3a, CyclinD1, and MMP-7 proteins compared with C+/P+ colonic epithelia. The C-/P- colonic epithelia had reduced Wnt5a and Ror2, and a three-fold increase in TNFR1 compared with C+/P+ epithelia. The C-/P- colons and small intestine had extensive neutrophil infiltration with myeloperoxidase (MPO) levels 18-fold higher then C+/P+ small intestine and colon. Saline-injected C-/P- colons had the same number of ACF/cm(2) as C+/P+ colons, which were injected with AOM. However, there were eight times more ACF/cm(2) in the C-/P- injected with AOM compared with C+/P+ colons, which received AOM. Together our results suggest both inflammation and Wnt/β-catenin signaling are increased in the epithelia of 'rescued' CaSR/PTH double knockout colons, and the capacity for non-canonical Wnt signaling through Wnt5a/Ror2 engagement is reduced. The loss of the colonic CaSR increased the number of ACF/cm(2) in response to AOM injection, suggesting colonic CaSR may mediate the chemoprotective effect of increased dietary calcium against colorectal cancer observed in humans.","author":[{"dropping-particle":"","family":"MacLeod","given":"R. John","non-dropping-particle":"","parse-names":false,"suffix":""}],"container-title":"Laboratory Investigation","edition":"2013/04/03","id":"ITEM-2","issue":"5","issued":{"date-parts":[["2013"]]},"language":"eng","note":"MacLeod, R John\nLab Invest. 2013 May;93(5):520-7. doi: 10.1038/labinvest.2013.51. Epub 2013 Apr 1.","page":"520-527","title":"Extracellular calcium-sensing receptor/PTH knockout mice colons have increased Wnt/β-catenin signaling, reduced non-canonical Wnt signaling, and increased susceptibility to azoxymethane-induced aberrant crypt foci","type":"article-journal","volume":"93"},"uris":["http://www.mendeley.com/documents/?uuid=c4bca365-eeb6-31a4-a285-2dcb68cfb9fd"]}],"mendeley":{"formattedCitation":"&lt;sup&gt;[42,112]&lt;/sup&gt;","plainTextFormattedCitation":"[42,112]","previouslyFormattedCitation":"&lt;sup&gt;[42,112]&lt;/sup&gt;"},"properties":{"noteIndex":0},"schema":"https://github.com/citation-style-language/schema/raw/master/csl-citation.json"}</w:instrText>
      </w:r>
      <w:r w:rsidR="00E6326D" w:rsidRPr="00926246">
        <w:rPr>
          <w:szCs w:val="24"/>
        </w:rPr>
        <w:fldChar w:fldCharType="separate"/>
      </w:r>
      <w:r w:rsidR="00005A5C" w:rsidRPr="00926246">
        <w:rPr>
          <w:noProof/>
          <w:szCs w:val="24"/>
          <w:vertAlign w:val="superscript"/>
        </w:rPr>
        <w:t>[42,112]</w:t>
      </w:r>
      <w:r w:rsidR="00E6326D" w:rsidRPr="00926246">
        <w:rPr>
          <w:szCs w:val="24"/>
        </w:rPr>
        <w:fldChar w:fldCharType="end"/>
      </w:r>
      <w:r w:rsidR="00AE3DAB" w:rsidRPr="00926246">
        <w:rPr>
          <w:szCs w:val="24"/>
        </w:rPr>
        <w:t>.</w:t>
      </w:r>
    </w:p>
    <w:p w14:paraId="57781C82" w14:textId="5AABBDD2" w:rsidR="009113FE" w:rsidRPr="00926246" w:rsidRDefault="009113FE" w:rsidP="00F5082C">
      <w:pPr>
        <w:widowControl w:val="0"/>
        <w:adjustRightInd w:val="0"/>
        <w:snapToGrid w:val="0"/>
        <w:spacing w:after="0"/>
        <w:ind w:firstLineChars="100" w:firstLine="240"/>
        <w:rPr>
          <w:szCs w:val="24"/>
        </w:rPr>
      </w:pPr>
      <w:r w:rsidRPr="00926246">
        <w:rPr>
          <w:szCs w:val="24"/>
        </w:rPr>
        <w:t>Overexpression of the</w:t>
      </w:r>
      <w:r w:rsidR="00CE391A" w:rsidRPr="00926246">
        <w:rPr>
          <w:szCs w:val="24"/>
        </w:rPr>
        <w:t xml:space="preserve"> exogenous</w:t>
      </w:r>
      <w:r w:rsidRPr="00926246">
        <w:rPr>
          <w:szCs w:val="24"/>
        </w:rPr>
        <w:t xml:space="preserve"> CaSR </w:t>
      </w:r>
      <w:r w:rsidR="00E30689" w:rsidRPr="00926246">
        <w:rPr>
          <w:szCs w:val="24"/>
        </w:rPr>
        <w:t xml:space="preserve">in colon cancer cell lines </w:t>
      </w:r>
      <w:r w:rsidRPr="00926246">
        <w:rPr>
          <w:szCs w:val="24"/>
        </w:rPr>
        <w:t>induced cellular differentiation and apoptosis, and inhibited proliferation and invasion capacity in th</w:t>
      </w:r>
      <w:r w:rsidR="002D50DC" w:rsidRPr="00926246">
        <w:rPr>
          <w:szCs w:val="24"/>
        </w:rPr>
        <w:t>e</w:t>
      </w:r>
      <w:r w:rsidR="00B84B6E" w:rsidRPr="00926246">
        <w:rPr>
          <w:szCs w:val="24"/>
        </w:rPr>
        <w:t>se</w:t>
      </w:r>
      <w:r w:rsidRPr="00926246">
        <w:rPr>
          <w:szCs w:val="24"/>
        </w:rPr>
        <w:t xml:space="preserve"> </w:t>
      </w:r>
      <w:r w:rsidR="002D50DC" w:rsidRPr="00926246">
        <w:rPr>
          <w:szCs w:val="24"/>
        </w:rPr>
        <w:t xml:space="preserve">transfected </w:t>
      </w:r>
      <w:r w:rsidRPr="00926246">
        <w:rPr>
          <w:szCs w:val="24"/>
        </w:rPr>
        <w:t xml:space="preserve">cells. Presence of the CaSR repressed </w:t>
      </w:r>
      <w:r w:rsidR="002D50DC" w:rsidRPr="00926246">
        <w:rPr>
          <w:szCs w:val="24"/>
        </w:rPr>
        <w:t xml:space="preserve">expression of </w:t>
      </w:r>
      <w:r w:rsidRPr="00926246">
        <w:rPr>
          <w:szCs w:val="24"/>
        </w:rPr>
        <w:t>stem cells markers, re</w:t>
      </w:r>
      <w:r w:rsidR="002D50DC" w:rsidRPr="00926246">
        <w:rPr>
          <w:szCs w:val="24"/>
        </w:rPr>
        <w:t>-</w:t>
      </w:r>
      <w:r w:rsidRPr="00926246">
        <w:rPr>
          <w:szCs w:val="24"/>
        </w:rPr>
        <w:t>established the expression of E-cadherin and inhibited epithelia</w:t>
      </w:r>
      <w:r w:rsidR="00B84B6E" w:rsidRPr="00926246">
        <w:rPr>
          <w:szCs w:val="24"/>
        </w:rPr>
        <w:t>l</w:t>
      </w:r>
      <w:r w:rsidRPr="00926246">
        <w:rPr>
          <w:szCs w:val="24"/>
        </w:rPr>
        <w:t xml:space="preserve"> to mesenchymal transition, a process exploited by cancer cells to form metastases</w:t>
      </w:r>
      <w:r w:rsidR="00AE3DAB" w:rsidRPr="00926246">
        <w:rPr>
          <w:szCs w:val="24"/>
        </w:rPr>
        <w:fldChar w:fldCharType="begin" w:fldLock="1"/>
      </w:r>
      <w:r w:rsidR="00FB3FDC" w:rsidRPr="00926246">
        <w:rPr>
          <w:szCs w:val="24"/>
        </w:rPr>
        <w:instrText>ADDIN CSL_CITATION {"citationItems":[{"id":"ITEM-1","itemData":{"DOI":"10.1186/s12943-015-0330-4","ISBN":"1476-4598 (Electronic)\\r1476-4598 (Linking)","ISSN":"14764598","PMID":"25879211","abstract":"BACKGROUND: The calcium sensing receptor (CaSR), a calcium-binding G protein-coupled receptor is expressed also in tissues not directly involved in calcium homeostasis like the colon. We have previously reported that CaSR expression is down-regulated in colorectal cancer (CRC) and that loss of CaSR provides growth advantage to transformed cells. However, detailed mechanisms underlying these processes are largely unknown.\\n\\nMETHODS AND RESULTS: In a cohort of 111 CRC patients, we found significant inverse correlation between CaSR expression and markers of epithelial-to-mesenchymal transition (EMT), a process involved in tumor development in CRC. The colon of CaSR/PTH double-knockout, as well as the intestine-specific CaSR knockout mice showed significantly increased expression of markers involved in the EMT process. In vitro, stable expression of the CaSR (HT29(CaSR)) gave a more epithelial-like morphology to HT29 colon cancer cells with increased levels of E-Cadherin compared with control cells (HT29(EMP)). The HT29(CaSR) cells had reduced invasive potential, which was attributed to the inhibition of the Wnt/β-catenin pathway as measured by a decrease in nuclear translocation of β-catenin and transcriptional regulation of genes like GSK-3β and Cyclin D1. Expression of a spectrum of different mesenchymal markers was significantly down-regulated in HT29(CaSR) cells. The CaSR was able to block upregulation of mesenchymal markers even in an EMT-inducing environment. Moreover, overexpression of the CaSR led to down-regulation of stem cell-like phenotype.\\n\\nCONCLUSIONS: The results from this study demonstrate that the CaSR inhibits epithelial-to-mesenchymal transition and the acquisition of a stem cell-like phenotype in the colon of mice lacking the CaSR as well as colorectal cancer cells, identifying the CaSR as a key molecule in preventing tumor progression. Our results support the rationale to develop new strategies either preventing CaSR loss or reversing its silencing.","author":[{"dropping-particle":"","family":"Aggarwal","given":"Abhishek","non-dropping-particle":"","parse-names":false,"suffix":""},{"dropping-particle":"","family":"Prinz-Wohlgenannt","given":"Maximilian","non-dropping-particle":"","parse-names":false,"suffix":""},{"dropping-particle":"","family":"Gröschel","given":"Charlotte","non-dropping-particle":"","parse-names":false,"suffix":""},{"dropping-particle":"","family":"Tennakoon","given":"Samawansha","non-dropping-particle":"","parse-names":false,"suffix":""},{"dropping-particle":"","family":"Meshcheryakova","given":"Anastasia","non-dropping-particle":"","parse-names":false,"suffix":""},{"dropping-particle":"","family":"Chang","given":"Wenhan","non-dropping-particle":"","parse-names":false,"suffix":""},{"dropping-particle":"","family":"Brown","given":"Edward M.","non-dropping-particle":"","parse-names":false,"suffix":""},{"dropping-particle":"","family":"Mechtcheriakova","given":"Diana","non-dropping-particle":"","parse-names":false,"suffix":""},{"dropping-particle":"","family":"Kállay","given":"Enikö","non-dropping-particle":"","parse-names":false,"suffix":""}],"container-title":"Molecular Cancer","id":"ITEM-1","issue":"1","issued":{"date-parts":[["2015"]]},"title":"The calcium-sensing receptor suppresses epithelial-to-mesenchymal transition and stem cell- like phenotype in the colon","type":"article-journal","volume":"14"},"uris":["http://www.mendeley.com/documents/?uuid=6539ad2a-e348-41a2-8916-5ef51293f8f2"]},{"id":"ITEM-2","itemData":{"DOI":"10.1016/j.bbamcr.2015.02.011","ISBN":"0006-3002 (Print)\\r0006-3002 (Linking)","ISSN":"18792596","PMID":"25701758","abstract":"The inverse correlation between dietary calcium intake and the risk of colorectal cancer (CRC) is well known, but poorly understood. Expression of the calcium-sensing receptor (CaSR), a calcium-binding G protein-coupled receptor is downregulated in CRC leading us to hypothesize that the CaSR has tumor suppressive roles in the colon. The aim of this study was to understand whether restoration of CaSR expression could reduce the malignant phenotype in CRC.In human colorectal tumors, expression of the CaSR negatively correlated with proliferation markers whereas loss of CaSR correlated with poor tumor differentiation and reduced apoptotic potential. In vivo, dearth of CaSR significantly increased expression of proliferation markers and decreased levels of differentiation and apoptotic markers in the colons of CaSR/. PTH double knock-out mice confirming the tumor suppressive functions of CaSR.In vitro CRC cells stably overexpressing wild-type CaSR showed significant reduction in proliferation, as well as increased differentiation and apoptotic potential. The positive allosteric modulator of CaSR, NPS R-568 further enhanced these effects, whereas treatment with the negative allosteric modulator, NPS 2143 inhibited these functions. Interestingly, the dominant-negative mutant (R185Q) was able to abrogate these effects.Our results demonstrate a critical tumor suppressive role of CaSR in the colon. Restoration of CaSR expression and function is linked to regulation of the balance between proliferation, differentiation, and apoptosis and provides a rationale for novel strategies in CRC therapy.","author":[{"dropping-particle":"","family":"Aggarwal","given":"Abhishek","non-dropping-particle":"","parse-names":false,"suffix":""},{"dropping-particle":"","family":"Prinz-Wohlgenannt","given":"Maximilian","non-dropping-particle":"","parse-names":false,"suffix":""},{"dropping-particle":"","family":"Te","given":"Samawansha","non-dropping-particle":"","parse-names":false,"suffix":""},{"dropping-particle":"","family":"Höbaus","given":"Julia","non-dropping-particle":"","parse-names":false,"suffix":""},{"dropping-particle":"","family":"Boudot","given":"Cedric","non-dropping-particle":"","parse-names":false,"suffix":""},{"dropping-particle":"","family":"Mentaverri","given":"Romuald","non-dropping-particle":"","parse-names":false,"suffix":""},{"dropping-particle":"","family":"Brown","given":"Edward M.","non-dropping-particle":"","parse-names":false,"suffix":""},{"dropping-particle":"","family":"Baumgartner-Parzer","given":"Sabina","non-dropping-particle":"","parse-names":false,"suffix":""},{"dropping-particle":"","family":"Kállay","given":"Enikö","non-dropping-particle":"","parse-names":false,"suffix":""}],"container-title":"Biochimica et Biophysica Acta - Molecular Cell Research","edition":"2015/02/24","id":"ITEM-2","issue":"9","issued":{"date-parts":[["2014"]]},"language":"eng","note":"From Duplicate 1 (The calcium-sensing receptor: A promising target for prevention of colorectal cancer - Aggarwal, Abhishek; Prinz-Wohlgenannt, Maximilian; Te, Samawansha; Höbaus, Julia; Boudot, Cedric; Mentaverri, Romuald; Brown, Edward M.; Baumgartner-Parzer, Sabina; Kállay, Enikö)\n\nAggarwal, Abhishek\nPrinz-Wohlgenannt, Maximilian\nTennakoon, Samawansha\nHobaus, Julia\nBoudot, Cedric\nMentaverri, Romuald\nBrown, Edward M\nBaumgartner-Parzer, Sabina\nKallay, Eniko\nNetherlands\nBiochim Biophys Acta. 2015 Sep;1853(9):2158-67. doi: 10.1016/j.bbamcr.2015.02.011. Epub 2015 Feb 18.","page":"2158-2167","publisher":"The Authors","title":"The calcium-sensing receptor: A promising target for prevention of colorectal cancer","type":"article-journal","volume":"1853"},"uris":["http://www.mendeley.com/documents/?uuid=61f6a994-45d2-4105-a90b-e7f18e02f76f"]}],"mendeley":{"formattedCitation":"&lt;sup&gt;[47,59]&lt;/sup&gt;","plainTextFormattedCitation":"[47,59]","previouslyFormattedCitation":"&lt;sup&gt;[47,59]&lt;/sup&gt;"},"properties":{"noteIndex":0},"schema":"https://github.com/citation-style-language/schema/raw/master/csl-citation.json"}</w:instrText>
      </w:r>
      <w:r w:rsidR="00AE3DAB" w:rsidRPr="00926246">
        <w:rPr>
          <w:szCs w:val="24"/>
        </w:rPr>
        <w:fldChar w:fldCharType="separate"/>
      </w:r>
      <w:r w:rsidR="00CB506C" w:rsidRPr="00926246">
        <w:rPr>
          <w:noProof/>
          <w:szCs w:val="24"/>
          <w:vertAlign w:val="superscript"/>
        </w:rPr>
        <w:t>[47,59]</w:t>
      </w:r>
      <w:r w:rsidR="00AE3DAB" w:rsidRPr="00926246">
        <w:rPr>
          <w:szCs w:val="24"/>
        </w:rPr>
        <w:fldChar w:fldCharType="end"/>
      </w:r>
      <w:r w:rsidRPr="00926246">
        <w:rPr>
          <w:szCs w:val="24"/>
        </w:rPr>
        <w:t xml:space="preserve">. </w:t>
      </w:r>
    </w:p>
    <w:p w14:paraId="09F0419C" w14:textId="218E1BEE" w:rsidR="009113FE" w:rsidRPr="00926246" w:rsidRDefault="009113FE" w:rsidP="00F5082C">
      <w:pPr>
        <w:widowControl w:val="0"/>
        <w:adjustRightInd w:val="0"/>
        <w:snapToGrid w:val="0"/>
        <w:spacing w:after="0"/>
        <w:ind w:firstLineChars="100" w:firstLine="240"/>
        <w:rPr>
          <w:szCs w:val="24"/>
        </w:rPr>
      </w:pPr>
      <w:r w:rsidRPr="00926246">
        <w:rPr>
          <w:szCs w:val="24"/>
        </w:rPr>
        <w:t>Ca</w:t>
      </w:r>
      <w:r w:rsidRPr="00926246">
        <w:rPr>
          <w:szCs w:val="24"/>
          <w:vertAlign w:val="superscript"/>
        </w:rPr>
        <w:t>2+</w:t>
      </w:r>
      <w:r w:rsidRPr="00926246">
        <w:rPr>
          <w:szCs w:val="24"/>
        </w:rPr>
        <w:t xml:space="preserve"> exerts its </w:t>
      </w:r>
      <w:r w:rsidR="00957F5A" w:rsidRPr="00926246">
        <w:rPr>
          <w:szCs w:val="24"/>
        </w:rPr>
        <w:t>anti</w:t>
      </w:r>
      <w:r w:rsidR="00196BD8" w:rsidRPr="00926246">
        <w:rPr>
          <w:szCs w:val="24"/>
        </w:rPr>
        <w:t>tumour</w:t>
      </w:r>
      <w:r w:rsidR="00B329AA" w:rsidRPr="00926246">
        <w:rPr>
          <w:szCs w:val="24"/>
        </w:rPr>
        <w:t>igenic</w:t>
      </w:r>
      <w:r w:rsidRPr="00926246">
        <w:rPr>
          <w:szCs w:val="24"/>
        </w:rPr>
        <w:t xml:space="preserve"> function </w:t>
      </w:r>
      <w:r w:rsidR="009D4C09" w:rsidRPr="00926246">
        <w:rPr>
          <w:szCs w:val="24"/>
        </w:rPr>
        <w:t>not only</w:t>
      </w:r>
      <w:r w:rsidRPr="00926246">
        <w:rPr>
          <w:szCs w:val="24"/>
        </w:rPr>
        <w:t xml:space="preserve"> by binding and precipitating toxic </w:t>
      </w:r>
      <w:r w:rsidRPr="00926246">
        <w:rPr>
          <w:szCs w:val="24"/>
        </w:rPr>
        <w:lastRenderedPageBreak/>
        <w:t xml:space="preserve">agents such as secondary bile acids and fatty acids </w:t>
      </w:r>
      <w:r w:rsidR="009D4C09" w:rsidRPr="00926246">
        <w:rPr>
          <w:szCs w:val="24"/>
        </w:rPr>
        <w:t>but also</w:t>
      </w:r>
      <w:r w:rsidRPr="00926246">
        <w:rPr>
          <w:szCs w:val="24"/>
        </w:rPr>
        <w:t xml:space="preserve"> by modulating different cellular mechanisms such as proliferation, differentiation and apoptosis</w:t>
      </w:r>
      <w:r w:rsidR="00B329AA" w:rsidRPr="00926246">
        <w:rPr>
          <w:szCs w:val="24"/>
        </w:rPr>
        <w:t xml:space="preserve">, potentially </w:t>
      </w:r>
      <w:r w:rsidR="00B329AA" w:rsidRPr="00926246">
        <w:rPr>
          <w:i/>
          <w:szCs w:val="24"/>
        </w:rPr>
        <w:t>via</w:t>
      </w:r>
      <w:r w:rsidR="00B329AA" w:rsidRPr="00926246">
        <w:rPr>
          <w:szCs w:val="24"/>
        </w:rPr>
        <w:t xml:space="preserve"> the CaSR</w:t>
      </w:r>
      <w:r w:rsidR="00043677" w:rsidRPr="00926246">
        <w:rPr>
          <w:szCs w:val="24"/>
        </w:rPr>
        <w:fldChar w:fldCharType="begin" w:fldLock="1"/>
      </w:r>
      <w:r w:rsidR="00005A5C" w:rsidRPr="00926246">
        <w:rPr>
          <w:szCs w:val="24"/>
        </w:rPr>
        <w:instrText>ADDIN CSL_CITATION {"citationItems":[{"id":"ITEM-1","itemData":{"DOI":"10.1158/1055-9965.EPI-09-0239","ISBN":"1055-9965","ISSN":"10559965","PMID":"19861511","abstract":"To investigate the potential efficacy of calcium and vitamin D in reducing risk for colorectal neoplasms and to develop \"treatable\" phenotypic biomarkers of risk for colorectal neoplasms, we conducted a pilot, randomized, double-blind, placebo-controlled, 2 x 2 factorial clinical trial to test the effects of these agents on cell cycle markers in the normal colorectal mucosa. Ninetytwo men and women with at least one pathologyconfirmed colorectal adenoma were treated with 2 g/day calcium and/or 800 IU/day vitamin D 3 versus placebo over 6 months. Overall expression and distributions of p21waf1/cip1 (marker of differentiation), MIB-1 (marker of short-term proliferation), and hTERT (marker of long-term proliferation) in colorectal crypts in the normal-appearing rectal mucosa were detected by automated immunohistochemistry and quantified by image analysis. In the calcium, vitamin D, and calcium plus vitamin D groups relative to the placebo, p21 expression increased by 201% (P = 0.03), 242% (P = 0.005), and 25% (P = 0.47), respectively, along the full lengths of colorectal crypts after 6 months of treatment. There were no statistically significant changes in the expression of either MIB-1 or hTERT in the crypts overall; however, the proportion of hTERT, but not MIB-1, expression that extended into the upper 40% of the crypts was reduced by 15% (P = 0.02) in the v itamin D plus calcium group relative to the placebo. These results indicate that calcium and vitamin D promote colorectal epithelial cell differentiation and may \"normalize\" the colorectal crypt proliferative zone in sporadic adenoma patients, and support further investigation of calcium and vitamin D as chemopreventive agents against colorectal neoplasms. Copyright © 2009 American Association for Cancer Research.","author":[{"dropping-particle":"","family":"Fedirko","given":"Veronika","non-dropping-particle":"","parse-names":false,"suffix":""},{"dropping-particle":"","family":"Bostick","given":"Roberd M.","non-dropping-particle":"","parse-names":false,"suffix":""},{"dropping-particle":"","family":"Flanders","given":"W. Dana","non-dropping-particle":"","parse-names":false,"suffix":""},{"dropping-particle":"","family":"Long","given":"Qi","non-dropping-particle":"","parse-names":false,"suffix":""},{"dropping-particle":"","family":"Sidelnikov","given":"Eduard","non-dropping-particle":"","parse-names":false,"suffix":""},{"dropping-particle":"","family":"Shaukat","given":"Aasma","non-dropping-particle":"","parse-names":false,"suffix":""},{"dropping-particle":"","family":"Daniel","given":"Carrie R.","non-dropping-particle":"","parse-names":false,"suffix":""},{"dropping-particle":"","family":"Rutherford","given":"Robin E.","non-dropping-particle":"","parse-names":false,"suffix":""},{"dropping-particle":"","family":"Woodard","given":"Jill Joelle","non-dropping-particle":"","parse-names":false,"suffix":""}],"container-title":"Cancer Epidemiology Biomarkers and Prevention","id":"ITEM-1","issue":"11","issued":{"date-parts":[["2009"]]},"page":"2933-2941","title":"Effects of vitamin D and calcium on proliferation and differentiation in normal colon mucosa: A randomized clinical trial","type":"article-journal","volume":"18"},"uris":["http://www.mendeley.com/documents/?uuid=33abd248-e5b9-37e4-8e6f-bcd1702f3385"]},{"id":"ITEM-2","itemData":{"DOI":"10.1158/1940-6207.CAPR-08-0157","ISBN":"4047272671","ISSN":"19406207","PMID":"19258546","abstract":"To further clarify and/or develop calcium and vitamin D as chemopreventive agents against colorectal cancer in humans, understand the mechanisms by which these agents reduce risk for the disease, and develop \"treatable\" biomarkers of risk for colorectal cancer, we conducted a pilot, randomized, double-blind, placebo-controlled, 2 x 2 factorial clinical trial to test the effects of calcium and vitamin D3, alone and in combination on markers of apoptosis, in the normal colorectal mucosa. Ninety-two men and women with at least one pathology-confirmed colorectal adenoma were treated with 2.0 g/d calcium or 800 IU/d vitamin D3, alone or in combination, versus placebo over 6 months. Overall expression and colorectal crypt distributions of Bcl-2 (an apoptosis inhibitor) and Bax (an apoptosis promoter) in biopsies of normal-appearing rectal mucosa were detected by automated immunohistochemistry and quantified by image analysis. After 6 months of treatment, Bax expression along the full lengths of crypts increased 56% (P = 0.02) in the vitamin D group and 33% in both the calcium (P = 0.31) and calcium plus vitamin D (P = 0.36) groups relative to the placebo group. The vitamin D treatment effect was more pronounced in the upper 40%, or differentiation zone, of crypts (80%; P = 0.01). There were no statistically significant treatment effects on Bcl-2 expression. Overall, these preliminary results suggest that calcium and vitamin D, individually or together, may enhance apoptosis in the normal human colorectal epithelium, and the strongest treatment effects may be vitamin D related and in the upper sections of the colorectal crypts.","author":[{"dropping-particle":"","family":"Fedirko","given":"Veronika","non-dropping-particle":"","parse-names":false,"suffix":""},{"dropping-particle":"","family":"Bostick","given":"Roberd M.","non-dropping-particle":"","parse-names":false,"suffix":""},{"dropping-particle":"","family":"Flanders","given":"W. Dana","non-dropping-particle":"","parse-names":false,"suffix":""},{"dropping-particle":"","family":"Long","given":"Qi","non-dropping-particle":"","parse-names":false,"suffix":""},{"dropping-particle":"","family":"Shaukat","given":"Aasma","non-dropping-particle":"","parse-names":false,"suffix":""},{"dropping-particle":"","family":"Rutherford","given":"Robin E.","non-dropping-particle":"","parse-names":false,"suffix":""},{"dropping-particle":"","family":"Daniel","given":"Carrie R.","non-dropping-particle":"","parse-names":false,"suffix":""},{"dropping-particle":"","family":"Cohen","given":"Vaunita","non-dropping-particle":"","parse-names":false,"suffix":""},{"dropping-particle":"","family":"Dash","given":"Chiranjeev","non-dropping-particle":"","parse-names":false,"suffix":""}],"container-title":"Cancer Prevention Research","id":"ITEM-2","issue":"3","issued":{"date-parts":[["2009"]]},"page":"213-223","title":"Effects of vitamin D and calcium supplementation on markers of apoptosis in normal colon mucosa: A randomized, double-blind, placebo-controlled clinical trial","type":"article-journal","volume":"2"},"uris":["http://www.mendeley.com/documents/?uuid=20925a2a-82c0-3019-a389-c62d1255cc17"]},{"id":"ITEM-3","itemData":{"DOI":"10.1016/j.bbamcr.2012.12.011","ISBN":"0006-3002 (Print)\\n0006-3002 (Linking)","ISSN":"01674889","PMID":"23267858","abstract":"The calcium sensing receptor (CaSR) is a class C G-protein-coupled receptor that is crucial for the feedback regulation of extracellular free ionised calcium homeostasis. While extracellular calcium (Ca2+o) is considered the primary physiological ligand, the CaSR is activated physiologically by a plethora of molecules including polyamines and l-amino acids. Activation of the CaSR by different ligands has the ability to stabilise unique conformations of the receptor, which may lead to preferential coupling of different G proteins; a phenomenon termed 'ligand-biased signalling'. While mutations of the CaSR are currently not linked with any malignancies, altered CaSR expression and function are associated with cancer progression. Interestingly, the CaSR appears to act both as a tumour suppressor and an oncogene, depending on the pathophysiology involved. Reduced expression of the CaSR occurs in both parathyroid and colon cancers, leading to loss of the growth suppressing effect of high Ca2+o. On the other hand, activation of the CaSR might facilitate metastasis to bone in breast and prostate cancer. A deeper understanding of the mechanisms driving CaSR signalling in different tissues, aided by a systems biology approach, will be instrumental in developing novel drugs that target the CaSR or its ligands in cancer. This article is part of a Special Issue entitled: 12th European Symposium on Calcium. © 2012 Elsevier B.V.","author":[{"dropping-particle":"","family":"Brennan","given":"Sarah C.","non-dropping-particle":"","parse-names":false,"suffix":""},{"dropping-particle":"","family":"Thiem","given":"Ursula","non-dropping-particle":"","parse-names":false,"suffix":""},{"dropping-particle":"","family":"Roth","given":"Susanne","non-dropping-particle":"","parse-names":false,"suffix":""},{"dropping-particle":"","family":"Aggarwal","given":"Abhishek","non-dropping-particle":"","parse-names":false,"suffix":""},{"dropping-particle":"","family":"Fetahu","given":"Irfete Sh","non-dropping-particle":"","parse-names":false,"suffix":""},{"dropping-particle":"","family":"Tennakoon","given":"Samawansha","non-dropping-particle":"","parse-names":false,"suffix":""},{"dropping-particle":"","family":"Gomes","given":"Ana Rita","non-dropping-particle":"","parse-names":false,"suffix":""},{"dropping-particle":"","family":"Brandi","given":"Maria Luisa","non-dropping-particle":"","parse-names":false,"suffix":""},{"dropping-particle":"","family":"Bruggeman","given":"Frank","non-dropping-particle":"","parse-names":false,"suffix":""},{"dropping-particle":"","family":"Mentaverri","given":"Romuald","non-dropping-particle":"","parse-names":false,"suffix":""},{"dropping-particle":"","family":"Riccardi","given":"Daniela","non-dropping-particle":"","parse-names":false,"suffix":""},{"dropping-particle":"","family":"Kallay","given":"Enikö","non-dropping-particle":"","parse-names":false,"suffix":""}],"container-title":"Biochimica et Biophysica Acta - Molecular Cell Research","edition":"2012/12/27","id":"ITEM-3","issue":"7","issued":{"date-parts":[["2013"]]},"language":"eng","note":"Brennan, Sarah C\nThiem, Ursula\nRoth, Susanne\nAggarwal, Abhishek\nFetahu, Irfete Sh\nTennakoon, Samawansha\nGomes, Ana Rita\nBrandi, Maria Luisa\nBruggeman, Frank\nMentaverri, Romuald\nRiccardi, Daniela\nKallay, Eniko\nNetherlands\nBiochim Biophys Acta. 2013 Jul;1833(7):1732-44. doi: 10.1016/j.bbamcr.2012.12.011. Epub 2012 Dec 23.","page":"1732-1744","title":"Calcium sensing receptor signalling in physiology and cancer","type":"article-journal","volume":"1833"},"uris":["http://www.mendeley.com/documents/?uuid=386ebe63-d51a-4a7d-a5d6-f59da44a579b"]},{"id":"ITEM-4","itemData":{"author":[{"dropping-particle":"","family":"Kallay","given":"Enikö","non-dropping-particle":"","parse-names":false,"suffix":""},{"dropping-particle":"","family":"Kifor","given":"Olga","non-dropping-particle":"","parse-names":false,"suffix":""},{"dropping-particle":"","family":"Chattopadhyay","given":"Naibedya","non-dropping-particle":"","parse-names":false,"suffix":""},{"dropping-particle":"","family":"Brown","given":"Edward M","non-dropping-particle":"","parse-names":false,"suffix":""},{"dropping-particle":"","family":"Bischof","given":"Martin G","non-dropping-particle":"","parse-names":false,"suffix":""},{"dropping-particle":"","family":"Peterlik","given":"Meinrad","non-dropping-particle":"","parse-names":false,"suffix":""},{"dropping-particle":"","family":"Cross","given":"Heide S","non-dropping-particle":"","parse-names":false,"suffix":""}],"container-title":"Biochemical and Biophysical Research Communications","id":"ITEM-4","issued":{"date-parts":[["1997"]]},"page":"80-83","title":"Calcium-Dependent c- myc Proto-Oncogene Expression and Proliferation of CACO-2 Cells : A Role for a Luminal Extracellular Calcium-Sensing Receptor","type":"article-journal","volume":"232"},"uris":["http://www.mendeley.com/documents/?uuid=ff083bb2-f3ae-3b05-8286-c77cb53a4511"]}],"mendeley":{"formattedCitation":"&lt;sup&gt;[3,100,113,114]&lt;/sup&gt;","plainTextFormattedCitation":"[3,100,113,114]","previouslyFormattedCitation":"&lt;sup&gt;[3,100,113,114]&lt;/sup&gt;"},"properties":{"noteIndex":0},"schema":"https://github.com/citation-style-language/schema/raw/master/csl-citation.json"}</w:instrText>
      </w:r>
      <w:r w:rsidR="00043677" w:rsidRPr="00926246">
        <w:rPr>
          <w:szCs w:val="24"/>
        </w:rPr>
        <w:fldChar w:fldCharType="separate"/>
      </w:r>
      <w:r w:rsidR="00005A5C" w:rsidRPr="00926246">
        <w:rPr>
          <w:noProof/>
          <w:szCs w:val="24"/>
          <w:vertAlign w:val="superscript"/>
        </w:rPr>
        <w:t>[3,100,113,114]</w:t>
      </w:r>
      <w:r w:rsidR="00043677" w:rsidRPr="00926246">
        <w:rPr>
          <w:szCs w:val="24"/>
        </w:rPr>
        <w:fldChar w:fldCharType="end"/>
      </w:r>
      <w:r w:rsidRPr="00926246">
        <w:rPr>
          <w:szCs w:val="24"/>
        </w:rPr>
        <w:t xml:space="preserve">. </w:t>
      </w:r>
      <w:r w:rsidR="00043677" w:rsidRPr="00926246">
        <w:rPr>
          <w:szCs w:val="24"/>
        </w:rPr>
        <w:t>The mechanism involves inhibition of c-myc, upregulation of E-cadherin and inhibition of the canonical wnt-signal</w:t>
      </w:r>
      <w:r w:rsidR="00196BD8" w:rsidRPr="00926246">
        <w:rPr>
          <w:szCs w:val="24"/>
        </w:rPr>
        <w:t>l</w:t>
      </w:r>
      <w:r w:rsidR="00043677" w:rsidRPr="00926246">
        <w:rPr>
          <w:szCs w:val="24"/>
        </w:rPr>
        <w:t>ing pathway</w:t>
      </w:r>
      <w:r w:rsidRPr="00926246">
        <w:rPr>
          <w:szCs w:val="24"/>
        </w:rPr>
        <w:fldChar w:fldCharType="begin" w:fldLock="1"/>
      </w:r>
      <w:r w:rsidR="00005A5C" w:rsidRPr="00926246">
        <w:rPr>
          <w:szCs w:val="24"/>
        </w:rPr>
        <w:instrText>ADDIN CSL_CITATION {"citationItems":[{"id":"ITEM-1","itemData":{"author":[{"dropping-particle":"","family":"Kallay","given":"Enikö","non-dropping-particle":"","parse-names":false,"suffix":""},{"dropping-particle":"","family":"Kifor","given":"Olga","non-dropping-particle":"","parse-names":false,"suffix":""},{"dropping-particle":"","family":"Chattopadhyay","given":"Naibedya","non-dropping-particle":"","parse-names":false,"suffix":""},{"dropping-particle":"","family":"Brown","given":"Edward M","non-dropping-particle":"","parse-names":false,"suffix":""},{"dropping-particle":"","family":"Bischof","given":"Martin G","non-dropping-particle":"","parse-names":false,"suffix":""},{"dropping-particle":"","family":"Peterlik","given":"Meinrad","non-dropping-particle":"","parse-names":false,"suffix":""},{"dropping-particle":"","family":"Cross","given":"Heide S","non-dropping-particle":"","parse-names":false,"suffix":""}],"container-title":"Biochemical and Biophysical Research Communications","id":"ITEM-1","issued":{"date-parts":[["1997"]]},"page":"80-83","title":"Calcium-Dependent c- myc Proto-Oncogene Expression and Proliferation of CACO-2 Cells : A Role for a Luminal Extracellular Calcium-Sensing Receptor","type":"article-journal","volume":"232"},"uris":["http://www.mendeley.com/documents/?uuid=ff083bb2-f3ae-3b05-8286-c77cb53a4511"]},{"id":"ITEM-2","itemData":{"ISBN":"0008-5472; 0008-5472","ISSN":"0008-5472","PMID":"12517779","abstract":"Ca(2+) has chemopreventive activity against colon cancer, albeit its mechanisms of action are not understood. In this study, we showed that four different human colon carcinoma cell lines (FET, SW480, MOSER, and CBS) expressed the human parathyroid calcium sensing receptor (CaSR) and that a function of extracellular Ca(2+) and the CaSR in these cells was the promotion of E-cadherin expression and suppression of beta-catenin/T cell factor activation. We also found that human colonic crypt epithelial cells expressed the CaSR, and histologically differentiated carcinomas (i.e., where three-dimensional, crypt-like structures were present) expressed less receptor by comparison, whereas an almost complete loss of CaSR expression was observed in undifferentiated tumors. These results suggest that extracellular Ca(2+) and the CaSR may function to regulate the differentiation of colonic epithelial cells and that disruption of this ligand receptor system may contribute to abnormal differentiation and malignant progression. In addition, the promotion of E-cadherin and suppression of beta-catenin/T cell factor may be an important mechanism underlying the chemopreventive action of Ca(2+) in colon cancer.","author":[{"dropping-particle":"","family":"Chakrabarty","given":"S","non-dropping-particle":"","parse-names":false,"suffix":""},{"dropping-particle":"","family":"Radjendirane","given":"V","non-dropping-particle":"","parse-names":false,"suffix":""},{"dropping-particle":"","family":"Appelman","given":"H","non-dropping-particle":"","parse-names":false,"suffix":""},{"dropping-particle":"","family":"Varani","given":"J","non-dropping-particle":"","parse-names":false,"suffix":""}],"container-title":"Cancer research","id":"ITEM-2","issue":"1","issued":{"date-parts":[["2003"]]},"page":"67-71","title":"Extracellular calcium and calcium sensing receptor function in human colon carcinomas: promotion of E-cadherin expression and suppression of beta-catenin/TCF activation","type":"article-journal","volume":"63"},"uris":["http://www.mendeley.com/documents/?uuid=8b382cb1-2c6d-3e6c-b1e9-41e194f86797"]},{"id":"ITEM-3","itemData":{"DOI":"10.1038/sj.bjc.6602852","ISBN":"0007-0920 (Print)","ISSN":"00070920","PMID":"16278666","abstract":"In the present study, we demonstrate that Ca2+-induced growth inhibition and induction of differentiation in a line of human colon carcinoma cells (CBS) is dependent on mitogen-activated protein (MAP) kinase signaling and is associated with upregulation of extracellular calcium-sensing receptor (CaSR) expression. When CBS cells were grown in Ca2+-free medium and then switched to medium supplemented with 1.4 mM Ca2+, proliferation was reduced and morphologic features of differentiation were expressed. E-cadherin, which was minimally expressed in nonsupplemented medium, was rapidly induced in response to Ca2+ stimulation. Sustained activation of the extracellular signal-regulated kinase (ERK) occurred in Ca2+-supplemented medium. When an inhibitor of ERK activation (10 microM U0126) was included in the Ca2+-supplemented culture medium, ERK-activation did not occur. Concomitantly, E-cadherin was not induced, cell proliferation remained high and differentiation was not observed. The same level of Ca2+ supplementation that induced MAP kinase activation also stimulated CaSR upregulation in CBS cells. A clonal isolate of the CBS line that did not upregulate CaSR expression in response to extracellular Ca2+ was isolated from the parent cells. This isolate failed to produce E-cadherin or undergo growth inhibition/induction of differentiation when exposed to Ca2+ in the culture medium. However, ERK-activation occurred as efficiently in this isolate as in parent CBS cells or in a cloned isolate that underwent growth reduction and differentiation in response to Ca2+ stimulation. Together, these data indicate that CaSR upregulation and MAP kinase signalling are both intermediates in the control of colon carcinoma cell growth and differentiation. They appear to function, at least in part, independently of one another.","author":[{"dropping-particle":"","family":"Bhagavathula","given":"N.","non-dropping-particle":"","parse-names":false,"suffix":""},{"dropping-particle":"","family":"Kelley","given":"E. A.","non-dropping-particle":"","parse-names":false,"suffix":""},{"dropping-particle":"","family":"Reddy","given":"M.","non-dropping-particle":"","parse-names":false,"suffix":""},{"dropping-particle":"","family":"Nerusu","given":"K. C.","non-dropping-particle":"","parse-names":false,"suffix":""},{"dropping-particle":"","family":"Leonard","given":"C.","non-dropping-particle":"","parse-names":false,"suffix":""},{"dropping-particle":"","family":"Fay","given":"K.","non-dropping-particle":"","parse-names":false,"suffix":""},{"dropping-particle":"","family":"Chakrabarty","given":"S.","non-dropping-particle":"","parse-names":false,"suffix":""},{"dropping-particle":"","family":"Varani","given":"J.","non-dropping-particle":"","parse-names":false,"suffix":""}],"container-title":"British Journal of Cancer","id":"ITEM-3","issue":"12","issued":{"date-parts":[["2005"]]},"page":"1364-1371","title":"Upregulation of calcium-sensing receptor and mitogen-activated protein kinase signalling in the regulation of growth and differentiation in colon carcinoma","type":"article-journal","volume":"93"},"uris":["http://www.mendeley.com/documents/?uuid=655b2e68-535d-3f08-b5c3-2d061ee9d2f3"]}],"mendeley":{"formattedCitation":"&lt;sup&gt;[99,100,115]&lt;/sup&gt;","plainTextFormattedCitation":"[99,100,115]","previouslyFormattedCitation":"&lt;sup&gt;[99,100,115]&lt;/sup&gt;"},"properties":{"noteIndex":0},"schema":"https://github.com/citation-style-language/schema/raw/master/csl-citation.json"}</w:instrText>
      </w:r>
      <w:r w:rsidRPr="00926246">
        <w:rPr>
          <w:szCs w:val="24"/>
        </w:rPr>
        <w:fldChar w:fldCharType="separate"/>
      </w:r>
      <w:r w:rsidR="00005A5C" w:rsidRPr="00926246">
        <w:rPr>
          <w:noProof/>
          <w:szCs w:val="24"/>
          <w:vertAlign w:val="superscript"/>
        </w:rPr>
        <w:t>[99,100,115]</w:t>
      </w:r>
      <w:r w:rsidRPr="00926246">
        <w:rPr>
          <w:szCs w:val="24"/>
        </w:rPr>
        <w:fldChar w:fldCharType="end"/>
      </w:r>
      <w:r w:rsidRPr="00926246">
        <w:rPr>
          <w:szCs w:val="24"/>
        </w:rPr>
        <w:t xml:space="preserve">. </w:t>
      </w:r>
      <w:r w:rsidR="00043677" w:rsidRPr="00926246">
        <w:rPr>
          <w:szCs w:val="24"/>
        </w:rPr>
        <w:t>A recent study</w:t>
      </w:r>
      <w:r w:rsidRPr="00926246">
        <w:rPr>
          <w:szCs w:val="24"/>
        </w:rPr>
        <w:t xml:space="preserve"> reported that Ca</w:t>
      </w:r>
      <w:r w:rsidRPr="00926246">
        <w:rPr>
          <w:szCs w:val="24"/>
          <w:vertAlign w:val="superscript"/>
        </w:rPr>
        <w:t>2+</w:t>
      </w:r>
      <w:r w:rsidRPr="00926246">
        <w:rPr>
          <w:szCs w:val="24"/>
        </w:rPr>
        <w:t xml:space="preserve"> inhibit</w:t>
      </w:r>
      <w:r w:rsidR="002D50DC" w:rsidRPr="00926246">
        <w:rPr>
          <w:szCs w:val="24"/>
        </w:rPr>
        <w:t>ed</w:t>
      </w:r>
      <w:r w:rsidRPr="00926246">
        <w:rPr>
          <w:szCs w:val="24"/>
        </w:rPr>
        <w:t xml:space="preserve"> the expression of replication-licensing factors in a CaSR dependent manner</w:t>
      </w:r>
      <w:r w:rsidRPr="00926246">
        <w:rPr>
          <w:szCs w:val="24"/>
        </w:rPr>
        <w:fldChar w:fldCharType="begin" w:fldLock="1"/>
      </w:r>
      <w:r w:rsidR="00FB3FDC" w:rsidRPr="00926246">
        <w:rPr>
          <w:szCs w:val="24"/>
        </w:rPr>
        <w:instrText>ADDIN CSL_CITATION {"citationItems":[{"id":"ITEM-1","itemData":{"DOI":"10.1016/j.bbamcr.2017.01.017","ISSN":"18792596","abstract":"Colorectal cancer is one of the most common cancers in industrialised societies. Epidemiological studies, animal experiments, and randomized clinical trials have shown that dietary factors can influence all stages of colorectal carcinogenesis, from initiation through promotion to progression. Calcium is one of the factors with a chemoprophylactic effect in colorectal cancer. The aim of this study was to understand the molecular mechanisms of the anti-tumorigenic effects of extracellular calcium ([Ca2+]o) in colon cancer cells. Gene expression microarray analysis of colon cancer cells treated for 1, 4, and 24 h with 2 mM [Ca2+]oidentified significant changes in expression of 1571 probe sets (ANOVA, p &lt; 10− 5). The main biological processes affected by [Ca2+]owere DNA replication, cell division, and regulation of transcription. All factors involved in DNA replication-licensing were significantly downregulated by [Ca2+]o. Furthermore, we show that the calcium-sensing receptor (CaSR), a G protein-coupled receptor is a mediator involved in this process. To test whether these results were physiologically relevant, we fed mice with a standard diet containing low (0.04%), intermediate (0.1%), or high (0.9%) levels of dietary calcium. The main molecules regulating replication licensing were inhibited also in vivo, in the colon of mice fed high calcium diet. We show that among the mechanisms behind the chemopreventive effect of [Ca2+]ois inhibition of replication licensing, a process often deregulated in neoplastic transformation. Our data suggest that dietary calcium is effective in preventing replicative stress, one of the main drivers of cancer and this process is mediated by the calcium-sensing receptor.","author":[{"dropping-particle":"","family":"Aggarwal","given":"Abhishek","non-dropping-particle":"","parse-names":false,"suffix":""},{"dropping-particle":"","family":"Schulz","given":"Herbert","non-dropping-particle":"","parse-names":false,"suffix":""},{"dropping-particle":"","family":"Manhardt","given":"Teresa","non-dropping-particle":"","parse-names":false,"suffix":""},{"dropping-particle":"","family":"Bilban","given":"Martin","non-dropping-particle":"","parse-names":false,"suffix":""},{"dropping-particle":"V.","family":"Thakker","given":"Rajesh","non-dropping-particle":"","parse-names":false,"suffix":""},{"dropping-particle":"","family":"Kallay","given":"Enikö","non-dropping-particle":"","parse-names":false,"suffix":""}],"container-title":"Biochimica et Biophysica Acta - Molecular Cell Research","id":"ITEM-1","issue":"6","issued":{"date-parts":[["2017"]]},"page":"987-996","publisher":"The Authors","title":"Expression profiling of colorectal cancer cells reveals inhibition of DNA replication licensing by extracellular calcium","type":"article-journal","volume":"1864"},"uris":["http://www.mendeley.com/documents/?uuid=fee3be6c-65a4-3292-8bb7-c49104add6ce"]}],"mendeley":{"formattedCitation":"&lt;sup&gt;[60]&lt;/sup&gt;","plainTextFormattedCitation":"[60]","previouslyFormattedCitation":"&lt;sup&gt;[60]&lt;/sup&gt;"},"properties":{"noteIndex":0},"schema":"https://github.com/citation-style-language/schema/raw/master/csl-citation.json"}</w:instrText>
      </w:r>
      <w:r w:rsidRPr="00926246">
        <w:rPr>
          <w:szCs w:val="24"/>
        </w:rPr>
        <w:fldChar w:fldCharType="separate"/>
      </w:r>
      <w:r w:rsidR="00DF207F" w:rsidRPr="00926246">
        <w:rPr>
          <w:noProof/>
          <w:szCs w:val="24"/>
          <w:vertAlign w:val="superscript"/>
        </w:rPr>
        <w:t>[60]</w:t>
      </w:r>
      <w:r w:rsidRPr="00926246">
        <w:rPr>
          <w:szCs w:val="24"/>
        </w:rPr>
        <w:fldChar w:fldCharType="end"/>
      </w:r>
      <w:r w:rsidRPr="00926246">
        <w:rPr>
          <w:szCs w:val="24"/>
        </w:rPr>
        <w:t xml:space="preserve">. </w:t>
      </w:r>
    </w:p>
    <w:p w14:paraId="625D20DB" w14:textId="5333B9E4" w:rsidR="00A20967" w:rsidRPr="00926246" w:rsidRDefault="00A20967" w:rsidP="00F5082C">
      <w:pPr>
        <w:widowControl w:val="0"/>
        <w:adjustRightInd w:val="0"/>
        <w:snapToGrid w:val="0"/>
        <w:spacing w:after="0"/>
        <w:ind w:firstLineChars="100" w:firstLine="240"/>
        <w:rPr>
          <w:szCs w:val="24"/>
        </w:rPr>
      </w:pPr>
      <w:r w:rsidRPr="00926246">
        <w:rPr>
          <w:szCs w:val="24"/>
        </w:rPr>
        <w:t xml:space="preserve">Both colorectal cancer cell lines and CaSR-deficient mice show that loss of the CaSR causes a higher recruitment of </w:t>
      </w:r>
      <w:r w:rsidRPr="00926246">
        <w:rPr>
          <w:szCs w:val="24"/>
        </w:rPr>
        <w:sym w:font="Symbol" w:char="F062"/>
      </w:r>
      <w:r w:rsidRPr="00926246">
        <w:rPr>
          <w:szCs w:val="24"/>
        </w:rPr>
        <w:t>-catenin into the nucleus, thus sustaining a proliferative Wnt pathway</w:t>
      </w:r>
      <w:r w:rsidRPr="00926246">
        <w:rPr>
          <w:szCs w:val="24"/>
        </w:rPr>
        <w:fldChar w:fldCharType="begin" w:fldLock="1"/>
      </w:r>
      <w:r w:rsidR="00005A5C" w:rsidRPr="00926246">
        <w:rPr>
          <w:szCs w:val="24"/>
        </w:rPr>
        <w:instrText>ADDIN CSL_CITATION {"citationItems":[{"id":"ITEM-1","itemData":{"DOI":"10.1038/labinvest.2013.51","ISBN":"1530-0307 (Electronic)\\r0023-6837 (Linking)","ISSN":"00236837","PMID":"23545937","abstract":"Epidemiological evidence suggests increased dietary calcium and dairy products reduce the onset of colon cancer. To understand a role of the colonic extracellular calcium-sensing receptor (CaSR) in calcium-mediated chemoprevention of colon cancer, we induced formation of aberrant crypt foci (ACF) caused by azoxymethane (AOM) injection in 'rescued' CaSR-/PTH- (C-/P-) double knockout colons compared with colons from control CaSR+/PTH+ (C+/P+) mice. C-/P- colonic epithelia had increased Wnt/β-catenin signaling as evidenced by 3-8-fold increases in Wnt3a, CyclinD1, and MMP-7 proteins compared with C+/P+ colonic epithelia. The C-/P- colonic epithelia had reduced Wnt5a and Ror2, and a three-fold increase in TNFR1 compared with C+/P+ epithelia. The C-/P- colons and small intestine had extensive neutrophil infiltration with myeloperoxidase (MPO) levels 18-fold higher then C+/P+ small intestine and colon. Saline-injected C-/P- colons had the same number of ACF/cm(2) as C+/P+ colons, which were injected with AOM. However, there were eight times more ACF/cm(2) in the C-/P- injected with AOM compared with C+/P+ colons, which received AOM. Together our results suggest both inflammation and Wnt/β-catenin signaling are increased in the epithelia of 'rescued' CaSR/PTH double knockout colons, and the capacity for non-canonical Wnt signaling through Wnt5a/Ror2 engagement is reduced. The loss of the colonic CaSR increased the number of ACF/cm(2) in response to AOM injection, suggesting colonic CaSR may mediate the chemoprotective effect of increased dietary calcium against colorectal cancer observed in humans.","author":[{"dropping-particle":"","family":"MacLeod","given":"R. John","non-dropping-particle":"","parse-names":false,"suffix":""}],"container-title":"Laboratory Investigation","edition":"2013/04/03","id":"ITEM-1","issue":"5","issued":{"date-parts":[["2013"]]},"language":"eng","note":"MacLeod, R John\nLab Invest. 2013 May;93(5):520-7. doi: 10.1038/labinvest.2013.51. Epub 2013 Apr 1.","page":"520-527","title":"Extracellular calcium-sensing receptor/PTH knockout mice colons have increased Wnt/β-catenin signaling, reduced non-canonical Wnt signaling, and increased susceptibility to azoxymethane-induced aberrant crypt foci","type":"article-journal","volume":"93"},"uris":["http://www.mendeley.com/documents/?uuid=c4bca365-eeb6-31a4-a285-2dcb68cfb9fd"]},{"id":"ITEM-2","itemData":{"DOI":"10.1074/jbc.M111.274589","ISBN":"1083-351X (Electronic)\\r0021-9258 (Linking)","ISSN":"00219258","PMID":"22094462","abstract":"Here, we examined the role of the extracellular Ca(2+)-sensing receptor (CaSR) in the control of colonic epithelial cell proliferation in vivo and changes in β-catenin triggered by CaSR stimulation in human colonic epithelial cells in vitro. The in vivo studies, using a novel Casr intestinal-specific knock-out mouse, indicate that the genetic ablation of the Casr leads to hyperproliferation of colonic epithelial cells, expansion of the proliferative zone, changes in crypt structure, and enhanced β-catenin nuclear localization. The in vitro results indicate that stimulation of the CaSR, by Ca(2+) or by the calcimimetic R-568, produced a striking and time-dependent decrease in the phosphorylation of β-catenin at Ser-552 and Ser-675, two amino acid residues that promote β-catenin transcriptional activity. The reduced phosphorylation of β-catenin coincided with a decline in its nuclear localization and a marked redistribution to the plasma membrane. Furthermore, CaSR stimulation promoted a down-regulation of β-catenin-mediated transcriptional activation. These studies demonstrate that signaling pathways emanating from the CaSR control colonic epithelial cell proliferation in vivo and suggest that the mechanism involves regulation of β-catenin phosphorylation.","author":[{"dropping-particle":"","family":"Rey","given":"Osvaldo","non-dropping-particle":"","parse-names":false,"suffix":""},{"dropping-particle":"","family":"Chang","given":"Wenhan","non-dropping-particle":"","parse-names":false,"suffix":""},{"dropping-particle":"","family":"Bikle","given":"Daniel","non-dropping-particle":"","parse-names":false,"suffix":""},{"dropping-particle":"","family":"Rozengurt","given":"Nora","non-dropping-particle":"","parse-names":false,"suffix":""},{"dropping-particle":"","family":"Young","given":"Steven H.","non-dropping-particle":"","parse-names":false,"suffix":""},{"dropping-particle":"","family":"Rozengurt","given":"Enrique","non-dropping-particle":"","parse-names":false,"suffix":""}],"container-title":"Journal of Biological Chemistry","edition":"2011/11/19","id":"ITEM-2","issue":"2","issued":{"date-parts":[["2012"]]},"language":"eng","note":"Rey, Osvaldo\nChang, Wenhan\nBikle, Daniel\nRozengurt, Nora\nYoung, Steven H\nRozengurt, Enrique\nR01-AG21353/AG/NIA NIH HHS/\nR01 DK055003/DK/NIDDK NIH HHS/\nR01 AR050023/AR/NIAMS NIH HHS/\nP30DK41301/DK/NIDDK NIH HHS/\nR01DK55003/DK/NIDDK NIH HHS/\nR01 AG021353/AG/NIA NIH HHS/\nR01DK054793/DK/NIDDK NIH HHS/\nR01 AR055924/AR/NIAMS NIH HHS/\nR01 DK056930/DK/NIDDK NIH HHS/\nP30 DK041301/DK/NIDDK NIH HHS/\nK22CA128883-03S1/CA/NCI NIH HHS/\nR01DK56930/DK/NIDDK NIH HHS/\nK22CA128883/CA/NCI NIH HHS/\nR01 DK054793/DK/NIDDK NIH HHS/\nR01AR050023/AR/NIAMS NIH HHS/\nK22 CA128883/CA/NCI NIH HHS/\nJ Biol Chem. 2012 Jan 6;287(2):1158-67. doi: 10.1074/jbc.M111.274589. Epub 2011 Nov 17.","page":"1158-1167","title":"Negative cross-talk between calcium-sensing receptor and β-catenin signaling systems in colonic epithelium","type":"article-journal","volume":"287"},"uris":["http://www.mendeley.com/documents/?uuid=06cf6fd9-2ac0-4be8-833a-f53d65a7f1bd"]},{"id":"ITEM-3","itemData":{"DOI":"10.1186/s12943-015-0330-4","ISBN":"1476-4598 (Electronic)\\r1476-4598 (Linking)","ISSN":"14764598","PMID":"25879211","abstract":"BACKGROUND: The calcium sensing receptor (CaSR), a calcium-binding G protein-coupled receptor is expressed also in tissues not directly involved in calcium homeostasis like the colon. We have previously reported that CaSR expression is down-regulated in colorectal cancer (CRC) and that loss of CaSR provides growth advantage to transformed cells. However, detailed mechanisms underlying these processes are largely unknown.\\n\\nMETHODS AND RESULTS: In a cohort of 111 CRC patients, we found significant inverse correlation between CaSR expression and markers of epithelial-to-mesenchymal transition (EMT), a process involved in tumor development in CRC. The colon of CaSR/PTH double-knockout, as well as the intestine-specific CaSR knockout mice showed significantly increased expression of markers involved in the EMT process. In vitro, stable expression of the CaSR (HT29(CaSR)) gave a more epithelial-like morphology to HT29 colon cancer cells with increased levels of E-Cadherin compared with control cells (HT29(EMP)). The HT29(CaSR) cells had reduced invasive potential, which was attributed to the inhibition of the Wnt/β-catenin pathway as measured by a decrease in nuclear translocation of β-catenin and transcriptional regulation of genes like GSK-3β and Cyclin D1. Expression of a spectrum of different mesenchymal markers was significantly down-regulated in HT29(CaSR) cells. The CaSR was able to block upregulation of mesenchymal markers even in an EMT-inducing environment. Moreover, overexpression of the CaSR led to down-regulation of stem cell-like phenotype.\\n\\nCONCLUSIONS: The results from this study demonstrate that the CaSR inhibits epithelial-to-mesenchymal transition and the acquisition of a stem cell-like phenotype in the colon of mice lacking the CaSR as well as colorectal cancer cells, identifying the CaSR as a key molecule in preventing tumor progression. Our results support the rationale to develop new strategies either preventing CaSR loss or reversing its silencing.","author":[{"dropping-particle":"","family":"Aggarwal","given":"Abhishek","non-dropping-particle":"","parse-names":false,"suffix":""},{"dropping-particle":"","family":"Prinz-Wohlgenannt","given":"Maximilian","non-dropping-particle":"","parse-names":false,"suffix":""},{"dropping-particle":"","family":"Gröschel","given":"Charlotte","non-dropping-particle":"","parse-names":false,"suffix":""},{"dropping-particle":"","family":"Tennakoon","given":"Samawansha","non-dropping-particle":"","parse-names":false,"suffix":""},{"dropping-particle":"","family":"Meshcheryakova","given":"Anastasia","non-dropping-particle":"","parse-names":false,"suffix":""},{"dropping-particle":"","family":"Chang","given":"Wenhan","non-dropping-particle":"","parse-names":false,"suffix":""},{"dropping-particle":"","family":"Brown","given":"Edward M.","non-dropping-particle":"","parse-names":false,"suffix":""},{"dropping-particle":"","family":"Mechtcheriakova","given":"Diana","non-dropping-particle":"","parse-names":false,"suffix":""},{"dropping-particle":"","family":"Kállay","given":"Enikö","non-dropping-particle":"","parse-names":false,"suffix":""}],"container-title":"Molecular Cancer","id":"ITEM-3","issue":"1","issued":{"date-parts":[["2015"]]},"title":"The calcium-sensing receptor suppresses epithelial-to-mesenchymal transition and stem cell- like phenotype in the colon","type":"article-journal","volume":"14"},"uris":["http://www.mendeley.com/documents/?uuid=6539ad2a-e348-41a2-8916-5ef51293f8f2"]}],"mendeley":{"formattedCitation":"&lt;sup&gt;[59,112,116]&lt;/sup&gt;","plainTextFormattedCitation":"[59,112,116]","previouslyFormattedCitation":"&lt;sup&gt;[59,112,116]&lt;/sup&gt;"},"properties":{"noteIndex":0},"schema":"https://github.com/citation-style-language/schema/raw/master/csl-citation.json"}</w:instrText>
      </w:r>
      <w:r w:rsidRPr="00926246">
        <w:rPr>
          <w:szCs w:val="24"/>
        </w:rPr>
        <w:fldChar w:fldCharType="separate"/>
      </w:r>
      <w:r w:rsidR="00005A5C" w:rsidRPr="00926246">
        <w:rPr>
          <w:noProof/>
          <w:szCs w:val="24"/>
          <w:vertAlign w:val="superscript"/>
        </w:rPr>
        <w:t>[59,112,116]</w:t>
      </w:r>
      <w:r w:rsidRPr="00926246">
        <w:rPr>
          <w:szCs w:val="24"/>
        </w:rPr>
        <w:fldChar w:fldCharType="end"/>
      </w:r>
      <w:r w:rsidRPr="00926246">
        <w:rPr>
          <w:szCs w:val="24"/>
        </w:rPr>
        <w:t>. However, some studies have discovered that the CaSR is able to activate the non-canonical Wnt pathway involving the interaction between Wnt5a and its receptor, Ror2 (receptor tyrosine kinase-like orphan receptor 2). Wnt5a/Ror2 counteracts the proliferative signalling of Wnt/</w:t>
      </w:r>
      <w:r w:rsidRPr="00926246">
        <w:rPr>
          <w:szCs w:val="24"/>
        </w:rPr>
        <w:sym w:font="Symbol" w:char="F062"/>
      </w:r>
      <w:r w:rsidRPr="00926246">
        <w:rPr>
          <w:szCs w:val="24"/>
        </w:rPr>
        <w:t xml:space="preserve">-catenin, recruiting the ubiquitin ligase Siah2, which, in turn, degrades </w:t>
      </w:r>
      <w:r w:rsidRPr="00926246">
        <w:rPr>
          <w:szCs w:val="24"/>
        </w:rPr>
        <w:sym w:font="Symbol" w:char="F062"/>
      </w:r>
      <w:r w:rsidRPr="00926246">
        <w:rPr>
          <w:szCs w:val="24"/>
        </w:rPr>
        <w:t>-catenin. In myofibroblasts, CaSR activation induces the secretion of Wnt5a, while, in colonic epithelia CaSR increases the expression of Ror2</w:t>
      </w:r>
      <w:r w:rsidR="00F964F3" w:rsidRPr="00926246">
        <w:rPr>
          <w:szCs w:val="24"/>
        </w:rPr>
        <w:fldChar w:fldCharType="begin" w:fldLock="1"/>
      </w:r>
      <w:r w:rsidR="00FB3FDC" w:rsidRPr="00926246">
        <w:rPr>
          <w:szCs w:val="24"/>
        </w:rPr>
        <w:instrText>ADDIN CSL_CITATION {"citationItems":[{"id":"ITEM-1","itemData":{"DOI":"10.1152/ajpgi.00119.2007","ISBN":"0193-1857 (Print)\r0193-1857 (Linking)","PMID":"17463182","abstract":"To understand the role of the colonic extracellular calcium-sensing receptor (CaSR) in calcium chemoprotection against colon cancer, we activated the CaSR with 5 mM Ca(2+) on HT-29 cells, an adenocarcinoma cell line. High Ca(2+) stimulated the upregulation (as assessed by RT-PCR) and the secretion of Wnt5a (assessed by Western blot), a noncanonical Wnt family member. Inhibiting CaSR activity with a short interfering RNA (siRNA) duplex against the CaSR reduced CaSR protein and prevented the secretion of Wnt5a. Dominant negative CaSR (R185Q) or siRNA blocked the high Ca(2+)-mediated inhibition of the beta-catenin reporter TOPflash. The CaSR/Wnt5a inhibition of beta-catenin reporter was prevented by dominant negative ubiquitin ligase seven in absentia homolog 2 (Siah2). In low-calcium medium, overexpressing Wnt5a increased Siah2 amplicons and protein. Inducing the expression of full-length adenomatous polyposis coli (APC) prevented CaSRmediated increases of Siah2 and Wnt5a. Overexpressing the receptor tyrosine kinase-like orphan receptor 2 (Ror2) increased Wnt5a and CaSR-mediated inhibition of TOPflash. Conditioned medium from Wnt5a-transfected cells added to HT-29 cells in low-Ca(2+) medium inhibited the beta-catenin reporter. This inhibition was blocked dose responsively by Frizzled-8/Fc chimeric antibody. Overexpression of Ror2 in HT-29 cells in low-Ca(2+) medium increased the inhibition of beta-catenin reporter caused by recombinant Wnt5a protein compared with addition of Wnt5a protein alone. Our findings demonstrate that APC status plays a key role as a determinant of Wnt5a secretion and suggest that CaSR-mediated secretion of Wnt5a will inhibit defective Wnt signaling in APC-truncated cells in an autocrine manner.","author":[{"dropping-particle":"","family":"MacLeod","given":"R J","non-dropping-particle":"","parse-names":false,"suffix":""},{"dropping-particle":"","family":"Hayes","given":"M","non-dropping-particle":"","parse-names":false,"suffix":""},{"dropping-particle":"","family":"Pacheco","given":"I","non-dropping-particle":"","parse-names":false,"suffix":""}],"container-title":"Am J Physiol Gastrointest Liver Physiol","edition":"2007/04/28","id":"ITEM-1","issue":"1","issued":{"date-parts":[["2007"]]},"language":"eng","note":"MacLeod, R John\nHayes, Madeline\nPacheco, Ivan\nAm J Physiol Gastrointest Liver Physiol. 2007 Jul;293(1):G403-11. Epub 2007 Apr 26.","page":"G403-11","title":"Wnt5a secretion stimulated by the extracellular calcium-sensing receptor inhibits defective Wnt signaling in colon cancer cells","type":"article-journal","volume":"293"},"uris":["http://www.mendeley.com/documents/?uuid=a453ae1e-6066-4bc9-b38b-9aa7dce21c16"]}],"mendeley":{"formattedCitation":"&lt;sup&gt;[62]&lt;/sup&gt;","plainTextFormattedCitation":"[62]","previouslyFormattedCitation":"&lt;sup&gt;[62]&lt;/sup&gt;"},"properties":{"noteIndex":0},"schema":"https://github.com/citation-style-language/schema/raw/master/csl-citation.json"}</w:instrText>
      </w:r>
      <w:r w:rsidR="00F964F3" w:rsidRPr="00926246">
        <w:rPr>
          <w:szCs w:val="24"/>
        </w:rPr>
        <w:fldChar w:fldCharType="separate"/>
      </w:r>
      <w:r w:rsidR="00DF207F" w:rsidRPr="00926246">
        <w:rPr>
          <w:noProof/>
          <w:szCs w:val="24"/>
          <w:vertAlign w:val="superscript"/>
        </w:rPr>
        <w:t>[62]</w:t>
      </w:r>
      <w:r w:rsidR="00F964F3" w:rsidRPr="00926246">
        <w:rPr>
          <w:szCs w:val="24"/>
        </w:rPr>
        <w:fldChar w:fldCharType="end"/>
      </w:r>
      <w:r w:rsidRPr="00926246">
        <w:rPr>
          <w:szCs w:val="24"/>
        </w:rPr>
        <w:t>. Thus, the CaSR might stimulate the Wnt5a/Ror2 paracrine pathway which inhibits colonic proliferation, interfering with Wnt/</w:t>
      </w:r>
      <w:r w:rsidRPr="00926246">
        <w:rPr>
          <w:szCs w:val="24"/>
        </w:rPr>
        <w:sym w:font="Symbol" w:char="F062"/>
      </w:r>
      <w:r w:rsidRPr="00926246">
        <w:rPr>
          <w:szCs w:val="24"/>
        </w:rPr>
        <w:t xml:space="preserve">-catenin, and seems to promote the expression of colonic differentiation markers such as sucrase-isomaltase, </w:t>
      </w:r>
      <w:r w:rsidR="000739D0" w:rsidRPr="00926246">
        <w:rPr>
          <w:szCs w:val="24"/>
        </w:rPr>
        <w:t xml:space="preserve">caudal type homeobox </w:t>
      </w:r>
      <w:r w:rsidRPr="00926246">
        <w:rPr>
          <w:szCs w:val="24"/>
        </w:rPr>
        <w:t>2 and villin</w:t>
      </w:r>
      <w:r w:rsidR="002E7548" w:rsidRPr="00926246">
        <w:rPr>
          <w:szCs w:val="24"/>
        </w:rPr>
        <w:fldChar w:fldCharType="begin" w:fldLock="1"/>
      </w:r>
      <w:r w:rsidR="00005A5C" w:rsidRPr="00926246">
        <w:rPr>
          <w:szCs w:val="24"/>
        </w:rPr>
        <w:instrText>ADDIN CSL_CITATION {"citationItems":[{"id":"ITEM-1","itemData":{"DOI":"10.1152/ajpgi.00560.2007","ISBN":"0193-1857 (Print) 0193-1857 (Linking)","ISSN":"0193-1857","PMID":"18703641","abstract":"To understand whether extracellular calcium-sensing receptor (CaSR) expression on colonic myofibroblast cells (18Co) contributed to epithelial homeostasis, we activated the CaSR with 5 mM Ca(2+), screened by RT-PCR Wnt family members, and measured their secretion. Transcripts for Wnt 1, 2, 2b, 3a, 4, and 7a were either absent or unchanged whereas Wnt3 decreased and Wnt5a increased. We assessed Wnt5a secretion by Western blot. High Ca(2+) (5 mM) substantially increased Wnt5a secretion; small interfering RNA (siRNA) against the CaSR reduced this to constitutive amounts. Expression of Wnt5a plasmid but not Wnt1 or Wnt3a increased caudal homeodomain factor CDX2 transcripts and protein in HT-29 adenocarcinoma cells. Wnt5a increased activity of a sucrase-isomaltase (SI) promoter in Caco-2BBE cells. Wnt5a protein stimulation of CDX2 transcripts and protein and SI reporter were increased by overexpression of wild-type Ror2, a Wnt5a receptor, and reduced with siRNA against Ror2. CaSR activation of HT-29 cells increased Ror2 protein expression. Ror2 protein was expressed in mouse jejunum from crypt base to villus tip and in the colon on surface epithelia. Our results show that activation of a G protein-coupled receptor, the CaSR, stimulates secretion of Wnt5a from myofibroblasts. Stimulation of epithelia by the CaSR increased the expression of a receptor for Wnt5a, the tyrosine kinase Ror2, suggesting existence of a unique paracrine relationship for CDX2 homoeostasis in the intestine and revealing new contributions of CaSR-activated myofibroblasts to intestinal stem cell niche microenvironments.","author":[{"dropping-particle":"","family":"Pacheco","given":"Ivan I","non-dropping-particle":"","parse-names":false,"suffix":""},{"dropping-particle":"","family":"Macleod","given":"R John","non-dropping-particle":"","parse-names":false,"suffix":""}],"container-title":"American journal of physiology. Gastrointestinal and liver physiology","id":"ITEM-1","issue":"4","issued":{"date-parts":[["2008"]]},"page":"G748-G759","title":"CaSR stimulates secretion of Wnt5a from colonic myofibroblasts to stimulate CDX2 and sucrase-isomaltase using Ror2 on intestinal epithelia.","type":"article-journal","volume":"295"},"uris":["http://www.mendeley.com/documents/?uuid=e3548752-1ec3-3191-ad4f-fcef0ad822ca"]},{"id":"ITEM-2","itemData":{"DOI":"10.3389/fphys.2011.00058","ISBN":"1664-042X (Electronic)\\r1664-042X (Linking)","ISSN":"1664042X","PMID":"21949508","abstract":"Regulation of expression of the intestinal epithelial actin-binding protein, villin, is poorly understood. The aim of this study was to determine whether Wnt5a stimulates Ror2 in intestinal epithelia caused transient increases in phospho-ERK1/2 (pERK1/2) and subsequently increased expression of villin transcript and protein. To demonstrate Wnt5a-Ror2 regulation of villin expression, we overexpressed wild-type, truncated, or mutant Ror2 constructs in HT29 adenocarcinoma cells and non-transformed fetally derived human intestinal epithelial cells, added conditioned media containing Wnt5a and measured changes in ERK1/2 phosphorylation, villin amplicons, and protein expression by RT-PCR and Western blot techniques. Wnt5a addition caused a transient increase in pERK1/2, which was maximal at 10</w:instrText>
      </w:r>
      <w:r w:rsidR="00005A5C" w:rsidRPr="00926246">
        <w:rPr>
          <w:rFonts w:ascii="Times New Roman" w:hAnsi="Times New Roman" w:cs="Times New Roman"/>
          <w:szCs w:val="24"/>
        </w:rPr>
        <w:instrText> </w:instrText>
      </w:r>
      <w:r w:rsidR="00005A5C" w:rsidRPr="00926246">
        <w:rPr>
          <w:szCs w:val="24"/>
        </w:rPr>
        <w:instrText>min but extinguished by 30</w:instrText>
      </w:r>
      <w:r w:rsidR="00005A5C" w:rsidRPr="00926246">
        <w:rPr>
          <w:rFonts w:ascii="Times New Roman" w:hAnsi="Times New Roman" w:cs="Times New Roman"/>
          <w:szCs w:val="24"/>
        </w:rPr>
        <w:instrText> </w:instrText>
      </w:r>
      <w:r w:rsidR="00005A5C" w:rsidRPr="00926246">
        <w:rPr>
          <w:szCs w:val="24"/>
        </w:rPr>
        <w:instrText>min. Transient transfection with a siRNA duplex against Ror2 diminished Ror2 amplicons and protein and reduced the extent of pERK1/2 activation. Structure-function analysis revealed that the deletion of the cysteine-rich, kringle, or tyrosine kinase domain or substitution mutations of tyrosine residues in the intracellular Ser/Thr-1 region of Ror2 prevented the Wnt5a stimulation of pERK1/2. Deletion of the intracellular proline and serine/threonine-rich regions of Ror2 had no effect on Wnt5a stimulation of pERK1/2. The increase in villin expression was blocked by pharmacological inhibition of MEK-1 and casein kinase 1, but not by PKC and p38 inhibitors. Neither Wnt3a nor epidermal growth factor addition caused increases in villin protein. Our findings suggest that Wnt5a/Ror2 signaling can regulate villin expression in the intestine.","author":[{"dropping-particle":"","family":"Cheung","given":"Rebecca","non-dropping-particle":"","parse-names":false,"suffix":""},{"dropping-particle":"","family":"Kelly","given":"Jacqueline","non-dropping-particle":"","parse-names":false,"suffix":""},{"dropping-particle":"","family":"Macleod","given":"R. John","non-dropping-particle":"","parse-names":false,"suffix":""}],"container-title":"Frontiers in Physiology","id":"ITEM-2","issue":"September","issued":{"date-parts":[["2011"]]},"page":"1-13","title":"Regulation of villin by Wnt5a/Ror2 signaling in human intestinal cells","type":"article-journal","volume":"2 SEP"},"uris":["http://www.mendeley.com/documents/?uuid=3b94e08d-7f39-3b83-ab4b-1ce4072cc685"]},{"id":"ITEM-3","itemData":{"DOI":"10.1152/ajpgi.00119.2007","ISBN":"0193-1857 (Print)\r0193-1857 (Linking)","PMID":"17463182","abstract":"To understand the role of the colonic extracellular calcium-sensing receptor (CaSR) in calcium chemoprotection against colon cancer, we activated the CaSR with 5 mM Ca(2+) on HT-29 cells, an adenocarcinoma cell line. High Ca(2+) stimulated the upregulation (as assessed by RT-PCR) and the secretion of Wnt5a (assessed by Western blot), a noncanonical Wnt family member. Inhibiting CaSR activity with a short interfering RNA (siRNA) duplex against the CaSR reduced CaSR protein and prevented the secretion of Wnt5a. Dominant negative CaSR (R185Q) or siRNA blocked the high Ca(2+)-mediated inhibition of the beta-catenin reporter TOPflash. The CaSR/Wnt5a inhibition of beta-catenin reporter was prevented by dominant negative ubiquitin ligase seven in absentia homolog 2 (Siah2). In low-calcium medium, overexpressing Wnt5a increased Siah2 amplicons and protein. Inducing the expression of full-length adenomatous polyposis coli (APC) prevented CaSRmediated increases of Siah2 and Wnt5a. Overexpressing the receptor tyrosine kinase-like orphan receptor 2 (Ror2) increased Wnt5a and CaSR-mediated inhibition of TOPflash. Conditioned medium from Wnt5a-transfected cells added to HT-29 cells in low-Ca(2+) medium inhibited the beta-catenin reporter. This inhibition was blocked dose responsively by Frizzled-8/Fc chimeric antibody. Overexpression of Ror2 in HT-29 cells in low-Ca(2+) medium increased the inhibition of beta-catenin reporter caused by recombinant Wnt5a protein compared with addition of Wnt5a protein alone. Our findings demonstrate that APC status plays a key role as a determinant of Wnt5a secretion and suggest that CaSR-mediated secretion of Wnt5a will inhibit defective Wnt signaling in APC-truncated cells in an autocrine manner.","author":[{"dropping-particle":"","family":"MacLeod","given":"R J","non-dropping-particle":"","parse-names":false,"suffix":""},{"dropping-particle":"","family":"Hayes","given":"M","non-dropping-particle":"","parse-names":false,"suffix":""},{"dropping-particle":"","family":"Pacheco","given":"I","non-dropping-particle":"","parse-names":false,"suffix":""}],"container-title":"Am J Physiol Gastrointest Liver Physiol","edition":"2007/04/28","id":"ITEM-3","issue":"1","issued":{"date-parts":[["2007"]]},"language":"eng","note":"MacLeod, R John\nHayes, Madeline\nPacheco, Ivan\nAm J Physiol Gastrointest Liver Physiol. 2007 Jul;293(1):G403-11. Epub 2007 Apr 26.","page":"G403-11","title":"Wnt5a secretion stimulated by the extracellular calcium-sensing receptor inhibits defective Wnt signaling in colon cancer cells","type":"article-journal","volume":"293"},"uris":["http://www.mendeley.com/documents/?uuid=a453ae1e-6066-4bc9-b38b-9aa7dce21c16"]}],"mendeley":{"formattedCitation":"&lt;sup&gt;[62,117,118]&lt;/sup&gt;","plainTextFormattedCitation":"[62,117,118]","previouslyFormattedCitation":"&lt;sup&gt;[62,117,118]&lt;/sup&gt;"},"properties":{"noteIndex":0},"schema":"https://github.com/citation-style-language/schema/raw/master/csl-citation.json"}</w:instrText>
      </w:r>
      <w:r w:rsidR="002E7548" w:rsidRPr="00926246">
        <w:rPr>
          <w:szCs w:val="24"/>
        </w:rPr>
        <w:fldChar w:fldCharType="separate"/>
      </w:r>
      <w:r w:rsidR="00005A5C" w:rsidRPr="00926246">
        <w:rPr>
          <w:noProof/>
          <w:szCs w:val="24"/>
          <w:vertAlign w:val="superscript"/>
        </w:rPr>
        <w:t>[62,117,118]</w:t>
      </w:r>
      <w:r w:rsidR="002E7548" w:rsidRPr="00926246">
        <w:rPr>
          <w:szCs w:val="24"/>
        </w:rPr>
        <w:fldChar w:fldCharType="end"/>
      </w:r>
      <w:r w:rsidRPr="00926246">
        <w:rPr>
          <w:szCs w:val="24"/>
        </w:rPr>
        <w:t xml:space="preserve">. </w:t>
      </w:r>
    </w:p>
    <w:p w14:paraId="1BCF0271" w14:textId="03E6E6E9" w:rsidR="00A20967" w:rsidRPr="00926246" w:rsidRDefault="00A20967" w:rsidP="00F5082C">
      <w:pPr>
        <w:widowControl w:val="0"/>
        <w:adjustRightInd w:val="0"/>
        <w:snapToGrid w:val="0"/>
        <w:spacing w:after="0"/>
        <w:ind w:firstLineChars="100" w:firstLine="240"/>
        <w:rPr>
          <w:szCs w:val="24"/>
        </w:rPr>
      </w:pPr>
      <w:r w:rsidRPr="00926246">
        <w:rPr>
          <w:szCs w:val="24"/>
        </w:rPr>
        <w:t>CaSR pathways could potentially interact with many cellular processes in preventing or counteracting tumour development and progression. In this context, the existence of a cross talk between the CaSR and the vitamin D system has been suggested. It seems that both pathways converge in the modulation of the Wnt signalling to control colonocyte proliferation. Moreover, vitamin D seems to regulate CaSR transcription</w:t>
      </w:r>
      <w:r w:rsidR="00B56482" w:rsidRPr="00926246">
        <w:rPr>
          <w:szCs w:val="24"/>
        </w:rPr>
        <w:fldChar w:fldCharType="begin" w:fldLock="1"/>
      </w:r>
      <w:r w:rsidR="00005A5C" w:rsidRPr="00926246">
        <w:rPr>
          <w:szCs w:val="24"/>
        </w:rPr>
        <w:instrText>ADDIN CSL_CITATION {"citationItems":[{"id":"ITEM-1","itemData":{"DOI":"10.1074/jbc.M201804200","ISSN":"0021-9258","PMID":"12036954","abstract":"The calcium-sensing receptor (CASR), expressed in parathyroid chief cells, thyroid C-cells, and cells of the kidney tubule, is essential for maintenance of calcium homeostasis. Here we show parathyroid, thyroid, and kidney CASR mRNA levels increased 2-fold at 15 h after intraperitoneal injection of 1,25-dihydroxyvitamin D3 (1,25(OH)2D3) in rats. Human thyroid C-cell (TT) and kidney proximal tubule cell (HKC) CASR gene transcription increased approximately 2-fold at 8 and 12 h after 1,25(OH)2D3 treatment. The human CASR gene has two promoters yielding alternative transcripts containing either exon 1A or exon 1B 5'-untranslated region sequences that splice to exon 2 some 242 bp before the ATG translation start site. Transcriptional start sites were identified in parathyroid gland and TT cells; that for promoter P1 lies 27 bp downstream of a TATA box, whereas that for promoter P2, which lacks a TATA box, lies in a GC-rich region. In HKC cells, transcriptional activity of a P1 reporter gene construct was 11-fold and of P2 was 33-fold above basal levels. 10(-8) m 1,25(OH)2D3 stimulated P1 activity 2-fold and P2 activity 2.5-fold. Vitamin D response elements (VDREs), in which half-sites (6 bp) are separated by three nucleotides, were identified in both promoters and shown to confer 1,25(OH)2D3 responsiveness to a heterologous promoter. This responsiveness was lost when the VDREs were mutated. In electrophoretic mobility shift assays with either in vitro transcribed/translated vitamin D receptor and retinoid X receptor-alpha, or HKC nuclear extract, specific protein-DNA complexes were formed in the presence of 1,25(OH)2D3 on oligonucleotides representing the P1 and P2 VDREs. In summary, functional VDREs have been identified in the CASR gene and provide the mechanism whereby 1,25(OH)2D up-regulates parathyroid, thyroid C-cell, and kidney CASR expression.","author":[{"dropping-particle":"","family":"Canaff","given":"Lucie","non-dropping-particle":"","parse-names":false,"suffix":""},{"dropping-particle":"","family":"Hendy","given":"Geoffrey N.","non-dropping-particle":"","parse-names":false,"suffix":""}],"container-title":"Journal of Biological Chemistry","id":"ITEM-1","issue":"33","issued":{"date-parts":[["2002","8","16"]]},"page":"30337-30350","title":"Human Calcium-sensing Receptor Gene","type":"article-journal","volume":"277"},"uris":["http://www.mendeley.com/documents/?uuid=f6cab76d-e01a-3aa1-9f70-9c7ab00aa874"]},{"id":"ITEM-2","itemData":{"DOI":"10.1002/mc.22123","ISSN":"08991987","PMID":"26076051","abstract":"The calcium sensing receptor (CaSR) is a robust promoter of differentiation in colonic epithelial cells and functions as a tumor suppressor. Cancer cells that do not express CaSR (termed CaSR null) are highly malignant while acquisition of CaSR expression in these cells circumvents the malignant phenotype. We hypothesize that chemopreventive agents mediate their action through the induction of CaSR. Here, we compare the effectiveness of Ca(2+), vitamin D, and Aquamin (a marine algae product containing Ca(2+), magnesium and detectable levels of 72 additional minerals) on the induction of CaSR in the CBS and HCT116 human colon carcinoma cell lines and the corresponding CaSR null cells isolated from these lines. All three agonists induced CaSR mRNA and protein expression and inhibited cellular proliferation in the parental and CaSR null cells. Aquamin was found to be most potent in this regard. Induction of CaSR expression by these agonists resulted in demethylation of the CaSR gene promoter with a concurrent increase in CaSR promoter reporter activity. However, demethylation per se did not induce CaSR transcription. Induction of CaSR expression resulted in a down-regulated expression of tumor inducers and up-regulated expression of tumor suppressors. Again, Aquamin was found to be most potent in these biologic effects. This study provides a rationale for the use of a multi-mineral approach in the chemoprevention of colon cancer and suggests that induction of CaSR may be a measure of the effectiveness of chemopreventive agents.","author":[{"dropping-particle":"","family":"Singh","given":"Navneet","non-dropping-particle":"","parse-names":false,"suffix":""},{"dropping-particle":"","family":"Aslam","given":"Muhammad N.","non-dropping-particle":"","parse-names":false,"suffix":""},{"dropping-particle":"","family":"Varani","given":"James","non-dropping-particle":"","parse-names":false,"suffix":""},{"dropping-particle":"","family":"Chakrabarty","given":"Subhas","non-dropping-particle":"","parse-names":false,"suffix":""}],"container-title":"Molecular Carcinogenesis","id":"ITEM-2","issue":"7","issued":{"date-parts":[["2015","7"]]},"page":"543-553","title":"Induction of calcium sensing receptor in human colon cancer cells by calcium, vitamin D and aquamin: Promotion of a more differentiated, less malignant and indolent phenotype","type":"article-journal","volume":"54"},"uris":["http://www.mendeley.com/documents/?uuid=c50152bd-c26e-3232-9cf3-8d7c22074693"]}],"mendeley":{"formattedCitation":"&lt;sup&gt;[119,120]&lt;/sup&gt;","plainTextFormattedCitation":"[119,120]","previouslyFormattedCitation":"&lt;sup&gt;[119,120]&lt;/sup&gt;"},"properties":{"noteIndex":0},"schema":"https://github.com/citation-style-language/schema/raw/master/csl-citation.json"}</w:instrText>
      </w:r>
      <w:r w:rsidR="00B56482" w:rsidRPr="00926246">
        <w:rPr>
          <w:szCs w:val="24"/>
        </w:rPr>
        <w:fldChar w:fldCharType="separate"/>
      </w:r>
      <w:r w:rsidR="00005A5C" w:rsidRPr="00926246">
        <w:rPr>
          <w:noProof/>
          <w:szCs w:val="24"/>
          <w:vertAlign w:val="superscript"/>
        </w:rPr>
        <w:t>[119,120]</w:t>
      </w:r>
      <w:r w:rsidR="00B56482" w:rsidRPr="00926246">
        <w:rPr>
          <w:szCs w:val="24"/>
        </w:rPr>
        <w:fldChar w:fldCharType="end"/>
      </w:r>
      <w:r w:rsidRPr="00926246">
        <w:rPr>
          <w:szCs w:val="24"/>
        </w:rPr>
        <w:t xml:space="preserve"> through regulatory elements present in the CaSR promoter, which are recognized by the transcription factor vitamin D receptor. Indeed, </w:t>
      </w:r>
      <w:r w:rsidR="002D4C5D" w:rsidRPr="00926246">
        <w:rPr>
          <w:szCs w:val="24"/>
        </w:rPr>
        <w:t xml:space="preserve">a high vitamin D (2500 IU/kg) diet over 5 weeks more than doubled the </w:t>
      </w:r>
      <w:r w:rsidRPr="00926246">
        <w:rPr>
          <w:szCs w:val="24"/>
        </w:rPr>
        <w:t xml:space="preserve">expression of the CaSR in the </w:t>
      </w:r>
      <w:r w:rsidR="002D4C5D" w:rsidRPr="00926246">
        <w:rPr>
          <w:szCs w:val="24"/>
        </w:rPr>
        <w:t xml:space="preserve">colon </w:t>
      </w:r>
      <w:r w:rsidRPr="00926246">
        <w:rPr>
          <w:szCs w:val="24"/>
        </w:rPr>
        <w:t>mucosa</w:t>
      </w:r>
      <w:r w:rsidR="002D4C5D" w:rsidRPr="00926246">
        <w:rPr>
          <w:szCs w:val="24"/>
        </w:rPr>
        <w:t xml:space="preserve"> of mice</w:t>
      </w:r>
      <w:r w:rsidRPr="00926246">
        <w:rPr>
          <w:szCs w:val="24"/>
        </w:rPr>
        <w:fldChar w:fldCharType="begin" w:fldLock="1"/>
      </w:r>
      <w:r w:rsidR="00005A5C" w:rsidRPr="00926246">
        <w:rPr>
          <w:szCs w:val="24"/>
        </w:rPr>
        <w:instrText>ADDIN CSL_CITATION {"citationItems":[{"id":"ITEM-1","itemData":{"DOI":"10.1016/j.jsbmb.2015.02.006","ISBN":"1879-1220 (Electronic)\\r0960-0760 (Linking)","ISSN":"18791220","PMID":"25758239","abstract":"Epidemiological studies suggest an inverse correlation between dietary calcium (Ca2+) and vitamin D intake and the risk of colorectal cancer (CRC). It has been shown in vitro that the active vitamin D metabolite, 1,25-dihydroxyvitamin D3 (1,25-D3) can upregulate expression of the calcium-sensing receptor (CaSR). In the colon, CaSR has been suggested to regulate proliferation of colonocytes. However, during tumorigenesis colonic CaSR expression is downregulated and we hypothesized that the loss of CaSR could influence the anti-tumorigenic effects of Ca2+ and vitamin D. Our aim was to assess the impact of CaSR expression and function on the anti-neoplastic effects of 1,25-D3 in colon cancer cell lines. We demonstrated that in the healthy colon of mice, high vitamin D diet (2500 IU/kg diet) increased expression of differentiation and apoptosis markers, decreased expression of proliferation markers and significantly upregulated CaSR mRNA expression, compared with low vitamin D diet (100 IU/kg diet). To determine the role of CaSR in this process, we transfected Caco2-15 and HT29 CRC cells with wild type CaSR (CaSR-WT) or a dominant negative CaSR mutant (CaSR-DN) and treated them with 1,25-D3 alone, or in combination with CaSR activators (Ca2+ and NPS R-568). 1,25-D3 enhanced the anti-proliferative effects of Ca2+ and induced differentiation and apoptosis only in cells with a functional CaSR, which were further enhanced in the presence of NPS R-568, a positive allosteric modulator of CaSR. The mutant CaSR inhibited the anti-tumorigenic effects of 1,25-D3 suggesting that the anti-neoplastic effects of 1,25-D3 are, at least in part, mediated by the CaSR. Taken together, our data provides molecular evidence to support the epidemiological observation that both, vitamin D and calcium are needed for protection against malignant transformation of the colon and that their effect is modulated by the presence of a functional CaSR. This article is part of a Special Issue entitled '17th Vitamin D Workshop'.","author":[{"dropping-particle":"","family":"Aggarwal","given":"Abhishek","non-dropping-particle":"","parse-names":false,"suffix":""},{"dropping-particle":"","family":"Höbaus","given":"Julia","non-dropping-particle":"","parse-names":false,"suffix":""},{"dropping-particle":"","family":"Tennakoon","given":"Samawansha","non-dropping-particle":"","parse-names":false,"suffix":""},{"dropping-particle":"","family":"Prinz-Wohlgenannt","given":"Maximilian","non-dropping-particle":"","parse-names":false,"suffix":""},{"dropping-particle":"","family":"Graça","given":"João","non-dropping-particle":"","parse-names":false,"suffix":""},{"dropping-particle":"","family":"Price","given":"Sally A.","non-dropping-particle":"","parse-names":false,"suffix":""},{"dropping-particle":"","family":"Heffeter","given":"Petra","non-dropping-particle":"","parse-names":false,"suffix":""},{"dropping-particle":"","family":"Berger","given":"Walter","non-dropping-particle":"","parse-names":false,"suffix":""},{"dropping-particle":"","family":"Baumgartner-Parzer","given":"Sabina","non-dropping-particle":"","parse-names":false,"suffix":""},{"dropping-particle":"","family":"Kállay","given":"Enikö","non-dropping-particle":"","parse-names":false,"suffix":""}],"container-title":"Journal of Steroid Biochemistry and Molecular Biology","id":"ITEM-1","issued":{"date-parts":[["2016"]]},"page":"231-238","publisher":"Elsevier Ltd","title":"Active Vitamin D potentiates the anti-neoplastic effects of calcium in the colon: A cross talk through the calcium-sensing receptor","type":"article-journal","volume":"155"},"uris":["http://www.mendeley.com/documents/?uuid=c3e3c84d-dc23-4abd-97ad-bbd43d47c3b1","http://www.mendeley.com/documents/?uuid=6055803b-5f07-4ca0-89df-658c54e7c1c1"]},{"id":"ITEM-2","itemData":{"ISSN":"1664042X","abstract":"There is epidemiological evidence for the cancer preventive effect of dietary calcium (Ca2+) and vitamin D. This effect is strongest in colorectal cancer (CRC). The active vitamin D metabolite, 1,25-dihydroxyvitamin D3 (1,25D3), bound to its receptor, the vitamin D receptor (VDR) regulates the expression of hundreds of different genes in a cell- and tissue-specific manner. While Ca2+ acts through multiple mechanisms and pathways, some of its effects are mediated by the calcium-sensing receptor (CaSR). The joint action of Ca2+ and 1,25D3 is due to the fact that both regulate some of the main processes involved in the development of various cancers, such as proliferation, differentiation, apoptosis, migration, and inflammation. Moreover, 1,25D3, bound to VDR can induce translation of the CaSR, while the amount and activity of the CaSR affects 1,25D3 signaling. However, the complexity of the cross-talk between the CaSR and the vitamin D system goes beyond regulating similar pathways and affecting each other’s expression. Our aim was to review some of the mechanisms that drive the cross-talk between the vitamin D system and the CaSR with a special focus on the interaction in CRC cells. We evaluated the molecular evidence that supports the epidemiological observation that both vitamin D and calcium are needed for protection against malignant transformation of the colon and that their effect is modulated by the presence of a functional CaSR.","author":[{"dropping-particle":"","family":"Aggarwal","given":"Abhishek","non-dropping-particle":"","parse-names":false,"suffix":""},{"dropping-particle":"","family":"Kállay","given":"Eniko","non-dropping-particle":"","parse-names":false,"suffix":""}],"container-title":"Frontiers in Physiology","id":"ITEM-2","issued":{"date-parts":[["2016"]]},"title":"Cross talk between the calcium-sensing receptor and the vitamin D system in prevention of cancer","type":"article-journal","volume":"7"},"uris":["http://www.mendeley.com/documents/?uuid=89297b5d-c660-4905-b4fa-483fc8450483","http://www.mendeley.com/documents/?uuid=f6da5ec0-e377-461d-92f3-03f9b80fe966","http://www.mendeley.com/documents/?uuid=fca52750-4528-4b66-ac7b-bf94535eb188"]}],"mendeley":{"formattedCitation":"&lt;sup&gt;[121,122]&lt;/sup&gt;","plainTextFormattedCitation":"[121,122]","previouslyFormattedCitation":"&lt;sup&gt;[121,122]&lt;/sup&gt;"},"properties":{"noteIndex":0},"schema":"https://github.com/citation-style-language/schema/raw/master/csl-citation.json"}</w:instrText>
      </w:r>
      <w:r w:rsidRPr="00926246">
        <w:rPr>
          <w:szCs w:val="24"/>
        </w:rPr>
        <w:fldChar w:fldCharType="separate"/>
      </w:r>
      <w:r w:rsidR="00005A5C" w:rsidRPr="00926246">
        <w:rPr>
          <w:noProof/>
          <w:szCs w:val="24"/>
          <w:vertAlign w:val="superscript"/>
        </w:rPr>
        <w:t>[121,122]</w:t>
      </w:r>
      <w:r w:rsidRPr="00926246">
        <w:rPr>
          <w:szCs w:val="24"/>
        </w:rPr>
        <w:fldChar w:fldCharType="end"/>
      </w:r>
      <w:r w:rsidRPr="00926246">
        <w:rPr>
          <w:szCs w:val="24"/>
        </w:rPr>
        <w:t xml:space="preserve">. </w:t>
      </w:r>
    </w:p>
    <w:p w14:paraId="18121D55" w14:textId="4C35266D" w:rsidR="003E57F0" w:rsidRPr="00926246" w:rsidRDefault="003E57F0" w:rsidP="00F5082C">
      <w:pPr>
        <w:widowControl w:val="0"/>
        <w:adjustRightInd w:val="0"/>
        <w:snapToGrid w:val="0"/>
        <w:spacing w:after="0"/>
        <w:ind w:firstLineChars="100" w:firstLine="240"/>
        <w:rPr>
          <w:szCs w:val="24"/>
        </w:rPr>
      </w:pPr>
      <w:r w:rsidRPr="00926246">
        <w:rPr>
          <w:szCs w:val="24"/>
        </w:rPr>
        <w:t>As of yet, a detailed description of CaSR signalling in the intestine is still missing. Given the fact that the CaSR is able to sense not only Ca</w:t>
      </w:r>
      <w:r w:rsidRPr="00926246">
        <w:rPr>
          <w:szCs w:val="24"/>
          <w:vertAlign w:val="superscript"/>
        </w:rPr>
        <w:t>2+</w:t>
      </w:r>
      <w:r w:rsidRPr="00926246">
        <w:rPr>
          <w:szCs w:val="24"/>
        </w:rPr>
        <w:t>, but also polyamines and amino acids, which are highly abundant in the intestinal lumen through the food, and that ligand based signalling is a known feature of the CaSR</w:t>
      </w:r>
      <w:r w:rsidRPr="00926246">
        <w:rPr>
          <w:szCs w:val="24"/>
        </w:rPr>
        <w:fldChar w:fldCharType="begin" w:fldLock="1"/>
      </w:r>
      <w:r w:rsidR="00FB3FDC" w:rsidRPr="00926246">
        <w:rPr>
          <w:szCs w:val="24"/>
        </w:rPr>
        <w:instrText>ADDIN CSL_CITATION {"citationItems":[{"id":"ITEM-1","itemData":{"DOI":"10.1016/j.bbamcr.2012.12.011","ISBN":"0006-3002 (Print)\\n0006-3002 (Linking)","ISSN":"01674889","PMID":"23267858","abstract":"The calcium sensing receptor (CaSR) is a class C G-protein-coupled receptor that is crucial for the feedback regulation of extracellular free ionised calcium homeostasis. While extracellular calcium (Ca2+o) is considered the primary physiological ligand, the CaSR is activated physiologically by a plethora of molecules including polyamines and l-amino acids. Activation of the CaSR by different ligands has the ability to stabilise unique conformations of the receptor, which may lead to preferential coupling of different G proteins; a phenomenon termed 'ligand-biased signalling'. While mutations of the CaSR are currently not linked with any malignancies, altered CaSR expression and function are associated with cancer progression. Interestingly, the CaSR appears to act both as a tumour suppressor and an oncogene, depending on the pathophysiology involved. Reduced expression of the CaSR occurs in both parathyroid and colon cancers, leading to loss of the growth suppressing effect of high Ca2+o. On the other hand, activation of the CaSR might facilitate metastasis to bone in breast and prostate cancer. A deeper understanding of the mechanisms driving CaSR signalling in different tissues, aided by a systems biology approach, will be instrumental in developing novel drugs that target the CaSR or its ligands in cancer. This article is part of a Special Issue entitled: 12th European Symposium on Calcium. © 2012 Elsevier B.V.","author":[{"dropping-particle":"","family":"Brennan","given":"Sarah C.","non-dropping-particle":"","parse-names":false,"suffix":""},{"dropping-particle":"","family":"Thiem","given":"Ursula","non-dropping-particle":"","parse-names":false,"suffix":""},{"dropping-particle":"","family":"Roth","given":"Susanne","non-dropping-particle":"","parse-names":false,"suffix":""},{"dropping-particle":"","family":"Aggarwal","given":"Abhishek","non-dropping-particle":"","parse-names":false,"suffix":""},{"dropping-particle":"","family":"Fetahu","given":"Irfete Sh","non-dropping-particle":"","parse-names":false,"suffix":""},{"dropping-particle":"","family":"Tennakoon","given":"Samawansha","non-dropping-particle":"","parse-names":false,"suffix":""},{"dropping-particle":"","family":"Gomes","given":"Ana Rita","non-dropping-particle":"","parse-names":false,"suffix":""},{"dropping-particle":"","family":"Brandi","given":"Maria Luisa","non-dropping-particle":"","parse-names":false,"suffix":""},{"dropping-particle":"","family":"Bruggeman","given":"Frank","non-dropping-particle":"","parse-names":false,"suffix":""},{"dropping-particle":"","family":"Mentaverri","given":"Romuald","non-dropping-particle":"","parse-names":false,"suffix":""},{"dropping-particle":"","family":"Riccardi","given":"Daniela","non-dropping-particle":"","parse-names":false,"suffix":""},{"dropping-particle":"","family":"Kallay","given":"Enikö","non-dropping-particle":"","parse-names":false,"suffix":""}],"container-title":"Biochimica et Biophysica Acta - Molecular Cell Research","edition":"2012/12/27","id":"ITEM-1","issue":"7","issued":{"date-parts":[["2013"]]},"language":"eng","note":"Brennan, Sarah C\nThiem, Ursula\nRoth, Susanne\nAggarwal, Abhishek\nFetahu, Irfete Sh\nTennakoon, Samawansha\nGomes, Ana Rita\nBrandi, Maria Luisa\nBruggeman, Frank\nMentaverri, Romuald\nRiccardi, Daniela\nKallay, Eniko\nNetherlands\nBiochim Biophys Acta. 2013 Jul;1833(7):1732-44. doi: 10.1016/j.bbamcr.2012.12.011. Epub 2012 Dec 23.","page":"1732-1744","title":"Calcium sensing receptor signalling in physiology and cancer","type":"article-journal","volume":"1833"},"uris":["http://www.mendeley.com/documents/?uuid=386ebe63-d51a-4a7d-a5d6-f59da44a579b"]}],"mendeley":{"formattedCitation":"&lt;sup&gt;[3]&lt;/sup&gt;","plainTextFormattedCitation":"[3]","previouslyFormattedCitation":"&lt;sup&gt;[3]&lt;/sup&gt;"},"properties":{"noteIndex":0},"schema":"https://github.com/citation-style-language/schema/raw/master/csl-citation.json"}</w:instrText>
      </w:r>
      <w:r w:rsidRPr="00926246">
        <w:rPr>
          <w:szCs w:val="24"/>
        </w:rPr>
        <w:fldChar w:fldCharType="separate"/>
      </w:r>
      <w:r w:rsidR="00CE1714" w:rsidRPr="00926246">
        <w:rPr>
          <w:noProof/>
          <w:szCs w:val="24"/>
          <w:vertAlign w:val="superscript"/>
        </w:rPr>
        <w:t>[3]</w:t>
      </w:r>
      <w:r w:rsidRPr="00926246">
        <w:rPr>
          <w:szCs w:val="24"/>
        </w:rPr>
        <w:fldChar w:fldCharType="end"/>
      </w:r>
      <w:r w:rsidRPr="00926246">
        <w:rPr>
          <w:szCs w:val="24"/>
        </w:rPr>
        <w:t xml:space="preserve">, it is possible that the CaSR could activate different down-stream signals depending on these specific ligands also in the colon. Potential mechanisms by which the CaSR could affect inflammation and CRC are summed </w:t>
      </w:r>
      <w:r w:rsidRPr="00926246">
        <w:rPr>
          <w:szCs w:val="24"/>
        </w:rPr>
        <w:lastRenderedPageBreak/>
        <w:t xml:space="preserve">up in </w:t>
      </w:r>
      <w:r w:rsidRPr="00A4505A">
        <w:rPr>
          <w:szCs w:val="24"/>
        </w:rPr>
        <w:t>Figure 2 but</w:t>
      </w:r>
      <w:r w:rsidRPr="00926246">
        <w:rPr>
          <w:szCs w:val="24"/>
        </w:rPr>
        <w:t xml:space="preserve"> a detailed map of the molecular pathways that the CaSR activates in the gut is still missing. This would allow researchers to discover potential therapeutic targets for counteracting intestinal </w:t>
      </w:r>
      <w:r w:rsidR="00196BD8" w:rsidRPr="00926246">
        <w:rPr>
          <w:szCs w:val="24"/>
        </w:rPr>
        <w:t>tumour</w:t>
      </w:r>
      <w:r w:rsidRPr="00926246">
        <w:rPr>
          <w:szCs w:val="24"/>
        </w:rPr>
        <w:t xml:space="preserve">igenesis. </w:t>
      </w:r>
    </w:p>
    <w:p w14:paraId="167150BD" w14:textId="77777777" w:rsidR="00301B8F" w:rsidRPr="00926246" w:rsidRDefault="00301B8F" w:rsidP="00926246">
      <w:pPr>
        <w:widowControl w:val="0"/>
        <w:adjustRightInd w:val="0"/>
        <w:snapToGrid w:val="0"/>
        <w:spacing w:after="0"/>
        <w:rPr>
          <w:szCs w:val="24"/>
          <w:lang w:eastAsia="zh-CN"/>
        </w:rPr>
      </w:pPr>
    </w:p>
    <w:p w14:paraId="540BC7C1" w14:textId="3087267A" w:rsidR="000E129E" w:rsidRPr="00926246" w:rsidRDefault="00615B56" w:rsidP="00A4505A">
      <w:pPr>
        <w:pStyle w:val="Heading1"/>
        <w:keepNext w:val="0"/>
        <w:keepLines w:val="0"/>
        <w:widowControl w:val="0"/>
        <w:numPr>
          <w:ilvl w:val="0"/>
          <w:numId w:val="0"/>
        </w:numPr>
        <w:adjustRightInd w:val="0"/>
        <w:snapToGrid w:val="0"/>
        <w:spacing w:before="0"/>
        <w:rPr>
          <w:color w:val="auto"/>
          <w:szCs w:val="24"/>
        </w:rPr>
      </w:pPr>
      <w:r w:rsidRPr="00926246">
        <w:rPr>
          <w:color w:val="auto"/>
          <w:szCs w:val="24"/>
        </w:rPr>
        <w:t xml:space="preserve">FUTURE PERSPECTIVES </w:t>
      </w:r>
      <w:r w:rsidR="00F5082C">
        <w:rPr>
          <w:rFonts w:hint="eastAsia"/>
          <w:color w:val="auto"/>
          <w:szCs w:val="24"/>
          <w:lang w:eastAsia="zh-CN"/>
        </w:rPr>
        <w:t>-</w:t>
      </w:r>
      <w:r w:rsidRPr="00926246">
        <w:rPr>
          <w:color w:val="auto"/>
          <w:szCs w:val="24"/>
        </w:rPr>
        <w:t xml:space="preserve"> THE </w:t>
      </w:r>
      <w:r w:rsidR="00196BD8" w:rsidRPr="00926246">
        <w:rPr>
          <w:color w:val="auto"/>
          <w:szCs w:val="24"/>
        </w:rPr>
        <w:t>CaSR AS</w:t>
      </w:r>
      <w:r w:rsidR="003644FF" w:rsidRPr="00926246">
        <w:rPr>
          <w:color w:val="auto"/>
          <w:szCs w:val="24"/>
        </w:rPr>
        <w:t xml:space="preserve"> </w:t>
      </w:r>
      <w:r w:rsidRPr="00926246">
        <w:rPr>
          <w:color w:val="auto"/>
          <w:szCs w:val="24"/>
        </w:rPr>
        <w:t>A DRUGGABLE TARGET IN THE COLON</w:t>
      </w:r>
    </w:p>
    <w:p w14:paraId="562CA373" w14:textId="506AFD20" w:rsidR="003E3B94" w:rsidRPr="00926246" w:rsidRDefault="00F10B27" w:rsidP="00926246">
      <w:pPr>
        <w:widowControl w:val="0"/>
        <w:adjustRightInd w:val="0"/>
        <w:snapToGrid w:val="0"/>
        <w:spacing w:after="0"/>
        <w:rPr>
          <w:szCs w:val="24"/>
        </w:rPr>
      </w:pPr>
      <w:r w:rsidRPr="00926246">
        <w:rPr>
          <w:szCs w:val="24"/>
        </w:rPr>
        <w:t xml:space="preserve">The CaSR </w:t>
      </w:r>
      <w:r w:rsidR="00BD11AD" w:rsidRPr="00926246">
        <w:rPr>
          <w:szCs w:val="24"/>
        </w:rPr>
        <w:t xml:space="preserve">is </w:t>
      </w:r>
      <w:r w:rsidR="002D4C5D" w:rsidRPr="00926246">
        <w:rPr>
          <w:szCs w:val="24"/>
        </w:rPr>
        <w:t>considered</w:t>
      </w:r>
      <w:r w:rsidR="002D4C5D" w:rsidRPr="00926246" w:rsidDel="002D4C5D">
        <w:rPr>
          <w:szCs w:val="24"/>
        </w:rPr>
        <w:t xml:space="preserve"> </w:t>
      </w:r>
      <w:r w:rsidRPr="00926246">
        <w:rPr>
          <w:szCs w:val="24"/>
        </w:rPr>
        <w:t>to prevent or counteract intestinal carcinogenesis and inflammation.</w:t>
      </w:r>
      <w:r w:rsidR="000508C9" w:rsidRPr="00926246">
        <w:rPr>
          <w:szCs w:val="24"/>
        </w:rPr>
        <w:t xml:space="preserve"> Thus, the CaSR</w:t>
      </w:r>
      <w:r w:rsidRPr="00926246">
        <w:rPr>
          <w:szCs w:val="24"/>
        </w:rPr>
        <w:t xml:space="preserve"> might constitute a promising therapeutic target for the treatment of colorectal cancer and of inflammatory bowel diseases.</w:t>
      </w:r>
      <w:r w:rsidR="000508C9" w:rsidRPr="00926246">
        <w:rPr>
          <w:szCs w:val="24"/>
        </w:rPr>
        <w:t xml:space="preserve"> Dietary Ca</w:t>
      </w:r>
      <w:r w:rsidR="000508C9" w:rsidRPr="00926246">
        <w:rPr>
          <w:szCs w:val="24"/>
          <w:vertAlign w:val="superscript"/>
        </w:rPr>
        <w:t>2+</w:t>
      </w:r>
      <w:r w:rsidR="000508C9" w:rsidRPr="00926246">
        <w:rPr>
          <w:szCs w:val="24"/>
        </w:rPr>
        <w:t xml:space="preserve"> supplementation reduc</w:t>
      </w:r>
      <w:r w:rsidR="002D4C5D" w:rsidRPr="00926246">
        <w:rPr>
          <w:szCs w:val="24"/>
        </w:rPr>
        <w:t>es</w:t>
      </w:r>
      <w:r w:rsidR="000508C9" w:rsidRPr="00926246">
        <w:rPr>
          <w:szCs w:val="24"/>
        </w:rPr>
        <w:t xml:space="preserve"> the risk for developing colorectal cancer and studies have shown the beneficial effects of CaSR agonists</w:t>
      </w:r>
      <w:r w:rsidR="00A82C33" w:rsidRPr="00926246">
        <w:rPr>
          <w:szCs w:val="24"/>
        </w:rPr>
        <w:t>, such as</w:t>
      </w:r>
      <w:r w:rsidR="000508C9" w:rsidRPr="00926246">
        <w:rPr>
          <w:szCs w:val="24"/>
        </w:rPr>
        <w:t xml:space="preserve"> dipeptides, polyamines for</w:t>
      </w:r>
      <w:r w:rsidR="00A82C33" w:rsidRPr="00926246">
        <w:rPr>
          <w:szCs w:val="24"/>
        </w:rPr>
        <w:t xml:space="preserve"> preventing</w:t>
      </w:r>
      <w:r w:rsidR="000508C9" w:rsidRPr="00926246">
        <w:rPr>
          <w:szCs w:val="24"/>
        </w:rPr>
        <w:t xml:space="preserve"> colonic inflammation and cancer. </w:t>
      </w:r>
      <w:r w:rsidR="003E3B94" w:rsidRPr="00926246">
        <w:rPr>
          <w:szCs w:val="24"/>
        </w:rPr>
        <w:t>As chronic inflammation is a risk factor for colorectal cancer, the CaSR might actually be a link that connects the beneficial effect of Ca</w:t>
      </w:r>
      <w:r w:rsidR="003E3B94" w:rsidRPr="00926246">
        <w:rPr>
          <w:szCs w:val="24"/>
          <w:vertAlign w:val="superscript"/>
        </w:rPr>
        <w:t>2+</w:t>
      </w:r>
      <w:r w:rsidR="003E3B94" w:rsidRPr="00926246">
        <w:rPr>
          <w:szCs w:val="24"/>
        </w:rPr>
        <w:t xml:space="preserve"> in preventing both inflammation and cancer in the colon. Indeed, these roles of the CaSR indicate that activating the CaSR, or in the case of CRC also restoring CaSR expression – or preventing its loss </w:t>
      </w:r>
      <w:r w:rsidR="00F5082C">
        <w:rPr>
          <w:rFonts w:hint="eastAsia"/>
          <w:szCs w:val="24"/>
          <w:lang w:eastAsia="zh-CN"/>
        </w:rPr>
        <w:t>-</w:t>
      </w:r>
      <w:r w:rsidR="003E3B94" w:rsidRPr="00926246">
        <w:rPr>
          <w:szCs w:val="24"/>
        </w:rPr>
        <w:t xml:space="preserve"> might be an important way for treating or preventing colonic inflammation, CRC, and, especially, CAC. However, a direct pharmacological intervention </w:t>
      </w:r>
      <w:r w:rsidR="00A82C33" w:rsidRPr="00926246">
        <w:rPr>
          <w:szCs w:val="24"/>
        </w:rPr>
        <w:t xml:space="preserve">targeting </w:t>
      </w:r>
      <w:r w:rsidR="003E3B94" w:rsidRPr="00926246">
        <w:rPr>
          <w:szCs w:val="24"/>
        </w:rPr>
        <w:t xml:space="preserve">the CaSR in colonic inflammation or colorectal cancer </w:t>
      </w:r>
      <w:r w:rsidR="00A82C33" w:rsidRPr="00926246">
        <w:rPr>
          <w:szCs w:val="24"/>
        </w:rPr>
        <w:t xml:space="preserve">is </w:t>
      </w:r>
      <w:r w:rsidR="00D61C50" w:rsidRPr="00926246">
        <w:rPr>
          <w:szCs w:val="24"/>
        </w:rPr>
        <w:t xml:space="preserve">still </w:t>
      </w:r>
      <w:r w:rsidR="00A82C33" w:rsidRPr="00926246">
        <w:rPr>
          <w:szCs w:val="24"/>
        </w:rPr>
        <w:t>missing</w:t>
      </w:r>
      <w:r w:rsidR="000508C9" w:rsidRPr="00926246">
        <w:rPr>
          <w:szCs w:val="24"/>
        </w:rPr>
        <w:t>.</w:t>
      </w:r>
      <w:r w:rsidR="003E3B94" w:rsidRPr="00926246">
        <w:rPr>
          <w:szCs w:val="24"/>
        </w:rPr>
        <w:t xml:space="preserve"> </w:t>
      </w:r>
    </w:p>
    <w:p w14:paraId="50A3E2CA" w14:textId="2EAF39AE" w:rsidR="001629BC" w:rsidRPr="00926246" w:rsidRDefault="003E3B94" w:rsidP="00F5082C">
      <w:pPr>
        <w:widowControl w:val="0"/>
        <w:adjustRightInd w:val="0"/>
        <w:snapToGrid w:val="0"/>
        <w:spacing w:after="0"/>
        <w:ind w:firstLineChars="100" w:firstLine="240"/>
        <w:rPr>
          <w:szCs w:val="24"/>
        </w:rPr>
      </w:pPr>
      <w:r w:rsidRPr="00926246">
        <w:rPr>
          <w:szCs w:val="24"/>
        </w:rPr>
        <w:t>F</w:t>
      </w:r>
      <w:r w:rsidR="000508C9" w:rsidRPr="00926246">
        <w:rPr>
          <w:szCs w:val="24"/>
        </w:rPr>
        <w:t xml:space="preserve">urther research </w:t>
      </w:r>
      <w:r w:rsidRPr="00926246">
        <w:rPr>
          <w:szCs w:val="24"/>
        </w:rPr>
        <w:t>will</w:t>
      </w:r>
      <w:r w:rsidR="000508C9" w:rsidRPr="00926246">
        <w:rPr>
          <w:szCs w:val="24"/>
        </w:rPr>
        <w:t xml:space="preserve"> </w:t>
      </w:r>
      <w:r w:rsidR="00A82C33" w:rsidRPr="00926246">
        <w:rPr>
          <w:szCs w:val="24"/>
        </w:rPr>
        <w:t xml:space="preserve">be </w:t>
      </w:r>
      <w:r w:rsidR="000508C9" w:rsidRPr="00926246">
        <w:rPr>
          <w:szCs w:val="24"/>
        </w:rPr>
        <w:t xml:space="preserve">required for finding and evaluating means to restore or prevent the loss of the expression of the CaSR during carcinogenesis. </w:t>
      </w:r>
      <w:r w:rsidRPr="00926246">
        <w:rPr>
          <w:szCs w:val="24"/>
        </w:rPr>
        <w:t xml:space="preserve">One such </w:t>
      </w:r>
      <w:r w:rsidR="00A82C33" w:rsidRPr="00926246">
        <w:rPr>
          <w:szCs w:val="24"/>
        </w:rPr>
        <w:t xml:space="preserve">mean </w:t>
      </w:r>
      <w:r w:rsidRPr="00926246">
        <w:rPr>
          <w:szCs w:val="24"/>
        </w:rPr>
        <w:t xml:space="preserve">could be the use of pharmacological CaSR activators, the calcimimetics. </w:t>
      </w:r>
      <w:r w:rsidR="007B3552" w:rsidRPr="00926246">
        <w:rPr>
          <w:szCs w:val="24"/>
        </w:rPr>
        <w:t>In addition to their action as allosteric agonists of the CaSR, calcimimetics also act as so called “pharmacochaperones” for the CaSR. They stabilise the expression of the CaSR, preventing the receptor’s degradation. At the same time, they increase trafficking of the CaSR from its intracellular reservoirs into the cell membrane</w:t>
      </w:r>
      <w:r w:rsidR="001629BC" w:rsidRPr="00926246">
        <w:rPr>
          <w:szCs w:val="24"/>
        </w:rPr>
        <w:fldChar w:fldCharType="begin" w:fldLock="1"/>
      </w:r>
      <w:r w:rsidR="00005A5C" w:rsidRPr="00926246">
        <w:rPr>
          <w:szCs w:val="24"/>
        </w:rPr>
        <w:instrText>ADDIN CSL_CITATION {"citationItems":[{"id":"ITEM-1","itemData":{"DOI":"10.1016/B978-0-12-385952-5.00007-5","ISBN":"1557-8925 (Electronic)\r1054-3589 (Linking)","PMID":"21907909","abstract":"Gain- or loss-of-function mutations and polymorphisms of the calcium-sensing receptor (CaSR) cause Ca(2+) handling diseases. Altered expression and/or signaling of wild-type CaSR can also contribute to pathology. Recent studies have demonstrated that a significant proportion of mutations cause altered targeting and/or trafficking of CaSR to the plasma membrane. Pharmacological approaches to rescue of CaSR function include treatment with allosteric modulators, which potentiate the effects of the orthosteric agonist Ca(2+). Dissection of the mechanism(s) contributing to allosteric agonist-mediated rescue of loss-of-function CaSR mutants has demonstrated pharmacologic chaperone actions coincident with CaSR biosynthesis. The distinctive responses to the allosteric agonist (NPS R-568), which promotes CaSR stability, and the allosteric antagonist (NPS 2143), which promotes CaSR degradation, have led to a model for a conformational checkpoint during CaSR biosynthesis. The conformational checkpoint would \"tune\" CaSR biosynthesis to cellular signaling state. Navigation of a distinct checkpoint for endoplasmic release can also be augmented by pharmacologic chaperones. The diverse, post-endoplasmic reticulum quality control site(s) for pharmacologic chaperone modulation of CaSR stability and trafficking redefines the role(s) of allosteric modulators in regulation of overall GPCR function.","author":[{"dropping-particle":"","family":"Huang","given":"Y","non-dropping-particle":"","parse-names":false,"suffix":""},{"dropping-particle":"","family":"Cavanaugh","given":"A","non-dropping-particle":"","parse-names":false,"suffix":""},{"dropping-particle":"","family":"Breitwieser","given":"G E","non-dropping-particle":"","parse-names":false,"suffix":""}],"container-title":"Advances in pharmacology","edition":"2011/09/13","id":"ITEM-1","issued":{"date-parts":[["2011"]]},"language":"eng","note":"Huang, Ying\nCavanaugh, Alice\nBreitwieser, Gerda E\nGM58578/GM/NIGMS NIH HHS/\nGM77563/GM/NIGMS NIH HHS/\nSan Diego, Calif.\nAdv Pharmacol. 2011;62:143-73. doi: 10.1016/B978-0-12-385952-5.00007-5.","page":"143-173","title":"Regulation of stability and trafficking of calcium-sensing receptors by pharmacologic chaperones","type":"article-journal","volume":"62"},"uris":["http://www.mendeley.com/documents/?uuid=56b1a5e4-b9c9-44cf-b1f2-67866230147e"]},{"id":"ITEM-2","itemData":{"DOI":"10.1111/bph.12937","ISBN":"1476-5381 (Electronic)\\r0007-1188 (Linking)","ISSN":"14765381","PMID":"25220431","abstract":"BACKGROUND AND PURPOSE Clinical use of cinacalcet in hyperparathyroidism is complicated by its tendency to induce hypocalcaemia, arising partly from activation of calcium-sensing receptors (CaS receptors) in the thyroid and stimulation of calcitonin release. CaS receptor allosteric modulators that selectively bias signalling towards pathways that mediate desired effects [e.g. parathyroid hormone (PTH) suppression] rather than those mediating undesirable effects (e.g. elevated serum calcitonin), may offer better therapies. EXPERIMENTAL APPROACH We characterized the ligand-biased profile of novel calcimimetics in HEK293 cells stably expressing human CaS receptors, by monitoring intracellular calcium (Ca(2+) i ) mobilization, inositol phosphate (IP)1 accumulation, ERK1/2 phosphorylation (pERK1/2) and receptor expression. KEY RESULTS Phenylalkylamine calcimimetics were biased towards allosteric modulation of Ca(2+) i mobilization and IP1 accumulation. S,R-calcimimetic B was biased only towards IP1 accumulation. R,R-calcimimetic B and AC-265347 were biased towards IP1 accumulation and pERK1/2. Nor-calcimimetic B was unbiased. In contrast to phenylalkylamines and calcimimetic B analogues, AC-265347 did not promote trafficking of a loss-of-expression, naturally occurring, CaS receptor mutation (G(670) E). CONCLUSIONS AND IMPLICATIONS The ability of R,R-calcimimetic B and AC-265347 to bias signalling towards pERK1/2 and IP1 accumulation may explain their suppression of PTH levels in vivo at concentrations that have no effect on serum calcitonin levels. The demonstration that AC-265347 promotes CaS receptor receptor signalling, but not trafficking reveals a novel profile of ligand-biased modulation at CaS receptors The identification of allosteric modulators that bias CaS receptor signalling towards distinct intracellular pathways provides an opportunity to develop desirable biased signalling profiles in vivo for mediating selective physiological responses.","author":[{"dropping-particle":"","family":"Cook","given":"A. E.","non-dropping-particle":"","parse-names":false,"suffix":""},{"dropping-particle":"","family":"Mistry","given":"S. N.","non-dropping-particle":"","parse-names":false,"suffix":""},{"dropping-particle":"","family":"Gregory","given":"K. J.","non-dropping-particle":"","parse-names":false,"suffix":""},{"dropping-particle":"","family":"Furness","given":"S. G.B.","non-dropping-particle":"","parse-names":false,"suffix":""},{"dropping-particle":"","family":"Sexton","given":"P. M.","non-dropping-particle":"","parse-names":false,"suffix":""},{"dropping-particle":"","family":"Scammells","given":"P. J.","non-dropping-particle":"","parse-names":false,"suffix":""},{"dropping-particle":"","family":"Conigrave","given":"A. D.","non-dropping-particle":"","parse-names":false,"suffix":""},{"dropping-particle":"","family":"Christopoulos","given":"A.","non-dropping-particle":"","parse-names":false,"suffix":""},{"dropping-particle":"","family":"Leach","given":"K.","non-dropping-particle":"","parse-names":false,"suffix":""}],"container-title":"British Journal of Pharmacology","edition":"2014/09/16","id":"ITEM-2","issue":"1","issued":{"date-parts":[["2015"]]},"language":"eng","note":"Cook, A E\nMistry, S N\nGregory, K J\nFurness, S G B\nSexton, P M\nScammells, P J\nConigrave, A D\nChristopoulos, A\nLeach, K\nEngland\nBr J Pharmacol. 2015 Jan;172(1):185-200. doi: 10.1111/bph.12937. Epub 2014 Dec 1.","page":"185-200","title":"Biased allosteric modulation at the CaS receptor engendered by structurally diverse calcimimetics","type":"article-journal","volume":"172"},"uris":["http://www.mendeley.com/documents/?uuid=0b8dff65-0c74-4c26-a8bf-94ee1699cfda"]}],"mendeley":{"formattedCitation":"&lt;sup&gt;[123,124]&lt;/sup&gt;","plainTextFormattedCitation":"[123,124]","previouslyFormattedCitation":"&lt;sup&gt;[123,124]&lt;/sup&gt;"},"properties":{"noteIndex":0},"schema":"https://github.com/citation-style-language/schema/raw/master/csl-citation.json"}</w:instrText>
      </w:r>
      <w:r w:rsidR="001629BC" w:rsidRPr="00926246">
        <w:rPr>
          <w:szCs w:val="24"/>
        </w:rPr>
        <w:fldChar w:fldCharType="separate"/>
      </w:r>
      <w:r w:rsidR="00005A5C" w:rsidRPr="00926246">
        <w:rPr>
          <w:noProof/>
          <w:szCs w:val="24"/>
          <w:vertAlign w:val="superscript"/>
        </w:rPr>
        <w:t>[123,124]</w:t>
      </w:r>
      <w:r w:rsidR="001629BC" w:rsidRPr="00926246">
        <w:rPr>
          <w:szCs w:val="24"/>
        </w:rPr>
        <w:fldChar w:fldCharType="end"/>
      </w:r>
      <w:r w:rsidR="00D75BBE" w:rsidRPr="00926246">
        <w:rPr>
          <w:szCs w:val="24"/>
        </w:rPr>
        <w:t>.</w:t>
      </w:r>
      <w:r w:rsidR="007B3552" w:rsidRPr="00926246">
        <w:rPr>
          <w:szCs w:val="24"/>
        </w:rPr>
        <w:t xml:space="preserve"> </w:t>
      </w:r>
      <w:r w:rsidR="001629BC" w:rsidRPr="00926246">
        <w:rPr>
          <w:szCs w:val="24"/>
        </w:rPr>
        <w:t>As of yet, there are no data for the efficacy of calcimimetics for the prevention / treatment of</w:t>
      </w:r>
      <w:r w:rsidR="00E6326D" w:rsidRPr="00926246">
        <w:rPr>
          <w:szCs w:val="24"/>
        </w:rPr>
        <w:t xml:space="preserve"> </w:t>
      </w:r>
      <w:r w:rsidR="001C66ED" w:rsidRPr="00926246">
        <w:rPr>
          <w:szCs w:val="24"/>
        </w:rPr>
        <w:t>CRC or CAC</w:t>
      </w:r>
      <w:r w:rsidR="001629BC" w:rsidRPr="00926246">
        <w:rPr>
          <w:szCs w:val="24"/>
        </w:rPr>
        <w:t xml:space="preserve">. </w:t>
      </w:r>
    </w:p>
    <w:p w14:paraId="24A155F0" w14:textId="02193516" w:rsidR="001629BC" w:rsidRPr="00926246" w:rsidRDefault="004F31A5" w:rsidP="00F5082C">
      <w:pPr>
        <w:widowControl w:val="0"/>
        <w:adjustRightInd w:val="0"/>
        <w:snapToGrid w:val="0"/>
        <w:spacing w:after="0"/>
        <w:ind w:firstLineChars="100" w:firstLine="240"/>
        <w:rPr>
          <w:szCs w:val="24"/>
        </w:rPr>
      </w:pPr>
      <w:r w:rsidRPr="00926246">
        <w:rPr>
          <w:szCs w:val="24"/>
        </w:rPr>
        <w:t>A</w:t>
      </w:r>
      <w:r w:rsidR="007B3552" w:rsidRPr="00926246">
        <w:rPr>
          <w:szCs w:val="24"/>
        </w:rPr>
        <w:t xml:space="preserve">s </w:t>
      </w:r>
      <w:r w:rsidR="00BE70F9" w:rsidRPr="00926246">
        <w:rPr>
          <w:szCs w:val="24"/>
        </w:rPr>
        <w:t>the</w:t>
      </w:r>
      <w:r w:rsidR="007B3552" w:rsidRPr="00926246">
        <w:rPr>
          <w:szCs w:val="24"/>
        </w:rPr>
        <w:t xml:space="preserve"> chronic inflammation is posing </w:t>
      </w:r>
      <w:r w:rsidR="00BE70F9" w:rsidRPr="00926246">
        <w:rPr>
          <w:szCs w:val="24"/>
        </w:rPr>
        <w:t xml:space="preserve">a high </w:t>
      </w:r>
      <w:r w:rsidR="007B3552" w:rsidRPr="00926246">
        <w:rPr>
          <w:szCs w:val="24"/>
        </w:rPr>
        <w:t>risk for developing</w:t>
      </w:r>
      <w:r w:rsidR="001629BC" w:rsidRPr="00926246">
        <w:rPr>
          <w:szCs w:val="24"/>
        </w:rPr>
        <w:t xml:space="preserve"> CAC</w:t>
      </w:r>
      <w:r w:rsidR="007B3552" w:rsidRPr="00926246">
        <w:rPr>
          <w:szCs w:val="24"/>
        </w:rPr>
        <w:t xml:space="preserve">, preventative measures should be administrable over long periods of time and should therefore ideally elicit few or no systemic side effects. </w:t>
      </w:r>
      <w:r w:rsidR="001629BC" w:rsidRPr="00926246">
        <w:rPr>
          <w:szCs w:val="24"/>
        </w:rPr>
        <w:t xml:space="preserve">Recently a novel calcimimetic, GSK3004774, which is non-resorbable and thus </w:t>
      </w:r>
      <w:r w:rsidR="00BE70F9" w:rsidRPr="00926246">
        <w:rPr>
          <w:szCs w:val="24"/>
        </w:rPr>
        <w:t xml:space="preserve">has </w:t>
      </w:r>
      <w:r w:rsidR="001629BC" w:rsidRPr="00926246">
        <w:rPr>
          <w:szCs w:val="24"/>
        </w:rPr>
        <w:t>gut restricted</w:t>
      </w:r>
      <w:r w:rsidR="00BE70F9" w:rsidRPr="00926246">
        <w:rPr>
          <w:szCs w:val="24"/>
        </w:rPr>
        <w:t xml:space="preserve"> effects</w:t>
      </w:r>
      <w:r w:rsidR="001629BC" w:rsidRPr="00926246">
        <w:rPr>
          <w:szCs w:val="24"/>
        </w:rPr>
        <w:t xml:space="preserve"> has been published</w:t>
      </w:r>
      <w:r w:rsidR="001629BC" w:rsidRPr="00926246">
        <w:rPr>
          <w:szCs w:val="24"/>
        </w:rPr>
        <w:fldChar w:fldCharType="begin" w:fldLock="1"/>
      </w:r>
      <w:r w:rsidR="00005A5C" w:rsidRPr="00926246">
        <w:rPr>
          <w:szCs w:val="24"/>
        </w:rPr>
        <w:instrText>ADDIN CSL_CITATION {"citationItems":[{"id":"ITEM-1","itemData":{"DOI":"10.1016/j.bmcl.2017.09.008","ISBN":"1464-3405 (Electronic)\r0960-894X (Linking)","PMID":"28916340","abstract":"Modulation of gastrointestinal nutrient sensing pathways provides a promising a new approach for the treatment of metabolic diseases including diabetes and obesity. The calcium-sensing receptor has been identified as a key receptor involved in mineral and amino acid nutrient sensing and thus is an attractive target for modulation in the intestine. Herein we describe the optimization of gastrointestinally restricted calcium-sensing receptor agonists starting from a 3-aminopyrrolidine-containing template leading to the identification of GI-restricted agonist 19 (GSK3004774).","author":[{"dropping-particle":"","family":"Sparks","given":"S M","non-dropping-particle":"","parse-names":false,"suffix":""},{"dropping-particle":"","family":"Spearing","given":"P K","non-dropping-particle":"","parse-names":false,"suffix":""},{"dropping-particle":"","family":"Diaz","given":"C J","non-dropping-particle":"","parse-names":false,"suffix":""},{"dropping-particle":"","family":"Cowan","given":"D J","non-dropping-particle":"","parse-names":false,"suffix":""},{"dropping-particle":"","family":"Jayawickreme","given":"C","non-dropping-particle":"","parse-names":false,"suffix":""},{"dropping-particle":"","family":"Chen","given":"G","non-dropping-particle":"","parse-names":false,"suffix":""},{"dropping-particle":"","family":"Rimele","given":"T J","non-dropping-particle":"","parse-names":false,"suffix":""},{"dropping-particle":"","family":"Generaux","given":"C","non-dropping-particle":"","parse-names":false,"suffix":""},{"dropping-particle":"","family":"Harston","given":"L T","non-dropping-particle":"","parse-names":false,"suffix":""},{"dropping-particle":"","family":"Roller","given":"S G","non-dropping-particle":"","parse-names":false,"suffix":""}],"container-title":"Bioorg Med Chem Lett","edition":"2017/09/17","id":"ITEM-1","issue":"20","issued":{"date-parts":[["2017"]]},"language":"eng","note":"Sparks, Steven M\nSpearing, Paul K\nDiaz, Caroline J\nCowan, David J\nJayawickreme, Channa\nChen, Grace\nRimele, Thomas J\nGeneraux, Claudia\nHarston, Lindsey T\nRoller, Shane G\nEngland\nBioorg Med Chem Lett. 2017 Oct 15;27(20):4673-4677. doi: 10.1016/j.bmcl.2017.09.008. Epub 2017 Sep 7.","page":"4673-4677","title":"Identification of potent, nonabsorbable agonists of the calcium-sensing receptor for GI-specific administration","type":"article-journal","volume":"27"},"uris":["http://www.mendeley.com/documents/?uuid=51c7550f-4648-4742-b308-b11bda02cd4c"]}],"mendeley":{"formattedCitation":"&lt;sup&gt;[125]&lt;/sup&gt;","plainTextFormattedCitation":"[125]","previouslyFormattedCitation":"&lt;sup&gt;[125]&lt;/sup&gt;"},"properties":{"noteIndex":0},"schema":"https://github.com/citation-style-language/schema/raw/master/csl-citation.json"}</w:instrText>
      </w:r>
      <w:r w:rsidR="001629BC" w:rsidRPr="00926246">
        <w:rPr>
          <w:szCs w:val="24"/>
        </w:rPr>
        <w:fldChar w:fldCharType="separate"/>
      </w:r>
      <w:r w:rsidR="00005A5C" w:rsidRPr="00926246">
        <w:rPr>
          <w:noProof/>
          <w:szCs w:val="24"/>
          <w:vertAlign w:val="superscript"/>
        </w:rPr>
        <w:t>[125]</w:t>
      </w:r>
      <w:r w:rsidR="001629BC" w:rsidRPr="00926246">
        <w:rPr>
          <w:szCs w:val="24"/>
        </w:rPr>
        <w:fldChar w:fldCharType="end"/>
      </w:r>
      <w:r w:rsidR="001629BC" w:rsidRPr="00926246">
        <w:rPr>
          <w:szCs w:val="24"/>
        </w:rPr>
        <w:t>. This compound could be useful for testing whether locally acting calcimimetics can elicit a preventive effect against intestinal inflammation, CRC and CAC without affecting systemic calcium homeostasis.</w:t>
      </w:r>
    </w:p>
    <w:p w14:paraId="0EB3801A" w14:textId="1DBDED74" w:rsidR="00F10B27" w:rsidRPr="00926246" w:rsidRDefault="00BE70F9" w:rsidP="00F5082C">
      <w:pPr>
        <w:widowControl w:val="0"/>
        <w:adjustRightInd w:val="0"/>
        <w:snapToGrid w:val="0"/>
        <w:spacing w:after="0"/>
        <w:ind w:firstLineChars="100" w:firstLine="240"/>
        <w:rPr>
          <w:szCs w:val="24"/>
        </w:rPr>
      </w:pPr>
      <w:r w:rsidRPr="00926246">
        <w:rPr>
          <w:szCs w:val="24"/>
        </w:rPr>
        <w:lastRenderedPageBreak/>
        <w:t>Known</w:t>
      </w:r>
      <w:r w:rsidR="001629BC" w:rsidRPr="00926246">
        <w:rPr>
          <w:szCs w:val="24"/>
        </w:rPr>
        <w:t xml:space="preserve"> </w:t>
      </w:r>
      <w:r w:rsidR="004F31A5" w:rsidRPr="00926246">
        <w:rPr>
          <w:szCs w:val="24"/>
        </w:rPr>
        <w:t xml:space="preserve">side effects of </w:t>
      </w:r>
      <w:r w:rsidRPr="00926246">
        <w:rPr>
          <w:szCs w:val="24"/>
        </w:rPr>
        <w:t xml:space="preserve">the FDA-approved </w:t>
      </w:r>
      <w:r w:rsidR="004F31A5" w:rsidRPr="00926246">
        <w:rPr>
          <w:szCs w:val="24"/>
        </w:rPr>
        <w:t xml:space="preserve">calcimimetic </w:t>
      </w:r>
      <w:r w:rsidR="001C66ED" w:rsidRPr="00926246">
        <w:rPr>
          <w:szCs w:val="24"/>
        </w:rPr>
        <w:t>c</w:t>
      </w:r>
      <w:r w:rsidR="004F31A5" w:rsidRPr="00926246">
        <w:rPr>
          <w:szCs w:val="24"/>
        </w:rPr>
        <w:t>inacalcet treatment include hypocalcaemia and, notably, nausea</w:t>
      </w:r>
      <w:r w:rsidR="004F31A5" w:rsidRPr="00926246">
        <w:rPr>
          <w:szCs w:val="24"/>
        </w:rPr>
        <w:fldChar w:fldCharType="begin" w:fldLock="1"/>
      </w:r>
      <w:r w:rsidR="00005A5C" w:rsidRPr="00926246">
        <w:rPr>
          <w:szCs w:val="24"/>
        </w:rPr>
        <w:instrText>ADDIN CSL_CITATION {"citationItems":[{"id":"ITEM-1","itemData":{"DOI":"10.1371/journal.pmed.1001436","ISBN":"1549-1277\\r1549-1676","ISSN":"15491277","PMID":"23637579","abstract":"BACKGROUND: Calcimimetic agents lower serum parathyroid hormone levels in people with chronic kidney disease (CKD), but treatment effects on patient-relevant outcomes are uncertain. We conducted a systematic review and meta-analysis to summarize the benefits and harms of calcimimetic therapy in adults with CKD and used cumulative meta-analysis to identify how evidence for calcimimetic treatment has developed in this clinical setting.\\n\\nMETHODS AND FINDINGS: Cochrane and Embase databases (through February 7, 2013) were electronically searched to identify randomized trials evaluating effects of calcimimetic therapy on mortality and adverse events in adults with CKD. Two independent reviewers identified trials, extracted data, and assessed risk of bias. Eighteen trials comprising 7,446 participants compared cinacalcet plus conventional therapy with placebo or no treatment plus conventional therapy in adults with CKD. In moderate- to high-quality evidence (based on Grading of Recommendations Assessment, Development, and Evaluation criteria) in adults with CKD stage 5D (dialysis), cinacalcet had little or no effect on all-cause mortality (relative risk, 0.97 [95% confidence interval, 0.89-1.05]), had imprecise effect on cardiovascular mortality (0.67 [0.16-2.87]), and prevented parathyroidectomy (0.49 [0.40-0.59]) and hypercalcemia (0.23 [0.05-0.97]), but increased hypocalcemia (6.98 [5.10-9.53]), nausea (2.02 [1.45-2.81]), and vomiting (1.97 [1.73-2.24]). Data for clinical outcomes were sparse in adults with CKD stages 3-5. On average, treating 1,000 people with CKD stage 5D for 1 y had no effect on survival and prevented about three patients from experiencing parathyroidectomy, whilst 60 experienced hypocalcemia and 150 experienced nausea. Analyses were limited by insufficient data in CKD stages 3-5 and kidney transplant recipients.\\n\\nCONCLUSIONS: Cinacalcet reduces the need for parathyroidectomy in patients with CKD stage 5D, but does not appear to improve all-cause or cardiovascular mortality. Additional trials in CKD stage 5D are unlikely to change our confidence in the treatment effects of cinacalcet in this population.","author":[{"dropping-particle":"","family":"Palmer","given":"Suetonia C.","non-dropping-particle":"","parse-names":false,"suffix":""},{"dropping-particle":"","family":"Nistor","given":"Ionut","non-dropping-particle":"","parse-names":false,"suffix":""},{"dropping-particle":"","family":"Craig","given":"Jonathan C.","non-dropping-particle":"","parse-names":false,"suffix":""},{"dropping-particle":"","family":"Pellegrini","given":"Fabio","non-dropping-particle":"","parse-names":false,"suffix":""},{"dropping-particle":"","family":"Messa","given":"Piergiorgio","non-dropping-particle":"","parse-names":false,"suffix":""},{"dropping-particle":"","family":"Tonelli","given":"Marcello","non-dropping-particle":"","parse-names":false,"suffix":""},{"dropping-particle":"","family":"Covic","given":"Adrian","non-dropping-particle":"","parse-names":false,"suffix":""},{"dropping-particle":"","family":"Strippoli","given":"Giovanni F.M.","non-dropping-particle":"","parse-names":false,"suffix":""}],"container-title":"PLoS Medicine","edition":"2013/05/03","id":"ITEM-1","issue":"4","issued":{"date-parts":[["2013"]]},"language":"eng","note":"Palmer, Suetonia C\nNistor, Ionut\nCraig, Jonathan C\nPellegrini, Fabio\nMessa, Piergiorgio\nTonelli, Marcello\nCovic, Adrian\nStrippoli, Giovanni F M\nPLoS Med. 2013;10(4):e1001436. doi: 10.1371/journal.pmed.1001436. Epub 2013 Apr 30.","page":"e1001436","title":"Cinacalcet in Patients with Chronic Kidney Disease: A Cumulative Meta-Analysis of Randomized Controlled Trials","type":"article-journal","volume":"10"},"uris":["http://www.mendeley.com/documents/?uuid=145dd278-2769-4dad-94fd-3945d635faea"]}],"mendeley":{"formattedCitation":"&lt;sup&gt;[126]&lt;/sup&gt;","plainTextFormattedCitation":"[126]","previouslyFormattedCitation":"&lt;sup&gt;[126]&lt;/sup&gt;"},"properties":{"noteIndex":0},"schema":"https://github.com/citation-style-language/schema/raw/master/csl-citation.json"}</w:instrText>
      </w:r>
      <w:r w:rsidR="004F31A5" w:rsidRPr="00926246">
        <w:rPr>
          <w:szCs w:val="24"/>
        </w:rPr>
        <w:fldChar w:fldCharType="separate"/>
      </w:r>
      <w:r w:rsidR="00005A5C" w:rsidRPr="00926246">
        <w:rPr>
          <w:noProof/>
          <w:szCs w:val="24"/>
          <w:vertAlign w:val="superscript"/>
        </w:rPr>
        <w:t>[126]</w:t>
      </w:r>
      <w:r w:rsidR="004F31A5" w:rsidRPr="00926246">
        <w:rPr>
          <w:szCs w:val="24"/>
        </w:rPr>
        <w:fldChar w:fldCharType="end"/>
      </w:r>
      <w:r w:rsidR="00D75BBE" w:rsidRPr="00926246">
        <w:rPr>
          <w:szCs w:val="24"/>
        </w:rPr>
        <w:t>.</w:t>
      </w:r>
      <w:r w:rsidR="00FE4DEB" w:rsidRPr="00926246">
        <w:rPr>
          <w:szCs w:val="24"/>
        </w:rPr>
        <w:t xml:space="preserve"> Whether these gastrointestinal </w:t>
      </w:r>
      <w:r w:rsidR="004F31A5" w:rsidRPr="00926246">
        <w:rPr>
          <w:szCs w:val="24"/>
        </w:rPr>
        <w:t>tract</w:t>
      </w:r>
      <w:r w:rsidR="00FE4DEB" w:rsidRPr="00926246">
        <w:rPr>
          <w:szCs w:val="24"/>
        </w:rPr>
        <w:t>-</w:t>
      </w:r>
      <w:r w:rsidR="004F31A5" w:rsidRPr="00926246">
        <w:rPr>
          <w:szCs w:val="24"/>
        </w:rPr>
        <w:t xml:space="preserve">related side effects are elicited </w:t>
      </w:r>
      <w:r w:rsidR="004F31A5" w:rsidRPr="00926246">
        <w:rPr>
          <w:i/>
          <w:szCs w:val="24"/>
        </w:rPr>
        <w:t>via</w:t>
      </w:r>
      <w:r w:rsidR="004F31A5" w:rsidRPr="00926246">
        <w:rPr>
          <w:szCs w:val="24"/>
        </w:rPr>
        <w:t xml:space="preserve"> the systemic actions of the drug or a direct effect of the drug on the gastrointestinal organs is unclear. In addition, calcimimetics have been shown to actually enhance inflammation in other epithelial tissue</w:t>
      </w:r>
      <w:r w:rsidRPr="00926246">
        <w:rPr>
          <w:szCs w:val="24"/>
        </w:rPr>
        <w:t>s</w:t>
      </w:r>
      <w:r w:rsidR="004F31A5" w:rsidRPr="00926246">
        <w:rPr>
          <w:szCs w:val="24"/>
        </w:rPr>
        <w:t xml:space="preserve">, </w:t>
      </w:r>
      <w:r w:rsidRPr="00926246">
        <w:rPr>
          <w:i/>
          <w:szCs w:val="24"/>
        </w:rPr>
        <w:t>e.g.</w:t>
      </w:r>
      <w:r w:rsidR="00F5082C">
        <w:rPr>
          <w:rFonts w:hint="eastAsia"/>
          <w:szCs w:val="24"/>
          <w:lang w:eastAsia="zh-CN"/>
        </w:rPr>
        <w:t>,</w:t>
      </w:r>
      <w:r w:rsidRPr="00926246">
        <w:rPr>
          <w:szCs w:val="24"/>
        </w:rPr>
        <w:t xml:space="preserve"> </w:t>
      </w:r>
      <w:r w:rsidR="004F31A5" w:rsidRPr="00926246">
        <w:rPr>
          <w:szCs w:val="24"/>
        </w:rPr>
        <w:t>the lung, while calcilytics, antagonists of the CaSR, ameliorated the inflammation. In this context, the CaSR also promoted the activation of the immune system and showed a general pro-inflammatory action</w:t>
      </w:r>
      <w:r w:rsidR="004F31A5" w:rsidRPr="00926246">
        <w:rPr>
          <w:szCs w:val="24"/>
        </w:rPr>
        <w:fldChar w:fldCharType="begin" w:fldLock="1"/>
      </w:r>
      <w:r w:rsidR="00FB3FDC" w:rsidRPr="00926246">
        <w:rPr>
          <w:szCs w:val="24"/>
        </w:rPr>
        <w:instrText>ADDIN CSL_CITATION {"citationItems":[{"id":"ITEM-1","itemData":{"DOI":"10.1126/scitranslmed.aaa0282","ISBN":"1946-6242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Medicine","edition":"2015/04/24","id":"ITEM-1","issue":"284","issued":{"date-parts":[["2015"]]},"language":"eng","note":"Yarova,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mendeley":{"formattedCitation":"&lt;sup&gt;[5]&lt;/sup&gt;","plainTextFormattedCitation":"[5]","previouslyFormattedCitation":"&lt;sup&gt;[5]&lt;/sup&gt;"},"properties":{"noteIndex":0},"schema":"https://github.com/citation-style-language/schema/raw/master/csl-citation.json"}</w:instrText>
      </w:r>
      <w:r w:rsidR="004F31A5" w:rsidRPr="00926246">
        <w:rPr>
          <w:szCs w:val="24"/>
        </w:rPr>
        <w:fldChar w:fldCharType="separate"/>
      </w:r>
      <w:r w:rsidR="004F31A5" w:rsidRPr="00926246">
        <w:rPr>
          <w:noProof/>
          <w:szCs w:val="24"/>
          <w:vertAlign w:val="superscript"/>
        </w:rPr>
        <w:t>[5]</w:t>
      </w:r>
      <w:r w:rsidR="004F31A5" w:rsidRPr="00926246">
        <w:rPr>
          <w:szCs w:val="24"/>
        </w:rPr>
        <w:fldChar w:fldCharType="end"/>
      </w:r>
      <w:r w:rsidR="00333765" w:rsidRPr="00926246">
        <w:rPr>
          <w:szCs w:val="24"/>
        </w:rPr>
        <w:t>.</w:t>
      </w:r>
      <w:r w:rsidR="004F31A5" w:rsidRPr="00926246">
        <w:rPr>
          <w:szCs w:val="24"/>
        </w:rPr>
        <w:t xml:space="preserve"> Whether these </w:t>
      </w:r>
      <w:r w:rsidR="004F31A5" w:rsidRPr="00926246">
        <w:rPr>
          <w:i/>
          <w:szCs w:val="24"/>
        </w:rPr>
        <w:t>in vivo</w:t>
      </w:r>
      <w:r w:rsidR="004F31A5" w:rsidRPr="00926246">
        <w:rPr>
          <w:szCs w:val="24"/>
        </w:rPr>
        <w:t xml:space="preserve"> effects</w:t>
      </w:r>
      <w:r w:rsidR="00E6326D" w:rsidRPr="00926246">
        <w:rPr>
          <w:szCs w:val="24"/>
        </w:rPr>
        <w:t xml:space="preserve"> </w:t>
      </w:r>
      <w:r w:rsidR="00F5082C">
        <w:rPr>
          <w:rFonts w:hint="eastAsia"/>
          <w:szCs w:val="24"/>
          <w:lang w:eastAsia="zh-CN"/>
        </w:rPr>
        <w:t>-</w:t>
      </w:r>
      <w:r w:rsidR="004F31A5" w:rsidRPr="00926246">
        <w:rPr>
          <w:szCs w:val="24"/>
        </w:rPr>
        <w:t xml:space="preserve"> in</w:t>
      </w:r>
      <w:r w:rsidR="00E6326D" w:rsidRPr="00926246">
        <w:rPr>
          <w:szCs w:val="24"/>
        </w:rPr>
        <w:t xml:space="preserve"> </w:t>
      </w:r>
      <w:r w:rsidR="004F31A5" w:rsidRPr="00926246">
        <w:rPr>
          <w:szCs w:val="24"/>
        </w:rPr>
        <w:t xml:space="preserve">the complex context of immune-cells, inflamed tissue and cytokines </w:t>
      </w:r>
      <w:r w:rsidR="00F5082C">
        <w:rPr>
          <w:rFonts w:hint="eastAsia"/>
          <w:szCs w:val="24"/>
          <w:lang w:eastAsia="zh-CN"/>
        </w:rPr>
        <w:t>-</w:t>
      </w:r>
      <w:r w:rsidR="00E6326D" w:rsidRPr="00926246">
        <w:rPr>
          <w:szCs w:val="24"/>
        </w:rPr>
        <w:t xml:space="preserve"> </w:t>
      </w:r>
      <w:r w:rsidR="004F31A5" w:rsidRPr="00926246">
        <w:rPr>
          <w:szCs w:val="24"/>
        </w:rPr>
        <w:t>are</w:t>
      </w:r>
      <w:r w:rsidR="00E6326D" w:rsidRPr="00926246">
        <w:rPr>
          <w:szCs w:val="24"/>
        </w:rPr>
        <w:t xml:space="preserve"> </w:t>
      </w:r>
      <w:r w:rsidR="004F31A5" w:rsidRPr="00926246">
        <w:rPr>
          <w:szCs w:val="24"/>
        </w:rPr>
        <w:t>tissue specific or related to a ubiquitous activation of CaSR</w:t>
      </w:r>
      <w:r w:rsidR="00F5082C">
        <w:rPr>
          <w:rFonts w:hint="eastAsia"/>
          <w:szCs w:val="24"/>
          <w:lang w:eastAsia="zh-CN"/>
        </w:rPr>
        <w:t>-</w:t>
      </w:r>
      <w:r w:rsidR="004F31A5" w:rsidRPr="00926246">
        <w:rPr>
          <w:szCs w:val="24"/>
        </w:rPr>
        <w:t>bearing lymphocytes is unclear. Taken together, these considerations do not allow the drawing of a definite conclusion for a potential treatment of colonic inflammation or cancer with pharmacological CaSR modulators</w:t>
      </w:r>
      <w:r w:rsidR="00FE4DEB" w:rsidRPr="00926246">
        <w:rPr>
          <w:szCs w:val="24"/>
        </w:rPr>
        <w:t xml:space="preserve"> alone or in combination with conventional or targeted chemotherapies</w:t>
      </w:r>
      <w:r w:rsidR="003644FF" w:rsidRPr="00926246">
        <w:rPr>
          <w:szCs w:val="24"/>
        </w:rPr>
        <w:t>. Extensive future studies will be required to satisfactorily answer all these questions.</w:t>
      </w:r>
    </w:p>
    <w:p w14:paraId="3B2233C5" w14:textId="77777777" w:rsidR="00D6235C" w:rsidRPr="00926246" w:rsidRDefault="00D6235C" w:rsidP="00926246">
      <w:pPr>
        <w:widowControl w:val="0"/>
        <w:adjustRightInd w:val="0"/>
        <w:snapToGrid w:val="0"/>
        <w:spacing w:after="0"/>
        <w:rPr>
          <w:szCs w:val="24"/>
        </w:rPr>
      </w:pPr>
    </w:p>
    <w:p w14:paraId="53D90B4E" w14:textId="7904AE99" w:rsidR="003644FF" w:rsidRPr="00926246" w:rsidRDefault="00615B56" w:rsidP="00926246">
      <w:pPr>
        <w:pStyle w:val="Heading1"/>
        <w:keepNext w:val="0"/>
        <w:keepLines w:val="0"/>
        <w:widowControl w:val="0"/>
        <w:numPr>
          <w:ilvl w:val="0"/>
          <w:numId w:val="0"/>
        </w:numPr>
        <w:adjustRightInd w:val="0"/>
        <w:snapToGrid w:val="0"/>
        <w:spacing w:before="0"/>
        <w:rPr>
          <w:color w:val="auto"/>
          <w:szCs w:val="24"/>
          <w:lang w:eastAsia="zh-CN"/>
        </w:rPr>
      </w:pPr>
      <w:r w:rsidRPr="00926246">
        <w:rPr>
          <w:color w:val="auto"/>
          <w:szCs w:val="24"/>
        </w:rPr>
        <w:t>CONCLUSION</w:t>
      </w:r>
    </w:p>
    <w:p w14:paraId="4B838056" w14:textId="103E4EA8" w:rsidR="00A20967" w:rsidRPr="00926246" w:rsidRDefault="002200BE" w:rsidP="00926246">
      <w:pPr>
        <w:widowControl w:val="0"/>
        <w:adjustRightInd w:val="0"/>
        <w:snapToGrid w:val="0"/>
        <w:spacing w:after="0"/>
        <w:rPr>
          <w:szCs w:val="24"/>
          <w:lang w:eastAsia="zh-CN"/>
        </w:rPr>
      </w:pPr>
      <w:r w:rsidRPr="00926246">
        <w:rPr>
          <w:szCs w:val="24"/>
        </w:rPr>
        <w:t>The CaSR emerges as a direct player in colonic inflammation and cancer development. Current evidence suggest that the activation of the CaSR reduces the risk for both diseases, the strongest evidence being that dietary Ca</w:t>
      </w:r>
      <w:r w:rsidRPr="00926246">
        <w:rPr>
          <w:szCs w:val="24"/>
          <w:vertAlign w:val="superscript"/>
        </w:rPr>
        <w:t>2+</w:t>
      </w:r>
      <w:r w:rsidRPr="00926246">
        <w:rPr>
          <w:szCs w:val="24"/>
        </w:rPr>
        <w:t xml:space="preserve"> reduces the risk for </w:t>
      </w:r>
      <w:r w:rsidR="005B6D47" w:rsidRPr="00926246">
        <w:rPr>
          <w:szCs w:val="24"/>
        </w:rPr>
        <w:t>CRC</w:t>
      </w:r>
      <w:r w:rsidRPr="00926246">
        <w:rPr>
          <w:szCs w:val="24"/>
        </w:rPr>
        <w:t xml:space="preserve"> and that this effect is apparently mediated by the CaSR while expression of the CaSR is lost during tumourigenesis and progression of CRC. </w:t>
      </w:r>
      <w:r w:rsidR="005B6D47" w:rsidRPr="00926246">
        <w:rPr>
          <w:szCs w:val="24"/>
        </w:rPr>
        <w:t xml:space="preserve">Making direct use of the CaSR as a drug target to reduce or prevent colonic inflammation and at the same time prevent colonic </w:t>
      </w:r>
      <w:r w:rsidR="00196BD8" w:rsidRPr="00926246">
        <w:rPr>
          <w:szCs w:val="24"/>
        </w:rPr>
        <w:t>tumour</w:t>
      </w:r>
      <w:r w:rsidR="005B6D47" w:rsidRPr="00926246">
        <w:rPr>
          <w:szCs w:val="24"/>
        </w:rPr>
        <w:t xml:space="preserve">igenesis seems a promising strategy, especially for CAC, where a dietary or pharmacological intervention could hit two birds with one stone, as it were. Future studies will </w:t>
      </w:r>
      <w:r w:rsidR="00BE70F9" w:rsidRPr="00926246">
        <w:rPr>
          <w:szCs w:val="24"/>
        </w:rPr>
        <w:t xml:space="preserve">be </w:t>
      </w:r>
      <w:r w:rsidR="005B6D47" w:rsidRPr="00926246">
        <w:rPr>
          <w:szCs w:val="24"/>
        </w:rPr>
        <w:t>need</w:t>
      </w:r>
      <w:r w:rsidR="00BE70F9" w:rsidRPr="00926246">
        <w:rPr>
          <w:szCs w:val="24"/>
        </w:rPr>
        <w:t>ed</w:t>
      </w:r>
      <w:r w:rsidR="005B6D47" w:rsidRPr="00926246">
        <w:rPr>
          <w:szCs w:val="24"/>
        </w:rPr>
        <w:t xml:space="preserve"> to address </w:t>
      </w:r>
      <w:r w:rsidR="00BE70F9" w:rsidRPr="00926246">
        <w:rPr>
          <w:szCs w:val="24"/>
        </w:rPr>
        <w:t xml:space="preserve">where </w:t>
      </w:r>
      <w:r w:rsidR="005B6D47" w:rsidRPr="00926246">
        <w:rPr>
          <w:szCs w:val="24"/>
        </w:rPr>
        <w:t xml:space="preserve">exactly the receptor is expressed in the colonic microenvironment, which signalling pathways are mediated </w:t>
      </w:r>
      <w:r w:rsidR="00BE70F9" w:rsidRPr="00926246">
        <w:rPr>
          <w:szCs w:val="24"/>
        </w:rPr>
        <w:t xml:space="preserve">by the CaSR </w:t>
      </w:r>
      <w:r w:rsidR="005B6D47" w:rsidRPr="00926246">
        <w:rPr>
          <w:szCs w:val="24"/>
        </w:rPr>
        <w:t xml:space="preserve">in the settings of inflammation and cancer </w:t>
      </w:r>
      <w:r w:rsidR="005B6D47" w:rsidRPr="00926246">
        <w:rPr>
          <w:i/>
          <w:szCs w:val="24"/>
        </w:rPr>
        <w:t>in vivo</w:t>
      </w:r>
      <w:r w:rsidR="00BE70F9" w:rsidRPr="00926246">
        <w:rPr>
          <w:i/>
          <w:szCs w:val="24"/>
        </w:rPr>
        <w:t>,</w:t>
      </w:r>
      <w:r w:rsidR="005B6D47" w:rsidRPr="00926246">
        <w:rPr>
          <w:szCs w:val="24"/>
        </w:rPr>
        <w:t xml:space="preserve"> and </w:t>
      </w:r>
      <w:r w:rsidR="00BE70F9" w:rsidRPr="00926246">
        <w:rPr>
          <w:szCs w:val="24"/>
        </w:rPr>
        <w:t xml:space="preserve">whether these </w:t>
      </w:r>
      <w:r w:rsidR="005B6D47" w:rsidRPr="00926246">
        <w:rPr>
          <w:szCs w:val="24"/>
        </w:rPr>
        <w:t>actions of the CaSR can be exploited for therapy and prevention.</w:t>
      </w:r>
    </w:p>
    <w:p w14:paraId="5FE45401" w14:textId="77777777" w:rsidR="00615B56" w:rsidRPr="00926246" w:rsidRDefault="00615B56" w:rsidP="00926246">
      <w:pPr>
        <w:widowControl w:val="0"/>
        <w:adjustRightInd w:val="0"/>
        <w:snapToGrid w:val="0"/>
        <w:spacing w:after="0"/>
        <w:rPr>
          <w:rFonts w:eastAsiaTheme="majorEastAsia" w:cstheme="majorBidi"/>
          <w:b/>
          <w:bCs/>
          <w:szCs w:val="24"/>
        </w:rPr>
      </w:pPr>
      <w:r w:rsidRPr="00926246">
        <w:rPr>
          <w:szCs w:val="24"/>
        </w:rPr>
        <w:br w:type="page"/>
      </w:r>
    </w:p>
    <w:p w14:paraId="743F19BA" w14:textId="67B5526D" w:rsidR="000E129E" w:rsidRPr="00926246" w:rsidRDefault="00615B56" w:rsidP="00926246">
      <w:pPr>
        <w:pStyle w:val="Heading1"/>
        <w:keepNext w:val="0"/>
        <w:keepLines w:val="0"/>
        <w:widowControl w:val="0"/>
        <w:numPr>
          <w:ilvl w:val="0"/>
          <w:numId w:val="0"/>
        </w:numPr>
        <w:adjustRightInd w:val="0"/>
        <w:snapToGrid w:val="0"/>
        <w:spacing w:before="0"/>
        <w:rPr>
          <w:color w:val="auto"/>
          <w:szCs w:val="24"/>
        </w:rPr>
      </w:pPr>
      <w:r w:rsidRPr="00926246">
        <w:rPr>
          <w:color w:val="auto"/>
          <w:szCs w:val="24"/>
        </w:rPr>
        <w:lastRenderedPageBreak/>
        <w:t>REFERENCES</w:t>
      </w:r>
    </w:p>
    <w:p w14:paraId="059F280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 </w:t>
      </w:r>
      <w:r w:rsidRPr="0056334A">
        <w:rPr>
          <w:rFonts w:eastAsia="SimSun" w:cs="Times New Roman"/>
          <w:b/>
          <w:kern w:val="2"/>
          <w:szCs w:val="24"/>
          <w:lang w:val="en-US" w:eastAsia="zh-CN"/>
        </w:rPr>
        <w:t>Brown EM</w:t>
      </w:r>
      <w:r w:rsidRPr="0056334A">
        <w:rPr>
          <w:rFonts w:eastAsia="SimSun" w:cs="Times New Roman"/>
          <w:kern w:val="2"/>
          <w:szCs w:val="24"/>
          <w:lang w:val="en-US" w:eastAsia="zh-CN"/>
        </w:rPr>
        <w:t xml:space="preserve">, Gamba G, Riccardi D, Lombardi M, Butters R, Kifor O, Sun A, Hediger MA, Lytton J, Hebert SC. Cloning and characterization of an extracellular Ca(2+)-sensing receptor from bovine parathyroid. </w:t>
      </w:r>
      <w:r w:rsidRPr="0056334A">
        <w:rPr>
          <w:rFonts w:eastAsia="SimSun" w:cs="Times New Roman"/>
          <w:i/>
          <w:kern w:val="2"/>
          <w:szCs w:val="24"/>
          <w:lang w:val="en-US" w:eastAsia="zh-CN"/>
        </w:rPr>
        <w:t>Nature</w:t>
      </w:r>
      <w:r w:rsidRPr="0056334A">
        <w:rPr>
          <w:rFonts w:eastAsia="SimSun" w:cs="Times New Roman"/>
          <w:kern w:val="2"/>
          <w:szCs w:val="24"/>
          <w:lang w:val="en-US" w:eastAsia="zh-CN"/>
        </w:rPr>
        <w:t xml:space="preserve"> 1993; </w:t>
      </w:r>
      <w:r w:rsidRPr="0056334A">
        <w:rPr>
          <w:rFonts w:eastAsia="SimSun" w:cs="Times New Roman"/>
          <w:b/>
          <w:kern w:val="2"/>
          <w:szCs w:val="24"/>
          <w:lang w:val="en-US" w:eastAsia="zh-CN"/>
        </w:rPr>
        <w:t>366</w:t>
      </w:r>
      <w:r w:rsidRPr="0056334A">
        <w:rPr>
          <w:rFonts w:eastAsia="SimSun" w:cs="Times New Roman"/>
          <w:kern w:val="2"/>
          <w:szCs w:val="24"/>
          <w:lang w:val="en-US" w:eastAsia="zh-CN"/>
        </w:rPr>
        <w:t>: 575-580 [PMID: 8255296 DOI: 10.1038/366575a0]</w:t>
      </w:r>
    </w:p>
    <w:p w14:paraId="45CE7DA3"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 </w:t>
      </w:r>
      <w:r w:rsidRPr="0056334A">
        <w:rPr>
          <w:rFonts w:eastAsia="SimSun" w:cs="Times New Roman"/>
          <w:b/>
          <w:kern w:val="2"/>
          <w:szCs w:val="24"/>
          <w:lang w:val="en-US" w:eastAsia="zh-CN"/>
        </w:rPr>
        <w:t>Conigrave AD</w:t>
      </w:r>
      <w:r w:rsidRPr="0056334A">
        <w:rPr>
          <w:rFonts w:eastAsia="SimSun" w:cs="Times New Roman"/>
          <w:kern w:val="2"/>
          <w:szCs w:val="24"/>
          <w:lang w:val="en-US" w:eastAsia="zh-CN"/>
        </w:rPr>
        <w:t xml:space="preserve">. The Calcium-Sensing Receptor and the Parathyroid: Past, Present, Future. </w:t>
      </w:r>
      <w:r w:rsidRPr="0056334A">
        <w:rPr>
          <w:rFonts w:eastAsia="SimSun" w:cs="Times New Roman"/>
          <w:i/>
          <w:kern w:val="2"/>
          <w:szCs w:val="24"/>
          <w:lang w:val="en-US" w:eastAsia="zh-CN"/>
        </w:rPr>
        <w:t>Front Physiol</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7</w:t>
      </w:r>
      <w:r w:rsidRPr="0056334A">
        <w:rPr>
          <w:rFonts w:eastAsia="SimSun" w:cs="Times New Roman"/>
          <w:kern w:val="2"/>
          <w:szCs w:val="24"/>
          <w:lang w:val="en-US" w:eastAsia="zh-CN"/>
        </w:rPr>
        <w:t>: 563 [PMID: 28018229 DOI: 10.3389/fphys.2016.00563]</w:t>
      </w:r>
    </w:p>
    <w:p w14:paraId="1DB6B6CD"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 </w:t>
      </w:r>
      <w:r w:rsidRPr="0056334A">
        <w:rPr>
          <w:rFonts w:eastAsia="SimSun" w:cs="Times New Roman"/>
          <w:b/>
          <w:kern w:val="2"/>
          <w:szCs w:val="24"/>
          <w:lang w:val="en-US" w:eastAsia="zh-CN"/>
        </w:rPr>
        <w:t>Brennan SC</w:t>
      </w:r>
      <w:r w:rsidRPr="0056334A">
        <w:rPr>
          <w:rFonts w:eastAsia="SimSun" w:cs="Times New Roman"/>
          <w:kern w:val="2"/>
          <w:szCs w:val="24"/>
          <w:lang w:val="en-US" w:eastAsia="zh-CN"/>
        </w:rPr>
        <w:t xml:space="preserve">, Thiem U, Roth S, Aggarwal A, Fetahu ISh, Tennakoon S, Gomes AR, Brandi ML, Bruggeman F, Mentaverri R, Riccardi D, Kallay E. Calcium sensing receptor signalling in physiology and cancer. </w:t>
      </w:r>
      <w:r w:rsidRPr="0056334A">
        <w:rPr>
          <w:rFonts w:eastAsia="SimSun" w:cs="Times New Roman"/>
          <w:i/>
          <w:kern w:val="2"/>
          <w:szCs w:val="24"/>
          <w:lang w:val="en-US" w:eastAsia="zh-CN"/>
        </w:rPr>
        <w:t>Biochim Biophys Acta</w:t>
      </w:r>
      <w:r w:rsidRPr="0056334A">
        <w:rPr>
          <w:rFonts w:eastAsia="SimSun" w:cs="Times New Roman"/>
          <w:kern w:val="2"/>
          <w:szCs w:val="24"/>
          <w:lang w:val="en-US" w:eastAsia="zh-CN"/>
        </w:rPr>
        <w:t xml:space="preserve"> 2013; </w:t>
      </w:r>
      <w:r w:rsidRPr="0056334A">
        <w:rPr>
          <w:rFonts w:eastAsia="SimSun" w:cs="Times New Roman"/>
          <w:b/>
          <w:kern w:val="2"/>
          <w:szCs w:val="24"/>
          <w:lang w:val="en-US" w:eastAsia="zh-CN"/>
        </w:rPr>
        <w:t>1833</w:t>
      </w:r>
      <w:r w:rsidRPr="0056334A">
        <w:rPr>
          <w:rFonts w:eastAsia="SimSun" w:cs="Times New Roman"/>
          <w:kern w:val="2"/>
          <w:szCs w:val="24"/>
          <w:lang w:val="en-US" w:eastAsia="zh-CN"/>
        </w:rPr>
        <w:t>: 1732-1744 [PMID: 23267858 DOI: 10.1016/j.bbamcr.2012.12.011]</w:t>
      </w:r>
    </w:p>
    <w:p w14:paraId="058F8F1F"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 </w:t>
      </w:r>
      <w:r w:rsidRPr="0056334A">
        <w:rPr>
          <w:rFonts w:eastAsia="SimSun" w:cs="Times New Roman"/>
          <w:b/>
          <w:kern w:val="2"/>
          <w:szCs w:val="24"/>
          <w:lang w:val="en-US" w:eastAsia="zh-CN"/>
        </w:rPr>
        <w:t>Schepelmann M</w:t>
      </w:r>
      <w:r w:rsidRPr="0056334A">
        <w:rPr>
          <w:rFonts w:eastAsia="SimSun" w:cs="Times New Roman"/>
          <w:kern w:val="2"/>
          <w:szCs w:val="24"/>
          <w:lang w:val="en-US" w:eastAsia="zh-CN"/>
        </w:rPr>
        <w:t xml:space="preserve">, Yarova PL, Lopez-Fernandez I, Davies TS, Brennan SC, Edwards PJ, Aggarwal A, Graça J, Rietdorf K, Matchkov V, Fenton RA, Chang W, Krssak M, Stewart A, Broadley KJ, Ward DT, Price SA, Edwards DH, Kemp PJ, Riccardi D. The vascular Ca2+-sensing receptor regulates blood vessel tone and blood pressure. </w:t>
      </w:r>
      <w:r w:rsidRPr="0056334A">
        <w:rPr>
          <w:rFonts w:eastAsia="SimSun" w:cs="Times New Roman"/>
          <w:i/>
          <w:kern w:val="2"/>
          <w:szCs w:val="24"/>
          <w:lang w:val="en-US" w:eastAsia="zh-CN"/>
        </w:rPr>
        <w:t>Am J Physiol Cell Physiol</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310</w:t>
      </w:r>
      <w:r w:rsidRPr="0056334A">
        <w:rPr>
          <w:rFonts w:eastAsia="SimSun" w:cs="Times New Roman"/>
          <w:kern w:val="2"/>
          <w:szCs w:val="24"/>
          <w:lang w:val="en-US" w:eastAsia="zh-CN"/>
        </w:rPr>
        <w:t>: C193-C204 [PMID: 26538090 DOI: 10.1152/ajpcell.00248.2015]</w:t>
      </w:r>
    </w:p>
    <w:p w14:paraId="6F72580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 </w:t>
      </w:r>
      <w:r w:rsidRPr="0056334A">
        <w:rPr>
          <w:rFonts w:eastAsia="SimSun" w:cs="Times New Roman"/>
          <w:b/>
          <w:kern w:val="2"/>
          <w:szCs w:val="24"/>
          <w:lang w:val="en-US" w:eastAsia="zh-CN"/>
        </w:rPr>
        <w:t>Yarova PL</w:t>
      </w:r>
      <w:r w:rsidRPr="0056334A">
        <w:rPr>
          <w:rFonts w:eastAsia="SimSun" w:cs="Times New Roman"/>
          <w:kern w:val="2"/>
          <w:szCs w:val="24"/>
          <w:lang w:val="en-US" w:eastAsia="zh-CN"/>
        </w:rPr>
        <w:t xml:space="preserve">, Stewart AL, Sathish V, Britt RD Jr, Thompson MA, P Lowe AP, Freeman M, Aravamudan B, Kita H, Brennan SC, Schepelmann M, Davies T, Yung S, Cholisoh Z, Kidd EJ, Ford WR, Broadley KJ, Rietdorf K, Chang W, Bin Khayat ME, Ward DT, Corrigan CJ, T Ward JP, Kemp PJ, Pabelick CM, Prakash YS, Riccardi D. Calcium-sensing receptor antagonists abrogate airway hyperresponsiveness and inflammation in allergic asthma. </w:t>
      </w:r>
      <w:r w:rsidRPr="0056334A">
        <w:rPr>
          <w:rFonts w:eastAsia="SimSun" w:cs="Times New Roman"/>
          <w:i/>
          <w:kern w:val="2"/>
          <w:szCs w:val="24"/>
          <w:lang w:val="en-US" w:eastAsia="zh-CN"/>
        </w:rPr>
        <w:t>Sci Transl Med</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7</w:t>
      </w:r>
      <w:r w:rsidRPr="0056334A">
        <w:rPr>
          <w:rFonts w:eastAsia="SimSun" w:cs="Times New Roman"/>
          <w:kern w:val="2"/>
          <w:szCs w:val="24"/>
          <w:lang w:val="en-US" w:eastAsia="zh-CN"/>
        </w:rPr>
        <w:t>: 284ra60 [PMID: 25904744 DOI: 10.1126/scitranslmed.aaa0282]</w:t>
      </w:r>
    </w:p>
    <w:p w14:paraId="10A7CE2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 </w:t>
      </w:r>
      <w:r w:rsidRPr="0056334A">
        <w:rPr>
          <w:rFonts w:eastAsia="SimSun" w:cs="Times New Roman"/>
          <w:b/>
          <w:kern w:val="2"/>
          <w:szCs w:val="24"/>
          <w:lang w:val="en-US" w:eastAsia="zh-CN"/>
        </w:rPr>
        <w:t>Lopez-Fernandez I</w:t>
      </w:r>
      <w:r w:rsidRPr="0056334A">
        <w:rPr>
          <w:rFonts w:eastAsia="SimSun" w:cs="Times New Roman"/>
          <w:kern w:val="2"/>
          <w:szCs w:val="24"/>
          <w:lang w:val="en-US" w:eastAsia="zh-CN"/>
        </w:rPr>
        <w:t xml:space="preserve">, Schepelmann M, Brennan SC, Yarova PL, Riccardi D. The calcium-sensing receptor: one of a kind. </w:t>
      </w:r>
      <w:r w:rsidRPr="0056334A">
        <w:rPr>
          <w:rFonts w:eastAsia="SimSun" w:cs="Times New Roman"/>
          <w:i/>
          <w:kern w:val="2"/>
          <w:szCs w:val="24"/>
          <w:lang w:val="en-US" w:eastAsia="zh-CN"/>
        </w:rPr>
        <w:t>Exp Physiol</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100</w:t>
      </w:r>
      <w:r w:rsidRPr="0056334A">
        <w:rPr>
          <w:rFonts w:eastAsia="SimSun" w:cs="Times New Roman"/>
          <w:kern w:val="2"/>
          <w:szCs w:val="24"/>
          <w:lang w:val="en-US" w:eastAsia="zh-CN"/>
        </w:rPr>
        <w:t>: 1392-1399 [PMID: 26105576 DOI: 10.1113/EP085137]</w:t>
      </w:r>
    </w:p>
    <w:p w14:paraId="109B635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 </w:t>
      </w:r>
      <w:r w:rsidRPr="0056334A">
        <w:rPr>
          <w:rFonts w:eastAsia="SimSun" w:cs="Times New Roman"/>
          <w:b/>
          <w:kern w:val="2"/>
          <w:szCs w:val="24"/>
          <w:lang w:val="en-US" w:eastAsia="zh-CN"/>
        </w:rPr>
        <w:t>Tang L</w:t>
      </w:r>
      <w:r w:rsidRPr="0056334A">
        <w:rPr>
          <w:rFonts w:eastAsia="SimSun" w:cs="Times New Roman"/>
          <w:kern w:val="2"/>
          <w:szCs w:val="24"/>
          <w:lang w:val="en-US" w:eastAsia="zh-CN"/>
        </w:rPr>
        <w:t xml:space="preserve">, Peng M, Liu L, Chang W, Binder HJ, Cheng SX. Calcium-sensing receptor stimulates Cl(-)- and SCFA-dependent but inhibits cAMP-dependent HCO3(-) secretion in colon. </w:t>
      </w:r>
      <w:r w:rsidRPr="0056334A">
        <w:rPr>
          <w:rFonts w:eastAsia="SimSun" w:cs="Times New Roman"/>
          <w:i/>
          <w:kern w:val="2"/>
          <w:szCs w:val="24"/>
          <w:lang w:val="en-US" w:eastAsia="zh-CN"/>
        </w:rPr>
        <w:t>Am J Physiol Gastrointest Liver Physiol</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308</w:t>
      </w:r>
      <w:r w:rsidRPr="0056334A">
        <w:rPr>
          <w:rFonts w:eastAsia="SimSun" w:cs="Times New Roman"/>
          <w:kern w:val="2"/>
          <w:szCs w:val="24"/>
          <w:lang w:val="en-US" w:eastAsia="zh-CN"/>
        </w:rPr>
        <w:t>: G874-G883 [PMID: 25792563 DOI: 10.1152/ajpgi.00341.2014]</w:t>
      </w:r>
    </w:p>
    <w:p w14:paraId="343EBF8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 </w:t>
      </w:r>
      <w:r w:rsidRPr="0056334A">
        <w:rPr>
          <w:rFonts w:eastAsia="SimSun" w:cs="Times New Roman"/>
          <w:b/>
          <w:kern w:val="2"/>
          <w:szCs w:val="24"/>
          <w:lang w:val="en-US" w:eastAsia="zh-CN"/>
        </w:rPr>
        <w:t>Cheng SX</w:t>
      </w:r>
      <w:r w:rsidRPr="0056334A">
        <w:rPr>
          <w:rFonts w:eastAsia="SimSun" w:cs="Times New Roman"/>
          <w:kern w:val="2"/>
          <w:szCs w:val="24"/>
          <w:lang w:val="en-US" w:eastAsia="zh-CN"/>
        </w:rPr>
        <w:t xml:space="preserve">. Calcium-sensing receptor inhibits secretagogue-induced electrolyte secretion by intestine via the enteric nervous system. </w:t>
      </w:r>
      <w:r w:rsidRPr="0056334A">
        <w:rPr>
          <w:rFonts w:eastAsia="SimSun" w:cs="Times New Roman"/>
          <w:i/>
          <w:kern w:val="2"/>
          <w:szCs w:val="24"/>
          <w:lang w:val="en-US" w:eastAsia="zh-CN"/>
        </w:rPr>
        <w:t>Am J Physiol Gastrointest Liver Physiol</w:t>
      </w:r>
      <w:r w:rsidRPr="0056334A">
        <w:rPr>
          <w:rFonts w:eastAsia="SimSun" w:cs="Times New Roman"/>
          <w:kern w:val="2"/>
          <w:szCs w:val="24"/>
          <w:lang w:val="en-US" w:eastAsia="zh-CN"/>
        </w:rPr>
        <w:t xml:space="preserve"> 2012; </w:t>
      </w:r>
      <w:r w:rsidRPr="0056334A">
        <w:rPr>
          <w:rFonts w:eastAsia="SimSun" w:cs="Times New Roman"/>
          <w:b/>
          <w:kern w:val="2"/>
          <w:szCs w:val="24"/>
          <w:lang w:val="en-US" w:eastAsia="zh-CN"/>
        </w:rPr>
        <w:t>303</w:t>
      </w:r>
      <w:r w:rsidRPr="0056334A">
        <w:rPr>
          <w:rFonts w:eastAsia="SimSun" w:cs="Times New Roman"/>
          <w:kern w:val="2"/>
          <w:szCs w:val="24"/>
          <w:lang w:val="en-US" w:eastAsia="zh-CN"/>
        </w:rPr>
        <w:t>: G60-G70 [PMID: 22517767 DOI: 10.1152/ajpgi.00425.2011]</w:t>
      </w:r>
    </w:p>
    <w:p w14:paraId="66472783"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lastRenderedPageBreak/>
        <w:t xml:space="preserve">9 </w:t>
      </w:r>
      <w:r w:rsidRPr="0056334A">
        <w:rPr>
          <w:rFonts w:eastAsia="SimSun" w:cs="Times New Roman"/>
          <w:b/>
          <w:kern w:val="2"/>
          <w:szCs w:val="24"/>
          <w:lang w:val="en-US" w:eastAsia="zh-CN"/>
        </w:rPr>
        <w:t>Brennan SC</w:t>
      </w:r>
      <w:r w:rsidRPr="0056334A">
        <w:rPr>
          <w:rFonts w:eastAsia="SimSun" w:cs="Times New Roman"/>
          <w:kern w:val="2"/>
          <w:szCs w:val="24"/>
          <w:lang w:val="en-US" w:eastAsia="zh-CN"/>
        </w:rPr>
        <w:t xml:space="preserve">, Davies TS, Schepelmann M, Riccardi D. Emerging roles of the extracellular calcium-sensing receptor in nutrient sensing: control of taste modulation and intestinal hormone secretion. </w:t>
      </w:r>
      <w:r w:rsidRPr="0056334A">
        <w:rPr>
          <w:rFonts w:eastAsia="SimSun" w:cs="Times New Roman"/>
          <w:i/>
          <w:kern w:val="2"/>
          <w:szCs w:val="24"/>
          <w:lang w:val="en-US" w:eastAsia="zh-CN"/>
        </w:rPr>
        <w:t>Br J Nutr</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111 Suppl 1</w:t>
      </w:r>
      <w:r w:rsidRPr="0056334A">
        <w:rPr>
          <w:rFonts w:eastAsia="SimSun" w:cs="Times New Roman"/>
          <w:kern w:val="2"/>
          <w:szCs w:val="24"/>
          <w:lang w:val="en-US" w:eastAsia="zh-CN"/>
        </w:rPr>
        <w:t>: S16-S22 [PMID: 24382107 DOI: 10.1017/S0007114513002250]</w:t>
      </w:r>
    </w:p>
    <w:p w14:paraId="52C3BBA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 </w:t>
      </w:r>
      <w:r w:rsidRPr="0056334A">
        <w:rPr>
          <w:rFonts w:eastAsia="SimSun" w:cs="Times New Roman"/>
          <w:b/>
          <w:kern w:val="2"/>
          <w:szCs w:val="24"/>
          <w:lang w:val="en-US" w:eastAsia="zh-CN"/>
        </w:rPr>
        <w:t>Owen JL</w:t>
      </w:r>
      <w:r w:rsidRPr="0056334A">
        <w:rPr>
          <w:rFonts w:eastAsia="SimSun" w:cs="Times New Roman"/>
          <w:kern w:val="2"/>
          <w:szCs w:val="24"/>
          <w:lang w:val="en-US" w:eastAsia="zh-CN"/>
        </w:rPr>
        <w:t xml:space="preserve">, Cheng SX, Ge Y, Sahay B, Mohamadzadeh M. The role of the calcium-sensing receptor in gastrointestinal inflammation. </w:t>
      </w:r>
      <w:r w:rsidRPr="0056334A">
        <w:rPr>
          <w:rFonts w:eastAsia="SimSun" w:cs="Times New Roman"/>
          <w:i/>
          <w:kern w:val="2"/>
          <w:szCs w:val="24"/>
          <w:lang w:val="en-US" w:eastAsia="zh-CN"/>
        </w:rPr>
        <w:t>Semin Cell Dev Biol</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49</w:t>
      </w:r>
      <w:r w:rsidRPr="0056334A">
        <w:rPr>
          <w:rFonts w:eastAsia="SimSun" w:cs="Times New Roman"/>
          <w:kern w:val="2"/>
          <w:szCs w:val="24"/>
          <w:lang w:val="en-US" w:eastAsia="zh-CN"/>
        </w:rPr>
        <w:t>: 44-51 [PMID: 26709005 DOI: 10.1016/j.semcdb.2015.10.040]</w:t>
      </w:r>
    </w:p>
    <w:p w14:paraId="3A021709"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 </w:t>
      </w:r>
      <w:r w:rsidRPr="0056334A">
        <w:rPr>
          <w:rFonts w:eastAsia="SimSun" w:cs="Times New Roman"/>
          <w:b/>
          <w:kern w:val="2"/>
          <w:szCs w:val="24"/>
          <w:lang w:val="en-US" w:eastAsia="zh-CN"/>
        </w:rPr>
        <w:t>Conigrave AD</w:t>
      </w:r>
      <w:r w:rsidRPr="0056334A">
        <w:rPr>
          <w:rFonts w:eastAsia="SimSun" w:cs="Times New Roman"/>
          <w:kern w:val="2"/>
          <w:szCs w:val="24"/>
          <w:lang w:val="en-US" w:eastAsia="zh-CN"/>
        </w:rPr>
        <w:t xml:space="preserve">, Ward DT. Calcium-sensing receptor (CaSR): pharmacological properties and signaling pathways. </w:t>
      </w:r>
      <w:r w:rsidRPr="0056334A">
        <w:rPr>
          <w:rFonts w:eastAsia="SimSun" w:cs="Times New Roman"/>
          <w:i/>
          <w:kern w:val="2"/>
          <w:szCs w:val="24"/>
          <w:lang w:val="en-US" w:eastAsia="zh-CN"/>
        </w:rPr>
        <w:t>Best Pract Res Clin Endocrinol Metab</w:t>
      </w:r>
      <w:r w:rsidRPr="0056334A">
        <w:rPr>
          <w:rFonts w:eastAsia="SimSun" w:cs="Times New Roman"/>
          <w:kern w:val="2"/>
          <w:szCs w:val="24"/>
          <w:lang w:val="en-US" w:eastAsia="zh-CN"/>
        </w:rPr>
        <w:t xml:space="preserve"> 2013; </w:t>
      </w:r>
      <w:r w:rsidRPr="0056334A">
        <w:rPr>
          <w:rFonts w:eastAsia="SimSun" w:cs="Times New Roman"/>
          <w:b/>
          <w:kern w:val="2"/>
          <w:szCs w:val="24"/>
          <w:lang w:val="en-US" w:eastAsia="zh-CN"/>
        </w:rPr>
        <w:t>27</w:t>
      </w:r>
      <w:r w:rsidRPr="0056334A">
        <w:rPr>
          <w:rFonts w:eastAsia="SimSun" w:cs="Times New Roman"/>
          <w:kern w:val="2"/>
          <w:szCs w:val="24"/>
          <w:lang w:val="en-US" w:eastAsia="zh-CN"/>
        </w:rPr>
        <w:t>: 315-331 [PMID: 23856262 DOI: 10.1016/j.beem.2013.05.010]</w:t>
      </w:r>
    </w:p>
    <w:p w14:paraId="7D3A7E4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12 </w:t>
      </w:r>
      <w:r w:rsidRPr="0056334A">
        <w:rPr>
          <w:rFonts w:eastAsia="SimSun" w:cs="Times New Roman"/>
          <w:b/>
          <w:kern w:val="2"/>
          <w:szCs w:val="24"/>
          <w:lang w:val="en-US" w:eastAsia="zh-CN"/>
        </w:rPr>
        <w:t>Mamillapalli R</w:t>
      </w:r>
      <w:r w:rsidRPr="0056334A">
        <w:rPr>
          <w:rFonts w:eastAsia="SimSun" w:cs="Times New Roman"/>
          <w:kern w:val="2"/>
          <w:szCs w:val="24"/>
          <w:lang w:val="en-US" w:eastAsia="zh-CN"/>
        </w:rPr>
        <w:t xml:space="preserve">, VanHouten J, Zawalich W, Wysolmerski J. Switching of G-protein usage by the calcium-sensing receptor reverses its effect on parathyroid hormone-related protein secretion in normal versus malignant breast cells. </w:t>
      </w:r>
      <w:r w:rsidRPr="0056334A">
        <w:rPr>
          <w:rFonts w:eastAsia="SimSun" w:cs="Times New Roman"/>
          <w:i/>
          <w:kern w:val="2"/>
          <w:szCs w:val="24"/>
          <w:lang w:val="en-US" w:eastAsia="zh-CN"/>
        </w:rPr>
        <w:t>J Biol Chem</w:t>
      </w:r>
      <w:r w:rsidRPr="0056334A">
        <w:rPr>
          <w:rFonts w:eastAsia="SimSun" w:cs="Times New Roman"/>
          <w:kern w:val="2"/>
          <w:szCs w:val="24"/>
          <w:lang w:val="en-US" w:eastAsia="zh-CN"/>
        </w:rPr>
        <w:t xml:space="preserve"> 2008; </w:t>
      </w:r>
      <w:r w:rsidRPr="0056334A">
        <w:rPr>
          <w:rFonts w:eastAsia="SimSun" w:cs="Times New Roman"/>
          <w:b/>
          <w:kern w:val="2"/>
          <w:szCs w:val="24"/>
          <w:lang w:val="en-US" w:eastAsia="zh-CN"/>
        </w:rPr>
        <w:t>283</w:t>
      </w:r>
      <w:r w:rsidRPr="0056334A">
        <w:rPr>
          <w:rFonts w:eastAsia="SimSun" w:cs="Times New Roman"/>
          <w:kern w:val="2"/>
          <w:szCs w:val="24"/>
          <w:lang w:val="en-US" w:eastAsia="zh-CN"/>
        </w:rPr>
        <w:t>: 24435-24447 [PMID: 18621740 DOI: 10.1074/jbc.M801738200]</w:t>
      </w:r>
    </w:p>
    <w:p w14:paraId="480C152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13 </w:t>
      </w:r>
      <w:r w:rsidRPr="0056334A">
        <w:rPr>
          <w:rFonts w:eastAsia="SimSun" w:cs="Times New Roman"/>
          <w:b/>
          <w:kern w:val="2"/>
          <w:szCs w:val="24"/>
          <w:lang w:val="en-US" w:eastAsia="zh-CN"/>
        </w:rPr>
        <w:t>Widler L</w:t>
      </w:r>
      <w:r w:rsidRPr="0056334A">
        <w:rPr>
          <w:rFonts w:eastAsia="SimSun" w:cs="Times New Roman"/>
          <w:kern w:val="2"/>
          <w:szCs w:val="24"/>
          <w:lang w:val="en-US" w:eastAsia="zh-CN"/>
        </w:rPr>
        <w:t xml:space="preserve">. Calcilytics: antagonists of the calcium-sensing receptor for the treatment of osteoporosis. </w:t>
      </w:r>
      <w:r w:rsidRPr="0056334A">
        <w:rPr>
          <w:rFonts w:eastAsia="SimSun" w:cs="Times New Roman"/>
          <w:i/>
          <w:kern w:val="2"/>
          <w:szCs w:val="24"/>
          <w:lang w:val="en-US" w:eastAsia="zh-CN"/>
        </w:rPr>
        <w:t>Future Med Chem</w:t>
      </w:r>
      <w:r w:rsidRPr="0056334A">
        <w:rPr>
          <w:rFonts w:eastAsia="SimSun" w:cs="Times New Roman"/>
          <w:kern w:val="2"/>
          <w:szCs w:val="24"/>
          <w:lang w:val="en-US" w:eastAsia="zh-CN"/>
        </w:rPr>
        <w:t xml:space="preserve"> 2011; </w:t>
      </w:r>
      <w:r w:rsidRPr="0056334A">
        <w:rPr>
          <w:rFonts w:eastAsia="SimSun" w:cs="Times New Roman"/>
          <w:b/>
          <w:kern w:val="2"/>
          <w:szCs w:val="24"/>
          <w:lang w:val="en-US" w:eastAsia="zh-CN"/>
        </w:rPr>
        <w:t>3</w:t>
      </w:r>
      <w:r w:rsidRPr="0056334A">
        <w:rPr>
          <w:rFonts w:eastAsia="SimSun" w:cs="Times New Roman"/>
          <w:kern w:val="2"/>
          <w:szCs w:val="24"/>
          <w:lang w:val="en-US" w:eastAsia="zh-CN"/>
        </w:rPr>
        <w:t>: 535-547 [PMID: 21526895 DOI: 10.4155/fmc.11.17]</w:t>
      </w:r>
    </w:p>
    <w:p w14:paraId="1293860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14 </w:t>
      </w:r>
      <w:r w:rsidRPr="0056334A">
        <w:rPr>
          <w:rFonts w:eastAsia="SimSun" w:cs="Times New Roman"/>
          <w:b/>
          <w:kern w:val="2"/>
          <w:szCs w:val="24"/>
          <w:lang w:val="en-US" w:eastAsia="zh-CN"/>
        </w:rPr>
        <w:t>Colella M</w:t>
      </w:r>
      <w:r w:rsidRPr="0056334A">
        <w:rPr>
          <w:rFonts w:eastAsia="SimSun" w:cs="Times New Roman"/>
          <w:kern w:val="2"/>
          <w:szCs w:val="24"/>
          <w:lang w:val="en-US" w:eastAsia="zh-CN"/>
        </w:rPr>
        <w:t xml:space="preserve">, Gerbino A, Hofer AM, Curci S. Recent advances in understanding the extracellular calcium-sensing receptor. </w:t>
      </w:r>
      <w:r w:rsidRPr="0056334A">
        <w:rPr>
          <w:rFonts w:eastAsia="SimSun" w:cs="Times New Roman"/>
          <w:i/>
          <w:kern w:val="2"/>
          <w:szCs w:val="24"/>
          <w:lang w:val="en-US" w:eastAsia="zh-CN"/>
        </w:rPr>
        <w:t>F1000Res</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5</w:t>
      </w:r>
      <w:r w:rsidRPr="0056334A">
        <w:rPr>
          <w:rFonts w:eastAsia="SimSun" w:cs="Times New Roman"/>
          <w:kern w:val="2"/>
          <w:szCs w:val="24"/>
          <w:lang w:val="en-US" w:eastAsia="zh-CN"/>
        </w:rPr>
        <w:t xml:space="preserve"> [PMID: 27803801 DOI: 10.12688/f1000research.8963.1]</w:t>
      </w:r>
    </w:p>
    <w:p w14:paraId="4088A73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15 </w:t>
      </w:r>
      <w:r w:rsidRPr="0056334A">
        <w:rPr>
          <w:rFonts w:eastAsia="SimSun" w:cs="Times New Roman"/>
          <w:b/>
          <w:kern w:val="2"/>
          <w:szCs w:val="24"/>
          <w:lang w:val="en-US" w:eastAsia="zh-CN"/>
        </w:rPr>
        <w:t>Ward DT</w:t>
      </w:r>
      <w:r w:rsidRPr="0056334A">
        <w:rPr>
          <w:rFonts w:eastAsia="SimSun" w:cs="Times New Roman"/>
          <w:kern w:val="2"/>
          <w:szCs w:val="24"/>
          <w:lang w:val="en-US" w:eastAsia="zh-CN"/>
        </w:rPr>
        <w:t xml:space="preserve">, Riccardi D. New concepts in calcium-sensing receptor pharmacology and signalling. </w:t>
      </w:r>
      <w:r w:rsidRPr="0056334A">
        <w:rPr>
          <w:rFonts w:eastAsia="SimSun" w:cs="Times New Roman"/>
          <w:i/>
          <w:kern w:val="2"/>
          <w:szCs w:val="24"/>
          <w:lang w:val="en-US" w:eastAsia="zh-CN"/>
        </w:rPr>
        <w:t>Br J Pharmacol</w:t>
      </w:r>
      <w:r w:rsidRPr="0056334A">
        <w:rPr>
          <w:rFonts w:eastAsia="SimSun" w:cs="Times New Roman"/>
          <w:kern w:val="2"/>
          <w:szCs w:val="24"/>
          <w:lang w:val="en-US" w:eastAsia="zh-CN"/>
        </w:rPr>
        <w:t xml:space="preserve"> 2012; </w:t>
      </w:r>
      <w:r w:rsidRPr="0056334A">
        <w:rPr>
          <w:rFonts w:eastAsia="SimSun" w:cs="Times New Roman"/>
          <w:b/>
          <w:kern w:val="2"/>
          <w:szCs w:val="24"/>
          <w:lang w:val="en-US" w:eastAsia="zh-CN"/>
        </w:rPr>
        <w:t>165</w:t>
      </w:r>
      <w:r w:rsidRPr="0056334A">
        <w:rPr>
          <w:rFonts w:eastAsia="SimSun" w:cs="Times New Roman"/>
          <w:kern w:val="2"/>
          <w:szCs w:val="24"/>
          <w:lang w:val="en-US" w:eastAsia="zh-CN"/>
        </w:rPr>
        <w:t>: 35-48 [PMID: 21627634 DOI: 10.1111/j.1476-5381.2011.01511.x]</w:t>
      </w:r>
    </w:p>
    <w:p w14:paraId="55847E9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16 </w:t>
      </w:r>
      <w:r w:rsidRPr="0056334A">
        <w:rPr>
          <w:rFonts w:eastAsia="SimSun" w:cs="Times New Roman"/>
          <w:b/>
          <w:kern w:val="2"/>
          <w:szCs w:val="24"/>
          <w:lang w:val="en-US" w:eastAsia="zh-CN"/>
        </w:rPr>
        <w:t>K.Heilbrun L</w:t>
      </w:r>
      <w:r w:rsidRPr="0056334A">
        <w:rPr>
          <w:rFonts w:eastAsia="SimSun" w:cs="Times New Roman"/>
          <w:kern w:val="2"/>
          <w:szCs w:val="24"/>
          <w:lang w:val="en-US" w:eastAsia="zh-CN"/>
        </w:rPr>
        <w:t xml:space="preserve">, Noumara A, Hankin JH, Stemmermann GN. Dietary Vitamin D and Calcium and Risk of Colorectal Cancer. </w:t>
      </w:r>
      <w:r w:rsidRPr="0056334A">
        <w:rPr>
          <w:rFonts w:eastAsia="SimSun" w:cs="Times New Roman"/>
          <w:i/>
          <w:kern w:val="2"/>
          <w:szCs w:val="24"/>
          <w:lang w:val="en-US" w:eastAsia="zh-CN"/>
        </w:rPr>
        <w:t>Lancet</w:t>
      </w:r>
      <w:r w:rsidRPr="0056334A">
        <w:rPr>
          <w:rFonts w:eastAsia="SimSun" w:cs="Times New Roman"/>
          <w:kern w:val="2"/>
          <w:szCs w:val="24"/>
          <w:lang w:val="en-US" w:eastAsia="zh-CN"/>
        </w:rPr>
        <w:t xml:space="preserve"> 1985;</w:t>
      </w:r>
      <w:r w:rsidRPr="0056334A">
        <w:rPr>
          <w:rFonts w:eastAsia="SimSun" w:cs="Times New Roman" w:hint="eastAsia"/>
          <w:kern w:val="2"/>
          <w:szCs w:val="24"/>
          <w:lang w:val="en-US" w:eastAsia="zh-CN"/>
        </w:rPr>
        <w:t xml:space="preserve"> </w:t>
      </w:r>
      <w:r w:rsidRPr="0056334A">
        <w:rPr>
          <w:rFonts w:eastAsia="SimSun" w:cs="Times New Roman"/>
          <w:kern w:val="2"/>
          <w:szCs w:val="24"/>
          <w:lang w:val="en-US" w:eastAsia="zh-CN"/>
        </w:rPr>
        <w:t>925</w:t>
      </w:r>
      <w:r w:rsidRPr="0056334A">
        <w:rPr>
          <w:rFonts w:eastAsia="SimSun" w:cs="Times New Roman" w:hint="eastAsia"/>
          <w:kern w:val="2"/>
          <w:szCs w:val="24"/>
          <w:lang w:val="en-US" w:eastAsia="zh-CN"/>
        </w:rPr>
        <w:t>-</w:t>
      </w:r>
      <w:r w:rsidRPr="0056334A">
        <w:rPr>
          <w:rFonts w:eastAsia="SimSun" w:cs="Times New Roman"/>
          <w:kern w:val="2"/>
          <w:szCs w:val="24"/>
          <w:lang w:val="en-US" w:eastAsia="zh-CN"/>
        </w:rPr>
        <w:t>925</w:t>
      </w:r>
    </w:p>
    <w:p w14:paraId="56F93FDF"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17 </w:t>
      </w:r>
      <w:r w:rsidRPr="0056334A">
        <w:rPr>
          <w:rFonts w:eastAsia="SimSun" w:cs="Times New Roman"/>
          <w:b/>
          <w:kern w:val="2"/>
          <w:szCs w:val="24"/>
          <w:lang w:val="en-US" w:eastAsia="zh-CN"/>
        </w:rPr>
        <w:t>Bostick RM</w:t>
      </w:r>
      <w:r w:rsidRPr="0056334A">
        <w:rPr>
          <w:rFonts w:eastAsia="SimSun" w:cs="Times New Roman"/>
          <w:kern w:val="2"/>
          <w:szCs w:val="24"/>
          <w:lang w:val="en-US" w:eastAsia="zh-CN"/>
        </w:rPr>
        <w:t xml:space="preserve">. Effects of supplemental vitamin D and calcium on normal colon tissue and circulating biomarkers of risk for colorectal neoplasms. </w:t>
      </w:r>
      <w:r w:rsidRPr="0056334A">
        <w:rPr>
          <w:rFonts w:eastAsia="SimSun" w:cs="Times New Roman"/>
          <w:i/>
          <w:kern w:val="2"/>
          <w:szCs w:val="24"/>
          <w:lang w:val="en-US" w:eastAsia="zh-CN"/>
        </w:rPr>
        <w:t>J Steroid Biochem Mol Biol</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148</w:t>
      </w:r>
      <w:r w:rsidRPr="0056334A">
        <w:rPr>
          <w:rFonts w:eastAsia="SimSun" w:cs="Times New Roman"/>
          <w:kern w:val="2"/>
          <w:szCs w:val="24"/>
          <w:lang w:val="en-US" w:eastAsia="zh-CN"/>
        </w:rPr>
        <w:t>: 86-95 [PMID: 25597952 DOI: 10.1016/j.jsbmb.2015.01.010]</w:t>
      </w:r>
    </w:p>
    <w:p w14:paraId="33141FC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18 </w:t>
      </w:r>
      <w:r w:rsidRPr="0056334A">
        <w:rPr>
          <w:rFonts w:eastAsia="SimSun" w:cs="Times New Roman"/>
          <w:b/>
          <w:kern w:val="2"/>
          <w:szCs w:val="24"/>
          <w:lang w:val="en-US" w:eastAsia="zh-CN"/>
        </w:rPr>
        <w:t>Schepens MA</w:t>
      </w:r>
      <w:r w:rsidRPr="0056334A">
        <w:rPr>
          <w:rFonts w:eastAsia="SimSun" w:cs="Times New Roman"/>
          <w:kern w:val="2"/>
          <w:szCs w:val="24"/>
          <w:lang w:val="en-US" w:eastAsia="zh-CN"/>
        </w:rPr>
        <w:t xml:space="preserve">, Schonewille AJ, Vink C, van Schothorst EM, Kramer E, Hendriks T, Brummer RJ, Keijer J, van der Meer R, Bovee-Oudenhoven IM. Supplemental calcium attenuates the colitis-related increase in diarrhea, intestinal permeability, and extracellular matrix breakdown in HLA-B27 transgenic rats. </w:t>
      </w:r>
      <w:r w:rsidRPr="0056334A">
        <w:rPr>
          <w:rFonts w:eastAsia="SimSun" w:cs="Times New Roman"/>
          <w:i/>
          <w:kern w:val="2"/>
          <w:szCs w:val="24"/>
          <w:lang w:val="en-US" w:eastAsia="zh-CN"/>
        </w:rPr>
        <w:t>J Nutr</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139</w:t>
      </w:r>
      <w:r w:rsidRPr="0056334A">
        <w:rPr>
          <w:rFonts w:eastAsia="SimSun" w:cs="Times New Roman"/>
          <w:kern w:val="2"/>
          <w:szCs w:val="24"/>
          <w:lang w:val="en-US" w:eastAsia="zh-CN"/>
        </w:rPr>
        <w:t>: 1525-1533 [PMID: 19535420 DOI: 10.3945/jn.109.105205]</w:t>
      </w:r>
    </w:p>
    <w:p w14:paraId="261335D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lastRenderedPageBreak/>
        <w:t xml:space="preserve">19 </w:t>
      </w:r>
      <w:r w:rsidRPr="0056334A">
        <w:rPr>
          <w:rFonts w:eastAsia="SimSun" w:cs="Times New Roman"/>
          <w:b/>
          <w:kern w:val="2"/>
          <w:szCs w:val="24"/>
          <w:lang w:val="en-US" w:eastAsia="zh-CN"/>
        </w:rPr>
        <w:t>Tang B</w:t>
      </w:r>
      <w:r w:rsidRPr="0056334A">
        <w:rPr>
          <w:rFonts w:eastAsia="SimSun" w:cs="Times New Roman"/>
          <w:kern w:val="2"/>
          <w:szCs w:val="24"/>
          <w:lang w:val="en-US" w:eastAsia="zh-CN"/>
        </w:rPr>
        <w:t xml:space="preserve">, Chow JY, Dong TX, Yang SM, Lu DS, Carethers JM, Dong H. Calcium sensing receptor suppresses human pancreatic tumorigenesis through a novel NCX1/Ca(2+)/β-catenin signaling pathway. </w:t>
      </w:r>
      <w:r w:rsidRPr="0056334A">
        <w:rPr>
          <w:rFonts w:eastAsia="SimSun" w:cs="Times New Roman"/>
          <w:i/>
          <w:kern w:val="2"/>
          <w:szCs w:val="24"/>
          <w:lang w:val="en-US" w:eastAsia="zh-CN"/>
        </w:rPr>
        <w:t>Cancer Lett</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377</w:t>
      </w:r>
      <w:r w:rsidRPr="0056334A">
        <w:rPr>
          <w:rFonts w:eastAsia="SimSun" w:cs="Times New Roman"/>
          <w:kern w:val="2"/>
          <w:szCs w:val="24"/>
          <w:lang w:val="en-US" w:eastAsia="zh-CN"/>
        </w:rPr>
        <w:t>: 44-54 [PMID: 27108064 DOI: 10.1016/j.canlet.2016.04.027]</w:t>
      </w:r>
    </w:p>
    <w:p w14:paraId="4A051CD9"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20 </w:t>
      </w:r>
      <w:r w:rsidRPr="0056334A">
        <w:rPr>
          <w:rFonts w:eastAsia="SimSun" w:cs="Times New Roman"/>
          <w:b/>
          <w:kern w:val="2"/>
          <w:szCs w:val="24"/>
          <w:lang w:val="en-US" w:eastAsia="zh-CN"/>
        </w:rPr>
        <w:t>Mine Y</w:t>
      </w:r>
      <w:r w:rsidRPr="0056334A">
        <w:rPr>
          <w:rFonts w:eastAsia="SimSun" w:cs="Times New Roman"/>
          <w:kern w:val="2"/>
          <w:szCs w:val="24"/>
          <w:lang w:val="en-US" w:eastAsia="zh-CN"/>
        </w:rPr>
        <w:t xml:space="preserve">, Zhang H. Anti-inflammatory Effects of Poly-L-lysine in Intestinal Mucosal System Mediated by Calcium-Sensing Receptor Activation. </w:t>
      </w:r>
      <w:r w:rsidRPr="0056334A">
        <w:rPr>
          <w:rFonts w:eastAsia="SimSun" w:cs="Times New Roman"/>
          <w:i/>
          <w:kern w:val="2"/>
          <w:szCs w:val="24"/>
          <w:lang w:val="en-US" w:eastAsia="zh-CN"/>
        </w:rPr>
        <w:t>J Agric Food Chem</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63</w:t>
      </w:r>
      <w:r w:rsidRPr="0056334A">
        <w:rPr>
          <w:rFonts w:eastAsia="SimSun" w:cs="Times New Roman"/>
          <w:kern w:val="2"/>
          <w:szCs w:val="24"/>
          <w:lang w:val="en-US" w:eastAsia="zh-CN"/>
        </w:rPr>
        <w:t>: 10437-10447 [PMID: 26588227 DOI: 10.1021/acs.jafc.5b03812]</w:t>
      </w:r>
    </w:p>
    <w:p w14:paraId="41307CF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21 </w:t>
      </w:r>
      <w:r w:rsidRPr="0056334A">
        <w:rPr>
          <w:rFonts w:eastAsia="SimSun" w:cs="Times New Roman"/>
          <w:b/>
          <w:kern w:val="2"/>
          <w:szCs w:val="24"/>
          <w:lang w:val="en-US" w:eastAsia="zh-CN"/>
        </w:rPr>
        <w:t>Zhang H</w:t>
      </w:r>
      <w:r w:rsidRPr="0056334A">
        <w:rPr>
          <w:rFonts w:eastAsia="SimSun" w:cs="Times New Roman"/>
          <w:kern w:val="2"/>
          <w:szCs w:val="24"/>
          <w:lang w:val="en-US" w:eastAsia="zh-CN"/>
        </w:rPr>
        <w:t xml:space="preserve">, Kovacs-Nolan J, Kodera T, Eto Y, Mine Y. γ-Glutamyl cysteine and γ-glutamyl valine inhibit TNF-α signaling in intestinal epithelial cells and reduce inflammation in a mouse model of colitis via allosteric activation of the calcium-sensing receptor. </w:t>
      </w:r>
      <w:r w:rsidRPr="0056334A">
        <w:rPr>
          <w:rFonts w:eastAsia="SimSun" w:cs="Times New Roman"/>
          <w:i/>
          <w:kern w:val="2"/>
          <w:szCs w:val="24"/>
          <w:lang w:val="en-US" w:eastAsia="zh-CN"/>
        </w:rPr>
        <w:t>Biochim Biophys Acta</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1852</w:t>
      </w:r>
      <w:r w:rsidRPr="0056334A">
        <w:rPr>
          <w:rFonts w:eastAsia="SimSun" w:cs="Times New Roman"/>
          <w:kern w:val="2"/>
          <w:szCs w:val="24"/>
          <w:lang w:val="en-US" w:eastAsia="zh-CN"/>
        </w:rPr>
        <w:t>: 792-804 [PMID: 25558818 DOI: 10.1016/j.bbadis.2014.12.023]</w:t>
      </w:r>
    </w:p>
    <w:p w14:paraId="7C36B1D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22 </w:t>
      </w:r>
      <w:r w:rsidRPr="0056334A">
        <w:rPr>
          <w:rFonts w:eastAsia="SimSun" w:cs="Times New Roman"/>
          <w:b/>
          <w:kern w:val="2"/>
          <w:szCs w:val="24"/>
          <w:lang w:val="en-US" w:eastAsia="zh-CN"/>
        </w:rPr>
        <w:t>Rodríguez-Hernández CJ</w:t>
      </w:r>
      <w:r w:rsidRPr="0056334A">
        <w:rPr>
          <w:rFonts w:eastAsia="SimSun" w:cs="Times New Roman"/>
          <w:kern w:val="2"/>
          <w:szCs w:val="24"/>
          <w:lang w:val="en-US" w:eastAsia="zh-CN"/>
        </w:rPr>
        <w:t xml:space="preserve">, Mateo-Lozano S, García M, Casalà C, Briansó F, Castrejón N, Rodríguez E, Suñol M, Carcaboso AM, Lavarino C, Mora J, de Torres C. Cinacalcet inhibits neuroblastoma tumor growth and upregulates cancer-testis antigens. </w:t>
      </w:r>
      <w:r w:rsidRPr="0056334A">
        <w:rPr>
          <w:rFonts w:eastAsia="SimSun" w:cs="Times New Roman"/>
          <w:i/>
          <w:kern w:val="2"/>
          <w:szCs w:val="24"/>
          <w:lang w:val="en-US" w:eastAsia="zh-CN"/>
        </w:rPr>
        <w:t>Oncotarget</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7</w:t>
      </w:r>
      <w:r w:rsidRPr="0056334A">
        <w:rPr>
          <w:rFonts w:eastAsia="SimSun" w:cs="Times New Roman"/>
          <w:kern w:val="2"/>
          <w:szCs w:val="24"/>
          <w:lang w:val="en-US" w:eastAsia="zh-CN"/>
        </w:rPr>
        <w:t>: 16112-16129 [PMID: 26893368 DOI: 10.18632/oncotarget.7448]</w:t>
      </w:r>
    </w:p>
    <w:p w14:paraId="5950B7E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23 </w:t>
      </w:r>
      <w:r w:rsidRPr="0056334A">
        <w:rPr>
          <w:rFonts w:eastAsia="SimSun" w:cs="Times New Roman"/>
          <w:b/>
          <w:kern w:val="2"/>
          <w:szCs w:val="24"/>
          <w:lang w:val="en-US" w:eastAsia="zh-CN"/>
        </w:rPr>
        <w:t>Asonitis N</w:t>
      </w:r>
      <w:r w:rsidRPr="0056334A">
        <w:rPr>
          <w:rFonts w:eastAsia="SimSun" w:cs="Times New Roman"/>
          <w:kern w:val="2"/>
          <w:szCs w:val="24"/>
          <w:lang w:val="en-US" w:eastAsia="zh-CN"/>
        </w:rPr>
        <w:t xml:space="preserve">, Kassi E, Kokkinos M, Giovanopoulos I, Petychaki F, Gogas H. Hypercalcemia of malignancy treated with cinacalcet. </w:t>
      </w:r>
      <w:r w:rsidRPr="0056334A">
        <w:rPr>
          <w:rFonts w:eastAsia="SimSun" w:cs="Times New Roman"/>
          <w:i/>
          <w:kern w:val="2"/>
          <w:szCs w:val="24"/>
          <w:lang w:val="en-US" w:eastAsia="zh-CN"/>
        </w:rPr>
        <w:t>Endocrinol Diabetes Metab Case Rep</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2017</w:t>
      </w:r>
      <w:r w:rsidRPr="0056334A">
        <w:rPr>
          <w:rFonts w:eastAsia="SimSun" w:cs="Times New Roman"/>
          <w:kern w:val="2"/>
          <w:szCs w:val="24"/>
          <w:lang w:val="en-US" w:eastAsia="zh-CN"/>
        </w:rPr>
        <w:t xml:space="preserve"> [PMID: 29399364 DOI: 10.1530/EDM-17-0118]</w:t>
      </w:r>
    </w:p>
    <w:p w14:paraId="08ACFBD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24 </w:t>
      </w:r>
      <w:r w:rsidRPr="0056334A">
        <w:rPr>
          <w:rFonts w:eastAsia="SimSun" w:cs="Times New Roman"/>
          <w:b/>
          <w:kern w:val="2"/>
          <w:szCs w:val="24"/>
          <w:lang w:val="en-US" w:eastAsia="zh-CN"/>
        </w:rPr>
        <w:t>Rothe HM</w:t>
      </w:r>
      <w:r w:rsidRPr="0056334A">
        <w:rPr>
          <w:rFonts w:eastAsia="SimSun" w:cs="Times New Roman"/>
          <w:kern w:val="2"/>
          <w:szCs w:val="24"/>
          <w:lang w:val="en-US" w:eastAsia="zh-CN"/>
        </w:rPr>
        <w:t xml:space="preserve">, Liangos O, Biggar P, Petermann A, Ketteler M. Cinacalcet treatment of primary hyperparathyroidism. </w:t>
      </w:r>
      <w:r w:rsidRPr="0056334A">
        <w:rPr>
          <w:rFonts w:eastAsia="SimSun" w:cs="Times New Roman"/>
          <w:i/>
          <w:kern w:val="2"/>
          <w:szCs w:val="24"/>
          <w:lang w:val="en-US" w:eastAsia="zh-CN"/>
        </w:rPr>
        <w:t>Int J Endocrinol</w:t>
      </w:r>
      <w:r w:rsidRPr="0056334A">
        <w:rPr>
          <w:rFonts w:eastAsia="SimSun" w:cs="Times New Roman"/>
          <w:kern w:val="2"/>
          <w:szCs w:val="24"/>
          <w:lang w:val="en-US" w:eastAsia="zh-CN"/>
        </w:rPr>
        <w:t xml:space="preserve"> 2011; </w:t>
      </w:r>
      <w:r w:rsidRPr="0056334A">
        <w:rPr>
          <w:rFonts w:eastAsia="SimSun" w:cs="Times New Roman"/>
          <w:b/>
          <w:kern w:val="2"/>
          <w:szCs w:val="24"/>
          <w:lang w:val="en-US" w:eastAsia="zh-CN"/>
        </w:rPr>
        <w:t>2011</w:t>
      </w:r>
      <w:r w:rsidRPr="0056334A">
        <w:rPr>
          <w:rFonts w:eastAsia="SimSun" w:cs="Times New Roman"/>
          <w:kern w:val="2"/>
          <w:szCs w:val="24"/>
          <w:lang w:val="en-US" w:eastAsia="zh-CN"/>
        </w:rPr>
        <w:t>: 415719 [PMID: 21461394 DOI: 10.1155/2011/415719]</w:t>
      </w:r>
    </w:p>
    <w:p w14:paraId="6F46C49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25 </w:t>
      </w:r>
      <w:r w:rsidRPr="0056334A">
        <w:rPr>
          <w:rFonts w:eastAsia="SimSun" w:cs="Times New Roman"/>
          <w:b/>
          <w:kern w:val="2"/>
          <w:szCs w:val="24"/>
          <w:lang w:val="en-US" w:eastAsia="zh-CN"/>
        </w:rPr>
        <w:t>Lee JW</w:t>
      </w:r>
      <w:r w:rsidRPr="0056334A">
        <w:rPr>
          <w:rFonts w:eastAsia="SimSun" w:cs="Times New Roman"/>
          <w:kern w:val="2"/>
          <w:szCs w:val="24"/>
          <w:lang w:val="en-US" w:eastAsia="zh-CN"/>
        </w:rPr>
        <w:t xml:space="preserve">, Park JW, Kwon OK, Lee HJ, Jeong HG, Kim JH, Oh SR, Ahn KS. NPS2143 Inhibits MUC5AC and Proinflammatory Mediators in Cigarette Smoke Extract (CSE)-Stimulated Human Airway Epithelial Cells. </w:t>
      </w:r>
      <w:r w:rsidRPr="0056334A">
        <w:rPr>
          <w:rFonts w:eastAsia="SimSun" w:cs="Times New Roman"/>
          <w:i/>
          <w:kern w:val="2"/>
          <w:szCs w:val="24"/>
          <w:lang w:val="en-US" w:eastAsia="zh-CN"/>
        </w:rPr>
        <w:t>Inflammation</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40</w:t>
      </w:r>
      <w:r w:rsidRPr="0056334A">
        <w:rPr>
          <w:rFonts w:eastAsia="SimSun" w:cs="Times New Roman"/>
          <w:kern w:val="2"/>
          <w:szCs w:val="24"/>
          <w:lang w:val="en-US" w:eastAsia="zh-CN"/>
        </w:rPr>
        <w:t>: 184-194 [PMID: 27866297 DOI: 10.1007/s10753-016-0468-2]</w:t>
      </w:r>
    </w:p>
    <w:p w14:paraId="08F0D25D"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26 </w:t>
      </w:r>
      <w:r w:rsidRPr="0056334A">
        <w:rPr>
          <w:rFonts w:eastAsia="SimSun" w:cs="Times New Roman"/>
          <w:b/>
          <w:kern w:val="2"/>
          <w:szCs w:val="24"/>
          <w:lang w:val="en-US" w:eastAsia="zh-CN"/>
        </w:rPr>
        <w:t>Lee JW</w:t>
      </w:r>
      <w:r w:rsidRPr="0056334A">
        <w:rPr>
          <w:rFonts w:eastAsia="SimSun" w:cs="Times New Roman"/>
          <w:kern w:val="2"/>
          <w:szCs w:val="24"/>
          <w:lang w:val="en-US" w:eastAsia="zh-CN"/>
        </w:rPr>
        <w:t xml:space="preserve">, Park HA, Kwon OK, Park JW, Lee G, Lee HJ, Lee SJ, Oh SR, Ahn KS. NPS 2143, a selective calcium-sensing receptor antagonist inhibits lipopolysaccharide-induced pulmonary inflammation. </w:t>
      </w:r>
      <w:r w:rsidRPr="0056334A">
        <w:rPr>
          <w:rFonts w:eastAsia="SimSun" w:cs="Times New Roman"/>
          <w:i/>
          <w:kern w:val="2"/>
          <w:szCs w:val="24"/>
          <w:lang w:val="en-US" w:eastAsia="zh-CN"/>
        </w:rPr>
        <w:t>Mol Immunol</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90</w:t>
      </w:r>
      <w:r w:rsidRPr="0056334A">
        <w:rPr>
          <w:rFonts w:eastAsia="SimSun" w:cs="Times New Roman"/>
          <w:kern w:val="2"/>
          <w:szCs w:val="24"/>
          <w:lang w:val="en-US" w:eastAsia="zh-CN"/>
        </w:rPr>
        <w:t>: 150-157 [PMID: 28800474 DOI: 10.1016/j.molimm.2017.07.012]</w:t>
      </w:r>
    </w:p>
    <w:p w14:paraId="19C2F6D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27 </w:t>
      </w:r>
      <w:r w:rsidRPr="0056334A">
        <w:rPr>
          <w:rFonts w:eastAsia="SimSun" w:cs="Times New Roman"/>
          <w:b/>
          <w:kern w:val="2"/>
          <w:szCs w:val="24"/>
          <w:lang w:val="en-US" w:eastAsia="zh-CN"/>
        </w:rPr>
        <w:t>Brown EM</w:t>
      </w:r>
      <w:r w:rsidRPr="0056334A">
        <w:rPr>
          <w:rFonts w:eastAsia="SimSun" w:cs="Times New Roman"/>
          <w:kern w:val="2"/>
          <w:szCs w:val="24"/>
          <w:lang w:val="en-US" w:eastAsia="zh-CN"/>
        </w:rPr>
        <w:t xml:space="preserve">, MacLeod RJ. Extracellular calcium sensing and extracellular calcium signaling. </w:t>
      </w:r>
      <w:r w:rsidRPr="0056334A">
        <w:rPr>
          <w:rFonts w:eastAsia="SimSun" w:cs="Times New Roman"/>
          <w:i/>
          <w:kern w:val="2"/>
          <w:szCs w:val="24"/>
          <w:lang w:val="en-US" w:eastAsia="zh-CN"/>
        </w:rPr>
        <w:t>Physiol Rev</w:t>
      </w:r>
      <w:r w:rsidRPr="0056334A">
        <w:rPr>
          <w:rFonts w:eastAsia="SimSun" w:cs="Times New Roman"/>
          <w:kern w:val="2"/>
          <w:szCs w:val="24"/>
          <w:lang w:val="en-US" w:eastAsia="zh-CN"/>
        </w:rPr>
        <w:t xml:space="preserve"> 2001; </w:t>
      </w:r>
      <w:r w:rsidRPr="0056334A">
        <w:rPr>
          <w:rFonts w:eastAsia="SimSun" w:cs="Times New Roman"/>
          <w:b/>
          <w:kern w:val="2"/>
          <w:szCs w:val="24"/>
          <w:lang w:val="en-US" w:eastAsia="zh-CN"/>
        </w:rPr>
        <w:t>81</w:t>
      </w:r>
      <w:r w:rsidRPr="0056334A">
        <w:rPr>
          <w:rFonts w:eastAsia="SimSun" w:cs="Times New Roman"/>
          <w:kern w:val="2"/>
          <w:szCs w:val="24"/>
          <w:lang w:val="en-US" w:eastAsia="zh-CN"/>
        </w:rPr>
        <w:t xml:space="preserve">: 239-297 [PMID: 11152759 DOI: </w:t>
      </w:r>
      <w:r w:rsidRPr="0056334A">
        <w:rPr>
          <w:rFonts w:eastAsia="SimSun" w:cs="Times New Roman"/>
          <w:kern w:val="2"/>
          <w:szCs w:val="24"/>
          <w:lang w:val="en-US" w:eastAsia="zh-CN"/>
        </w:rPr>
        <w:lastRenderedPageBreak/>
        <w:t>10.1152/physrev.2001.81.1.239]</w:t>
      </w:r>
    </w:p>
    <w:p w14:paraId="6784E475"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28 </w:t>
      </w:r>
      <w:r w:rsidRPr="0056334A">
        <w:rPr>
          <w:rFonts w:eastAsia="SimSun" w:cs="Times New Roman"/>
          <w:b/>
          <w:kern w:val="2"/>
          <w:szCs w:val="24"/>
          <w:lang w:val="en-US" w:eastAsia="zh-CN"/>
        </w:rPr>
        <w:t>Leach K</w:t>
      </w:r>
      <w:r w:rsidRPr="0056334A">
        <w:rPr>
          <w:rFonts w:eastAsia="SimSun" w:cs="Times New Roman"/>
          <w:kern w:val="2"/>
          <w:szCs w:val="24"/>
          <w:lang w:val="en-US" w:eastAsia="zh-CN"/>
        </w:rPr>
        <w:t xml:space="preserve">, Sexton PM, Christopoulos A, Conigrave AD. Engendering biased signalling from the calcium-sensing receptor for the pharmacotherapy of diverse disorders. </w:t>
      </w:r>
      <w:r w:rsidRPr="0056334A">
        <w:rPr>
          <w:rFonts w:eastAsia="SimSun" w:cs="Times New Roman"/>
          <w:i/>
          <w:kern w:val="2"/>
          <w:szCs w:val="24"/>
          <w:lang w:val="en-US" w:eastAsia="zh-CN"/>
        </w:rPr>
        <w:t>Br J Pharmacol</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171</w:t>
      </w:r>
      <w:r w:rsidRPr="0056334A">
        <w:rPr>
          <w:rFonts w:eastAsia="SimSun" w:cs="Times New Roman"/>
          <w:kern w:val="2"/>
          <w:szCs w:val="24"/>
          <w:lang w:val="en-US" w:eastAsia="zh-CN"/>
        </w:rPr>
        <w:t>: 1142-1155 [PMID: 24111791 DOI: 10.1111/bph.12420]</w:t>
      </w:r>
    </w:p>
    <w:p w14:paraId="703D3F7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29 </w:t>
      </w:r>
      <w:r w:rsidRPr="0056334A">
        <w:rPr>
          <w:rFonts w:eastAsia="SimSun" w:cs="Times New Roman"/>
          <w:b/>
          <w:kern w:val="2"/>
          <w:szCs w:val="24"/>
          <w:lang w:val="en-US" w:eastAsia="zh-CN"/>
        </w:rPr>
        <w:t>Fetahu IS</w:t>
      </w:r>
      <w:r w:rsidRPr="0056334A">
        <w:rPr>
          <w:rFonts w:eastAsia="SimSun" w:cs="Times New Roman"/>
          <w:kern w:val="2"/>
          <w:szCs w:val="24"/>
          <w:lang w:val="en-US" w:eastAsia="zh-CN"/>
        </w:rPr>
        <w:t xml:space="preserve">, Höbaus J, Aggarwal A, Hummel DM, Tennakoon S, Mesteri I, Baumgartner-Parzer S, Kállay E. Calcium-sensing receptor silencing in colorectal cancer is associated with promoter hypermethylation and loss of acetylation on histone 3. </w:t>
      </w:r>
      <w:r w:rsidRPr="0056334A">
        <w:rPr>
          <w:rFonts w:eastAsia="SimSun" w:cs="Times New Roman"/>
          <w:i/>
          <w:kern w:val="2"/>
          <w:szCs w:val="24"/>
          <w:lang w:val="en-US" w:eastAsia="zh-CN"/>
        </w:rPr>
        <w:t>Int J Cancer</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135</w:t>
      </w:r>
      <w:r w:rsidRPr="0056334A">
        <w:rPr>
          <w:rFonts w:eastAsia="SimSun" w:cs="Times New Roman"/>
          <w:kern w:val="2"/>
          <w:szCs w:val="24"/>
          <w:lang w:val="en-US" w:eastAsia="zh-CN"/>
        </w:rPr>
        <w:t>: 2014-2023 [PMID: 24691920 DOI: 10.1002/ijc.28856]</w:t>
      </w:r>
    </w:p>
    <w:p w14:paraId="78B94FD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30 </w:t>
      </w:r>
      <w:r w:rsidRPr="0056334A">
        <w:rPr>
          <w:rFonts w:eastAsia="SimSun" w:cs="Times New Roman"/>
          <w:b/>
          <w:kern w:val="2"/>
          <w:szCs w:val="24"/>
          <w:lang w:val="en-US" w:eastAsia="zh-CN"/>
        </w:rPr>
        <w:t>Yamaguchi T</w:t>
      </w:r>
      <w:r w:rsidRPr="0056334A">
        <w:rPr>
          <w:rFonts w:eastAsia="SimSun" w:cs="Times New Roman"/>
          <w:kern w:val="2"/>
          <w:szCs w:val="24"/>
          <w:lang w:val="en-US" w:eastAsia="zh-CN"/>
        </w:rPr>
        <w:t xml:space="preserve">, Kifor O, Chattopadhyay N, Bai M, Brown EM. Extracellular calcium (Ca2+o)-sensing receptor in a mouse monocyte-macrophage cell line (J774): potential mediator of the actions of Ca2+o on the function of J774 cells. </w:t>
      </w:r>
      <w:r w:rsidRPr="0056334A">
        <w:rPr>
          <w:rFonts w:eastAsia="SimSun" w:cs="Times New Roman"/>
          <w:i/>
          <w:kern w:val="2"/>
          <w:szCs w:val="24"/>
          <w:lang w:val="en-US" w:eastAsia="zh-CN"/>
        </w:rPr>
        <w:t>J Bone Miner Res</w:t>
      </w:r>
      <w:r w:rsidRPr="0056334A">
        <w:rPr>
          <w:rFonts w:eastAsia="SimSun" w:cs="Times New Roman"/>
          <w:kern w:val="2"/>
          <w:szCs w:val="24"/>
          <w:lang w:val="en-US" w:eastAsia="zh-CN"/>
        </w:rPr>
        <w:t xml:space="preserve"> 1998; </w:t>
      </w:r>
      <w:r w:rsidRPr="0056334A">
        <w:rPr>
          <w:rFonts w:eastAsia="SimSun" w:cs="Times New Roman"/>
          <w:b/>
          <w:kern w:val="2"/>
          <w:szCs w:val="24"/>
          <w:lang w:val="en-US" w:eastAsia="zh-CN"/>
        </w:rPr>
        <w:t>13</w:t>
      </w:r>
      <w:r w:rsidRPr="0056334A">
        <w:rPr>
          <w:rFonts w:eastAsia="SimSun" w:cs="Times New Roman"/>
          <w:kern w:val="2"/>
          <w:szCs w:val="24"/>
          <w:lang w:val="en-US" w:eastAsia="zh-CN"/>
        </w:rPr>
        <w:t>: 1390-1397 [PMID: 9738511 DOI: 10.1359/jbmr.1998.13.9.1390]</w:t>
      </w:r>
    </w:p>
    <w:p w14:paraId="7839A6A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31 </w:t>
      </w:r>
      <w:r w:rsidRPr="0056334A">
        <w:rPr>
          <w:rFonts w:eastAsia="SimSun" w:cs="Times New Roman"/>
          <w:b/>
          <w:kern w:val="2"/>
          <w:szCs w:val="24"/>
          <w:lang w:val="en-US" w:eastAsia="zh-CN"/>
        </w:rPr>
        <w:t>Yamaguchi T</w:t>
      </w:r>
      <w:r w:rsidRPr="0056334A">
        <w:rPr>
          <w:rFonts w:eastAsia="SimSun" w:cs="Times New Roman"/>
          <w:kern w:val="2"/>
          <w:szCs w:val="24"/>
          <w:lang w:val="en-US" w:eastAsia="zh-CN"/>
        </w:rPr>
        <w:t xml:space="preserve">, Olozak I, Chattopadhyay N, Butters RR, Kifor O, Scadden DT, Brown EM. Expression of extracellular calcium (Ca2+o)-sensing receptor in human peripheral blood monocytes. </w:t>
      </w:r>
      <w:r w:rsidRPr="0056334A">
        <w:rPr>
          <w:rFonts w:eastAsia="SimSun" w:cs="Times New Roman"/>
          <w:i/>
          <w:kern w:val="2"/>
          <w:szCs w:val="24"/>
          <w:lang w:val="en-US" w:eastAsia="zh-CN"/>
        </w:rPr>
        <w:t>Biochem Biophys Res Commun</w:t>
      </w:r>
      <w:r w:rsidRPr="0056334A">
        <w:rPr>
          <w:rFonts w:eastAsia="SimSun" w:cs="Times New Roman"/>
          <w:kern w:val="2"/>
          <w:szCs w:val="24"/>
          <w:lang w:val="en-US" w:eastAsia="zh-CN"/>
        </w:rPr>
        <w:t xml:space="preserve"> 1998; </w:t>
      </w:r>
      <w:r w:rsidRPr="0056334A">
        <w:rPr>
          <w:rFonts w:eastAsia="SimSun" w:cs="Times New Roman"/>
          <w:b/>
          <w:kern w:val="2"/>
          <w:szCs w:val="24"/>
          <w:lang w:val="en-US" w:eastAsia="zh-CN"/>
        </w:rPr>
        <w:t>246</w:t>
      </w:r>
      <w:r w:rsidRPr="0056334A">
        <w:rPr>
          <w:rFonts w:eastAsia="SimSun" w:cs="Times New Roman"/>
          <w:kern w:val="2"/>
          <w:szCs w:val="24"/>
          <w:lang w:val="en-US" w:eastAsia="zh-CN"/>
        </w:rPr>
        <w:t>: 501-506 [PMID: 9610391 DOI: 10.1006/bbrc.1998.8648]</w:t>
      </w:r>
    </w:p>
    <w:p w14:paraId="56BA442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32 </w:t>
      </w:r>
      <w:r w:rsidRPr="0056334A">
        <w:rPr>
          <w:rFonts w:eastAsia="SimSun" w:cs="Times New Roman"/>
          <w:b/>
          <w:kern w:val="2"/>
          <w:szCs w:val="24"/>
          <w:lang w:val="en-US" w:eastAsia="zh-CN"/>
        </w:rPr>
        <w:t>Olszak IT</w:t>
      </w:r>
      <w:r w:rsidRPr="0056334A">
        <w:rPr>
          <w:rFonts w:eastAsia="SimSun" w:cs="Times New Roman"/>
          <w:kern w:val="2"/>
          <w:szCs w:val="24"/>
          <w:lang w:val="en-US" w:eastAsia="zh-CN"/>
        </w:rPr>
        <w:t xml:space="preserve">, Poznansky MC, Evans RH, Olson D, Kos C, Pollak MR, Brown EM, Scadden DT. Extracellular calcium elicits a chemokinetic response from monocytes in vitro and in vivo. </w:t>
      </w:r>
      <w:r w:rsidRPr="0056334A">
        <w:rPr>
          <w:rFonts w:eastAsia="SimSun" w:cs="Times New Roman"/>
          <w:i/>
          <w:kern w:val="2"/>
          <w:szCs w:val="24"/>
          <w:lang w:val="en-US" w:eastAsia="zh-CN"/>
        </w:rPr>
        <w:t>J Clin Invest</w:t>
      </w:r>
      <w:r w:rsidRPr="0056334A">
        <w:rPr>
          <w:rFonts w:eastAsia="SimSun" w:cs="Times New Roman"/>
          <w:kern w:val="2"/>
          <w:szCs w:val="24"/>
          <w:lang w:val="en-US" w:eastAsia="zh-CN"/>
        </w:rPr>
        <w:t xml:space="preserve"> 2000; </w:t>
      </w:r>
      <w:r w:rsidRPr="0056334A">
        <w:rPr>
          <w:rFonts w:eastAsia="SimSun" w:cs="Times New Roman"/>
          <w:b/>
          <w:kern w:val="2"/>
          <w:szCs w:val="24"/>
          <w:lang w:val="en-US" w:eastAsia="zh-CN"/>
        </w:rPr>
        <w:t>105</w:t>
      </w:r>
      <w:r w:rsidRPr="0056334A">
        <w:rPr>
          <w:rFonts w:eastAsia="SimSun" w:cs="Times New Roman"/>
          <w:kern w:val="2"/>
          <w:szCs w:val="24"/>
          <w:lang w:val="en-US" w:eastAsia="zh-CN"/>
        </w:rPr>
        <w:t>: 1299-1305 [PMID: 10792005 DOI: 10.1172/JCI9799]</w:t>
      </w:r>
    </w:p>
    <w:p w14:paraId="42D4978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33 </w:t>
      </w:r>
      <w:r w:rsidRPr="0056334A">
        <w:rPr>
          <w:rFonts w:eastAsia="SimSun" w:cs="Times New Roman"/>
          <w:b/>
          <w:kern w:val="2"/>
          <w:szCs w:val="24"/>
          <w:lang w:val="en-US" w:eastAsia="zh-CN"/>
        </w:rPr>
        <w:t>Canaff L</w:t>
      </w:r>
      <w:r w:rsidRPr="0056334A">
        <w:rPr>
          <w:rFonts w:eastAsia="SimSun" w:cs="Times New Roman"/>
          <w:kern w:val="2"/>
          <w:szCs w:val="24"/>
          <w:lang w:val="en-US" w:eastAsia="zh-CN"/>
        </w:rPr>
        <w:t xml:space="preserve">, Hendy GN. Calcium-sensing receptor gene transcription is up-regulated by the proinflammatory cytokine, interleukin-1beta. Role of the NF-kappaB PATHWAY and kappaB elements. </w:t>
      </w:r>
      <w:r w:rsidRPr="0056334A">
        <w:rPr>
          <w:rFonts w:eastAsia="SimSun" w:cs="Times New Roman"/>
          <w:i/>
          <w:kern w:val="2"/>
          <w:szCs w:val="24"/>
          <w:lang w:val="en-US" w:eastAsia="zh-CN"/>
        </w:rPr>
        <w:t>J Biol Chem</w:t>
      </w:r>
      <w:r w:rsidRPr="0056334A">
        <w:rPr>
          <w:rFonts w:eastAsia="SimSun" w:cs="Times New Roman"/>
          <w:kern w:val="2"/>
          <w:szCs w:val="24"/>
          <w:lang w:val="en-US" w:eastAsia="zh-CN"/>
        </w:rPr>
        <w:t xml:space="preserve"> 2005; </w:t>
      </w:r>
      <w:r w:rsidRPr="0056334A">
        <w:rPr>
          <w:rFonts w:eastAsia="SimSun" w:cs="Times New Roman"/>
          <w:b/>
          <w:kern w:val="2"/>
          <w:szCs w:val="24"/>
          <w:lang w:val="en-US" w:eastAsia="zh-CN"/>
        </w:rPr>
        <w:t>280</w:t>
      </w:r>
      <w:r w:rsidRPr="0056334A">
        <w:rPr>
          <w:rFonts w:eastAsia="SimSun" w:cs="Times New Roman"/>
          <w:kern w:val="2"/>
          <w:szCs w:val="24"/>
          <w:lang w:val="en-US" w:eastAsia="zh-CN"/>
        </w:rPr>
        <w:t>: 14177-14188 [PMID: 15684428 DOI: 10.1074/jbc.M408587200]</w:t>
      </w:r>
    </w:p>
    <w:p w14:paraId="70C510D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34 </w:t>
      </w:r>
      <w:r w:rsidRPr="0056334A">
        <w:rPr>
          <w:rFonts w:eastAsia="SimSun" w:cs="Times New Roman"/>
          <w:b/>
          <w:kern w:val="2"/>
          <w:szCs w:val="24"/>
          <w:lang w:val="en-US" w:eastAsia="zh-CN"/>
        </w:rPr>
        <w:t>Fetahu IS</w:t>
      </w:r>
      <w:r w:rsidRPr="0056334A">
        <w:rPr>
          <w:rFonts w:eastAsia="SimSun" w:cs="Times New Roman"/>
          <w:kern w:val="2"/>
          <w:szCs w:val="24"/>
          <w:lang w:val="en-US" w:eastAsia="zh-CN"/>
        </w:rPr>
        <w:t xml:space="preserve">, Hummel DM, Manhardt T, Aggarwal A, Baumgartner-Parzer S, Kállay E. Regulation of the calcium-sensing receptor expression by 1,25-dihydroxyvitamin D3, interleukin-6, and tumor necrosis factor alpha in colon cancer cells. </w:t>
      </w:r>
      <w:r w:rsidRPr="0056334A">
        <w:rPr>
          <w:rFonts w:eastAsia="SimSun" w:cs="Times New Roman"/>
          <w:i/>
          <w:kern w:val="2"/>
          <w:szCs w:val="24"/>
          <w:lang w:val="en-US" w:eastAsia="zh-CN"/>
        </w:rPr>
        <w:t>J Steroid Biochem Mol Biol</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 xml:space="preserve">144 </w:t>
      </w:r>
      <w:r w:rsidRPr="0056334A">
        <w:rPr>
          <w:rFonts w:eastAsia="SimSun" w:cs="Times New Roman"/>
          <w:kern w:val="2"/>
          <w:szCs w:val="24"/>
          <w:lang w:val="en-US" w:eastAsia="zh-CN"/>
        </w:rPr>
        <w:t>Pt A: 228-231 [PMID: 24176760 DOI: 10.1016/j.jsbmb.2013.10.015]</w:t>
      </w:r>
    </w:p>
    <w:p w14:paraId="532323C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35 </w:t>
      </w:r>
      <w:r w:rsidRPr="0056334A">
        <w:rPr>
          <w:rFonts w:eastAsia="SimSun" w:cs="Times New Roman"/>
          <w:b/>
          <w:kern w:val="2"/>
          <w:szCs w:val="24"/>
          <w:lang w:val="en-US" w:eastAsia="zh-CN"/>
        </w:rPr>
        <w:t>Canaff L</w:t>
      </w:r>
      <w:r w:rsidRPr="0056334A">
        <w:rPr>
          <w:rFonts w:eastAsia="SimSun" w:cs="Times New Roman"/>
          <w:kern w:val="2"/>
          <w:szCs w:val="24"/>
          <w:lang w:val="en-US" w:eastAsia="zh-CN"/>
        </w:rPr>
        <w:t xml:space="preserve">, Zhou X, Hendy GN. The proinflammatory cytokine, interleukin-6, up-regulates calcium-sensing receptor gene transcription via Stat1/3 and Sp1/3. </w:t>
      </w:r>
      <w:r w:rsidRPr="0056334A">
        <w:rPr>
          <w:rFonts w:eastAsia="SimSun" w:cs="Times New Roman"/>
          <w:i/>
          <w:kern w:val="2"/>
          <w:szCs w:val="24"/>
          <w:lang w:val="en-US" w:eastAsia="zh-CN"/>
        </w:rPr>
        <w:t>J Biol Chem</w:t>
      </w:r>
      <w:r w:rsidRPr="0056334A">
        <w:rPr>
          <w:rFonts w:eastAsia="SimSun" w:cs="Times New Roman"/>
          <w:kern w:val="2"/>
          <w:szCs w:val="24"/>
          <w:lang w:val="en-US" w:eastAsia="zh-CN"/>
        </w:rPr>
        <w:t xml:space="preserve"> 2008; </w:t>
      </w:r>
      <w:r w:rsidRPr="0056334A">
        <w:rPr>
          <w:rFonts w:eastAsia="SimSun" w:cs="Times New Roman"/>
          <w:b/>
          <w:kern w:val="2"/>
          <w:szCs w:val="24"/>
          <w:lang w:val="en-US" w:eastAsia="zh-CN"/>
        </w:rPr>
        <w:t>283</w:t>
      </w:r>
      <w:r w:rsidRPr="0056334A">
        <w:rPr>
          <w:rFonts w:eastAsia="SimSun" w:cs="Times New Roman"/>
          <w:kern w:val="2"/>
          <w:szCs w:val="24"/>
          <w:lang w:val="en-US" w:eastAsia="zh-CN"/>
        </w:rPr>
        <w:t>: 13586-13600 [PMID: 18348986 DOI: 10.1074/jbc.M708087200]</w:t>
      </w:r>
    </w:p>
    <w:p w14:paraId="06205AE5"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36 </w:t>
      </w:r>
      <w:r w:rsidRPr="0056334A">
        <w:rPr>
          <w:rFonts w:eastAsia="SimSun" w:cs="Times New Roman"/>
          <w:b/>
          <w:kern w:val="2"/>
          <w:szCs w:val="24"/>
          <w:lang w:val="en-US" w:eastAsia="zh-CN"/>
        </w:rPr>
        <w:t>Zaloga GP</w:t>
      </w:r>
      <w:r w:rsidRPr="0056334A">
        <w:rPr>
          <w:rFonts w:eastAsia="SimSun" w:cs="Times New Roman"/>
          <w:kern w:val="2"/>
          <w:szCs w:val="24"/>
          <w:lang w:val="en-US" w:eastAsia="zh-CN"/>
        </w:rPr>
        <w:t xml:space="preserve">. Hypocalcemia in critically ill patients. </w:t>
      </w:r>
      <w:r w:rsidRPr="0056334A">
        <w:rPr>
          <w:rFonts w:eastAsia="SimSun" w:cs="Times New Roman"/>
          <w:i/>
          <w:kern w:val="2"/>
          <w:szCs w:val="24"/>
          <w:lang w:val="en-US" w:eastAsia="zh-CN"/>
        </w:rPr>
        <w:t>Crit Care Med</w:t>
      </w:r>
      <w:r w:rsidRPr="0056334A">
        <w:rPr>
          <w:rFonts w:eastAsia="SimSun" w:cs="Times New Roman"/>
          <w:kern w:val="2"/>
          <w:szCs w:val="24"/>
          <w:lang w:val="en-US" w:eastAsia="zh-CN"/>
        </w:rPr>
        <w:t xml:space="preserve"> 1992; </w:t>
      </w:r>
      <w:r w:rsidRPr="0056334A">
        <w:rPr>
          <w:rFonts w:eastAsia="SimSun" w:cs="Times New Roman"/>
          <w:b/>
          <w:kern w:val="2"/>
          <w:szCs w:val="24"/>
          <w:lang w:val="en-US" w:eastAsia="zh-CN"/>
        </w:rPr>
        <w:t>20</w:t>
      </w:r>
      <w:r w:rsidRPr="0056334A">
        <w:rPr>
          <w:rFonts w:eastAsia="SimSun" w:cs="Times New Roman"/>
          <w:kern w:val="2"/>
          <w:szCs w:val="24"/>
          <w:lang w:val="en-US" w:eastAsia="zh-CN"/>
        </w:rPr>
        <w:t>: 251-262 [PMID: 1737459 DOI: 10.1097/00003246-199202000-00014]</w:t>
      </w:r>
    </w:p>
    <w:p w14:paraId="224BAF4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lastRenderedPageBreak/>
        <w:t xml:space="preserve">37 </w:t>
      </w:r>
      <w:r w:rsidRPr="0056334A">
        <w:rPr>
          <w:rFonts w:eastAsia="SimSun" w:cs="Times New Roman"/>
          <w:b/>
          <w:kern w:val="2"/>
          <w:szCs w:val="24"/>
          <w:lang w:val="en-US" w:eastAsia="zh-CN"/>
        </w:rPr>
        <w:t>Paccou J</w:t>
      </w:r>
      <w:r w:rsidRPr="0056334A">
        <w:rPr>
          <w:rFonts w:eastAsia="SimSun" w:cs="Times New Roman"/>
          <w:kern w:val="2"/>
          <w:szCs w:val="24"/>
          <w:lang w:val="en-US" w:eastAsia="zh-CN"/>
        </w:rPr>
        <w:t xml:space="preserve">, Boudot C, Renard C, Liabeuf S, Kamel S, Fardellone P, Massy Z, Brazier M, Mentaverri R. Total calcium-sensing receptor expression in circulating monocytes is increased in rheumatoid arthritis patients with severe coronary artery calcification. </w:t>
      </w:r>
      <w:r w:rsidRPr="0056334A">
        <w:rPr>
          <w:rFonts w:eastAsia="SimSun" w:cs="Times New Roman"/>
          <w:i/>
          <w:kern w:val="2"/>
          <w:szCs w:val="24"/>
          <w:lang w:val="en-US" w:eastAsia="zh-CN"/>
        </w:rPr>
        <w:t>Arthritis Res Ther</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16</w:t>
      </w:r>
      <w:r w:rsidRPr="0056334A">
        <w:rPr>
          <w:rFonts w:eastAsia="SimSun" w:cs="Times New Roman"/>
          <w:kern w:val="2"/>
          <w:szCs w:val="24"/>
          <w:lang w:val="en-US" w:eastAsia="zh-CN"/>
        </w:rPr>
        <w:t>: 412 [PMID: 25134967 DOI: 10.1186/s13075-014-0412-5]</w:t>
      </w:r>
    </w:p>
    <w:p w14:paraId="4C8EFC99"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38 </w:t>
      </w:r>
      <w:r w:rsidRPr="0056334A">
        <w:rPr>
          <w:rFonts w:eastAsia="SimSun" w:cs="Times New Roman"/>
          <w:b/>
          <w:kern w:val="2"/>
          <w:szCs w:val="24"/>
          <w:lang w:val="en-US" w:eastAsia="zh-CN"/>
        </w:rPr>
        <w:t>Lee GS</w:t>
      </w:r>
      <w:r w:rsidRPr="0056334A">
        <w:rPr>
          <w:rFonts w:eastAsia="SimSun" w:cs="Times New Roman"/>
          <w:kern w:val="2"/>
          <w:szCs w:val="24"/>
          <w:lang w:val="en-US" w:eastAsia="zh-CN"/>
        </w:rPr>
        <w:t xml:space="preserve">, Subramanian N, Kim AI, Aksentijevich I, Goldbach-Mansky R, Sacks DB, Germain RN, Kastner DL, Chae JJ. The calcium-sensing receptor regulates the NLRP3 inflammasome through Ca2+ and cAMP. </w:t>
      </w:r>
      <w:r w:rsidRPr="0056334A">
        <w:rPr>
          <w:rFonts w:eastAsia="SimSun" w:cs="Times New Roman"/>
          <w:i/>
          <w:kern w:val="2"/>
          <w:szCs w:val="24"/>
          <w:lang w:val="en-US" w:eastAsia="zh-CN"/>
        </w:rPr>
        <w:t>Nature</w:t>
      </w:r>
      <w:r w:rsidRPr="0056334A">
        <w:rPr>
          <w:rFonts w:eastAsia="SimSun" w:cs="Times New Roman"/>
          <w:kern w:val="2"/>
          <w:szCs w:val="24"/>
          <w:lang w:val="en-US" w:eastAsia="zh-CN"/>
        </w:rPr>
        <w:t xml:space="preserve"> 2012; </w:t>
      </w:r>
      <w:r w:rsidRPr="0056334A">
        <w:rPr>
          <w:rFonts w:eastAsia="SimSun" w:cs="Times New Roman"/>
          <w:b/>
          <w:kern w:val="2"/>
          <w:szCs w:val="24"/>
          <w:lang w:val="en-US" w:eastAsia="zh-CN"/>
        </w:rPr>
        <w:t>492</w:t>
      </w:r>
      <w:r w:rsidRPr="0056334A">
        <w:rPr>
          <w:rFonts w:eastAsia="SimSun" w:cs="Times New Roman"/>
          <w:kern w:val="2"/>
          <w:szCs w:val="24"/>
          <w:lang w:val="en-US" w:eastAsia="zh-CN"/>
        </w:rPr>
        <w:t>: 123-127 [PMID: 23143333 DOI: 10.1038/nature11588]</w:t>
      </w:r>
    </w:p>
    <w:p w14:paraId="247D44F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39 </w:t>
      </w:r>
      <w:r w:rsidRPr="0056334A">
        <w:rPr>
          <w:rFonts w:eastAsia="SimSun" w:cs="Times New Roman"/>
          <w:b/>
          <w:kern w:val="2"/>
          <w:szCs w:val="24"/>
          <w:lang w:val="en-US" w:eastAsia="zh-CN"/>
        </w:rPr>
        <w:t>Zhai TY</w:t>
      </w:r>
      <w:r w:rsidRPr="0056334A">
        <w:rPr>
          <w:rFonts w:eastAsia="SimSun" w:cs="Times New Roman"/>
          <w:kern w:val="2"/>
          <w:szCs w:val="24"/>
          <w:lang w:val="en-US" w:eastAsia="zh-CN"/>
        </w:rPr>
        <w:t xml:space="preserve">, Cui BH, Zou L, Zeng JY, Gao S, Zhao Q, Wang Y, Xie WL, Sun YH. Expression and Role of the Calcium-Sensing Receptor in Rat Peripheral Blood Polymorphonuclear Neutrophils. </w:t>
      </w:r>
      <w:r w:rsidRPr="0056334A">
        <w:rPr>
          <w:rFonts w:eastAsia="SimSun" w:cs="Times New Roman"/>
          <w:i/>
          <w:kern w:val="2"/>
          <w:szCs w:val="24"/>
          <w:lang w:val="en-US" w:eastAsia="zh-CN"/>
        </w:rPr>
        <w:t>Oxid Med Cell Longev</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2017</w:t>
      </w:r>
      <w:r w:rsidRPr="0056334A">
        <w:rPr>
          <w:rFonts w:eastAsia="SimSun" w:cs="Times New Roman"/>
          <w:kern w:val="2"/>
          <w:szCs w:val="24"/>
          <w:lang w:val="en-US" w:eastAsia="zh-CN"/>
        </w:rPr>
        <w:t>: 3869561 [PMID: 29081886 DOI: 10.1155/2017/3869561]</w:t>
      </w:r>
    </w:p>
    <w:p w14:paraId="74CB60DD"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40 </w:t>
      </w:r>
      <w:r w:rsidRPr="0056334A">
        <w:rPr>
          <w:rFonts w:eastAsia="SimSun" w:cs="Times New Roman"/>
          <w:b/>
          <w:kern w:val="2"/>
          <w:szCs w:val="24"/>
          <w:lang w:val="en-US" w:eastAsia="zh-CN"/>
        </w:rPr>
        <w:t>Ferreri NR</w:t>
      </w:r>
      <w:r w:rsidRPr="0056334A">
        <w:rPr>
          <w:rFonts w:eastAsia="SimSun" w:cs="Times New Roman"/>
          <w:kern w:val="2"/>
          <w:szCs w:val="24"/>
          <w:lang w:val="en-US" w:eastAsia="zh-CN"/>
        </w:rPr>
        <w:t xml:space="preserve">, Hao S, Pedraza PL, Escalante B, Vio CP. Eicosanoids and tumor necrosis factor-alpha in the kidney. </w:t>
      </w:r>
      <w:r w:rsidRPr="0056334A">
        <w:rPr>
          <w:rFonts w:eastAsia="SimSun" w:cs="Times New Roman"/>
          <w:i/>
          <w:kern w:val="2"/>
          <w:szCs w:val="24"/>
          <w:lang w:val="en-US" w:eastAsia="zh-CN"/>
        </w:rPr>
        <w:t>Prostaglandins Other Lipid Mediat</w:t>
      </w:r>
      <w:r w:rsidRPr="0056334A">
        <w:rPr>
          <w:rFonts w:eastAsia="SimSun" w:cs="Times New Roman"/>
          <w:kern w:val="2"/>
          <w:szCs w:val="24"/>
          <w:lang w:val="en-US" w:eastAsia="zh-CN"/>
        </w:rPr>
        <w:t xml:space="preserve"> 2012; </w:t>
      </w:r>
      <w:r w:rsidRPr="0056334A">
        <w:rPr>
          <w:rFonts w:eastAsia="SimSun" w:cs="Times New Roman"/>
          <w:b/>
          <w:kern w:val="2"/>
          <w:szCs w:val="24"/>
          <w:lang w:val="en-US" w:eastAsia="zh-CN"/>
        </w:rPr>
        <w:t>98</w:t>
      </w:r>
      <w:r w:rsidRPr="0056334A">
        <w:rPr>
          <w:rFonts w:eastAsia="SimSun" w:cs="Times New Roman"/>
          <w:kern w:val="2"/>
          <w:szCs w:val="24"/>
          <w:lang w:val="en-US" w:eastAsia="zh-CN"/>
        </w:rPr>
        <w:t>: 101-106 [PMID: 22101002 DOI: 10.1016/j.prostaglandins.2011.11.002]</w:t>
      </w:r>
    </w:p>
    <w:p w14:paraId="394FF3C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41 </w:t>
      </w:r>
      <w:r w:rsidRPr="0056334A">
        <w:rPr>
          <w:rFonts w:eastAsia="SimSun" w:cs="Times New Roman"/>
          <w:b/>
          <w:kern w:val="2"/>
          <w:szCs w:val="24"/>
          <w:lang w:val="en-US" w:eastAsia="zh-CN"/>
        </w:rPr>
        <w:t>Cifuentes M</w:t>
      </w:r>
      <w:r w:rsidRPr="0056334A">
        <w:rPr>
          <w:rFonts w:eastAsia="SimSun" w:cs="Times New Roman"/>
          <w:kern w:val="2"/>
          <w:szCs w:val="24"/>
          <w:lang w:val="en-US" w:eastAsia="zh-CN"/>
        </w:rPr>
        <w:t xml:space="preserve">, Fuentes C, Tobar N, Acevedo I, Villalobos E, Hugo E, Ben-Jonathan N, Reyes M. Calcium sensing receptor activation elevates proinflammatory factor expression in human adipose cells and adipose tissue. </w:t>
      </w:r>
      <w:r w:rsidRPr="0056334A">
        <w:rPr>
          <w:rFonts w:eastAsia="SimSun" w:cs="Times New Roman"/>
          <w:i/>
          <w:kern w:val="2"/>
          <w:szCs w:val="24"/>
          <w:lang w:val="en-US" w:eastAsia="zh-CN"/>
        </w:rPr>
        <w:t>Mol Cell Endocrinol</w:t>
      </w:r>
      <w:r w:rsidRPr="0056334A">
        <w:rPr>
          <w:rFonts w:eastAsia="SimSun" w:cs="Times New Roman"/>
          <w:kern w:val="2"/>
          <w:szCs w:val="24"/>
          <w:lang w:val="en-US" w:eastAsia="zh-CN"/>
        </w:rPr>
        <w:t xml:space="preserve"> 2012; </w:t>
      </w:r>
      <w:r w:rsidRPr="0056334A">
        <w:rPr>
          <w:rFonts w:eastAsia="SimSun" w:cs="Times New Roman"/>
          <w:b/>
          <w:kern w:val="2"/>
          <w:szCs w:val="24"/>
          <w:lang w:val="en-US" w:eastAsia="zh-CN"/>
        </w:rPr>
        <w:t>361</w:t>
      </w:r>
      <w:r w:rsidRPr="0056334A">
        <w:rPr>
          <w:rFonts w:eastAsia="SimSun" w:cs="Times New Roman"/>
          <w:kern w:val="2"/>
          <w:szCs w:val="24"/>
          <w:lang w:val="en-US" w:eastAsia="zh-CN"/>
        </w:rPr>
        <w:t>: 24-30 [PMID: 22449852 DOI: 10.1016/j.mce.2012.03.006]</w:t>
      </w:r>
    </w:p>
    <w:p w14:paraId="4B47C593"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42 </w:t>
      </w:r>
      <w:r w:rsidRPr="0056334A">
        <w:rPr>
          <w:rFonts w:eastAsia="SimSun" w:cs="Times New Roman"/>
          <w:b/>
          <w:kern w:val="2"/>
          <w:szCs w:val="24"/>
          <w:lang w:val="en-US" w:eastAsia="zh-CN"/>
        </w:rPr>
        <w:t>Cheng SX</w:t>
      </w:r>
      <w:r w:rsidRPr="0056334A">
        <w:rPr>
          <w:rFonts w:eastAsia="SimSun" w:cs="Times New Roman"/>
          <w:kern w:val="2"/>
          <w:szCs w:val="24"/>
          <w:lang w:val="en-US" w:eastAsia="zh-CN"/>
        </w:rPr>
        <w:t xml:space="preserve">, Lightfoot YL, Yang T, Zadeh M, Tang L, Sahay B, Wang GP, Owen JL, Mohamadzadeh M. Epithelial CaSR deficiency alters intestinal integrity and promotes proinflammatory immune responses. </w:t>
      </w:r>
      <w:r w:rsidRPr="0056334A">
        <w:rPr>
          <w:rFonts w:eastAsia="SimSun" w:cs="Times New Roman"/>
          <w:i/>
          <w:kern w:val="2"/>
          <w:szCs w:val="24"/>
          <w:lang w:val="en-US" w:eastAsia="zh-CN"/>
        </w:rPr>
        <w:t>FEBS Lett</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588</w:t>
      </w:r>
      <w:r w:rsidRPr="0056334A">
        <w:rPr>
          <w:rFonts w:eastAsia="SimSun" w:cs="Times New Roman"/>
          <w:kern w:val="2"/>
          <w:szCs w:val="24"/>
          <w:lang w:val="en-US" w:eastAsia="zh-CN"/>
        </w:rPr>
        <w:t>: 4158-4166 [PMID: 24842610 DOI: 10.1016/j.febslet.2014.05.007]</w:t>
      </w:r>
    </w:p>
    <w:p w14:paraId="1B737FA8"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43 </w:t>
      </w:r>
      <w:r w:rsidRPr="0056334A">
        <w:rPr>
          <w:rFonts w:eastAsia="SimSun" w:cs="Times New Roman"/>
          <w:b/>
          <w:kern w:val="2"/>
          <w:szCs w:val="24"/>
          <w:lang w:val="en-US" w:eastAsia="zh-CN"/>
        </w:rPr>
        <w:t>Rey O</w:t>
      </w:r>
      <w:r w:rsidRPr="0056334A">
        <w:rPr>
          <w:rFonts w:eastAsia="SimSun" w:cs="Times New Roman"/>
          <w:kern w:val="2"/>
          <w:szCs w:val="24"/>
          <w:lang w:val="en-US" w:eastAsia="zh-CN"/>
        </w:rPr>
        <w:t xml:space="preserve">, Young SH, Jacamo R, Moyer MP, Rozengurt E. Extracellular calcium sensing receptor stimulation in human colonic epithelial cells induces intracellular calcium oscillations and proliferation inhibition. </w:t>
      </w:r>
      <w:r w:rsidRPr="0056334A">
        <w:rPr>
          <w:rFonts w:eastAsia="SimSun" w:cs="Times New Roman"/>
          <w:i/>
          <w:kern w:val="2"/>
          <w:szCs w:val="24"/>
          <w:lang w:val="en-US" w:eastAsia="zh-CN"/>
        </w:rPr>
        <w:t>J Cell Physiol</w:t>
      </w:r>
      <w:r w:rsidRPr="0056334A">
        <w:rPr>
          <w:rFonts w:eastAsia="SimSun" w:cs="Times New Roman"/>
          <w:kern w:val="2"/>
          <w:szCs w:val="24"/>
          <w:lang w:val="en-US" w:eastAsia="zh-CN"/>
        </w:rPr>
        <w:t xml:space="preserve"> 2010; </w:t>
      </w:r>
      <w:r w:rsidRPr="0056334A">
        <w:rPr>
          <w:rFonts w:eastAsia="SimSun" w:cs="Times New Roman"/>
          <w:b/>
          <w:kern w:val="2"/>
          <w:szCs w:val="24"/>
          <w:lang w:val="en-US" w:eastAsia="zh-CN"/>
        </w:rPr>
        <w:t>225</w:t>
      </w:r>
      <w:r w:rsidRPr="0056334A">
        <w:rPr>
          <w:rFonts w:eastAsia="SimSun" w:cs="Times New Roman"/>
          <w:kern w:val="2"/>
          <w:szCs w:val="24"/>
          <w:lang w:val="en-US" w:eastAsia="zh-CN"/>
        </w:rPr>
        <w:t>: 73-83 [PMID: 20648625 DOI: 10.1002/jcp.22198]</w:t>
      </w:r>
    </w:p>
    <w:p w14:paraId="38F50F0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44 </w:t>
      </w:r>
      <w:r w:rsidRPr="0056334A">
        <w:rPr>
          <w:rFonts w:eastAsia="SimSun" w:cs="Times New Roman"/>
          <w:b/>
          <w:kern w:val="2"/>
          <w:szCs w:val="24"/>
          <w:lang w:val="en-US" w:eastAsia="zh-CN"/>
        </w:rPr>
        <w:t>Mármol I</w:t>
      </w:r>
      <w:r w:rsidRPr="0056334A">
        <w:rPr>
          <w:rFonts w:eastAsia="SimSun" w:cs="Times New Roman"/>
          <w:kern w:val="2"/>
          <w:szCs w:val="24"/>
          <w:lang w:val="en-US" w:eastAsia="zh-CN"/>
        </w:rPr>
        <w:t xml:space="preserve">, Sánchez-de-Diego C, Pradilla Dieste A, Cerrada E, Rodriguez Yoldi MJ. Colorectal Carcinoma: A General Overview and Future Perspectives in Colorectal Cancer. </w:t>
      </w:r>
      <w:r w:rsidRPr="0056334A">
        <w:rPr>
          <w:rFonts w:eastAsia="SimSun" w:cs="Times New Roman"/>
          <w:i/>
          <w:kern w:val="2"/>
          <w:szCs w:val="24"/>
          <w:lang w:val="en-US" w:eastAsia="zh-CN"/>
        </w:rPr>
        <w:t>Int J Mol Sci</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18</w:t>
      </w:r>
      <w:r w:rsidRPr="0056334A">
        <w:rPr>
          <w:rFonts w:eastAsia="SimSun" w:cs="Times New Roman"/>
          <w:kern w:val="2"/>
          <w:szCs w:val="24"/>
          <w:lang w:val="en-US" w:eastAsia="zh-CN"/>
        </w:rPr>
        <w:t xml:space="preserve"> [PMID: 28106826 DOI: 10.3390/ijms18010197]</w:t>
      </w:r>
    </w:p>
    <w:p w14:paraId="2C4F0FF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45 </w:t>
      </w:r>
      <w:r w:rsidRPr="0056334A">
        <w:rPr>
          <w:rFonts w:eastAsia="SimSun" w:cs="Times New Roman"/>
          <w:b/>
          <w:kern w:val="2"/>
          <w:szCs w:val="24"/>
          <w:lang w:val="en-US" w:eastAsia="zh-CN"/>
        </w:rPr>
        <w:t>Lukas M</w:t>
      </w:r>
      <w:r w:rsidRPr="0056334A">
        <w:rPr>
          <w:rFonts w:eastAsia="SimSun" w:cs="Times New Roman"/>
          <w:kern w:val="2"/>
          <w:szCs w:val="24"/>
          <w:lang w:val="en-US" w:eastAsia="zh-CN"/>
        </w:rPr>
        <w:t xml:space="preserve">. Inflammatory bowel disease as a risk factor for colorectal cancer. </w:t>
      </w:r>
      <w:r w:rsidRPr="0056334A">
        <w:rPr>
          <w:rFonts w:eastAsia="SimSun" w:cs="Times New Roman"/>
          <w:i/>
          <w:kern w:val="2"/>
          <w:szCs w:val="24"/>
          <w:lang w:val="en-US" w:eastAsia="zh-CN"/>
        </w:rPr>
        <w:t>Dig Dis</w:t>
      </w:r>
      <w:r w:rsidRPr="0056334A">
        <w:rPr>
          <w:rFonts w:eastAsia="SimSun" w:cs="Times New Roman"/>
          <w:kern w:val="2"/>
          <w:szCs w:val="24"/>
          <w:lang w:val="en-US" w:eastAsia="zh-CN"/>
        </w:rPr>
        <w:t xml:space="preserve"> 2010; </w:t>
      </w:r>
      <w:r w:rsidRPr="0056334A">
        <w:rPr>
          <w:rFonts w:eastAsia="SimSun" w:cs="Times New Roman"/>
          <w:b/>
          <w:kern w:val="2"/>
          <w:szCs w:val="24"/>
          <w:lang w:val="en-US" w:eastAsia="zh-CN"/>
        </w:rPr>
        <w:t>28</w:t>
      </w:r>
      <w:r w:rsidRPr="0056334A">
        <w:rPr>
          <w:rFonts w:eastAsia="SimSun" w:cs="Times New Roman"/>
          <w:kern w:val="2"/>
          <w:szCs w:val="24"/>
          <w:lang w:val="en-US" w:eastAsia="zh-CN"/>
        </w:rPr>
        <w:t>: 619-624 [PMID: 21088413 DOI: 10.1159/000320276]</w:t>
      </w:r>
    </w:p>
    <w:p w14:paraId="7024FB1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lastRenderedPageBreak/>
        <w:t xml:space="preserve">46 </w:t>
      </w:r>
      <w:r w:rsidRPr="0056334A">
        <w:rPr>
          <w:rFonts w:eastAsia="SimSun" w:cs="Times New Roman"/>
          <w:b/>
          <w:kern w:val="2"/>
          <w:szCs w:val="24"/>
          <w:lang w:val="en-US" w:eastAsia="zh-CN"/>
        </w:rPr>
        <w:t>Saidak Z</w:t>
      </w:r>
      <w:r w:rsidRPr="0056334A">
        <w:rPr>
          <w:rFonts w:eastAsia="SimSun" w:cs="Times New Roman"/>
          <w:kern w:val="2"/>
          <w:szCs w:val="24"/>
          <w:lang w:val="en-US" w:eastAsia="zh-CN"/>
        </w:rPr>
        <w:t xml:space="preserve">, Mentaverri R, Brown EM. The role of the calcium-sensing receptor in the development and progression of cancer. </w:t>
      </w:r>
      <w:r w:rsidRPr="0056334A">
        <w:rPr>
          <w:rFonts w:eastAsia="SimSun" w:cs="Times New Roman"/>
          <w:i/>
          <w:kern w:val="2"/>
          <w:szCs w:val="24"/>
          <w:lang w:val="en-US" w:eastAsia="zh-CN"/>
        </w:rPr>
        <w:t>Endocr Rev</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30</w:t>
      </w:r>
      <w:r w:rsidRPr="0056334A">
        <w:rPr>
          <w:rFonts w:eastAsia="SimSun" w:cs="Times New Roman"/>
          <w:kern w:val="2"/>
          <w:szCs w:val="24"/>
          <w:lang w:val="en-US" w:eastAsia="zh-CN"/>
        </w:rPr>
        <w:t>: 178-195 [PMID: 19237714 DOI: 10.1210/er.2008-0041]</w:t>
      </w:r>
    </w:p>
    <w:p w14:paraId="55C21C5D"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47 </w:t>
      </w:r>
      <w:r w:rsidRPr="0056334A">
        <w:rPr>
          <w:rFonts w:eastAsia="SimSun" w:cs="Times New Roman"/>
          <w:b/>
          <w:kern w:val="2"/>
          <w:szCs w:val="24"/>
          <w:lang w:val="en-US" w:eastAsia="zh-CN"/>
        </w:rPr>
        <w:t>Aggarwal A</w:t>
      </w:r>
      <w:r w:rsidRPr="0056334A">
        <w:rPr>
          <w:rFonts w:eastAsia="SimSun" w:cs="Times New Roman"/>
          <w:kern w:val="2"/>
          <w:szCs w:val="24"/>
          <w:lang w:val="en-US" w:eastAsia="zh-CN"/>
        </w:rPr>
        <w:t xml:space="preserve">, Prinz-Wohlgenannt M, Tennakoon S, Höbaus J, Boudot C, Mentaverri R, Brown EM, Baumgartner-Parzer S, Kállay E. The calcium-sensing receptor: A promising target for prevention of colorectal cancer. </w:t>
      </w:r>
      <w:r w:rsidRPr="0056334A">
        <w:rPr>
          <w:rFonts w:eastAsia="SimSun" w:cs="Times New Roman"/>
          <w:i/>
          <w:kern w:val="2"/>
          <w:szCs w:val="24"/>
          <w:lang w:val="en-US" w:eastAsia="zh-CN"/>
        </w:rPr>
        <w:t>Biochim Biophys Acta</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1853</w:t>
      </w:r>
      <w:r w:rsidRPr="0056334A">
        <w:rPr>
          <w:rFonts w:eastAsia="SimSun" w:cs="Times New Roman"/>
          <w:kern w:val="2"/>
          <w:szCs w:val="24"/>
          <w:lang w:val="en-US" w:eastAsia="zh-CN"/>
        </w:rPr>
        <w:t>: 2158-2167 [PMID: 25701758 DOI: 10.1016/j.bbamcr.2015.02.011]</w:t>
      </w:r>
    </w:p>
    <w:p w14:paraId="12C708A9"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48 </w:t>
      </w:r>
      <w:r w:rsidRPr="0056334A">
        <w:rPr>
          <w:rFonts w:eastAsia="SimSun" w:cs="Times New Roman"/>
          <w:b/>
          <w:kern w:val="2"/>
          <w:szCs w:val="24"/>
          <w:lang w:val="en-US" w:eastAsia="zh-CN"/>
        </w:rPr>
        <w:t>Tennakoon S</w:t>
      </w:r>
      <w:r w:rsidRPr="0056334A">
        <w:rPr>
          <w:rFonts w:eastAsia="SimSun" w:cs="Times New Roman"/>
          <w:kern w:val="2"/>
          <w:szCs w:val="24"/>
          <w:lang w:val="en-US" w:eastAsia="zh-CN"/>
        </w:rPr>
        <w:t xml:space="preserve">, Aggarwal A, Kállay E. The calcium-sensing receptor and the hallmarks of cancer. </w:t>
      </w:r>
      <w:r w:rsidRPr="0056334A">
        <w:rPr>
          <w:rFonts w:eastAsia="SimSun" w:cs="Times New Roman"/>
          <w:i/>
          <w:kern w:val="2"/>
          <w:szCs w:val="24"/>
          <w:lang w:val="en-US" w:eastAsia="zh-CN"/>
        </w:rPr>
        <w:t>Biochim Biophys Acta</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1863</w:t>
      </w:r>
      <w:r w:rsidRPr="0056334A">
        <w:rPr>
          <w:rFonts w:eastAsia="SimSun" w:cs="Times New Roman"/>
          <w:kern w:val="2"/>
          <w:szCs w:val="24"/>
          <w:lang w:val="en-US" w:eastAsia="zh-CN"/>
        </w:rPr>
        <w:t>: 1398-1407 [PMID: 26608608 DOI: 10.1016/j.bbamcr.2015.11.017]</w:t>
      </w:r>
    </w:p>
    <w:p w14:paraId="78A3EBF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49 </w:t>
      </w:r>
      <w:r w:rsidRPr="0056334A">
        <w:rPr>
          <w:rFonts w:eastAsia="SimSun" w:cs="Times New Roman"/>
          <w:b/>
          <w:kern w:val="2"/>
          <w:szCs w:val="24"/>
          <w:lang w:val="en-US" w:eastAsia="zh-CN"/>
        </w:rPr>
        <w:t>Xie R</w:t>
      </w:r>
      <w:r w:rsidRPr="0056334A">
        <w:rPr>
          <w:rFonts w:eastAsia="SimSun" w:cs="Times New Roman"/>
          <w:kern w:val="2"/>
          <w:szCs w:val="24"/>
          <w:lang w:val="en-US" w:eastAsia="zh-CN"/>
        </w:rPr>
        <w:t xml:space="preserve">, Xu J, Xiao Y, Wu J, Wan H, Tang B, Liu J, Fan Y, Wang S, Wu Y, Dong TX, Zhu MX, Carethers JM, Dong H, Yang S. Calcium Promotes Human Gastric Cancer via a Novel Coupling of Calcium-Sensing Receptor and TRPV4 Channel. </w:t>
      </w:r>
      <w:r w:rsidRPr="0056334A">
        <w:rPr>
          <w:rFonts w:eastAsia="SimSun" w:cs="Times New Roman"/>
          <w:i/>
          <w:kern w:val="2"/>
          <w:szCs w:val="24"/>
          <w:lang w:val="en-US" w:eastAsia="zh-CN"/>
        </w:rPr>
        <w:t>Cancer Res</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77</w:t>
      </w:r>
      <w:r w:rsidRPr="0056334A">
        <w:rPr>
          <w:rFonts w:eastAsia="SimSun" w:cs="Times New Roman"/>
          <w:kern w:val="2"/>
          <w:szCs w:val="24"/>
          <w:lang w:val="en-US" w:eastAsia="zh-CN"/>
        </w:rPr>
        <w:t>: 6499-6512 [PMID: 28951460 DOI: 10.1158/0008-5472.CAN-17-0360]</w:t>
      </w:r>
    </w:p>
    <w:p w14:paraId="439F97BA"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50 </w:t>
      </w:r>
      <w:r w:rsidRPr="0056334A">
        <w:rPr>
          <w:rFonts w:eastAsia="SimSun" w:cs="Times New Roman"/>
          <w:b/>
          <w:kern w:val="2"/>
          <w:szCs w:val="24"/>
          <w:lang w:val="en-US" w:eastAsia="zh-CN"/>
        </w:rPr>
        <w:t>Sanders JL</w:t>
      </w:r>
      <w:r w:rsidRPr="0056334A">
        <w:rPr>
          <w:rFonts w:eastAsia="SimSun" w:cs="Times New Roman"/>
          <w:kern w:val="2"/>
          <w:szCs w:val="24"/>
          <w:lang w:val="en-US" w:eastAsia="zh-CN"/>
        </w:rPr>
        <w:t xml:space="preserve">, Chattopadhyay N, Kifor O, Yamaguchi T, Brown EM. Ca(2+)-sensing receptor expression and PTHrP secretion in PC-3 human prostate cancer cells. </w:t>
      </w:r>
      <w:r w:rsidRPr="0056334A">
        <w:rPr>
          <w:rFonts w:eastAsia="SimSun" w:cs="Times New Roman"/>
          <w:i/>
          <w:kern w:val="2"/>
          <w:szCs w:val="24"/>
          <w:lang w:val="en-US" w:eastAsia="zh-CN"/>
        </w:rPr>
        <w:t>Am J Physiol Endocrinol Metab</w:t>
      </w:r>
      <w:r w:rsidRPr="0056334A">
        <w:rPr>
          <w:rFonts w:eastAsia="SimSun" w:cs="Times New Roman"/>
          <w:kern w:val="2"/>
          <w:szCs w:val="24"/>
          <w:lang w:val="en-US" w:eastAsia="zh-CN"/>
        </w:rPr>
        <w:t xml:space="preserve"> 2001; </w:t>
      </w:r>
      <w:r w:rsidRPr="0056334A">
        <w:rPr>
          <w:rFonts w:eastAsia="SimSun" w:cs="Times New Roman"/>
          <w:b/>
          <w:kern w:val="2"/>
          <w:szCs w:val="24"/>
          <w:lang w:val="en-US" w:eastAsia="zh-CN"/>
        </w:rPr>
        <w:t>281</w:t>
      </w:r>
      <w:r w:rsidRPr="0056334A">
        <w:rPr>
          <w:rFonts w:eastAsia="SimSun" w:cs="Times New Roman"/>
          <w:kern w:val="2"/>
          <w:szCs w:val="24"/>
          <w:lang w:val="en-US" w:eastAsia="zh-CN"/>
        </w:rPr>
        <w:t>: E1267-E1274 [PMID: 11701443 DOI: 10.1152/ajpendo.2001.281.6.E1267]</w:t>
      </w:r>
    </w:p>
    <w:p w14:paraId="5C8C9B4D"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51 </w:t>
      </w:r>
      <w:r w:rsidRPr="0056334A">
        <w:rPr>
          <w:rFonts w:eastAsia="SimSun" w:cs="Times New Roman"/>
          <w:b/>
          <w:kern w:val="2"/>
          <w:szCs w:val="24"/>
          <w:lang w:val="en-US" w:eastAsia="zh-CN"/>
        </w:rPr>
        <w:t>Liao J</w:t>
      </w:r>
      <w:r w:rsidRPr="0056334A">
        <w:rPr>
          <w:rFonts w:eastAsia="SimSun" w:cs="Times New Roman"/>
          <w:kern w:val="2"/>
          <w:szCs w:val="24"/>
          <w:lang w:val="en-US" w:eastAsia="zh-CN"/>
        </w:rPr>
        <w:t xml:space="preserve">, Schneider A, Datta NS, McCauley LK. Extracellular calcium as a candidate mediator of prostate cancer skeletal metastasis. </w:t>
      </w:r>
      <w:r w:rsidRPr="0056334A">
        <w:rPr>
          <w:rFonts w:eastAsia="SimSun" w:cs="Times New Roman"/>
          <w:i/>
          <w:kern w:val="2"/>
          <w:szCs w:val="24"/>
          <w:lang w:val="en-US" w:eastAsia="zh-CN"/>
        </w:rPr>
        <w:t>Cancer Res</w:t>
      </w:r>
      <w:r w:rsidRPr="0056334A">
        <w:rPr>
          <w:rFonts w:eastAsia="SimSun" w:cs="Times New Roman"/>
          <w:kern w:val="2"/>
          <w:szCs w:val="24"/>
          <w:lang w:val="en-US" w:eastAsia="zh-CN"/>
        </w:rPr>
        <w:t xml:space="preserve"> 2006; </w:t>
      </w:r>
      <w:r w:rsidRPr="0056334A">
        <w:rPr>
          <w:rFonts w:eastAsia="SimSun" w:cs="Times New Roman"/>
          <w:b/>
          <w:kern w:val="2"/>
          <w:szCs w:val="24"/>
          <w:lang w:val="en-US" w:eastAsia="zh-CN"/>
        </w:rPr>
        <w:t>66</w:t>
      </w:r>
      <w:r w:rsidRPr="0056334A">
        <w:rPr>
          <w:rFonts w:eastAsia="SimSun" w:cs="Times New Roman"/>
          <w:kern w:val="2"/>
          <w:szCs w:val="24"/>
          <w:lang w:val="en-US" w:eastAsia="zh-CN"/>
        </w:rPr>
        <w:t>: 9065-9073 [PMID: 16982748 DOI: 10.1158/0008-5472.CAN-06-0317]</w:t>
      </w:r>
    </w:p>
    <w:p w14:paraId="192EC5E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52 </w:t>
      </w:r>
      <w:r w:rsidRPr="0056334A">
        <w:rPr>
          <w:rFonts w:eastAsia="SimSun" w:cs="Times New Roman"/>
          <w:b/>
          <w:kern w:val="2"/>
          <w:szCs w:val="24"/>
          <w:lang w:val="en-US" w:eastAsia="zh-CN"/>
        </w:rPr>
        <w:t>Bernichtein S</w:t>
      </w:r>
      <w:r w:rsidRPr="0056334A">
        <w:rPr>
          <w:rFonts w:eastAsia="SimSun" w:cs="Times New Roman"/>
          <w:kern w:val="2"/>
          <w:szCs w:val="24"/>
          <w:lang w:val="en-US" w:eastAsia="zh-CN"/>
        </w:rPr>
        <w:t xml:space="preserve">, Pigat N, Barry Delongchamps N, Boutillon F, Verkarre V, Camparo P, Reyes-Gomez E, Méjean A, Oudard SM, Lepicard EM, Viltard M, Souberbielle JC, Friedlander G, Capiod T, Goffin V. Vitamin D3 Prevents Calcium-Induced Progression of Early-Stage Prostate Tumors by Counteracting TRPC6 and Calcium Sensing Receptor Upregulation. </w:t>
      </w:r>
      <w:r w:rsidRPr="0056334A">
        <w:rPr>
          <w:rFonts w:eastAsia="SimSun" w:cs="Times New Roman"/>
          <w:i/>
          <w:kern w:val="2"/>
          <w:szCs w:val="24"/>
          <w:lang w:val="en-US" w:eastAsia="zh-CN"/>
        </w:rPr>
        <w:t>Cancer Res</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77</w:t>
      </w:r>
      <w:r w:rsidRPr="0056334A">
        <w:rPr>
          <w:rFonts w:eastAsia="SimSun" w:cs="Times New Roman"/>
          <w:kern w:val="2"/>
          <w:szCs w:val="24"/>
          <w:lang w:val="en-US" w:eastAsia="zh-CN"/>
        </w:rPr>
        <w:t>: 355-365 [PMID: 27879271 DOI: 10.1158/0008-5472.CAN-16-0687]</w:t>
      </w:r>
    </w:p>
    <w:p w14:paraId="326BA64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53 </w:t>
      </w:r>
      <w:r w:rsidRPr="0056334A">
        <w:rPr>
          <w:rFonts w:eastAsia="SimSun" w:cs="Times New Roman"/>
          <w:b/>
          <w:kern w:val="2"/>
          <w:szCs w:val="24"/>
          <w:lang w:val="en-US" w:eastAsia="zh-CN"/>
        </w:rPr>
        <w:t>Mihai R</w:t>
      </w:r>
      <w:r w:rsidRPr="0056334A">
        <w:rPr>
          <w:rFonts w:eastAsia="SimSun" w:cs="Times New Roman"/>
          <w:kern w:val="2"/>
          <w:szCs w:val="24"/>
          <w:lang w:val="en-US" w:eastAsia="zh-CN"/>
        </w:rPr>
        <w:t xml:space="preserve">, Stevens J, McKinney C, Ibrahim NB. Expression of the calcium receptor in human breast cancer--a potential new marker predicting the risk of bone metastases. </w:t>
      </w:r>
      <w:r w:rsidRPr="0056334A">
        <w:rPr>
          <w:rFonts w:eastAsia="SimSun" w:cs="Times New Roman"/>
          <w:i/>
          <w:kern w:val="2"/>
          <w:szCs w:val="24"/>
          <w:lang w:val="en-US" w:eastAsia="zh-CN"/>
        </w:rPr>
        <w:t>Eur J Surg Oncol</w:t>
      </w:r>
      <w:r w:rsidRPr="0056334A">
        <w:rPr>
          <w:rFonts w:eastAsia="SimSun" w:cs="Times New Roman"/>
          <w:kern w:val="2"/>
          <w:szCs w:val="24"/>
          <w:lang w:val="en-US" w:eastAsia="zh-CN"/>
        </w:rPr>
        <w:t xml:space="preserve"> 2006; </w:t>
      </w:r>
      <w:r w:rsidRPr="0056334A">
        <w:rPr>
          <w:rFonts w:eastAsia="SimSun" w:cs="Times New Roman"/>
          <w:b/>
          <w:kern w:val="2"/>
          <w:szCs w:val="24"/>
          <w:lang w:val="en-US" w:eastAsia="zh-CN"/>
        </w:rPr>
        <w:t>32</w:t>
      </w:r>
      <w:r w:rsidRPr="0056334A">
        <w:rPr>
          <w:rFonts w:eastAsia="SimSun" w:cs="Times New Roman"/>
          <w:kern w:val="2"/>
          <w:szCs w:val="24"/>
          <w:lang w:val="en-US" w:eastAsia="zh-CN"/>
        </w:rPr>
        <w:t>: 511-515 [PMID: 16564154 DOI: 10.1016/j.ejso.2006.02.009]</w:t>
      </w:r>
    </w:p>
    <w:p w14:paraId="66D5FC4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54 </w:t>
      </w:r>
      <w:r w:rsidRPr="0056334A">
        <w:rPr>
          <w:rFonts w:eastAsia="SimSun" w:cs="Times New Roman"/>
          <w:b/>
          <w:kern w:val="2"/>
          <w:szCs w:val="24"/>
          <w:lang w:val="en-US" w:eastAsia="zh-CN"/>
        </w:rPr>
        <w:t>Lines C</w:t>
      </w:r>
      <w:r w:rsidRPr="0056334A">
        <w:rPr>
          <w:rFonts w:eastAsia="SimSun" w:cs="Times New Roman" w:hint="eastAsia"/>
          <w:kern w:val="2"/>
          <w:szCs w:val="24"/>
          <w:lang w:val="en-US" w:eastAsia="zh-CN"/>
        </w:rPr>
        <w:t>,</w:t>
      </w:r>
      <w:r w:rsidRPr="0056334A">
        <w:rPr>
          <w:rFonts w:eastAsia="SimSun" w:cs="Times New Roman"/>
          <w:kern w:val="2"/>
          <w:szCs w:val="24"/>
          <w:lang w:val="en-US" w:eastAsia="zh-CN"/>
        </w:rPr>
        <w:t xml:space="preserve"> Sanders JL, Chattopadhyay N, Kifor O, Yamaguchi T, Butters RR, Brown EM. Extracellular Calcium-Sensing Receptor Expression and Its Potential Role in Regulating </w:t>
      </w:r>
      <w:r w:rsidRPr="0056334A">
        <w:rPr>
          <w:rFonts w:eastAsia="SimSun" w:cs="Times New Roman"/>
          <w:kern w:val="2"/>
          <w:szCs w:val="24"/>
          <w:lang w:val="en-US" w:eastAsia="zh-CN"/>
        </w:rPr>
        <w:lastRenderedPageBreak/>
        <w:t>Parathyroid Hormone-Related Peptide Secretion in Human Breast Cancer. 2015;</w:t>
      </w:r>
      <w:r w:rsidRPr="0056334A">
        <w:rPr>
          <w:rFonts w:eastAsia="SimSun" w:cs="Times New Roman" w:hint="eastAsia"/>
          <w:kern w:val="2"/>
          <w:szCs w:val="24"/>
          <w:lang w:val="en-US" w:eastAsia="zh-CN"/>
        </w:rPr>
        <w:t xml:space="preserve"> </w:t>
      </w:r>
      <w:r w:rsidRPr="0056334A">
        <w:rPr>
          <w:rFonts w:eastAsia="SimSun" w:cs="Times New Roman"/>
          <w:b/>
          <w:kern w:val="2"/>
          <w:szCs w:val="24"/>
          <w:lang w:val="en-US" w:eastAsia="zh-CN"/>
        </w:rPr>
        <w:t>141</w:t>
      </w:r>
      <w:r w:rsidRPr="0056334A">
        <w:rPr>
          <w:rFonts w:eastAsia="SimSun" w:cs="Times New Roman"/>
          <w:kern w:val="2"/>
          <w:szCs w:val="24"/>
          <w:lang w:val="en-US" w:eastAsia="zh-CN"/>
        </w:rPr>
        <w:t>:</w:t>
      </w:r>
      <w:r w:rsidRPr="0056334A">
        <w:rPr>
          <w:rFonts w:eastAsia="SimSun" w:cs="Times New Roman" w:hint="eastAsia"/>
          <w:kern w:val="2"/>
          <w:szCs w:val="24"/>
          <w:lang w:val="en-US" w:eastAsia="zh-CN"/>
        </w:rPr>
        <w:t xml:space="preserve"> </w:t>
      </w:r>
      <w:r w:rsidRPr="0056334A">
        <w:rPr>
          <w:rFonts w:eastAsia="SimSun" w:cs="Times New Roman"/>
          <w:kern w:val="2"/>
          <w:szCs w:val="24"/>
          <w:lang w:val="en-US" w:eastAsia="zh-CN"/>
        </w:rPr>
        <w:t>0</w:t>
      </w:r>
      <w:r w:rsidRPr="0056334A">
        <w:rPr>
          <w:rFonts w:eastAsia="SimSun" w:cs="Times New Roman" w:hint="eastAsia"/>
          <w:kern w:val="2"/>
          <w:szCs w:val="24"/>
          <w:lang w:val="en-US" w:eastAsia="zh-CN"/>
        </w:rPr>
        <w:t>-</w:t>
      </w:r>
      <w:r w:rsidRPr="0056334A">
        <w:rPr>
          <w:rFonts w:eastAsia="SimSun" w:cs="Times New Roman"/>
          <w:kern w:val="2"/>
          <w:szCs w:val="24"/>
          <w:lang w:val="en-US" w:eastAsia="zh-CN"/>
        </w:rPr>
        <w:t>7</w:t>
      </w:r>
    </w:p>
    <w:p w14:paraId="3A3D1D5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55 </w:t>
      </w:r>
      <w:r w:rsidRPr="0056334A">
        <w:rPr>
          <w:rFonts w:eastAsia="SimSun" w:cs="Times New Roman"/>
          <w:b/>
          <w:kern w:val="2"/>
          <w:szCs w:val="24"/>
          <w:lang w:val="en-US" w:eastAsia="zh-CN"/>
        </w:rPr>
        <w:t>Saidak Z</w:t>
      </w:r>
      <w:r w:rsidRPr="0056334A">
        <w:rPr>
          <w:rFonts w:eastAsia="SimSun" w:cs="Times New Roman"/>
          <w:kern w:val="2"/>
          <w:szCs w:val="24"/>
          <w:lang w:val="en-US" w:eastAsia="zh-CN"/>
        </w:rPr>
        <w:t xml:space="preserve">, Boudot C, Abdoune R, Petit L, Brazier M, Mentaverri R, Kamel S. Extracellular calcium promotes the migration of breast cancer cells through the activation of the calcium sensing receptor. </w:t>
      </w:r>
      <w:r w:rsidRPr="0056334A">
        <w:rPr>
          <w:rFonts w:eastAsia="SimSun" w:cs="Times New Roman"/>
          <w:i/>
          <w:kern w:val="2"/>
          <w:szCs w:val="24"/>
          <w:lang w:val="en-US" w:eastAsia="zh-CN"/>
        </w:rPr>
        <w:t>Exp Cell Res</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315</w:t>
      </w:r>
      <w:r w:rsidRPr="0056334A">
        <w:rPr>
          <w:rFonts w:eastAsia="SimSun" w:cs="Times New Roman"/>
          <w:kern w:val="2"/>
          <w:szCs w:val="24"/>
          <w:lang w:val="en-US" w:eastAsia="zh-CN"/>
        </w:rPr>
        <w:t>: 2072-2080 [PMID: 19285978 DOI: 10.1016/j.yexcr.2009.03.003]</w:t>
      </w:r>
    </w:p>
    <w:p w14:paraId="559C819A"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56 </w:t>
      </w:r>
      <w:r w:rsidRPr="0056334A">
        <w:rPr>
          <w:rFonts w:eastAsia="SimSun" w:cs="Times New Roman"/>
          <w:b/>
          <w:kern w:val="2"/>
          <w:szCs w:val="24"/>
          <w:lang w:val="en-US" w:eastAsia="zh-CN"/>
        </w:rPr>
        <w:t>El Hiani Y</w:t>
      </w:r>
      <w:r w:rsidRPr="0056334A">
        <w:rPr>
          <w:rFonts w:eastAsia="SimSun" w:cs="Times New Roman"/>
          <w:kern w:val="2"/>
          <w:szCs w:val="24"/>
          <w:lang w:val="en-US" w:eastAsia="zh-CN"/>
        </w:rPr>
        <w:t xml:space="preserve">, Lehen'kyi V, Ouadid-Ahidouch H, Ahidouch A. Activation of the calcium-sensing receptor by high calcium induced breast cancer cell proliferation and TRPC1 cation channel over-expression potentially through EGFR pathways. </w:t>
      </w:r>
      <w:r w:rsidRPr="0056334A">
        <w:rPr>
          <w:rFonts w:eastAsia="SimSun" w:cs="Times New Roman"/>
          <w:i/>
          <w:kern w:val="2"/>
          <w:szCs w:val="24"/>
          <w:lang w:val="en-US" w:eastAsia="zh-CN"/>
        </w:rPr>
        <w:t>Arch Biochem Biophys</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486</w:t>
      </w:r>
      <w:r w:rsidRPr="0056334A">
        <w:rPr>
          <w:rFonts w:eastAsia="SimSun" w:cs="Times New Roman"/>
          <w:kern w:val="2"/>
          <w:szCs w:val="24"/>
          <w:lang w:val="en-US" w:eastAsia="zh-CN"/>
        </w:rPr>
        <w:t>: 58-63 [PMID: 19332022 DOI: 10.1016/j.abb.2009.03.010]</w:t>
      </w:r>
    </w:p>
    <w:p w14:paraId="7024E4B5"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57 </w:t>
      </w:r>
      <w:r w:rsidRPr="0056334A">
        <w:rPr>
          <w:rFonts w:eastAsia="SimSun" w:cs="Times New Roman"/>
          <w:b/>
          <w:kern w:val="2"/>
          <w:szCs w:val="24"/>
          <w:lang w:val="en-US" w:eastAsia="zh-CN"/>
        </w:rPr>
        <w:t>Boudot C</w:t>
      </w:r>
      <w:r w:rsidRPr="0056334A">
        <w:rPr>
          <w:rFonts w:eastAsia="SimSun" w:cs="Times New Roman"/>
          <w:kern w:val="2"/>
          <w:szCs w:val="24"/>
          <w:lang w:val="en-US" w:eastAsia="zh-CN"/>
        </w:rPr>
        <w:t xml:space="preserve">, Hénaut L, Thiem U, Geraci S, Galante M, Saldanha P, Saidak Z, Six I, Clézardin P, Kamel S, Mentaverri R. Overexpression of a functional calcium-sensing receptor dramatically increases osteolytic potential of MDA-MB-231 cells in a mouse model of bone metastasis through epiregulin-mediated osteoprotegerin downregulation. </w:t>
      </w:r>
      <w:r w:rsidRPr="0056334A">
        <w:rPr>
          <w:rFonts w:eastAsia="SimSun" w:cs="Times New Roman"/>
          <w:i/>
          <w:kern w:val="2"/>
          <w:szCs w:val="24"/>
          <w:lang w:val="en-US" w:eastAsia="zh-CN"/>
        </w:rPr>
        <w:t>Oncotarget</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8</w:t>
      </w:r>
      <w:r w:rsidRPr="0056334A">
        <w:rPr>
          <w:rFonts w:eastAsia="SimSun" w:cs="Times New Roman"/>
          <w:kern w:val="2"/>
          <w:szCs w:val="24"/>
          <w:lang w:val="en-US" w:eastAsia="zh-CN"/>
        </w:rPr>
        <w:t>: 56460-56472 [PMID: 28915604 DOI: 10.18632/oncotarget.16999]</w:t>
      </w:r>
    </w:p>
    <w:p w14:paraId="5266E5F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58 </w:t>
      </w:r>
      <w:r w:rsidRPr="0056334A">
        <w:rPr>
          <w:rFonts w:eastAsia="SimSun" w:cs="Times New Roman"/>
          <w:b/>
          <w:kern w:val="2"/>
          <w:szCs w:val="24"/>
          <w:lang w:val="en-US" w:eastAsia="zh-CN"/>
        </w:rPr>
        <w:t>Joeckel E</w:t>
      </w:r>
      <w:r w:rsidRPr="0056334A">
        <w:rPr>
          <w:rFonts w:eastAsia="SimSun" w:cs="Times New Roman"/>
          <w:kern w:val="2"/>
          <w:szCs w:val="24"/>
          <w:lang w:val="en-US" w:eastAsia="zh-CN"/>
        </w:rPr>
        <w:t xml:space="preserve">, Haber T, Prawitt D, Junker K, Hampel C, Thüroff JW, Roos FC, Brenner W. High calcium concentration in bones promotes bone metastasis in renal cell carcinomas expressing calcium-sensing receptor. </w:t>
      </w:r>
      <w:r w:rsidRPr="0056334A">
        <w:rPr>
          <w:rFonts w:eastAsia="SimSun" w:cs="Times New Roman"/>
          <w:i/>
          <w:kern w:val="2"/>
          <w:szCs w:val="24"/>
          <w:lang w:val="en-US" w:eastAsia="zh-CN"/>
        </w:rPr>
        <w:t>Mol Cancer</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13</w:t>
      </w:r>
      <w:r w:rsidRPr="0056334A">
        <w:rPr>
          <w:rFonts w:eastAsia="SimSun" w:cs="Times New Roman"/>
          <w:kern w:val="2"/>
          <w:szCs w:val="24"/>
          <w:lang w:val="en-US" w:eastAsia="zh-CN"/>
        </w:rPr>
        <w:t>: 42 [PMID: 24576174 DOI: 10.1186/1476-4598-13-42]</w:t>
      </w:r>
    </w:p>
    <w:p w14:paraId="509047D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59 </w:t>
      </w:r>
      <w:r w:rsidRPr="0056334A">
        <w:rPr>
          <w:rFonts w:eastAsia="SimSun" w:cs="Times New Roman"/>
          <w:b/>
          <w:kern w:val="2"/>
          <w:szCs w:val="24"/>
          <w:lang w:val="en-US" w:eastAsia="zh-CN"/>
        </w:rPr>
        <w:t>Aggarwal A</w:t>
      </w:r>
      <w:r w:rsidRPr="0056334A">
        <w:rPr>
          <w:rFonts w:eastAsia="SimSun" w:cs="Times New Roman"/>
          <w:kern w:val="2"/>
          <w:szCs w:val="24"/>
          <w:lang w:val="en-US" w:eastAsia="zh-CN"/>
        </w:rPr>
        <w:t xml:space="preserve">, Prinz-Wohlgenannt M, Gröschel C, Tennakoon S, Meshcheryakova A, Chang W, Brown EM, Mechtcheriakova D, Kállay E. The calcium-sensing receptor suppresses epithelial-to-mesenchymal transition and stem cell- like phenotype in the colon. </w:t>
      </w:r>
      <w:r w:rsidRPr="0056334A">
        <w:rPr>
          <w:rFonts w:eastAsia="SimSun" w:cs="Times New Roman"/>
          <w:i/>
          <w:kern w:val="2"/>
          <w:szCs w:val="24"/>
          <w:lang w:val="en-US" w:eastAsia="zh-CN"/>
        </w:rPr>
        <w:t>Mol Cancer</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14</w:t>
      </w:r>
      <w:r w:rsidRPr="0056334A">
        <w:rPr>
          <w:rFonts w:eastAsia="SimSun" w:cs="Times New Roman"/>
          <w:kern w:val="2"/>
          <w:szCs w:val="24"/>
          <w:lang w:val="en-US" w:eastAsia="zh-CN"/>
        </w:rPr>
        <w:t>: 61 [PMID: 25879211 DOI: 10.1186/s12943-015-0330-4]</w:t>
      </w:r>
    </w:p>
    <w:p w14:paraId="4A219FAF"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60 </w:t>
      </w:r>
      <w:r w:rsidRPr="0056334A">
        <w:rPr>
          <w:rFonts w:eastAsia="SimSun" w:cs="Times New Roman"/>
          <w:b/>
          <w:kern w:val="2"/>
          <w:szCs w:val="24"/>
          <w:lang w:val="en-US" w:eastAsia="zh-CN"/>
        </w:rPr>
        <w:t>Aggarwal A</w:t>
      </w:r>
      <w:r w:rsidRPr="0056334A">
        <w:rPr>
          <w:rFonts w:eastAsia="SimSun" w:cs="Times New Roman"/>
          <w:kern w:val="2"/>
          <w:szCs w:val="24"/>
          <w:lang w:val="en-US" w:eastAsia="zh-CN"/>
        </w:rPr>
        <w:t xml:space="preserve">, Schulz H, Manhardt T, Bilban M, Thakker RV, Kallay E. Expression profiling of colorectal cancer cells reveals inhibition of DNA replication licensing by extracellular calcium. </w:t>
      </w:r>
      <w:r w:rsidRPr="0056334A">
        <w:rPr>
          <w:rFonts w:eastAsia="SimSun" w:cs="Times New Roman"/>
          <w:i/>
          <w:kern w:val="2"/>
          <w:szCs w:val="24"/>
          <w:lang w:val="en-US" w:eastAsia="zh-CN"/>
        </w:rPr>
        <w:t>Biochim Biophys Acta</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1864</w:t>
      </w:r>
      <w:r w:rsidRPr="0056334A">
        <w:rPr>
          <w:rFonts w:eastAsia="SimSun" w:cs="Times New Roman"/>
          <w:kern w:val="2"/>
          <w:szCs w:val="24"/>
          <w:lang w:val="en-US" w:eastAsia="zh-CN"/>
        </w:rPr>
        <w:t>: 987-996 [PMID: 28161520 DOI: 10.1016/j.bbamcr.2017.01.017]</w:t>
      </w:r>
    </w:p>
    <w:p w14:paraId="06F7D179"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61 </w:t>
      </w:r>
      <w:r w:rsidRPr="0056334A">
        <w:rPr>
          <w:rFonts w:eastAsia="SimSun" w:cs="Times New Roman"/>
          <w:b/>
          <w:kern w:val="2"/>
          <w:szCs w:val="24"/>
          <w:lang w:val="en-US" w:eastAsia="zh-CN"/>
        </w:rPr>
        <w:t>Fetahu IS</w:t>
      </w:r>
      <w:r w:rsidRPr="0056334A">
        <w:rPr>
          <w:rFonts w:eastAsia="SimSun" w:cs="Times New Roman"/>
          <w:kern w:val="2"/>
          <w:szCs w:val="24"/>
          <w:lang w:val="en-US" w:eastAsia="zh-CN"/>
        </w:rPr>
        <w:t xml:space="preserve">, Tennakoon S, Lines KE, Gröschel C, Aggarwal A, Mesteri I, Baumgartner-Parzer S, Mader RM, Thakker RV, Kállay E. miR-135b- and miR-146b-dependent silencing of calcium-sensing receptor expression in colorectal tumors. </w:t>
      </w:r>
      <w:r w:rsidRPr="0056334A">
        <w:rPr>
          <w:rFonts w:eastAsia="SimSun" w:cs="Times New Roman"/>
          <w:i/>
          <w:kern w:val="2"/>
          <w:szCs w:val="24"/>
          <w:lang w:val="en-US" w:eastAsia="zh-CN"/>
        </w:rPr>
        <w:t>Int J Cancer</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138</w:t>
      </w:r>
      <w:r w:rsidRPr="0056334A">
        <w:rPr>
          <w:rFonts w:eastAsia="SimSun" w:cs="Times New Roman"/>
          <w:kern w:val="2"/>
          <w:szCs w:val="24"/>
          <w:lang w:val="en-US" w:eastAsia="zh-CN"/>
        </w:rPr>
        <w:t>: 137-145 [PMID: 26178670 DOI: 10.1002/ijc.29681]</w:t>
      </w:r>
    </w:p>
    <w:p w14:paraId="6C2BBAB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62 </w:t>
      </w:r>
      <w:r w:rsidRPr="0056334A">
        <w:rPr>
          <w:rFonts w:eastAsia="SimSun" w:cs="Times New Roman"/>
          <w:b/>
          <w:kern w:val="2"/>
          <w:szCs w:val="24"/>
          <w:lang w:val="en-US" w:eastAsia="zh-CN"/>
        </w:rPr>
        <w:t>MacLeod RJ</w:t>
      </w:r>
      <w:r w:rsidRPr="0056334A">
        <w:rPr>
          <w:rFonts w:eastAsia="SimSun" w:cs="Times New Roman"/>
          <w:kern w:val="2"/>
          <w:szCs w:val="24"/>
          <w:lang w:val="en-US" w:eastAsia="zh-CN"/>
        </w:rPr>
        <w:t xml:space="preserve">, Hayes M, Pacheco I. Wnt5a secretion stimulated by the extracellular calcium-sensing receptor inhibits defective Wnt signaling in colon cancer cells. </w:t>
      </w:r>
      <w:r w:rsidRPr="0056334A">
        <w:rPr>
          <w:rFonts w:eastAsia="SimSun" w:cs="Times New Roman"/>
          <w:i/>
          <w:kern w:val="2"/>
          <w:szCs w:val="24"/>
          <w:lang w:val="en-US" w:eastAsia="zh-CN"/>
        </w:rPr>
        <w:t xml:space="preserve">Am J </w:t>
      </w:r>
      <w:r w:rsidRPr="0056334A">
        <w:rPr>
          <w:rFonts w:eastAsia="SimSun" w:cs="Times New Roman"/>
          <w:i/>
          <w:kern w:val="2"/>
          <w:szCs w:val="24"/>
          <w:lang w:val="en-US" w:eastAsia="zh-CN"/>
        </w:rPr>
        <w:lastRenderedPageBreak/>
        <w:t>Physiol Gastrointest Liver Physiol</w:t>
      </w:r>
      <w:r w:rsidRPr="0056334A">
        <w:rPr>
          <w:rFonts w:eastAsia="SimSun" w:cs="Times New Roman"/>
          <w:kern w:val="2"/>
          <w:szCs w:val="24"/>
          <w:lang w:val="en-US" w:eastAsia="zh-CN"/>
        </w:rPr>
        <w:t xml:space="preserve"> 2007; </w:t>
      </w:r>
      <w:r w:rsidRPr="0056334A">
        <w:rPr>
          <w:rFonts w:eastAsia="SimSun" w:cs="Times New Roman"/>
          <w:b/>
          <w:kern w:val="2"/>
          <w:szCs w:val="24"/>
          <w:lang w:val="en-US" w:eastAsia="zh-CN"/>
        </w:rPr>
        <w:t>293</w:t>
      </w:r>
      <w:r w:rsidRPr="0056334A">
        <w:rPr>
          <w:rFonts w:eastAsia="SimSun" w:cs="Times New Roman"/>
          <w:kern w:val="2"/>
          <w:szCs w:val="24"/>
          <w:lang w:val="en-US" w:eastAsia="zh-CN"/>
        </w:rPr>
        <w:t>: G403-G411 [PMID: 17463182 DOI: 10.1152/ajpgi.00119.2007]</w:t>
      </w:r>
    </w:p>
    <w:p w14:paraId="64A6DB5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63 </w:t>
      </w:r>
      <w:r w:rsidRPr="0056334A">
        <w:rPr>
          <w:rFonts w:eastAsia="SimSun" w:cs="Times New Roman"/>
          <w:b/>
          <w:kern w:val="2"/>
          <w:szCs w:val="24"/>
          <w:lang w:val="en-US" w:eastAsia="zh-CN"/>
        </w:rPr>
        <w:t>Xin X</w:t>
      </w:r>
      <w:r w:rsidRPr="0056334A">
        <w:rPr>
          <w:rFonts w:eastAsia="SimSun" w:cs="Times New Roman"/>
          <w:kern w:val="2"/>
          <w:szCs w:val="24"/>
          <w:lang w:val="en-US" w:eastAsia="zh-CN"/>
        </w:rPr>
        <w:t xml:space="preserve">, Zeng X, Feng D, Hua T, Liu S, Chi S, Hu Q, Wang H. The suppressive role of calcium sensing receptor in endometrial cancer. </w:t>
      </w:r>
      <w:r w:rsidRPr="0056334A">
        <w:rPr>
          <w:rFonts w:eastAsia="SimSun" w:cs="Times New Roman"/>
          <w:i/>
          <w:kern w:val="2"/>
          <w:szCs w:val="24"/>
          <w:lang w:val="en-US" w:eastAsia="zh-CN"/>
        </w:rPr>
        <w:t>Sci Rep</w:t>
      </w:r>
      <w:r w:rsidRPr="0056334A">
        <w:rPr>
          <w:rFonts w:eastAsia="SimSun" w:cs="Times New Roman"/>
          <w:kern w:val="2"/>
          <w:szCs w:val="24"/>
          <w:lang w:val="en-US" w:eastAsia="zh-CN"/>
        </w:rPr>
        <w:t xml:space="preserve"> 2018; </w:t>
      </w:r>
      <w:r w:rsidRPr="0056334A">
        <w:rPr>
          <w:rFonts w:eastAsia="SimSun" w:cs="Times New Roman"/>
          <w:b/>
          <w:kern w:val="2"/>
          <w:szCs w:val="24"/>
          <w:lang w:val="en-US" w:eastAsia="zh-CN"/>
        </w:rPr>
        <w:t>8</w:t>
      </w:r>
      <w:r w:rsidRPr="0056334A">
        <w:rPr>
          <w:rFonts w:eastAsia="SimSun" w:cs="Times New Roman"/>
          <w:kern w:val="2"/>
          <w:szCs w:val="24"/>
          <w:lang w:val="en-US" w:eastAsia="zh-CN"/>
        </w:rPr>
        <w:t>: 1076 [PMID: 29348629 DOI: 10.1038/s41598-018-19286-1]</w:t>
      </w:r>
    </w:p>
    <w:p w14:paraId="70388E5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64 </w:t>
      </w:r>
      <w:r w:rsidRPr="0056334A">
        <w:rPr>
          <w:rFonts w:eastAsia="SimSun" w:cs="Times New Roman"/>
          <w:b/>
          <w:kern w:val="2"/>
          <w:szCs w:val="24"/>
          <w:lang w:val="en-US" w:eastAsia="zh-CN"/>
        </w:rPr>
        <w:t>Farnebo F</w:t>
      </w:r>
      <w:r w:rsidRPr="0056334A">
        <w:rPr>
          <w:rFonts w:eastAsia="SimSun" w:cs="Times New Roman"/>
          <w:kern w:val="2"/>
          <w:szCs w:val="24"/>
          <w:lang w:val="en-US" w:eastAsia="zh-CN"/>
        </w:rPr>
        <w:t xml:space="preserve">, Enberg U, Grimelius L, Bäckdahl M, Schalling M, Larsson C, Farnebo LO. Tumor-specific decreased expression of calcium sensing receptor messenger ribonucleic acid in sporadic primary hyperparathyroidism. </w:t>
      </w:r>
      <w:r w:rsidRPr="0056334A">
        <w:rPr>
          <w:rFonts w:eastAsia="SimSun" w:cs="Times New Roman"/>
          <w:i/>
          <w:kern w:val="2"/>
          <w:szCs w:val="24"/>
          <w:lang w:val="en-US" w:eastAsia="zh-CN"/>
        </w:rPr>
        <w:t>J Clin Endocrinol Metab</w:t>
      </w:r>
      <w:r w:rsidRPr="0056334A">
        <w:rPr>
          <w:rFonts w:eastAsia="SimSun" w:cs="Times New Roman"/>
          <w:kern w:val="2"/>
          <w:szCs w:val="24"/>
          <w:lang w:val="en-US" w:eastAsia="zh-CN"/>
        </w:rPr>
        <w:t xml:space="preserve"> 1997; </w:t>
      </w:r>
      <w:r w:rsidRPr="0056334A">
        <w:rPr>
          <w:rFonts w:eastAsia="SimSun" w:cs="Times New Roman"/>
          <w:b/>
          <w:kern w:val="2"/>
          <w:szCs w:val="24"/>
          <w:lang w:val="en-US" w:eastAsia="zh-CN"/>
        </w:rPr>
        <w:t>82</w:t>
      </w:r>
      <w:r w:rsidRPr="0056334A">
        <w:rPr>
          <w:rFonts w:eastAsia="SimSun" w:cs="Times New Roman"/>
          <w:kern w:val="2"/>
          <w:szCs w:val="24"/>
          <w:lang w:val="en-US" w:eastAsia="zh-CN"/>
        </w:rPr>
        <w:t>: 3481-3486 [PMID: 9329389 DOI: 10.1210/jcem.82.10.4300]</w:t>
      </w:r>
    </w:p>
    <w:p w14:paraId="44BA5AC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65 </w:t>
      </w:r>
      <w:r w:rsidRPr="0056334A">
        <w:rPr>
          <w:rFonts w:eastAsia="SimSun" w:cs="Times New Roman"/>
          <w:b/>
          <w:kern w:val="2"/>
          <w:szCs w:val="24"/>
          <w:lang w:val="en-US" w:eastAsia="zh-CN"/>
        </w:rPr>
        <w:t>Haven CJ</w:t>
      </w:r>
      <w:r w:rsidRPr="0056334A">
        <w:rPr>
          <w:rFonts w:eastAsia="SimSun" w:cs="Times New Roman"/>
          <w:kern w:val="2"/>
          <w:szCs w:val="24"/>
          <w:lang w:val="en-US" w:eastAsia="zh-CN"/>
        </w:rPr>
        <w:t xml:space="preserve">, van Puijenbroek M, Karperien M, Fleuren GJ, Morreau H. Differential expression of the calcium sensing receptor and combined loss of chromosomes 1q and 11q in parathyroid carcinoma. </w:t>
      </w:r>
      <w:r w:rsidRPr="0056334A">
        <w:rPr>
          <w:rFonts w:eastAsia="SimSun" w:cs="Times New Roman"/>
          <w:i/>
          <w:kern w:val="2"/>
          <w:szCs w:val="24"/>
          <w:lang w:val="en-US" w:eastAsia="zh-CN"/>
        </w:rPr>
        <w:t>J Pathol</w:t>
      </w:r>
      <w:r w:rsidRPr="0056334A">
        <w:rPr>
          <w:rFonts w:eastAsia="SimSun" w:cs="Times New Roman"/>
          <w:kern w:val="2"/>
          <w:szCs w:val="24"/>
          <w:lang w:val="en-US" w:eastAsia="zh-CN"/>
        </w:rPr>
        <w:t xml:space="preserve"> 2004; </w:t>
      </w:r>
      <w:r w:rsidRPr="0056334A">
        <w:rPr>
          <w:rFonts w:eastAsia="SimSun" w:cs="Times New Roman"/>
          <w:b/>
          <w:kern w:val="2"/>
          <w:szCs w:val="24"/>
          <w:lang w:val="en-US" w:eastAsia="zh-CN"/>
        </w:rPr>
        <w:t>202</w:t>
      </w:r>
      <w:r w:rsidRPr="0056334A">
        <w:rPr>
          <w:rFonts w:eastAsia="SimSun" w:cs="Times New Roman"/>
          <w:kern w:val="2"/>
          <w:szCs w:val="24"/>
          <w:lang w:val="en-US" w:eastAsia="zh-CN"/>
        </w:rPr>
        <w:t>: 86-94 [PMID: 14694525 DOI: 10.1002/path.1489]</w:t>
      </w:r>
    </w:p>
    <w:p w14:paraId="3C387734"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66 </w:t>
      </w:r>
      <w:r w:rsidRPr="0056334A">
        <w:rPr>
          <w:rFonts w:eastAsia="SimSun" w:cs="Times New Roman"/>
          <w:b/>
          <w:kern w:val="2"/>
          <w:szCs w:val="24"/>
          <w:lang w:val="en-US" w:eastAsia="zh-CN"/>
        </w:rPr>
        <w:t>Corbetta S</w:t>
      </w:r>
      <w:r w:rsidRPr="0056334A">
        <w:rPr>
          <w:rFonts w:eastAsia="SimSun" w:cs="Times New Roman"/>
          <w:kern w:val="2"/>
          <w:szCs w:val="24"/>
          <w:lang w:val="en-US" w:eastAsia="zh-CN"/>
        </w:rPr>
        <w:t xml:space="preserve">, Eller-Vainicher C, Vicentini L, Lania A, Mantovani G, Beck-Peccoz P, Spada A. Modulation of cyclin D1 expression in human tumoral parathyroid cells: effects of growth factors and calcium sensing receptor activation. </w:t>
      </w:r>
      <w:r w:rsidRPr="0056334A">
        <w:rPr>
          <w:rFonts w:eastAsia="SimSun" w:cs="Times New Roman"/>
          <w:i/>
          <w:kern w:val="2"/>
          <w:szCs w:val="24"/>
          <w:lang w:val="en-US" w:eastAsia="zh-CN"/>
        </w:rPr>
        <w:t>Cancer Lett</w:t>
      </w:r>
      <w:r w:rsidRPr="0056334A">
        <w:rPr>
          <w:rFonts w:eastAsia="SimSun" w:cs="Times New Roman"/>
          <w:kern w:val="2"/>
          <w:szCs w:val="24"/>
          <w:lang w:val="en-US" w:eastAsia="zh-CN"/>
        </w:rPr>
        <w:t xml:space="preserve"> 2007; </w:t>
      </w:r>
      <w:r w:rsidRPr="0056334A">
        <w:rPr>
          <w:rFonts w:eastAsia="SimSun" w:cs="Times New Roman"/>
          <w:b/>
          <w:kern w:val="2"/>
          <w:szCs w:val="24"/>
          <w:lang w:val="en-US" w:eastAsia="zh-CN"/>
        </w:rPr>
        <w:t>255</w:t>
      </w:r>
      <w:r w:rsidRPr="0056334A">
        <w:rPr>
          <w:rFonts w:eastAsia="SimSun" w:cs="Times New Roman"/>
          <w:kern w:val="2"/>
          <w:szCs w:val="24"/>
          <w:lang w:val="en-US" w:eastAsia="zh-CN"/>
        </w:rPr>
        <w:t>: 34-41 [PMID: 17482347 DOI: 10.1016/j.canlet.2007.03.014]</w:t>
      </w:r>
    </w:p>
    <w:p w14:paraId="5D41DE9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67 </w:t>
      </w:r>
      <w:r w:rsidRPr="0056334A">
        <w:rPr>
          <w:rFonts w:eastAsia="SimSun" w:cs="Times New Roman"/>
          <w:b/>
          <w:kern w:val="2"/>
          <w:szCs w:val="24"/>
          <w:lang w:val="en-US" w:eastAsia="zh-CN"/>
        </w:rPr>
        <w:t>Kifor O</w:t>
      </w:r>
      <w:r w:rsidRPr="0056334A">
        <w:rPr>
          <w:rFonts w:eastAsia="SimSun" w:cs="Times New Roman"/>
          <w:kern w:val="2"/>
          <w:szCs w:val="24"/>
          <w:lang w:val="en-US" w:eastAsia="zh-CN"/>
        </w:rPr>
        <w:t xml:space="preserve">, Kifor I, Moore FD Jr, Butters RR Jr, Cantor T, Gao P, Brown EM. Decreased expression of caveolin-1 and altered regulation of mitogen-activated protein kinase in cultured bovine parathyroid cells and human parathyroid adenomas. </w:t>
      </w:r>
      <w:r w:rsidRPr="0056334A">
        <w:rPr>
          <w:rFonts w:eastAsia="SimSun" w:cs="Times New Roman"/>
          <w:i/>
          <w:kern w:val="2"/>
          <w:szCs w:val="24"/>
          <w:lang w:val="en-US" w:eastAsia="zh-CN"/>
        </w:rPr>
        <w:t>J Clin Endocrinol Metab</w:t>
      </w:r>
      <w:r w:rsidRPr="0056334A">
        <w:rPr>
          <w:rFonts w:eastAsia="SimSun" w:cs="Times New Roman"/>
          <w:kern w:val="2"/>
          <w:szCs w:val="24"/>
          <w:lang w:val="en-US" w:eastAsia="zh-CN"/>
        </w:rPr>
        <w:t xml:space="preserve"> 2003; </w:t>
      </w:r>
      <w:r w:rsidRPr="0056334A">
        <w:rPr>
          <w:rFonts w:eastAsia="SimSun" w:cs="Times New Roman"/>
          <w:b/>
          <w:kern w:val="2"/>
          <w:szCs w:val="24"/>
          <w:lang w:val="en-US" w:eastAsia="zh-CN"/>
        </w:rPr>
        <w:t>88</w:t>
      </w:r>
      <w:r w:rsidRPr="0056334A">
        <w:rPr>
          <w:rFonts w:eastAsia="SimSun" w:cs="Times New Roman"/>
          <w:kern w:val="2"/>
          <w:szCs w:val="24"/>
          <w:lang w:val="en-US" w:eastAsia="zh-CN"/>
        </w:rPr>
        <w:t>: 4455-4464 [PMID: 12970324 DOI: 10.1210/jc.2002-021427]</w:t>
      </w:r>
    </w:p>
    <w:p w14:paraId="4305BC8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68 </w:t>
      </w:r>
      <w:r w:rsidRPr="0056334A">
        <w:rPr>
          <w:rFonts w:eastAsia="SimSun" w:cs="Times New Roman"/>
          <w:b/>
          <w:kern w:val="2"/>
          <w:szCs w:val="24"/>
          <w:lang w:val="en-US" w:eastAsia="zh-CN"/>
        </w:rPr>
        <w:t>Koh J</w:t>
      </w:r>
      <w:r w:rsidRPr="0056334A">
        <w:rPr>
          <w:rFonts w:eastAsia="SimSun" w:cs="Times New Roman"/>
          <w:kern w:val="2"/>
          <w:szCs w:val="24"/>
          <w:lang w:val="en-US" w:eastAsia="zh-CN"/>
        </w:rPr>
        <w:t xml:space="preserve">, Dar M, Untch BR, Dixit D, Shi Y, Yang Z, Adam MA, Dressman H, Wang X, Gesty-Palmer D, Marks JR, Spurney R, Druey KM, Olson JA Jr. Regulator of G protein signaling 5 is highly expressed in parathyroid tumors and inhibits signaling by the calcium-sensing receptor. </w:t>
      </w:r>
      <w:r w:rsidRPr="0056334A">
        <w:rPr>
          <w:rFonts w:eastAsia="SimSun" w:cs="Times New Roman"/>
          <w:i/>
          <w:kern w:val="2"/>
          <w:szCs w:val="24"/>
          <w:lang w:val="en-US" w:eastAsia="zh-CN"/>
        </w:rPr>
        <w:t>Mol Endocrinol</w:t>
      </w:r>
      <w:r w:rsidRPr="0056334A">
        <w:rPr>
          <w:rFonts w:eastAsia="SimSun" w:cs="Times New Roman"/>
          <w:kern w:val="2"/>
          <w:szCs w:val="24"/>
          <w:lang w:val="en-US" w:eastAsia="zh-CN"/>
        </w:rPr>
        <w:t xml:space="preserve"> 2011; </w:t>
      </w:r>
      <w:r w:rsidRPr="0056334A">
        <w:rPr>
          <w:rFonts w:eastAsia="SimSun" w:cs="Times New Roman"/>
          <w:b/>
          <w:kern w:val="2"/>
          <w:szCs w:val="24"/>
          <w:lang w:val="en-US" w:eastAsia="zh-CN"/>
        </w:rPr>
        <w:t>25</w:t>
      </w:r>
      <w:r w:rsidRPr="0056334A">
        <w:rPr>
          <w:rFonts w:eastAsia="SimSun" w:cs="Times New Roman"/>
          <w:kern w:val="2"/>
          <w:szCs w:val="24"/>
          <w:lang w:val="en-US" w:eastAsia="zh-CN"/>
        </w:rPr>
        <w:t>: 867-876 [PMID: 21393447 DOI: 10.1210/me.2010-0277]</w:t>
      </w:r>
    </w:p>
    <w:p w14:paraId="4E1F115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69 </w:t>
      </w:r>
      <w:r w:rsidRPr="0056334A">
        <w:rPr>
          <w:rFonts w:eastAsia="SimSun" w:cs="Times New Roman"/>
          <w:b/>
          <w:kern w:val="2"/>
          <w:szCs w:val="24"/>
          <w:lang w:val="en-US" w:eastAsia="zh-CN"/>
        </w:rPr>
        <w:t>Corbetta S</w:t>
      </w:r>
      <w:r w:rsidRPr="0056334A">
        <w:rPr>
          <w:rFonts w:eastAsia="SimSun" w:cs="Times New Roman"/>
          <w:kern w:val="2"/>
          <w:szCs w:val="24"/>
          <w:lang w:val="en-US" w:eastAsia="zh-CN"/>
        </w:rPr>
        <w:t xml:space="preserve">, Mantovani G, Lania A, Borgato S, Vicentini L, Beretta E, Faglia G, Di Blasio AM, Spada A. Calcium-sensing receptor expression and signalling in human parathyroid adenomas and primary hyperplasia. </w:t>
      </w:r>
      <w:r w:rsidRPr="0056334A">
        <w:rPr>
          <w:rFonts w:eastAsia="SimSun" w:cs="Times New Roman"/>
          <w:i/>
          <w:kern w:val="2"/>
          <w:szCs w:val="24"/>
          <w:lang w:val="en-US" w:eastAsia="zh-CN"/>
        </w:rPr>
        <w:t xml:space="preserve">Clin Endocrinol </w:t>
      </w:r>
      <w:r w:rsidRPr="0056334A">
        <w:rPr>
          <w:rFonts w:eastAsia="SimSun" w:cs="Times New Roman"/>
          <w:kern w:val="2"/>
          <w:szCs w:val="24"/>
          <w:lang w:val="en-US" w:eastAsia="zh-CN"/>
        </w:rPr>
        <w:t xml:space="preserve">(Oxf) 2000; </w:t>
      </w:r>
      <w:r w:rsidRPr="0056334A">
        <w:rPr>
          <w:rFonts w:eastAsia="SimSun" w:cs="Times New Roman"/>
          <w:b/>
          <w:kern w:val="2"/>
          <w:szCs w:val="24"/>
          <w:lang w:val="en-US" w:eastAsia="zh-CN"/>
        </w:rPr>
        <w:t>52</w:t>
      </w:r>
      <w:r w:rsidRPr="0056334A">
        <w:rPr>
          <w:rFonts w:eastAsia="SimSun" w:cs="Times New Roman"/>
          <w:kern w:val="2"/>
          <w:szCs w:val="24"/>
          <w:lang w:val="en-US" w:eastAsia="zh-CN"/>
        </w:rPr>
        <w:t>: 339-348 [PMID: 10718832]</w:t>
      </w:r>
    </w:p>
    <w:p w14:paraId="18E8FF3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70 </w:t>
      </w:r>
      <w:r w:rsidRPr="0056334A">
        <w:rPr>
          <w:rFonts w:eastAsia="SimSun" w:cs="Times New Roman"/>
          <w:b/>
          <w:kern w:val="2"/>
          <w:szCs w:val="24"/>
          <w:lang w:val="en-US" w:eastAsia="zh-CN"/>
        </w:rPr>
        <w:t>de Torres C</w:t>
      </w:r>
      <w:r w:rsidRPr="0056334A">
        <w:rPr>
          <w:rFonts w:eastAsia="SimSun" w:cs="Times New Roman"/>
          <w:kern w:val="2"/>
          <w:szCs w:val="24"/>
          <w:lang w:val="en-US" w:eastAsia="zh-CN"/>
        </w:rPr>
        <w:t xml:space="preserve">, Beleta H, Díaz R, Toran N, Rodríguez E, Lavarino C, García I, Acosta S, Suñol M, Mora J. The calcium-sensing receptor and parathyroid hormone-related protein </w:t>
      </w:r>
      <w:r w:rsidRPr="0056334A">
        <w:rPr>
          <w:rFonts w:eastAsia="SimSun" w:cs="Times New Roman"/>
          <w:kern w:val="2"/>
          <w:szCs w:val="24"/>
          <w:lang w:val="en-US" w:eastAsia="zh-CN"/>
        </w:rPr>
        <w:lastRenderedPageBreak/>
        <w:t xml:space="preserve">are expressed in differentiated, favorable neuroblastic tumors. </w:t>
      </w:r>
      <w:r w:rsidRPr="0056334A">
        <w:rPr>
          <w:rFonts w:eastAsia="SimSun" w:cs="Times New Roman"/>
          <w:i/>
          <w:kern w:val="2"/>
          <w:szCs w:val="24"/>
          <w:lang w:val="en-US" w:eastAsia="zh-CN"/>
        </w:rPr>
        <w:t>Cancer</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115</w:t>
      </w:r>
      <w:r w:rsidRPr="0056334A">
        <w:rPr>
          <w:rFonts w:eastAsia="SimSun" w:cs="Times New Roman"/>
          <w:kern w:val="2"/>
          <w:szCs w:val="24"/>
          <w:lang w:val="en-US" w:eastAsia="zh-CN"/>
        </w:rPr>
        <w:t>: 2792-2803 [PMID: 19350667 DOI: 10.1002/cncr.24304]</w:t>
      </w:r>
    </w:p>
    <w:p w14:paraId="3D9394D5"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71 </w:t>
      </w:r>
      <w:r w:rsidRPr="0056334A">
        <w:rPr>
          <w:rFonts w:eastAsia="SimSun" w:cs="Times New Roman"/>
          <w:b/>
          <w:kern w:val="2"/>
          <w:szCs w:val="24"/>
          <w:lang w:val="en-US" w:eastAsia="zh-CN"/>
        </w:rPr>
        <w:t>Casalà C</w:t>
      </w:r>
      <w:r w:rsidRPr="0056334A">
        <w:rPr>
          <w:rFonts w:eastAsia="SimSun" w:cs="Times New Roman"/>
          <w:kern w:val="2"/>
          <w:szCs w:val="24"/>
          <w:lang w:val="en-US" w:eastAsia="zh-CN"/>
        </w:rPr>
        <w:t xml:space="preserve">, Gil-Guiñón E, Ordóñez JL, Miguel-Queralt S, Rodríguez E, Galván P, Lavarino C, Munell F, de Alava E, Mora J, de Torres C. The calcium-sensing receptor is silenced by genetic and epigenetic mechanisms in unfavorable neuroblastomas and its reactivation induces ERK1/2-dependent apoptosis. </w:t>
      </w:r>
      <w:r w:rsidRPr="0056334A">
        <w:rPr>
          <w:rFonts w:eastAsia="SimSun" w:cs="Times New Roman"/>
          <w:i/>
          <w:kern w:val="2"/>
          <w:szCs w:val="24"/>
          <w:lang w:val="en-US" w:eastAsia="zh-CN"/>
        </w:rPr>
        <w:t>Carcinogenesis</w:t>
      </w:r>
      <w:r w:rsidRPr="0056334A">
        <w:rPr>
          <w:rFonts w:eastAsia="SimSun" w:cs="Times New Roman"/>
          <w:kern w:val="2"/>
          <w:szCs w:val="24"/>
          <w:lang w:val="en-US" w:eastAsia="zh-CN"/>
        </w:rPr>
        <w:t xml:space="preserve"> 2013; </w:t>
      </w:r>
      <w:r w:rsidRPr="0056334A">
        <w:rPr>
          <w:rFonts w:eastAsia="SimSun" w:cs="Times New Roman"/>
          <w:b/>
          <w:kern w:val="2"/>
          <w:szCs w:val="24"/>
          <w:lang w:val="en-US" w:eastAsia="zh-CN"/>
        </w:rPr>
        <w:t>34</w:t>
      </w:r>
      <w:r w:rsidRPr="0056334A">
        <w:rPr>
          <w:rFonts w:eastAsia="SimSun" w:cs="Times New Roman"/>
          <w:kern w:val="2"/>
          <w:szCs w:val="24"/>
          <w:lang w:val="en-US" w:eastAsia="zh-CN"/>
        </w:rPr>
        <w:t>: 268-276 [PMID: 23108190 DOI: 10.1093/carcin/bgs338]</w:t>
      </w:r>
    </w:p>
    <w:p w14:paraId="61C17D8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72 </w:t>
      </w:r>
      <w:r w:rsidRPr="0056334A">
        <w:rPr>
          <w:rFonts w:eastAsia="SimSun" w:cs="Times New Roman"/>
          <w:b/>
          <w:kern w:val="2"/>
          <w:szCs w:val="24"/>
          <w:lang w:val="en-US" w:eastAsia="zh-CN"/>
        </w:rPr>
        <w:t>Rácz GZ</w:t>
      </w:r>
      <w:r w:rsidRPr="0056334A">
        <w:rPr>
          <w:rFonts w:eastAsia="SimSun" w:cs="Times New Roman"/>
          <w:kern w:val="2"/>
          <w:szCs w:val="24"/>
          <w:lang w:val="en-US" w:eastAsia="zh-CN"/>
        </w:rPr>
        <w:t xml:space="preserve">, Kittel A, Riccardi D, Case RM, Elliott AC, Varga G. Extracellular calcium sensing receptor in human pancreatic cells. </w:t>
      </w:r>
      <w:r w:rsidRPr="0056334A">
        <w:rPr>
          <w:rFonts w:eastAsia="SimSun" w:cs="Times New Roman"/>
          <w:i/>
          <w:kern w:val="2"/>
          <w:szCs w:val="24"/>
          <w:lang w:val="en-US" w:eastAsia="zh-CN"/>
        </w:rPr>
        <w:t>Gut</w:t>
      </w:r>
      <w:r w:rsidRPr="0056334A">
        <w:rPr>
          <w:rFonts w:eastAsia="SimSun" w:cs="Times New Roman"/>
          <w:kern w:val="2"/>
          <w:szCs w:val="24"/>
          <w:lang w:val="en-US" w:eastAsia="zh-CN"/>
        </w:rPr>
        <w:t xml:space="preserve"> 2002; </w:t>
      </w:r>
      <w:r w:rsidRPr="0056334A">
        <w:rPr>
          <w:rFonts w:eastAsia="SimSun" w:cs="Times New Roman"/>
          <w:b/>
          <w:kern w:val="2"/>
          <w:szCs w:val="24"/>
          <w:lang w:val="en-US" w:eastAsia="zh-CN"/>
        </w:rPr>
        <w:t>51</w:t>
      </w:r>
      <w:r w:rsidRPr="0056334A">
        <w:rPr>
          <w:rFonts w:eastAsia="SimSun" w:cs="Times New Roman"/>
          <w:kern w:val="2"/>
          <w:szCs w:val="24"/>
          <w:lang w:val="en-US" w:eastAsia="zh-CN"/>
        </w:rPr>
        <w:t>: 705-711 [PMID: 12377811 DOI: 10.1136/gut.51.5.705]</w:t>
      </w:r>
    </w:p>
    <w:p w14:paraId="56F98F3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73 </w:t>
      </w:r>
      <w:r w:rsidRPr="0056334A">
        <w:rPr>
          <w:rFonts w:eastAsia="SimSun" w:cs="Times New Roman"/>
          <w:b/>
          <w:kern w:val="2"/>
          <w:szCs w:val="24"/>
          <w:lang w:val="en-US" w:eastAsia="zh-CN"/>
        </w:rPr>
        <w:t>Suva LJ</w:t>
      </w:r>
      <w:r w:rsidRPr="0056334A">
        <w:rPr>
          <w:rFonts w:eastAsia="SimSun" w:cs="Times New Roman"/>
          <w:kern w:val="2"/>
          <w:szCs w:val="24"/>
          <w:lang w:val="en-US" w:eastAsia="zh-CN"/>
        </w:rPr>
        <w:t xml:space="preserve">, Griffin RJ, Makhoul I. Mechanisms of bone metastases of breast cancer. </w:t>
      </w:r>
      <w:r w:rsidRPr="0056334A">
        <w:rPr>
          <w:rFonts w:eastAsia="SimSun" w:cs="Times New Roman"/>
          <w:i/>
          <w:kern w:val="2"/>
          <w:szCs w:val="24"/>
          <w:lang w:val="en-US" w:eastAsia="zh-CN"/>
        </w:rPr>
        <w:t>Endocr Relat Cancer</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16</w:t>
      </w:r>
      <w:r w:rsidRPr="0056334A">
        <w:rPr>
          <w:rFonts w:eastAsia="SimSun" w:cs="Times New Roman"/>
          <w:kern w:val="2"/>
          <w:szCs w:val="24"/>
          <w:lang w:val="en-US" w:eastAsia="zh-CN"/>
        </w:rPr>
        <w:t>: 703-713 [PMID: 19443538 DOI: 10.1677/ERC-09-0012]</w:t>
      </w:r>
    </w:p>
    <w:p w14:paraId="3EF71AE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74 </w:t>
      </w:r>
      <w:r w:rsidRPr="0056334A">
        <w:rPr>
          <w:rFonts w:eastAsia="SimSun" w:cs="Times New Roman"/>
          <w:b/>
          <w:kern w:val="2"/>
          <w:szCs w:val="24"/>
          <w:lang w:val="en-US" w:eastAsia="zh-CN"/>
        </w:rPr>
        <w:t>Thomas RJ</w:t>
      </w:r>
      <w:r w:rsidRPr="0056334A">
        <w:rPr>
          <w:rFonts w:eastAsia="SimSun" w:cs="Times New Roman"/>
          <w:kern w:val="2"/>
          <w:szCs w:val="24"/>
          <w:lang w:val="en-US" w:eastAsia="zh-CN"/>
        </w:rPr>
        <w:t xml:space="preserve">, Guise TA, Yin JJ, Elliott J, Horwood NJ, Martin TJ, Gillespie MT. Breast cancer cells interact with osteoblasts to support osteoclast formation. </w:t>
      </w:r>
      <w:r w:rsidRPr="0056334A">
        <w:rPr>
          <w:rFonts w:eastAsia="SimSun" w:cs="Times New Roman"/>
          <w:i/>
          <w:kern w:val="2"/>
          <w:szCs w:val="24"/>
          <w:lang w:val="en-US" w:eastAsia="zh-CN"/>
        </w:rPr>
        <w:t>Endocrinology</w:t>
      </w:r>
      <w:r w:rsidRPr="0056334A">
        <w:rPr>
          <w:rFonts w:eastAsia="SimSun" w:cs="Times New Roman"/>
          <w:kern w:val="2"/>
          <w:szCs w:val="24"/>
          <w:lang w:val="en-US" w:eastAsia="zh-CN"/>
        </w:rPr>
        <w:t xml:space="preserve"> 1999; </w:t>
      </w:r>
      <w:r w:rsidRPr="0056334A">
        <w:rPr>
          <w:rFonts w:eastAsia="SimSun" w:cs="Times New Roman"/>
          <w:b/>
          <w:kern w:val="2"/>
          <w:szCs w:val="24"/>
          <w:lang w:val="en-US" w:eastAsia="zh-CN"/>
        </w:rPr>
        <w:t>140</w:t>
      </w:r>
      <w:r w:rsidRPr="0056334A">
        <w:rPr>
          <w:rFonts w:eastAsia="SimSun" w:cs="Times New Roman"/>
          <w:kern w:val="2"/>
          <w:szCs w:val="24"/>
          <w:lang w:val="en-US" w:eastAsia="zh-CN"/>
        </w:rPr>
        <w:t>: 4451-4458 [PMID: 10499498 DOI: 10.1210/endo.140.10.7037]</w:t>
      </w:r>
    </w:p>
    <w:p w14:paraId="28CFCA1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75 </w:t>
      </w:r>
      <w:r w:rsidRPr="0056334A">
        <w:rPr>
          <w:rFonts w:eastAsia="SimSun" w:cs="Times New Roman"/>
          <w:b/>
          <w:kern w:val="2"/>
          <w:szCs w:val="24"/>
          <w:lang w:val="en-US" w:eastAsia="zh-CN"/>
        </w:rPr>
        <w:t>Mundy GR</w:t>
      </w:r>
      <w:r w:rsidRPr="0056334A">
        <w:rPr>
          <w:rFonts w:eastAsia="SimSun" w:cs="Times New Roman"/>
          <w:kern w:val="2"/>
          <w:szCs w:val="24"/>
          <w:lang w:val="en-US" w:eastAsia="zh-CN"/>
        </w:rPr>
        <w:t xml:space="preserve">. Metastasis to bone: causes, consequences and therapeutic opportunities. </w:t>
      </w:r>
      <w:r w:rsidRPr="0056334A">
        <w:rPr>
          <w:rFonts w:eastAsia="SimSun" w:cs="Times New Roman"/>
          <w:i/>
          <w:kern w:val="2"/>
          <w:szCs w:val="24"/>
          <w:lang w:val="en-US" w:eastAsia="zh-CN"/>
        </w:rPr>
        <w:t>Nat Rev Cancer</w:t>
      </w:r>
      <w:r w:rsidRPr="0056334A">
        <w:rPr>
          <w:rFonts w:eastAsia="SimSun" w:cs="Times New Roman"/>
          <w:kern w:val="2"/>
          <w:szCs w:val="24"/>
          <w:lang w:val="en-US" w:eastAsia="zh-CN"/>
        </w:rPr>
        <w:t xml:space="preserve"> 2002; </w:t>
      </w:r>
      <w:r w:rsidRPr="0056334A">
        <w:rPr>
          <w:rFonts w:eastAsia="SimSun" w:cs="Times New Roman"/>
          <w:b/>
          <w:kern w:val="2"/>
          <w:szCs w:val="24"/>
          <w:lang w:val="en-US" w:eastAsia="zh-CN"/>
        </w:rPr>
        <w:t>2</w:t>
      </w:r>
      <w:r w:rsidRPr="0056334A">
        <w:rPr>
          <w:rFonts w:eastAsia="SimSun" w:cs="Times New Roman"/>
          <w:kern w:val="2"/>
          <w:szCs w:val="24"/>
          <w:lang w:val="en-US" w:eastAsia="zh-CN"/>
        </w:rPr>
        <w:t>: 584-593 [PMID: 12154351 DOI: 10.1038/nrc867]</w:t>
      </w:r>
    </w:p>
    <w:p w14:paraId="46879FDA"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76 </w:t>
      </w:r>
      <w:r w:rsidRPr="0056334A">
        <w:rPr>
          <w:rFonts w:eastAsia="SimSun" w:cs="Times New Roman"/>
          <w:b/>
          <w:kern w:val="2"/>
          <w:szCs w:val="24"/>
          <w:lang w:val="en-US" w:eastAsia="zh-CN"/>
        </w:rPr>
        <w:t>Ahearn TU</w:t>
      </w:r>
      <w:r w:rsidRPr="0056334A">
        <w:rPr>
          <w:rFonts w:eastAsia="SimSun" w:cs="Times New Roman"/>
          <w:kern w:val="2"/>
          <w:szCs w:val="24"/>
          <w:lang w:val="en-US" w:eastAsia="zh-CN"/>
        </w:rPr>
        <w:t xml:space="preserve">, Tchrakian N, Wilson KM, Lis R, Nuttall E, Sesso HD, Loda M, Giovannucci E, Mucci LA, Finn S, Shui IM. Calcium-Sensing Receptor Tumor Expression and Lethal Prostate Cancer Progression. </w:t>
      </w:r>
      <w:r w:rsidRPr="0056334A">
        <w:rPr>
          <w:rFonts w:eastAsia="SimSun" w:cs="Times New Roman"/>
          <w:i/>
          <w:kern w:val="2"/>
          <w:szCs w:val="24"/>
          <w:lang w:val="en-US" w:eastAsia="zh-CN"/>
        </w:rPr>
        <w:t>J Clin Endocrinol Metab</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101</w:t>
      </w:r>
      <w:r w:rsidRPr="0056334A">
        <w:rPr>
          <w:rFonts w:eastAsia="SimSun" w:cs="Times New Roman"/>
          <w:kern w:val="2"/>
          <w:szCs w:val="24"/>
          <w:lang w:val="en-US" w:eastAsia="zh-CN"/>
        </w:rPr>
        <w:t>: 2520-2527 [PMID: 27115058 DOI: 10.1210/jc.2016-1082]</w:t>
      </w:r>
    </w:p>
    <w:p w14:paraId="5C0C587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77 </w:t>
      </w:r>
      <w:r w:rsidRPr="0056334A">
        <w:rPr>
          <w:rFonts w:eastAsia="SimSun" w:cs="Times New Roman"/>
          <w:b/>
          <w:kern w:val="2"/>
          <w:szCs w:val="24"/>
          <w:lang w:val="en-US" w:eastAsia="zh-CN"/>
        </w:rPr>
        <w:t>Chattopadhyay N</w:t>
      </w:r>
      <w:r w:rsidRPr="0056334A">
        <w:rPr>
          <w:rFonts w:eastAsia="SimSun" w:cs="Times New Roman"/>
          <w:kern w:val="2"/>
          <w:szCs w:val="24"/>
          <w:lang w:val="en-US" w:eastAsia="zh-CN"/>
        </w:rPr>
        <w:t xml:space="preserve">, Ye CP, Yamaguchi T, Kifor O, Vassilev PM, Nishimura R, Brown EM. Extracellular calcium-sensing receptor in rat oligodendrocytes: expression and potential role in regulation of cellular proliferation and an outward K+ channel. </w:t>
      </w:r>
      <w:r w:rsidRPr="0056334A">
        <w:rPr>
          <w:rFonts w:eastAsia="SimSun" w:cs="Times New Roman"/>
          <w:i/>
          <w:kern w:val="2"/>
          <w:szCs w:val="24"/>
          <w:lang w:val="en-US" w:eastAsia="zh-CN"/>
        </w:rPr>
        <w:t>Glia</w:t>
      </w:r>
      <w:r w:rsidRPr="0056334A">
        <w:rPr>
          <w:rFonts w:eastAsia="SimSun" w:cs="Times New Roman"/>
          <w:kern w:val="2"/>
          <w:szCs w:val="24"/>
          <w:lang w:val="en-US" w:eastAsia="zh-CN"/>
        </w:rPr>
        <w:t xml:space="preserve"> 1998; </w:t>
      </w:r>
      <w:r w:rsidRPr="0056334A">
        <w:rPr>
          <w:rFonts w:eastAsia="SimSun" w:cs="Times New Roman"/>
          <w:b/>
          <w:kern w:val="2"/>
          <w:szCs w:val="24"/>
          <w:lang w:val="en-US" w:eastAsia="zh-CN"/>
        </w:rPr>
        <w:t>24</w:t>
      </w:r>
      <w:r w:rsidRPr="0056334A">
        <w:rPr>
          <w:rFonts w:eastAsia="SimSun" w:cs="Times New Roman"/>
          <w:kern w:val="2"/>
          <w:szCs w:val="24"/>
          <w:lang w:val="en-US" w:eastAsia="zh-CN"/>
        </w:rPr>
        <w:t>: 449-458 [PMID: 9814825]</w:t>
      </w:r>
    </w:p>
    <w:p w14:paraId="60A9D69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78 </w:t>
      </w:r>
      <w:r w:rsidRPr="0056334A">
        <w:rPr>
          <w:rFonts w:eastAsia="SimSun" w:cs="Times New Roman"/>
          <w:b/>
          <w:kern w:val="2"/>
          <w:szCs w:val="24"/>
          <w:lang w:val="en-US" w:eastAsia="zh-CN"/>
        </w:rPr>
        <w:t>Chattopadhyay N</w:t>
      </w:r>
      <w:r w:rsidRPr="0056334A">
        <w:rPr>
          <w:rFonts w:eastAsia="SimSun" w:cs="Times New Roman"/>
          <w:kern w:val="2"/>
          <w:szCs w:val="24"/>
          <w:lang w:val="en-US" w:eastAsia="zh-CN"/>
        </w:rPr>
        <w:t xml:space="preserve">, Espinosa-Jeffrey A, Tfelt-Hansen J, Yano S, Bandyopadhyay S, Brown EM, de Vellis J. Calcium receptor expression and function in oligodendrocyte commitment and lineage progression: potential impact on reduced myelin basic protein in CaR-null mice. </w:t>
      </w:r>
      <w:r w:rsidRPr="0056334A">
        <w:rPr>
          <w:rFonts w:eastAsia="SimSun" w:cs="Times New Roman"/>
          <w:i/>
          <w:kern w:val="2"/>
          <w:szCs w:val="24"/>
          <w:lang w:val="en-US" w:eastAsia="zh-CN"/>
        </w:rPr>
        <w:t>J Neurosci Res</w:t>
      </w:r>
      <w:r w:rsidRPr="0056334A">
        <w:rPr>
          <w:rFonts w:eastAsia="SimSun" w:cs="Times New Roman"/>
          <w:kern w:val="2"/>
          <w:szCs w:val="24"/>
          <w:lang w:val="en-US" w:eastAsia="zh-CN"/>
        </w:rPr>
        <w:t xml:space="preserve"> 2008; </w:t>
      </w:r>
      <w:r w:rsidRPr="0056334A">
        <w:rPr>
          <w:rFonts w:eastAsia="SimSun" w:cs="Times New Roman"/>
          <w:b/>
          <w:kern w:val="2"/>
          <w:szCs w:val="24"/>
          <w:lang w:val="en-US" w:eastAsia="zh-CN"/>
        </w:rPr>
        <w:t>86</w:t>
      </w:r>
      <w:r w:rsidRPr="0056334A">
        <w:rPr>
          <w:rFonts w:eastAsia="SimSun" w:cs="Times New Roman"/>
          <w:kern w:val="2"/>
          <w:szCs w:val="24"/>
          <w:lang w:val="en-US" w:eastAsia="zh-CN"/>
        </w:rPr>
        <w:t>: 2159-2167 [PMID: 18438915 DOI: 10.1002/jnr.21662]</w:t>
      </w:r>
    </w:p>
    <w:p w14:paraId="6E9B56F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79 </w:t>
      </w:r>
      <w:r w:rsidRPr="0056334A">
        <w:rPr>
          <w:rFonts w:eastAsia="SimSun" w:cs="Times New Roman"/>
          <w:b/>
          <w:kern w:val="2"/>
          <w:szCs w:val="24"/>
          <w:lang w:val="en-US" w:eastAsia="zh-CN"/>
        </w:rPr>
        <w:t>Mateo-Lozano S</w:t>
      </w:r>
      <w:r w:rsidRPr="0056334A">
        <w:rPr>
          <w:rFonts w:eastAsia="SimSun" w:cs="Times New Roman"/>
          <w:kern w:val="2"/>
          <w:szCs w:val="24"/>
          <w:lang w:val="en-US" w:eastAsia="zh-CN"/>
        </w:rPr>
        <w:t xml:space="preserve">, García M, Rodríguez-Hernández CJ, de Torres C. Regulation of Differentiation by Calcium-Sensing Receptor in Normal and Tumoral Developing Nervous System. </w:t>
      </w:r>
      <w:r w:rsidRPr="0056334A">
        <w:rPr>
          <w:rFonts w:eastAsia="SimSun" w:cs="Times New Roman"/>
          <w:i/>
          <w:kern w:val="2"/>
          <w:szCs w:val="24"/>
          <w:lang w:val="en-US" w:eastAsia="zh-CN"/>
        </w:rPr>
        <w:t>Front Physiol</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7</w:t>
      </w:r>
      <w:r w:rsidRPr="0056334A">
        <w:rPr>
          <w:rFonts w:eastAsia="SimSun" w:cs="Times New Roman"/>
          <w:kern w:val="2"/>
          <w:szCs w:val="24"/>
          <w:lang w:val="en-US" w:eastAsia="zh-CN"/>
        </w:rPr>
        <w:t xml:space="preserve">: 169 [PMID: 27242543 DOI: </w:t>
      </w:r>
      <w:r w:rsidRPr="0056334A">
        <w:rPr>
          <w:rFonts w:eastAsia="SimSun" w:cs="Times New Roman"/>
          <w:kern w:val="2"/>
          <w:szCs w:val="24"/>
          <w:lang w:val="en-US" w:eastAsia="zh-CN"/>
        </w:rPr>
        <w:lastRenderedPageBreak/>
        <w:t>10.3389/fphys.2016.00169]</w:t>
      </w:r>
    </w:p>
    <w:p w14:paraId="5865482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80 </w:t>
      </w:r>
      <w:r w:rsidRPr="0056334A">
        <w:rPr>
          <w:rFonts w:eastAsia="SimSun" w:cs="Times New Roman"/>
          <w:b/>
          <w:kern w:val="2"/>
          <w:szCs w:val="24"/>
          <w:lang w:val="en-US" w:eastAsia="zh-CN"/>
        </w:rPr>
        <w:t>Brenner H</w:t>
      </w:r>
      <w:r w:rsidRPr="0056334A">
        <w:rPr>
          <w:rFonts w:eastAsia="SimSun" w:cs="Times New Roman"/>
          <w:kern w:val="2"/>
          <w:szCs w:val="24"/>
          <w:lang w:val="en-US" w:eastAsia="zh-CN"/>
        </w:rPr>
        <w:t xml:space="preserve">, Kloor M, Pox CP. Colorectal cancer. </w:t>
      </w:r>
      <w:r w:rsidRPr="0056334A">
        <w:rPr>
          <w:rFonts w:eastAsia="SimSun" w:cs="Times New Roman"/>
          <w:i/>
          <w:kern w:val="2"/>
          <w:szCs w:val="24"/>
          <w:lang w:val="en-US" w:eastAsia="zh-CN"/>
        </w:rPr>
        <w:t>Lancet</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383</w:t>
      </w:r>
      <w:r w:rsidRPr="0056334A">
        <w:rPr>
          <w:rFonts w:eastAsia="SimSun" w:cs="Times New Roman"/>
          <w:kern w:val="2"/>
          <w:szCs w:val="24"/>
          <w:lang w:val="en-US" w:eastAsia="zh-CN"/>
        </w:rPr>
        <w:t>: 1490-1502 [PMID: 24225001 DOI: 10.1016/S0140-6736(13)61649-9]</w:t>
      </w:r>
    </w:p>
    <w:p w14:paraId="408EFAE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81 </w:t>
      </w:r>
      <w:r w:rsidRPr="0056334A">
        <w:rPr>
          <w:rFonts w:eastAsia="SimSun" w:cs="Times New Roman"/>
          <w:b/>
          <w:kern w:val="2"/>
          <w:szCs w:val="24"/>
          <w:lang w:val="en-US" w:eastAsia="zh-CN"/>
        </w:rPr>
        <w:t>Raskov H</w:t>
      </w:r>
      <w:r w:rsidRPr="0056334A">
        <w:rPr>
          <w:rFonts w:eastAsia="SimSun" w:cs="Times New Roman"/>
          <w:kern w:val="2"/>
          <w:szCs w:val="24"/>
          <w:lang w:val="en-US" w:eastAsia="zh-CN"/>
        </w:rPr>
        <w:t xml:space="preserve">, Pommergaard HC, Burcharth J, Rosenberg J. Colorectal carcinogenesis--update and perspectives. </w:t>
      </w:r>
      <w:r w:rsidRPr="0056334A">
        <w:rPr>
          <w:rFonts w:eastAsia="SimSun" w:cs="Times New Roman"/>
          <w:i/>
          <w:kern w:val="2"/>
          <w:szCs w:val="24"/>
          <w:lang w:val="en-US" w:eastAsia="zh-CN"/>
        </w:rPr>
        <w:t>World J Gastroenterol</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20</w:t>
      </w:r>
      <w:r w:rsidRPr="0056334A">
        <w:rPr>
          <w:rFonts w:eastAsia="SimSun" w:cs="Times New Roman"/>
          <w:kern w:val="2"/>
          <w:szCs w:val="24"/>
          <w:lang w:val="en-US" w:eastAsia="zh-CN"/>
        </w:rPr>
        <w:t>: 18151-18164 [PMID: 25561783 DOI: 10.3748/wjg.v20.i48.18151]</w:t>
      </w:r>
    </w:p>
    <w:p w14:paraId="483D5DB8"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82 </w:t>
      </w:r>
      <w:r w:rsidRPr="0056334A">
        <w:rPr>
          <w:rFonts w:eastAsia="SimSun" w:cs="Times New Roman"/>
          <w:b/>
          <w:kern w:val="2"/>
          <w:szCs w:val="24"/>
          <w:lang w:val="en-US" w:eastAsia="zh-CN"/>
        </w:rPr>
        <w:t>Terzić J</w:t>
      </w:r>
      <w:r w:rsidRPr="0056334A">
        <w:rPr>
          <w:rFonts w:eastAsia="SimSun" w:cs="Times New Roman"/>
          <w:kern w:val="2"/>
          <w:szCs w:val="24"/>
          <w:lang w:val="en-US" w:eastAsia="zh-CN"/>
        </w:rPr>
        <w:t xml:space="preserve">, Grivennikov S, Karin E, Karin M. Inflammation and colon cancer. </w:t>
      </w:r>
      <w:r w:rsidRPr="0056334A">
        <w:rPr>
          <w:rFonts w:eastAsia="SimSun" w:cs="Times New Roman"/>
          <w:i/>
          <w:kern w:val="2"/>
          <w:szCs w:val="24"/>
          <w:lang w:val="en-US" w:eastAsia="zh-CN"/>
        </w:rPr>
        <w:t>Gastroenterology</w:t>
      </w:r>
      <w:r w:rsidRPr="0056334A">
        <w:rPr>
          <w:rFonts w:eastAsia="SimSun" w:cs="Times New Roman"/>
          <w:kern w:val="2"/>
          <w:szCs w:val="24"/>
          <w:lang w:val="en-US" w:eastAsia="zh-CN"/>
        </w:rPr>
        <w:t xml:space="preserve"> 2010; </w:t>
      </w:r>
      <w:r w:rsidRPr="0056334A">
        <w:rPr>
          <w:rFonts w:eastAsia="SimSun" w:cs="Times New Roman"/>
          <w:b/>
          <w:kern w:val="2"/>
          <w:szCs w:val="24"/>
          <w:lang w:val="en-US" w:eastAsia="zh-CN"/>
        </w:rPr>
        <w:t>138</w:t>
      </w:r>
      <w:r w:rsidRPr="0056334A">
        <w:rPr>
          <w:rFonts w:eastAsia="SimSun" w:cs="Times New Roman"/>
          <w:kern w:val="2"/>
          <w:szCs w:val="24"/>
          <w:lang w:val="en-US" w:eastAsia="zh-CN"/>
        </w:rPr>
        <w:t>: 2101-2114.e5 [PMID: 20420949 DOI: 10.1053/j.gastro.2010.01.058]</w:t>
      </w:r>
    </w:p>
    <w:p w14:paraId="75412CD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83 </w:t>
      </w:r>
      <w:r w:rsidRPr="0056334A">
        <w:rPr>
          <w:rFonts w:eastAsia="SimSun" w:cs="Times New Roman"/>
          <w:b/>
          <w:kern w:val="2"/>
          <w:szCs w:val="24"/>
          <w:lang w:val="en-US" w:eastAsia="zh-CN"/>
        </w:rPr>
        <w:t>Robles AI</w:t>
      </w:r>
      <w:r w:rsidRPr="0056334A">
        <w:rPr>
          <w:rFonts w:eastAsia="SimSun" w:cs="Times New Roman"/>
          <w:kern w:val="2"/>
          <w:szCs w:val="24"/>
          <w:lang w:val="en-US" w:eastAsia="zh-CN"/>
        </w:rPr>
        <w:t xml:space="preserve">, Traverso G, Zhang M, Roberts NJ, Khan MA, Joseph C, Lauwers GY, Selaru FM, Popoli M, Pittman ME, Ke X, Hruban RH, Meltzer SJ, Kinzler KW, Vogelstein B, Harris CC, Papadopoulos N. Whole-Exome Sequencing Analyses of Inflammatory Bowel Disease-Associated Colorectal Cancers. </w:t>
      </w:r>
      <w:r w:rsidRPr="0056334A">
        <w:rPr>
          <w:rFonts w:eastAsia="SimSun" w:cs="Times New Roman"/>
          <w:i/>
          <w:kern w:val="2"/>
          <w:szCs w:val="24"/>
          <w:lang w:val="en-US" w:eastAsia="zh-CN"/>
        </w:rPr>
        <w:t>Gastroenterology</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150</w:t>
      </w:r>
      <w:r w:rsidRPr="0056334A">
        <w:rPr>
          <w:rFonts w:eastAsia="SimSun" w:cs="Times New Roman"/>
          <w:kern w:val="2"/>
          <w:szCs w:val="24"/>
          <w:lang w:val="en-US" w:eastAsia="zh-CN"/>
        </w:rPr>
        <w:t>: 931-943 [PMID: 26764183 DOI: 10.1053/j.gastro.2015.12.036]</w:t>
      </w:r>
    </w:p>
    <w:p w14:paraId="60621B8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84 </w:t>
      </w:r>
      <w:r w:rsidRPr="0056334A">
        <w:rPr>
          <w:rFonts w:eastAsia="SimSun" w:cs="Times New Roman"/>
          <w:b/>
          <w:kern w:val="2"/>
          <w:szCs w:val="24"/>
          <w:lang w:val="en-US" w:eastAsia="zh-CN"/>
        </w:rPr>
        <w:t>Kamada N</w:t>
      </w:r>
      <w:r w:rsidRPr="0056334A">
        <w:rPr>
          <w:rFonts w:eastAsia="SimSun" w:cs="Times New Roman"/>
          <w:kern w:val="2"/>
          <w:szCs w:val="24"/>
          <w:lang w:val="en-US" w:eastAsia="zh-CN"/>
        </w:rPr>
        <w:t xml:space="preserve">, Seo SU, Chen GY, Núñez G. Role of the gut microbiota in immunity and inflammatory disease. </w:t>
      </w:r>
      <w:r w:rsidRPr="0056334A">
        <w:rPr>
          <w:rFonts w:eastAsia="SimSun" w:cs="Times New Roman"/>
          <w:i/>
          <w:kern w:val="2"/>
          <w:szCs w:val="24"/>
          <w:lang w:val="en-US" w:eastAsia="zh-CN"/>
        </w:rPr>
        <w:t>Nat Rev Immunol</w:t>
      </w:r>
      <w:r w:rsidRPr="0056334A">
        <w:rPr>
          <w:rFonts w:eastAsia="SimSun" w:cs="Times New Roman"/>
          <w:kern w:val="2"/>
          <w:szCs w:val="24"/>
          <w:lang w:val="en-US" w:eastAsia="zh-CN"/>
        </w:rPr>
        <w:t xml:space="preserve"> 2013; </w:t>
      </w:r>
      <w:r w:rsidRPr="0056334A">
        <w:rPr>
          <w:rFonts w:eastAsia="SimSun" w:cs="Times New Roman"/>
          <w:b/>
          <w:kern w:val="2"/>
          <w:szCs w:val="24"/>
          <w:lang w:val="en-US" w:eastAsia="zh-CN"/>
        </w:rPr>
        <w:t>13</w:t>
      </w:r>
      <w:r w:rsidRPr="0056334A">
        <w:rPr>
          <w:rFonts w:eastAsia="SimSun" w:cs="Times New Roman"/>
          <w:kern w:val="2"/>
          <w:szCs w:val="24"/>
          <w:lang w:val="en-US" w:eastAsia="zh-CN"/>
        </w:rPr>
        <w:t>: 321-335 [PMID: 23618829 DOI: 10.1038/nri3430]</w:t>
      </w:r>
    </w:p>
    <w:p w14:paraId="2EC6172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85 </w:t>
      </w:r>
      <w:r w:rsidRPr="0056334A">
        <w:rPr>
          <w:rFonts w:eastAsia="SimSun" w:cs="Times New Roman"/>
          <w:b/>
          <w:kern w:val="2"/>
          <w:szCs w:val="24"/>
          <w:lang w:val="en-US" w:eastAsia="zh-CN"/>
        </w:rPr>
        <w:t>Lipkin M</w:t>
      </w:r>
      <w:r w:rsidRPr="0056334A">
        <w:rPr>
          <w:rFonts w:eastAsia="SimSun" w:cs="Times New Roman"/>
          <w:kern w:val="2"/>
          <w:szCs w:val="24"/>
          <w:lang w:val="en-US" w:eastAsia="zh-CN"/>
        </w:rPr>
        <w:t xml:space="preserve">, Newmark H. Effect of added dietary calcium on colonic epithelial-cell proliferation in subjects at high risk for familial colonic cancer. </w:t>
      </w:r>
      <w:r w:rsidRPr="0056334A">
        <w:rPr>
          <w:rFonts w:eastAsia="SimSun" w:cs="Times New Roman"/>
          <w:i/>
          <w:kern w:val="2"/>
          <w:szCs w:val="24"/>
          <w:lang w:val="en-US" w:eastAsia="zh-CN"/>
        </w:rPr>
        <w:t>N Engl J Med</w:t>
      </w:r>
      <w:r w:rsidRPr="0056334A">
        <w:rPr>
          <w:rFonts w:eastAsia="SimSun" w:cs="Times New Roman"/>
          <w:kern w:val="2"/>
          <w:szCs w:val="24"/>
          <w:lang w:val="en-US" w:eastAsia="zh-CN"/>
        </w:rPr>
        <w:t xml:space="preserve"> 1985; </w:t>
      </w:r>
      <w:r w:rsidRPr="0056334A">
        <w:rPr>
          <w:rFonts w:eastAsia="SimSun" w:cs="Times New Roman"/>
          <w:b/>
          <w:kern w:val="2"/>
          <w:szCs w:val="24"/>
          <w:lang w:val="en-US" w:eastAsia="zh-CN"/>
        </w:rPr>
        <w:t>313</w:t>
      </w:r>
      <w:r w:rsidRPr="0056334A">
        <w:rPr>
          <w:rFonts w:eastAsia="SimSun" w:cs="Times New Roman"/>
          <w:kern w:val="2"/>
          <w:szCs w:val="24"/>
          <w:lang w:val="en-US" w:eastAsia="zh-CN"/>
        </w:rPr>
        <w:t>: 1381-1384 [PMID: 4058532 DOI: 10.1056/NEJM198511283132203]</w:t>
      </w:r>
    </w:p>
    <w:p w14:paraId="00740819"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86 </w:t>
      </w:r>
      <w:r w:rsidRPr="0056334A">
        <w:rPr>
          <w:rFonts w:eastAsia="SimSun" w:cs="Times New Roman"/>
          <w:b/>
          <w:kern w:val="2"/>
          <w:szCs w:val="24"/>
          <w:lang w:val="en-US" w:eastAsia="zh-CN"/>
        </w:rPr>
        <w:t>Yang K</w:t>
      </w:r>
      <w:r w:rsidRPr="0056334A">
        <w:rPr>
          <w:rFonts w:eastAsia="SimSun" w:cs="Times New Roman"/>
          <w:kern w:val="2"/>
          <w:szCs w:val="24"/>
          <w:lang w:val="en-US" w:eastAsia="zh-CN"/>
        </w:rPr>
        <w:t xml:space="preserve">, Kurihara N, Fan K, Newmark H, Rigas B, Bancroft L, Corner G, Livote E, Lesser M, Edelmann W, Velcich A, Lipkin M, Augenlicht L. Dietary induction of colonic tumors in a mouse model of sporadic colon cancer. </w:t>
      </w:r>
      <w:r w:rsidRPr="0056334A">
        <w:rPr>
          <w:rFonts w:eastAsia="SimSun" w:cs="Times New Roman"/>
          <w:i/>
          <w:kern w:val="2"/>
          <w:szCs w:val="24"/>
          <w:lang w:val="en-US" w:eastAsia="zh-CN"/>
        </w:rPr>
        <w:t>Cancer Res</w:t>
      </w:r>
      <w:r w:rsidRPr="0056334A">
        <w:rPr>
          <w:rFonts w:eastAsia="SimSun" w:cs="Times New Roman"/>
          <w:kern w:val="2"/>
          <w:szCs w:val="24"/>
          <w:lang w:val="en-US" w:eastAsia="zh-CN"/>
        </w:rPr>
        <w:t xml:space="preserve"> 2008; </w:t>
      </w:r>
      <w:r w:rsidRPr="0056334A">
        <w:rPr>
          <w:rFonts w:eastAsia="SimSun" w:cs="Times New Roman"/>
          <w:b/>
          <w:kern w:val="2"/>
          <w:szCs w:val="24"/>
          <w:lang w:val="en-US" w:eastAsia="zh-CN"/>
        </w:rPr>
        <w:t>68</w:t>
      </w:r>
      <w:r w:rsidRPr="0056334A">
        <w:rPr>
          <w:rFonts w:eastAsia="SimSun" w:cs="Times New Roman"/>
          <w:kern w:val="2"/>
          <w:szCs w:val="24"/>
          <w:lang w:val="en-US" w:eastAsia="zh-CN"/>
        </w:rPr>
        <w:t>: 7803-7810 [PMID: 18829535 DOI: 10.1158/0008-5472.CAN-08-1209]</w:t>
      </w:r>
    </w:p>
    <w:p w14:paraId="7E67460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87 </w:t>
      </w:r>
      <w:r w:rsidRPr="0056334A">
        <w:rPr>
          <w:rFonts w:eastAsia="SimSun" w:cs="Times New Roman"/>
          <w:b/>
          <w:kern w:val="2"/>
          <w:szCs w:val="24"/>
          <w:lang w:val="en-US" w:eastAsia="zh-CN"/>
        </w:rPr>
        <w:t>Newmark HL</w:t>
      </w:r>
      <w:r w:rsidRPr="0056334A">
        <w:rPr>
          <w:rFonts w:eastAsia="SimSun" w:cs="Times New Roman"/>
          <w:kern w:val="2"/>
          <w:szCs w:val="24"/>
          <w:lang w:val="en-US" w:eastAsia="zh-CN"/>
        </w:rPr>
        <w:t xml:space="preserve">, Yang K, Kurihara N, Fan K, Augenlicht LH, Lipkin M. Western-style diet-induced colonic tumors and their modulation by calcium and vitamin D in C57Bl/6 mice: a preclinical model for human sporadic colon cancer. </w:t>
      </w:r>
      <w:r w:rsidRPr="0056334A">
        <w:rPr>
          <w:rFonts w:eastAsia="SimSun" w:cs="Times New Roman"/>
          <w:i/>
          <w:kern w:val="2"/>
          <w:szCs w:val="24"/>
          <w:lang w:val="en-US" w:eastAsia="zh-CN"/>
        </w:rPr>
        <w:t>Carcinogenesis</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30</w:t>
      </w:r>
      <w:r w:rsidRPr="0056334A">
        <w:rPr>
          <w:rFonts w:eastAsia="SimSun" w:cs="Times New Roman"/>
          <w:kern w:val="2"/>
          <w:szCs w:val="24"/>
          <w:lang w:val="en-US" w:eastAsia="zh-CN"/>
        </w:rPr>
        <w:t>: 88-92 [PMID: 19017685 DOI: 10.1093/carcin/bgn229]</w:t>
      </w:r>
    </w:p>
    <w:p w14:paraId="5AF6550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88 </w:t>
      </w:r>
      <w:r w:rsidRPr="0056334A">
        <w:rPr>
          <w:rFonts w:eastAsia="SimSun" w:cs="Times New Roman"/>
          <w:b/>
          <w:kern w:val="2"/>
          <w:szCs w:val="24"/>
          <w:lang w:val="en-US" w:eastAsia="zh-CN"/>
        </w:rPr>
        <w:t>Lipkin M</w:t>
      </w:r>
      <w:r w:rsidRPr="0056334A">
        <w:rPr>
          <w:rFonts w:eastAsia="SimSun" w:cs="Times New Roman"/>
          <w:kern w:val="2"/>
          <w:szCs w:val="24"/>
          <w:lang w:val="en-US" w:eastAsia="zh-CN"/>
        </w:rPr>
        <w:t xml:space="preserve">. Preclinical and early human studies of calcium and colon cancer prevention. </w:t>
      </w:r>
      <w:r w:rsidRPr="0056334A">
        <w:rPr>
          <w:rFonts w:eastAsia="SimSun" w:cs="Times New Roman"/>
          <w:i/>
          <w:kern w:val="2"/>
          <w:szCs w:val="24"/>
          <w:lang w:val="en-US" w:eastAsia="zh-CN"/>
        </w:rPr>
        <w:t>Ann N Y Acad Sci</w:t>
      </w:r>
      <w:r w:rsidRPr="0056334A">
        <w:rPr>
          <w:rFonts w:eastAsia="SimSun" w:cs="Times New Roman"/>
          <w:kern w:val="2"/>
          <w:szCs w:val="24"/>
          <w:lang w:val="en-US" w:eastAsia="zh-CN"/>
        </w:rPr>
        <w:t xml:space="preserve"> 1999; </w:t>
      </w:r>
      <w:r w:rsidRPr="0056334A">
        <w:rPr>
          <w:rFonts w:eastAsia="SimSun" w:cs="Times New Roman"/>
          <w:b/>
          <w:kern w:val="2"/>
          <w:szCs w:val="24"/>
          <w:lang w:val="en-US" w:eastAsia="zh-CN"/>
        </w:rPr>
        <w:t>889</w:t>
      </w:r>
      <w:r w:rsidRPr="0056334A">
        <w:rPr>
          <w:rFonts w:eastAsia="SimSun" w:cs="Times New Roman"/>
          <w:kern w:val="2"/>
          <w:szCs w:val="24"/>
          <w:lang w:val="en-US" w:eastAsia="zh-CN"/>
        </w:rPr>
        <w:t>: 120-127 [PMID: 10668488]</w:t>
      </w:r>
    </w:p>
    <w:p w14:paraId="3729EFA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89 </w:t>
      </w:r>
      <w:r w:rsidRPr="0056334A">
        <w:rPr>
          <w:rFonts w:eastAsia="SimSun" w:cs="Times New Roman"/>
          <w:b/>
          <w:kern w:val="2"/>
          <w:szCs w:val="24"/>
          <w:lang w:val="en-US" w:eastAsia="zh-CN"/>
        </w:rPr>
        <w:t>Zhang X</w:t>
      </w:r>
      <w:r w:rsidRPr="0056334A">
        <w:rPr>
          <w:rFonts w:eastAsia="SimSun" w:cs="Times New Roman"/>
          <w:kern w:val="2"/>
          <w:szCs w:val="24"/>
          <w:lang w:val="en-US" w:eastAsia="zh-CN"/>
        </w:rPr>
        <w:t xml:space="preserve">, Keum N, Wu K, Smith-Warner SA, Ogino S, Chan AT, Fuchs CS, Giovannucci EL. Calcium intake and colorectal cancer risk: Results from the nurses' health study and health professionals follow-up study. </w:t>
      </w:r>
      <w:r w:rsidRPr="0056334A">
        <w:rPr>
          <w:rFonts w:eastAsia="SimSun" w:cs="Times New Roman"/>
          <w:i/>
          <w:kern w:val="2"/>
          <w:szCs w:val="24"/>
          <w:lang w:val="en-US" w:eastAsia="zh-CN"/>
        </w:rPr>
        <w:t>Int J Cancer</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139</w:t>
      </w:r>
      <w:r w:rsidRPr="0056334A">
        <w:rPr>
          <w:rFonts w:eastAsia="SimSun" w:cs="Times New Roman"/>
          <w:kern w:val="2"/>
          <w:szCs w:val="24"/>
          <w:lang w:val="en-US" w:eastAsia="zh-CN"/>
        </w:rPr>
        <w:t xml:space="preserve">: 2232-2242 [PMID: 27466215 </w:t>
      </w:r>
      <w:r w:rsidRPr="0056334A">
        <w:rPr>
          <w:rFonts w:eastAsia="SimSun" w:cs="Times New Roman"/>
          <w:kern w:val="2"/>
          <w:szCs w:val="24"/>
          <w:lang w:val="en-US" w:eastAsia="zh-CN"/>
        </w:rPr>
        <w:lastRenderedPageBreak/>
        <w:t>DOI: 10.1002/ijc.30293]</w:t>
      </w:r>
    </w:p>
    <w:p w14:paraId="5EDB8CE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90 </w:t>
      </w:r>
      <w:r w:rsidRPr="0056334A">
        <w:rPr>
          <w:rFonts w:eastAsia="SimSun" w:cs="Times New Roman"/>
          <w:b/>
          <w:kern w:val="2"/>
          <w:szCs w:val="24"/>
          <w:lang w:val="en-US" w:eastAsia="zh-CN"/>
        </w:rPr>
        <w:t>Keum N</w:t>
      </w:r>
      <w:r w:rsidRPr="0056334A">
        <w:rPr>
          <w:rFonts w:eastAsia="SimSun" w:cs="Times New Roman"/>
          <w:kern w:val="2"/>
          <w:szCs w:val="24"/>
          <w:lang w:val="en-US" w:eastAsia="zh-CN"/>
        </w:rPr>
        <w:t xml:space="preserve">, Aune D, Greenwood DC, Ju W, Giovannucci EL. Calcium intake and colorectal cancer risk: dose-response meta-analysis of prospective observational studies. </w:t>
      </w:r>
      <w:r w:rsidRPr="0056334A">
        <w:rPr>
          <w:rFonts w:eastAsia="SimSun" w:cs="Times New Roman"/>
          <w:i/>
          <w:kern w:val="2"/>
          <w:szCs w:val="24"/>
          <w:lang w:val="en-US" w:eastAsia="zh-CN"/>
        </w:rPr>
        <w:t>Int J Cancer</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135</w:t>
      </w:r>
      <w:r w:rsidRPr="0056334A">
        <w:rPr>
          <w:rFonts w:eastAsia="SimSun" w:cs="Times New Roman"/>
          <w:kern w:val="2"/>
          <w:szCs w:val="24"/>
          <w:lang w:val="en-US" w:eastAsia="zh-CN"/>
        </w:rPr>
        <w:t>: 1940-1948 [PMID: 24623471 DOI: 10.1002/ijc.28840]</w:t>
      </w:r>
    </w:p>
    <w:p w14:paraId="27B9F681" w14:textId="77777777" w:rsidR="0056334A" w:rsidRPr="0056334A" w:rsidRDefault="0056334A" w:rsidP="0056334A">
      <w:pPr>
        <w:widowControl w:val="0"/>
        <w:spacing w:after="0"/>
        <w:rPr>
          <w:rFonts w:eastAsia="SimSun" w:cs="Book Antiqua"/>
          <w:lang w:val="en-US" w:eastAsia="zh-CN"/>
        </w:rPr>
      </w:pPr>
      <w:r w:rsidRPr="0056334A">
        <w:rPr>
          <w:rFonts w:eastAsia="SimSun" w:cs="Times New Roman"/>
          <w:kern w:val="2"/>
          <w:szCs w:val="24"/>
          <w:lang w:val="en-US" w:eastAsia="zh-CN"/>
        </w:rPr>
        <w:t>91 Colorectal cancer</w:t>
      </w:r>
      <w:r w:rsidRPr="0056334A">
        <w:rPr>
          <w:rFonts w:eastAsia="SimSun" w:cs="Times New Roman" w:hint="eastAsia"/>
          <w:kern w:val="2"/>
          <w:szCs w:val="24"/>
          <w:lang w:val="en-US" w:eastAsia="zh-CN"/>
        </w:rPr>
        <w:t>.</w:t>
      </w:r>
      <w:r w:rsidRPr="0056334A">
        <w:rPr>
          <w:rFonts w:eastAsia="SimSun" w:cs="Times New Roman"/>
          <w:kern w:val="2"/>
          <w:szCs w:val="24"/>
          <w:lang w:val="en-US" w:eastAsia="zh-CN"/>
        </w:rPr>
        <w:t xml:space="preserve"> World Cancer Research Fund International. </w:t>
      </w:r>
      <w:bookmarkStart w:id="11" w:name="OLE_LINK695"/>
      <w:r w:rsidRPr="0056334A">
        <w:rPr>
          <w:rFonts w:eastAsia="SimSun" w:cs="Book Antiqua"/>
          <w:lang w:val="en-US" w:eastAsia="zh-CN"/>
        </w:rPr>
        <w:t>Available from: URL:</w:t>
      </w:r>
      <w:bookmarkEnd w:id="11"/>
      <w:r w:rsidRPr="0056334A">
        <w:rPr>
          <w:rFonts w:eastAsia="SimSun" w:cs="Times New Roman"/>
          <w:kern w:val="2"/>
          <w:szCs w:val="24"/>
          <w:lang w:val="en-US" w:eastAsia="zh-CN"/>
        </w:rPr>
        <w:t xml:space="preserve"> https://www.wcrf.org/int/continuous-update-project/cup-findings-reports/colorectal-cancer</w:t>
      </w:r>
    </w:p>
    <w:p w14:paraId="2432724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92 </w:t>
      </w:r>
      <w:r w:rsidRPr="0056334A">
        <w:rPr>
          <w:rFonts w:eastAsia="SimSun" w:cs="Times New Roman"/>
          <w:b/>
          <w:kern w:val="2"/>
          <w:szCs w:val="24"/>
          <w:lang w:val="en-US" w:eastAsia="zh-CN"/>
        </w:rPr>
        <w:t>Ahearn TU</w:t>
      </w:r>
      <w:r w:rsidRPr="0056334A">
        <w:rPr>
          <w:rFonts w:eastAsia="SimSun" w:cs="Times New Roman"/>
          <w:kern w:val="2"/>
          <w:szCs w:val="24"/>
          <w:lang w:val="en-US" w:eastAsia="zh-CN"/>
        </w:rPr>
        <w:t xml:space="preserve">, McCullough ML, Flanders WD, Long Q, Sidelnikov E, Fedirko V, Daniel CR, Rutherford RE, Shaukat A, Bostick RM. A randomized clinical trial of the effects of supplemental calcium and vitamin D3 on markers of their metabolism in normal mucosa of colorectal adenoma patients. </w:t>
      </w:r>
      <w:r w:rsidRPr="0056334A">
        <w:rPr>
          <w:rFonts w:eastAsia="SimSun" w:cs="Times New Roman"/>
          <w:i/>
          <w:kern w:val="2"/>
          <w:szCs w:val="24"/>
          <w:lang w:val="en-US" w:eastAsia="zh-CN"/>
        </w:rPr>
        <w:t>Cancer Res</w:t>
      </w:r>
      <w:r w:rsidRPr="0056334A">
        <w:rPr>
          <w:rFonts w:eastAsia="SimSun" w:cs="Times New Roman"/>
          <w:kern w:val="2"/>
          <w:szCs w:val="24"/>
          <w:lang w:val="en-US" w:eastAsia="zh-CN"/>
        </w:rPr>
        <w:t xml:space="preserve"> 2011; </w:t>
      </w:r>
      <w:r w:rsidRPr="0056334A">
        <w:rPr>
          <w:rFonts w:eastAsia="SimSun" w:cs="Times New Roman"/>
          <w:b/>
          <w:kern w:val="2"/>
          <w:szCs w:val="24"/>
          <w:lang w:val="en-US" w:eastAsia="zh-CN"/>
        </w:rPr>
        <w:t>71</w:t>
      </w:r>
      <w:r w:rsidRPr="0056334A">
        <w:rPr>
          <w:rFonts w:eastAsia="SimSun" w:cs="Times New Roman"/>
          <w:kern w:val="2"/>
          <w:szCs w:val="24"/>
          <w:lang w:val="en-US" w:eastAsia="zh-CN"/>
        </w:rPr>
        <w:t>: 413-423 [PMID: 21084270 DOI: 10.1158/0008-5472.CAN-10-1560]</w:t>
      </w:r>
    </w:p>
    <w:p w14:paraId="3E55F4B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93 </w:t>
      </w:r>
      <w:r w:rsidRPr="0056334A">
        <w:rPr>
          <w:rFonts w:eastAsia="SimSun" w:cs="Times New Roman"/>
          <w:b/>
          <w:kern w:val="2"/>
          <w:szCs w:val="24"/>
          <w:lang w:val="en-US" w:eastAsia="zh-CN"/>
        </w:rPr>
        <w:t>Yang W</w:t>
      </w:r>
      <w:r w:rsidRPr="0056334A">
        <w:rPr>
          <w:rFonts w:eastAsia="SimSun" w:cs="Times New Roman"/>
          <w:kern w:val="2"/>
          <w:szCs w:val="24"/>
          <w:lang w:val="en-US" w:eastAsia="zh-CN"/>
        </w:rPr>
        <w:t xml:space="preserve">, Liu L, Masugi Y, Qian ZR, Nishihara R, Keum N, Wu K, Smith-Warner S, Ma Y, Nowak JA, Momen-Heravi F, Zhang L, Bowden M, Morikawa T, Silva AD, Wang M, Chan AT, Fuchs CS, Meyerhardt JA, Ng K, Giovannucci E, Ogino S, Zhang X. Calcium intake and risk of colorectal cancer according to expression status of calcium-sensing receptor (CASR). </w:t>
      </w:r>
      <w:r w:rsidRPr="0056334A">
        <w:rPr>
          <w:rFonts w:eastAsia="SimSun" w:cs="Times New Roman"/>
          <w:i/>
          <w:kern w:val="2"/>
          <w:szCs w:val="24"/>
          <w:lang w:val="en-US" w:eastAsia="zh-CN"/>
        </w:rPr>
        <w:t>Gut</w:t>
      </w:r>
      <w:r w:rsidRPr="0056334A">
        <w:rPr>
          <w:rFonts w:eastAsia="SimSun" w:cs="Times New Roman"/>
          <w:kern w:val="2"/>
          <w:szCs w:val="24"/>
          <w:lang w:val="en-US" w:eastAsia="zh-CN"/>
        </w:rPr>
        <w:t xml:space="preserve"> 2018; </w:t>
      </w:r>
      <w:r w:rsidRPr="0056334A">
        <w:rPr>
          <w:rFonts w:eastAsia="SimSun" w:cs="Times New Roman"/>
          <w:b/>
          <w:kern w:val="2"/>
          <w:szCs w:val="24"/>
          <w:lang w:val="en-US" w:eastAsia="zh-CN"/>
        </w:rPr>
        <w:t>67</w:t>
      </w:r>
      <w:r w:rsidRPr="0056334A">
        <w:rPr>
          <w:rFonts w:eastAsia="SimSun" w:cs="Times New Roman"/>
          <w:kern w:val="2"/>
          <w:szCs w:val="24"/>
          <w:lang w:val="en-US" w:eastAsia="zh-CN"/>
        </w:rPr>
        <w:t>: 1475-1483 [PMID: 28676564 DOI: 10.1136/gutjnl-2017-314163]</w:t>
      </w:r>
    </w:p>
    <w:p w14:paraId="0299E6CD"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94 </w:t>
      </w:r>
      <w:r w:rsidRPr="0056334A">
        <w:rPr>
          <w:rFonts w:eastAsia="SimSun" w:cs="Times New Roman"/>
          <w:b/>
          <w:kern w:val="2"/>
          <w:szCs w:val="24"/>
          <w:lang w:val="en-US" w:eastAsia="zh-CN"/>
        </w:rPr>
        <w:t>Momen-Heravi F</w:t>
      </w:r>
      <w:r w:rsidRPr="0056334A">
        <w:rPr>
          <w:rFonts w:eastAsia="SimSun" w:cs="Times New Roman"/>
          <w:kern w:val="2"/>
          <w:szCs w:val="24"/>
          <w:lang w:val="en-US" w:eastAsia="zh-CN"/>
        </w:rPr>
        <w:t xml:space="preserve">, Masugi Y, Qian ZR, Nishihara R, Liu L, Smith-Warner SA, Keum N, Zhang L, Tchrakian N, Nowak JA, Yang W, Ma Y, Bowden M, da Silva A, Wang M, Fuchs CS, Meyerhardt JA, Ng K, Wu K, Giovannucci E, Ogino S, Zhang X. Tumor expression of calcium sensing receptor and colorectal cancer survival: Results from the nurses' health study and health professionals follow-up study. </w:t>
      </w:r>
      <w:r w:rsidRPr="0056334A">
        <w:rPr>
          <w:rFonts w:eastAsia="SimSun" w:cs="Times New Roman"/>
          <w:i/>
          <w:kern w:val="2"/>
          <w:szCs w:val="24"/>
          <w:lang w:val="en-US" w:eastAsia="zh-CN"/>
        </w:rPr>
        <w:t>Int J Cancer</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141</w:t>
      </w:r>
      <w:r w:rsidRPr="0056334A">
        <w:rPr>
          <w:rFonts w:eastAsia="SimSun" w:cs="Times New Roman"/>
          <w:kern w:val="2"/>
          <w:szCs w:val="24"/>
          <w:lang w:val="en-US" w:eastAsia="zh-CN"/>
        </w:rPr>
        <w:t>: 2471-2479 [PMID: 28856682 DOI: 10.1002/ijc.31021]</w:t>
      </w:r>
    </w:p>
    <w:p w14:paraId="6538038A"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95 </w:t>
      </w:r>
      <w:r w:rsidRPr="0056334A">
        <w:rPr>
          <w:rFonts w:eastAsia="SimSun" w:cs="Times New Roman"/>
          <w:b/>
          <w:kern w:val="2"/>
          <w:szCs w:val="24"/>
          <w:lang w:val="en-US" w:eastAsia="zh-CN"/>
        </w:rPr>
        <w:t>Whitfield JF</w:t>
      </w:r>
      <w:r w:rsidRPr="0056334A">
        <w:rPr>
          <w:rFonts w:eastAsia="SimSun" w:cs="Times New Roman"/>
          <w:kern w:val="2"/>
          <w:szCs w:val="24"/>
          <w:lang w:val="en-US" w:eastAsia="zh-CN"/>
        </w:rPr>
        <w:t xml:space="preserve">. Calcium, calcium-sensing receptor and colon cancer. </w:t>
      </w:r>
      <w:r w:rsidRPr="0056334A">
        <w:rPr>
          <w:rFonts w:eastAsia="SimSun" w:cs="Times New Roman"/>
          <w:i/>
          <w:kern w:val="2"/>
          <w:szCs w:val="24"/>
          <w:lang w:val="en-US" w:eastAsia="zh-CN"/>
        </w:rPr>
        <w:t>Cancer Lett</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275</w:t>
      </w:r>
      <w:r w:rsidRPr="0056334A">
        <w:rPr>
          <w:rFonts w:eastAsia="SimSun" w:cs="Times New Roman"/>
          <w:kern w:val="2"/>
          <w:szCs w:val="24"/>
          <w:lang w:val="en-US" w:eastAsia="zh-CN"/>
        </w:rPr>
        <w:t>: 9-16 [PMID: 18725175 DOI: 10.1016/j.canlet.2008.07.001]</w:t>
      </w:r>
    </w:p>
    <w:p w14:paraId="30ECA06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96 </w:t>
      </w:r>
      <w:r w:rsidRPr="0056334A">
        <w:rPr>
          <w:rFonts w:eastAsia="SimSun" w:cs="Times New Roman"/>
          <w:b/>
          <w:kern w:val="2"/>
          <w:szCs w:val="24"/>
          <w:lang w:val="en-US" w:eastAsia="zh-CN"/>
        </w:rPr>
        <w:t>Chakrabarty S</w:t>
      </w:r>
      <w:r w:rsidRPr="0056334A">
        <w:rPr>
          <w:rFonts w:eastAsia="SimSun" w:cs="Times New Roman"/>
          <w:kern w:val="2"/>
          <w:szCs w:val="24"/>
          <w:lang w:val="en-US" w:eastAsia="zh-CN"/>
        </w:rPr>
        <w:t xml:space="preserve">, Wang H, Canaff L, Hendy GN, Appelman H, Varani J. Calcium sensing receptor in human colon carcinoma: interaction with Ca(2+) and 1,25-dihydroxyvitamin D(3). </w:t>
      </w:r>
      <w:r w:rsidRPr="0056334A">
        <w:rPr>
          <w:rFonts w:eastAsia="SimSun" w:cs="Times New Roman"/>
          <w:i/>
          <w:kern w:val="2"/>
          <w:szCs w:val="24"/>
          <w:lang w:val="en-US" w:eastAsia="zh-CN"/>
        </w:rPr>
        <w:t>Cancer Res</w:t>
      </w:r>
      <w:r w:rsidRPr="0056334A">
        <w:rPr>
          <w:rFonts w:eastAsia="SimSun" w:cs="Times New Roman"/>
          <w:kern w:val="2"/>
          <w:szCs w:val="24"/>
          <w:lang w:val="en-US" w:eastAsia="zh-CN"/>
        </w:rPr>
        <w:t xml:space="preserve"> 2005; </w:t>
      </w:r>
      <w:r w:rsidRPr="0056334A">
        <w:rPr>
          <w:rFonts w:eastAsia="SimSun" w:cs="Times New Roman"/>
          <w:b/>
          <w:kern w:val="2"/>
          <w:szCs w:val="24"/>
          <w:lang w:val="en-US" w:eastAsia="zh-CN"/>
        </w:rPr>
        <w:t>65</w:t>
      </w:r>
      <w:r w:rsidRPr="0056334A">
        <w:rPr>
          <w:rFonts w:eastAsia="SimSun" w:cs="Times New Roman"/>
          <w:kern w:val="2"/>
          <w:szCs w:val="24"/>
          <w:lang w:val="en-US" w:eastAsia="zh-CN"/>
        </w:rPr>
        <w:t>: 493-498 [PMID: 15695391]</w:t>
      </w:r>
    </w:p>
    <w:p w14:paraId="00D23CA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97 </w:t>
      </w:r>
      <w:r w:rsidRPr="0056334A">
        <w:rPr>
          <w:rFonts w:eastAsia="SimSun" w:cs="Times New Roman"/>
          <w:b/>
          <w:kern w:val="2"/>
          <w:szCs w:val="24"/>
          <w:lang w:val="en-US" w:eastAsia="zh-CN"/>
        </w:rPr>
        <w:t>Sheinin Y</w:t>
      </w:r>
      <w:r w:rsidRPr="0056334A">
        <w:rPr>
          <w:rFonts w:eastAsia="SimSun" w:cs="Times New Roman"/>
          <w:kern w:val="2"/>
          <w:szCs w:val="24"/>
          <w:lang w:val="en-US" w:eastAsia="zh-CN"/>
        </w:rPr>
        <w:t xml:space="preserve">, Kállay E, Wrba F, Kriwanek S, Peterlik M, Cross HS. Immunocytochemical localization of the extracellular calcium-sensing receptor in normal and malignant human large intestinal mucosa. </w:t>
      </w:r>
      <w:r w:rsidRPr="0056334A">
        <w:rPr>
          <w:rFonts w:eastAsia="SimSun" w:cs="Times New Roman"/>
          <w:i/>
          <w:kern w:val="2"/>
          <w:szCs w:val="24"/>
          <w:lang w:val="en-US" w:eastAsia="zh-CN"/>
        </w:rPr>
        <w:t>J Histochem Cytochem</w:t>
      </w:r>
      <w:r w:rsidRPr="0056334A">
        <w:rPr>
          <w:rFonts w:eastAsia="SimSun" w:cs="Times New Roman"/>
          <w:kern w:val="2"/>
          <w:szCs w:val="24"/>
          <w:lang w:val="en-US" w:eastAsia="zh-CN"/>
        </w:rPr>
        <w:t xml:space="preserve"> 2000; </w:t>
      </w:r>
      <w:r w:rsidRPr="0056334A">
        <w:rPr>
          <w:rFonts w:eastAsia="SimSun" w:cs="Times New Roman"/>
          <w:b/>
          <w:kern w:val="2"/>
          <w:szCs w:val="24"/>
          <w:lang w:val="en-US" w:eastAsia="zh-CN"/>
        </w:rPr>
        <w:t>48</w:t>
      </w:r>
      <w:r w:rsidRPr="0056334A">
        <w:rPr>
          <w:rFonts w:eastAsia="SimSun" w:cs="Times New Roman"/>
          <w:kern w:val="2"/>
          <w:szCs w:val="24"/>
          <w:lang w:val="en-US" w:eastAsia="zh-CN"/>
        </w:rPr>
        <w:t xml:space="preserve">: 595-602 [PMID: 10769043 DOI: </w:t>
      </w:r>
      <w:r w:rsidRPr="0056334A">
        <w:rPr>
          <w:rFonts w:eastAsia="SimSun" w:cs="Times New Roman"/>
          <w:kern w:val="2"/>
          <w:szCs w:val="24"/>
          <w:lang w:val="en-US" w:eastAsia="zh-CN"/>
        </w:rPr>
        <w:lastRenderedPageBreak/>
        <w:t>10.1177/002215540004800503]</w:t>
      </w:r>
    </w:p>
    <w:p w14:paraId="1C6E879A"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98 </w:t>
      </w:r>
      <w:r w:rsidRPr="0056334A">
        <w:rPr>
          <w:rFonts w:eastAsia="SimSun" w:cs="Times New Roman"/>
          <w:b/>
          <w:kern w:val="2"/>
          <w:szCs w:val="24"/>
          <w:lang w:val="en-US" w:eastAsia="zh-CN"/>
        </w:rPr>
        <w:t>Cheng SX</w:t>
      </w:r>
      <w:r w:rsidRPr="0056334A">
        <w:rPr>
          <w:rFonts w:eastAsia="SimSun" w:cs="Times New Roman"/>
          <w:kern w:val="2"/>
          <w:szCs w:val="24"/>
          <w:lang w:val="en-US" w:eastAsia="zh-CN"/>
        </w:rPr>
        <w:t xml:space="preserve">, Okuda M, Hall AE, Geibel JP, Hebert SC. Expression of calcium-sensing receptor in rat colonic epithelium: evidence for modulation of fluid secretion. </w:t>
      </w:r>
      <w:r w:rsidRPr="0056334A">
        <w:rPr>
          <w:rFonts w:eastAsia="SimSun" w:cs="Times New Roman"/>
          <w:i/>
          <w:kern w:val="2"/>
          <w:szCs w:val="24"/>
          <w:lang w:val="en-US" w:eastAsia="zh-CN"/>
        </w:rPr>
        <w:t>Am J Physiol Gastrointest Liver Physiol</w:t>
      </w:r>
      <w:r w:rsidRPr="0056334A">
        <w:rPr>
          <w:rFonts w:eastAsia="SimSun" w:cs="Times New Roman"/>
          <w:kern w:val="2"/>
          <w:szCs w:val="24"/>
          <w:lang w:val="en-US" w:eastAsia="zh-CN"/>
        </w:rPr>
        <w:t xml:space="preserve"> 2002; </w:t>
      </w:r>
      <w:r w:rsidRPr="0056334A">
        <w:rPr>
          <w:rFonts w:eastAsia="SimSun" w:cs="Times New Roman"/>
          <w:b/>
          <w:kern w:val="2"/>
          <w:szCs w:val="24"/>
          <w:lang w:val="en-US" w:eastAsia="zh-CN"/>
        </w:rPr>
        <w:t>283</w:t>
      </w:r>
      <w:r w:rsidRPr="0056334A">
        <w:rPr>
          <w:rFonts w:eastAsia="SimSun" w:cs="Times New Roman"/>
          <w:kern w:val="2"/>
          <w:szCs w:val="24"/>
          <w:lang w:val="en-US" w:eastAsia="zh-CN"/>
        </w:rPr>
        <w:t>: G240-G250 [PMID: 12065312 DOI: 10.1152/ajpgi.00500.2001]</w:t>
      </w:r>
    </w:p>
    <w:p w14:paraId="5754CEC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99 </w:t>
      </w:r>
      <w:r w:rsidRPr="0056334A">
        <w:rPr>
          <w:rFonts w:eastAsia="SimSun" w:cs="Times New Roman"/>
          <w:b/>
          <w:kern w:val="2"/>
          <w:szCs w:val="24"/>
          <w:lang w:val="en-US" w:eastAsia="zh-CN"/>
        </w:rPr>
        <w:t>Chakrabarty S</w:t>
      </w:r>
      <w:r w:rsidRPr="0056334A">
        <w:rPr>
          <w:rFonts w:eastAsia="SimSun" w:cs="Times New Roman"/>
          <w:kern w:val="2"/>
          <w:szCs w:val="24"/>
          <w:lang w:val="en-US" w:eastAsia="zh-CN"/>
        </w:rPr>
        <w:t xml:space="preserve">, Radjendirane V, Appelman H, Varani J. Extracellular calcium and calcium sensing receptor function in human colon carcinomas: promotion of E-cadherin expression and suppression of beta-catenin/TCF activation. </w:t>
      </w:r>
      <w:r w:rsidRPr="0056334A">
        <w:rPr>
          <w:rFonts w:eastAsia="SimSun" w:cs="Times New Roman"/>
          <w:i/>
          <w:kern w:val="2"/>
          <w:szCs w:val="24"/>
          <w:lang w:val="en-US" w:eastAsia="zh-CN"/>
        </w:rPr>
        <w:t>Cancer Res</w:t>
      </w:r>
      <w:r w:rsidRPr="0056334A">
        <w:rPr>
          <w:rFonts w:eastAsia="SimSun" w:cs="Times New Roman"/>
          <w:kern w:val="2"/>
          <w:szCs w:val="24"/>
          <w:lang w:val="en-US" w:eastAsia="zh-CN"/>
        </w:rPr>
        <w:t xml:space="preserve"> 2003; </w:t>
      </w:r>
      <w:r w:rsidRPr="0056334A">
        <w:rPr>
          <w:rFonts w:eastAsia="SimSun" w:cs="Times New Roman"/>
          <w:b/>
          <w:kern w:val="2"/>
          <w:szCs w:val="24"/>
          <w:lang w:val="en-US" w:eastAsia="zh-CN"/>
        </w:rPr>
        <w:t>63</w:t>
      </w:r>
      <w:r w:rsidRPr="0056334A">
        <w:rPr>
          <w:rFonts w:eastAsia="SimSun" w:cs="Times New Roman"/>
          <w:kern w:val="2"/>
          <w:szCs w:val="24"/>
          <w:lang w:val="en-US" w:eastAsia="zh-CN"/>
        </w:rPr>
        <w:t>: 67-71 [PMID: 12517779]</w:t>
      </w:r>
    </w:p>
    <w:p w14:paraId="6B8C7CB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100 </w:t>
      </w:r>
      <w:r w:rsidRPr="0056334A">
        <w:rPr>
          <w:rFonts w:eastAsia="SimSun" w:cs="Times New Roman"/>
          <w:b/>
          <w:kern w:val="2"/>
          <w:szCs w:val="24"/>
          <w:lang w:val="en-US" w:eastAsia="zh-CN"/>
        </w:rPr>
        <w:t>Kállay E</w:t>
      </w:r>
      <w:r w:rsidRPr="0056334A">
        <w:rPr>
          <w:rFonts w:eastAsia="SimSun" w:cs="Times New Roman"/>
          <w:kern w:val="2"/>
          <w:szCs w:val="24"/>
          <w:lang w:val="en-US" w:eastAsia="zh-CN"/>
        </w:rPr>
        <w:t xml:space="preserve">, Kifor O, Chattopadhyay N, Brown EM, Bischof MG, Peterlik M, Cross HS. Calcium-dependent c-myc proto-oncogene expression and proliferation of Caco-2 cells: a role for a luminal extracellular calcium-sensing receptor. </w:t>
      </w:r>
      <w:r w:rsidRPr="0056334A">
        <w:rPr>
          <w:rFonts w:eastAsia="SimSun" w:cs="Times New Roman"/>
          <w:i/>
          <w:kern w:val="2"/>
          <w:szCs w:val="24"/>
          <w:lang w:val="en-US" w:eastAsia="zh-CN"/>
        </w:rPr>
        <w:t>Biochem Biophys Res Commun</w:t>
      </w:r>
      <w:r w:rsidRPr="0056334A">
        <w:rPr>
          <w:rFonts w:eastAsia="SimSun" w:cs="Times New Roman"/>
          <w:kern w:val="2"/>
          <w:szCs w:val="24"/>
          <w:lang w:val="en-US" w:eastAsia="zh-CN"/>
        </w:rPr>
        <w:t xml:space="preserve"> 1997; </w:t>
      </w:r>
      <w:r w:rsidRPr="0056334A">
        <w:rPr>
          <w:rFonts w:eastAsia="SimSun" w:cs="Times New Roman"/>
          <w:b/>
          <w:kern w:val="2"/>
          <w:szCs w:val="24"/>
          <w:lang w:val="en-US" w:eastAsia="zh-CN"/>
        </w:rPr>
        <w:t>232</w:t>
      </w:r>
      <w:r w:rsidRPr="0056334A">
        <w:rPr>
          <w:rFonts w:eastAsia="SimSun" w:cs="Times New Roman"/>
          <w:kern w:val="2"/>
          <w:szCs w:val="24"/>
          <w:lang w:val="en-US" w:eastAsia="zh-CN"/>
        </w:rPr>
        <w:t>: 80-83 [PMID: 9125156 DOI: 10.1006/bbrc.1997.6225]</w:t>
      </w:r>
    </w:p>
    <w:p w14:paraId="079A7738"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101 </w:t>
      </w:r>
      <w:r w:rsidRPr="0056334A">
        <w:rPr>
          <w:rFonts w:eastAsia="SimSun" w:cs="Times New Roman"/>
          <w:b/>
          <w:kern w:val="2"/>
          <w:szCs w:val="24"/>
          <w:lang w:val="en-US" w:eastAsia="zh-CN"/>
        </w:rPr>
        <w:t>Robertson KD</w:t>
      </w:r>
      <w:r w:rsidRPr="0056334A">
        <w:rPr>
          <w:rFonts w:eastAsia="SimSun" w:cs="Times New Roman"/>
          <w:kern w:val="2"/>
          <w:szCs w:val="24"/>
          <w:lang w:val="en-US" w:eastAsia="zh-CN"/>
        </w:rPr>
        <w:t xml:space="preserve">. DNA methylation and human disease. </w:t>
      </w:r>
      <w:r w:rsidRPr="0056334A">
        <w:rPr>
          <w:rFonts w:eastAsia="SimSun" w:cs="Times New Roman"/>
          <w:i/>
          <w:kern w:val="2"/>
          <w:szCs w:val="24"/>
          <w:lang w:val="en-US" w:eastAsia="zh-CN"/>
        </w:rPr>
        <w:t>Nat Rev Genet</w:t>
      </w:r>
      <w:r w:rsidRPr="0056334A">
        <w:rPr>
          <w:rFonts w:eastAsia="SimSun" w:cs="Times New Roman"/>
          <w:kern w:val="2"/>
          <w:szCs w:val="24"/>
          <w:lang w:val="en-US" w:eastAsia="zh-CN"/>
        </w:rPr>
        <w:t xml:space="preserve"> 2005; </w:t>
      </w:r>
      <w:r w:rsidRPr="0056334A">
        <w:rPr>
          <w:rFonts w:eastAsia="SimSun" w:cs="Times New Roman"/>
          <w:b/>
          <w:kern w:val="2"/>
          <w:szCs w:val="24"/>
          <w:lang w:val="en-US" w:eastAsia="zh-CN"/>
        </w:rPr>
        <w:t>6</w:t>
      </w:r>
      <w:r w:rsidRPr="0056334A">
        <w:rPr>
          <w:rFonts w:eastAsia="SimSun" w:cs="Times New Roman"/>
          <w:kern w:val="2"/>
          <w:szCs w:val="24"/>
          <w:lang w:val="en-US" w:eastAsia="zh-CN"/>
        </w:rPr>
        <w:t>: 597-610 [PMID: 16136652 DOI: 10.1038/nrg816]</w:t>
      </w:r>
    </w:p>
    <w:p w14:paraId="4BDC4BED"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102 </w:t>
      </w:r>
      <w:r w:rsidRPr="0056334A">
        <w:rPr>
          <w:rFonts w:eastAsia="SimSun" w:cs="Times New Roman"/>
          <w:b/>
          <w:kern w:val="2"/>
          <w:szCs w:val="24"/>
          <w:lang w:val="en-US" w:eastAsia="zh-CN"/>
        </w:rPr>
        <w:t>Hizaki K</w:t>
      </w:r>
      <w:r w:rsidRPr="0056334A">
        <w:rPr>
          <w:rFonts w:eastAsia="SimSun" w:cs="Times New Roman"/>
          <w:kern w:val="2"/>
          <w:szCs w:val="24"/>
          <w:lang w:val="en-US" w:eastAsia="zh-CN"/>
        </w:rPr>
        <w:t xml:space="preserve">, Yamamoto H, Taniguchi H, Adachi Y, Nakazawa M, Tanuma T, Kato N, Sukawa Y, Sanchez JV, Suzuki H, Sasaki S, Imai K, Shinomura Y. Epigenetic inactivation of calcium-sensing receptor in colorectal carcinogenesis. </w:t>
      </w:r>
      <w:r w:rsidRPr="0056334A">
        <w:rPr>
          <w:rFonts w:eastAsia="SimSun" w:cs="Times New Roman"/>
          <w:i/>
          <w:kern w:val="2"/>
          <w:szCs w:val="24"/>
          <w:lang w:val="en-US" w:eastAsia="zh-CN"/>
        </w:rPr>
        <w:t>Mod Pathol</w:t>
      </w:r>
      <w:r w:rsidRPr="0056334A">
        <w:rPr>
          <w:rFonts w:eastAsia="SimSun" w:cs="Times New Roman"/>
          <w:kern w:val="2"/>
          <w:szCs w:val="24"/>
          <w:lang w:val="en-US" w:eastAsia="zh-CN"/>
        </w:rPr>
        <w:t xml:space="preserve"> 2011; </w:t>
      </w:r>
      <w:r w:rsidRPr="0056334A">
        <w:rPr>
          <w:rFonts w:eastAsia="SimSun" w:cs="Times New Roman"/>
          <w:b/>
          <w:kern w:val="2"/>
          <w:szCs w:val="24"/>
          <w:lang w:val="en-US" w:eastAsia="zh-CN"/>
        </w:rPr>
        <w:t>24</w:t>
      </w:r>
      <w:r w:rsidRPr="0056334A">
        <w:rPr>
          <w:rFonts w:eastAsia="SimSun" w:cs="Times New Roman"/>
          <w:kern w:val="2"/>
          <w:szCs w:val="24"/>
          <w:lang w:val="en-US" w:eastAsia="zh-CN"/>
        </w:rPr>
        <w:t>: 876-884 [PMID: 21317879 DOI: 10.1038/modpathol.2011.10]</w:t>
      </w:r>
    </w:p>
    <w:p w14:paraId="5D599FD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103 </w:t>
      </w:r>
      <w:r w:rsidRPr="0056334A">
        <w:rPr>
          <w:rFonts w:eastAsia="SimSun" w:cs="Times New Roman"/>
          <w:b/>
          <w:kern w:val="2"/>
          <w:szCs w:val="24"/>
          <w:lang w:val="en-US" w:eastAsia="zh-CN"/>
        </w:rPr>
        <w:t>Cetani F</w:t>
      </w:r>
      <w:r w:rsidRPr="0056334A">
        <w:rPr>
          <w:rFonts w:eastAsia="SimSun" w:cs="Times New Roman"/>
          <w:kern w:val="2"/>
          <w:szCs w:val="24"/>
          <w:lang w:val="en-US" w:eastAsia="zh-CN"/>
        </w:rPr>
        <w:t xml:space="preserve">, Pinchera A, Pardi E, Cianferotti L, Vignali E, Picone A, Miccoli P, Viacava P, Marcocci C. No evidence for mutations in the calcium-sensing receptor gene in sporadic parathyroid adenomas. </w:t>
      </w:r>
      <w:r w:rsidRPr="0056334A">
        <w:rPr>
          <w:rFonts w:eastAsia="SimSun" w:cs="Times New Roman"/>
          <w:i/>
          <w:kern w:val="2"/>
          <w:szCs w:val="24"/>
          <w:lang w:val="en-US" w:eastAsia="zh-CN"/>
        </w:rPr>
        <w:t>J Bone Miner Res</w:t>
      </w:r>
      <w:r w:rsidRPr="0056334A">
        <w:rPr>
          <w:rFonts w:eastAsia="SimSun" w:cs="Times New Roman"/>
          <w:kern w:val="2"/>
          <w:szCs w:val="24"/>
          <w:lang w:val="en-US" w:eastAsia="zh-CN"/>
        </w:rPr>
        <w:t xml:space="preserve"> 1999; </w:t>
      </w:r>
      <w:r w:rsidRPr="0056334A">
        <w:rPr>
          <w:rFonts w:eastAsia="SimSun" w:cs="Times New Roman"/>
          <w:b/>
          <w:kern w:val="2"/>
          <w:szCs w:val="24"/>
          <w:lang w:val="en-US" w:eastAsia="zh-CN"/>
        </w:rPr>
        <w:t>14</w:t>
      </w:r>
      <w:r w:rsidRPr="0056334A">
        <w:rPr>
          <w:rFonts w:eastAsia="SimSun" w:cs="Times New Roman"/>
          <w:kern w:val="2"/>
          <w:szCs w:val="24"/>
          <w:lang w:val="en-US" w:eastAsia="zh-CN"/>
        </w:rPr>
        <w:t>: 878-882 [PMID: 10352095 DOI: 10.1359/jbmr.1999.14.6.878]</w:t>
      </w:r>
    </w:p>
    <w:p w14:paraId="52568FD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104 </w:t>
      </w:r>
      <w:r w:rsidRPr="0056334A">
        <w:rPr>
          <w:rFonts w:eastAsia="SimSun" w:cs="Times New Roman"/>
          <w:b/>
          <w:kern w:val="2"/>
          <w:szCs w:val="24"/>
          <w:lang w:val="en-US" w:eastAsia="zh-CN"/>
        </w:rPr>
        <w:t>Singh N</w:t>
      </w:r>
      <w:r w:rsidRPr="0056334A">
        <w:rPr>
          <w:rFonts w:eastAsia="SimSun" w:cs="Times New Roman"/>
          <w:kern w:val="2"/>
          <w:szCs w:val="24"/>
          <w:lang w:val="en-US" w:eastAsia="zh-CN"/>
        </w:rPr>
        <w:t xml:space="preserve">, Chakrabarty S. Induction of CaSR expression circumvents the molecular features of malignant CaSR null colon cancer cells. </w:t>
      </w:r>
      <w:r w:rsidRPr="0056334A">
        <w:rPr>
          <w:rFonts w:eastAsia="SimSun" w:cs="Times New Roman"/>
          <w:i/>
          <w:kern w:val="2"/>
          <w:szCs w:val="24"/>
          <w:lang w:val="en-US" w:eastAsia="zh-CN"/>
        </w:rPr>
        <w:t>Int J Cancer</w:t>
      </w:r>
      <w:r w:rsidRPr="0056334A">
        <w:rPr>
          <w:rFonts w:eastAsia="SimSun" w:cs="Times New Roman"/>
          <w:kern w:val="2"/>
          <w:szCs w:val="24"/>
          <w:lang w:val="en-US" w:eastAsia="zh-CN"/>
        </w:rPr>
        <w:t xml:space="preserve"> 2013; </w:t>
      </w:r>
      <w:r w:rsidRPr="0056334A">
        <w:rPr>
          <w:rFonts w:eastAsia="SimSun" w:cs="Times New Roman"/>
          <w:b/>
          <w:kern w:val="2"/>
          <w:szCs w:val="24"/>
          <w:lang w:val="en-US" w:eastAsia="zh-CN"/>
        </w:rPr>
        <w:t>133</w:t>
      </w:r>
      <w:r w:rsidRPr="0056334A">
        <w:rPr>
          <w:rFonts w:eastAsia="SimSun" w:cs="Times New Roman"/>
          <w:kern w:val="2"/>
          <w:szCs w:val="24"/>
          <w:lang w:val="en-US" w:eastAsia="zh-CN"/>
        </w:rPr>
        <w:t>: 2307-2314 [PMID: 23674327 DOI: 10.1002/ijc.28270]</w:t>
      </w:r>
    </w:p>
    <w:p w14:paraId="5DD8170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105 </w:t>
      </w:r>
      <w:r w:rsidRPr="0056334A">
        <w:rPr>
          <w:rFonts w:eastAsia="SimSun" w:cs="Times New Roman"/>
          <w:b/>
          <w:kern w:val="2"/>
          <w:szCs w:val="24"/>
          <w:lang w:val="en-US" w:eastAsia="zh-CN"/>
        </w:rPr>
        <w:t>Noguchi T</w:t>
      </w:r>
      <w:r w:rsidRPr="0056334A">
        <w:rPr>
          <w:rFonts w:eastAsia="SimSun" w:cs="Times New Roman"/>
          <w:kern w:val="2"/>
          <w:szCs w:val="24"/>
          <w:lang w:val="en-US" w:eastAsia="zh-CN"/>
        </w:rPr>
        <w:t xml:space="preserve">, Toiyama Y, Kitajima T, Imaoka H, Hiro J, Saigusa S, Tanaka K, Inoue Y, Mohri Y, Toden S, Kusunoki M. miRNA-503 Promotes Tumor Progression and Is Associated with Early Recurrence and Poor Prognosis in Human Colorectal Cancer. </w:t>
      </w:r>
      <w:r w:rsidRPr="0056334A">
        <w:rPr>
          <w:rFonts w:eastAsia="SimSun" w:cs="Times New Roman"/>
          <w:i/>
          <w:kern w:val="2"/>
          <w:szCs w:val="24"/>
          <w:lang w:val="en-US" w:eastAsia="zh-CN"/>
        </w:rPr>
        <w:t>Oncology</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90</w:t>
      </w:r>
      <w:r w:rsidRPr="0056334A">
        <w:rPr>
          <w:rFonts w:eastAsia="SimSun" w:cs="Times New Roman"/>
          <w:kern w:val="2"/>
          <w:szCs w:val="24"/>
          <w:lang w:val="en-US" w:eastAsia="zh-CN"/>
        </w:rPr>
        <w:t>: 221-231 [PMID: 26999740 DOI: 10.1159/000444493]</w:t>
      </w:r>
    </w:p>
    <w:p w14:paraId="45F9043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106 </w:t>
      </w:r>
      <w:r w:rsidRPr="0056334A">
        <w:rPr>
          <w:rFonts w:eastAsia="SimSun" w:cs="Times New Roman"/>
          <w:b/>
          <w:kern w:val="2"/>
          <w:szCs w:val="24"/>
          <w:lang w:val="en-US" w:eastAsia="zh-CN"/>
        </w:rPr>
        <w:t>Peters U</w:t>
      </w:r>
      <w:r w:rsidRPr="0056334A">
        <w:rPr>
          <w:rFonts w:eastAsia="SimSun" w:cs="Times New Roman"/>
          <w:kern w:val="2"/>
          <w:szCs w:val="24"/>
          <w:lang w:val="en-US" w:eastAsia="zh-CN"/>
        </w:rPr>
        <w:t>, Chatterjee N, Yeager M, Chanock SJ, Schoen RE, McGlynn KA, Church TR, Weissfeld JL, Schatzkin A, Hayes RB. Association of genetic variants in the calcium-</w:t>
      </w:r>
      <w:r w:rsidRPr="0056334A">
        <w:rPr>
          <w:rFonts w:eastAsia="SimSun" w:cs="Times New Roman"/>
          <w:kern w:val="2"/>
          <w:szCs w:val="24"/>
          <w:lang w:val="en-US" w:eastAsia="zh-CN"/>
        </w:rPr>
        <w:lastRenderedPageBreak/>
        <w:t xml:space="preserve">sensing receptor with risk of colorectal adenoma. </w:t>
      </w:r>
      <w:r w:rsidRPr="0056334A">
        <w:rPr>
          <w:rFonts w:eastAsia="SimSun" w:cs="Times New Roman"/>
          <w:i/>
          <w:kern w:val="2"/>
          <w:szCs w:val="24"/>
          <w:lang w:val="en-US" w:eastAsia="zh-CN"/>
        </w:rPr>
        <w:t>Cancer Epidemiol Biomarkers Prev</w:t>
      </w:r>
      <w:r w:rsidRPr="0056334A">
        <w:rPr>
          <w:rFonts w:eastAsia="SimSun" w:cs="Times New Roman"/>
          <w:kern w:val="2"/>
          <w:szCs w:val="24"/>
          <w:lang w:val="en-US" w:eastAsia="zh-CN"/>
        </w:rPr>
        <w:t xml:space="preserve"> 2004; </w:t>
      </w:r>
      <w:r w:rsidRPr="0056334A">
        <w:rPr>
          <w:rFonts w:eastAsia="SimSun" w:cs="Times New Roman"/>
          <w:b/>
          <w:kern w:val="2"/>
          <w:szCs w:val="24"/>
          <w:lang w:val="en-US" w:eastAsia="zh-CN"/>
        </w:rPr>
        <w:t>13</w:t>
      </w:r>
      <w:r w:rsidRPr="0056334A">
        <w:rPr>
          <w:rFonts w:eastAsia="SimSun" w:cs="Times New Roman"/>
          <w:kern w:val="2"/>
          <w:szCs w:val="24"/>
          <w:lang w:val="en-US" w:eastAsia="zh-CN"/>
        </w:rPr>
        <w:t>: 2181-2186 [PMID: 15598778]</w:t>
      </w:r>
    </w:p>
    <w:p w14:paraId="7D22CE06"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107 </w:t>
      </w:r>
      <w:r w:rsidRPr="0056334A">
        <w:rPr>
          <w:rFonts w:eastAsia="SimSun" w:cs="Times New Roman"/>
          <w:b/>
          <w:kern w:val="2"/>
          <w:szCs w:val="24"/>
          <w:lang w:val="en-US" w:eastAsia="zh-CN"/>
        </w:rPr>
        <w:t>Zhu Y</w:t>
      </w:r>
      <w:r w:rsidRPr="0056334A">
        <w:rPr>
          <w:rFonts w:eastAsia="SimSun" w:cs="Times New Roman"/>
          <w:kern w:val="2"/>
          <w:szCs w:val="24"/>
          <w:lang w:val="en-US" w:eastAsia="zh-CN"/>
        </w:rPr>
        <w:t xml:space="preserve">, Wang PP, Zhai G, Bapat B, Savas S, Woodrow JR, Sharma I, Li Y, Zhou X, Yang N, Campbell PT, Dicks E, Parfrey PS, Mclaughlin JR. Vitamin D receptor and calcium-sensing receptor polymorphisms and colorectal cancer survival in the Newfoundland population. </w:t>
      </w:r>
      <w:r w:rsidRPr="0056334A">
        <w:rPr>
          <w:rFonts w:eastAsia="SimSun" w:cs="Times New Roman"/>
          <w:i/>
          <w:kern w:val="2"/>
          <w:szCs w:val="24"/>
          <w:lang w:val="en-US" w:eastAsia="zh-CN"/>
        </w:rPr>
        <w:t>Br J Cancer</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117</w:t>
      </w:r>
      <w:r w:rsidRPr="0056334A">
        <w:rPr>
          <w:rFonts w:eastAsia="SimSun" w:cs="Times New Roman"/>
          <w:kern w:val="2"/>
          <w:szCs w:val="24"/>
          <w:lang w:val="en-US" w:eastAsia="zh-CN"/>
        </w:rPr>
        <w:t>: 898-906 [PMID: 28765616 DOI: 10.1038/bjc.2017.242]</w:t>
      </w:r>
    </w:p>
    <w:p w14:paraId="3B46B08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108 </w:t>
      </w:r>
      <w:r w:rsidRPr="0056334A">
        <w:rPr>
          <w:rFonts w:eastAsia="SimSun" w:cs="Times New Roman"/>
          <w:b/>
          <w:kern w:val="2"/>
          <w:szCs w:val="24"/>
          <w:lang w:val="en-US" w:eastAsia="zh-CN"/>
        </w:rPr>
        <w:t>Mahmoudi T</w:t>
      </w:r>
      <w:r w:rsidRPr="0056334A">
        <w:rPr>
          <w:rFonts w:eastAsia="SimSun" w:cs="Times New Roman"/>
          <w:kern w:val="2"/>
          <w:szCs w:val="24"/>
          <w:lang w:val="en-US" w:eastAsia="zh-CN"/>
        </w:rPr>
        <w:t xml:space="preserve">, Karimi K, Arkani M, Farahani H, Nobakht H, Dabiri R, Asadi A, Zali MR. Parathyroid hormone gene rs6256 and calcium sensing receptor gene rs1801725 variants are not associated with susceptibility to colorectal cancer in Iran. </w:t>
      </w:r>
      <w:r w:rsidRPr="0056334A">
        <w:rPr>
          <w:rFonts w:eastAsia="SimSun" w:cs="Times New Roman"/>
          <w:i/>
          <w:kern w:val="2"/>
          <w:szCs w:val="24"/>
          <w:lang w:val="en-US" w:eastAsia="zh-CN"/>
        </w:rPr>
        <w:t>Asian Pac J Cancer Prev</w:t>
      </w:r>
      <w:r w:rsidRPr="0056334A">
        <w:rPr>
          <w:rFonts w:eastAsia="SimSun" w:cs="Times New Roman"/>
          <w:kern w:val="2"/>
          <w:szCs w:val="24"/>
          <w:lang w:val="en-US" w:eastAsia="zh-CN"/>
        </w:rPr>
        <w:t xml:space="preserve"> 2014; </w:t>
      </w:r>
      <w:r w:rsidRPr="0056334A">
        <w:rPr>
          <w:rFonts w:eastAsia="SimSun" w:cs="Times New Roman"/>
          <w:b/>
          <w:kern w:val="2"/>
          <w:szCs w:val="24"/>
          <w:lang w:val="en-US" w:eastAsia="zh-CN"/>
        </w:rPr>
        <w:t>15</w:t>
      </w:r>
      <w:r w:rsidRPr="0056334A">
        <w:rPr>
          <w:rFonts w:eastAsia="SimSun" w:cs="Times New Roman"/>
          <w:kern w:val="2"/>
          <w:szCs w:val="24"/>
          <w:lang w:val="en-US" w:eastAsia="zh-CN"/>
        </w:rPr>
        <w:t>: 6035-6039 [PMID: 25124570]</w:t>
      </w:r>
    </w:p>
    <w:p w14:paraId="21EFA1C9"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109 </w:t>
      </w:r>
      <w:r w:rsidRPr="0056334A">
        <w:rPr>
          <w:rFonts w:eastAsia="SimSun" w:cs="Times New Roman"/>
          <w:b/>
          <w:kern w:val="2"/>
          <w:szCs w:val="24"/>
          <w:lang w:val="en-US" w:eastAsia="zh-CN"/>
        </w:rPr>
        <w:t>Jenab M</w:t>
      </w:r>
      <w:r w:rsidRPr="0056334A">
        <w:rPr>
          <w:rFonts w:eastAsia="SimSun" w:cs="Times New Roman"/>
          <w:kern w:val="2"/>
          <w:szCs w:val="24"/>
          <w:lang w:val="en-US" w:eastAsia="zh-CN"/>
        </w:rPr>
        <w:t xml:space="preserve">, McKay J, Bueno-de-Mesquita HB, van Duijnhoven FJ, Ferrari P, Slimani N, Jansen EH, Pischon T, Rinaldi S, Tjønneland A, Olsen A, Overvad K, Boutron-Ruault MC, Clavel-Chapelon F, Engel P, Kaaks R, Linseisen J, Boeing H, Fisher E, Trichopoulou A, Dilis V, Oustoglou E, Berrino F, Vineis P, Mattiello A, Masala G, Tumino R, Vrieling A, van Gils CH, Peeters PH, Brustad M, Lund E, Chirlaque MD, Barricarte A, Suárez LR, Molina E, Dorronsoro M, Sala N, Hallmans G, Palmqvist R, Roddam A, Key TJ, Khaw KT, Bingham S, Boffetta P, Autier P, Byrnes G, Norat T, Riboli E. Vitamin D receptor and calcium sensing receptor polymorphisms and the risk of colorectal cancer in European populations. </w:t>
      </w:r>
      <w:r w:rsidRPr="0056334A">
        <w:rPr>
          <w:rFonts w:eastAsia="SimSun" w:cs="Times New Roman"/>
          <w:i/>
          <w:kern w:val="2"/>
          <w:szCs w:val="24"/>
          <w:lang w:val="en-US" w:eastAsia="zh-CN"/>
        </w:rPr>
        <w:t>Cancer Epidemiol Biomarkers Prev</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18</w:t>
      </w:r>
      <w:r w:rsidRPr="0056334A">
        <w:rPr>
          <w:rFonts w:eastAsia="SimSun" w:cs="Times New Roman"/>
          <w:kern w:val="2"/>
          <w:szCs w:val="24"/>
          <w:lang w:val="en-US" w:eastAsia="zh-CN"/>
        </w:rPr>
        <w:t>: 2485-2491 [PMID: 19706842 DOI: 10.1158/1055-9965.EPI-09-0319]</w:t>
      </w:r>
    </w:p>
    <w:p w14:paraId="011E54F8"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110 </w:t>
      </w:r>
      <w:r w:rsidRPr="0056334A">
        <w:rPr>
          <w:rFonts w:eastAsia="SimSun" w:cs="Times New Roman"/>
          <w:b/>
          <w:kern w:val="2"/>
          <w:szCs w:val="24"/>
          <w:lang w:val="en-US" w:eastAsia="zh-CN"/>
        </w:rPr>
        <w:t>Ho C</w:t>
      </w:r>
      <w:r w:rsidRPr="0056334A">
        <w:rPr>
          <w:rFonts w:eastAsia="SimSun" w:cs="Times New Roman"/>
          <w:kern w:val="2"/>
          <w:szCs w:val="24"/>
          <w:lang w:val="en-US" w:eastAsia="zh-CN"/>
        </w:rPr>
        <w:t xml:space="preserve">, Conner DA, Pollak MR, Ladd DJ, Kifor O, Warren HB, Brown EM, Seidman JG, Seidman CE. A mouse model of human familial hypocalciuric hypercalcemia and neonatal severe hyperparathyroidism. </w:t>
      </w:r>
      <w:r w:rsidRPr="0056334A">
        <w:rPr>
          <w:rFonts w:eastAsia="SimSun" w:cs="Times New Roman"/>
          <w:i/>
          <w:kern w:val="2"/>
          <w:szCs w:val="24"/>
          <w:lang w:val="en-US" w:eastAsia="zh-CN"/>
        </w:rPr>
        <w:t>Nat Genet</w:t>
      </w:r>
      <w:r w:rsidRPr="0056334A">
        <w:rPr>
          <w:rFonts w:eastAsia="SimSun" w:cs="Times New Roman"/>
          <w:kern w:val="2"/>
          <w:szCs w:val="24"/>
          <w:lang w:val="en-US" w:eastAsia="zh-CN"/>
        </w:rPr>
        <w:t xml:space="preserve"> 1995; </w:t>
      </w:r>
      <w:r w:rsidRPr="0056334A">
        <w:rPr>
          <w:rFonts w:eastAsia="SimSun" w:cs="Times New Roman"/>
          <w:b/>
          <w:kern w:val="2"/>
          <w:szCs w:val="24"/>
          <w:lang w:val="en-US" w:eastAsia="zh-CN"/>
        </w:rPr>
        <w:t>11</w:t>
      </w:r>
      <w:r w:rsidRPr="0056334A">
        <w:rPr>
          <w:rFonts w:eastAsia="SimSun" w:cs="Times New Roman"/>
          <w:kern w:val="2"/>
          <w:szCs w:val="24"/>
          <w:lang w:val="en-US" w:eastAsia="zh-CN"/>
        </w:rPr>
        <w:t>: 389-394 [PMID: 7493018 DOI: 10.1038/ng1295-389]</w:t>
      </w:r>
    </w:p>
    <w:p w14:paraId="03AE635F"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111 </w:t>
      </w:r>
      <w:r w:rsidRPr="0056334A">
        <w:rPr>
          <w:rFonts w:eastAsia="SimSun" w:cs="Times New Roman"/>
          <w:b/>
          <w:kern w:val="2"/>
          <w:szCs w:val="24"/>
          <w:lang w:val="en-US" w:eastAsia="zh-CN"/>
        </w:rPr>
        <w:t>Kos CH</w:t>
      </w:r>
      <w:r w:rsidRPr="0056334A">
        <w:rPr>
          <w:rFonts w:eastAsia="SimSun" w:cs="Times New Roman"/>
          <w:kern w:val="2"/>
          <w:szCs w:val="24"/>
          <w:lang w:val="en-US" w:eastAsia="zh-CN"/>
        </w:rPr>
        <w:t xml:space="preserve">, Karaplis AC, Peng JB, Hediger MA, Goltzman D, Mohammad KS, Guise TA, Pollak MR. The calcium-sensing receptor is required for normal calcium homeostasis independent of parathyroid hormone. </w:t>
      </w:r>
      <w:r w:rsidRPr="0056334A">
        <w:rPr>
          <w:rFonts w:eastAsia="SimSun" w:cs="Times New Roman"/>
          <w:i/>
          <w:kern w:val="2"/>
          <w:szCs w:val="24"/>
          <w:lang w:val="en-US" w:eastAsia="zh-CN"/>
        </w:rPr>
        <w:t>J Clin Invest</w:t>
      </w:r>
      <w:r w:rsidRPr="0056334A">
        <w:rPr>
          <w:rFonts w:eastAsia="SimSun" w:cs="Times New Roman"/>
          <w:kern w:val="2"/>
          <w:szCs w:val="24"/>
          <w:lang w:val="en-US" w:eastAsia="zh-CN"/>
        </w:rPr>
        <w:t xml:space="preserve"> 2003; </w:t>
      </w:r>
      <w:r w:rsidRPr="0056334A">
        <w:rPr>
          <w:rFonts w:eastAsia="SimSun" w:cs="Times New Roman"/>
          <w:b/>
          <w:kern w:val="2"/>
          <w:szCs w:val="24"/>
          <w:lang w:val="en-US" w:eastAsia="zh-CN"/>
        </w:rPr>
        <w:t>111</w:t>
      </w:r>
      <w:r w:rsidRPr="0056334A">
        <w:rPr>
          <w:rFonts w:eastAsia="SimSun" w:cs="Times New Roman"/>
          <w:kern w:val="2"/>
          <w:szCs w:val="24"/>
          <w:lang w:val="en-US" w:eastAsia="zh-CN"/>
        </w:rPr>
        <w:t>: 1021-1028 [PMID: 12671051 DOI: 10.1172/JCI17416]</w:t>
      </w:r>
    </w:p>
    <w:p w14:paraId="5426EC9B"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112 </w:t>
      </w:r>
      <w:r w:rsidRPr="0056334A">
        <w:rPr>
          <w:rFonts w:eastAsia="SimSun" w:cs="Times New Roman"/>
          <w:b/>
          <w:kern w:val="2"/>
          <w:szCs w:val="24"/>
          <w:lang w:val="en-US" w:eastAsia="zh-CN"/>
        </w:rPr>
        <w:t>MacLeod RJ</w:t>
      </w:r>
      <w:r w:rsidRPr="0056334A">
        <w:rPr>
          <w:rFonts w:eastAsia="SimSun" w:cs="Times New Roman"/>
          <w:kern w:val="2"/>
          <w:szCs w:val="24"/>
          <w:lang w:val="en-US" w:eastAsia="zh-CN"/>
        </w:rPr>
        <w:t xml:space="preserve">. Extracellular calcium-sensing receptor/PTH knockout mice colons have increased Wnt/β-catenin signaling, reduced non-canonical Wnt signaling, and increased susceptibility to azoxymethane-induced aberrant crypt foci. </w:t>
      </w:r>
      <w:r w:rsidRPr="0056334A">
        <w:rPr>
          <w:rFonts w:eastAsia="SimSun" w:cs="Times New Roman"/>
          <w:i/>
          <w:kern w:val="2"/>
          <w:szCs w:val="24"/>
          <w:lang w:val="en-US" w:eastAsia="zh-CN"/>
        </w:rPr>
        <w:t>Lab Invest</w:t>
      </w:r>
      <w:r w:rsidRPr="0056334A">
        <w:rPr>
          <w:rFonts w:eastAsia="SimSun" w:cs="Times New Roman"/>
          <w:kern w:val="2"/>
          <w:szCs w:val="24"/>
          <w:lang w:val="en-US" w:eastAsia="zh-CN"/>
        </w:rPr>
        <w:t xml:space="preserve"> 2013; </w:t>
      </w:r>
      <w:r w:rsidRPr="0056334A">
        <w:rPr>
          <w:rFonts w:eastAsia="SimSun" w:cs="Times New Roman"/>
          <w:b/>
          <w:kern w:val="2"/>
          <w:szCs w:val="24"/>
          <w:lang w:val="en-US" w:eastAsia="zh-CN"/>
        </w:rPr>
        <w:t>93</w:t>
      </w:r>
      <w:r w:rsidRPr="0056334A">
        <w:rPr>
          <w:rFonts w:eastAsia="SimSun" w:cs="Times New Roman"/>
          <w:kern w:val="2"/>
          <w:szCs w:val="24"/>
          <w:lang w:val="en-US" w:eastAsia="zh-CN"/>
        </w:rPr>
        <w:t>: 520-527 [PMID: 23545937 DOI: 10.1038/labinvest.2013.51]</w:t>
      </w:r>
    </w:p>
    <w:p w14:paraId="744FEB62"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lastRenderedPageBreak/>
        <w:t xml:space="preserve">113 </w:t>
      </w:r>
      <w:r w:rsidRPr="0056334A">
        <w:rPr>
          <w:rFonts w:eastAsia="SimSun" w:cs="Times New Roman"/>
          <w:b/>
          <w:kern w:val="2"/>
          <w:szCs w:val="24"/>
          <w:lang w:val="en-US" w:eastAsia="zh-CN"/>
        </w:rPr>
        <w:t>Fedirko V</w:t>
      </w:r>
      <w:r w:rsidRPr="0056334A">
        <w:rPr>
          <w:rFonts w:eastAsia="SimSun" w:cs="Times New Roman"/>
          <w:kern w:val="2"/>
          <w:szCs w:val="24"/>
          <w:lang w:val="en-US" w:eastAsia="zh-CN"/>
        </w:rPr>
        <w:t xml:space="preserve">, Bostick RM, Flanders WD, Long Q, Sidelnikov E, Shaukat A, Daniel CR, Rutherford RE, Woodard JJ. Effects of vitamin d and calcium on proliferation and differentiation in normal colon mucosa: a randomized clinical trial. </w:t>
      </w:r>
      <w:r w:rsidRPr="0056334A">
        <w:rPr>
          <w:rFonts w:eastAsia="SimSun" w:cs="Times New Roman"/>
          <w:i/>
          <w:kern w:val="2"/>
          <w:szCs w:val="24"/>
          <w:lang w:val="en-US" w:eastAsia="zh-CN"/>
        </w:rPr>
        <w:t>Cancer Epidemiol Biomarkers Prev</w:t>
      </w:r>
      <w:r w:rsidRPr="0056334A">
        <w:rPr>
          <w:rFonts w:eastAsia="SimSun" w:cs="Times New Roman"/>
          <w:kern w:val="2"/>
          <w:szCs w:val="24"/>
          <w:lang w:val="en-US" w:eastAsia="zh-CN"/>
        </w:rPr>
        <w:t xml:space="preserve"> 2009; </w:t>
      </w:r>
      <w:r w:rsidRPr="0056334A">
        <w:rPr>
          <w:rFonts w:eastAsia="SimSun" w:cs="Times New Roman"/>
          <w:b/>
          <w:kern w:val="2"/>
          <w:szCs w:val="24"/>
          <w:lang w:val="en-US" w:eastAsia="zh-CN"/>
        </w:rPr>
        <w:t>18</w:t>
      </w:r>
      <w:r w:rsidRPr="0056334A">
        <w:rPr>
          <w:rFonts w:eastAsia="SimSun" w:cs="Times New Roman"/>
          <w:kern w:val="2"/>
          <w:szCs w:val="24"/>
          <w:lang w:val="en-US" w:eastAsia="zh-CN"/>
        </w:rPr>
        <w:t>: 2933-2941 [PMID: 19861511 DOI: 10.1158/1055-9965.EPI-09-0239]</w:t>
      </w:r>
    </w:p>
    <w:p w14:paraId="3905F481"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114 </w:t>
      </w:r>
      <w:r w:rsidRPr="0056334A">
        <w:rPr>
          <w:rFonts w:eastAsia="SimSun" w:cs="Times New Roman"/>
          <w:b/>
          <w:kern w:val="2"/>
          <w:szCs w:val="24"/>
          <w:lang w:val="en-US" w:eastAsia="zh-CN"/>
        </w:rPr>
        <w:t>Fedirko V</w:t>
      </w:r>
      <w:r w:rsidRPr="0056334A">
        <w:rPr>
          <w:rFonts w:eastAsia="SimSun" w:cs="Times New Roman"/>
          <w:kern w:val="2"/>
          <w:szCs w:val="24"/>
          <w:lang w:val="en-US" w:eastAsia="zh-CN"/>
        </w:rPr>
        <w:t xml:space="preserve">, Bostick RM, Flanders WD, Long Q, Shaukat A, Rutherford RE, Daniel CR, Cohen V, Dash C. Effects of vitamin D and calcium supplementation on markers of apoptosis in normal colon mucosa: a randomized, double-blind, placebo-controlled clinical trial. </w:t>
      </w:r>
      <w:r w:rsidRPr="0056334A">
        <w:rPr>
          <w:rFonts w:eastAsia="SimSun" w:cs="Times New Roman"/>
          <w:i/>
          <w:kern w:val="2"/>
          <w:szCs w:val="24"/>
          <w:lang w:val="en-US" w:eastAsia="zh-CN"/>
        </w:rPr>
        <w:t xml:space="preserve">Cancer Prev Res </w:t>
      </w:r>
      <w:r w:rsidRPr="0056334A">
        <w:rPr>
          <w:rFonts w:eastAsia="SimSun" w:cs="Times New Roman"/>
          <w:kern w:val="2"/>
          <w:szCs w:val="24"/>
          <w:lang w:val="en-US" w:eastAsia="zh-CN"/>
        </w:rPr>
        <w:t xml:space="preserve">(Phila) 2009; </w:t>
      </w:r>
      <w:r w:rsidRPr="0056334A">
        <w:rPr>
          <w:rFonts w:eastAsia="SimSun" w:cs="Times New Roman"/>
          <w:b/>
          <w:kern w:val="2"/>
          <w:szCs w:val="24"/>
          <w:lang w:val="en-US" w:eastAsia="zh-CN"/>
        </w:rPr>
        <w:t>2</w:t>
      </w:r>
      <w:r w:rsidRPr="0056334A">
        <w:rPr>
          <w:rFonts w:eastAsia="SimSun" w:cs="Times New Roman"/>
          <w:kern w:val="2"/>
          <w:szCs w:val="24"/>
          <w:lang w:val="en-US" w:eastAsia="zh-CN"/>
        </w:rPr>
        <w:t>: 213-223 [PMID: 19258546 DOI: 10.1158/1940-6207.CAPR-08-0157]</w:t>
      </w:r>
    </w:p>
    <w:p w14:paraId="3481D3E7"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115 </w:t>
      </w:r>
      <w:r w:rsidRPr="0056334A">
        <w:rPr>
          <w:rFonts w:eastAsia="SimSun" w:cs="Times New Roman"/>
          <w:b/>
          <w:kern w:val="2"/>
          <w:szCs w:val="24"/>
          <w:lang w:val="en-US" w:eastAsia="zh-CN"/>
        </w:rPr>
        <w:t>Bhagavathula N</w:t>
      </w:r>
      <w:r w:rsidRPr="0056334A">
        <w:rPr>
          <w:rFonts w:eastAsia="SimSun" w:cs="Times New Roman"/>
          <w:kern w:val="2"/>
          <w:szCs w:val="24"/>
          <w:lang w:val="en-US" w:eastAsia="zh-CN"/>
        </w:rPr>
        <w:t xml:space="preserve">, Kelley EA, Reddy M, Nerusu KC, Leonard C, Fay K, Chakrabarty S, Varani J. Upregulation of calcium-sensing receptor and mitogen-activated protein kinase signalling in the regulation of growth and differentiation in colon carcinoma. </w:t>
      </w:r>
      <w:r w:rsidRPr="0056334A">
        <w:rPr>
          <w:rFonts w:eastAsia="SimSun" w:cs="Times New Roman"/>
          <w:i/>
          <w:kern w:val="2"/>
          <w:szCs w:val="24"/>
          <w:lang w:val="en-US" w:eastAsia="zh-CN"/>
        </w:rPr>
        <w:t>Br J Cancer</w:t>
      </w:r>
      <w:r w:rsidRPr="0056334A">
        <w:rPr>
          <w:rFonts w:eastAsia="SimSun" w:cs="Times New Roman"/>
          <w:kern w:val="2"/>
          <w:szCs w:val="24"/>
          <w:lang w:val="en-US" w:eastAsia="zh-CN"/>
        </w:rPr>
        <w:t xml:space="preserve"> 2005; </w:t>
      </w:r>
      <w:r w:rsidRPr="0056334A">
        <w:rPr>
          <w:rFonts w:eastAsia="SimSun" w:cs="Times New Roman"/>
          <w:b/>
          <w:kern w:val="2"/>
          <w:szCs w:val="24"/>
          <w:lang w:val="en-US" w:eastAsia="zh-CN"/>
        </w:rPr>
        <w:t>93</w:t>
      </w:r>
      <w:r w:rsidRPr="0056334A">
        <w:rPr>
          <w:rFonts w:eastAsia="SimSun" w:cs="Times New Roman"/>
          <w:kern w:val="2"/>
          <w:szCs w:val="24"/>
          <w:lang w:val="en-US" w:eastAsia="zh-CN"/>
        </w:rPr>
        <w:t>: 1364-1371 [PMID: 16278666 DOI: 10.1038/sj.bjc.6602852]</w:t>
      </w:r>
    </w:p>
    <w:p w14:paraId="73AB12F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116 </w:t>
      </w:r>
      <w:r w:rsidRPr="0056334A">
        <w:rPr>
          <w:rFonts w:eastAsia="SimSun" w:cs="Times New Roman"/>
          <w:b/>
          <w:kern w:val="2"/>
          <w:szCs w:val="24"/>
          <w:lang w:val="en-US" w:eastAsia="zh-CN"/>
        </w:rPr>
        <w:t>Rey O</w:t>
      </w:r>
      <w:r w:rsidRPr="0056334A">
        <w:rPr>
          <w:rFonts w:eastAsia="SimSun" w:cs="Times New Roman"/>
          <w:kern w:val="2"/>
          <w:szCs w:val="24"/>
          <w:lang w:val="en-US" w:eastAsia="zh-CN"/>
        </w:rPr>
        <w:t xml:space="preserve">, Chang W, Bikle D, Rozengurt N, Young SH, Rozengurt E. Negative cross-talk between calcium-sensing receptor and β-catenin signaling systems in colonic epithelium. </w:t>
      </w:r>
      <w:r w:rsidRPr="0056334A">
        <w:rPr>
          <w:rFonts w:eastAsia="SimSun" w:cs="Times New Roman"/>
          <w:i/>
          <w:kern w:val="2"/>
          <w:szCs w:val="24"/>
          <w:lang w:val="en-US" w:eastAsia="zh-CN"/>
        </w:rPr>
        <w:t>J Biol Chem</w:t>
      </w:r>
      <w:r w:rsidRPr="0056334A">
        <w:rPr>
          <w:rFonts w:eastAsia="SimSun" w:cs="Times New Roman"/>
          <w:kern w:val="2"/>
          <w:szCs w:val="24"/>
          <w:lang w:val="en-US" w:eastAsia="zh-CN"/>
        </w:rPr>
        <w:t xml:space="preserve"> 2012; </w:t>
      </w:r>
      <w:r w:rsidRPr="0056334A">
        <w:rPr>
          <w:rFonts w:eastAsia="SimSun" w:cs="Times New Roman"/>
          <w:b/>
          <w:kern w:val="2"/>
          <w:szCs w:val="24"/>
          <w:lang w:val="en-US" w:eastAsia="zh-CN"/>
        </w:rPr>
        <w:t>287</w:t>
      </w:r>
      <w:r w:rsidRPr="0056334A">
        <w:rPr>
          <w:rFonts w:eastAsia="SimSun" w:cs="Times New Roman"/>
          <w:kern w:val="2"/>
          <w:szCs w:val="24"/>
          <w:lang w:val="en-US" w:eastAsia="zh-CN"/>
        </w:rPr>
        <w:t>: 1158-1167 [PMID: 22094462 DOI: 10.1074/jbc.M111.274589]</w:t>
      </w:r>
    </w:p>
    <w:p w14:paraId="05047E75"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117 </w:t>
      </w:r>
      <w:r w:rsidRPr="0056334A">
        <w:rPr>
          <w:rFonts w:eastAsia="SimSun" w:cs="Times New Roman"/>
          <w:b/>
          <w:kern w:val="2"/>
          <w:szCs w:val="24"/>
          <w:lang w:val="en-US" w:eastAsia="zh-CN"/>
        </w:rPr>
        <w:t>Pacheco II</w:t>
      </w:r>
      <w:r w:rsidRPr="0056334A">
        <w:rPr>
          <w:rFonts w:eastAsia="SimSun" w:cs="Times New Roman"/>
          <w:kern w:val="2"/>
          <w:szCs w:val="24"/>
          <w:lang w:val="en-US" w:eastAsia="zh-CN"/>
        </w:rPr>
        <w:t xml:space="preserve">, Macleod RJ. CaSR stimulates secretion of Wnt5a from colonic myofibroblasts to stimulate CDX2 and sucrase-isomaltase using Ror2 on intestinal epithelia. </w:t>
      </w:r>
      <w:r w:rsidRPr="0056334A">
        <w:rPr>
          <w:rFonts w:eastAsia="SimSun" w:cs="Times New Roman"/>
          <w:i/>
          <w:kern w:val="2"/>
          <w:szCs w:val="24"/>
          <w:lang w:val="en-US" w:eastAsia="zh-CN"/>
        </w:rPr>
        <w:t>Am J Physiol Gastrointest Liver Physiol</w:t>
      </w:r>
      <w:r w:rsidRPr="0056334A">
        <w:rPr>
          <w:rFonts w:eastAsia="SimSun" w:cs="Times New Roman"/>
          <w:kern w:val="2"/>
          <w:szCs w:val="24"/>
          <w:lang w:val="en-US" w:eastAsia="zh-CN"/>
        </w:rPr>
        <w:t xml:space="preserve"> 2008; </w:t>
      </w:r>
      <w:r w:rsidRPr="0056334A">
        <w:rPr>
          <w:rFonts w:eastAsia="SimSun" w:cs="Times New Roman"/>
          <w:b/>
          <w:kern w:val="2"/>
          <w:szCs w:val="24"/>
          <w:lang w:val="en-US" w:eastAsia="zh-CN"/>
        </w:rPr>
        <w:t>295</w:t>
      </w:r>
      <w:r w:rsidRPr="0056334A">
        <w:rPr>
          <w:rFonts w:eastAsia="SimSun" w:cs="Times New Roman"/>
          <w:kern w:val="2"/>
          <w:szCs w:val="24"/>
          <w:lang w:val="en-US" w:eastAsia="zh-CN"/>
        </w:rPr>
        <w:t>: G748-G759 [PMID: 18703641 DOI: 10.1152/ajpgi.00560.2007]</w:t>
      </w:r>
    </w:p>
    <w:p w14:paraId="1873FC7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118 </w:t>
      </w:r>
      <w:r w:rsidRPr="0056334A">
        <w:rPr>
          <w:rFonts w:eastAsia="SimSun" w:cs="Times New Roman"/>
          <w:b/>
          <w:kern w:val="2"/>
          <w:szCs w:val="24"/>
          <w:lang w:val="en-US" w:eastAsia="zh-CN"/>
        </w:rPr>
        <w:t>Cheung R</w:t>
      </w:r>
      <w:r w:rsidRPr="0056334A">
        <w:rPr>
          <w:rFonts w:eastAsia="SimSun" w:cs="Times New Roman"/>
          <w:kern w:val="2"/>
          <w:szCs w:val="24"/>
          <w:lang w:val="en-US" w:eastAsia="zh-CN"/>
        </w:rPr>
        <w:t xml:space="preserve">, Kelly J, Macleod RJ. Regulation of villin by wnt5a/ror2 signaling in human intestinal cells. </w:t>
      </w:r>
      <w:r w:rsidRPr="0056334A">
        <w:rPr>
          <w:rFonts w:eastAsia="SimSun" w:cs="Times New Roman"/>
          <w:i/>
          <w:kern w:val="2"/>
          <w:szCs w:val="24"/>
          <w:lang w:val="en-US" w:eastAsia="zh-CN"/>
        </w:rPr>
        <w:t>Front Physiol</w:t>
      </w:r>
      <w:r w:rsidRPr="0056334A">
        <w:rPr>
          <w:rFonts w:eastAsia="SimSun" w:cs="Times New Roman"/>
          <w:kern w:val="2"/>
          <w:szCs w:val="24"/>
          <w:lang w:val="en-US" w:eastAsia="zh-CN"/>
        </w:rPr>
        <w:t xml:space="preserve"> 2011; </w:t>
      </w:r>
      <w:r w:rsidRPr="0056334A">
        <w:rPr>
          <w:rFonts w:eastAsia="SimSun" w:cs="Times New Roman"/>
          <w:b/>
          <w:kern w:val="2"/>
          <w:szCs w:val="24"/>
          <w:lang w:val="en-US" w:eastAsia="zh-CN"/>
        </w:rPr>
        <w:t>2</w:t>
      </w:r>
      <w:r w:rsidRPr="0056334A">
        <w:rPr>
          <w:rFonts w:eastAsia="SimSun" w:cs="Times New Roman"/>
          <w:kern w:val="2"/>
          <w:szCs w:val="24"/>
          <w:lang w:val="en-US" w:eastAsia="zh-CN"/>
        </w:rPr>
        <w:t>: 58 [PMID: 21949508 DOI: 10.3389/fphys.2011.00058]</w:t>
      </w:r>
    </w:p>
    <w:p w14:paraId="34A8156D"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119 </w:t>
      </w:r>
      <w:r w:rsidRPr="0056334A">
        <w:rPr>
          <w:rFonts w:eastAsia="SimSun" w:cs="Times New Roman"/>
          <w:b/>
          <w:kern w:val="2"/>
          <w:szCs w:val="24"/>
          <w:lang w:val="en-US" w:eastAsia="zh-CN"/>
        </w:rPr>
        <w:t>Canaff L</w:t>
      </w:r>
      <w:r w:rsidRPr="0056334A">
        <w:rPr>
          <w:rFonts w:eastAsia="SimSun" w:cs="Times New Roman"/>
          <w:kern w:val="2"/>
          <w:szCs w:val="24"/>
          <w:lang w:val="en-US" w:eastAsia="zh-CN"/>
        </w:rPr>
        <w:t xml:space="preserve">, Hendy GN. Human calcium-sensing receptor gene. Vitamin D response elements in promoters P1 and P2 confer transcriptional responsiveness to 1,25-dihydroxyvitamin D. </w:t>
      </w:r>
      <w:r w:rsidRPr="0056334A">
        <w:rPr>
          <w:rFonts w:eastAsia="SimSun" w:cs="Times New Roman"/>
          <w:i/>
          <w:kern w:val="2"/>
          <w:szCs w:val="24"/>
          <w:lang w:val="en-US" w:eastAsia="zh-CN"/>
        </w:rPr>
        <w:t>J Biol Chem</w:t>
      </w:r>
      <w:r w:rsidRPr="0056334A">
        <w:rPr>
          <w:rFonts w:eastAsia="SimSun" w:cs="Times New Roman"/>
          <w:kern w:val="2"/>
          <w:szCs w:val="24"/>
          <w:lang w:val="en-US" w:eastAsia="zh-CN"/>
        </w:rPr>
        <w:t xml:space="preserve"> 2002; </w:t>
      </w:r>
      <w:r w:rsidRPr="0056334A">
        <w:rPr>
          <w:rFonts w:eastAsia="SimSun" w:cs="Times New Roman"/>
          <w:b/>
          <w:kern w:val="2"/>
          <w:szCs w:val="24"/>
          <w:lang w:val="en-US" w:eastAsia="zh-CN"/>
        </w:rPr>
        <w:t>277</w:t>
      </w:r>
      <w:r w:rsidRPr="0056334A">
        <w:rPr>
          <w:rFonts w:eastAsia="SimSun" w:cs="Times New Roman"/>
          <w:kern w:val="2"/>
          <w:szCs w:val="24"/>
          <w:lang w:val="en-US" w:eastAsia="zh-CN"/>
        </w:rPr>
        <w:t>: 30337-30350 [PMID: 12036954 DOI: 10.1074/jbc.M201804200]</w:t>
      </w:r>
    </w:p>
    <w:p w14:paraId="2F4ACE0A"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120 </w:t>
      </w:r>
      <w:r w:rsidRPr="0056334A">
        <w:rPr>
          <w:rFonts w:eastAsia="SimSun" w:cs="Times New Roman"/>
          <w:b/>
          <w:kern w:val="2"/>
          <w:szCs w:val="24"/>
          <w:lang w:val="en-US" w:eastAsia="zh-CN"/>
        </w:rPr>
        <w:t>Singh N</w:t>
      </w:r>
      <w:r w:rsidRPr="0056334A">
        <w:rPr>
          <w:rFonts w:eastAsia="SimSun" w:cs="Times New Roman"/>
          <w:kern w:val="2"/>
          <w:szCs w:val="24"/>
          <w:lang w:val="en-US" w:eastAsia="zh-CN"/>
        </w:rPr>
        <w:t xml:space="preserve">, Aslam MN, Varani J, Chakrabarty S. Induction of calcium sensing receptor in human colon cancer cells by calcium, vitamin D and aquamin: Promotion of a more differentiated, less malignant and indolent phenotype. </w:t>
      </w:r>
      <w:r w:rsidRPr="0056334A">
        <w:rPr>
          <w:rFonts w:eastAsia="SimSun" w:cs="Times New Roman"/>
          <w:i/>
          <w:kern w:val="2"/>
          <w:szCs w:val="24"/>
          <w:lang w:val="en-US" w:eastAsia="zh-CN"/>
        </w:rPr>
        <w:t>Mol Carcinog</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54</w:t>
      </w:r>
      <w:r w:rsidRPr="0056334A">
        <w:rPr>
          <w:rFonts w:eastAsia="SimSun" w:cs="Times New Roman"/>
          <w:kern w:val="2"/>
          <w:szCs w:val="24"/>
          <w:lang w:val="en-US" w:eastAsia="zh-CN"/>
        </w:rPr>
        <w:t>: 543-553 [PMID: 26076051 DOI: 10.1002/mc.22123]</w:t>
      </w:r>
    </w:p>
    <w:p w14:paraId="63CF2E7F"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121 </w:t>
      </w:r>
      <w:r w:rsidRPr="0056334A">
        <w:rPr>
          <w:rFonts w:eastAsia="SimSun" w:cs="Times New Roman"/>
          <w:b/>
          <w:kern w:val="2"/>
          <w:szCs w:val="24"/>
          <w:lang w:val="en-US" w:eastAsia="zh-CN"/>
        </w:rPr>
        <w:t>Aggarwal A</w:t>
      </w:r>
      <w:r w:rsidRPr="0056334A">
        <w:rPr>
          <w:rFonts w:eastAsia="SimSun" w:cs="Times New Roman"/>
          <w:kern w:val="2"/>
          <w:szCs w:val="24"/>
          <w:lang w:val="en-US" w:eastAsia="zh-CN"/>
        </w:rPr>
        <w:t xml:space="preserve">, Höbaus J, Tennakoon S, Prinz-Wohlgenannt M, Graça J, Price SA, Heffeter P, Berger W, Baumgartner-Parzer S, Kállay E. Active vitamin D potentiates the </w:t>
      </w:r>
      <w:r w:rsidRPr="0056334A">
        <w:rPr>
          <w:rFonts w:eastAsia="SimSun" w:cs="Times New Roman"/>
          <w:kern w:val="2"/>
          <w:szCs w:val="24"/>
          <w:lang w:val="en-US" w:eastAsia="zh-CN"/>
        </w:rPr>
        <w:lastRenderedPageBreak/>
        <w:t xml:space="preserve">anti-neoplastic effects of calcium in the colon: A cross talk through the calcium-sensing receptor. </w:t>
      </w:r>
      <w:r w:rsidRPr="0056334A">
        <w:rPr>
          <w:rFonts w:eastAsia="SimSun" w:cs="Times New Roman"/>
          <w:i/>
          <w:kern w:val="2"/>
          <w:szCs w:val="24"/>
          <w:lang w:val="en-US" w:eastAsia="zh-CN"/>
        </w:rPr>
        <w:t>J Steroid Biochem Mol Biol</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155</w:t>
      </w:r>
      <w:r w:rsidRPr="0056334A">
        <w:rPr>
          <w:rFonts w:eastAsia="SimSun" w:cs="Times New Roman"/>
          <w:kern w:val="2"/>
          <w:szCs w:val="24"/>
          <w:lang w:val="en-US" w:eastAsia="zh-CN"/>
        </w:rPr>
        <w:t>: 231-238 [PMID: 25758239 DOI: 10.1016/j.jsbmb.2015.02.006]</w:t>
      </w:r>
    </w:p>
    <w:p w14:paraId="1E37A85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122 </w:t>
      </w:r>
      <w:r w:rsidRPr="0056334A">
        <w:rPr>
          <w:rFonts w:eastAsia="SimSun" w:cs="Times New Roman"/>
          <w:b/>
          <w:kern w:val="2"/>
          <w:szCs w:val="24"/>
          <w:lang w:val="en-US" w:eastAsia="zh-CN"/>
        </w:rPr>
        <w:t>Aggarwal A</w:t>
      </w:r>
      <w:r w:rsidRPr="0056334A">
        <w:rPr>
          <w:rFonts w:eastAsia="SimSun" w:cs="Times New Roman"/>
          <w:kern w:val="2"/>
          <w:szCs w:val="24"/>
          <w:lang w:val="en-US" w:eastAsia="zh-CN"/>
        </w:rPr>
        <w:t xml:space="preserve">, Kállay E. Cross Talk between the Calcium-Sensing Receptor and the Vitamin D System in Prevention of Cancer. </w:t>
      </w:r>
      <w:r w:rsidRPr="0056334A">
        <w:rPr>
          <w:rFonts w:eastAsia="SimSun" w:cs="Times New Roman"/>
          <w:i/>
          <w:kern w:val="2"/>
          <w:szCs w:val="24"/>
          <w:lang w:val="en-US" w:eastAsia="zh-CN"/>
        </w:rPr>
        <w:t>Front Physiol</w:t>
      </w:r>
      <w:r w:rsidRPr="0056334A">
        <w:rPr>
          <w:rFonts w:eastAsia="SimSun" w:cs="Times New Roman"/>
          <w:kern w:val="2"/>
          <w:szCs w:val="24"/>
          <w:lang w:val="en-US" w:eastAsia="zh-CN"/>
        </w:rPr>
        <w:t xml:space="preserve"> 2016; </w:t>
      </w:r>
      <w:r w:rsidRPr="0056334A">
        <w:rPr>
          <w:rFonts w:eastAsia="SimSun" w:cs="Times New Roman"/>
          <w:b/>
          <w:kern w:val="2"/>
          <w:szCs w:val="24"/>
          <w:lang w:val="en-US" w:eastAsia="zh-CN"/>
        </w:rPr>
        <w:t>7</w:t>
      </w:r>
      <w:r w:rsidRPr="0056334A">
        <w:rPr>
          <w:rFonts w:eastAsia="SimSun" w:cs="Times New Roman"/>
          <w:kern w:val="2"/>
          <w:szCs w:val="24"/>
          <w:lang w:val="en-US" w:eastAsia="zh-CN"/>
        </w:rPr>
        <w:t>: 451 [PMID: 27803671 DOI: 10.3389/fphys.2016.00451]</w:t>
      </w:r>
    </w:p>
    <w:p w14:paraId="5840C74C"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123 </w:t>
      </w:r>
      <w:r w:rsidRPr="0056334A">
        <w:rPr>
          <w:rFonts w:eastAsia="SimSun" w:cs="Times New Roman"/>
          <w:b/>
          <w:kern w:val="2"/>
          <w:szCs w:val="24"/>
          <w:lang w:val="en-US" w:eastAsia="zh-CN"/>
        </w:rPr>
        <w:t>Huang Y</w:t>
      </w:r>
      <w:r w:rsidRPr="0056334A">
        <w:rPr>
          <w:rFonts w:eastAsia="SimSun" w:cs="Times New Roman"/>
          <w:kern w:val="2"/>
          <w:szCs w:val="24"/>
          <w:lang w:val="en-US" w:eastAsia="zh-CN"/>
        </w:rPr>
        <w:t xml:space="preserve">, Cavanaugh A, Breitwieser GE. Regulation of stability and trafficking of calcium-sensing receptors by pharmacologic chaperones. </w:t>
      </w:r>
      <w:r w:rsidRPr="0056334A">
        <w:rPr>
          <w:rFonts w:eastAsia="SimSun" w:cs="Times New Roman"/>
          <w:i/>
          <w:kern w:val="2"/>
          <w:szCs w:val="24"/>
          <w:lang w:val="en-US" w:eastAsia="zh-CN"/>
        </w:rPr>
        <w:t>Adv Pharmacol</w:t>
      </w:r>
      <w:r w:rsidRPr="0056334A">
        <w:rPr>
          <w:rFonts w:eastAsia="SimSun" w:cs="Times New Roman"/>
          <w:kern w:val="2"/>
          <w:szCs w:val="24"/>
          <w:lang w:val="en-US" w:eastAsia="zh-CN"/>
        </w:rPr>
        <w:t xml:space="preserve"> 2011; </w:t>
      </w:r>
      <w:r w:rsidRPr="0056334A">
        <w:rPr>
          <w:rFonts w:eastAsia="SimSun" w:cs="Times New Roman"/>
          <w:b/>
          <w:kern w:val="2"/>
          <w:szCs w:val="24"/>
          <w:lang w:val="en-US" w:eastAsia="zh-CN"/>
        </w:rPr>
        <w:t>62</w:t>
      </w:r>
      <w:r w:rsidRPr="0056334A">
        <w:rPr>
          <w:rFonts w:eastAsia="SimSun" w:cs="Times New Roman"/>
          <w:kern w:val="2"/>
          <w:szCs w:val="24"/>
          <w:lang w:val="en-US" w:eastAsia="zh-CN"/>
        </w:rPr>
        <w:t>: 143-173 [PMID: 21907909 DOI: 10.1016/B978-0-12-385952-5.00007-5]</w:t>
      </w:r>
    </w:p>
    <w:p w14:paraId="482A9E54"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124 </w:t>
      </w:r>
      <w:r w:rsidRPr="0056334A">
        <w:rPr>
          <w:rFonts w:eastAsia="SimSun" w:cs="Times New Roman"/>
          <w:b/>
          <w:kern w:val="2"/>
          <w:szCs w:val="24"/>
          <w:lang w:val="en-US" w:eastAsia="zh-CN"/>
        </w:rPr>
        <w:t>Cook AE</w:t>
      </w:r>
      <w:r w:rsidRPr="0056334A">
        <w:rPr>
          <w:rFonts w:eastAsia="SimSun" w:cs="Times New Roman"/>
          <w:kern w:val="2"/>
          <w:szCs w:val="24"/>
          <w:lang w:val="en-US" w:eastAsia="zh-CN"/>
        </w:rPr>
        <w:t xml:space="preserve">, Mistry SN, Gregory KJ, Furness SG, Sexton PM, Scammells PJ, Conigrave AD, Christopoulos A, Leach K. Biased allosteric modulation at the CaS receptor engendered by structurally diverse calcimimetics. </w:t>
      </w:r>
      <w:r w:rsidRPr="0056334A">
        <w:rPr>
          <w:rFonts w:eastAsia="SimSun" w:cs="Times New Roman"/>
          <w:i/>
          <w:kern w:val="2"/>
          <w:szCs w:val="24"/>
          <w:lang w:val="en-US" w:eastAsia="zh-CN"/>
        </w:rPr>
        <w:t>Br J Pharmacol</w:t>
      </w:r>
      <w:r w:rsidRPr="0056334A">
        <w:rPr>
          <w:rFonts w:eastAsia="SimSun" w:cs="Times New Roman"/>
          <w:kern w:val="2"/>
          <w:szCs w:val="24"/>
          <w:lang w:val="en-US" w:eastAsia="zh-CN"/>
        </w:rPr>
        <w:t xml:space="preserve"> 2015; </w:t>
      </w:r>
      <w:r w:rsidRPr="0056334A">
        <w:rPr>
          <w:rFonts w:eastAsia="SimSun" w:cs="Times New Roman"/>
          <w:b/>
          <w:kern w:val="2"/>
          <w:szCs w:val="24"/>
          <w:lang w:val="en-US" w:eastAsia="zh-CN"/>
        </w:rPr>
        <w:t>172</w:t>
      </w:r>
      <w:r w:rsidRPr="0056334A">
        <w:rPr>
          <w:rFonts w:eastAsia="SimSun" w:cs="Times New Roman"/>
          <w:kern w:val="2"/>
          <w:szCs w:val="24"/>
          <w:lang w:val="en-US" w:eastAsia="zh-CN"/>
        </w:rPr>
        <w:t>: 185-200 [PMID: 25220431 DOI: 10.1111/bph.12937]</w:t>
      </w:r>
    </w:p>
    <w:p w14:paraId="2608CFB0"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125 </w:t>
      </w:r>
      <w:r w:rsidRPr="0056334A">
        <w:rPr>
          <w:rFonts w:eastAsia="SimSun" w:cs="Times New Roman"/>
          <w:b/>
          <w:kern w:val="2"/>
          <w:szCs w:val="24"/>
          <w:lang w:val="en-US" w:eastAsia="zh-CN"/>
        </w:rPr>
        <w:t>Sparks SM</w:t>
      </w:r>
      <w:r w:rsidRPr="0056334A">
        <w:rPr>
          <w:rFonts w:eastAsia="SimSun" w:cs="Times New Roman"/>
          <w:kern w:val="2"/>
          <w:szCs w:val="24"/>
          <w:lang w:val="en-US" w:eastAsia="zh-CN"/>
        </w:rPr>
        <w:t xml:space="preserve">, Spearing PK, Diaz CJ, Cowan DJ, Jayawickreme C, Chen G, Rimele TJ, Generaux C, Harston LT, Roller SG. Identification of potent, nonabsorbable agonists of the calcium-sensing receptor for GI-specific administration. </w:t>
      </w:r>
      <w:r w:rsidRPr="0056334A">
        <w:rPr>
          <w:rFonts w:eastAsia="SimSun" w:cs="Times New Roman"/>
          <w:i/>
          <w:kern w:val="2"/>
          <w:szCs w:val="24"/>
          <w:lang w:val="en-US" w:eastAsia="zh-CN"/>
        </w:rPr>
        <w:t>Bioorg Med Chem Lett</w:t>
      </w:r>
      <w:r w:rsidRPr="0056334A">
        <w:rPr>
          <w:rFonts w:eastAsia="SimSun" w:cs="Times New Roman"/>
          <w:kern w:val="2"/>
          <w:szCs w:val="24"/>
          <w:lang w:val="en-US" w:eastAsia="zh-CN"/>
        </w:rPr>
        <w:t xml:space="preserve"> 2017; </w:t>
      </w:r>
      <w:r w:rsidRPr="0056334A">
        <w:rPr>
          <w:rFonts w:eastAsia="SimSun" w:cs="Times New Roman"/>
          <w:b/>
          <w:kern w:val="2"/>
          <w:szCs w:val="24"/>
          <w:lang w:val="en-US" w:eastAsia="zh-CN"/>
        </w:rPr>
        <w:t>27</w:t>
      </w:r>
      <w:r w:rsidRPr="0056334A">
        <w:rPr>
          <w:rFonts w:eastAsia="SimSun" w:cs="Times New Roman"/>
          <w:kern w:val="2"/>
          <w:szCs w:val="24"/>
          <w:lang w:val="en-US" w:eastAsia="zh-CN"/>
        </w:rPr>
        <w:t>: 4673-4677 [PMID: 28916340 DOI: 10.1016/j.bmcl.2017.09.008]</w:t>
      </w:r>
    </w:p>
    <w:p w14:paraId="3B145E3E" w14:textId="77777777" w:rsidR="0056334A" w:rsidRPr="0056334A" w:rsidRDefault="0056334A" w:rsidP="0056334A">
      <w:pPr>
        <w:widowControl w:val="0"/>
        <w:adjustRightInd w:val="0"/>
        <w:snapToGrid w:val="0"/>
        <w:spacing w:after="0"/>
        <w:rPr>
          <w:rFonts w:eastAsia="SimSun" w:cs="Times New Roman"/>
          <w:kern w:val="2"/>
          <w:szCs w:val="24"/>
          <w:lang w:val="en-US" w:eastAsia="zh-CN"/>
        </w:rPr>
      </w:pPr>
      <w:r w:rsidRPr="0056334A">
        <w:rPr>
          <w:rFonts w:eastAsia="SimSun" w:cs="Times New Roman"/>
          <w:kern w:val="2"/>
          <w:szCs w:val="24"/>
          <w:lang w:val="en-US" w:eastAsia="zh-CN"/>
        </w:rPr>
        <w:t xml:space="preserve">126 </w:t>
      </w:r>
      <w:r w:rsidRPr="0056334A">
        <w:rPr>
          <w:rFonts w:eastAsia="SimSun" w:cs="Times New Roman"/>
          <w:b/>
          <w:kern w:val="2"/>
          <w:szCs w:val="24"/>
          <w:lang w:val="en-US" w:eastAsia="zh-CN"/>
        </w:rPr>
        <w:t>Palmer SC</w:t>
      </w:r>
      <w:r w:rsidRPr="0056334A">
        <w:rPr>
          <w:rFonts w:eastAsia="SimSun" w:cs="Times New Roman"/>
          <w:kern w:val="2"/>
          <w:szCs w:val="24"/>
          <w:lang w:val="en-US" w:eastAsia="zh-CN"/>
        </w:rPr>
        <w:t xml:space="preserve">, Nistor I, Craig JC, Pellegrini F, Messa P, Tonelli M, Covic A, Strippoli GF. Cinacalcet in patients with chronic kidney disease: a cumulative meta-analysis of randomized controlled trials. </w:t>
      </w:r>
      <w:r w:rsidRPr="0056334A">
        <w:rPr>
          <w:rFonts w:eastAsia="SimSun" w:cs="Times New Roman"/>
          <w:i/>
          <w:kern w:val="2"/>
          <w:szCs w:val="24"/>
          <w:lang w:val="en-US" w:eastAsia="zh-CN"/>
        </w:rPr>
        <w:t>PLoS Med</w:t>
      </w:r>
      <w:r w:rsidRPr="0056334A">
        <w:rPr>
          <w:rFonts w:eastAsia="SimSun" w:cs="Times New Roman"/>
          <w:kern w:val="2"/>
          <w:szCs w:val="24"/>
          <w:lang w:val="en-US" w:eastAsia="zh-CN"/>
        </w:rPr>
        <w:t xml:space="preserve"> 2013; </w:t>
      </w:r>
      <w:r w:rsidRPr="0056334A">
        <w:rPr>
          <w:rFonts w:eastAsia="SimSun" w:cs="Times New Roman"/>
          <w:b/>
          <w:kern w:val="2"/>
          <w:szCs w:val="24"/>
          <w:lang w:val="en-US" w:eastAsia="zh-CN"/>
        </w:rPr>
        <w:t>10</w:t>
      </w:r>
      <w:r w:rsidRPr="0056334A">
        <w:rPr>
          <w:rFonts w:eastAsia="SimSun" w:cs="Times New Roman"/>
          <w:kern w:val="2"/>
          <w:szCs w:val="24"/>
          <w:lang w:val="en-US" w:eastAsia="zh-CN"/>
        </w:rPr>
        <w:t>: e1001436 [PMID: 23637579 DOI: 10.1371/journal.pmed.1001436]</w:t>
      </w:r>
    </w:p>
    <w:p w14:paraId="24DB3D6D" w14:textId="32E01C91" w:rsidR="0028034A" w:rsidRDefault="0028034A" w:rsidP="00926246">
      <w:pPr>
        <w:widowControl w:val="0"/>
        <w:autoSpaceDE w:val="0"/>
        <w:autoSpaceDN w:val="0"/>
        <w:adjustRightInd w:val="0"/>
        <w:snapToGrid w:val="0"/>
        <w:spacing w:after="0"/>
        <w:rPr>
          <w:szCs w:val="24"/>
          <w:lang w:eastAsia="zh-CN"/>
        </w:rPr>
      </w:pPr>
    </w:p>
    <w:p w14:paraId="08C6E88F" w14:textId="31B073FD" w:rsidR="0056334A" w:rsidRPr="0056334A" w:rsidRDefault="0056334A" w:rsidP="0056334A">
      <w:pPr>
        <w:widowControl w:val="0"/>
        <w:wordWrap w:val="0"/>
        <w:adjustRightInd w:val="0"/>
        <w:snapToGrid w:val="0"/>
        <w:spacing w:after="0"/>
        <w:ind w:left="361" w:hangingChars="150" w:hanging="361"/>
        <w:jc w:val="right"/>
        <w:rPr>
          <w:rFonts w:eastAsia="SimSun" w:cs="Times New Roman"/>
          <w:color w:val="000000"/>
          <w:kern w:val="2"/>
          <w:lang w:val="en-US" w:eastAsia="zh-CN"/>
        </w:rPr>
      </w:pPr>
      <w:bookmarkStart w:id="12" w:name="OLE_LINK13"/>
      <w:bookmarkStart w:id="13" w:name="OLE_LINK14"/>
      <w:r w:rsidRPr="0056334A">
        <w:rPr>
          <w:rFonts w:eastAsia="SimSun" w:cs="Times New Roman"/>
          <w:b/>
          <w:bCs/>
          <w:color w:val="000000"/>
          <w:kern w:val="2"/>
          <w:lang w:val="en-US" w:eastAsia="zh-CN"/>
        </w:rPr>
        <w:t>P-Reviewer:</w:t>
      </w:r>
      <w:r w:rsidRPr="0056334A">
        <w:rPr>
          <w:rFonts w:eastAsia="SimSun" w:cs="Times New Roman" w:hint="eastAsia"/>
          <w:bCs/>
          <w:color w:val="000000"/>
          <w:kern w:val="2"/>
          <w:lang w:val="en-US" w:eastAsia="zh-CN"/>
        </w:rPr>
        <w:t xml:space="preserve"> </w:t>
      </w:r>
      <w:r w:rsidRPr="0056334A">
        <w:rPr>
          <w:rFonts w:eastAsia="SimSun" w:cs="Times New Roman"/>
          <w:b/>
          <w:bCs/>
          <w:color w:val="000000"/>
          <w:kern w:val="2"/>
          <w:lang w:val="en-US" w:eastAsia="zh-CN"/>
        </w:rPr>
        <w:t>S-Editor:</w:t>
      </w:r>
      <w:r>
        <w:rPr>
          <w:rFonts w:eastAsia="SimSun" w:cs="Times New Roman" w:hint="eastAsia"/>
          <w:b/>
          <w:bCs/>
          <w:color w:val="000000"/>
          <w:kern w:val="2"/>
          <w:lang w:val="en-US" w:eastAsia="zh-CN"/>
        </w:rPr>
        <w:t xml:space="preserve"> </w:t>
      </w:r>
      <w:r w:rsidRPr="0056334A">
        <w:rPr>
          <w:rFonts w:eastAsia="SimSun" w:cs="Times New Roman" w:hint="eastAsia"/>
          <w:bCs/>
          <w:color w:val="000000"/>
          <w:kern w:val="2"/>
          <w:lang w:val="en-US" w:eastAsia="zh-CN"/>
        </w:rPr>
        <w:t>Wang XJ</w:t>
      </w:r>
    </w:p>
    <w:p w14:paraId="51D464B4" w14:textId="77777777" w:rsidR="0056334A" w:rsidRPr="0056334A" w:rsidRDefault="0056334A" w:rsidP="0056334A">
      <w:pPr>
        <w:widowControl w:val="0"/>
        <w:adjustRightInd w:val="0"/>
        <w:snapToGrid w:val="0"/>
        <w:spacing w:after="0"/>
        <w:ind w:left="361" w:hangingChars="150" w:hanging="361"/>
        <w:jc w:val="right"/>
        <w:rPr>
          <w:rFonts w:eastAsia="SimSun" w:cs="Times New Roman"/>
          <w:b/>
          <w:bCs/>
          <w:color w:val="000000"/>
          <w:kern w:val="2"/>
          <w:lang w:val="en-US" w:eastAsia="zh-CN"/>
        </w:rPr>
      </w:pPr>
      <w:r w:rsidRPr="0056334A">
        <w:rPr>
          <w:rFonts w:eastAsia="SimSun" w:cs="Times New Roman"/>
          <w:b/>
          <w:bCs/>
          <w:color w:val="000000"/>
          <w:kern w:val="2"/>
          <w:lang w:val="en-US" w:eastAsia="zh-CN"/>
        </w:rPr>
        <w:t>L-Editor:</w:t>
      </w:r>
      <w:r w:rsidRPr="0056334A">
        <w:rPr>
          <w:rFonts w:eastAsia="SimSun" w:cs="Times New Roman"/>
          <w:color w:val="000000"/>
          <w:kern w:val="2"/>
          <w:lang w:val="en-US" w:eastAsia="zh-CN"/>
        </w:rPr>
        <w:t xml:space="preserve"> </w:t>
      </w:r>
      <w:r w:rsidRPr="0056334A">
        <w:rPr>
          <w:rFonts w:eastAsia="SimSun" w:cs="Times New Roman"/>
          <w:b/>
          <w:bCs/>
          <w:color w:val="000000"/>
          <w:kern w:val="2"/>
          <w:lang w:val="en-US" w:eastAsia="zh-CN"/>
        </w:rPr>
        <w:t>E-Editor:</w:t>
      </w:r>
    </w:p>
    <w:p w14:paraId="5C28346A" w14:textId="77777777" w:rsidR="0056334A" w:rsidRPr="0056334A" w:rsidRDefault="0056334A" w:rsidP="0056334A">
      <w:pPr>
        <w:widowControl w:val="0"/>
        <w:adjustRightInd w:val="0"/>
        <w:snapToGrid w:val="0"/>
        <w:spacing w:after="0"/>
        <w:ind w:left="360" w:hangingChars="150" w:hanging="360"/>
        <w:jc w:val="right"/>
        <w:rPr>
          <w:rFonts w:eastAsia="SimSun" w:cs="Times New Roman"/>
          <w:color w:val="000000"/>
          <w:kern w:val="2"/>
          <w:lang w:val="en-US" w:eastAsia="zh-CN"/>
        </w:rPr>
      </w:pPr>
    </w:p>
    <w:p w14:paraId="0D6FBD59" w14:textId="77777777" w:rsidR="0056334A" w:rsidRPr="0056334A" w:rsidRDefault="0056334A" w:rsidP="0056334A">
      <w:pPr>
        <w:adjustRightInd w:val="0"/>
        <w:snapToGrid w:val="0"/>
        <w:spacing w:after="0"/>
        <w:rPr>
          <w:rFonts w:eastAsia="MS Mincho" w:cs="Times New Roman"/>
          <w:szCs w:val="24"/>
          <w:lang w:val="en-US" w:eastAsia="zh-CN"/>
        </w:rPr>
      </w:pPr>
      <w:r w:rsidRPr="0056334A">
        <w:rPr>
          <w:rFonts w:eastAsia="MS Mincho" w:cs="Times New Roman"/>
          <w:b/>
          <w:szCs w:val="24"/>
          <w:lang w:val="en-US" w:eastAsia="zh-CN"/>
        </w:rPr>
        <w:t>Specialty type:</w:t>
      </w:r>
      <w:r w:rsidRPr="0056334A">
        <w:rPr>
          <w:rFonts w:eastAsia="MS Mincho" w:cs="Times New Roman"/>
          <w:szCs w:val="24"/>
          <w:lang w:val="en-US" w:eastAsia="zh-CN"/>
        </w:rPr>
        <w:t xml:space="preserve"> Gastroenterology and hepatology</w:t>
      </w:r>
    </w:p>
    <w:p w14:paraId="12BFB5F5" w14:textId="0530C6F8" w:rsidR="0056334A" w:rsidRPr="0056334A" w:rsidRDefault="0056334A" w:rsidP="0056334A">
      <w:pPr>
        <w:adjustRightInd w:val="0"/>
        <w:snapToGrid w:val="0"/>
        <w:spacing w:after="0"/>
        <w:rPr>
          <w:rFonts w:cs="Times New Roman"/>
          <w:szCs w:val="24"/>
          <w:lang w:val="en-US" w:eastAsia="zh-CN"/>
        </w:rPr>
      </w:pPr>
      <w:r w:rsidRPr="0056334A">
        <w:rPr>
          <w:rFonts w:eastAsia="MS Mincho" w:cs="Times New Roman"/>
          <w:b/>
          <w:szCs w:val="24"/>
          <w:lang w:val="en-US" w:eastAsia="zh-CN"/>
        </w:rPr>
        <w:t>Country of origin:</w:t>
      </w:r>
      <w:r>
        <w:rPr>
          <w:rFonts w:cs="Times New Roman" w:hint="eastAsia"/>
          <w:b/>
          <w:szCs w:val="24"/>
          <w:lang w:val="en-US" w:eastAsia="zh-CN"/>
        </w:rPr>
        <w:t xml:space="preserve"> </w:t>
      </w:r>
      <w:r w:rsidRPr="0056334A">
        <w:rPr>
          <w:rFonts w:cs="Times New Roman"/>
          <w:szCs w:val="24"/>
          <w:lang w:val="en-US" w:eastAsia="zh-CN"/>
        </w:rPr>
        <w:t>Austria</w:t>
      </w:r>
    </w:p>
    <w:p w14:paraId="5FB43B70" w14:textId="77777777" w:rsidR="0056334A" w:rsidRPr="0056334A" w:rsidRDefault="0056334A" w:rsidP="0056334A">
      <w:pPr>
        <w:adjustRightInd w:val="0"/>
        <w:snapToGrid w:val="0"/>
        <w:spacing w:after="0"/>
        <w:rPr>
          <w:rFonts w:eastAsia="MS Mincho" w:cs="Times New Roman"/>
          <w:b/>
          <w:szCs w:val="24"/>
          <w:lang w:val="en-US" w:eastAsia="zh-CN"/>
        </w:rPr>
      </w:pPr>
      <w:r w:rsidRPr="0056334A">
        <w:rPr>
          <w:rFonts w:eastAsia="MS Mincho" w:cs="Times New Roman"/>
          <w:b/>
          <w:szCs w:val="24"/>
          <w:lang w:val="en-US" w:eastAsia="zh-CN"/>
        </w:rPr>
        <w:t>Peer-review report classification</w:t>
      </w:r>
    </w:p>
    <w:p w14:paraId="205923D0" w14:textId="2FB0326F" w:rsidR="0056334A" w:rsidRPr="0056334A" w:rsidRDefault="0056334A" w:rsidP="0056334A">
      <w:pPr>
        <w:adjustRightInd w:val="0"/>
        <w:snapToGrid w:val="0"/>
        <w:spacing w:after="0"/>
        <w:rPr>
          <w:rFonts w:cs="Times New Roman"/>
          <w:szCs w:val="24"/>
          <w:lang w:val="en-US" w:eastAsia="zh-CN"/>
        </w:rPr>
      </w:pPr>
      <w:r w:rsidRPr="0056334A">
        <w:rPr>
          <w:rFonts w:eastAsia="MS Mincho" w:cs="Times New Roman"/>
          <w:szCs w:val="24"/>
          <w:lang w:val="en-US" w:eastAsia="zh-CN"/>
        </w:rPr>
        <w:t xml:space="preserve">Grade A (Excellent): </w:t>
      </w:r>
      <w:r>
        <w:rPr>
          <w:rFonts w:cs="Times New Roman" w:hint="eastAsia"/>
          <w:szCs w:val="24"/>
          <w:lang w:val="en-US" w:eastAsia="zh-CN"/>
        </w:rPr>
        <w:t>A</w:t>
      </w:r>
    </w:p>
    <w:p w14:paraId="16BF9A2A" w14:textId="77777777" w:rsidR="0056334A" w:rsidRPr="0056334A" w:rsidRDefault="0056334A" w:rsidP="0056334A">
      <w:pPr>
        <w:adjustRightInd w:val="0"/>
        <w:snapToGrid w:val="0"/>
        <w:spacing w:after="0"/>
        <w:rPr>
          <w:rFonts w:eastAsia="SimSun" w:cs="Times New Roman"/>
          <w:szCs w:val="24"/>
          <w:lang w:val="en-US" w:eastAsia="zh-CN"/>
        </w:rPr>
      </w:pPr>
      <w:r w:rsidRPr="0056334A">
        <w:rPr>
          <w:rFonts w:eastAsia="MS Mincho" w:cs="Times New Roman"/>
          <w:szCs w:val="24"/>
          <w:lang w:val="en-US" w:eastAsia="zh-CN"/>
        </w:rPr>
        <w:t>Grade B (Very good):</w:t>
      </w:r>
      <w:r w:rsidRPr="0056334A">
        <w:rPr>
          <w:rFonts w:eastAsia="SimSun" w:cs="Times New Roman" w:hint="eastAsia"/>
          <w:szCs w:val="24"/>
          <w:lang w:val="en-US" w:eastAsia="zh-CN"/>
        </w:rPr>
        <w:t xml:space="preserve"> 0</w:t>
      </w:r>
    </w:p>
    <w:p w14:paraId="4F89E831" w14:textId="360A668A" w:rsidR="0056334A" w:rsidRPr="0056334A" w:rsidRDefault="0056334A" w:rsidP="0056334A">
      <w:pPr>
        <w:adjustRightInd w:val="0"/>
        <w:snapToGrid w:val="0"/>
        <w:spacing w:after="0"/>
        <w:rPr>
          <w:rFonts w:eastAsia="MS Mincho" w:cs="Times New Roman"/>
          <w:szCs w:val="24"/>
          <w:lang w:val="en-US" w:eastAsia="zh-CN"/>
        </w:rPr>
      </w:pPr>
      <w:r w:rsidRPr="0056334A">
        <w:rPr>
          <w:rFonts w:eastAsia="MS Mincho" w:cs="Times New Roman"/>
          <w:szCs w:val="24"/>
          <w:lang w:val="en-US" w:eastAsia="zh-CN"/>
        </w:rPr>
        <w:t xml:space="preserve">Grade C (Good): </w:t>
      </w:r>
      <w:r>
        <w:rPr>
          <w:rFonts w:eastAsia="SimSun" w:cs="Times New Roman" w:hint="eastAsia"/>
          <w:szCs w:val="24"/>
          <w:lang w:val="en-US" w:eastAsia="zh-CN"/>
        </w:rPr>
        <w:t>C, C</w:t>
      </w:r>
    </w:p>
    <w:p w14:paraId="789D7CB5" w14:textId="77777777" w:rsidR="0056334A" w:rsidRPr="0056334A" w:rsidRDefault="0056334A" w:rsidP="0056334A">
      <w:pPr>
        <w:adjustRightInd w:val="0"/>
        <w:snapToGrid w:val="0"/>
        <w:spacing w:after="0"/>
        <w:rPr>
          <w:rFonts w:eastAsia="MS Mincho" w:cs="Times New Roman"/>
          <w:szCs w:val="24"/>
          <w:lang w:val="en-US" w:eastAsia="zh-CN"/>
        </w:rPr>
      </w:pPr>
      <w:r w:rsidRPr="0056334A">
        <w:rPr>
          <w:rFonts w:eastAsia="MS Mincho" w:cs="Times New Roman"/>
          <w:szCs w:val="24"/>
          <w:lang w:val="en-US" w:eastAsia="zh-CN"/>
        </w:rPr>
        <w:t>Grade D (Fair): 0</w:t>
      </w:r>
    </w:p>
    <w:p w14:paraId="4CC634F2" w14:textId="77777777" w:rsidR="0056334A" w:rsidRPr="0056334A" w:rsidRDefault="0056334A" w:rsidP="0056334A">
      <w:pPr>
        <w:adjustRightInd w:val="0"/>
        <w:snapToGrid w:val="0"/>
        <w:spacing w:after="0"/>
        <w:rPr>
          <w:rFonts w:eastAsia="SimSun" w:cs="Times New Roman"/>
          <w:szCs w:val="24"/>
          <w:lang w:val="en-US" w:eastAsia="zh-CN"/>
        </w:rPr>
      </w:pPr>
      <w:r w:rsidRPr="0056334A">
        <w:rPr>
          <w:rFonts w:eastAsia="MS Mincho" w:cs="Times New Roman"/>
          <w:szCs w:val="24"/>
          <w:lang w:val="en-US" w:eastAsia="zh-CN"/>
        </w:rPr>
        <w:lastRenderedPageBreak/>
        <w:t>Grade E (Poor): 0</w:t>
      </w:r>
    </w:p>
    <w:bookmarkEnd w:id="12"/>
    <w:bookmarkEnd w:id="13"/>
    <w:p w14:paraId="7560366C" w14:textId="77777777" w:rsidR="0056334A" w:rsidRPr="0056334A" w:rsidRDefault="0056334A" w:rsidP="00926246">
      <w:pPr>
        <w:widowControl w:val="0"/>
        <w:autoSpaceDE w:val="0"/>
        <w:autoSpaceDN w:val="0"/>
        <w:adjustRightInd w:val="0"/>
        <w:snapToGrid w:val="0"/>
        <w:spacing w:after="0"/>
        <w:rPr>
          <w:szCs w:val="24"/>
          <w:lang w:val="en-US" w:eastAsia="zh-CN"/>
        </w:rPr>
      </w:pPr>
    </w:p>
    <w:p w14:paraId="6FBE8894" w14:textId="6942F337" w:rsidR="009634CA" w:rsidRPr="00926246" w:rsidRDefault="009634CA" w:rsidP="00926246">
      <w:pPr>
        <w:adjustRightInd w:val="0"/>
        <w:snapToGrid w:val="0"/>
        <w:spacing w:after="0"/>
        <w:rPr>
          <w:szCs w:val="24"/>
          <w:lang w:eastAsia="zh-CN"/>
        </w:rPr>
      </w:pPr>
      <w:r w:rsidRPr="00926246">
        <w:rPr>
          <w:szCs w:val="24"/>
          <w:lang w:eastAsia="zh-CN"/>
        </w:rPr>
        <w:br w:type="page"/>
      </w:r>
    </w:p>
    <w:p w14:paraId="6ED344B2" w14:textId="77777777" w:rsidR="009634CA" w:rsidRPr="00926246" w:rsidRDefault="009634CA" w:rsidP="00926246">
      <w:pPr>
        <w:widowControl w:val="0"/>
        <w:adjustRightInd w:val="0"/>
        <w:snapToGrid w:val="0"/>
        <w:spacing w:after="0"/>
        <w:rPr>
          <w:b/>
          <w:szCs w:val="24"/>
        </w:rPr>
        <w:sectPr w:rsidR="009634CA" w:rsidRPr="00926246" w:rsidSect="001D25E3">
          <w:pgSz w:w="11900" w:h="16840"/>
          <w:pgMar w:top="1417" w:right="1134" w:bottom="1134" w:left="1134" w:header="708" w:footer="605" w:gutter="0"/>
          <w:cols w:space="708"/>
          <w:docGrid w:linePitch="360"/>
        </w:sectPr>
      </w:pPr>
    </w:p>
    <w:p w14:paraId="767361B7" w14:textId="04898EB2" w:rsidR="009634CA" w:rsidRPr="00926246" w:rsidRDefault="009634CA" w:rsidP="00926246">
      <w:pPr>
        <w:widowControl w:val="0"/>
        <w:adjustRightInd w:val="0"/>
        <w:snapToGrid w:val="0"/>
        <w:spacing w:after="0"/>
        <w:rPr>
          <w:b/>
          <w:szCs w:val="24"/>
          <w:lang w:eastAsia="zh-CN"/>
        </w:rPr>
      </w:pPr>
      <w:r w:rsidRPr="00926246">
        <w:rPr>
          <w:b/>
          <w:szCs w:val="24"/>
        </w:rPr>
        <w:lastRenderedPageBreak/>
        <w:t>Table 1</w:t>
      </w:r>
      <w:r w:rsidRPr="00926246">
        <w:rPr>
          <w:b/>
          <w:szCs w:val="24"/>
          <w:lang w:eastAsia="zh-CN"/>
        </w:rPr>
        <w:t xml:space="preserve"> </w:t>
      </w:r>
      <w:r w:rsidRPr="00926246">
        <w:rPr>
          <w:b/>
          <w:szCs w:val="24"/>
        </w:rPr>
        <w:t xml:space="preserve">Examples of orthosteric agonists and allosteric modulators of the </w:t>
      </w:r>
      <w:r w:rsidR="0056334A">
        <w:rPr>
          <w:b/>
          <w:szCs w:val="24"/>
        </w:rPr>
        <w:t>calcium-sensing receptor</w:t>
      </w:r>
      <w:r w:rsidRPr="00926246">
        <w:rPr>
          <w:b/>
          <w:szCs w:val="24"/>
        </w:rPr>
        <w:fldChar w:fldCharType="begin" w:fldLock="1"/>
      </w:r>
      <w:r w:rsidRPr="00926246">
        <w:rPr>
          <w:b/>
          <w:szCs w:val="24"/>
        </w:rPr>
        <w:instrText>ADDIN CSL_CITATION {"citationItems":[{"id":"ITEM-1","itemData":{"DOI":"10.4155/fmc.11.17","ISSN":"1756-8927 (Electronic)","PMID":"21526895","abstract":"The only bone anabolic agents currently available on the market are based on the  parathyroid hormone (PTH). Secretion of endogenous PTH is controlled by a calcium-sensing receptor at the surface of the parathyroid glands. Antagonists of this receptor (calcilytics) induce the release of the hormone. Provided the effect of the calcilytic is of short duration, a bone anabolic effect should also result. Although the first calcilytic series became known approximately 10 years ago, the number of different structural types is still small today. This article outlines the quest from hits to potent development candidates of all relevant calcilytic series currently known. Even after the front-runners unexpectedly failed in the clinic, the approach for an oral alternative to parenteral PTH remains highly attractive.","author":[{"dropping-particle":"","family":"Widler","given":"Leo","non-dropping-particle":"","parse-names":false,"suffix":""}],"container-title":"Future medicinal chemistry","id":"ITEM-1","issue":"5","issued":{"date-parts":[["2011","4"]]},"language":"eng","page":"535-547","publisher-place":"England","title":"Calcilytics: antagonists of the calcium-sensing receptor for the treatment of osteoporosis.","type":"article-journal","volume":"3"},"uris":["http://www.mendeley.com/documents/?uuid=af1beea6-97b7-4309-98f9-909d44d2a091"]},{"id":"ITEM-2","itemData":{"DOI":"10.12688/f1000research.8963.1","ISBN":"2046-1402 (Linking)","ISSN":"2046-1402","PMID":"27803801","abstract":"The extracellular calcium-sensing receptor (CaR), a ubiquitous class C G-protein-coupled receptor (GPCR), is responsible for the control of calcium homeostasis in body fluids. It integrates information about external Ca (2+) and a surfeit of other endogenous ligands into multiple intracellular signals, but how is this achieved? This review will focus on some of the exciting concepts in CaR signaling and pharmacology that have emerged in the last few years.","author":[{"dropping-particle":"","family":"Colella","given":"Matilde","non-dropping-particle":"","parse-names":false,"suffix":""},{"dropping-particle":"","family":"Gerbino","given":"Andrea","non-dropping-particle":"","parse-names":false,"suffix":""},{"dropping-particle":"","family":"Hofer","given":"Aldebaran M.","non-dropping-particle":"","parse-names":false,"suffix":""},{"dropping-particle":"","family":"Curci","given":"Silvana","non-dropping-particle":"","parse-names":false,"suffix":""}],"container-title":"F1000Research","id":"ITEM-2","issue":"0","issued":{"date-parts":[["2016"]]},"page":"2535","title":"Recent advances in understanding the extracellular calcium-sensing receptor","type":"article-journal","volume":"5"},"uris":["http://www.mendeley.com/documents/?uuid=149049b1-14f6-4d0f-9c63-4305b9019e5c","http://www.mendeley.com/documents/?uuid=e1e313bb-0b16-4e15-b777-6fb918b6945a","http://www.mendeley.com/documents/?uuid=f08f38a8-85ec-447c-a289-b931be2b8dfa"]},{"id":"ITEM-3","itemData":{"DOI":"10.1111/j.1476-5381.2011.01511.x","ISBN":"0007-1188","ISSN":"00071188","PMID":"21627634","abstract":"The calcium-sensing receptor (CaR) is the key controller of extracellular calcium (Ca(2+)(o)) homeostasis via its regulation of parathyroid hormone (PTH) secretion and renal Ca(2+) reabsorption. The CaR-selective calcimimetic drug Cinacalcet stimulates the CaR to suppress PTH secretion in chronic kidney disease and represents the world's first clinically available receptor positive allosteric modulator (PAM). Negative CaR allosteric modulators (NAMs), known as calcilytics, can increase PTH secretion and are being investigated as possible bone anabolic treatments against age-related osteoporosis. Here we address the current state of development and clinical use of a series of positive and negative CaR modulators. In addition, clinical CaR mutations and transgenic mice carrying tissue-specific CaR deletions have provided a novel understanding of the relative functional importance of CaR in both calciotropic tissues and those elsewhere in the body. The development of CaR-selective modulators and signalling reagents have provided us with a more detailed appreciation of how the CaR signals in vivo. Thus, both of these areas of CaR research will be reviewed.","author":[{"dropping-particle":"","family":"Ward","given":"Donald T.","non-dropping-particle":"","parse-names":false,"suffix":""},{"dropping-particle":"","family":"Riccardi","given":"Daniela","non-dropping-particle":"","parse-names":false,"suffix":""}],"container-title":"British Journal of Pharmacology","id":"ITEM-3","issue":"1","issued":{"date-parts":[["2012"]]},"page":"35-48","title":"New concepts in calcium-sensing receptor pharmacology and signalling","type":"article-journal","volume":"165"},"uris":["http://www.mendeley.com/documents/?uuid=d611aada-8a8d-45ef-9771-856f27a90eba","http://www.mendeley.com/documents/?uuid=5820163a-7389-4247-9929-4b84be7e8f01","http://www.mendeley.com/documents/?uuid=07a4f76e-b3a0-4836-9027-5bf119f455ca"]}],"mendeley":{"formattedCitation":"&lt;sup&gt;[13–15]&lt;/sup&gt;","plainTextFormattedCitation":"[13–15]","previouslyFormattedCitation":"&lt;sup&gt;[13–15]&lt;/sup&gt;"},"properties":{"noteIndex":0},"schema":"https://github.com/citation-style-language/schema/raw/master/csl-citation.json"}</w:instrText>
      </w:r>
      <w:r w:rsidRPr="00926246">
        <w:rPr>
          <w:b/>
          <w:szCs w:val="24"/>
        </w:rPr>
        <w:fldChar w:fldCharType="separate"/>
      </w:r>
      <w:r w:rsidRPr="00926246">
        <w:rPr>
          <w:b/>
          <w:noProof/>
          <w:szCs w:val="24"/>
          <w:vertAlign w:val="superscript"/>
        </w:rPr>
        <w:t>[13</w:t>
      </w:r>
      <w:r w:rsidRPr="00926246">
        <w:rPr>
          <w:b/>
          <w:noProof/>
          <w:szCs w:val="24"/>
          <w:vertAlign w:val="superscript"/>
          <w:lang w:eastAsia="zh-CN"/>
        </w:rPr>
        <w:t>-</w:t>
      </w:r>
      <w:r w:rsidRPr="00926246">
        <w:rPr>
          <w:b/>
          <w:noProof/>
          <w:szCs w:val="24"/>
          <w:vertAlign w:val="superscript"/>
        </w:rPr>
        <w:t>15]</w:t>
      </w:r>
      <w:r w:rsidRPr="00926246">
        <w:rPr>
          <w:b/>
          <w:szCs w:val="24"/>
        </w:rPr>
        <w:fldChar w:fldCharType="end"/>
      </w:r>
    </w:p>
    <w:tbl>
      <w:tblPr>
        <w:tblStyle w:val="TableGrid"/>
        <w:tblW w:w="16585" w:type="dxa"/>
        <w:tblLayout w:type="fixed"/>
        <w:tblLook w:val="04A0" w:firstRow="1" w:lastRow="0" w:firstColumn="1" w:lastColumn="0" w:noHBand="0" w:noVBand="1"/>
      </w:tblPr>
      <w:tblGrid>
        <w:gridCol w:w="1560"/>
        <w:gridCol w:w="5103"/>
        <w:gridCol w:w="4678"/>
        <w:gridCol w:w="4110"/>
        <w:gridCol w:w="1134"/>
      </w:tblGrid>
      <w:tr w:rsidR="009634CA" w:rsidRPr="00926246" w14:paraId="56AF9BC6" w14:textId="77777777" w:rsidTr="00FB5909">
        <w:trPr>
          <w:trHeight w:val="113"/>
        </w:trPr>
        <w:tc>
          <w:tcPr>
            <w:tcW w:w="1560" w:type="dxa"/>
            <w:vAlign w:val="center"/>
          </w:tcPr>
          <w:p w14:paraId="4378A291" w14:textId="77777777" w:rsidR="009634CA" w:rsidRPr="00926246" w:rsidRDefault="009634CA" w:rsidP="0056334A">
            <w:pPr>
              <w:widowControl w:val="0"/>
              <w:adjustRightInd w:val="0"/>
              <w:snapToGrid w:val="0"/>
              <w:spacing w:after="0"/>
              <w:jc w:val="left"/>
              <w:rPr>
                <w:b/>
                <w:sz w:val="24"/>
                <w:szCs w:val="24"/>
              </w:rPr>
            </w:pPr>
            <w:r w:rsidRPr="00926246">
              <w:rPr>
                <w:b/>
                <w:sz w:val="24"/>
                <w:szCs w:val="24"/>
              </w:rPr>
              <w:t>Ligand type</w:t>
            </w:r>
          </w:p>
        </w:tc>
        <w:tc>
          <w:tcPr>
            <w:tcW w:w="5103" w:type="dxa"/>
            <w:vAlign w:val="center"/>
          </w:tcPr>
          <w:p w14:paraId="06015C89" w14:textId="77777777" w:rsidR="009634CA" w:rsidRPr="00926246" w:rsidRDefault="009634CA" w:rsidP="0056334A">
            <w:pPr>
              <w:widowControl w:val="0"/>
              <w:adjustRightInd w:val="0"/>
              <w:snapToGrid w:val="0"/>
              <w:spacing w:after="0"/>
              <w:jc w:val="center"/>
              <w:rPr>
                <w:b/>
                <w:sz w:val="24"/>
                <w:szCs w:val="24"/>
              </w:rPr>
            </w:pPr>
            <w:r w:rsidRPr="00926246">
              <w:rPr>
                <w:b/>
                <w:sz w:val="24"/>
                <w:szCs w:val="24"/>
              </w:rPr>
              <w:t>Class and examples</w:t>
            </w:r>
          </w:p>
        </w:tc>
        <w:tc>
          <w:tcPr>
            <w:tcW w:w="4678" w:type="dxa"/>
            <w:vAlign w:val="center"/>
          </w:tcPr>
          <w:p w14:paraId="7D47AEA9" w14:textId="77777777" w:rsidR="009634CA" w:rsidRPr="00926246" w:rsidRDefault="009634CA" w:rsidP="0056334A">
            <w:pPr>
              <w:widowControl w:val="0"/>
              <w:adjustRightInd w:val="0"/>
              <w:snapToGrid w:val="0"/>
              <w:spacing w:after="0"/>
              <w:jc w:val="center"/>
              <w:rPr>
                <w:b/>
                <w:sz w:val="24"/>
                <w:szCs w:val="24"/>
              </w:rPr>
            </w:pPr>
            <w:r w:rsidRPr="00926246">
              <w:rPr>
                <w:b/>
                <w:sz w:val="24"/>
                <w:szCs w:val="24"/>
              </w:rPr>
              <w:t>Reported effects on inflammation</w:t>
            </w:r>
          </w:p>
        </w:tc>
        <w:tc>
          <w:tcPr>
            <w:tcW w:w="4110" w:type="dxa"/>
            <w:vAlign w:val="center"/>
          </w:tcPr>
          <w:p w14:paraId="420480C1" w14:textId="77777777" w:rsidR="009634CA" w:rsidRPr="00926246" w:rsidRDefault="009634CA" w:rsidP="0056334A">
            <w:pPr>
              <w:widowControl w:val="0"/>
              <w:adjustRightInd w:val="0"/>
              <w:snapToGrid w:val="0"/>
              <w:spacing w:after="0"/>
              <w:jc w:val="center"/>
              <w:rPr>
                <w:b/>
                <w:sz w:val="24"/>
                <w:szCs w:val="24"/>
              </w:rPr>
            </w:pPr>
            <w:r w:rsidRPr="00926246">
              <w:rPr>
                <w:b/>
                <w:sz w:val="24"/>
                <w:szCs w:val="24"/>
              </w:rPr>
              <w:t>Reported effects on cancer</w:t>
            </w:r>
          </w:p>
        </w:tc>
        <w:tc>
          <w:tcPr>
            <w:tcW w:w="1134" w:type="dxa"/>
            <w:vAlign w:val="center"/>
          </w:tcPr>
          <w:p w14:paraId="41CC5397" w14:textId="77777777" w:rsidR="009634CA" w:rsidRPr="00926246" w:rsidRDefault="009634CA" w:rsidP="0056334A">
            <w:pPr>
              <w:widowControl w:val="0"/>
              <w:adjustRightInd w:val="0"/>
              <w:snapToGrid w:val="0"/>
              <w:spacing w:after="0"/>
              <w:jc w:val="center"/>
              <w:rPr>
                <w:b/>
                <w:sz w:val="24"/>
                <w:szCs w:val="24"/>
              </w:rPr>
            </w:pPr>
            <w:r w:rsidRPr="00926246">
              <w:rPr>
                <w:b/>
                <w:sz w:val="24"/>
                <w:szCs w:val="24"/>
              </w:rPr>
              <w:t>Ref</w:t>
            </w:r>
          </w:p>
        </w:tc>
      </w:tr>
      <w:tr w:rsidR="009634CA" w:rsidRPr="00926246" w14:paraId="6324BB57" w14:textId="77777777" w:rsidTr="00FB5909">
        <w:trPr>
          <w:trHeight w:val="113"/>
        </w:trPr>
        <w:tc>
          <w:tcPr>
            <w:tcW w:w="1560" w:type="dxa"/>
            <w:vMerge w:val="restart"/>
            <w:vAlign w:val="center"/>
          </w:tcPr>
          <w:p w14:paraId="29F7E58E" w14:textId="77777777" w:rsidR="009634CA" w:rsidRPr="00926246" w:rsidRDefault="009634CA" w:rsidP="0056334A">
            <w:pPr>
              <w:widowControl w:val="0"/>
              <w:adjustRightInd w:val="0"/>
              <w:snapToGrid w:val="0"/>
              <w:spacing w:after="0"/>
              <w:jc w:val="left"/>
              <w:rPr>
                <w:sz w:val="24"/>
                <w:szCs w:val="24"/>
              </w:rPr>
            </w:pPr>
            <w:r w:rsidRPr="00926246">
              <w:rPr>
                <w:sz w:val="24"/>
                <w:szCs w:val="24"/>
              </w:rPr>
              <w:t>Orthosteric agonists</w:t>
            </w:r>
          </w:p>
        </w:tc>
        <w:tc>
          <w:tcPr>
            <w:tcW w:w="5103" w:type="dxa"/>
            <w:vAlign w:val="center"/>
          </w:tcPr>
          <w:p w14:paraId="262E3E45"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Inorganic divalent and trivalent cations: Zn</w:t>
            </w:r>
            <w:r w:rsidRPr="00926246">
              <w:rPr>
                <w:sz w:val="24"/>
                <w:szCs w:val="24"/>
                <w:vertAlign w:val="superscript"/>
              </w:rPr>
              <w:t>2+</w:t>
            </w:r>
          </w:p>
          <w:p w14:paraId="5717B40F" w14:textId="1FC34062" w:rsidR="009634CA" w:rsidRPr="00926246" w:rsidRDefault="009634CA" w:rsidP="0056334A">
            <w:pPr>
              <w:widowControl w:val="0"/>
              <w:adjustRightInd w:val="0"/>
              <w:snapToGrid w:val="0"/>
              <w:spacing w:after="0"/>
              <w:jc w:val="center"/>
              <w:rPr>
                <w:sz w:val="24"/>
                <w:szCs w:val="24"/>
              </w:rPr>
            </w:pPr>
            <w:r w:rsidRPr="00926246">
              <w:rPr>
                <w:sz w:val="24"/>
                <w:szCs w:val="24"/>
                <w:vertAlign w:val="superscript"/>
                <w:lang w:eastAsia="zh-CN"/>
              </w:rPr>
              <w:t>1</w:t>
            </w:r>
            <w:r w:rsidRPr="00926246">
              <w:rPr>
                <w:sz w:val="24"/>
                <w:szCs w:val="24"/>
              </w:rPr>
              <w:t>Ca</w:t>
            </w:r>
            <w:r w:rsidRPr="00926246">
              <w:rPr>
                <w:sz w:val="24"/>
                <w:szCs w:val="24"/>
                <w:vertAlign w:val="superscript"/>
              </w:rPr>
              <w:t>2+</w:t>
            </w:r>
            <w:r w:rsidRPr="00926246">
              <w:rPr>
                <w:sz w:val="24"/>
                <w:szCs w:val="24"/>
              </w:rPr>
              <w:t>; Mg</w:t>
            </w:r>
            <w:r w:rsidRPr="00926246">
              <w:rPr>
                <w:sz w:val="24"/>
                <w:szCs w:val="24"/>
                <w:vertAlign w:val="superscript"/>
              </w:rPr>
              <w:t>2+</w:t>
            </w:r>
            <w:r w:rsidRPr="00926246">
              <w:rPr>
                <w:sz w:val="24"/>
                <w:szCs w:val="24"/>
              </w:rPr>
              <w:t>; Gd</w:t>
            </w:r>
            <w:r w:rsidRPr="00926246">
              <w:rPr>
                <w:sz w:val="24"/>
                <w:szCs w:val="24"/>
                <w:vertAlign w:val="superscript"/>
              </w:rPr>
              <w:t>3+</w:t>
            </w:r>
          </w:p>
        </w:tc>
        <w:tc>
          <w:tcPr>
            <w:tcW w:w="4678" w:type="dxa"/>
            <w:vAlign w:val="center"/>
          </w:tcPr>
          <w:p w14:paraId="436378DE" w14:textId="410DC6A6" w:rsidR="009634CA" w:rsidRPr="00926246" w:rsidRDefault="009634CA" w:rsidP="0056334A">
            <w:pPr>
              <w:widowControl w:val="0"/>
              <w:adjustRightInd w:val="0"/>
              <w:snapToGrid w:val="0"/>
              <w:spacing w:after="0"/>
              <w:jc w:val="center"/>
              <w:rPr>
                <w:sz w:val="24"/>
                <w:szCs w:val="24"/>
                <w:lang w:eastAsia="zh-CN"/>
              </w:rPr>
            </w:pPr>
            <w:r w:rsidRPr="00926246">
              <w:rPr>
                <w:sz w:val="24"/>
                <w:szCs w:val="24"/>
              </w:rPr>
              <w:t>Reduces inflammation in mouse m</w:t>
            </w:r>
            <w:r w:rsidR="007A7C05" w:rsidRPr="00926246">
              <w:rPr>
                <w:sz w:val="24"/>
                <w:szCs w:val="24"/>
              </w:rPr>
              <w:t>odels of colitis</w:t>
            </w:r>
          </w:p>
          <w:p w14:paraId="5A20B92F"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Intake is correlated with reduced inflammation</w:t>
            </w:r>
          </w:p>
        </w:tc>
        <w:tc>
          <w:tcPr>
            <w:tcW w:w="4110" w:type="dxa"/>
            <w:vAlign w:val="center"/>
          </w:tcPr>
          <w:p w14:paraId="346D266D" w14:textId="218E13A4" w:rsidR="009634CA" w:rsidRPr="00926246" w:rsidRDefault="009634CA" w:rsidP="0056334A">
            <w:pPr>
              <w:widowControl w:val="0"/>
              <w:adjustRightInd w:val="0"/>
              <w:snapToGrid w:val="0"/>
              <w:spacing w:after="0"/>
              <w:jc w:val="center"/>
              <w:rPr>
                <w:sz w:val="24"/>
                <w:szCs w:val="24"/>
              </w:rPr>
            </w:pPr>
            <w:r w:rsidRPr="00926246">
              <w:rPr>
                <w:sz w:val="24"/>
                <w:szCs w:val="24"/>
              </w:rPr>
              <w:t>High Ca</w:t>
            </w:r>
            <w:r w:rsidRPr="00926246">
              <w:rPr>
                <w:sz w:val="24"/>
                <w:szCs w:val="24"/>
                <w:vertAlign w:val="superscript"/>
              </w:rPr>
              <w:t>2+</w:t>
            </w:r>
            <w:r w:rsidRPr="00926246">
              <w:rPr>
                <w:sz w:val="24"/>
                <w:szCs w:val="24"/>
              </w:rPr>
              <w:t xml:space="preserve"> intake: </w:t>
            </w:r>
            <w:r w:rsidR="007A7C05" w:rsidRPr="00926246">
              <w:rPr>
                <w:sz w:val="24"/>
                <w:szCs w:val="24"/>
              </w:rPr>
              <w:t>A</w:t>
            </w:r>
            <w:r w:rsidRPr="00926246">
              <w:rPr>
                <w:sz w:val="24"/>
                <w:szCs w:val="24"/>
              </w:rPr>
              <w:t>ssociated low risk for CRC</w:t>
            </w:r>
          </w:p>
        </w:tc>
        <w:tc>
          <w:tcPr>
            <w:tcW w:w="1134" w:type="dxa"/>
            <w:vAlign w:val="center"/>
          </w:tcPr>
          <w:p w14:paraId="5A680215" w14:textId="27E75AA8" w:rsidR="009634CA" w:rsidRPr="00926246" w:rsidRDefault="009634CA" w:rsidP="0056334A">
            <w:pPr>
              <w:widowControl w:val="0"/>
              <w:adjustRightInd w:val="0"/>
              <w:snapToGrid w:val="0"/>
              <w:spacing w:after="0"/>
              <w:jc w:val="center"/>
              <w:rPr>
                <w:sz w:val="24"/>
                <w:szCs w:val="24"/>
              </w:rPr>
            </w:pPr>
            <w:r w:rsidRPr="00926246">
              <w:rPr>
                <w:szCs w:val="24"/>
              </w:rPr>
              <w:fldChar w:fldCharType="begin" w:fldLock="1"/>
            </w:r>
            <w:r w:rsidRPr="00926246">
              <w:rPr>
                <w:sz w:val="24"/>
                <w:szCs w:val="24"/>
              </w:rPr>
              <w:instrText>ADDIN CSL_CITATION {"citationItems":[{"id":"ITEM-1","itemData":{"author":[{"dropping-particle":"","family":"K.Heilbrun","given":"Lance","non-dropping-particle":"","parse-names":false,"suffix":""},{"dropping-particle":"","family":"Noumara","given":"Abraham","non-dropping-particle":"","parse-names":false,"suffix":""},{"dropping-particle":"","family":"Hankin","given":"Jean H.","non-dropping-particle":"","parse-names":false,"suffix":""},{"dropping-particle":"","family":"Stemmermann","given":"Grant N.","non-dropping-particle":"","parse-names":false,"suffix":""}],"container-title":"Lancet","id":"ITEM-1","issued":{"date-parts":[["1985"]]},"page":"925-925","title":"Dietary Vitamin D and Calcium and Risk of Colorectal Cancer","type":"article-journal"},"uris":["http://www.mendeley.com/documents/?uuid=b0da69be-2c37-33d3-9112-e9d457a23126"]},{"id":"ITEM-2","itemData":{"DOI":"10.1016/j.jsbmb.2015.01.010","ISBN":"0324141122","ISSN":"1879-1220","PMID":"25597952","abstract":"This brief review, based on an invited presentation at the 17th Workshop on Vitamin D, is to summarize a line of the author's research that has been directed at the intertwined missions of clarifying and/or developing vitamin D and calcium as preventive agents against colorectal cancer in humans, understanding the mechanisms by which these agents may reduce risk for the disease, and developing 'treatable' biomarkers of risk for colorectal cancer. The biological plausibility and observational and clinical trial evidence for vitamin D and calcium in reducing risk for colorectal neoplasms, the development of pre-neoplastic biomarkers of risk for colorectal neoplasms, and the clinical trial findings from the author's research group on the efficacy of vitamin D and calcium in modulating these biomarkers are summarized. Regarding the latter, we tested the efficacy of 800 IU (20μg) of vitamin D3 and 2.0g of calcium daily, alone and combined vs. placebo over 6 months on modulating normal colon tissue and circulating hypothesis-based biomarkers of risk for colorectal neoplasms in a randomized, double-blind, placebo-controlled, 2×2 factorial design clinical trial (n=92). The tissue-based biomarkers were measured in biopsies of normal-appearing rectal mucosa using immunohistochemistry with quantitative image analysis, and a panel of circulating inflammation markers was measured using enzyme-linked immunoassays (ELISA). Statistically significant proportional tissue increases in the vitamin D group relative to the placebo group were found in bax (51%), p21 (141%), APC (48%), E-cadherin (78%), MSH2 (179%), the CaSR (39%), and CYP27B1 (159%). In blood, there was a 77% statistically significant decrease in a summary inflammation z-score. The findings for calcium were similar to those for vitamin D. These findings indicate that supplemental vitamin D3 or calcium can favorably modulate multiple normal colon tissue and circulating hypothesis-based biomarkers of risk for colorectal neoplasms in sporadic colorectal adenoma patients. This article is part of a Special Issue entitled '17th Vitamin D Workshop'.","author":[{"dropping-particle":"","family":"Bostick","given":"Roberd M","non-dropping-particle":"","parse-names":false,"suffix":""}],"container-title":"The Journal of steroid biochemistry and molecular biology","id":"ITEM-2","issued":{"date-parts":[["2015"]]},"page":"86-95","title":"Effects of supplemental vitamin D and calcium on normal colon tissue and circulating biomarkers of risk for colorectal neoplasms.","type":"article-journal","volume":"148"},"uris":["http://www.mendeley.com/documents/?uuid=e59ffed4-76cf-4039-9325-134659f2df83"]},{"id":"ITEM-3","itemData":{"DOI":"10.3945/jn.109.105205.stream.","author":[{"dropping-particle":"","family":"Schepens","given":"Marloes A A","non-dropping-particle":"","parse-names":false,"suffix":""},{"dropping-particle":"","family":"Schonewille","given":"Arjan J","non-dropping-particle":"","parse-names":false,"suffix":""},{"dropping-particle":"","family":"Vink","given":"Carolien","non-dropping-particle":"","parse-names":false,"suffix":""},{"dropping-particle":"Van","family":"Schothorst","given":"Evert M","non-dropping-particle":"","parse-names":false,"suffix":""},{"dropping-particle":"","family":"Kramer","given":"Evelien","non-dropping-particle":"","parse-names":false,"suffix":""},{"dropping-particle":"","family":"Hendriks","given":"Thijs","non-dropping-particle":"","parse-names":false,"suffix":""},{"dropping-particle":"","family":"Brummer","given":"Robert-jan","non-dropping-particle":"","parse-names":false,"suffix":""},{"dropping-particle":"","family":"Keijer","given":"Jaap","non-dropping-particle":"","parse-names":false,"suffix":""},{"dropping-particle":"Van Der","family":"Meer","given":"Roelof","non-dropping-particle":"","parse-names":false,"suffix":""},{"dropping-particle":"","family":"Bovee-oudenhoven","given":"Ingeborg M J","non-dropping-particle":"","parse-names":false,"suffix":""}],"id":"ITEM-3","issue":"May","issued":{"date-parts":[["2009"]]},"page":"1525-1533","title":"Supplemental Calcium Attenuates the Colitis-Related Increase in Diarrhea , Intestinal Permeability , and Extracellular Matrix Breakdown in HLA-B27 Transgenic Rats 1 – 3","type":"article-journal"},"uris":["http://www.mendeley.com/documents/?uuid=cce1d723-2315-34be-a6f9-2783d893b8dc"]}],"mendeley":{"formattedCitation":"&lt;sup&gt;[16–18]&lt;/sup&gt;","plainTextFormattedCitation":"[16–18]","previouslyFormattedCitation":"&lt;sup&gt;[16–18]&lt;/sup&gt;"},"properties":{"noteIndex":0},"schema":"https://github.com/citation-style-language/schema/raw/master/csl-citation.json"}</w:instrText>
            </w:r>
            <w:r w:rsidRPr="00926246">
              <w:rPr>
                <w:szCs w:val="24"/>
              </w:rPr>
              <w:fldChar w:fldCharType="separate"/>
            </w:r>
            <w:r w:rsidRPr="00926246">
              <w:rPr>
                <w:noProof/>
                <w:sz w:val="24"/>
                <w:szCs w:val="24"/>
              </w:rPr>
              <w:t>[16</w:t>
            </w:r>
            <w:r w:rsidRPr="00926246">
              <w:rPr>
                <w:noProof/>
                <w:sz w:val="24"/>
                <w:szCs w:val="24"/>
                <w:lang w:eastAsia="zh-CN"/>
              </w:rPr>
              <w:t>-</w:t>
            </w:r>
            <w:r w:rsidRPr="00926246">
              <w:rPr>
                <w:noProof/>
                <w:sz w:val="24"/>
                <w:szCs w:val="24"/>
              </w:rPr>
              <w:t>18]</w:t>
            </w:r>
            <w:r w:rsidRPr="00926246">
              <w:rPr>
                <w:szCs w:val="24"/>
              </w:rPr>
              <w:fldChar w:fldCharType="end"/>
            </w:r>
          </w:p>
        </w:tc>
      </w:tr>
      <w:tr w:rsidR="009634CA" w:rsidRPr="00926246" w14:paraId="317968D4" w14:textId="77777777" w:rsidTr="00FB5909">
        <w:trPr>
          <w:trHeight w:val="113"/>
        </w:trPr>
        <w:tc>
          <w:tcPr>
            <w:tcW w:w="1560" w:type="dxa"/>
            <w:vMerge/>
            <w:vAlign w:val="center"/>
          </w:tcPr>
          <w:p w14:paraId="1333DF09" w14:textId="77777777" w:rsidR="009634CA" w:rsidRPr="00926246" w:rsidRDefault="009634CA" w:rsidP="0056334A">
            <w:pPr>
              <w:widowControl w:val="0"/>
              <w:adjustRightInd w:val="0"/>
              <w:snapToGrid w:val="0"/>
              <w:spacing w:after="0"/>
              <w:jc w:val="left"/>
              <w:rPr>
                <w:sz w:val="24"/>
                <w:szCs w:val="24"/>
              </w:rPr>
            </w:pPr>
          </w:p>
        </w:tc>
        <w:tc>
          <w:tcPr>
            <w:tcW w:w="5103" w:type="dxa"/>
            <w:vAlign w:val="center"/>
          </w:tcPr>
          <w:p w14:paraId="48001B5C" w14:textId="61DF2718" w:rsidR="009634CA" w:rsidRPr="00926246" w:rsidRDefault="009634CA" w:rsidP="0056334A">
            <w:pPr>
              <w:widowControl w:val="0"/>
              <w:adjustRightInd w:val="0"/>
              <w:snapToGrid w:val="0"/>
              <w:spacing w:after="0"/>
              <w:jc w:val="center"/>
              <w:rPr>
                <w:sz w:val="24"/>
                <w:szCs w:val="24"/>
              </w:rPr>
            </w:pPr>
            <w:r w:rsidRPr="00926246">
              <w:rPr>
                <w:sz w:val="24"/>
                <w:szCs w:val="24"/>
              </w:rPr>
              <w:t>Polyamines: Spermine spermidine, putrescine</w:t>
            </w:r>
          </w:p>
        </w:tc>
        <w:tc>
          <w:tcPr>
            <w:tcW w:w="4678" w:type="dxa"/>
            <w:vAlign w:val="center"/>
          </w:tcPr>
          <w:p w14:paraId="47267003"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Increase airway inflammation and hyperresponsiveness</w:t>
            </w:r>
          </w:p>
        </w:tc>
        <w:tc>
          <w:tcPr>
            <w:tcW w:w="4110" w:type="dxa"/>
            <w:vAlign w:val="center"/>
          </w:tcPr>
          <w:p w14:paraId="28A409E5"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Reduce pancreatic cancer growth in mice</w:t>
            </w:r>
          </w:p>
        </w:tc>
        <w:tc>
          <w:tcPr>
            <w:tcW w:w="1134" w:type="dxa"/>
            <w:vAlign w:val="center"/>
          </w:tcPr>
          <w:p w14:paraId="381C51C3" w14:textId="77777777" w:rsidR="009634CA" w:rsidRPr="00926246" w:rsidRDefault="009634CA" w:rsidP="0056334A">
            <w:pPr>
              <w:widowControl w:val="0"/>
              <w:adjustRightInd w:val="0"/>
              <w:snapToGrid w:val="0"/>
              <w:spacing w:after="0"/>
              <w:jc w:val="center"/>
              <w:rPr>
                <w:sz w:val="24"/>
                <w:szCs w:val="24"/>
              </w:rPr>
            </w:pPr>
            <w:r w:rsidRPr="00926246">
              <w:rPr>
                <w:szCs w:val="24"/>
              </w:rPr>
              <w:fldChar w:fldCharType="begin" w:fldLock="1"/>
            </w:r>
            <w:r w:rsidRPr="00926246">
              <w:rPr>
                <w:sz w:val="24"/>
                <w:szCs w:val="24"/>
              </w:rPr>
              <w:instrText>ADDIN CSL_CITATION {"citationItems":[{"id":"ITEM-1","itemData":{"DOI":"10.1126/scitranslmed.aaa0282","ISBN":"1946-6242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Medicine","edition":"2015/04/24","id":"ITEM-1","issue":"284","issued":{"date-parts":[["2015"]]},"language":"eng","note":"Yarova,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asthma","type":"article-journal","volume":"7"},"uris":["http://www.mendeley.com/documents/?uuid=9d50c334-02eb-46c4-80cb-503163572710"]},{"id":"ITEM-2","itemData":{"DOI":"10.1016/j.canlet.2016.04.027","ISSN":"03043835","PMID":"27108064","abstract":"The calcium sensing receptor (CaSR) is functionally expressed in normal human pancreases, but its pathological role in pancreatic tumorigenesis is currently unknown. We sought to investigate the role of CaSR in pancreatic cancer (PC) and the underlying molecular mechanisms. We revealed that the expression of CaSR was consistently downregulated in the primary cancer tissues from PC patients, which was correlated with tumor size, differentiation and poor survival of the patients. CaSR activation markedly suppressed pancreatic tumorigenesis in vitro and in vivo likely through the Ca(2+) entry mode of Na(+)/Ca(2+) exchanger 1 (NCX1) to induce Ca(2+) entry into PC cells. Moreover, NCX1-mediated Ca(2+) entry resulted in Ca(2+)-dependent inhibition of β-catenin signaling in PC cells, eventually leading to the inhibition of pancreatic tumorigenesis. Collectively, we demonstrate for the first time that CaSR exerts a suppressive function in pancreatic tumorigenesis through a novel NCX1/Ca(2+)/β-catenin signaling pathway. Targeting this specific signaling pathway could be a potential therapeutic strategy for PC.","author":[{"dropping-particle":"","family":"Tang","given":"Bo","non-dropping-particle":"","parse-names":false,"suffix":""},{"dropping-particle":"","family":"Chow","given":"Jimmy Y.C.","non-dropping-particle":"","parse-names":false,"suffix":""},{"dropping-particle":"","family":"Dong","given":"Tobias Xiao","non-dropping-particle":"","parse-names":false,"suffix":""},{"dropping-particle":"","family":"Yang","given":"Shi-Ming","non-dropping-particle":"","parse-names":false,"suffix":""},{"dropping-particle":"","family":"Lu","given":"De-Sheng","non-dropping-particle":"","parse-names":false,"suffix":""},{"dropping-particle":"","family":"Carethers","given":"John M.","non-dropping-particle":"","parse-names":false,"suffix":""},{"dropping-particle":"","family":"Dong","given":"Hui","non-dropping-particle":"","parse-names":false,"suffix":""}],"container-title":"Cancer Letters","id":"ITEM-2","issue":"1","issued":{"date-parts":[["2016","7","10"]]},"page":"44-54","title":"Calcium sensing receptor suppresses human pancreatic tumorigenesis through a novel NCX1/Ca2+/β-catenin signaling pathway","type":"article-journal","volume":"377"},"uris":["http://www.mendeley.com/documents/?uuid=bf15fc37-f0f1-3cac-9559-cef9e4884623"]}],"mendeley":{"formattedCitation":"&lt;sup&gt;[5,19]&lt;/sup&gt;","plainTextFormattedCitation":"[5,19]","previouslyFormattedCitation":"&lt;sup&gt;[5,19]&lt;/sup&gt;"},"properties":{"noteIndex":0},"schema":"https://github.com/citation-style-language/schema/raw/master/csl-citation.json"}</w:instrText>
            </w:r>
            <w:r w:rsidRPr="00926246">
              <w:rPr>
                <w:szCs w:val="24"/>
              </w:rPr>
              <w:fldChar w:fldCharType="separate"/>
            </w:r>
            <w:r w:rsidRPr="00926246">
              <w:rPr>
                <w:noProof/>
                <w:sz w:val="24"/>
                <w:szCs w:val="24"/>
              </w:rPr>
              <w:t>[5,19]</w:t>
            </w:r>
            <w:r w:rsidRPr="00926246">
              <w:rPr>
                <w:szCs w:val="24"/>
              </w:rPr>
              <w:fldChar w:fldCharType="end"/>
            </w:r>
          </w:p>
        </w:tc>
      </w:tr>
      <w:tr w:rsidR="009634CA" w:rsidRPr="00926246" w14:paraId="121AF122" w14:textId="77777777" w:rsidTr="00FB5909">
        <w:trPr>
          <w:trHeight w:val="113"/>
        </w:trPr>
        <w:tc>
          <w:tcPr>
            <w:tcW w:w="1560" w:type="dxa"/>
            <w:vMerge/>
            <w:vAlign w:val="center"/>
          </w:tcPr>
          <w:p w14:paraId="19B74F54" w14:textId="77777777" w:rsidR="009634CA" w:rsidRPr="00926246" w:rsidRDefault="009634CA" w:rsidP="0056334A">
            <w:pPr>
              <w:widowControl w:val="0"/>
              <w:adjustRightInd w:val="0"/>
              <w:snapToGrid w:val="0"/>
              <w:spacing w:after="0"/>
              <w:jc w:val="left"/>
              <w:rPr>
                <w:sz w:val="24"/>
                <w:szCs w:val="24"/>
              </w:rPr>
            </w:pPr>
          </w:p>
        </w:tc>
        <w:tc>
          <w:tcPr>
            <w:tcW w:w="5103" w:type="dxa"/>
            <w:vAlign w:val="center"/>
          </w:tcPr>
          <w:p w14:paraId="286B19D7" w14:textId="15949FC2" w:rsidR="009634CA" w:rsidRPr="00926246" w:rsidRDefault="009634CA" w:rsidP="0056334A">
            <w:pPr>
              <w:widowControl w:val="0"/>
              <w:adjustRightInd w:val="0"/>
              <w:snapToGrid w:val="0"/>
              <w:spacing w:after="0"/>
              <w:jc w:val="center"/>
              <w:rPr>
                <w:sz w:val="24"/>
                <w:szCs w:val="24"/>
                <w:lang w:val="en-US"/>
              </w:rPr>
            </w:pPr>
            <w:r w:rsidRPr="00926246">
              <w:rPr>
                <w:sz w:val="24"/>
                <w:szCs w:val="24"/>
                <w:lang w:val="en-US"/>
              </w:rPr>
              <w:t>Aminoglycoside antibiotics: Neomycin, gentamycin, tobramycin</w:t>
            </w:r>
          </w:p>
        </w:tc>
        <w:tc>
          <w:tcPr>
            <w:tcW w:w="4678" w:type="dxa"/>
            <w:vAlign w:val="center"/>
          </w:tcPr>
          <w:p w14:paraId="2FCB1C28"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w:t>
            </w:r>
          </w:p>
        </w:tc>
        <w:tc>
          <w:tcPr>
            <w:tcW w:w="4110" w:type="dxa"/>
            <w:vAlign w:val="center"/>
          </w:tcPr>
          <w:p w14:paraId="1E03F636" w14:textId="77777777" w:rsidR="009634CA" w:rsidRPr="00926246" w:rsidRDefault="009634CA" w:rsidP="0056334A">
            <w:pPr>
              <w:widowControl w:val="0"/>
              <w:adjustRightInd w:val="0"/>
              <w:snapToGrid w:val="0"/>
              <w:spacing w:after="0"/>
              <w:jc w:val="center"/>
              <w:rPr>
                <w:sz w:val="24"/>
                <w:szCs w:val="24"/>
                <w:highlight w:val="yellow"/>
              </w:rPr>
            </w:pPr>
            <w:r w:rsidRPr="00926246">
              <w:rPr>
                <w:sz w:val="24"/>
                <w:szCs w:val="24"/>
              </w:rPr>
              <w:t>-</w:t>
            </w:r>
          </w:p>
        </w:tc>
        <w:tc>
          <w:tcPr>
            <w:tcW w:w="1134" w:type="dxa"/>
            <w:vAlign w:val="center"/>
          </w:tcPr>
          <w:p w14:paraId="19093AA1" w14:textId="77777777" w:rsidR="009634CA" w:rsidRPr="00926246" w:rsidRDefault="009634CA" w:rsidP="0056334A">
            <w:pPr>
              <w:widowControl w:val="0"/>
              <w:adjustRightInd w:val="0"/>
              <w:snapToGrid w:val="0"/>
              <w:spacing w:after="0"/>
              <w:jc w:val="center"/>
              <w:rPr>
                <w:sz w:val="24"/>
                <w:szCs w:val="24"/>
              </w:rPr>
            </w:pPr>
          </w:p>
        </w:tc>
      </w:tr>
      <w:tr w:rsidR="009634CA" w:rsidRPr="00926246" w14:paraId="61083969" w14:textId="77777777" w:rsidTr="00FB5909">
        <w:trPr>
          <w:trHeight w:val="113"/>
        </w:trPr>
        <w:tc>
          <w:tcPr>
            <w:tcW w:w="1560" w:type="dxa"/>
            <w:vMerge/>
            <w:vAlign w:val="center"/>
          </w:tcPr>
          <w:p w14:paraId="2EA15322" w14:textId="77777777" w:rsidR="009634CA" w:rsidRPr="00926246" w:rsidRDefault="009634CA" w:rsidP="0056334A">
            <w:pPr>
              <w:widowControl w:val="0"/>
              <w:adjustRightInd w:val="0"/>
              <w:snapToGrid w:val="0"/>
              <w:spacing w:after="0"/>
              <w:jc w:val="left"/>
              <w:rPr>
                <w:sz w:val="24"/>
                <w:szCs w:val="24"/>
              </w:rPr>
            </w:pPr>
          </w:p>
        </w:tc>
        <w:tc>
          <w:tcPr>
            <w:tcW w:w="5103" w:type="dxa"/>
            <w:vAlign w:val="center"/>
          </w:tcPr>
          <w:p w14:paraId="7DFF1883" w14:textId="78EF0777" w:rsidR="009634CA" w:rsidRPr="00926246" w:rsidRDefault="009634CA" w:rsidP="0056334A">
            <w:pPr>
              <w:widowControl w:val="0"/>
              <w:adjustRightInd w:val="0"/>
              <w:snapToGrid w:val="0"/>
              <w:spacing w:after="0"/>
              <w:jc w:val="center"/>
              <w:rPr>
                <w:sz w:val="24"/>
                <w:szCs w:val="24"/>
              </w:rPr>
            </w:pPr>
            <w:r w:rsidRPr="00926246">
              <w:rPr>
                <w:sz w:val="24"/>
                <w:szCs w:val="24"/>
              </w:rPr>
              <w:t xml:space="preserve">Basic polypeptides: poly-l-arginine, </w:t>
            </w:r>
            <w:r w:rsidRPr="00926246">
              <w:rPr>
                <w:sz w:val="24"/>
                <w:szCs w:val="24"/>
                <w:vertAlign w:val="superscript"/>
                <w:lang w:eastAsia="zh-CN"/>
              </w:rPr>
              <w:t>1</w:t>
            </w:r>
            <w:r w:rsidRPr="00926246">
              <w:rPr>
                <w:sz w:val="24"/>
                <w:szCs w:val="24"/>
              </w:rPr>
              <w:t>poly-l-lysine, and amyloid β-peptides</w:t>
            </w:r>
          </w:p>
        </w:tc>
        <w:tc>
          <w:tcPr>
            <w:tcW w:w="4678" w:type="dxa"/>
            <w:vAlign w:val="center"/>
          </w:tcPr>
          <w:p w14:paraId="3E5C5FA3" w14:textId="0AD18013" w:rsidR="009634CA" w:rsidRPr="00926246" w:rsidRDefault="007A7C05" w:rsidP="0056334A">
            <w:pPr>
              <w:widowControl w:val="0"/>
              <w:adjustRightInd w:val="0"/>
              <w:snapToGrid w:val="0"/>
              <w:spacing w:after="0"/>
              <w:jc w:val="center"/>
              <w:rPr>
                <w:sz w:val="24"/>
                <w:szCs w:val="24"/>
                <w:lang w:eastAsia="zh-CN"/>
              </w:rPr>
            </w:pPr>
            <w:r w:rsidRPr="00926246">
              <w:rPr>
                <w:sz w:val="24"/>
                <w:szCs w:val="24"/>
              </w:rPr>
              <w:t>Induces airway inflammation</w:t>
            </w:r>
          </w:p>
          <w:p w14:paraId="78CDC867"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Reduces inflammation in mouse models of colitis</w:t>
            </w:r>
          </w:p>
        </w:tc>
        <w:tc>
          <w:tcPr>
            <w:tcW w:w="4110" w:type="dxa"/>
            <w:vAlign w:val="center"/>
          </w:tcPr>
          <w:p w14:paraId="098E0F9B"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w:t>
            </w:r>
          </w:p>
        </w:tc>
        <w:tc>
          <w:tcPr>
            <w:tcW w:w="1134" w:type="dxa"/>
            <w:vAlign w:val="center"/>
          </w:tcPr>
          <w:p w14:paraId="29F96E46" w14:textId="77777777" w:rsidR="009634CA" w:rsidRPr="00926246" w:rsidRDefault="009634CA" w:rsidP="0056334A">
            <w:pPr>
              <w:widowControl w:val="0"/>
              <w:adjustRightInd w:val="0"/>
              <w:snapToGrid w:val="0"/>
              <w:spacing w:after="0"/>
              <w:jc w:val="center"/>
              <w:rPr>
                <w:sz w:val="24"/>
                <w:szCs w:val="24"/>
              </w:rPr>
            </w:pPr>
            <w:r w:rsidRPr="00926246">
              <w:rPr>
                <w:szCs w:val="24"/>
              </w:rPr>
              <w:fldChar w:fldCharType="begin" w:fldLock="1"/>
            </w:r>
            <w:r w:rsidRPr="00926246">
              <w:rPr>
                <w:sz w:val="24"/>
                <w:szCs w:val="24"/>
              </w:rPr>
              <w:instrText>ADDIN CSL_CITATION {"citationItems":[{"id":"ITEM-1","itemData":{"DOI":"10.1126/scitranslmed.aaa0282","ISBN":"1946-6242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Medicine","edition":"2015/04/24","id":"ITEM-1","issue":"284","issued":{"date-parts":[["2015"]]},"language":"eng","note":"Yarova,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asthma","type":"article-journal","volume":"7"},"uris":["http://www.mendeley.com/documents/?uuid=9d50c334-02eb-46c4-80cb-503163572710"]},{"id":"ITEM-2","itemData":{"DOI":"10.1021/acs.jafc.5b03812","ISSN":"15205118","PMID":"26588227","abstract":"Calcium-sensing receptor (CaSR) is involved in maintaining cellular homeostasis and promoting recovery of damaged intestinal epithelial cells (IECs). Poly-l-lysine (PL) is a basic polypeptide identified for its role in the activation of CaSR through allosteric binding. The primary goal of the current study was to identify the modulatory effect of PL on intestinal inflammation and to determine whether these effects were mediated by CaSR activation. We used human intestinal epithelial cell lines, Caco-2 and HT-29, to assess PL anti-inflammatory activities in vitro. We found that PL reduced the IL-8 secretion from tumor necrosis factor (TNF)-α-treated human intestinal epithelial cell lines. On the other hand, the gene expression of pro-inflammatory cytokines TNF-α, IL-6, and IL-1β was inhibited by PL supplementation. We subsequently evaluated the anti-inflammatory activity of PL in vivo using a DSS-induced mouse colitis model. PL supplementation was shown to prevent dextran sulfate sodium salt (DSS)-induced loss of weight, colitic symptoms, and shortening of colon length but maintained colonic morphology. The pro-inflammatory cytokine expression in the mouse colon, including TNF-α, IL-6, INF-γ, IL-17, and IL-1β, was significantly up-regulated by DSS treatment, but was inhibited upon PL administration. As shown by the results from both in vitro and in vivo studies, the reduction of inflammatory cytokine production caused by PL was reversed by NPS-2143 pretreatment. In the present study, we provide evidence that PL exerts anti-inflammatory effects on the gut system, which is primarily mediated by allosteric ligand activation of CaSR.","author":[{"dropping-particle":"","family":"Mine","given":"Yoshinori","non-dropping-particle":"","parse-names":false,"suffix":""},{"dropping-particle":"","family":"Zhang","given":"Hua","non-dropping-particle":"","parse-names":false,"suffix":""}],"container-title":"Journal of Agricultural and Food Chemistry","id":"ITEM-2","issue":"48","issued":{"date-parts":[["2015"]]},"page":"10437-10447","title":"Anti-inflammatory Effects of Poly-L-lysine in Intestinal Mucosal System Mediated by Calcium-Sensing Receptor Activation","type":"article-journal","volume":"63"},"uris":["http://www.mendeley.com/documents/?uuid=a5ec4613-d65e-4513-9ff3-54fdfd7dc369"]}],"mendeley":{"formattedCitation":"&lt;sup&gt;[5,20]&lt;/sup&gt;","plainTextFormattedCitation":"[5,20]","previouslyFormattedCitation":"&lt;sup&gt;[5,20]&lt;/sup&gt;"},"properties":{"noteIndex":0},"schema":"https://github.com/citation-style-language/schema/raw/master/csl-citation.json"}</w:instrText>
            </w:r>
            <w:r w:rsidRPr="00926246">
              <w:rPr>
                <w:szCs w:val="24"/>
              </w:rPr>
              <w:fldChar w:fldCharType="separate"/>
            </w:r>
            <w:r w:rsidRPr="00926246">
              <w:rPr>
                <w:noProof/>
                <w:sz w:val="24"/>
                <w:szCs w:val="24"/>
              </w:rPr>
              <w:t>[5,20]</w:t>
            </w:r>
            <w:r w:rsidRPr="00926246">
              <w:rPr>
                <w:szCs w:val="24"/>
              </w:rPr>
              <w:fldChar w:fldCharType="end"/>
            </w:r>
          </w:p>
        </w:tc>
      </w:tr>
      <w:tr w:rsidR="009634CA" w:rsidRPr="00926246" w14:paraId="5F091EA5" w14:textId="77777777" w:rsidTr="00FB5909">
        <w:trPr>
          <w:trHeight w:val="113"/>
        </w:trPr>
        <w:tc>
          <w:tcPr>
            <w:tcW w:w="1560" w:type="dxa"/>
            <w:vMerge w:val="restart"/>
            <w:vAlign w:val="center"/>
          </w:tcPr>
          <w:p w14:paraId="138F6403" w14:textId="77777777" w:rsidR="009634CA" w:rsidRPr="00926246" w:rsidRDefault="009634CA" w:rsidP="0056334A">
            <w:pPr>
              <w:widowControl w:val="0"/>
              <w:adjustRightInd w:val="0"/>
              <w:snapToGrid w:val="0"/>
              <w:spacing w:after="0"/>
              <w:jc w:val="left"/>
              <w:rPr>
                <w:sz w:val="24"/>
                <w:szCs w:val="24"/>
              </w:rPr>
            </w:pPr>
            <w:r w:rsidRPr="00926246">
              <w:rPr>
                <w:sz w:val="24"/>
                <w:szCs w:val="24"/>
              </w:rPr>
              <w:t>Combined orthosteric and allosteric modulators</w:t>
            </w:r>
          </w:p>
        </w:tc>
        <w:tc>
          <w:tcPr>
            <w:tcW w:w="5103" w:type="dxa"/>
            <w:vAlign w:val="center"/>
          </w:tcPr>
          <w:p w14:paraId="7EFC8C05"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D-amino-acid polypeptides:</w:t>
            </w:r>
          </w:p>
          <w:p w14:paraId="3994A037"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Etelcalcetide</w:t>
            </w:r>
          </w:p>
        </w:tc>
        <w:tc>
          <w:tcPr>
            <w:tcW w:w="4678" w:type="dxa"/>
            <w:vAlign w:val="center"/>
          </w:tcPr>
          <w:p w14:paraId="15D33653"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w:t>
            </w:r>
          </w:p>
        </w:tc>
        <w:tc>
          <w:tcPr>
            <w:tcW w:w="4110" w:type="dxa"/>
            <w:vAlign w:val="center"/>
          </w:tcPr>
          <w:p w14:paraId="62D7C78C"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w:t>
            </w:r>
          </w:p>
        </w:tc>
        <w:tc>
          <w:tcPr>
            <w:tcW w:w="1134" w:type="dxa"/>
            <w:vAlign w:val="center"/>
          </w:tcPr>
          <w:p w14:paraId="0B0F24F2" w14:textId="77777777" w:rsidR="009634CA" w:rsidRPr="00926246" w:rsidRDefault="009634CA" w:rsidP="0056334A">
            <w:pPr>
              <w:widowControl w:val="0"/>
              <w:adjustRightInd w:val="0"/>
              <w:snapToGrid w:val="0"/>
              <w:spacing w:after="0"/>
              <w:jc w:val="center"/>
              <w:rPr>
                <w:sz w:val="24"/>
                <w:szCs w:val="24"/>
              </w:rPr>
            </w:pPr>
          </w:p>
        </w:tc>
      </w:tr>
      <w:tr w:rsidR="009634CA" w:rsidRPr="00926246" w14:paraId="77BF4CB4" w14:textId="77777777" w:rsidTr="00FB5909">
        <w:trPr>
          <w:trHeight w:val="113"/>
        </w:trPr>
        <w:tc>
          <w:tcPr>
            <w:tcW w:w="1560" w:type="dxa"/>
            <w:vMerge/>
            <w:vAlign w:val="center"/>
          </w:tcPr>
          <w:p w14:paraId="7BE98BC3" w14:textId="77777777" w:rsidR="009634CA" w:rsidRPr="00926246" w:rsidRDefault="009634CA" w:rsidP="0056334A">
            <w:pPr>
              <w:widowControl w:val="0"/>
              <w:adjustRightInd w:val="0"/>
              <w:snapToGrid w:val="0"/>
              <w:spacing w:after="0"/>
              <w:jc w:val="left"/>
              <w:rPr>
                <w:sz w:val="24"/>
                <w:szCs w:val="24"/>
              </w:rPr>
            </w:pPr>
          </w:p>
        </w:tc>
        <w:tc>
          <w:tcPr>
            <w:tcW w:w="5103" w:type="dxa"/>
            <w:vAlign w:val="center"/>
          </w:tcPr>
          <w:p w14:paraId="49A3A04A" w14:textId="2C51B7E2" w:rsidR="009634CA" w:rsidRPr="00926246" w:rsidRDefault="009634CA" w:rsidP="0056334A">
            <w:pPr>
              <w:widowControl w:val="0"/>
              <w:adjustRightInd w:val="0"/>
              <w:snapToGrid w:val="0"/>
              <w:spacing w:after="0"/>
              <w:jc w:val="center"/>
              <w:rPr>
                <w:sz w:val="24"/>
                <w:szCs w:val="24"/>
              </w:rPr>
            </w:pPr>
            <w:r w:rsidRPr="00926246">
              <w:rPr>
                <w:sz w:val="24"/>
                <w:szCs w:val="24"/>
              </w:rPr>
              <w:t>L-amino acids: Phenylalanine, tryptophan</w:t>
            </w:r>
          </w:p>
        </w:tc>
        <w:tc>
          <w:tcPr>
            <w:tcW w:w="4678" w:type="dxa"/>
            <w:vAlign w:val="center"/>
          </w:tcPr>
          <w:p w14:paraId="254918AB"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w:t>
            </w:r>
          </w:p>
        </w:tc>
        <w:tc>
          <w:tcPr>
            <w:tcW w:w="4110" w:type="dxa"/>
            <w:vAlign w:val="center"/>
          </w:tcPr>
          <w:p w14:paraId="00440D2D"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w:t>
            </w:r>
          </w:p>
        </w:tc>
        <w:tc>
          <w:tcPr>
            <w:tcW w:w="1134" w:type="dxa"/>
            <w:vAlign w:val="center"/>
          </w:tcPr>
          <w:p w14:paraId="4DBA1B8A" w14:textId="77777777" w:rsidR="009634CA" w:rsidRPr="00926246" w:rsidRDefault="009634CA" w:rsidP="0056334A">
            <w:pPr>
              <w:widowControl w:val="0"/>
              <w:adjustRightInd w:val="0"/>
              <w:snapToGrid w:val="0"/>
              <w:spacing w:after="0"/>
              <w:jc w:val="center"/>
              <w:rPr>
                <w:sz w:val="24"/>
                <w:szCs w:val="24"/>
              </w:rPr>
            </w:pPr>
          </w:p>
        </w:tc>
      </w:tr>
      <w:tr w:rsidR="009634CA" w:rsidRPr="00926246" w14:paraId="4CD75027" w14:textId="77777777" w:rsidTr="00FB5909">
        <w:trPr>
          <w:trHeight w:val="113"/>
        </w:trPr>
        <w:tc>
          <w:tcPr>
            <w:tcW w:w="1560" w:type="dxa"/>
            <w:vMerge/>
            <w:vAlign w:val="center"/>
          </w:tcPr>
          <w:p w14:paraId="00EEA03D" w14:textId="77777777" w:rsidR="009634CA" w:rsidRPr="00926246" w:rsidRDefault="009634CA" w:rsidP="0056334A">
            <w:pPr>
              <w:widowControl w:val="0"/>
              <w:adjustRightInd w:val="0"/>
              <w:snapToGrid w:val="0"/>
              <w:spacing w:after="0"/>
              <w:jc w:val="left"/>
              <w:rPr>
                <w:sz w:val="24"/>
                <w:szCs w:val="24"/>
              </w:rPr>
            </w:pPr>
          </w:p>
        </w:tc>
        <w:tc>
          <w:tcPr>
            <w:tcW w:w="5103" w:type="dxa"/>
            <w:vAlign w:val="center"/>
          </w:tcPr>
          <w:p w14:paraId="5D85E79A" w14:textId="1BF39F52" w:rsidR="009634CA" w:rsidRPr="00926246" w:rsidRDefault="009634CA" w:rsidP="0056334A">
            <w:pPr>
              <w:widowControl w:val="0"/>
              <w:adjustRightInd w:val="0"/>
              <w:snapToGrid w:val="0"/>
              <w:spacing w:after="0"/>
              <w:jc w:val="center"/>
              <w:rPr>
                <w:sz w:val="24"/>
                <w:szCs w:val="24"/>
              </w:rPr>
            </w:pPr>
            <w:r w:rsidRPr="00926246">
              <w:rPr>
                <w:sz w:val="24"/>
                <w:szCs w:val="24"/>
              </w:rPr>
              <w:t>Glutamy</w:t>
            </w:r>
            <w:r w:rsidR="007A7C05" w:rsidRPr="00926246">
              <w:rPr>
                <w:sz w:val="24"/>
                <w:szCs w:val="24"/>
              </w:rPr>
              <w:t xml:space="preserve">l dipeptides: </w:t>
            </w:r>
            <w:r w:rsidR="007A7C05" w:rsidRPr="00926246">
              <w:rPr>
                <w:sz w:val="24"/>
                <w:szCs w:val="24"/>
                <w:vertAlign w:val="superscript"/>
                <w:lang w:eastAsia="zh-CN"/>
              </w:rPr>
              <w:t>1</w:t>
            </w:r>
            <w:r w:rsidRPr="00926246">
              <w:rPr>
                <w:sz w:val="24"/>
                <w:szCs w:val="24"/>
              </w:rPr>
              <w:t xml:space="preserve">γ-Glu-Val, </w:t>
            </w:r>
            <w:r w:rsidR="007A7C05" w:rsidRPr="00926246">
              <w:rPr>
                <w:sz w:val="24"/>
                <w:szCs w:val="24"/>
                <w:vertAlign w:val="superscript"/>
                <w:lang w:eastAsia="zh-CN"/>
              </w:rPr>
              <w:t>1</w:t>
            </w:r>
            <w:r w:rsidRPr="00926246">
              <w:rPr>
                <w:sz w:val="24"/>
                <w:szCs w:val="24"/>
              </w:rPr>
              <w:t>γ-Glu-Cys</w:t>
            </w:r>
          </w:p>
        </w:tc>
        <w:tc>
          <w:tcPr>
            <w:tcW w:w="4678" w:type="dxa"/>
            <w:vAlign w:val="center"/>
          </w:tcPr>
          <w:p w14:paraId="7512D590"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Reduces inflammation in mouse models of colitis</w:t>
            </w:r>
          </w:p>
        </w:tc>
        <w:tc>
          <w:tcPr>
            <w:tcW w:w="4110" w:type="dxa"/>
            <w:vAlign w:val="center"/>
          </w:tcPr>
          <w:p w14:paraId="6E97D9B7"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w:t>
            </w:r>
          </w:p>
        </w:tc>
        <w:tc>
          <w:tcPr>
            <w:tcW w:w="1134" w:type="dxa"/>
            <w:vAlign w:val="center"/>
          </w:tcPr>
          <w:p w14:paraId="52882A9B" w14:textId="77777777" w:rsidR="009634CA" w:rsidRPr="00926246" w:rsidRDefault="009634CA" w:rsidP="0056334A">
            <w:pPr>
              <w:widowControl w:val="0"/>
              <w:adjustRightInd w:val="0"/>
              <w:snapToGrid w:val="0"/>
              <w:spacing w:after="0"/>
              <w:jc w:val="center"/>
              <w:rPr>
                <w:sz w:val="24"/>
                <w:szCs w:val="24"/>
              </w:rPr>
            </w:pPr>
            <w:r w:rsidRPr="00926246">
              <w:rPr>
                <w:szCs w:val="24"/>
              </w:rPr>
              <w:fldChar w:fldCharType="begin" w:fldLock="1"/>
            </w:r>
            <w:r w:rsidRPr="00926246">
              <w:rPr>
                <w:sz w:val="24"/>
                <w:szCs w:val="24"/>
              </w:rPr>
              <w:instrText>ADDIN CSL_CITATION {"citationItems":[{"id":"ITEM-1","itemData":{"DOI":"10.1016/j.bbadis.2014.12.023","ISBN":"0006-3002 (Print)\r0006-3002 (Linking)","ISSN":"1879260X","PMID":"25558818","abstract":"Background: The extracellular calcium-sensing receptor (CaSR) is distributed throughout the gastrointestinal tract, and its activation has been shown to promote intestinal homeostasis, suggesting that CaSR may be a promising target for novel therapies to prevent chronic intestinal inflammation such as inflammatory bowel disease (IBD). The γ-glutamyl dipeptides γ-glutamyl cysteine (γ-EC) and γ-glutamyl valine (γ-EV) are dietary flavor enhancing compounds, and have been shown to activate CaSR via allosteric ligand binding. The aim of this study was to examine the anti-inflammatory effects of γ-EC and γ-EV in vitro in intestinal epithelial cells and in a mouse model of intestinal inflammation. Results: In vitro, treatment of Caco-2 cells with γ-EC and γ-EV resulted in the CaSR-mediated reduction of TNF-α-stimulated pro-inflammatory cytokines and chemokines including IL-8, IL-6, and IL-1β, and inhibited phosphorylation of JNK and IκBα, while increasing expression of IL-10. In vivo, using a mouse model of dextran sodium sulfate (DSS)-induced colitis, γ-EC and γ-EV treatment ameliorated DSS-induced clinical signs, weight loss, colon shortening and histological damage. Moreover, γ-EC and γ-EV reduced the expression of TNF-α, IL-6, INF-γ, IL-1β, and IL-17, and increased the expression of IL-10 in the colon, in a CaSR-dependent manner. The CaSR-mediated anti-inflammatory effects of γ-EC were abrogated in β-arrestin2 knock-down Caco-2 cells, and involvement of β-arrestin2 was found to inhibit TNF-α-dependent signaling via cross-talk with the TNF-α receptor (TNFR). Conclusions: Thus CaSR activation by γ-EC and γ-EV can aid in maintaining intestinal homeostasis and reducing inflammation in chronic inflammatory conditions such as IBD.","author":[{"dropping-particle":"","family":"Zhang","given":"Hua","non-dropping-particle":"","parse-names":false,"suffix":""},{"dropping-particle":"","family":"Kovacs-Nolan","given":"Jennifer","non-dropping-particle":"","parse-names":false,"suffix":""},{"dropping-particle":"","family":"Kodera","given":"Tomohiro","non-dropping-particle":"","parse-names":false,"suffix":""},{"dropping-particle":"","family":"Eto","given":"Yuzuru","non-dropping-particle":"","parse-names":false,"suffix":""},{"dropping-particle":"","family":"Mine","given":"Yoshinori","non-dropping-particle":"","parse-names":false,"suffix":""}],"container-title":"Biochimica et Biophysica Acta - Molecular Basis of Disease","id":"ITEM-1","issue":"5","issued":{"date-parts":[["2015"]]},"page":"792-804","publisher":"Elsevier B.V.","title":"γ-Glutamyl cysteine and γ-glutamyl valine inhibit TNF-α signaling in intestinal epithelial cells and reduce inflammation in a mouse model of colitis via allosteric activation of the calcium-sensing receptor","type":"article-journal","volume":"1852"},"uris":["http://www.mendeley.com/documents/?uuid=ba640edd-b927-34ab-9641-304b806a8d88"]}],"mendeley":{"formattedCitation":"&lt;sup&gt;[21]&lt;/sup&gt;","plainTextFormattedCitation":"[21]","previouslyFormattedCitation":"&lt;sup&gt;[21]&lt;/sup&gt;"},"properties":{"noteIndex":0},"schema":"https://github.com/citation-style-language/schema/raw/master/csl-citation.json"}</w:instrText>
            </w:r>
            <w:r w:rsidRPr="00926246">
              <w:rPr>
                <w:szCs w:val="24"/>
              </w:rPr>
              <w:fldChar w:fldCharType="separate"/>
            </w:r>
            <w:r w:rsidRPr="00926246">
              <w:rPr>
                <w:noProof/>
                <w:sz w:val="24"/>
                <w:szCs w:val="24"/>
              </w:rPr>
              <w:t>[21]</w:t>
            </w:r>
            <w:r w:rsidRPr="00926246">
              <w:rPr>
                <w:szCs w:val="24"/>
              </w:rPr>
              <w:fldChar w:fldCharType="end"/>
            </w:r>
          </w:p>
        </w:tc>
      </w:tr>
      <w:tr w:rsidR="009634CA" w:rsidRPr="00926246" w14:paraId="396795CE" w14:textId="77777777" w:rsidTr="00FB5909">
        <w:trPr>
          <w:trHeight w:val="113"/>
        </w:trPr>
        <w:tc>
          <w:tcPr>
            <w:tcW w:w="1560" w:type="dxa"/>
            <w:vMerge w:val="restart"/>
            <w:vAlign w:val="center"/>
          </w:tcPr>
          <w:p w14:paraId="7B2ACBD2" w14:textId="77777777" w:rsidR="009634CA" w:rsidRPr="00926246" w:rsidRDefault="009634CA" w:rsidP="0056334A">
            <w:pPr>
              <w:widowControl w:val="0"/>
              <w:adjustRightInd w:val="0"/>
              <w:snapToGrid w:val="0"/>
              <w:spacing w:after="0"/>
              <w:jc w:val="left"/>
              <w:rPr>
                <w:sz w:val="24"/>
                <w:szCs w:val="24"/>
              </w:rPr>
            </w:pPr>
            <w:r w:rsidRPr="00926246">
              <w:rPr>
                <w:sz w:val="24"/>
                <w:szCs w:val="24"/>
              </w:rPr>
              <w:t>Allosteric modulators (calcimimeti</w:t>
            </w:r>
            <w:r w:rsidRPr="00926246">
              <w:rPr>
                <w:sz w:val="24"/>
                <w:szCs w:val="24"/>
              </w:rPr>
              <w:lastRenderedPageBreak/>
              <w:t>cs and calcilytics)</w:t>
            </w:r>
          </w:p>
        </w:tc>
        <w:tc>
          <w:tcPr>
            <w:tcW w:w="5103" w:type="dxa"/>
            <w:vAlign w:val="center"/>
          </w:tcPr>
          <w:p w14:paraId="33DA2775" w14:textId="1CD60F2A" w:rsidR="009634CA" w:rsidRPr="00926246" w:rsidRDefault="009634CA" w:rsidP="0056334A">
            <w:pPr>
              <w:widowControl w:val="0"/>
              <w:adjustRightInd w:val="0"/>
              <w:snapToGrid w:val="0"/>
              <w:spacing w:after="0"/>
              <w:jc w:val="center"/>
              <w:rPr>
                <w:sz w:val="24"/>
                <w:szCs w:val="24"/>
              </w:rPr>
            </w:pPr>
            <w:r w:rsidRPr="00926246">
              <w:rPr>
                <w:sz w:val="24"/>
                <w:szCs w:val="24"/>
              </w:rPr>
              <w:lastRenderedPageBreak/>
              <w:t>Small molecule calcimimetics: Sensipar (</w:t>
            </w:r>
            <w:r w:rsidR="007A7C05" w:rsidRPr="00926246">
              <w:rPr>
                <w:sz w:val="24"/>
                <w:szCs w:val="24"/>
                <w:vertAlign w:val="superscript"/>
                <w:lang w:eastAsia="zh-CN"/>
              </w:rPr>
              <w:t>1</w:t>
            </w:r>
            <w:r w:rsidRPr="00926246">
              <w:rPr>
                <w:sz w:val="24"/>
                <w:szCs w:val="24"/>
              </w:rPr>
              <w:t>Cinacalcet HCL), NPS-R568, GSK3004774</w:t>
            </w:r>
          </w:p>
        </w:tc>
        <w:tc>
          <w:tcPr>
            <w:tcW w:w="4678" w:type="dxa"/>
            <w:vAlign w:val="center"/>
          </w:tcPr>
          <w:p w14:paraId="53288A32"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Increases airway hyperresponsiveness</w:t>
            </w:r>
          </w:p>
        </w:tc>
        <w:tc>
          <w:tcPr>
            <w:tcW w:w="4110" w:type="dxa"/>
            <w:vAlign w:val="center"/>
          </w:tcPr>
          <w:p w14:paraId="79090582" w14:textId="33F1E9B5" w:rsidR="007A7C05" w:rsidRPr="00926246" w:rsidRDefault="009634CA" w:rsidP="0056334A">
            <w:pPr>
              <w:widowControl w:val="0"/>
              <w:adjustRightInd w:val="0"/>
              <w:snapToGrid w:val="0"/>
              <w:spacing w:after="0"/>
              <w:jc w:val="center"/>
              <w:rPr>
                <w:sz w:val="24"/>
                <w:szCs w:val="24"/>
                <w:lang w:eastAsia="zh-CN"/>
              </w:rPr>
            </w:pPr>
            <w:r w:rsidRPr="00926246">
              <w:rPr>
                <w:sz w:val="24"/>
                <w:szCs w:val="24"/>
              </w:rPr>
              <w:t>T</w:t>
            </w:r>
            <w:r w:rsidR="007A7C05" w:rsidRPr="00926246">
              <w:rPr>
                <w:sz w:val="24"/>
                <w:szCs w:val="24"/>
              </w:rPr>
              <w:t>reatment of parathyroid tumours</w:t>
            </w:r>
          </w:p>
          <w:p w14:paraId="0EEEFC9D" w14:textId="6A254C6D" w:rsidR="007A7C05" w:rsidRPr="00926246" w:rsidRDefault="009634CA" w:rsidP="0056334A">
            <w:pPr>
              <w:widowControl w:val="0"/>
              <w:adjustRightInd w:val="0"/>
              <w:snapToGrid w:val="0"/>
              <w:spacing w:after="0"/>
              <w:jc w:val="center"/>
              <w:rPr>
                <w:sz w:val="24"/>
                <w:szCs w:val="24"/>
                <w:lang w:eastAsia="zh-CN"/>
              </w:rPr>
            </w:pPr>
            <w:r w:rsidRPr="00926246">
              <w:rPr>
                <w:sz w:val="24"/>
                <w:szCs w:val="24"/>
              </w:rPr>
              <w:t>Inhib</w:t>
            </w:r>
            <w:r w:rsidR="007A7C05" w:rsidRPr="00926246">
              <w:rPr>
                <w:sz w:val="24"/>
                <w:szCs w:val="24"/>
              </w:rPr>
              <w:t>its neuroblastoma tumour growth</w:t>
            </w:r>
          </w:p>
          <w:p w14:paraId="554A8012" w14:textId="015DC9E3" w:rsidR="009634CA" w:rsidRPr="00926246" w:rsidRDefault="009634CA" w:rsidP="0056334A">
            <w:pPr>
              <w:widowControl w:val="0"/>
              <w:adjustRightInd w:val="0"/>
              <w:snapToGrid w:val="0"/>
              <w:spacing w:after="0"/>
              <w:jc w:val="center"/>
              <w:rPr>
                <w:sz w:val="24"/>
                <w:szCs w:val="24"/>
              </w:rPr>
            </w:pPr>
            <w:r w:rsidRPr="00926246">
              <w:rPr>
                <w:sz w:val="24"/>
                <w:szCs w:val="24"/>
              </w:rPr>
              <w:lastRenderedPageBreak/>
              <w:t>Reduces hypercalcaemia of malignancy</w:t>
            </w:r>
          </w:p>
        </w:tc>
        <w:tc>
          <w:tcPr>
            <w:tcW w:w="1134" w:type="dxa"/>
            <w:vAlign w:val="center"/>
          </w:tcPr>
          <w:p w14:paraId="26201F90" w14:textId="0D6D9B0A" w:rsidR="009634CA" w:rsidRPr="00926246" w:rsidRDefault="009634CA" w:rsidP="0056334A">
            <w:pPr>
              <w:widowControl w:val="0"/>
              <w:adjustRightInd w:val="0"/>
              <w:snapToGrid w:val="0"/>
              <w:spacing w:after="0"/>
              <w:jc w:val="center"/>
              <w:rPr>
                <w:sz w:val="24"/>
                <w:szCs w:val="24"/>
              </w:rPr>
            </w:pPr>
            <w:r w:rsidRPr="00926246">
              <w:rPr>
                <w:szCs w:val="24"/>
              </w:rPr>
              <w:lastRenderedPageBreak/>
              <w:fldChar w:fldCharType="begin" w:fldLock="1"/>
            </w:r>
            <w:r w:rsidRPr="00926246">
              <w:rPr>
                <w:sz w:val="24"/>
                <w:szCs w:val="24"/>
              </w:rPr>
              <w:instrText>ADDIN CSL_CITATION {"citationItems":[{"id":"ITEM-1","itemData":{"DOI":"10.1126/scitranslmed.aaa0282","ISBN":"1946-6242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Medicine","edition":"2015/04/24","id":"ITEM-1","issue":"284","issued":{"date-parts":[["2015"]]},"language":"eng","note":"Yarova,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asthma","type":"article-journal","volume":"7"},"uris":["http://www.mendeley.com/documents/?uuid=9d50c334-02eb-46c4-80cb-503163572710"]},{"id":"ITEM-2","itemData":{"DOI":"10.18632/oncotarget.7448","ISBN":"1949-2553","ISSN":"1949-2553","PMID":"26893368","abstract":"The calcium-sensing receptor is a G protein-coupled receptor that exerts cell-type specific functions in numerous tissues and some cancers. We have previously reported that this receptor exhibits tumor suppressor properties in neuroblastoma. We have now assessed cinacalcet, an allosteric activator of the CaSR approved for clinical use, as targeted therapy for this developmental tumor using neuroblastoma cell lines and patient-derived xenografts (PDX) with different MYCN and TP53 status. In vitro, acute exposure to cinacalcet induced endoplasmic reticulum stress coupled to apoptosis via ATF4-CHOP-TRB3 in CaSR-positive, MYCN-amplified cells. Both phenotypes were partially abrogated by phospholipase C inhibitor U73122. Prolonged in vitro treatment also promoted dose- and time-dependent apoptosis in CaSR-positive, MYCN-amplified cells and, irrespective of MYCN status, differentiation in surviving cells. Cinacalcet significantly inhibited tumor growth in MYCN-amplified xenografts and reduced that of MYCN-non amplified PDX. Morphology assessment showed fibrosis in MYCN-amplified xenografts exposed to the drug. Microarrays analyses revealed up-regulation of cancer-testis antigens (CTAs) in cinacalcet-treated MYCN-amplified tumors. These were predominantly CTAs encoded by genes mapping on chromosome X, which are the most immunogenic. Other modulated genes upon prolonged exposure to cinacalcet were involved in differentiation, cell cycle exit, microenvironment remodeling and calcium signaling pathways. CTAs were up-regulated in PDX and in vitro models as well. Moreover, progressive increase of CaSR expression upon cinacalcet treatment was seen both in vitro and in vivo. In summary, cinacalcet reduces neuroblastoma tumor growth and up-regulates CTAs. This effect represents a therapeutic opportunity and provides surrogate circulating markers of neuroblastoma response to this treatment.","author":[{"dropping-particle":"","family":"Rodríguez-Hernández","given":"Carlos J.","non-dropping-particle":"","parse-names":false,"suffix":""},{"dropping-particle":"","family":"Mateo-Lozano","given":"Silvia","non-dropping-particle":"","parse-names":false,"suffix":""},{"dropping-particle":"","family":"García","given":"Marta","non-dropping-particle":"","parse-names":false,"suffix":""},{"dropping-particle":"","family":"Casalà","given":"Carla","non-dropping-particle":"","parse-names":false,"suffix":""},{"dropping-particle":"","family":"Briansó","given":"Ferran","non-dropping-particle":"","parse-names":false,"suffix":""},{"dropping-particle":"","family":"Castrejón","given":"Nerea","non-dropping-particle":"","parse-names":false,"suffix":""},{"dropping-particle":"","family":"Rodríguez","given":"Eva","non-dropping-particle":"","parse-names":false,"suffix":""},{"dropping-particle":"","family":"Suñol","given":"Mariona","non-dropping-particle":"","parse-names":false,"suffix":""},{"dropping-particle":"","family":"Carcaboso","given":"Angel M.","non-dropping-particle":"","parse-names":false,"suffix":""},{"dropping-particle":"","family":"Lavarino","given":"Cinzia","non-dropping-particle":"","parse-names":false,"suffix":""},{"dropping-particle":"","family":"Mora","given":"Jaume","non-dropping-particle":"","parse-names":false,"suffix":""},{"dropping-particle":"","family":"Torres","given":"Carmen","non-dropping-particle":"de","parse-names":false,"suffix":""}],"container-title":"Oncotarget","id":"ITEM-2","issue":"13","issued":{"date-parts":[["2016"]]},"page":"16112-16129","title":"Cinacalcet inhibits neuroblastoma tumor growth and upregulates cancer-testis antigens","type":"article-journal","volume":"7"},"uris":["http://www.mendeley.com/documents/?uuid=a2a337f7-b8ff-41e3-a7a2-6d91457d8102"]},{"id":"ITEM-3","itemData":{"DOI":"10.1530/EDM-17-0118","ISSN":"2052-0573","author":[{"dropping-particle":"","family":"Asonitis","given":"Nikolaos","non-dropping-particle":"","parse-names":false,"suffix":""},{"dropping-particle":"","family":"Kassi","given":"Eva","non-dropping-particle":"","parse-names":false,"suffix":""},{"dropping-particle":"","family":"Kokkinos","given":"Michalis","non-dropping-particle":"","parse-names":false,"suffix":""},{"dropping-particle":"","family":"Giovanopoulos","given":"Ilias","non-dropping-particle":"","parse-names":false,"suffix":""},{"dropping-particle":"","family":"Petychaki","given":"Foteini","non-dropping-particle":"","parse-names":false,"suffix":""},{"dropping-particle":"","family":"Gogas","given":"Helen","non-dropping-particle":"","parse-names":false,"suffix":""}],"container-title":"Endocrinology, Diabetes &amp; Metabolism Case Reports","id":"ITEM-3","issue":"December","issued":{"date-parts":[["2017"]]},"page":"3-6","title":"Hypercalcemia of malignancy treated with cinacalcet","type":"article-journal"},"uris":["http://www.mendeley.com/documents/?uuid=d5322717-51fc-3cd6-aca9-88ee955a2772"]},{"id":"ITEM-4","itemData":{"DOI":"10.1155/2011/415719","ISSN":"1687-8345","PMID":"21461394","abstract":"Although parathyroidectomy remains the only curative approach to most primary hyperparathyroidism cases, medical treatment with cinacalcet HCl has been proven to be a reasonable alternative for several patient subgroups. Cinacalcet almost always controls hypercalcemia and hypophosphatemia sufficiently. PTH levels are lowered, and cognitive parameters improve. While an increase in bone mineral density DEXA scan scores was not demonstrated in cinacalcet trials, the same applies to more than half of patients after parathyroidectomy. Medical therapy should be first choice in patients with hyperplasia in all glands rather than an isolated adenoma (10-15%), patients with persisting HPT following unsuccessful surgery or inoperable cases due to comorbidities, and patients detected in lab screens for hypercalcemia before developing symptoms who should be treated early but are usually reluctant to undergo surgery. Nephrolithiasis was not found to occur more frequently in cinacalcet trial groups, but urine calcium excretion as one major risk factor of this complication of primary HPT may increase on cinacalcet. Patients carrying the rs1042636 polymorphism of the calcium-sensing receptor gene respond more sensitively to cinacalcet and have a higher risk of calcium stone formation. Cinacalcet is usually administered twice daily but three or four doses per day should be discussed to mimic the beneficial pulsatile PTH-pattern.","author":[{"dropping-particle":"","family":"Rothe","given":"H M","non-dropping-particle":"","parse-names":false,"suffix":""},{"dropping-particle":"","family":"Liangos","given":"O","non-dropping-particle":"","parse-names":false,"suffix":""},{"dropping-particle":"","family":"Biggar","given":"P","non-dropping-particle":"","parse-names":false,"suffix":""},{"dropping-particle":"","family":"Petermann","given":"A","non-dropping-particle":"","parse-names":false,"suffix":""},{"dropping-particle":"","family":"Ketteler","given":"M","non-dropping-particle":"","parse-names":false,"suffix":""}],"container-title":"International journal of endocrinology","id":"ITEM-4","issued":{"date-parts":[["2011"]]},"page":"415719","publisher":"Hindawi Limited","title":"Cinacalcet treatment of primary hyperparathyroidism.","type":"article-journal","volume":"2011"},"uris":["http://www.mendeley.com/documents/?uuid=56eb9c34-cbeb-3137-aac4-12770a9ae37f"]}],"mendeley":{"formattedCitation":"&lt;sup&gt;[5,22–24]&lt;/sup&gt;","plainTextFormattedCitation":"[5,22–24]","previouslyFormattedCitation":"&lt;sup&gt;[5,22–24]&lt;/sup&gt;"},"properties":{"noteIndex":0},"schema":"https://github.com/citation-style-language/schema/raw/master/csl-citation.json"}</w:instrText>
            </w:r>
            <w:r w:rsidRPr="00926246">
              <w:rPr>
                <w:szCs w:val="24"/>
              </w:rPr>
              <w:fldChar w:fldCharType="separate"/>
            </w:r>
            <w:r w:rsidRPr="00926246">
              <w:rPr>
                <w:noProof/>
                <w:sz w:val="24"/>
                <w:szCs w:val="24"/>
              </w:rPr>
              <w:t>[5,22</w:t>
            </w:r>
            <w:r w:rsidRPr="00926246">
              <w:rPr>
                <w:noProof/>
                <w:sz w:val="24"/>
                <w:szCs w:val="24"/>
                <w:lang w:eastAsia="zh-CN"/>
              </w:rPr>
              <w:t>-</w:t>
            </w:r>
            <w:r w:rsidRPr="00926246">
              <w:rPr>
                <w:noProof/>
                <w:sz w:val="24"/>
                <w:szCs w:val="24"/>
              </w:rPr>
              <w:t>24]</w:t>
            </w:r>
            <w:r w:rsidRPr="00926246">
              <w:rPr>
                <w:szCs w:val="24"/>
              </w:rPr>
              <w:fldChar w:fldCharType="end"/>
            </w:r>
          </w:p>
        </w:tc>
      </w:tr>
      <w:tr w:rsidR="009634CA" w:rsidRPr="00926246" w14:paraId="27900CAE" w14:textId="77777777" w:rsidTr="00FB5909">
        <w:trPr>
          <w:trHeight w:val="113"/>
        </w:trPr>
        <w:tc>
          <w:tcPr>
            <w:tcW w:w="1560" w:type="dxa"/>
            <w:vMerge/>
            <w:vAlign w:val="center"/>
          </w:tcPr>
          <w:p w14:paraId="55EAC60B" w14:textId="77777777" w:rsidR="009634CA" w:rsidRPr="00926246" w:rsidRDefault="009634CA" w:rsidP="00926246">
            <w:pPr>
              <w:widowControl w:val="0"/>
              <w:adjustRightInd w:val="0"/>
              <w:snapToGrid w:val="0"/>
              <w:spacing w:after="0"/>
              <w:rPr>
                <w:sz w:val="24"/>
                <w:szCs w:val="24"/>
              </w:rPr>
            </w:pPr>
          </w:p>
        </w:tc>
        <w:tc>
          <w:tcPr>
            <w:tcW w:w="5103" w:type="dxa"/>
            <w:vAlign w:val="center"/>
          </w:tcPr>
          <w:p w14:paraId="2ABC7568" w14:textId="7ADE62E8" w:rsidR="009634CA" w:rsidRPr="00926246" w:rsidRDefault="009634CA" w:rsidP="0056334A">
            <w:pPr>
              <w:widowControl w:val="0"/>
              <w:adjustRightInd w:val="0"/>
              <w:snapToGrid w:val="0"/>
              <w:spacing w:after="0"/>
              <w:jc w:val="center"/>
              <w:rPr>
                <w:sz w:val="24"/>
                <w:szCs w:val="24"/>
              </w:rPr>
            </w:pPr>
            <w:r w:rsidRPr="00926246">
              <w:rPr>
                <w:sz w:val="24"/>
                <w:szCs w:val="24"/>
              </w:rPr>
              <w:t xml:space="preserve">Small molecule calcilytics: </w:t>
            </w:r>
            <w:r w:rsidR="007A7C05" w:rsidRPr="00926246">
              <w:rPr>
                <w:sz w:val="24"/>
                <w:szCs w:val="24"/>
                <w:vertAlign w:val="superscript"/>
                <w:lang w:eastAsia="zh-CN"/>
              </w:rPr>
              <w:t>1</w:t>
            </w:r>
            <w:r w:rsidRPr="00926246">
              <w:rPr>
                <w:sz w:val="24"/>
                <w:szCs w:val="24"/>
              </w:rPr>
              <w:t>NPS-2143, Calhex, Ronacalaret, AXT-914</w:t>
            </w:r>
          </w:p>
        </w:tc>
        <w:tc>
          <w:tcPr>
            <w:tcW w:w="4678" w:type="dxa"/>
            <w:vAlign w:val="center"/>
          </w:tcPr>
          <w:p w14:paraId="1AF0CF5B" w14:textId="77777777" w:rsidR="009634CA" w:rsidRPr="00926246" w:rsidRDefault="009634CA" w:rsidP="0056334A">
            <w:pPr>
              <w:widowControl w:val="0"/>
              <w:adjustRightInd w:val="0"/>
              <w:snapToGrid w:val="0"/>
              <w:spacing w:after="0"/>
              <w:jc w:val="center"/>
              <w:rPr>
                <w:sz w:val="24"/>
                <w:szCs w:val="24"/>
              </w:rPr>
            </w:pPr>
            <w:r w:rsidRPr="00926246">
              <w:rPr>
                <w:sz w:val="24"/>
                <w:szCs w:val="24"/>
              </w:rPr>
              <w:t>Reduces pulmonary inflammation and airway hyperresponsiveness in rodents</w:t>
            </w:r>
          </w:p>
        </w:tc>
        <w:tc>
          <w:tcPr>
            <w:tcW w:w="4110" w:type="dxa"/>
            <w:vAlign w:val="center"/>
          </w:tcPr>
          <w:p w14:paraId="234F8EDB" w14:textId="32DC0A30" w:rsidR="009634CA" w:rsidRPr="00926246" w:rsidRDefault="007A7C05" w:rsidP="0056334A">
            <w:pPr>
              <w:widowControl w:val="0"/>
              <w:adjustRightInd w:val="0"/>
              <w:snapToGrid w:val="0"/>
              <w:spacing w:after="0"/>
              <w:jc w:val="center"/>
              <w:rPr>
                <w:sz w:val="24"/>
                <w:szCs w:val="24"/>
                <w:lang w:eastAsia="zh-CN"/>
              </w:rPr>
            </w:pPr>
            <w:r w:rsidRPr="00926246">
              <w:rPr>
                <w:sz w:val="24"/>
                <w:szCs w:val="24"/>
                <w:lang w:eastAsia="zh-CN"/>
              </w:rPr>
              <w:t>-</w:t>
            </w:r>
          </w:p>
        </w:tc>
        <w:tc>
          <w:tcPr>
            <w:tcW w:w="1134" w:type="dxa"/>
            <w:vAlign w:val="center"/>
          </w:tcPr>
          <w:p w14:paraId="3E283542" w14:textId="77777777" w:rsidR="009634CA" w:rsidRPr="00926246" w:rsidRDefault="009634CA" w:rsidP="0056334A">
            <w:pPr>
              <w:widowControl w:val="0"/>
              <w:adjustRightInd w:val="0"/>
              <w:snapToGrid w:val="0"/>
              <w:spacing w:after="0"/>
              <w:jc w:val="center"/>
              <w:rPr>
                <w:sz w:val="24"/>
                <w:szCs w:val="24"/>
              </w:rPr>
            </w:pPr>
            <w:r w:rsidRPr="00926246">
              <w:rPr>
                <w:szCs w:val="24"/>
              </w:rPr>
              <w:fldChar w:fldCharType="begin" w:fldLock="1"/>
            </w:r>
            <w:r w:rsidRPr="00926246">
              <w:rPr>
                <w:sz w:val="24"/>
                <w:szCs w:val="24"/>
              </w:rPr>
              <w:instrText>ADDIN CSL_CITATION {"citationItems":[{"id":"ITEM-1","itemData":{"DOI":"10.1007/s10753-016-0468-2","ISSN":"15732576","PMID":"27866297","abstract":"© 2016, Springer Science+Business Media New York. Mucus overproduction is a fundamental hallmark of COPD that is caused by exposure to cigarette smoke. MUC5AC is one of the main mucin genes expressed in the respiratory epithelium, and its transcriptional upregulation often correlates with increased mucus secretion. Calcium-sensing receptor (CaSR) antagonists have been reported to possess anti-inflammatory effects. The purpose of the present study was to investigate the protective role of NPS2143, a selective CaSR antagonist on cigarette smoke extract (CSE)-stimulated NCI-H292 mucoepidermoid human lung cells. Treatment of NPS2143 significantly inhibited the expression of MUC5AC in CSE-stimulated H292 cells. NPS2143 reduced the expression of MMP-9 in CSE-stimulated H292 cells. NPS2143 also decreased the release of proinflammatory cytokines such as IL-6 and TNF-α in CSE-stimulated H292 cells. Furthermore, NPS2143 attenuated the activation of MAPKs (JNK, p38, and ERK) and inhibited the nuclear translocation of NF-κB in CSE-stimulated H292 cells. These results indicate that NPS2143 had a therapeutic potential in COPD.","author":[{"dropping-particle":"","family":"Lee","given":"Jae Won","non-dropping-particle":"","parse-names":false,"suffix":""},{"dropping-particle":"","family":"Park","given":"Ji Won","non-dropping-particle":"","parse-names":false,"suffix":""},{"dropping-particle":"","family":"Kwon","given":"Ok Kyoung","non-dropping-particle":"","parse-names":false,"suffix":""},{"dropping-particle":"","family":"Lee","given":"Hee Jae","non-dropping-particle":"","parse-names":false,"suffix":""},{"dropping-particle":"","family":"Jeong","given":"Hye Gwang","non-dropping-particle":"","parse-names":false,"suffix":""},{"dropping-particle":"","family":"Kim","given":"Jae Hong","non-dropping-particle":"","parse-names":false,"suffix":""},{"dropping-particle":"","family":"Oh","given":"Sei Ryang","non-dropping-particle":"","parse-names":false,"suffix":""},{"dropping-particle":"","family":"Ahn","given":"Kyoung Seop","non-dropping-particle":"","parse-names":false,"suffix":""}],"container-title":"Inflammation","id":"ITEM-1","issue":"1","issued":{"date-parts":[["2017"]]},"page":"184-194","publisher":"Inflammation","title":"NPS2143 Inhibits MUC5AC and Proinflammatory Mediators in Cigarette Smoke Extract (CSE)-Stimulated Human Airway Epithelial Cells","type":"article-journal","volume":"40"},"uris":["http://www.mendeley.com/documents/?uuid=cfdf01eb-b1f2-4650-8707-97719d28c227"]},{"id":"ITEM-2","itemData":{"DOI":"10.1016/j.molimm.2017.07.012","ISSN":"18729142","PMID":"28800474","abstract":"NPS 2143, a novel and selective antagonist of calcium-sensing receptor (CaSR) has been reported to possess anti-inflammatory activity. In the present study, we examined the protective effect of NPS 2143 on lipopolysaccharide (LPS)-induced acute lung injury (ALI). NPS 2143 pretreatment significantly inhibited the influx of inflammatory cells and the expression of monocyte chemoattractant protein-1 (MCP-1) in the lung of mice with LPS-induced ALI. NPS 2143 decreased the levels of neutrophil elastase (NE) and protein concentration in the bronchoalveolar lavage fluid (BALF). NPS 2143 also reduced the production of inflammatory cytokines such as tumor necrosis factor-α (TNF-α) and interleukin-6 (IL-6) in the BALF and serum. In addition, NPS 2143 attenuated the expression of inducible nitric oxide synthase (iNOS) and cyclooxygenase-2 (COX-2), and increased the activation of AMP-activated protein kinase (AMPK) in the lung. NPS 2143 also downregulated the activation of nuclear factor-kappa B (NF-κB) in the lung. In LPS-stimulated H292 airway epithelial cells, NPS 2143 attenuated the releases of IL-6 and MCP-1. Furthermore, NPS 2143 upregulated the activation of AMPK and downregulated the activation of NF-κB. These results suggest that NPS 2143 could be potential agent for the treatment of inflammatory diseases including ALI.","author":[{"dropping-particle":"","family":"Lee","given":"Jae Won","non-dropping-particle":"","parse-names":false,"suffix":""},{"dropping-particle":"","family":"Park","given":"Hyun Ah","non-dropping-particle":"","parse-names":false,"suffix":""},{"dropping-particle":"","family":"Kwon","given":"Ok Kyoung","non-dropping-particle":"","parse-names":false,"suffix":""},{"dropping-particle":"","family":"Park","given":"Ji Won","non-dropping-particle":"","parse-names":false,"suffix":""},{"dropping-particle":"","family":"Lee","given":"Gilhye","non-dropping-particle":"","parse-names":false,"suffix":""},{"dropping-particle":"","family":"Lee","given":"Hee Jae","non-dropping-particle":"","parse-names":false,"suffix":""},{"dropping-particle":"","family":"Lee","given":"Seung Jin","non-dropping-particle":"","parse-names":false,"suffix":""},{"dropping-particle":"","family":"Oh","given":"Sei Ryang","non-dropping-particle":"","parse-names":false,"suffix":""},{"dropping-particle":"","family":"Ahn","given":"Kyung Seop","non-dropping-particle":"","parse-names":false,"suffix":""}],"container-title":"Molecular Immunology","id":"ITEM-2","issue":"June","issued":{"date-parts":[["2017"]]},"page":"150-157","publisher":"Elsevier","title":"NPS 2143, a selective calcium-sensing receptor antagonist inhibits lipopolysaccharide-induced pulmonary inflammation","type":"article-journal","volume":"90"},"uris":["http://www.mendeley.com/documents/?uuid=2548b8ca-6510-427b-9354-1b0fd83be76b"]},{"id":"ITEM-3","itemData":{"DOI":"10.1126/scitranslmed.aaa0282","ISBN":"1946-6242 (Electronic)\\r1946-6234 (Linking)","ISSN":"19466242","PMID":"25904744","abstract":"Airway hyperresponsiveness and inflammation are fundamental hallmarks of allergic asthma that are accompanied by increases in certain polycations, such as eosinophil cationic protein. Levels of these cations in body fluids correlate with asthma severity. We show that polycations and elevated extracellular calcium activate the human recombinant and native calcium-sensing receptor (CaSR), leading to intracellular calcium mobilization, cyclic adenosine monophosphate breakdown, and p38 mitogen-activated protein kinase phosphorylation in airway smooth muscle (ASM) cells. These effects can be prevented by CaSR antagonists, termed calcilytics. Moreover, asthmatic patients and allergen-sensitized mice expressed more CaSR in ASMs than did their healthy counterparts. Indeed, polycations induced hyperreactivity in mouse bronchi, and this effect was prevented by calcilytics and absent in mice with CaSR ablation from ASM. Calcilytics also reduced airway hyperresponsiveness and inflammation in allergen-sensitized mice in vivo. These data show that a functional CaSR is up-regulated in asthmatic ASM and targeted by locally produced polycations to induce hyperresponsiveness and inflammation. Thus, calcilytics may represent effective asthma therapeutics.","author":[{"dropping-particle":"","family":"Yarova","given":"Polina L.","non-dropping-particle":"","parse-names":false,"suffix":""},{"dropping-particle":"","family":"Stewart","given":"Alecia L.","non-dropping-particle":"","parse-names":false,"suffix":""},{"dropping-particle":"","family":"Sathish","given":"Venkatachalem","non-dropping-particle":"","parse-names":false,"suffix":""},{"dropping-particle":"","family":"Britt","given":"Rodney D.","non-dropping-particle":"","parse-names":false,"suffix":""},{"dropping-particle":"","family":"Thompson","given":"Michael A.","non-dropping-particle":"","parse-names":false,"suffix":""},{"dropping-particle":"","family":"Lowe","given":"Alexander P.P.","non-dropping-particle":"","parse-names":false,"suffix":""},{"dropping-particle":"","family":"Freeman","given":"Michelle","non-dropping-particle":"","parse-names":false,"suffix":""},{"dropping-particle":"","family":"Aravamudan","given":"Bharathi","non-dropping-particle":"","parse-names":false,"suffix":""},{"dropping-particle":"","family":"Kita","given":"Hirohito","non-dropping-particle":"","parse-names":false,"suffix":""},{"dropping-particle":"","family":"Brennan","given":"Sarah C.","non-dropping-particle":"","parse-names":false,"suffix":""},{"dropping-particle":"","family":"Schepelmann","given":"Martin","non-dropping-particle":"","parse-names":false,"suffix":""},{"dropping-particle":"","family":"Davies","given":"Thomas","non-dropping-particle":"","parse-names":false,"suffix":""},{"dropping-particle":"","family":"Yung","given":"Sun","non-dropping-particle":"","parse-names":false,"suffix":""},{"dropping-particle":"","family":"Cholisoh","given":"Zakky","non-dropping-particle":"","parse-names":false,"suffix":""},{"dropping-particle":"","family":"Kidd","given":"Emma J.","non-dropping-particle":"","parse-names":false,"suffix":""},{"dropping-particle":"","family":"Ford","given":"William R.","non-dropping-particle":"","parse-names":false,"suffix":""},{"dropping-particle":"","family":"Broadley","given":"Kenneth J.","non-dropping-particle":"","parse-names":false,"suffix":""},{"dropping-particle":"","family":"Rietdorf","given":"Katja","non-dropping-particle":"","parse-names":false,"suffix":""},{"dropping-particle":"","family":"Chang","given":"Wenhan","non-dropping-particle":"","parse-names":false,"suffix":""},{"dropping-particle":"","family":"Khayat","given":"Mohd E.","non-dropping-particle":"Bin","parse-names":false,"suffix":""},{"dropping-particle":"","family":"Ward","given":"Donald T.","non-dropping-particle":"","parse-names":false,"suffix":""},{"dropping-particle":"","family":"Corrigan","given":"Christopher J.","non-dropping-particle":"","parse-names":false,"suffix":""},{"dropping-particle":"","family":"Ward","given":"Jeremy P.T.","non-dropping-particle":"","parse-names":false,"suffix":""},{"dropping-particle":"","family":"Kemp","given":"Paul J.","non-dropping-particle":"","parse-names":false,"suffix":""},{"dropping-particle":"","family":"Pabelick","given":"Christina M.","non-dropping-particle":"","parse-names":false,"suffix":""},{"dropping-particle":"","family":"Prakash","given":"Y. S.","non-dropping-particle":"","parse-names":false,"suffix":""},{"dropping-particle":"","family":"Riccardi","given":"Daniela","non-dropping-particle":"","parse-names":false,"suffix":""}],"container-title":"Science Translational Medicine","edition":"2015/04/24","id":"ITEM-3","issue":"284","issued":{"date-parts":[["2015"]]},"language":"eng","note":"Yarova, Polina L\nStewart, Alecia L\nSathish, Venkatachalem\nBritt, Rodney D Jr\nThompson, Michael A\nP Lowe, Alexander P\nFreeman, Michelle\nAravamudan, Bharathi\nKita, Hirohito\nBrennan, Sarah C\nSchepelmann, Martin\nDavies, Thomas\nYung, Sun\nCholisoh, Zakky\nKidd, Emma J\nFord, William R\nBroadley, Kenneth J\nRietdorf, Katja\nChang, Wenhan\nBin Khayat, Mohd E\nWard, Donald T\nCorrigan, Christopher J\nT Ward, Jeremy P\nKemp, Paul J\nPabelick, Christina M\nPrakash, Y S\nRiccardi, Daniela\nHL056470/HL/NHLBI NIH HHS/\nF32 HL123075/HL/NHLBI NIH HHS/\nG1000758/Medical Research Council/United Kingdom\nBB/D01591X/Biotechnology and Biological Sciences Research Council/United Kingdom\nHL088029/HL/NHLBI NIH HHS/\nDepartment of Health/United Kingdom\nR01 AR067291/AR/NIAMS NIH HHS/\nR01 HL090595/HL/NHLBI NIH HHS/\nI01 BX001960/BX/BLRD VA/\nR01 HL056470/HL/NHLBI NIH HHS/\nR01 HL088029/HL/NHLBI NIH HHS/\nHL090595/HL/NHLBI NIH HHS/\nSci Transl Med. 2015 Apr 22;7(284):284ra60. doi: 10.1126/scitranslmed.aaa0282. Epub 2015 Apr 22.","page":"284ra58","title":"Calcium-sensing receptor antagonists abrogate airway hyperresponsiveness and inflammation in allergic asthma","type":"article-journal","volume":"7"},"uris":["http://www.mendeley.com/documents/?uuid=9d50c334-02eb-46c4-80cb-503163572710"]}],"mendeley":{"formattedCitation":"&lt;sup&gt;[5,25,26]&lt;/sup&gt;","plainTextFormattedCitation":"[5,25,26]","previouslyFormattedCitation":"&lt;sup&gt;[5,25,26]&lt;/sup&gt;"},"properties":{"noteIndex":0},"schema":"https://github.com/citation-style-language/schema/raw/master/csl-citation.json"}</w:instrText>
            </w:r>
            <w:r w:rsidRPr="00926246">
              <w:rPr>
                <w:szCs w:val="24"/>
              </w:rPr>
              <w:fldChar w:fldCharType="separate"/>
            </w:r>
            <w:r w:rsidRPr="00926246">
              <w:rPr>
                <w:noProof/>
                <w:sz w:val="24"/>
                <w:szCs w:val="24"/>
              </w:rPr>
              <w:t>[5,25,26]</w:t>
            </w:r>
            <w:r w:rsidRPr="00926246">
              <w:rPr>
                <w:szCs w:val="24"/>
              </w:rPr>
              <w:fldChar w:fldCharType="end"/>
            </w:r>
          </w:p>
        </w:tc>
      </w:tr>
    </w:tbl>
    <w:p w14:paraId="5C4331AC" w14:textId="36A558A3" w:rsidR="009634CA" w:rsidRPr="00926246" w:rsidRDefault="0056334A" w:rsidP="00926246">
      <w:pPr>
        <w:widowControl w:val="0"/>
        <w:adjustRightInd w:val="0"/>
        <w:snapToGrid w:val="0"/>
        <w:spacing w:after="0"/>
        <w:rPr>
          <w:szCs w:val="24"/>
        </w:rPr>
      </w:pPr>
      <w:r w:rsidRPr="00926246">
        <w:rPr>
          <w:szCs w:val="24"/>
          <w:vertAlign w:val="superscript"/>
          <w:lang w:eastAsia="zh-CN"/>
        </w:rPr>
        <w:t>1</w:t>
      </w:r>
      <w:r w:rsidRPr="00926246">
        <w:rPr>
          <w:szCs w:val="24"/>
        </w:rPr>
        <w:t xml:space="preserve">Indicates the compounds for which the </w:t>
      </w:r>
      <w:r w:rsidRPr="00926246">
        <w:rPr>
          <w:i/>
          <w:szCs w:val="24"/>
        </w:rPr>
        <w:t>in vivo</w:t>
      </w:r>
      <w:r w:rsidRPr="00926246">
        <w:rPr>
          <w:szCs w:val="24"/>
        </w:rPr>
        <w:t xml:space="preserve"> effects were reported.</w:t>
      </w:r>
      <w:r>
        <w:rPr>
          <w:rFonts w:hint="eastAsia"/>
          <w:szCs w:val="24"/>
          <w:lang w:eastAsia="zh-CN"/>
        </w:rPr>
        <w:t xml:space="preserve"> </w:t>
      </w:r>
      <w:r w:rsidR="009634CA" w:rsidRPr="00926246">
        <w:rPr>
          <w:szCs w:val="24"/>
        </w:rPr>
        <w:t xml:space="preserve">While many of these modulators have been reported to have </w:t>
      </w:r>
      <w:r w:rsidR="009634CA" w:rsidRPr="00926246">
        <w:rPr>
          <w:i/>
          <w:szCs w:val="24"/>
        </w:rPr>
        <w:t>in vitro</w:t>
      </w:r>
      <w:r w:rsidR="009634CA" w:rsidRPr="00926246">
        <w:rPr>
          <w:szCs w:val="24"/>
        </w:rPr>
        <w:t xml:space="preserve"> effects on (cancer) cell lines, evidence of their </w:t>
      </w:r>
      <w:r w:rsidR="009634CA" w:rsidRPr="00926246">
        <w:rPr>
          <w:i/>
          <w:szCs w:val="24"/>
        </w:rPr>
        <w:t>in vivo</w:t>
      </w:r>
      <w:r w:rsidR="009634CA" w:rsidRPr="00926246">
        <w:rPr>
          <w:szCs w:val="24"/>
        </w:rPr>
        <w:t xml:space="preserve"> activity has remained scarce. The table summarises their known (putatively) CaSR</w:t>
      </w:r>
      <w:r w:rsidR="009634CA" w:rsidRPr="00926246">
        <w:rPr>
          <w:szCs w:val="24"/>
          <w:lang w:eastAsia="zh-CN"/>
        </w:rPr>
        <w:t>-</w:t>
      </w:r>
      <w:r w:rsidR="009634CA" w:rsidRPr="00926246">
        <w:rPr>
          <w:szCs w:val="24"/>
        </w:rPr>
        <w:t xml:space="preserve">mediated direct effects on inflammation and cancer in humans or animals. </w:t>
      </w:r>
    </w:p>
    <w:p w14:paraId="48797467" w14:textId="594FBC0E" w:rsidR="007A7C05" w:rsidRPr="00926246" w:rsidRDefault="007A7C05" w:rsidP="00926246">
      <w:pPr>
        <w:adjustRightInd w:val="0"/>
        <w:snapToGrid w:val="0"/>
        <w:spacing w:after="0"/>
        <w:rPr>
          <w:szCs w:val="24"/>
          <w:lang w:eastAsia="zh-CN"/>
        </w:rPr>
      </w:pPr>
      <w:r w:rsidRPr="00926246">
        <w:rPr>
          <w:szCs w:val="24"/>
          <w:lang w:eastAsia="zh-CN"/>
        </w:rPr>
        <w:br w:type="page"/>
      </w:r>
    </w:p>
    <w:p w14:paraId="06467C0D" w14:textId="46CE32D1" w:rsidR="007A7C05" w:rsidRPr="00926246" w:rsidRDefault="007A7C05" w:rsidP="00926246">
      <w:pPr>
        <w:widowControl w:val="0"/>
        <w:adjustRightInd w:val="0"/>
        <w:snapToGrid w:val="0"/>
        <w:spacing w:after="0"/>
        <w:rPr>
          <w:b/>
          <w:szCs w:val="24"/>
          <w:lang w:eastAsia="zh-CN"/>
        </w:rPr>
      </w:pPr>
      <w:r w:rsidRPr="00926246">
        <w:rPr>
          <w:b/>
          <w:szCs w:val="24"/>
        </w:rPr>
        <w:lastRenderedPageBreak/>
        <w:t>Table 2</w:t>
      </w:r>
      <w:r w:rsidRPr="00926246">
        <w:rPr>
          <w:b/>
          <w:szCs w:val="24"/>
          <w:lang w:eastAsia="zh-CN"/>
        </w:rPr>
        <w:t xml:space="preserve"> </w:t>
      </w:r>
      <w:r w:rsidRPr="00926246">
        <w:rPr>
          <w:b/>
          <w:szCs w:val="24"/>
        </w:rPr>
        <w:t xml:space="preserve">Dual function of the </w:t>
      </w:r>
      <w:r w:rsidR="0056334A">
        <w:rPr>
          <w:b/>
          <w:szCs w:val="24"/>
        </w:rPr>
        <w:t>calcium-sensing receptor</w:t>
      </w:r>
      <w:r w:rsidR="0056334A" w:rsidRPr="00926246">
        <w:rPr>
          <w:b/>
          <w:szCs w:val="24"/>
        </w:rPr>
        <w:t xml:space="preserve"> </w:t>
      </w:r>
      <w:r w:rsidRPr="00926246">
        <w:rPr>
          <w:b/>
          <w:szCs w:val="24"/>
        </w:rPr>
        <w:t xml:space="preserve">as tumour suppressor and oncogene in various cancers and the affected </w:t>
      </w:r>
      <w:r w:rsidR="0056334A">
        <w:rPr>
          <w:b/>
          <w:szCs w:val="24"/>
        </w:rPr>
        <w:t>calcium</w:t>
      </w:r>
      <w:r w:rsidR="0056334A">
        <w:rPr>
          <w:rFonts w:hint="eastAsia"/>
          <w:b/>
          <w:szCs w:val="24"/>
          <w:lang w:eastAsia="zh-CN"/>
        </w:rPr>
        <w:t>-</w:t>
      </w:r>
      <w:r w:rsidR="0056334A">
        <w:rPr>
          <w:b/>
          <w:szCs w:val="24"/>
        </w:rPr>
        <w:t>sensing receptor</w:t>
      </w:r>
      <w:r w:rsidRPr="00926246">
        <w:rPr>
          <w:b/>
          <w:szCs w:val="24"/>
        </w:rPr>
        <w:t>-coupled signalling pathways</w:t>
      </w:r>
    </w:p>
    <w:tbl>
      <w:tblPr>
        <w:tblStyle w:val="TableGrid"/>
        <w:tblW w:w="22114" w:type="dxa"/>
        <w:tblInd w:w="-1168" w:type="dxa"/>
        <w:tblLayout w:type="fixed"/>
        <w:tblLook w:val="04A0" w:firstRow="1" w:lastRow="0" w:firstColumn="1" w:lastColumn="0" w:noHBand="0" w:noVBand="1"/>
        <w:tblCaption w:val="CaSR"/>
      </w:tblPr>
      <w:tblGrid>
        <w:gridCol w:w="1985"/>
        <w:gridCol w:w="2410"/>
        <w:gridCol w:w="6095"/>
        <w:gridCol w:w="1985"/>
        <w:gridCol w:w="7796"/>
        <w:gridCol w:w="1843"/>
      </w:tblGrid>
      <w:tr w:rsidR="007A7C05" w:rsidRPr="00926246" w14:paraId="081CF7FA" w14:textId="77777777" w:rsidTr="0056334A">
        <w:tc>
          <w:tcPr>
            <w:tcW w:w="1985" w:type="dxa"/>
            <w:vAlign w:val="center"/>
          </w:tcPr>
          <w:p w14:paraId="5911A9E1" w14:textId="77777777" w:rsidR="007A7C05" w:rsidRPr="00926246" w:rsidRDefault="007A7C05" w:rsidP="0056334A">
            <w:pPr>
              <w:widowControl w:val="0"/>
              <w:adjustRightInd w:val="0"/>
              <w:snapToGrid w:val="0"/>
              <w:spacing w:after="0"/>
              <w:jc w:val="left"/>
              <w:rPr>
                <w:rFonts w:cs="Arial"/>
                <w:b/>
                <w:sz w:val="24"/>
                <w:szCs w:val="24"/>
              </w:rPr>
            </w:pPr>
            <w:r w:rsidRPr="00926246">
              <w:rPr>
                <w:rFonts w:cs="Arial"/>
                <w:b/>
                <w:sz w:val="24"/>
                <w:szCs w:val="24"/>
              </w:rPr>
              <w:t>Cancer type</w:t>
            </w:r>
          </w:p>
        </w:tc>
        <w:tc>
          <w:tcPr>
            <w:tcW w:w="2410" w:type="dxa"/>
            <w:vAlign w:val="center"/>
          </w:tcPr>
          <w:p w14:paraId="15AF0E8F" w14:textId="77777777" w:rsidR="007A7C05" w:rsidRPr="00926246" w:rsidRDefault="007A7C05" w:rsidP="0056334A">
            <w:pPr>
              <w:widowControl w:val="0"/>
              <w:adjustRightInd w:val="0"/>
              <w:snapToGrid w:val="0"/>
              <w:spacing w:after="0"/>
              <w:jc w:val="center"/>
              <w:rPr>
                <w:rFonts w:cs="Arial"/>
                <w:b/>
                <w:sz w:val="24"/>
                <w:szCs w:val="24"/>
              </w:rPr>
            </w:pPr>
            <w:r w:rsidRPr="00926246">
              <w:rPr>
                <w:rFonts w:cs="Arial"/>
                <w:b/>
                <w:sz w:val="24"/>
                <w:szCs w:val="24"/>
              </w:rPr>
              <w:t>CaSR</w:t>
            </w:r>
          </w:p>
        </w:tc>
        <w:tc>
          <w:tcPr>
            <w:tcW w:w="6095" w:type="dxa"/>
            <w:vAlign w:val="center"/>
          </w:tcPr>
          <w:p w14:paraId="77CE340D" w14:textId="77777777" w:rsidR="007A7C05" w:rsidRPr="00926246" w:rsidRDefault="007A7C05" w:rsidP="0056334A">
            <w:pPr>
              <w:widowControl w:val="0"/>
              <w:adjustRightInd w:val="0"/>
              <w:snapToGrid w:val="0"/>
              <w:spacing w:after="0"/>
              <w:jc w:val="center"/>
              <w:rPr>
                <w:rFonts w:cs="Arial"/>
                <w:b/>
                <w:sz w:val="24"/>
                <w:szCs w:val="24"/>
              </w:rPr>
            </w:pPr>
            <w:r w:rsidRPr="00926246">
              <w:rPr>
                <w:rFonts w:cs="Arial"/>
                <w:b/>
                <w:sz w:val="24"/>
                <w:szCs w:val="24"/>
              </w:rPr>
              <w:t>Expression of the CaSR</w:t>
            </w:r>
          </w:p>
        </w:tc>
        <w:tc>
          <w:tcPr>
            <w:tcW w:w="1985" w:type="dxa"/>
            <w:vAlign w:val="center"/>
          </w:tcPr>
          <w:p w14:paraId="3CAFC817" w14:textId="77777777" w:rsidR="007A7C05" w:rsidRPr="00926246" w:rsidRDefault="007A7C05" w:rsidP="0056334A">
            <w:pPr>
              <w:widowControl w:val="0"/>
              <w:adjustRightInd w:val="0"/>
              <w:snapToGrid w:val="0"/>
              <w:spacing w:after="0"/>
              <w:jc w:val="center"/>
              <w:rPr>
                <w:rFonts w:cs="Arial"/>
                <w:b/>
                <w:sz w:val="24"/>
                <w:szCs w:val="24"/>
              </w:rPr>
            </w:pPr>
            <w:r w:rsidRPr="00926246">
              <w:rPr>
                <w:rFonts w:cs="Arial"/>
                <w:b/>
                <w:sz w:val="24"/>
                <w:szCs w:val="24"/>
              </w:rPr>
              <w:t>Detection</w:t>
            </w:r>
          </w:p>
        </w:tc>
        <w:tc>
          <w:tcPr>
            <w:tcW w:w="7796" w:type="dxa"/>
            <w:vAlign w:val="center"/>
          </w:tcPr>
          <w:p w14:paraId="3E9BED74" w14:textId="77777777" w:rsidR="007A7C05" w:rsidRPr="00926246" w:rsidRDefault="007A7C05" w:rsidP="0056334A">
            <w:pPr>
              <w:widowControl w:val="0"/>
              <w:adjustRightInd w:val="0"/>
              <w:snapToGrid w:val="0"/>
              <w:spacing w:after="0"/>
              <w:jc w:val="center"/>
              <w:rPr>
                <w:rFonts w:cs="Arial"/>
                <w:b/>
                <w:sz w:val="24"/>
                <w:szCs w:val="24"/>
              </w:rPr>
            </w:pPr>
            <w:r w:rsidRPr="00926246">
              <w:rPr>
                <w:rFonts w:cs="Arial"/>
                <w:b/>
                <w:sz w:val="24"/>
                <w:szCs w:val="24"/>
              </w:rPr>
              <w:t>Proposed signalling pathway</w:t>
            </w:r>
          </w:p>
        </w:tc>
        <w:tc>
          <w:tcPr>
            <w:tcW w:w="1843" w:type="dxa"/>
            <w:vAlign w:val="center"/>
          </w:tcPr>
          <w:p w14:paraId="7EF13F79" w14:textId="7327B3B8" w:rsidR="007A7C05" w:rsidRPr="00FB5909" w:rsidRDefault="007A7C05" w:rsidP="0056334A">
            <w:pPr>
              <w:widowControl w:val="0"/>
              <w:adjustRightInd w:val="0"/>
              <w:snapToGrid w:val="0"/>
              <w:spacing w:after="0"/>
              <w:jc w:val="center"/>
              <w:rPr>
                <w:rFonts w:eastAsia="SimSun" w:cs="Arial"/>
                <w:b/>
                <w:sz w:val="24"/>
                <w:szCs w:val="24"/>
                <w:lang w:eastAsia="zh-CN"/>
              </w:rPr>
            </w:pPr>
            <w:r w:rsidRPr="00926246">
              <w:rPr>
                <w:rFonts w:cs="Arial"/>
                <w:b/>
                <w:sz w:val="24"/>
                <w:szCs w:val="24"/>
              </w:rPr>
              <w:t>Ref</w:t>
            </w:r>
            <w:r w:rsidR="00FB5909">
              <w:rPr>
                <w:rFonts w:eastAsia="SimSun" w:cs="Arial" w:hint="eastAsia"/>
                <w:b/>
                <w:sz w:val="24"/>
                <w:szCs w:val="24"/>
                <w:lang w:eastAsia="zh-CN"/>
              </w:rPr>
              <w:t>.</w:t>
            </w:r>
          </w:p>
        </w:tc>
      </w:tr>
      <w:tr w:rsidR="007A7C05" w:rsidRPr="00926246" w14:paraId="03BE1ABF" w14:textId="77777777" w:rsidTr="0056334A">
        <w:tc>
          <w:tcPr>
            <w:tcW w:w="1985" w:type="dxa"/>
            <w:vAlign w:val="center"/>
          </w:tcPr>
          <w:p w14:paraId="5A61DE67"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Gastric</w:t>
            </w:r>
          </w:p>
        </w:tc>
        <w:tc>
          <w:tcPr>
            <w:tcW w:w="2410" w:type="dxa"/>
            <w:vAlign w:val="center"/>
          </w:tcPr>
          <w:p w14:paraId="779DF22D" w14:textId="0E2C1FD9"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Oncogene</w:t>
            </w:r>
          </w:p>
        </w:tc>
        <w:tc>
          <w:tcPr>
            <w:tcW w:w="6095" w:type="dxa"/>
            <w:vAlign w:val="center"/>
          </w:tcPr>
          <w:p w14:paraId="0160A39C"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Increased</w:t>
            </w:r>
          </w:p>
        </w:tc>
        <w:tc>
          <w:tcPr>
            <w:tcW w:w="1985" w:type="dxa"/>
            <w:vAlign w:val="center"/>
          </w:tcPr>
          <w:p w14:paraId="73714381"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mRNA, protein</w:t>
            </w:r>
          </w:p>
        </w:tc>
        <w:tc>
          <w:tcPr>
            <w:tcW w:w="7796" w:type="dxa"/>
            <w:vAlign w:val="center"/>
          </w:tcPr>
          <w:p w14:paraId="5B378FAB"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TRPV4</w:t>
            </w:r>
          </w:p>
        </w:tc>
        <w:tc>
          <w:tcPr>
            <w:tcW w:w="1843" w:type="dxa"/>
            <w:vAlign w:val="center"/>
          </w:tcPr>
          <w:p w14:paraId="7D8F7666"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{"citationItems":[{"id":"ITEM-1","itemData":{"DOI":"10.1158/0008-5472.CAN-17-0360","ISSN":"15387445","PMID":"28951460","abstract":"Although dietary calcium intake has long been recommended for disease prevention, the influence of calcium in development of cancer in the upper gastrointestinal tract has not been explored. Here we assess the roles of calcium and calcium-sensing receptor (CaSR) in gastric cancer (GC) development. CaSR expression was enhanced in GC specimens, which positively correlated with serum calcium concentrations, tumor progression, poor survival, and male gender in GC patients. CaSR and transient receptor potential cation channel subfamily V member 4 (TRPV4) were co-localized in GC cells, and CaSR activation evoked TRPV4-mediated Ca2+ entry. Both CaSR and TRPV4 were involved in Ca2+-induced proliferation, migration, and invasion of GC cells through a Ca2+/AKT/β-catenin relay which occurred only in GC cells or normal cells overexpressing CaSR. Tumor growth and metastasis of GC depended on CaSR in nude mice. Overall, our findings indicate that calcium may enhance expression and function of CaSR to potentially promote GC, and that targeting the novel CaSR/TRPV4/ Ca2+ pathway might serve as preventive or therapeutic strategies for GC.","author":[{"dropping-particle":"","family":"Xie","given":"Rui","non-dropping-particle":"","parse-names":false,"suffix":""},{"dropping-particle":"","family":"Xu","given":"Jingyu","non-dropping-particle":"","parse-names":false,"suffix":""},{"dropping-particle":"","family":"Xiao","given":"Yufeng","non-dropping-particle":"","parse-names":false,"suffix":""},{"dropping-particle":"","family":"Wu","given":"Jilin","non-dropping-particle":"","parse-names":false,"suffix":""},{"dropping-particle":"","family":"Wan","given":"Hanxing","non-dropping-particle":"","parse-names":false,"suffix":""},{"dropping-particle":"","family":"Tang","given":"Bo","non-dropping-particle":"","parse-names":false,"suffix":""},{"dropping-particle":"","family":"Liu","given":"Jingjing","non-dropping-particle":"","parse-names":false,"suffix":""},{"dropping-particle":"","family":"Fan","given":"Yahan","non-dropping-particle":"","parse-names":false,"suffix":""},{"dropping-particle":"","family":"Wang","given":"Suming","non-dropping-particle":"","parse-names":false,"suffix":""},{"dropping-particle":"","family":"Wu","given":"Yuyun","non-dropping-particle":"","parse-names":false,"suffix":""},{"dropping-particle":"","family":"Dong","given":"Tobias Xiao","non-dropping-particle":"","parse-names":false,"suffix":""},{"dropping-particle":"","family":"Zhu","given":"Michael X.","non-dropping-particle":"","parse-names":false,"suffix":""},{"dropping-particle":"","family":"Carethers","given":"John M.","non-dropping-particle":"","parse-names":false,"suffix":""},{"dropping-particle":"","family":"Dong","given":"Hui","non-dropping-particle":"","parse-names":false,"suffix":""},{"dropping-particle":"","family":"Yang","given":"Shiming","non-dropping-particle":"","parse-names":false,"suffix":""}],"container-title":"Cancer Research","id":"ITEM-1","issue":"23","issued":{"date-parts":[["2017"]]},"page":"6499-6512","title":"Calcium promotes human gastric cancer via a novel coupling of calcium-sensing receptor and TRPV4 channel","type":"article-journal","volume":"77"},"uris":["http://www.mendeley.com/documents/?uuid=ba8f3bdb-e89b-4e3c-9c64-21f501502a82"]}],"mendeley":{"formattedCitation":"&lt;sup&gt;[49]&lt;/sup&gt;","plainTextFormattedCitation":"[49]","previouslyFormattedCitation":"&lt;sup&gt;[49]&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[49]</w:t>
            </w:r>
            <w:r w:rsidRPr="00926246">
              <w:rPr>
                <w:rFonts w:cs="Arial"/>
                <w:szCs w:val="24"/>
              </w:rPr>
              <w:fldChar w:fldCharType="end"/>
            </w:r>
          </w:p>
        </w:tc>
      </w:tr>
      <w:tr w:rsidR="007A7C05" w:rsidRPr="00926246" w14:paraId="79193CB1" w14:textId="77777777" w:rsidTr="0056334A">
        <w:tc>
          <w:tcPr>
            <w:tcW w:w="1985" w:type="dxa"/>
            <w:vAlign w:val="center"/>
          </w:tcPr>
          <w:p w14:paraId="2F14D63F"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Prostate</w:t>
            </w:r>
          </w:p>
        </w:tc>
        <w:tc>
          <w:tcPr>
            <w:tcW w:w="2410" w:type="dxa"/>
            <w:vAlign w:val="center"/>
          </w:tcPr>
          <w:p w14:paraId="4D6C05F4" w14:textId="5149214F"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Oncogene</w:t>
            </w:r>
          </w:p>
        </w:tc>
        <w:tc>
          <w:tcPr>
            <w:tcW w:w="6095" w:type="dxa"/>
            <w:vAlign w:val="center"/>
          </w:tcPr>
          <w:p w14:paraId="442D3E07"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Increased</w:t>
            </w:r>
          </w:p>
        </w:tc>
        <w:tc>
          <w:tcPr>
            <w:tcW w:w="1985" w:type="dxa"/>
            <w:vAlign w:val="center"/>
          </w:tcPr>
          <w:p w14:paraId="16B16AF6"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mRNA, protein</w:t>
            </w:r>
          </w:p>
        </w:tc>
        <w:tc>
          <w:tcPr>
            <w:tcW w:w="7796" w:type="dxa"/>
            <w:vAlign w:val="center"/>
          </w:tcPr>
          <w:p w14:paraId="2F611FBB" w14:textId="44C9620D" w:rsidR="007A7C05" w:rsidRPr="00926246" w:rsidRDefault="007A7C05" w:rsidP="0056334A">
            <w:pPr>
              <w:widowControl w:val="0"/>
              <w:adjustRightInd w:val="0"/>
              <w:snapToGrid w:val="0"/>
              <w:spacing w:after="0"/>
              <w:jc w:val="center"/>
              <w:rPr>
                <w:rFonts w:cs="Arial"/>
                <w:sz w:val="24"/>
                <w:szCs w:val="24"/>
                <w:lang w:eastAsia="zh-CN"/>
              </w:rPr>
            </w:pPr>
            <w:r w:rsidRPr="00926246">
              <w:rPr>
                <w:rFonts w:cs="Arial"/>
                <w:sz w:val="24"/>
                <w:szCs w:val="24"/>
              </w:rPr>
              <w:t xml:space="preserve">PTHrP </w:t>
            </w:r>
            <w:r w:rsidRPr="00926246">
              <w:rPr>
                <w:rFonts w:cs="Arial"/>
                <w:i/>
                <w:sz w:val="24"/>
                <w:szCs w:val="24"/>
              </w:rPr>
              <w:t>via</w:t>
            </w:r>
            <w:r w:rsidRPr="00926246">
              <w:rPr>
                <w:rFonts w:cs="Arial"/>
                <w:sz w:val="24"/>
                <w:szCs w:val="24"/>
              </w:rPr>
              <w:t xml:space="preserve"> trans-activation of the EGFR and ERK1/2 phosphorylation</w:t>
            </w:r>
          </w:p>
          <w:p w14:paraId="3C0B23E6"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AKT phosphorylation</w:t>
            </w:r>
          </w:p>
        </w:tc>
        <w:tc>
          <w:tcPr>
            <w:tcW w:w="1843" w:type="dxa"/>
            <w:vAlign w:val="center"/>
          </w:tcPr>
          <w:p w14:paraId="126CF5AA" w14:textId="54C1BD25"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{"citationItems":[{"id":"ITEM-1","itemData":{"ISBN":"0193-1849","ISSN":"0193-1849","PMID":"11701443","abstract":"Prostate cancer metastasizes frequently to bone. Elevated extracellular calcium concentrations (Ca(2+)(o)) stimulate parathyroid hormone-related protein (PTHrP) secretion from normal and malignant cells, potentially acting via the Ca(2+)(o)-sensing receptor (CaR). Because prostate cancers produce PTHrP, if high Ca(2+)(o) stimulates PTHrP secretion via the CaR, this could initiate a mechanism whereby osteolysis caused by bony metastases of prostate cancer promotes further bone resorption. We investigated whether the prostate cancer cell lines LnCaP and PC-3 express the CaR and whether polycationic CaR agonists stimulate PTHrP release. Both PC-3 and LnCaP prostate cancer cell lines expressed bona fide CaR transcripts by Northern analysis and RT-PCR and CaR protein by immunocytochemistry and Western analysis. The polycationic CaR agonists Ca(2+)(o), neomycin, and spermine each concentration dependently stimulated PTHrP secretion from PC-3 cells, as measured by immunoradiometric assay, with maximal, 3.2-, 3.6-, and 4.2-fold increases, respectively. In addition, adenovirus-mediated infection of PC-3 cells with a dominant negative CaR construct attenuated high Ca(2+)(o)-evoked PTHrP secretion, further supporting the CaR's mediatory role in this process. Finally, pretreating PC-3 cells with transforming growth factor (TGF)-beta(1) augmented both basal and high Ca(2+)(o)-stimulated PTHrP secretion. Thus, in PTHrP-secreting prostate cancers metastatic to bone, the CaR could initiate a vicious cycle, whereby PTHrP-induced bone resorption releases Ca(2+)(o) and TGF-beta stored within bone, further increasing PTHrP release and osteolysis.","author":[{"dropping-particle":"","family":"Sanders","given":"J L","non-dropping-particle":"","parse-names":false,"suffix":""},{"dropping-particle":"","family":"Chattopadhyay","given":"N","non-dropping-particle":"","parse-names":false,"suffix":""},{"dropping-particle":"","family":"Kifor","given":"O","non-dropping-particle":"","parse-names":false,"suffix":""},{"dropping-particle":"","family":"Yamaguchi","given":"T","non-dropping-particle":"","parse-names":false,"suffix":""},{"dropping-particle":"","family":"Brown","given":"E M","non-dropping-particle":"","parse-names":false,"suffix":""}],"container-title":"American Journal of Physiology - Endocrinology And Metabolism","id":"ITEM-1","issue":"6","issued":{"date-parts":[["2001"]]},"page":"E1267-E1274","title":"Ca(2+)-sensing receptor expression and PTHrP secretion in PC-3 human prostate cancer cells.","type":"article-journal","volume":"281"},"uris":["http://www.mendeley.com/documents/?uuid=02ba40ea-55db-4abe-baa2-3c26e9d4098c"]},{"id":"ITEM-2","itemData":{"DOI":"10.1158/0008-5472.CAN-06-0317","ISBN":"0008-5472 (Print)\\n0008-5472 (Linking)","ISSN":"00085472","PMID":"16982748","abstract":"Prostate cancer almost exclusively metastasizes to skeletal sites, indicating that the bone provides a favorable microenvironment for its localization and progression. A natural yet understudied factor in bone that could facilitate tumor localization is elevated extracellular calcium ([Ca2+]o). The present study found that elevated [Ca2+]o (2.5 mmol/L) enhanced proliferation of skeletal metastatic prostate cell lines (PC-3 and C4-2B), but not the nonskeletal metastatic, epithelial-derived prostate cell line LNCaP. The proliferative effect of elevated [Ca2+]o was associated with higher expression of the calcium-sensing receptor (CaSR), a heterotrimeric G-protein-coupled receptor that is the predominant cell-surface sensor for [Ca2+]o. Knockdown of the CaSR via RNA interference reduced cell proliferation in vitro and metastatic progression in vivo. CaSR signaling in PC-3 cells was evaluated by measuring the elevated [Ca2+]o-dependent inhibition of cyclic AMP accumulation, induced by either prostaglandin E2 or forskolin. Elevated [Ca2+]o stabilized expression of cyclin D1, a protein required for cell cycle transition. Furthermore, elevated [Ca2+]o triggered activation of the Akt signaling pathway and enhanced PC-3 cell attachment. Both pertussis toxin (a G-protein inhibitor) and LY294002 (an inhibitor of Akt signaling) reduced cell attachment. These data suggest that elevated [Ca2+]o following increased bone remodeling could facilitate metastatic localization of prostate cancer via the CaSR and the Akt signaling pathway. Taken together, [Ca2+]o is a candidate mediator of prostate cancer bone metastasis.","author":[{"dropping-particle":"","family":"Liao","given":"Jinhui","non-dropping-particle":"","parse-names":false,"suffix":""},{"dropping-particle":"","family":"Schneider","given":"Abraham","non-dropping-particle":"","parse-names":false,"suffix":""},{"dropping-particle":"","family":"Datta","given":"Nabanita S.","non-dropping-particle":"","parse-names":false,"suffix":""},{"dropping-particle":"","family":"McCauley","given":"Laurie K.","non-dropping-particle":"","parse-names":false,"suffix":""}],"container-title":"Cancer Research","id":"ITEM-2","issue":"18","issued":{"date-parts":[["2006"]]},"page":"9065-9073","title":"Extracellular calcium as a candidate mediator of prostate cancer skeletal metastasis","type":"article-journal","volume":"66"},"uris":["http://www.mendeley.com/documents/?uuid=bd95a16f-64eb-4d96-bafd-3e9cc324c387"]},{"id":"ITEM-3","itemData":{"DOI":"10.1158/0008-5472.CAN-16-0687","ISSN":"1538-7445","PMID":"27879271","abstract":"Active surveillance has emerged as an alternative to immediate treatment for men with low-risk prostate cancer. Accordingly, identification of environmental factors that facilitate progression to more aggressive stages is critical for disease prevention. Although calcium-enriched diets have been speculated to increase prostate cancer risk, their impact on early-stage tumors remains unexplored. In this study, we addressed this issue with a large interventional animal study. Mouse models of fully penetrant and slowly evolving prostate tumorigenesis showed that a high calcium diet dramatically accelerated the progression of prostate intraepithelial neoplasia, by promoting cell proliferation, micro-invasion, tissue inflammation, and expression of acknowledged prostate cancer markers. Strikingly, dietary vitamin D prevented these calcium-triggered tumorigenic effects. Expression profiling and in vitro mechanistic studies showed that stimulation of PC-3 cells with extracellular Ca2+ resulted in an increase in cell proliferation rate, store-operated calcium entry (SOCE) amplitude, cationic channel TRPC6, and calcium sensing receptor (CaSR) expression. Notably, administration of the active vitamin D metabolite calcitriol reversed all these effects. Silencing CaSR or TRPC6 expression in calcium-stimulated PC3 cells decreased cell proliferation and SOCE. Overall, our results demonstrate the protective effects of vitamin D supplementation in blocking the progression of early-stage prostate lesions induced by a calcium-rich diet. Cancer Res; 77(2); 355-65. ©2016 AACR.","author":[{"dropping-particle":"","family":"Bernichtein","given":"Sophie","non-dropping-particle":"","parse-names":false,"suffix":""},{"dropping-particle":"","family":"Pigat","given":"Natascha","non-dropping-particle":"","parse-names":false,"suffix":""},{"dropping-particle":"","family":"Barry Delongchamps","given":"Nicolas","non-dropping-particle":"","parse-names":false,"suffix":""},{"dropping-particle":"","family":"Boutillon","given":"Florence","non-dropping-particle":"","parse-names":false,"suffix":""},{"dropping-particle":"","family":"Verkarre","given":"Virginie","non-dropping-particle":"","parse-names":false,"suffix":""},{"dropping-particle":"","family":"Camparo","given":"Philippe","non-dropping-particle":"","parse-names":false,"suffix":""},{"dropping-particle":"","family":"Reyes-Gomez","given":"Edouard","non-dropping-particle":"","parse-names":false,"suffix":""},{"dropping-particle":"","family":"Méjean","given":"Arnaud","non-dropping-particle":"","parse-names":false,"suffix":""},{"dropping-particle":"","family":"Oudard","given":"Stéphane M","non-dropping-particle":"","parse-names":false,"suffix":""},{"dropping-particle":"","family":"Lepicard","given":"Eve M","non-dropping-particle":"","parse-names":false,"suffix":""},{"dropping-particle":"","family":"Viltard","given":"Mélanie","non-dropping-particle":"","parse-names":false,"suffix":""},{"dropping-particle":"","family":"Souberbielle","given":"Jean-Claude","non-dropping-particle":"","parse-names":false,"suffix":""},{"dropping-particle":"","family":"Friedlander","given":"Gérard","non-dropping-particle":"","parse-names":false,"suffix":""},{"dropping-particle":"","family":"Capiod","given":"Thierry","non-dropping-particle":"","parse-names":false,"suffix":""},{"dropping-particle":"","family":"Goffin","given":"Vincent","non-dropping-particle":"","parse-names":false,"suffix":""}],"container-title":"Cancer research","id":"ITEM-3","issue":"2","issued":{"date-parts":[["2017","1","15"]]},"page":"355-365","title":"Vitamin D3 Prevents Calcium-Induced Progression of Early-Stage Prostate Tumors by Counteracting TRPC6 and Calcium Sensing Receptor Upregulation.","type":"article-journal","volume":"77"},"uris":["http://www.mendeley.com/documents/?uuid=c6affb67-0d95-3136-a436-a0bdf03c774b"]}],"mendeley":{"formattedCitation":"&lt;sup&gt;[50–52]&lt;/sup&gt;","plainTextFormattedCitation":"[50–52]","previouslyFormattedCitation":"&lt;sup&gt;[50–52]&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[50</w:t>
            </w:r>
            <w:r w:rsidRPr="00926246">
              <w:rPr>
                <w:rFonts w:cs="Arial"/>
                <w:noProof/>
                <w:sz w:val="24"/>
                <w:szCs w:val="24"/>
                <w:lang w:eastAsia="zh-CN"/>
              </w:rPr>
              <w:t>-</w:t>
            </w:r>
            <w:r w:rsidRPr="00926246">
              <w:rPr>
                <w:rFonts w:cs="Arial"/>
                <w:noProof/>
                <w:sz w:val="24"/>
                <w:szCs w:val="24"/>
              </w:rPr>
              <w:t>52]</w:t>
            </w:r>
            <w:r w:rsidRPr="00926246">
              <w:rPr>
                <w:rFonts w:cs="Arial"/>
                <w:szCs w:val="24"/>
              </w:rPr>
              <w:fldChar w:fldCharType="end"/>
            </w:r>
          </w:p>
        </w:tc>
      </w:tr>
      <w:tr w:rsidR="007A7C05" w:rsidRPr="00926246" w14:paraId="1C365CA7" w14:textId="77777777" w:rsidTr="0056334A">
        <w:tc>
          <w:tcPr>
            <w:tcW w:w="1985" w:type="dxa"/>
            <w:vAlign w:val="center"/>
          </w:tcPr>
          <w:p w14:paraId="583A4C82"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Breast</w:t>
            </w:r>
          </w:p>
        </w:tc>
        <w:tc>
          <w:tcPr>
            <w:tcW w:w="2410" w:type="dxa"/>
            <w:vAlign w:val="center"/>
          </w:tcPr>
          <w:p w14:paraId="4F95FAF5" w14:textId="568AC931"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Oncogene</w:t>
            </w:r>
          </w:p>
        </w:tc>
        <w:tc>
          <w:tcPr>
            <w:tcW w:w="6095" w:type="dxa"/>
            <w:vAlign w:val="center"/>
          </w:tcPr>
          <w:p w14:paraId="47C959C7"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Increased in breast primary tumours and in bone metastases</w:t>
            </w:r>
          </w:p>
        </w:tc>
        <w:tc>
          <w:tcPr>
            <w:tcW w:w="1985" w:type="dxa"/>
            <w:vAlign w:val="center"/>
          </w:tcPr>
          <w:p w14:paraId="1285F9CB"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mRNA, protein</w:t>
            </w:r>
          </w:p>
        </w:tc>
        <w:tc>
          <w:tcPr>
            <w:tcW w:w="7796" w:type="dxa"/>
            <w:vAlign w:val="center"/>
          </w:tcPr>
          <w:p w14:paraId="38CC93B3"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 xml:space="preserve">PTHrP </w:t>
            </w:r>
            <w:r w:rsidRPr="00926246">
              <w:rPr>
                <w:rFonts w:cs="Arial"/>
                <w:i/>
                <w:sz w:val="24"/>
                <w:szCs w:val="24"/>
              </w:rPr>
              <w:t>via</w:t>
            </w:r>
            <w:r w:rsidRPr="00926246">
              <w:rPr>
                <w:rFonts w:cs="Arial"/>
                <w:sz w:val="24"/>
                <w:szCs w:val="24"/>
              </w:rPr>
              <w:t xml:space="preserve"> cAMP</w:t>
            </w:r>
          </w:p>
          <w:p w14:paraId="1B4B0149" w14:textId="6E95FBBE" w:rsidR="007A7C05" w:rsidRPr="00926246" w:rsidRDefault="007A7C05" w:rsidP="0056334A">
            <w:pPr>
              <w:widowControl w:val="0"/>
              <w:adjustRightInd w:val="0"/>
              <w:snapToGrid w:val="0"/>
              <w:spacing w:after="0"/>
              <w:jc w:val="center"/>
              <w:rPr>
                <w:rFonts w:cs="Arial"/>
                <w:sz w:val="24"/>
                <w:szCs w:val="24"/>
                <w:lang w:eastAsia="zh-CN"/>
              </w:rPr>
            </w:pPr>
            <w:r w:rsidRPr="00926246">
              <w:rPr>
                <w:rFonts w:cs="Arial"/>
                <w:sz w:val="24"/>
                <w:szCs w:val="24"/>
              </w:rPr>
              <w:t>ERK1/2 and TRPC1</w:t>
            </w:r>
          </w:p>
          <w:p w14:paraId="277D1D65"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 xml:space="preserve">Inhibition of OPG </w:t>
            </w:r>
            <w:r w:rsidRPr="00926246">
              <w:rPr>
                <w:rFonts w:cs="Arial"/>
                <w:i/>
                <w:sz w:val="24"/>
                <w:szCs w:val="24"/>
              </w:rPr>
              <w:t>via</w:t>
            </w:r>
            <w:r w:rsidRPr="00926246">
              <w:rPr>
                <w:rFonts w:cs="Arial"/>
                <w:sz w:val="24"/>
                <w:szCs w:val="24"/>
              </w:rPr>
              <w:t xml:space="preserve"> epiregulin</w:t>
            </w:r>
          </w:p>
        </w:tc>
        <w:tc>
          <w:tcPr>
            <w:tcW w:w="1843" w:type="dxa"/>
            <w:vAlign w:val="center"/>
          </w:tcPr>
          <w:p w14:paraId="05DD774C" w14:textId="01BA0977"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DOI":"10.1016/j.ejso.2006.02.009","author":[{"dropping-particle":"","family":"Mihai","given":"R","non-dropping-particle":"","parse-names":false,"suffix":""},{"dropping-particle":"","family":"Stevens","given":"J","non-dropping-particle":"","parse-names":false,"suffix":""},{"dropping-particle":"","family":"Mckinney","given":"C","non-dropping-particle":"","parse-names":false,"suffix":""},{"dropping-particle":"","family":"Ibrahim","given":"N B N","non-dropping-particle":"","parse-names":false,"suffix":""}],"id":"ITEM-1","issued":{"date-parts":[["2006"]]},"page":"511-515","title":"Expression of the calcium receptor in human breast cancer — a potential new marker predicting the risk of bone metastases","type":"article-journal","volume":"32"},"uris":["http://www.mendeley.com/documents/?uuid=e057f876-b70d-435d-a083-419cb5ceae0d"]},{"id":"ITEM-2","itemData":{"author":[{"dropping-particle":"","family":"Lines","given":"Cell","non-dropping-particle":"","parse-names":false,"suffix":""},{"dropping-particle":"","family":"Sanders","given":"Jennifer L","non-dropping-particle":"","parse-names":false,"suffix":""},{"dropping-particle":"","family":"Chattopadhyay","given":"Naibedya","non-dropping-particle":"","parse-names":false,"suffix":""},{"dropping-particle":"","family":"Kifor","given":"Olga","non-dropping-particle":"","parse-names":false,"suffix":""},{"dropping-particle":"","family":"Yamaguchi","given":"Toru","non-dropping-particle":"","parse-names":false,"suffix":""},{"dropping-particle":"","family":"Butters","given":"Robert R","non-dropping-particle":"","parse-names":false,"suffix":""},{"dropping-particle":"","family":"Brown","given":"Edward M","non-dropping-particle":"","parse-names":false,"suffix":""}],"id":"ITEM-2","issue":"12","issued":{"date-parts":[["2015"]]},"page":"0-7","title":"Extracellular Calcium-Sensing Receptor Expression and Its Potential Role in Regulating Parathyroid Hormone- Related Peptide Secretion in Human Breast Cancer","type":"article-journal","volume":"141"},"uris":["http://www.mendeley.com/documents/?uuid=cfa971d9-3fec-4fd7-84bd-c26b1e434d62"]},{"id":"ITEM-3","itemData":{"DOI":"10.1016/j.yexcr.2009.03.003","ISBN":"1090-2422 (Electronic)\\r0014-4827 (Linking)","ISSN":"10902422","PMID":"19285978","abstract":"Breast cancer is the most frequent form of cancer in women, with the highest incidence of metastasis to the bone. The reason for the preferential destination to the bone is believed to be due to chemoattractant factors released during bone resorption, which act on the cancer cells facilitating their metastasis. One of the factors released during osteolysis that may mediate breast cancer bone localization is Ca2+. Here, we show that extracellular Ca2+(Ca2+o) acting via the calcium-sensing receptor (CaSR), greatly promotes the migration of bone-preferring breast cancer cells. In Boyden Chamber and Scratch Wound migration assays, an increase in breast cancer cell migration was observed at 2.5 mM and 5 mM Ca2+ocompared to basal levels for three of the four breast cancer cell lines tested. However, a significantly greater migratory response was observed for the highly bone metastatic MDA-MB-231 cells, compared to the MCF7 and T47D, which have a lower metastatic potential in vivo. The BT474 cells, which do not metastasize to the bone, did not respond to elevated concentrations of Ca2+oin the migration assays. Inhibition of either ERK1/2 MAPK or phospholipase Cβ (PLCβ) led to an abolition of the Ca2+o-induced migration, implicating these pathways in the migratory response. Knockdown of the CaSR by siRNA resulted in an inhibition of the Ca2+o-induced migration, demonstrating the involvement of this receptor in the effect. These results suggest that the activation of the CaSR by elevated Ca2+oconcentrations, such as those found near resorbing bone, produces an especially strong chemoattractant effect on bone metastatic breast cancer cells toward the Ca2+-rich environment. © 2009 Elsevier Inc. All rights reserved.","author":[{"dropping-particle":"","family":"Saidak","given":"Zuzana","non-dropping-particle":"","parse-names":false,"suffix":""},{"dropping-particle":"","family":"Boudot","given":"Cedric","non-dropping-particle":"","parse-names":false,"suffix":""},{"dropping-particle":"","family":"Abdoune","given":"Rachida","non-dropping-particle":"","parse-names":false,"suffix":""},{"dropping-particle":"","family":"Petit","given":"Laurent","non-dropping-particle":"","parse-names":false,"suffix":""},{"dropping-particle":"","family":"Brazier","given":"Michel","non-dropping-particle":"","parse-names":false,"suffix":""},{"dropping-particle":"","family":"Mentaverri","given":"Romuald","non-dropping-particle":"","parse-names":false,"suffix":""},{"dropping-particle":"","family":"Kamel","given":"Said","non-dropping-particle":"","parse-names":false,"suffix":""}],"container-title":"Experimental Cell Research","id":"ITEM-3","issue":"12","issued":{"date-parts":[["2009"]]},"page":"2072-2080","publisher":"Elsevier Inc.","title":"Extracellular calcium promotes the migration of breast cancer cells through the activation of the calcium sensing receptor","type":"article-journal","volume":"315"},"uris":["http://www.mendeley.com/documents/?uuid=17869d08-959c-453b-b88a-bcd032b7c625"]},{"id":"ITEM-4","itemData":{"DOI":"10.1016/j.abb.2009.03.010","ISBN":"1096-0384 (Electronic)\\r0003-9861 (Linking)","ISSN":"00039861","PMID":"19332022","abstract":"The calcium sensing receptor (CaR) is a G-protein-coupled receptor that is activated by extracellular calcium ([Ca2+]o). In MCF-7 human breast cancer cells, we previously reported that treatment with [Ca2+]ofor 24 h leads to an over-expression of the Transient Receptor Potential Canonical 1 (TRPC1) cation channel and cell proliferation. Both involve the extracellular signal-regulated Kinases 1 &amp; 2 (ERK1/2). MCF-7 also expressed epidermal growth factor receptor (EGFR) which is involved in cell proliferation through ERK1/2. Therefore, we investigated the cross-talk between CaR and EGFR in mediating ERK1/2 phosphorylation, TRPC1 over-expression and cell proliferation. Our data show that both high [Ca2+]oand EGF phosphorylate ERK1/2. Furthermore, inhibition of EGFR kinase and matrix metalloproteinases (MMPs) reduced the overall effects mediated by [Ca2+]osuch as activation of ERK1/2, expression of TRPC1 and cell proliferation. They indicate the important role of the CaR-EGFR-ERK axis in transmitting mitogenic signals generated by high [Ca2+]oin MCF-7 cells. © 2009 Elsevier Inc. All rights reserved.","author":[{"dropping-particle":"","family":"Hiani","given":"Yassine","non-dropping-particle":"El","parse-names":false,"suffix":""},{"dropping-particle":"","family":"Lehen'kyi","given":"Vadil","non-dropping-particle":"","parse-names":false,"suffix":""},{"dropping-particle":"","family":"Ouadid-Ahidouch","given":"Halima","non-dropping-particle":"","parse-names":false,"suffix":""},{"dropping-particle":"","family":"Ahidouch","given":"Ahmed","non-dropping-particle":"","parse-names":false,"suffix":""}],"container-title":"Archives of Biochemistry and Biophysics","id":"ITEM-4","issue":"1","issued":{"date-parts":[["2009"]]},"page":"58-63","publisher":"Elsevier Inc.","title":"Activation of the calcium-sensing receptor by high calcium induced breast cancer cell proliferation and TRPC1 cation channel over-expression potentially through EGFR pathways","type":"article-journal","volume":"486"},"uris":["http://www.mendeley.com/documents/?uuid=90a75ad9-6ad8-43e1-ba6f-919651fd0e51"]},{"id":"ITEM-5","itemData":{"DOI":"10.18632/oncotarget.16999","ISSN":"1949-2553","abstract":"© Boudot et al. Introduction and Aims: Osteolytic bone metastases are observed in advanced cases of breast cancer. In vitro data suggest that the activity of the calcium-sensing receptor (CaSR) expressed by metastatic cells could potentiate their osteolytic potential. This study aimed to demonstrate in vivo the involvement of the CaSR in breast cancer cells osteolytic potential and to identify potential targets linked to CaSR activity. Methods and Results: MDA-MB-231 stably transfected with plasmids containing either a full-length wild-type CaSR (CaSR-WT), or a functionally inactive dominant negative mutant (CaSR-DN) or an empty vector (EV) were intratibially injected into Balb/c-Nude mice. X-ray analysis performed 19 days after injection showed a dramatic increase of osteolytic lesions in mice injected with CaSR-WT-transfected cells as compared to mice injected with EV- or CaSR-DN-transfected cells. This was associated with decreased BV/TV ratio and increased tumor burden. Epiregulin, an EGF-like ligand, was identified by a DNA microarray as a possible candidate involved in CaSR-mediated osteolysis. Indeed, in vitro, CaSR overexpression increased both epiregulin expression and secretion as compared to EV- or CaSR-DN-transfected cells. Increased epiregulin expression was also detected in osteolytic bone lesions from mice injected with CaSR-WT-transfected MDA-MB-231. In vitro, exposure of osteoblastic cells (HOB and SaOS2) to exogenous epiregulin significantly decreased OPG mRNA expression. Exposure of osteoblastic cells to conditioned media prepared from CaSR-WT-transfected cells also decreased OPG expression. This effect was partially blocked after addition of an anti-epiregulin antibody. Conclusions: Overexpression of a functional CaSR in metastatic breast cancer cells dramatically amplifies their osteolytic potential through epiregulin-mediated OPG downregulation.","author":[{"dropping-particle":"","family":"Boudot","given":"Cédric","non-dropping-particle":"","parse-names":false,"suffix":""},{"dropping-particle":"","family":"Hénaut","given":"Lucie","non-dropping-particle":"","parse-names":false,"suffix":""},{"dropping-particle":"","family":"Thiem","given":"Ursula","non-dropping-particle":"","parse-names":false,"suffix":""},{"dropping-particle":"","family":"Geraci","given":"Sandra","non-dropping-particle":"","parse-names":false,"suffix":""},{"dropping-particle":"","family":"Galante","given":"Mariangela","non-dropping-particle":"","parse-names":false,"suffix":""},{"dropping-particle":"","family":"Saldanha","given":"Paulo","non-dropping-particle":"","parse-names":false,"suffix":""},{"dropping-particle":"","family":"Saidak","given":"Zuzana","non-dropping-particle":"","parse-names":false,"suffix":""},{"dropping-particle":"","family":"Six","given":"Isabelle","non-dropping-particle":"","parse-names":false,"suffix":""},{"dropping-particle":"","family":"Clézardin","given":"Philippe","non-dropping-particle":"","parse-names":false,"suffix":""},{"dropping-particle":"","family":"Kamel","given":"Said","non-dropping-particle":"","parse-names":false,"suffix":""},{"dropping-particle":"","family":"Mentaverri","given":"Romuald","non-dropping-particle":"","parse-names":false,"suffix":""}],"container-title":"Oncotarget","id":"ITEM-5","issue":"34","issued":{"date-parts":[["2017"]]},"page":"56460-56472","title":"Overexpression of a functional calcium-sensing receptor dramatically increases osteolytic potential of MDA-MB-231 cells in a mouse model of bone metastasis through epiregulin-mediated osteoprotegerin downregulation","type":"article-journal","volume":"8"},"uris":["http://www.mendeley.com/documents/?uuid=09e505ce-6e9c-49bb-aef6-a44fb8782531"]}],"mendeley":{"formattedCitation":"&lt;sup&gt;[53–57]&lt;/sup&gt;","plainTextFormattedCitation":"[53–57]","previouslyFormattedCitation":"&lt;sup&gt;[53–57]&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[53</w:t>
            </w:r>
            <w:r w:rsidRPr="00926246">
              <w:rPr>
                <w:rFonts w:cs="Arial"/>
                <w:noProof/>
                <w:sz w:val="24"/>
                <w:szCs w:val="24"/>
                <w:lang w:eastAsia="zh-CN"/>
              </w:rPr>
              <w:t>-</w:t>
            </w:r>
            <w:r w:rsidRPr="00926246">
              <w:rPr>
                <w:rFonts w:cs="Arial"/>
                <w:noProof/>
                <w:sz w:val="24"/>
                <w:szCs w:val="24"/>
              </w:rPr>
              <w:t>57]</w:t>
            </w:r>
            <w:r w:rsidRPr="00926246">
              <w:rPr>
                <w:rFonts w:cs="Arial"/>
                <w:szCs w:val="24"/>
              </w:rPr>
              <w:fldChar w:fldCharType="end"/>
            </w:r>
          </w:p>
        </w:tc>
      </w:tr>
      <w:tr w:rsidR="007A7C05" w:rsidRPr="00926246" w14:paraId="0B2B5C61" w14:textId="77777777" w:rsidTr="0056334A">
        <w:tc>
          <w:tcPr>
            <w:tcW w:w="1985" w:type="dxa"/>
            <w:vAlign w:val="center"/>
          </w:tcPr>
          <w:p w14:paraId="6C8D356D"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Renal carcinoma</w:t>
            </w:r>
          </w:p>
        </w:tc>
        <w:tc>
          <w:tcPr>
            <w:tcW w:w="2410" w:type="dxa"/>
            <w:vAlign w:val="center"/>
          </w:tcPr>
          <w:p w14:paraId="004790BC" w14:textId="7BE92DDD"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Oncogene</w:t>
            </w:r>
          </w:p>
        </w:tc>
        <w:tc>
          <w:tcPr>
            <w:tcW w:w="6095" w:type="dxa"/>
            <w:vAlign w:val="center"/>
          </w:tcPr>
          <w:p w14:paraId="5488329E"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Increased in bone metastasising tumours</w:t>
            </w:r>
          </w:p>
        </w:tc>
        <w:tc>
          <w:tcPr>
            <w:tcW w:w="1985" w:type="dxa"/>
            <w:vAlign w:val="center"/>
          </w:tcPr>
          <w:p w14:paraId="080ACBB1"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mRNA, protein</w:t>
            </w:r>
          </w:p>
        </w:tc>
        <w:tc>
          <w:tcPr>
            <w:tcW w:w="7796" w:type="dxa"/>
            <w:vAlign w:val="center"/>
          </w:tcPr>
          <w:p w14:paraId="21350392"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AKT phosphorylation</w:t>
            </w:r>
          </w:p>
        </w:tc>
        <w:tc>
          <w:tcPr>
            <w:tcW w:w="1843" w:type="dxa"/>
            <w:vAlign w:val="center"/>
          </w:tcPr>
          <w:p w14:paraId="09D6A958"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{"citationItems":[{"id":"ITEM-1","itemData":{"DOI":"10.1186/1476-4598-13-42","ISBN":"1476-4598","ISSN":"14764598","PMID":"24576174","abstract":"BACKGROUND: The prognosis for renal cell carcinoma (RCC) is related to a high rate of metastasis, including 30% of bone metastasis. Characteristic for bone tissue is a high concentration of calcium ions. In this study, we show a promoting effect of an enhanced extracellular calcium concentration on mechanisms of bone metastasis via the calcium-sensing receptor (CaSR) and its downstream signaling molecules.\\n\\nMETHODS: Our analyses were performed using 33 (11/category) matched specimens of normal and tumor tissue and 9 (3/category) primary cells derived from RCC patients of the 3 categories: non-metastasized, metastasized into the lung and metastasized into bones during a five-year period after nephrectomy. Expression of CaSR was determined by RT-PCR, Western blot analyses and flow cytometry, respectively. Cells were treated by calcium and the CaSR inhibitor NPS 2143. Cell migration was measured in a Boyden chamber with calcium (10 μM) as chemotaxin and proliferation by BrdU incorporation. The activity of intracellular signaling mediators was quantified by a phospho-kinase array and Western blot.\\n\\nRESULTS: The expression of CaSR was highest in specimens and cells of patients with bone metastases. Calcium treatment induced an increased migration (19-fold) and proliferation (2.3-fold) exclusively in RCC cells from patients with bone metastases. The CaSR inhibitor NPS 2143 elucidated the role of CaSR on the calcium-dependent effects. After treatment with calcium, the activity of AKT, PLCγ-1, p38α and JNK was clearly enhanced and PTEN expression was almost completely abolished in bone metastasizing RCC cells.\\n\\nCONCLUSIONS: Our results indicate a promoting effect of extracellular calcium on cell migration and proliferation of bone metastasizing RCC cells via highly expressed CaSR and its downstream signaling pathways. Consequently, CaSR may be regarded as a new prognostic marker predicting RCC bone metastasis.","author":[{"dropping-particle":"","family":"Joeckel","given":"Elke","non-dropping-particle":"","parse-names":false,"suffix":""},{"dropping-particle":"","family":"Haber","given":"Tobias","non-dropping-particle":"","parse-names":false,"suffix":""},{"dropping-particle":"","family":"Prawitt","given":"Dirk","non-dropping-particle":"","parse-names":false,"suffix":""},{"dropping-particle":"","family":"Junker","given":"Kerstin","non-dropping-particle":"","parse-names":false,"suffix":""},{"dropping-particle":"","family":"Hampel","given":"Christian","non-dropping-particle":"","parse-names":false,"suffix":""},{"dropping-particle":"","family":"Thüroff","given":"Joachim W.","non-dropping-particle":"","parse-names":false,"suffix":""},{"dropping-particle":"","family":"Roos","given":"Frederik C.","non-dropping-particle":"","parse-names":false,"suffix":""},{"dropping-particle":"","family":"Brenner","given":"Walburgis","non-dropping-particle":"","parse-names":false,"suffix":""}],"container-title":"Molecular Cancer","id":"ITEM-1","issue":"1","issued":{"date-parts":[["2014"]]},"page":"11","title":"High calcium concentration in bones promotes bone metastasis in renal cell carcinomas expressing calcium-sensing receptor","type":"article-journal","volume":"13"},"uris":["http://www.mendeley.com/documents/?uuid=70cf96df-4f0f-3930-bb5c-c13eb7b25428"]}],"mendeley":{"formattedCitation":"&lt;sup&gt;[58]&lt;/sup&gt;","plainTextFormattedCitation":"[58]","previouslyFormattedCitation":"&lt;sup&gt;[58]&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[58]</w:t>
            </w:r>
            <w:r w:rsidRPr="00926246">
              <w:rPr>
                <w:rFonts w:cs="Arial"/>
                <w:szCs w:val="24"/>
              </w:rPr>
              <w:fldChar w:fldCharType="end"/>
            </w:r>
          </w:p>
        </w:tc>
      </w:tr>
      <w:tr w:rsidR="007A7C05" w:rsidRPr="00926246" w14:paraId="1922114F" w14:textId="77777777" w:rsidTr="0056334A">
        <w:tc>
          <w:tcPr>
            <w:tcW w:w="1985" w:type="dxa"/>
            <w:vAlign w:val="center"/>
          </w:tcPr>
          <w:p w14:paraId="1983ACB0"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Colorectal</w:t>
            </w:r>
          </w:p>
        </w:tc>
        <w:tc>
          <w:tcPr>
            <w:tcW w:w="2410" w:type="dxa"/>
            <w:vAlign w:val="center"/>
          </w:tcPr>
          <w:p w14:paraId="6B849F4C" w14:textId="51207AF2"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 xml:space="preserve">Tumour </w:t>
            </w:r>
            <w:r w:rsidR="007A7C05" w:rsidRPr="00926246">
              <w:rPr>
                <w:rFonts w:cs="Arial"/>
                <w:sz w:val="24"/>
                <w:szCs w:val="24"/>
              </w:rPr>
              <w:t>suppressor</w:t>
            </w:r>
          </w:p>
        </w:tc>
        <w:tc>
          <w:tcPr>
            <w:tcW w:w="6095" w:type="dxa"/>
            <w:vAlign w:val="center"/>
          </w:tcPr>
          <w:p w14:paraId="59E00BC3"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Reduced</w:t>
            </w:r>
          </w:p>
        </w:tc>
        <w:tc>
          <w:tcPr>
            <w:tcW w:w="1985" w:type="dxa"/>
            <w:vAlign w:val="center"/>
          </w:tcPr>
          <w:p w14:paraId="033019ED"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mRNA, protein</w:t>
            </w:r>
          </w:p>
        </w:tc>
        <w:tc>
          <w:tcPr>
            <w:tcW w:w="7796" w:type="dxa"/>
            <w:vAlign w:val="center"/>
          </w:tcPr>
          <w:p w14:paraId="675F43A8"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Canonical and non-canonical Wnt/</w:t>
            </w:r>
            <w:r w:rsidRPr="00926246">
              <w:rPr>
                <w:rFonts w:eastAsia="Arial Unicode MS" w:cs="Arial"/>
                <w:sz w:val="24"/>
                <w:szCs w:val="24"/>
              </w:rPr>
              <w:t>β</w:t>
            </w:r>
            <w:r w:rsidRPr="00926246">
              <w:rPr>
                <w:rFonts w:cs="Arial"/>
                <w:sz w:val="24"/>
                <w:szCs w:val="24"/>
              </w:rPr>
              <w:t>-catenin pathway and EMT</w:t>
            </w:r>
          </w:p>
        </w:tc>
        <w:tc>
          <w:tcPr>
            <w:tcW w:w="1843" w:type="dxa"/>
            <w:vAlign w:val="center"/>
          </w:tcPr>
          <w:p w14:paraId="4CB36477" w14:textId="11591B48"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{"citationItems":[{"id":"ITEM-1","itemData":{"DOI":"10.1016/j.bbamcr.2012.12.011","ISBN":"0006-3002 (Print)\\n0006-3002 (Linking)","ISSN":"01674889","PMID":"23267858","abstract":"The calcium sensing receptor (CaSR) is a class C G-protein-coupled receptor that is crucial for the feedback regulation of extracellular free ionised calcium homeostasis. While extracellular calcium (Ca2+o) is considered the primary physiological ligand, the CaSR is activated physiologically by a plethora of molecules including polyamines and l-amino acids. Activation of the CaSR by different ligands has the ability to stabilise unique conformations of the receptor, which may lead to preferential coupling of different G proteins; a phenomenon termed 'ligand-biased signalling'. While mutations of the CaSR are currently not linked with any malignancies, altered CaSR expression and function are associated with cancer progression. Interestingly, the CaSR appears to act both as a tumour suppressor and an oncogene, depending on the pathophysiology involved. Reduced expression of the CaSR occurs in both parathyroid and colon cancers, leading to loss of the growth suppressing effect of high Ca2+o. On the other hand, activation of the CaSR might facilitate metastasis to bone in breast and prostate cancer. A deeper understanding of the mechanisms driving CaSR signalling in different tissues, aided by a systems biology approach, will be instrumental in developing novel drugs that target the CaSR or its ligands in cancer. This article is part of a Special Issue entitled: 12th European Symposium on Calcium. © 2012 Elsevier B.V.","author":[{"dropping-particle":"","family":"Brennan","given":"Sarah C.","non-dropping-particle":"","parse-names":false,"suffix":""},{"dropping-particle":"","family":"Thiem","given":"Ursula","non-dropping-particle":"","parse-names":false,"suffix":""},{"dropping-particle":"","family":"Roth","given":"Susanne","non-dropping-particle":"","parse-names":false,"suffix":""},{"dropping-particle":"","family":"Aggarwal","given":"Abhishek","non-dropping-particle":"","parse-names":false,"suffix":""},{"dropping-particle":"","family":"Fetahu","given":"Irfete Sh","non-dropping-particle":"","parse-names":false,"suffix":""},{"dropping-particle":"","family":"Tennakoon","given":"Samawansha","non-dropping-particle":"","parse-names":false,"suffix":""},{"dropping-particle":"","family":"Gomes","given":"Ana Rita","non-dropping-particle":"","parse-names":false,"suffix":""},{"dropping-particle":"","family":"Brandi","given":"Maria Luisa","non-dropping-particle":"","parse-names":false,"suffix":""},{"dropping-particle":"","family":"Bruggeman","given":"Frank","non-dropping-particle":"","parse-names":false,"suffix":""},{"dropping-particle":"","family":"Mentaverri","given":"Romuald","non-dropping-particle":"","parse-names":false,"suffix":""},{"dropping-particle":"","family":"Riccardi","given":"Daniela","non-dropping-particle":"","parse-names":false,"suffix":""},{"dropping-particle":"","family":"Kallay","given":"Enikö","non-dropping-particle":"","parse-names":false,"suffix":""}],"container-title":"Biochimica et Biophysica Acta - Molecular Cell Research","edition":"2012/12/27","id":"ITEM-1","issue":"7","issued":{"date-parts":[["2013"]]},"language":"eng","note":"Brennan, Sarah C\nThiem, Ursula\nRoth, Susanne\nAggarwal, Abhishek\nFetahu, Irfete Sh\nTennakoon, Samawansha\nGomes, Ana Rita\nBrandi, Maria Luisa\nBruggeman, Frank\nMentaverri, Romuald\nRiccardi, Daniela\nKallay, Eniko\nNetherlands\nBiochim Biophys Acta. 2013 Jul;1833(7):1732-44. doi: 10.1016/j.bbamcr.2012.12.011. Epub 2012 Dec 23.","page":"1732-1744","title":"Calcium sensing receptor signalling in physiology and cancer","type":"article-journal","volume":"1833"},"uris":["http://www.mendeley.com/documents/?uuid=386ebe63-d51a-4a7d-a5d6-f59da44a579b"]},{"id":"ITEM-2","itemData":{"DOI":"10.1186/s12943-015-0330-4","ISBN":"1476-4598 (Electronic)\\r1476-4598 (Linking)","ISSN":"14764598","PMID":"25879211","abstract":"BACKGROUND: The calcium sensing receptor (CaSR), a calcium-binding G protein-coupled receptor is expressed also in tissues not directly involved in calcium homeostasis like the colon. We have previously reported that CaSR expression is down-regulated in colorectal cancer (CRC) and that loss of CaSR provides growth advantage to transformed cells. However, detailed mechanisms underlying these processes are largely unknown.\\n\\nMETHODS AND RESULTS: In a cohort of 111 CRC patients, we found significant inverse correlation between CaSR expression and markers of epithelial-to-mesenchymal transition (EMT), a process involved in tumor development in CRC. The colon of CaSR/PTH double-knockout, as well as the intestine-specific CaSR knockout mice showed significantly increased expression of markers involved in the EMT process. In vitro, stable expression of the CaSR (HT29(CaSR)) gave a more epithelial-like morphology to HT29 colon cancer cells with increased levels of E-Cadherin compared with control cells (HT29(EMP)). The HT29(CaSR) cells had reduced invasive potential, which was attributed to the inhibition of the Wnt/β-catenin pathway as measured by a decrease in nuclear translocation of β-catenin and transcriptional regulation of genes like GSK-3β and Cyclin D1. Expression of a spectrum of different mesenchymal markers was significantly down-regulated in HT29(CaSR) cells. The CaSR was able to block upregulation of mesenchymal markers even in an EMT-inducing environment. Moreover, overexpression of the CaSR led to down-regulation of stem cell-like phenotype.\\n\\nCONCLUSIONS: The results from this study demonstrate that the CaSR inhibits epithelial-to-mesenchymal transition and the acquisition of a stem cell-like phenotype in the colon of mice lacking the CaSR as well as colorectal cancer cells, identifying the CaSR as a key molecule in preventing tumor progression. Our results support the rationale to develop new strategies either preventing CaSR loss or reversing its silencing.","author":[{"dropping-particle":"","family":"Aggarwal","given":"Abhishek","non-dropping-particle":"","parse-names":false,"suffix":""},{"dropping-particle":"","family":"Prinz-Wohlgenannt","given":"Maximilian","non-dropping-particle":"","parse-names":false,"suffix":""},{"dropping-particle":"","family":"Gröschel","given":"Charlotte","non-dropping-particle":"","parse-names":false,"suffix":""},{"dropping-particle":"","family":"Tennakoon","given":"Samawansha","non-dropping-particle":"","parse-names":false,"suffix":""},{"dropping-particle":"","family":"Meshcheryakova","given":"Anastasia","non-dropping-particle":"","parse-names":false,"suffix":""},{"dropping-particle":"","family":"Chang","given":"Wenhan","non-dropping-particle":"","parse-names":false,"suffix":""},{"dropping-particle":"","family":"Brown","given":"Edward M.","non-dropping-particle":"","parse-names":false,"suffix":""},{"dropping-particle":"","family":"Mechtcheriakova","given":"Diana","non-dropping-particle":"","parse-names":false,"suffix":""},{"dropping-particle":"","family":"Kállay","given":"Enikö","non-dropping-particle":"","parse-names":false,"suffix":""}],"container-title":"Molecular Cancer","id":"ITEM-2","issue":"1","issued":{"date-parts":[["2015"]]},"title":"The calcium-sensing receptor suppresses epithelial-to-mesenchymal transition and stem cell- like phenotype in the colon","type":"article-journal","volume":"14"},"uris":["http://www.mendeley.com/documents/?uuid=20be879c-90d0-396f-bf08-958c3bf3fca1"]},{"id":"ITEM-3","itemData":{"DOI":"10.1016/j.bbamcr.2017.01.017","ISSN":"18792596","abstract":"Colorectal cancer is one of the most common cancers in industrialised societies. Epidemiological studies, animal experiments, and randomized clinical trials have shown that dietary factors can influence all stages of colorectal carcinogenesis, from initiation through promotion to progression. Calcium is one of the factors with a chemoprophylactic effect in colorectal cancer. The aim of this study was to understand the molecular mechanisms of the anti-tumorigenic effects of extracellular calcium ([Ca2+]o) in colon cancer cells. Gene expression microarray analysis of colon cancer cells treated for 1, 4, and 24 h with 2 mM [Ca2+]oidentified significant changes in expression of 1571 probe sets (ANOVA, p &lt; 10− 5). The main biological processes affected by [Ca2+]owere DNA replication, cell division, and regulation of transcription. All factors involved in DNA replication-licensing were significantly downregulated by [Ca2+]o. Furthermore, we show that the calcium-sensing receptor (CaSR), a G protein-coupled receptor is a mediator involved in this process. To test whether these results were physiologically relevant, we fed mice with a standard diet containing low (0.04%), intermediate (0.1%), or high (0.9%) levels of dietary calcium. The main molecules regulating replication licensing were inhibited also in vivo, in the colon of mice fed high calcium diet. We show that among the mechanisms behind the chemopreventive effect of [Ca2+]ois inhibition of replication licensing, a process often deregulated in neoplastic transformation. Our data suggest that dietary calcium is effective in preventing replicative stress, one of the main drivers of cancer and this process is mediated by the calcium-sensing receptor.","author":[{"dropping-particle":"","family":"Aggarwal","given":"Abhishek","non-dropping-particle":"","parse-names":false,"suffix":""},{"dropping-particle":"","family":"Schulz","given":"Herbert","non-dropping-particle":"","parse-names":false,"suffix":""},{"dropping-particle":"","family":"Manhardt","given":"Teresa","non-dropping-particle":"","parse-names":false,"suffix":""},{"dropping-particle":"","family":"Bilban","given":"Martin","non-dropping-particle":"","parse-names":false,"suffix":""},{"dropping-particle":"V.","family":"Thakker","given":"Rajesh","non-dropping-particle":"","parse-names":false,"suffix":""},{"dropping-particle":"","family":"Kallay","given":"Enikö","non-dropping-particle":"","parse-names":false,"suffix":""}],"container-title":"Biochimica et Biophysica Acta - Molecular Cell Research","id":"ITEM-3","issue":"6","issued":{"date-parts":[["2017"]]},"page":"987-996","publisher":"The Authors","title":"Expression profiling of colorectal cancer cells reveals inhibition of DNA replication licensing by extracellular calcium","type":"article-journal","volume":"1864"},"uris":["http://www.mendeley.com/documents/?uuid=fee3be6c-65a4-3292-8bb7-c49104add6ce"]},{"id":"ITEM-4","itemData":{"DOI":"10.1002/ijc.29681","ISSN":"10970215","PMID":"26178670","abstract":"Studies have shown that the calcium-sensing receptor (CaSR) mediates the antitumorigenic effects of calcium against colorectal cancer (CRC). Expression of the CaSR in colorectal tumors is often reduced. We have reported previously that silencing of CaSR in CRC is caused in part by methylation of CaSR promoter 2 and loss of histone acetylation. We investigated the impact of aberrant microRNA expression on loss of CaSR expression. A microarray study in two Caco-2 subclones (Caco2/AQ and Caco2/15) that have similar genetic background, but different CaSR expression levels (Caco2/AQ expressing more CaSR than Caco2/15), identified 22 differentially expressed microRNAs that potentially target the CaSR. We validated these results by performing gain- and loss-of-function studies with the top candidates: miR-9, miR-27a, miR-135b, and miR-146b. Modulation of miR-135b or miR-146b expression by mimicking or inhibiting their expression regulated CaSR protein levels in two different colon cancer cell lines: Caco2/AQ (moderate endogenous CaSR expression) and HT29 (low endogenous CaSR levels). Inhibition of miR-135b and miR-146b expression led to high CaSR levels and significantly reduced proliferation. In samples of colorectal tumors we observed overexpression of miR-135b and miR-146b, and this correlated inversely with CaSR expression (miR-135b: r</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-0.684, p</w:instrText>
            </w:r>
            <w:r w:rsidRPr="00926246">
              <w:rPr>
                <w:rFonts w:ascii="Times New Roman" w:hAnsi="Times New Roman" w:cs="Times New Roman"/>
                <w:sz w:val="24"/>
                <w:szCs w:val="24"/>
              </w:rPr>
              <w:instrText> </w:instrText>
            </w:r>
            <w:r w:rsidRPr="00926246">
              <w:rPr>
                <w:rFonts w:cs="Arial"/>
                <w:sz w:val="24"/>
                <w:szCs w:val="24"/>
              </w:rPr>
              <w:instrText>&lt;</w:instrText>
            </w:r>
            <w:r w:rsidRPr="00926246">
              <w:rPr>
                <w:rFonts w:ascii="Times New Roman" w:hAnsi="Times New Roman" w:cs="Times New Roman"/>
                <w:sz w:val="24"/>
                <w:szCs w:val="24"/>
              </w:rPr>
              <w:instrText> </w:instrText>
            </w:r>
            <w:r w:rsidRPr="00926246">
              <w:rPr>
                <w:rFonts w:cs="Arial"/>
                <w:sz w:val="24"/>
                <w:szCs w:val="24"/>
              </w:rPr>
              <w:instrText>0.001 and miR-146b: r</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-0.448, p</w:instrText>
            </w:r>
            <w:r w:rsidRPr="00926246">
              <w:rPr>
                <w:rFonts w:ascii="Times New Roman" w:hAnsi="Times New Roman" w:cs="Times New Roman"/>
                <w:sz w:val="24"/>
                <w:szCs w:val="24"/>
              </w:rPr>
              <w:instrText> </w:instrText>
            </w:r>
            <w:r w:rsidRPr="00926246">
              <w:rPr>
                <w:rFonts w:cs="Arial"/>
                <w:sz w:val="24"/>
                <w:szCs w:val="24"/>
              </w:rPr>
              <w:instrText>&lt;</w:instrText>
            </w:r>
            <w:r w:rsidRPr="00926246">
              <w:rPr>
                <w:rFonts w:ascii="Times New Roman" w:hAnsi="Times New Roman" w:cs="Times New Roman"/>
                <w:sz w:val="24"/>
                <w:szCs w:val="24"/>
              </w:rPr>
              <w:instrText> </w:instrText>
            </w:r>
            <w:r w:rsidRPr="00926246">
              <w:rPr>
                <w:rFonts w:cs="Arial"/>
                <w:sz w:val="24"/>
                <w:szCs w:val="24"/>
              </w:rPr>
              <w:instrText>0.001), supporting our in vitro findings. We demonstrate that miR-135b and miR-146b target the CaSR and reduce its expression in colorectal tumors, reducing the antiproliferative and prodifferentiating actions of calcium. This provides a new approach for finding means to prevent CaSR loss, developing better treatment strategies for CRC.","author":[{"dropping-particle":"","family":"Fetahu","given":"Irfete S.","non-dropping-particle":"","parse-names":false,"suffix":""},{"dropping-particle":"","family":"Tennakoon","given":"Samawansha","non-dropping-particle":"","parse-names":false,"suffix":""},{"dropping-particle":"","family":"Lines","given":"Kate E.","non-dropping-particle":"","parse-names":false,"suffix":""},{"dropping-particle":"","family":"Gröschel","given":"Charlotte","non-dropping-particle":"","parse-names":false,"suffix":""},{"dropping-particle":"","family":"Aggarwal","given":"Abhishek","non-dropping-particle":"","parse-names":false,"suffix":""},{"dropping-particle":"","family":"Mesteri","given":"Ildiko","non-dropping-particle":"","parse-names":false,"suffix":""},{"dropping-particle":"","family":"Baumgartner-Parzer","given":"Sabina","non-dropping-particle":"","parse-names":false,"suffix":""},{"dropping-particle":"","family":"Mader","given":"Robert M.","non-dropping-particle":"","parse-names":false,"suffix":""},{"dropping-particle":"V.","family":"Thakker","given":"Rajesh","non-dropping-particle":"","parse-names":false,"suffix":""},{"dropping-particle":"","family":"Kállay","given":"Enikö","non-dropping-particle":"","parse-names":false,"suffix":""}],"container-title":"International Journal of Cancer","id":"ITEM-4","issue":"1","issued":{"date-parts":[["2016"]]},"page":"137-145","title":"MiR-135b- and miR-146b-dependent silencing of calcium-sensing receptor expression in colorectal tumors","type":"article-journal","volume":"138"},"uris":["http://www.mendeley.com/documents/?uuid=aa0ddb01-13fe-3c22-b4ef-c6fab14a6ee2"]},{"id":"ITEM-5","itemData":{"DOI":"10.1002/ijc.28856","ISBN":"1097-0215","ISSN":"10970215","PMID":"24691920","abstract":"The calcium-sensing receptor (CaSR) is suggested to mediate the antiproliferative effects of calcium in colon. However, in colorectal cancer (CRC) the expression of the CaSR is silenced and the underlying mechanisms leading to its loss are poorly understood. We investigated whether loss of the CaSR expression in colorectal tumors is caused by DNA hypermethylation and imbalance of transcriptionally permissive/repressive histone alterations. We observed significantly lower CaSR mRNA expression (n</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65, p</w:instrText>
            </w:r>
            <w:r w:rsidRPr="00926246">
              <w:rPr>
                <w:rFonts w:ascii="Times New Roman" w:hAnsi="Times New Roman" w:cs="Times New Roman"/>
                <w:sz w:val="24"/>
                <w:szCs w:val="24"/>
              </w:rPr>
              <w:instrText> </w:instrText>
            </w:r>
            <w:r w:rsidRPr="00926246">
              <w:rPr>
                <w:rFonts w:cs="Arial"/>
                <w:sz w:val="24"/>
                <w:szCs w:val="24"/>
              </w:rPr>
              <w:instrText>&lt;</w:instrText>
            </w:r>
            <w:r w:rsidRPr="00926246">
              <w:rPr>
                <w:rFonts w:ascii="Times New Roman" w:hAnsi="Times New Roman" w:cs="Times New Roman"/>
                <w:sz w:val="24"/>
                <w:szCs w:val="24"/>
              </w:rPr>
              <w:instrText> </w:instrText>
            </w:r>
            <w:r w:rsidRPr="00926246">
              <w:rPr>
                <w:rFonts w:cs="Arial"/>
                <w:sz w:val="24"/>
                <w:szCs w:val="24"/>
              </w:rPr>
              <w:instrText>0.001) in colorectal tumors compared with the adjacent mucosa from the same patient. Immunofluorescence staining confirmed downregulation of the CaSR protein also. The CaSR promoter was methylated to a greater extent in tumors compared with adjacent mucosa as determined by bisulfite sequencing (n</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20, p</w:instrText>
            </w:r>
            <w:r w:rsidRPr="00926246">
              <w:rPr>
                <w:rFonts w:ascii="Times New Roman" w:hAnsi="Times New Roman" w:cs="Times New Roman"/>
                <w:sz w:val="24"/>
                <w:szCs w:val="24"/>
              </w:rPr>
              <w:instrText> </w:instrText>
            </w:r>
            <w:r w:rsidRPr="00926246">
              <w:rPr>
                <w:rFonts w:cs="Arial"/>
                <w:sz w:val="24"/>
                <w:szCs w:val="24"/>
              </w:rPr>
              <w:instrText>&lt;</w:instrText>
            </w:r>
            <w:r w:rsidRPr="00926246">
              <w:rPr>
                <w:rFonts w:ascii="Times New Roman" w:hAnsi="Times New Roman" w:cs="Times New Roman"/>
                <w:sz w:val="24"/>
                <w:szCs w:val="24"/>
              </w:rPr>
              <w:instrText> </w:instrText>
            </w:r>
            <w:r w:rsidRPr="00926246">
              <w:rPr>
                <w:rFonts w:cs="Arial"/>
                <w:sz w:val="24"/>
                <w:szCs w:val="24"/>
              </w:rPr>
              <w:instrText>0.01) and by pyrosequencing (n</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45, p</w:instrText>
            </w:r>
            <w:r w:rsidRPr="00926246">
              <w:rPr>
                <w:rFonts w:ascii="Times New Roman" w:hAnsi="Times New Roman" w:cs="Times New Roman"/>
                <w:sz w:val="24"/>
                <w:szCs w:val="24"/>
              </w:rPr>
              <w:instrText> </w:instrText>
            </w:r>
            <w:r w:rsidRPr="00926246">
              <w:rPr>
                <w:rFonts w:cs="Arial"/>
                <w:sz w:val="24"/>
                <w:szCs w:val="24"/>
              </w:rPr>
              <w:instrText>&lt;</w:instrText>
            </w:r>
            <w:r w:rsidRPr="00926246">
              <w:rPr>
                <w:rFonts w:ascii="Times New Roman" w:hAnsi="Times New Roman" w:cs="Times New Roman"/>
                <w:sz w:val="24"/>
                <w:szCs w:val="24"/>
              </w:rPr>
              <w:instrText> </w:instrText>
            </w:r>
            <w:r w:rsidRPr="00926246">
              <w:rPr>
                <w:rFonts w:cs="Arial"/>
                <w:sz w:val="24"/>
                <w:szCs w:val="24"/>
              </w:rPr>
              <w:instrText>0.001), and methylation correlated inversely with mRNA expression (n</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 xml:space="preserve">20, </w:instrText>
            </w:r>
            <w:r w:rsidRPr="00926246">
              <w:rPr>
                <w:rFonts w:cs="Book Antiqua"/>
                <w:sz w:val="24"/>
                <w:szCs w:val="24"/>
              </w:rPr>
              <w:instrText>ρ</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-0.310, p</w:instrText>
            </w:r>
            <w:r w:rsidRPr="00926246">
              <w:rPr>
                <w:rFonts w:ascii="Times New Roman" w:hAnsi="Times New Roman" w:cs="Times New Roman"/>
                <w:sz w:val="24"/>
                <w:szCs w:val="24"/>
              </w:rPr>
              <w:instrText> </w:instrText>
            </w:r>
            <w:r w:rsidRPr="00926246">
              <w:rPr>
                <w:rFonts w:cs="Arial"/>
                <w:sz w:val="24"/>
                <w:szCs w:val="24"/>
              </w:rPr>
              <w:instrText>&lt;</w:instrText>
            </w:r>
            <w:r w:rsidRPr="00926246">
              <w:rPr>
                <w:rFonts w:ascii="Times New Roman" w:hAnsi="Times New Roman" w:cs="Times New Roman"/>
                <w:sz w:val="24"/>
                <w:szCs w:val="24"/>
              </w:rPr>
              <w:instrText> </w:instrText>
            </w:r>
            <w:r w:rsidRPr="00926246">
              <w:rPr>
                <w:rFonts w:cs="Arial"/>
                <w:sz w:val="24"/>
                <w:szCs w:val="24"/>
              </w:rPr>
              <w:instrText>0.05 and n</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 xml:space="preserve">45, </w:instrText>
            </w:r>
            <w:r w:rsidRPr="00926246">
              <w:rPr>
                <w:rFonts w:cs="Book Antiqua"/>
                <w:sz w:val="24"/>
                <w:szCs w:val="24"/>
              </w:rPr>
              <w:instrText>ρ</w:instrText>
            </w:r>
            <w:r w:rsidRPr="00926246">
              <w:rPr>
                <w:rFonts w:ascii="Times New Roman" w:hAnsi="Times New Roman" w:cs="Times New Roman"/>
                <w:sz w:val="24"/>
                <w:szCs w:val="24"/>
              </w:rPr>
              <w:instrText> </w:instrText>
            </w:r>
            <w:r w:rsidRPr="00926246">
              <w:rPr>
                <w:rFonts w:cs="Arial"/>
                <w:sz w:val="24"/>
                <w:szCs w:val="24"/>
              </w:rPr>
              <w:instrText>=</w:instrText>
            </w:r>
            <w:r w:rsidRPr="00926246">
              <w:rPr>
                <w:rFonts w:ascii="Times New Roman" w:hAnsi="Times New Roman" w:cs="Times New Roman"/>
                <w:sz w:val="24"/>
                <w:szCs w:val="24"/>
              </w:rPr>
              <w:instrText> </w:instrText>
            </w:r>
            <w:r w:rsidRPr="00926246">
              <w:rPr>
                <w:rFonts w:cs="Arial"/>
                <w:sz w:val="24"/>
                <w:szCs w:val="24"/>
              </w:rPr>
              <w:instrText>-0.588, p</w:instrText>
            </w:r>
            <w:r w:rsidRPr="00926246">
              <w:rPr>
                <w:rFonts w:ascii="Times New Roman" w:hAnsi="Times New Roman" w:cs="Times New Roman"/>
                <w:sz w:val="24"/>
                <w:szCs w:val="24"/>
              </w:rPr>
              <w:instrText> </w:instrText>
            </w:r>
            <w:r w:rsidRPr="00926246">
              <w:rPr>
                <w:rFonts w:cs="Arial"/>
                <w:sz w:val="24"/>
                <w:szCs w:val="24"/>
              </w:rPr>
              <w:instrText>&lt;</w:instrText>
            </w:r>
            <w:r w:rsidRPr="00926246">
              <w:rPr>
                <w:rFonts w:ascii="Times New Roman" w:hAnsi="Times New Roman" w:cs="Times New Roman"/>
                <w:sz w:val="24"/>
                <w:szCs w:val="24"/>
              </w:rPr>
              <w:instrText> </w:instrText>
            </w:r>
            <w:r w:rsidRPr="00926246">
              <w:rPr>
                <w:rFonts w:cs="Arial"/>
                <w:sz w:val="24"/>
                <w:szCs w:val="24"/>
              </w:rPr>
              <w:instrText>0.001). Treatments with 5-aza-2'-deoxycytidine (DAC), a DNA methyltransferase inhibitor and/or with two different histone deacetylase inhibitors, trichostatin A (TSA) or suberoylanilide hydroxamic acid (SAHA) restored the expression of CaSR in colon cancer cells. Restored CaSR expression in Coga1A and HT29 cells was functional. Inhibition of lysine-specific demethylase 1 (LSD1) to prevent demethylation of mono- and dimethylated H3K4, increased CaSR expression only marginally. Our data show that hypermethylation of the CaSR promoter and H3K9 deacetylation, but not H3K4me2 demethylation are important factors that cause silencing of the CaSR in colorectal cancer.","author":[{"dropping-particle":"","family":"Fetahu","given":"Irfete S.","non-dropping-particle":"","parse-names":false,"suffix":""},{"dropping-particle":"","family":"Höbaus","given":"Julia","non-dropping-particle":"","parse-names":false,"suffix":""},{"dropping-particle":"","family":"Aggarwal","given":"Abhishek","non-dropping-particle":"","parse-names":false,"suffix":""},{"dropping-particle":"","family":"Hummel","given":"Doris M.","non-dropping-particle":"","parse-names":false,"suffix":""},{"dropping-particle":"","family":"Tennakoon","given":"Samawansha","non-dropping-particle":"","parse-names":false,"suffix":""},{"dropping-particle":"","family":"Mesteri","given":"Ildiko","non-dropping-particle":"","parse-names":false,"suffix":""},{"dropping-particle":"","family":"Baumgartner-Parzer","given":"Sabina","non-dropping-particle":"","parse-names":false,"suffix":""},{"dropping-particle":"","family":"Kállay","given":"Enikö","non-dropping-particle":"","parse-names":false,"suffix":""}],"container-title":"International Journal of Cancer","id":"ITEM-5","issue":"9","issued":{"date-parts":[["2014"]]},"page":"2014-2023","title":"Calcium-sensing receptor silencing in colorectal cancer is associated with promoter hypermethylation and loss of acetylation on histone 3","type":"article-journal","volume":"135"},"uris":["http://www.mendeley.com/documents/?uuid=bb08cf03-24d8-3dec-ba82-0e2a0c839697"]},{"id":"ITEM-6","itemData":{"DOI":"10.1152/ajpgi.00119.2007","ISBN":"0193-1857 (Print)\r0193-1857 (Linking)","PMID":"17463182","abstract":"To understand the role of the colonic extracellular calcium-sensing receptor (CaSR) in calcium chemoprotection against colon cancer, we activated the CaSR with 5 mM Ca(2+) on HT-29 cells, an adenocarcinoma cell line. High Ca(2+) stimulated the upregulation (as assessed by RT-PCR) and the secretion of Wnt5a (assessed by Western blot), a noncanonical Wnt family member. Inhibiting CaSR activity with a short interfering RNA (siRNA) duplex against the CaSR reduced CaSR protein and prevented the secretion of Wnt5a. Dominant negative CaSR (R185Q) or siRNA blocked the high Ca(2+)-mediated inhibition of the beta-catenin reporter TOPflash. The CaSR/Wnt5a inhibition of beta-catenin reporter was prevented by dominant negative ubiquitin ligase seven in absentia homolog 2 (Siah2). In low-calcium medium, overexpressing Wnt5a increased Siah2 amplicons and protein. Inducing the expression of full-length adenomatous polyposis coli (APC) prevented CaSRmediated increases of Siah2 and Wnt5a. Overexpressing the receptor tyrosine kinase-like orphan receptor 2 (Ror2) increased Wnt5a and CaSR-mediated inhibition of TOPflash. Conditioned medium from Wnt5a-transfected cells added to HT-29 cells in low-Ca(2+) medium inhibited the beta-catenin reporter. This inhibition was blocked dose responsively by Frizzled-8/Fc chimeric antibody. Overexpression of Ror2 in HT-29 cells in low-Ca(2+) medium increased the inhibition of beta-catenin reporter caused by recombinant Wnt5a protein compared with addition of Wnt5a protein alone. Our findings demonstrate that APC status plays a key role as a determinant of Wnt5a secretion and suggest that CaSR-mediated secretion of Wnt5a will inhibit defective Wnt signaling in APC-truncated cells in an autocrine manner.","author":[{"dropping-particle":"","family":"MacLeod","given":"R J","non-dropping-particle":"","parse-names":false,"suffix":""},{"dropping-particle":"","family":"Hayes","given":"M","non-dropping-particle":"","parse-names":false,"suffix":""},{"dropping-particle":"","family":"Pacheco","given":"I","non-dropping-particle":"","parse-names":false,"suffix":""}],"container-title":"Am J Physiol Gastrointest Liver Physiol","edition":"2007/04/28","id":"ITEM-6","issue":"1","issued":{"date-parts":[["2007"]]},"language":"eng","note":"MacLeod, R John\nHayes, Madeline\nPacheco, Ivan\nAm J Physiol Gastrointest Liver Physiol. 2007 Jul;293(1):G403-11. Epub 2007 Apr 26.","page":"G403-11","title":"Wnt5a secretion stimulated by the extracellular calcium-sensing receptor inhibits defective Wnt signaling in colon cancer cells","type":"article-journal","volume":"293"},"uris":["http://www.mendeley.com/documents/?uuid=a453ae1e-6066-4bc9-b38b-9aa7dce21c16"]}],"mendeley":{"formattedCitation":"&lt;sup&gt;[3,29,59–62]&lt;/sup&gt;","plainTextFormattedCitation":"[3,29,59–62]","previouslyFormattedCitation":"&lt;sup&gt;[3,29,59–62]&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[3,29,59</w:t>
            </w:r>
            <w:r w:rsidRPr="00926246">
              <w:rPr>
                <w:rFonts w:cs="Arial"/>
                <w:noProof/>
                <w:sz w:val="24"/>
                <w:szCs w:val="24"/>
                <w:lang w:eastAsia="zh-CN"/>
              </w:rPr>
              <w:t>-</w:t>
            </w:r>
            <w:r w:rsidRPr="00926246">
              <w:rPr>
                <w:rFonts w:cs="Arial"/>
                <w:noProof/>
                <w:sz w:val="24"/>
                <w:szCs w:val="24"/>
              </w:rPr>
              <w:t>62]</w:t>
            </w:r>
            <w:r w:rsidRPr="00926246">
              <w:rPr>
                <w:rFonts w:cs="Arial"/>
                <w:szCs w:val="24"/>
              </w:rPr>
              <w:fldChar w:fldCharType="end"/>
            </w:r>
          </w:p>
        </w:tc>
      </w:tr>
      <w:tr w:rsidR="007A7C05" w:rsidRPr="00926246" w14:paraId="361BD1FB" w14:textId="77777777" w:rsidTr="0056334A">
        <w:tc>
          <w:tcPr>
            <w:tcW w:w="1985" w:type="dxa"/>
            <w:vAlign w:val="center"/>
          </w:tcPr>
          <w:p w14:paraId="4AFEC2A3"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Endometrial</w:t>
            </w:r>
          </w:p>
        </w:tc>
        <w:tc>
          <w:tcPr>
            <w:tcW w:w="2410" w:type="dxa"/>
            <w:vAlign w:val="center"/>
          </w:tcPr>
          <w:p w14:paraId="2A7DD73C" w14:textId="57126A56"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 xml:space="preserve">Tumour </w:t>
            </w:r>
            <w:r w:rsidR="007A7C05" w:rsidRPr="00926246">
              <w:rPr>
                <w:rFonts w:cs="Arial"/>
                <w:sz w:val="24"/>
                <w:szCs w:val="24"/>
              </w:rPr>
              <w:t>suppressor</w:t>
            </w:r>
          </w:p>
        </w:tc>
        <w:tc>
          <w:tcPr>
            <w:tcW w:w="6095" w:type="dxa"/>
            <w:vAlign w:val="center"/>
          </w:tcPr>
          <w:p w14:paraId="38B6E17A"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Reduced</w:t>
            </w:r>
          </w:p>
        </w:tc>
        <w:tc>
          <w:tcPr>
            <w:tcW w:w="1985" w:type="dxa"/>
            <w:vAlign w:val="center"/>
          </w:tcPr>
          <w:p w14:paraId="5AF4E680"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Protein</w:t>
            </w:r>
          </w:p>
        </w:tc>
        <w:tc>
          <w:tcPr>
            <w:tcW w:w="7796" w:type="dxa"/>
            <w:vAlign w:val="center"/>
          </w:tcPr>
          <w:p w14:paraId="003BACE6"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Apoptosis</w:t>
            </w:r>
          </w:p>
          <w:p w14:paraId="0C64925B"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Wnt/</w:t>
            </w:r>
            <w:r w:rsidRPr="00926246">
              <w:rPr>
                <w:rFonts w:eastAsia="Arial Unicode MS" w:cs="Arial"/>
                <w:sz w:val="24"/>
                <w:szCs w:val="24"/>
              </w:rPr>
              <w:t>β</w:t>
            </w:r>
            <w:r w:rsidRPr="00926246">
              <w:rPr>
                <w:rFonts w:cs="Arial"/>
                <w:sz w:val="24"/>
                <w:szCs w:val="24"/>
              </w:rPr>
              <w:t>-catenin</w:t>
            </w:r>
          </w:p>
          <w:p w14:paraId="094F5347"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VEGFR3</w:t>
            </w:r>
          </w:p>
        </w:tc>
        <w:tc>
          <w:tcPr>
            <w:tcW w:w="1843" w:type="dxa"/>
            <w:vAlign w:val="center"/>
          </w:tcPr>
          <w:p w14:paraId="433A7EB6"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{"citationItems":[{"id":"ITEM-1","itemData":{"DOI":"10.1038/s41598-018-19286-1","ISSN":"20452322","PMID":"201801381","abstract":"© 2018 The Author(s). Studies have shown that calcium sensing receptor (CaSR) is involved in the progressions of several human cancers. However, the role of CaSR in endometrial cancer remains unknown. This study provides a preliminary analysis of the CaSR effect on endometrial cancer development. Ectopic CaSR expression by lentiviral transfection (CaSR-OV) in Ishikawa cells significantly increased intracellular calcium ([Ca 2+ ] i ) levels and cell apoptosis. E-cadherin and β-catenin expression and complex formation at the membrane were increased in CaSR-OV Ishikawa cells relative to control Ishikawa cells (vector). Furthermore, CaSR-OV Ishikawa cells showed a reduced invasive potential, which was attributed to E-cadherin/β-catenin complex formation. Moreover, a reduction in CaSR expression in endometrial cancer relative to normal specimens was evident by immunohistochemistry and was positively associated with E-cadherin, but not β-catenin, expression. Furthermore, VEGFR3 was significantly down-regulated in CaSR-OV Ishikawa cells. Additionally, an immunohistochemical analysis showed that VEGFR3 was significantly increased in endometrial cancer compared with the normal endometrium and was inversely correlated with CaSR expression. However, the CaSR knockdown produced the opposite effects. These findings suggest an inhibitory role for CaSR in endometrial cancer. Therefore, reduced CaSR expression may be a suitable explanation and valuable predictor for endometrial cancer progression.","author":[{"dropping-particle":"","family":"Xin","given":"X.","non-dropping-particle":"","parse-names":false,"suffix":""},{"dropping-particle":"","family":"Zeng","given":"X.","non-dropping-particle":"","parse-names":false,"suffix":""},{"dropping-particle":"","family":"Feng","given":"D.","non-dropping-particle":"","parse-names":false,"suffix":""},{"dropping-particle":"","family":"Hua","given":"T.","non-dropping-particle":"","parse-names":false,"suffix":""},{"dropping-particle":"","family":"Liu","given":"S.","non-dropping-particle":"","parse-names":false,"suffix":""},{"dropping-particle":"","family":"Chi","given":"S.","non-dropping-particle":"","parse-names":false,"suffix":""},{"dropping-particle":"","family":"Hu","given":"Q.","non-dropping-particle":"","parse-names":false,"suffix":""},{"dropping-particle":"","family":"Wang","given":"H.","non-dropping-particle":"","parse-names":false,"suffix":""}],"container-title":"Scientific Reports","id":"ITEM-1","issue":"1","issued":{"date-parts":[["2018"]]},"page":"1-11","publisher":"Springer US","title":"The suppressive role of calcium sensing receptor in endometrial cancer","type":"article-journal","volume":"8"},"uris":["http://www.mendeley.com/documents/?uuid=04cb759f-c5b6-4a1b-96d3-3d1eda6751c7"]}],"mendeley":{"formattedCitation":"&lt;sup&gt;[63]&lt;/sup&gt;","plainTextFormattedCitation":"[63]","previouslyFormattedCitation":"&lt;sup&gt;[63]&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[63]</w:t>
            </w:r>
            <w:r w:rsidRPr="00926246">
              <w:rPr>
                <w:rFonts w:cs="Arial"/>
                <w:szCs w:val="24"/>
              </w:rPr>
              <w:fldChar w:fldCharType="end"/>
            </w:r>
          </w:p>
        </w:tc>
      </w:tr>
      <w:tr w:rsidR="007A7C05" w:rsidRPr="00926246" w14:paraId="166B3B47" w14:textId="77777777" w:rsidTr="0056334A">
        <w:tc>
          <w:tcPr>
            <w:tcW w:w="1985" w:type="dxa"/>
            <w:vAlign w:val="center"/>
          </w:tcPr>
          <w:p w14:paraId="6453502A"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Parathyroid</w:t>
            </w:r>
          </w:p>
        </w:tc>
        <w:tc>
          <w:tcPr>
            <w:tcW w:w="2410" w:type="dxa"/>
            <w:vAlign w:val="center"/>
          </w:tcPr>
          <w:p w14:paraId="6B374E1F" w14:textId="1A704220"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 xml:space="preserve">Tumour </w:t>
            </w:r>
            <w:r w:rsidR="007A7C05" w:rsidRPr="00926246">
              <w:rPr>
                <w:rFonts w:cs="Arial"/>
                <w:sz w:val="24"/>
                <w:szCs w:val="24"/>
              </w:rPr>
              <w:t>suppressor</w:t>
            </w:r>
          </w:p>
        </w:tc>
        <w:tc>
          <w:tcPr>
            <w:tcW w:w="6095" w:type="dxa"/>
            <w:vAlign w:val="center"/>
          </w:tcPr>
          <w:p w14:paraId="43BCE68F"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Reduced</w:t>
            </w:r>
          </w:p>
        </w:tc>
        <w:tc>
          <w:tcPr>
            <w:tcW w:w="1985" w:type="dxa"/>
            <w:vAlign w:val="center"/>
          </w:tcPr>
          <w:p w14:paraId="40E5D9FC"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mRNA, protein</w:t>
            </w:r>
          </w:p>
        </w:tc>
        <w:tc>
          <w:tcPr>
            <w:tcW w:w="7796" w:type="dxa"/>
            <w:vAlign w:val="center"/>
          </w:tcPr>
          <w:p w14:paraId="4CE870D0" w14:textId="06D8C64E" w:rsidR="007A7C05" w:rsidRPr="00926246" w:rsidRDefault="0056334A" w:rsidP="0056334A">
            <w:pPr>
              <w:widowControl w:val="0"/>
              <w:adjustRightInd w:val="0"/>
              <w:snapToGrid w:val="0"/>
              <w:spacing w:after="0"/>
              <w:jc w:val="center"/>
              <w:rPr>
                <w:rFonts w:cs="Arial"/>
                <w:sz w:val="24"/>
                <w:szCs w:val="24"/>
                <w:lang w:val="en-US"/>
              </w:rPr>
            </w:pPr>
            <w:r w:rsidRPr="00926246">
              <w:rPr>
                <w:rFonts w:cs="Arial"/>
                <w:sz w:val="24"/>
                <w:szCs w:val="24"/>
              </w:rPr>
              <w:t>C</w:t>
            </w:r>
            <w:r w:rsidR="007A7C05" w:rsidRPr="00926246">
              <w:rPr>
                <w:rFonts w:cs="Arial"/>
                <w:sz w:val="24"/>
                <w:szCs w:val="24"/>
              </w:rPr>
              <w:t xml:space="preserve">aveolin-1 and </w:t>
            </w:r>
            <w:r w:rsidR="007A7C05" w:rsidRPr="00926246">
              <w:rPr>
                <w:rFonts w:cs="Arial"/>
                <w:sz w:val="24"/>
                <w:szCs w:val="24"/>
                <w:lang w:val="en-US"/>
              </w:rPr>
              <w:t>G</w:t>
            </w:r>
            <w:r w:rsidR="007A7C05" w:rsidRPr="00926246">
              <w:rPr>
                <w:rFonts w:cs="Arial"/>
                <w:sz w:val="24"/>
                <w:szCs w:val="24"/>
                <w:lang w:val="en-US"/>
              </w:rPr>
              <w:sym w:font="Symbol" w:char="F061"/>
            </w:r>
            <w:r w:rsidR="007A7C05" w:rsidRPr="00926246">
              <w:rPr>
                <w:rFonts w:cs="Arial"/>
                <w:sz w:val="24"/>
                <w:szCs w:val="24"/>
                <w:lang w:val="en-US"/>
              </w:rPr>
              <w:t>q</w:t>
            </w:r>
          </w:p>
          <w:p w14:paraId="0C3CB45B" w14:textId="3501B6E9" w:rsidR="007A7C05" w:rsidRPr="00926246" w:rsidRDefault="0056334A" w:rsidP="0056334A">
            <w:pPr>
              <w:widowControl w:val="0"/>
              <w:adjustRightInd w:val="0"/>
              <w:snapToGrid w:val="0"/>
              <w:spacing w:after="0"/>
              <w:jc w:val="center"/>
              <w:rPr>
                <w:rFonts w:eastAsia="Calibri" w:cs="Arial"/>
                <w:sz w:val="24"/>
                <w:szCs w:val="24"/>
              </w:rPr>
            </w:pPr>
            <w:r w:rsidRPr="00926246">
              <w:rPr>
                <w:rFonts w:cs="Arial"/>
                <w:sz w:val="24"/>
                <w:szCs w:val="24"/>
                <w:lang w:val="en-US"/>
              </w:rPr>
              <w:t>C</w:t>
            </w:r>
            <w:r w:rsidR="007A7C05" w:rsidRPr="00926246">
              <w:rPr>
                <w:rFonts w:cs="Arial"/>
                <w:sz w:val="24"/>
                <w:szCs w:val="24"/>
                <w:lang w:val="en-US"/>
              </w:rPr>
              <w:t>yclin D1 and RGS5</w:t>
            </w:r>
          </w:p>
        </w:tc>
        <w:tc>
          <w:tcPr>
            <w:tcW w:w="1843" w:type="dxa"/>
            <w:vAlign w:val="center"/>
          </w:tcPr>
          <w:p w14:paraId="0FDFC3E7" w14:textId="1237B435"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author":[{"dropping-particle":"","family":"Farnebo","given":"F","non-dropping-particle":"","parse-names":false,"suffix":""},{"dropping-particle":"","family":"Enberg","given":"U","non-dropping-particle":"","parse-names":false,"suffix":""},{"dropping-particle":"","family":"Grimelius","given":"L","non-dropping-particle":"","parse-names":false,"suffix":""},{"dropping-particle":"","family":"Backdahl","given":"M","non-dropping-particle":"","parse-names":false,"suffix":""},{"dropping-particle":"","family":"Schalling","given":"M","non-dropping-particle":"","parse-names":false,"suffix":""},{"dropping-particle":"","family":"Larsson","given":"C","non-dropping-particle":"","parse-names":false,"suffix":""},{"dropping-particle":"","family":"Farnebo","given":"L O","non-dropping-particle":"","parse-names":false,"suffix":""}],"container-title":"Journal of Clinical Endocrinology &amp; Metabolism","id":"ITEM-1","issue":"10","issued":{"date-parts":[["1997"]]},"page":"3481","title":"Tumor-specific decreased expression of calcium sensing receptor messenger ribonucleic acid in sporadic primary hyperparathyroidism","type":"article-journal","volume":"82"},"uris":["http://www.mendeley.com/documents/?uuid=a1048c06-2c83-4207-80ac-bb461b3f287c"]},{"id":"ITEM-2","itemData":{"DOI":"10.1002/path.1489","ISBN":"0022-3417 (Print)\\r0022-3417 (Linking)","ISSN":"0022-3417","PMID":"14694525","abstract":"Malignant transformation of parathyroid tumours is rare. Nevertheless, this small subset of malignant tumours often creates diagnostic and therapeutic problems. In this work, the morphological characteristics of 26 primary parathyroid carcinomas and seven metastases have been studied. Furthermore, immunohistochemical expression profiles for the calcium sensing receptor (CASR), cyclin D1 (CCND1), and Ki-67 were determined for parathyroid carcinomas and compared with adenomas and hyperplasias using a tissue microarray. Loss of heterozygosity (LOH) of the chromosome 1q region containing the HRPT2 gene and chromosome 11q (MEN1) was determined in the carcinomas. In contrast to the adenomas and hyperplasias, 31% of carcinomas demonstrated down-regulation of CASR. A significant correlation was found between CASR expression and the Ki-67 proliferation index. Chromosome 1q and chromosome 11q LOH were found in 12 of 22 (55%) and 11 of 22 (50%) carcinomas tested, respectively. Combined 1q and 11q LOH was seen in 8 of 22 (36%) carcinomas, in contrast to the low percentage of LOH reported in both regions in adenomas. In conclusion, this study demonstrates that combined 1q and 11q LOH in parathyroid tumours is suggestive of malignant behaviour. Strong down-regulation of the CASR protein is seen in a proportion of parathyroid carcinomas with a high proliferation index.","author":[{"dropping-particle":"","family":"Haven","given":"Carola J","non-dropping-particle":"","parse-names":false,"suffix":""},{"dropping-particle":"","family":"Puijenbroek","given":"Marjo","non-dropping-particle":"van","parse-names":false,"suffix":""},{"dropping-particle":"","family":"Karperien","given":"Marcel","non-dropping-particle":"","parse-names":false,"suffix":""},{"dropping-particle":"","family":"Fleuren","given":"Gert-Jan","non-dropping-particle":"","parse-names":false,"suffix":""},{"dropping-particle":"","family":"Morreau","given":"Hans","non-dropping-particle":"","parse-names":false,"suffix":""}],"container-title":"The Journal of Pathology","id":"ITEM-2","issue":"1","issued":{"date-parts":[["2004"]]},"page":"86-94","title":"Differential expression of the calcium sensing receptor and combined loss of chromosomes 1q and 11q in parathyroid carcinoma","type":"article-journal","volume":"202"},"uris":["http://www.mendeley.com/documents/?uuid=e916080a-1d0d-4f13-b727-d3200c778db9"]},{"id":"ITEM-3","itemData":{"DOI":"10.1016/j.canlet.2007.03.014","ISSN":"03043835","PMID":"17482347","abstract":"The study investigated cyclin D1 regulation by growth factors and calcium sensing receptor (CaSR) in human tumoral parathyroid cells. Basic fibroblast and epidermal growth factors increased cyclin D1 and phosphorylated extracellular signal-regulated kinases (pERK1/2) levels that were both efficiently inhibited by CaSR agonists. By contrast, in growth factors-free medium cyclin D1 levels were either unaffected or stimulated by CaSR activation independently from ERK1/2 pathway. Transforming growth factor β (TGFβ) reduced cyclin D1 levels in the majority of tumors, this effect being not influenced by CaSR activation and menin expression levels. In conclusion, in parathyroid tumors cyclin D1 expression was modulated by growth factors and CaSR activation. These data further support the oncogenic role of cyclin D1, which resulted to be target for stimulation by bFGF and EGF and inhibition by CaSR and TGFβ signalling in the parathyroid. © 2007 Elsevier Ireland Ltd. All rights reserved.","author":[{"dropping-particle":"","family":"Corbetta","given":"S.","non-dropping-particle":"","parse-names":false,"suffix":""},{"dropping-particle":"","family":"Eller-Vainicher","given":"C.","non-dropping-particle":"","parse-names":false,"suffix":""},{"dropping-particle":"","family":"Vicentini","given":"L.","non-dropping-particle":"","parse-names":false,"suffix":""},{"dropping-particle":"","family":"Lania","given":"A.","non-dropping-particle":"","parse-names":false,"suffix":""},{"dropping-particle":"","family":"Mantovani","given":"G.","non-dropping-particle":"","parse-names":false,"suffix":""},{"dropping-particle":"","family":"Beck-Peccoz","given":"P.","non-dropping-particle":"","parse-names":false,"suffix":""},{"dropping-particle":"","family":"Spada","given":"A.","non-dropping-particle":"","parse-names":false,"suffix":""}],"container-title":"Cancer Letters","id":"ITEM-3","issue":"1","issued":{"date-parts":[["2007"]]},"page":"34-41","title":"Modulation of cyclin D1 expression in human tumoral parathyroid cells: Effects of growth factors and calcium sensing receptor activation","type":"article-journal","volume":"255"},"uris":["http://www.mendeley.com/documents/?uuid=1b63449b-08fd-41d6-910e-69eb23ac410a"]},{"id":"ITEM-4","itemData":{"DOI":"10.1210/jc.2002-021427","ISSN":"0021-972X","author":[{"dropping-particle":"","family":"Kifor","given":"Olga","non-dropping-particle":"","parse-names":false,"suffix":""},{"dropping-particle":"","family":"Kifor","given":"Imre","non-dropping-particle":"","parse-names":false,"suffix":""},{"dropping-particle":"","family":"Moore","given":"Francis D.","non-dropping-particle":"","parse-names":false,"suffix":""},{"dropping-particle":"","family":"Butters","given":"Robert R.","non-dropping-particle":"","parse-names":false,"suffix":""},{"dropping-particle":"","family":"Cantor","given":"Thomas","non-dropping-particle":"","parse-names":false,"suffix":""},{"dropping-particle":"","family":"Gao","given":"Ping","non-dropping-particle":"","parse-names":false,"suffix":""},{"dropping-particle":"","family":"Brown","given":"Edward M.","non-dropping-particle":"","parse-names":false,"suffix":""}],"container-title":"The Journal of Clinical Endocrinology &amp; Metabolism","id":"ITEM-4","issue":"9","issued":{"date-parts":[["2003"]]},"page":"4455-4464","title":"Decreased Expression of Caveolin-1 and Altered Regulation of Mitogen-Activated Protein Kinase in Cultured Bovine Parathyroid Cells and Human Parathyroid Adenomas","type":"article-journal","volume":"88"},"uris":["http://www.mendeley.com/documents/?uuid=08a6a4a8-96a2-4ba2-a4f8-8985325bcd9c"]},{"id":"ITEM-5","itemData":{"DOI":"10.1210/me.2010-0277","ISBN":"1944-9917 (Electronic)\\r0888-8809 (Linking)","ISSN":"0888-8809","PMID":"21393447","abstract":"The molecular mechanisms responsible for aberrant calcium signaling in parathyroid disease are poorly understood. The loss of appropriate calcium-responsive modulation of PTH secretion observed in parathyroid disease is commonly attributed to decreased expression of the calcium-sensing receptor (CaSR), a G protein-coupled receptor. However, CaSR expression is highly variable in parathyroid adenomas, and the lack of correlation between CaSR abundance and calcium-responsive PTH kinetics indicates that mechanisms independent of CaSR expression may contribute to aberrant calcium sensing in parathyroid disease. To gain a better understanding of parathyroid tumors and the molecular determinants that drive parathyroid adenoma development, we performed gene expression profiling on a panel of 64 normal and neoplastic parathyroid tissues. The microarray data revealed high-level expression of genes known to be involved in parathyroid biology (PTH, VDR, CGA, CaSR, and GCM2). Moreover, our screen identified regulator of G protein signaling 5 (RGS5) as a candidate inhibitor of CaSR signaling. We confirmed RGS5 to be highly expressed in parathyroid adenomas relative to matched-pair normal glands. Transient expression of RGS5 in cells stably expressing CaSR resulted in dose-dependent abrogation of calcium-stimulated inositol trisphosphate production and ERK1/2 phosphorylation. Furthermore, we found that RGS5-nullizygous mice display reduced plasma PTH levels, an outcome consistent with attenuated opposition to CaSR activity. Collectively, these data suggest that RGS5 can act as a physiological regulator of calcium sensing by CaSR in the parathyroid gland. The abnormally elevated expression of RGS5 observed in parathyroid adenomas could thus represent a novel mechanism of CaSR desensitization in patients with primary hyperparathyroidism.","author":[{"dropping-particle":"","family":"Koh","given":"James","non-dropping-particle":"","parse-names":false,"suffix":""},{"dropping-particle":"","family":"Dar","given":"Moahad","non-dropping-particle":"","parse-names":false,"suffix":""},{"dropping-particle":"","family":"Untch","given":"Brian R.","non-dropping-particle":"","parse-names":false,"suffix":""},{"dropping-particle":"","family":"Dixit","given":"Darshana","non-dropping-particle":"","parse-names":false,"suffix":""},{"dropping-particle":"","family":"Shi","given":"Yuhong","non-dropping-particle":"","parse-names":false,"suffix":""},{"dropping-particle":"","family":"Yang","given":"Zhao","non-dropping-particle":"","parse-names":false,"suffix":""},{"dropping-particle":"","family":"Adam","given":"Mohamed Abdelgadir","non-dropping-particle":"","parse-names":false,"suffix":""},{"dropping-particle":"","family":"Dressman","given":"Holly","non-dropping-particle":"","parse-names":false,"suffix":""},{"dropping-particle":"","family":"Wang","given":"Xiaojuan","non-dropping-particle":"","parse-names":false,"suffix":""},{"dropping-particle":"","family":"Gesty-Palmer","given":"Diane","non-dropping-particle":"","parse-names":false,"suffix":""},{"dropping-particle":"","family":"Marks","given":"Jeffrey R.","non-dropping-particle":"","parse-names":false,"suffix":""},{"dropping-particle":"","family":"Spurney","given":"Robert","non-dropping-particle":"","parse-names":false,"suffix":""},{"dropping-particle":"","family":"Druey","given":"Kirk M.","non-dropping-particle":"","parse-names":false,"suffix":""},{"dropping-particle":"","family":"Olson","given":"John A.","non-dropping-particle":"","parse-names":false,"suffix":""}],"container-title":"Molecular Endocrinology","id":"ITEM-5","issue":"5","issued":{"date-parts":[["2011"]]},"page":"867-876","title":"Regulator of G Protein Signaling 5 Is Highly Expressed in Parathyroid Tumors and Inhibits Signaling by the Calcium-Sensing Receptor","type":"article-journal","volume":"25"},"uris":["http://www.mendeley.com/documents/?uuid=67d071ea-2596-41c2-9933-556758d364af"]},{"id":"ITEM-6","itemData":{"DOI":"cen933 [pii]","ISBN":"0300-0664 (Print)\\r0300-0664 (Linking)","PMID":"10718832","abstract":"OBJECTIVE: Both in vivo and in vitro evidence indicates that primary hyperparathyroidism is characterized by a reduced sensitivity to extracellular calcium ([Ca2+]o). The existence of alterations in the expression and signalling of calcium sensing receptor (CaSR) in parathyroid neoplasia is still uncertain. In order to clarify the role of CaSR in the reduced [Ca2+]o sensing of parathyroid neoplasia we investigated PTH secretion and intracellular effectors triggered by CaSR activation as well as the levels of expression of CaSR and CaSR coupled G proteins (Gq/G11) in parathyroid adenomas and primary hyperplasia. MATERIALS AND METHODS: The study included 27 parathyroid adenomas, 4 cases of primary hyperplasia and pools of normal parathyroid biopsies. Tissues were either snap frozen in liquid nitrogen or placed in sterile medium for cell dispersion. The effects of increasing [Ca2+]o on in vitro PTH release, intracellular cAMP levels and intracellular calcium ([Ca2+]i) in cells loaded with the Ca2 + indicator fura-2 were evaluated. CaSR mRNA levels were assessed by semiquantitative RT-PCR analysis, using GAPDH as internal standard, while CaSR protein was detected by western blot analysis using a specific polyclonal antibody. Purified antisera selective for G11alpha and Gqalpha were used to detect this class of proteins. RESULTS: In basal conditions (at 0.5 mM [Ca2+]o) in vitro PTH released ranged from 29.4 to 1186 pg/well/60 minutes. Increasing [Ca2+]o from 0.5 to 1, 2.5 and 5 mM caused a variable effect. One group (n = 7) showed a significant but partial reduction of PTH release (of 17 to 60% of basal levels) that occurred at physiological [Ca2+]o concentrations (1 mM) while the remainder showed either inhibition detectable only at 2.5 mM (n = 15) or total (n = 9) resistance to [Ca2+]o. In the responsive cells, [Ca2+]o (1-5 mM) caused a pertussis toxin-insensitive [Ca2+]i rise (ranging from 10% to 260%), due to Ca2+ release from intracellular stores, and an inhibition of forskolin-stimulated cAMP levels. By RT-PCR almost all tumours tested showed a substantial reduction in CaSR mRNA levels when compared to the normal tissue (CaSR/GAPDH ratio: 3.1 +/- 0.5 vs. 15.5 +/- 3.1; P &lt; 0.001), which was confirmed by immunoblotting analysis demonstrating low levels of CaSR protein in tumour tissues. Moreover, low amounts of G11alpha and Gqalpha, the G proteins involved in CaSR coupling, were observed in the majority of pathological tissues. CONCLUSIONS: The study sho…","author":[{"dropping-particle":"","family":"Corbetta","given":"S","non-dropping-particle":"","parse-names":false,"suffix":""},{"dropping-particle":"","family":"Mantovani","given":"G","non-dropping-particle":"","parse-names":false,"suffix":""},{"dropping-particle":"","family":"Lania","given":"A","non-dropping-particle":"","parse-names":false,"suffix":""},{"dropping-particle":"","family":"Borgato","given":"S","non-dropping-particle":"","parse-names":false,"suffix":""},{"dropping-particle":"","family":"Vicentini","given":"L","non-dropping-particle":"","parse-names":false,"suffix":""},{"dropping-particle":"","family":"Beretta","given":"E","non-dropping-particle":"","parse-names":false,"suffix":""},{"dropping-particle":"","family":"Faglia","given":"G","non-dropping-particle":"","parse-names":false,"suffix":""},{"dropping-particle":"","family":"Blasio","given":"A M","non-dropping-particle":"Di","parse-names":false,"suffix":""},{"dropping-particle":"","family":"Spada","given":"A","non-dropping-particle":"","parse-names":false,"suffix":""}],"container-title":"Clin Endocrinol (Oxf)","id":"ITEM-6","issue":"3","issued":{"date-parts":[["2000"]]},"page":"339-348","title":"Calcium-sensing receptor expression and signalling in human parathyroid adenomas and primary hyperplasia","type":"article-journal","volume":"52"},"uris":["http://www.mendeley.com/documents/?uuid=cdc030ea-a55f-4c9c-a4af-a883e4634c7a"]}],"mendeley":{"formattedCitation":"&lt;sup&gt;[64–69]&lt;/sup&gt;","plainTextFormattedCitation":"[64–69]","previouslyFormattedCitation":"&lt;sup&gt;[64–69]&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[64</w:t>
            </w:r>
            <w:r w:rsidRPr="00926246">
              <w:rPr>
                <w:rFonts w:cs="Arial"/>
                <w:noProof/>
                <w:sz w:val="24"/>
                <w:szCs w:val="24"/>
                <w:lang w:eastAsia="zh-CN"/>
              </w:rPr>
              <w:t>-</w:t>
            </w:r>
            <w:r w:rsidRPr="00926246">
              <w:rPr>
                <w:rFonts w:cs="Arial"/>
                <w:noProof/>
                <w:sz w:val="24"/>
                <w:szCs w:val="24"/>
              </w:rPr>
              <w:t>69]</w:t>
            </w:r>
            <w:r w:rsidRPr="00926246">
              <w:rPr>
                <w:rFonts w:cs="Arial"/>
                <w:szCs w:val="24"/>
              </w:rPr>
              <w:fldChar w:fldCharType="end"/>
            </w:r>
          </w:p>
        </w:tc>
      </w:tr>
      <w:tr w:rsidR="007A7C05" w:rsidRPr="00926246" w14:paraId="331398FF" w14:textId="77777777" w:rsidTr="0056334A">
        <w:tc>
          <w:tcPr>
            <w:tcW w:w="1985" w:type="dxa"/>
            <w:vAlign w:val="center"/>
          </w:tcPr>
          <w:p w14:paraId="2ACDDBC6"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Neuro-blastoma</w:t>
            </w:r>
          </w:p>
        </w:tc>
        <w:tc>
          <w:tcPr>
            <w:tcW w:w="2410" w:type="dxa"/>
            <w:vAlign w:val="center"/>
          </w:tcPr>
          <w:p w14:paraId="3675119F" w14:textId="3230266E"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 xml:space="preserve">Tumour </w:t>
            </w:r>
            <w:r w:rsidR="007A7C05" w:rsidRPr="00926246">
              <w:rPr>
                <w:rFonts w:cs="Arial"/>
                <w:sz w:val="24"/>
                <w:szCs w:val="24"/>
              </w:rPr>
              <w:t>suppressor</w:t>
            </w:r>
          </w:p>
        </w:tc>
        <w:tc>
          <w:tcPr>
            <w:tcW w:w="6095" w:type="dxa"/>
            <w:vAlign w:val="center"/>
          </w:tcPr>
          <w:p w14:paraId="4431E0AC"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Reduced</w:t>
            </w:r>
          </w:p>
        </w:tc>
        <w:tc>
          <w:tcPr>
            <w:tcW w:w="1985" w:type="dxa"/>
            <w:vAlign w:val="center"/>
          </w:tcPr>
          <w:p w14:paraId="4884ED24"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mRNA, protein</w:t>
            </w:r>
          </w:p>
        </w:tc>
        <w:tc>
          <w:tcPr>
            <w:tcW w:w="7796" w:type="dxa"/>
            <w:vAlign w:val="center"/>
          </w:tcPr>
          <w:p w14:paraId="2E8A62EF"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 xml:space="preserve">Apoptosis </w:t>
            </w:r>
            <w:r w:rsidRPr="00926246">
              <w:rPr>
                <w:rFonts w:cs="Arial"/>
                <w:i/>
                <w:sz w:val="24"/>
                <w:szCs w:val="24"/>
              </w:rPr>
              <w:t>via</w:t>
            </w:r>
            <w:r w:rsidRPr="00926246">
              <w:rPr>
                <w:rFonts w:cs="Arial"/>
                <w:sz w:val="24"/>
                <w:szCs w:val="24"/>
              </w:rPr>
              <w:t xml:space="preserve"> ERK1/2</w:t>
            </w:r>
          </w:p>
          <w:p w14:paraId="0E023109" w14:textId="3B7EA0CB"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C</w:t>
            </w:r>
            <w:r w:rsidR="007A7C05" w:rsidRPr="00926246">
              <w:rPr>
                <w:rFonts w:cs="Arial"/>
                <w:sz w:val="24"/>
                <w:szCs w:val="24"/>
              </w:rPr>
              <w:t>ancer testis antigens (CTAs)</w:t>
            </w:r>
          </w:p>
        </w:tc>
        <w:tc>
          <w:tcPr>
            <w:tcW w:w="1843" w:type="dxa"/>
            <w:vAlign w:val="center"/>
          </w:tcPr>
          <w:p w14:paraId="051FE151"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{"citationItems":[{"id":"ITEM-1","itemData":{"DOI":"10.1002/cncr.24304","ISBN":"0008-543X (Print)\\r0008-543X (Linking)","ISSN":"0008543X","PMID":"19350667","abstract":"BACKGROUND: Differentiated histopathology is a favorable prognostic factor in neuroblastic tumors, and molecular pathways underlying neuroblastoma differentiation can be modulated pharmacologically. The calcium-sensing receptor (CaR) and parathyroid hormone-related protein (PTHrP) regulate differentiation processes in some cellular contexts. CaR is up-regulated when neural stem cells are specified to the oligodendrocyte lineage and regulates PTHrP production in astrocytes. The objective of the current study was to assess whether CaR and PTHrP participate in neuroblastoma differentiation pathways. METHODS: CaR and PTHrP messenger RNA (mRNA) and protein expression were analyzed in neuroblastic tumors, and correlation with prognostic factors was assessed. CaR and PTHrP expression levels were analyzed in neuroblastoma cell lines treated with all-trans-retinoic acid or 5-bromo-2'-deoxyuridine (BrdU). RESULTS: CaR expression was correlated with favorable histology, age at diagnosis &lt;1 year, low clinical stage, and low clinical risk. CaR was absent in undifferentiated neuroblasts and was expressed in differentiating neuroblasts. CaR and PTHrP were highly expressed in ganglion and in Schwann-like cells. PTHrP mRNA levels were higher in ganglioneuroblastomas and ganglioneuromas than in neuroblastomas (P &lt; .0001). Both genes were up-regulated in neuroblastomas with treatment-induced maturation features. CaR, but not PTHrP, was up-regulated at early phases of in vitro neuronal differentiation induction. Substrate-adherent, non-neuronal cell lines displayed the highest PTHrP levels among the neuroblastoma cell lines examined. The up-regulation of PTHrP and of 2 glial differentiation markers was observed in 2 cell lines that were treated with BrdU, whereas CaR was induced in only 1 cell line. CONCLUSIONS: CaR and PTHrP were expressed in differentiated, favorable neuroblastic tumors, and both genes were up-regulated by inducing differentiation.","author":[{"dropping-particle":"","family":"Torres","given":"Carmen","non-dropping-particle":"De","parse-names":false,"suffix":""},{"dropping-particle":"","family":"Beleta","given":"Helena","non-dropping-particle":"","parse-names":false,"suffix":""},{"dropping-particle":"","family":"Díaz","given":"Rubén","non-dropping-particle":"","parse-names":false,"suffix":""},{"dropping-particle":"","family":"Toran","given":"Núria","non-dropping-particle":"","parse-names":false,"suffix":""},{"dropping-particle":"","family":"Rodríguez","given":"Eva","non-dropping-particle":"","parse-names":false,"suffix":""},{"dropping-particle":"","family":"Lavarino","given":"Cinzia","non-dropping-particle":"","parse-names":false,"suffix":""},{"dropping-particle":"","family":"García","given":"Idoia","non-dropping-particle":"","parse-names":false,"suffix":""},{"dropping-particle":"","family":"Acosta","given":"Sandra","non-dropping-particle":"","parse-names":false,"suffix":""},{"dropping-particle":"","family":"Suñol","given":"Mariona","non-dropping-particle":"","parse-names":false,"suffix":""},{"dropping-particle":"","family":"Mora","given":"Jaume","non-dropping-particle":"","parse-names":false,"suffix":""}],"container-title":"Cancer","id":"ITEM-1","issue":"12","issued":{"date-parts":[["2009"]]},"page":"2792-2803","title":"The calcium-sensing receptor and parathyroid hormone-related protein are expressed in differentiated, favorable neuroblastic tumors","type":"article-journal","volume":"115"},"uris":["http://www.mendeley.com/documents/?uuid=b51555be-7712-4090-93a1-78b4a3fc4525"]},{"id":"ITEM-2","itemData":{"DOI":"10.1093/carcin/bgs338","ISBN":"1460-2180 (Electronic)\\r0143-3334 (Linking)","ISSN":"01433334","PMID":"23108190","abstract":"Neuroblastic tumors (NTs) include the neuroblastomas, ganglioneuroblastomas and ganglioneuromas. We have reported previously that the calcium-sensing receptor is expressed in differentiated, favorable NTs but almost undetectable in unfavorable neuroblastomas. We have now detected hypermethylation of a particular region within the CpG island encompassing the CaSR gene promoter 2 in neuroblastoma cell lines and 25% primary neuroblastomas. Hypermethylation of this region was associated with reduced CaSR messenger RNA expression and several predictors of poor outcome in neuroblastomas, including MYCN amplification. Treatment with 5'aza-2-deoxycitidine and/or trichostatin A restored CaSR expression in MYCN-amplified cell lines. Following 5'aza-2-deoxycitidine exposure, decreased percentages of methylated CpG sites were observed at the above-mentioned region. By interphase fluorescence in situ hybridization, variable percentages of nuclei with monosomy of chromosome 3, where the human CaSR gene resides, were observed in more than 90% of primary NTs of all subgroups. Nuclei harboring this alteration were heterogeneously distributed among tumor cells. Ectopic overexpression of the calcium-sensing receptor in two MYCN-amplified neuroblastoma cell lines in which this gene is silenced by promoter hypermethylation significantly reduced their in vitro proliferation rates and almost abolished their capacity to generate xenografts in immunocompromised mice. Finally, upon acute exposure to calcium, the primary activator of this receptor, calcium-sensing receptor-overexpressing neuroblastoma cells underwent apoptosis, a process dependent on sustained activation of ERK1/2. These data would support the hypothesis that epigenetic silencing of the CaSR gene is neither an in vitro artefact in neuroblastoma cell lines nor an irrelevant, secondary event in primary NTs, but a significant mechanism for neuroblastoma survival.","author":[{"dropping-particle":"","family":"Casalà","given":"Carla","non-dropping-particle":"","parse-names":false,"suffix":""},{"dropping-particle":"","family":"Gil-Guiñón","given":"Estel","non-dropping-particle":"","parse-names":false,"suffix":""},{"dropping-particle":"","family":"Ordóñez","given":"José Luis","non-dropping-particle":"","parse-names":false,"suffix":""},{"dropping-particle":"","family":"Miguel-Queralt","given":"Solange","non-dropping-particle":"","parse-names":false,"suffix":""},{"dropping-particle":"","family":"Rodríguez","given":"Eva","non-dropping-particle":"","parse-names":false,"suffix":""},{"dropping-particle":"","family":"Galván","given":"Patricia","non-dropping-particle":"","parse-names":false,"suffix":""},{"dropping-particle":"","family":"Lavarino","given":"Cinzia","non-dropping-particle":"","parse-names":false,"suffix":""},{"dropping-particle":"","family":"Munell","given":"Francina","non-dropping-particle":"","parse-names":false,"suffix":""},{"dropping-particle":"","family":"Alava","given":"Enrique","non-dropping-particle":"de","parse-names":false,"suffix":""},{"dropping-particle":"","family":"Mora","given":"Jaume","non-dropping-particle":"","parse-names":false,"suffix":""},{"dropping-particle":"","family":"Torres","given":"Carmen","non-dropping-particle":"De","parse-names":false,"suffix":""}],"container-title":"Carcinogenesis","id":"ITEM-2","issue":"2","issued":{"date-parts":[["2013"]]},"page":"268-276","title":"The calcium-sensing receptor is silenced by genetic and epigenetic mechanisms in unfavorable neuroblastomas and its reactivation induces ERK1/2-dependent apoptosis","type":"article-journal","volume":"34"},"uris":["http://www.mendeley.com/documents/?uuid=e84db1ec-7193-4b34-90b1-24d960278c6c"]},{"id":"ITEM-3","itemData":{"DOI":"10.18632/oncotarget.7448","ISBN":"1949-2553","ISSN":"1949-2553","PMID":"26893368","abstract":"The calcium-sensing receptor is a G protein-coupled receptor that exerts cell-type specific functions in numerous tissues and some cancers. We have previously reported that this receptor exhibits tumor suppressor properties in neuroblastoma. We have now assessed cinacalcet, an allosteric activator of the CaSR approved for clinical use, as targeted therapy for this developmental tumor using neuroblastoma cell lines and patient-derived xenografts (PDX) with different MYCN and TP53 status. In vitro, acute exposure to cinacalcet induced endoplasmic reticulum stress coupled to apoptosis via ATF4-CHOP-TRB3 in CaSR-positive, MYCN-amplified cells. Both phenotypes were partially abrogated by phospholipase C inhibitor U73122. Prolonged in vitro treatment also promoted dose- and time-dependent apoptosis in CaSR-positive, MYCN-amplified cells and, irrespective of MYCN status, differentiation in surviving cells. Cinacalcet significantly inhibited tumor growth in MYCN-amplified xenografts and reduced that of MYCN-non amplified PDX. Morphology assessment showed fibrosis in MYCN-amplified xenografts exposed to the drug. Microarrays analyses revealed up-regulation of cancer-testis antigens (CTAs) in cinacalcet-treated MYCN-amplified tumors. These were predominantly CTAs encoded by genes mapping on chromosome X, which are the most immunogenic. Other modulated genes upon prolonged exposure to cinacalcet were involved in differentiation, cell cycle exit, microenvironment remodeling and calcium signaling pathways. CTAs were up-regulated in PDX and in vitro models as well. Moreover, progressive increase of CaSR expression upon cinacalcet treatment was seen both in vitro and in vivo. In summary, cinacalcet reduces neuroblastoma tumor growth and up-regulates CTAs. This effect represents a therapeutic opportunity and provides surrogate circulating markers of neuroblastoma response to this treatment.","author":[{"dropping-particle":"","family":"Rodríguez-Hernández","given":"Carlos J.","non-dropping-particle":"","parse-names":false,"suffix":""},{"dropping-particle":"","family":"Mateo-Lozano","given":"Silvia","non-dropping-particle":"","parse-names":false,"suffix":""},{"dropping-particle":"","family":"García","given":"Marta","non-dropping-particle":"","parse-names":false,"suffix":""},{"dropping-particle":"","family":"Casalà","given":"Carla","non-dropping-particle":"","parse-names":false,"suffix":""},{"dropping-particle":"","family":"Briansó","given":"Ferran","non-dropping-particle":"","parse-names":false,"suffix":""},{"dropping-particle":"","family":"Castrejón","given":"Nerea","non-dropping-particle":"","parse-names":false,"suffix":""},{"dropping-particle":"","family":"Rodríguez","given":"Eva","non-dropping-particle":"","parse-names":false,"suffix":""},{"dropping-particle":"","family":"Suñol","given":"Mariona","non-dropping-particle":"","parse-names":false,"suffix":""},{"dropping-particle":"","family":"Carcaboso","given":"Angel M.","non-dropping-particle":"","parse-names":false,"suffix":""},{"dropping-particle":"","family":"Lavarino","given":"Cinzia","non-dropping-particle":"","parse-names":false,"suffix":""},{"dropping-particle":"","family":"Mora","given":"Jaume","non-dropping-particle":"","parse-names":false,"suffix":""},{"dropping-particle":"","family":"Torres","given":"Carmen","non-dropping-particle":"de","parse-names":false,"suffix":""}],"container-title":"Oncotarget","id":"ITEM-3","issue":"13","issued":{"date-parts":[["2016"]]},"page":"16112-16129","title":"Cinacalcet inhibits neuroblastoma tumor growth and upregulates cancer-testis antigens","type":"article-journal","volume":"7"},"uris":["http://www.mendeley.com/documents/?uuid=a2a337f7-b8ff-41e3-a7a2-6d91457d8102"]}],"mendeley":{"formattedCitation":"&lt;sup&gt;[22,70,71]&lt;/sup&gt;","plainTextFormattedCitation":"[22,70,71]","previouslyFormattedCitation":"&lt;sup&gt;[22,70,71]&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[22,70,71]</w:t>
            </w:r>
            <w:r w:rsidRPr="00926246">
              <w:rPr>
                <w:rFonts w:cs="Arial"/>
                <w:szCs w:val="24"/>
              </w:rPr>
              <w:fldChar w:fldCharType="end"/>
            </w:r>
          </w:p>
        </w:tc>
      </w:tr>
      <w:tr w:rsidR="007A7C05" w:rsidRPr="00926246" w14:paraId="77D98733" w14:textId="77777777" w:rsidTr="0056334A">
        <w:tc>
          <w:tcPr>
            <w:tcW w:w="1985" w:type="dxa"/>
            <w:vAlign w:val="center"/>
          </w:tcPr>
          <w:p w14:paraId="11E14DCC" w14:textId="77777777" w:rsidR="007A7C05" w:rsidRPr="00926246" w:rsidRDefault="007A7C05" w:rsidP="0056334A">
            <w:pPr>
              <w:widowControl w:val="0"/>
              <w:adjustRightInd w:val="0"/>
              <w:snapToGrid w:val="0"/>
              <w:spacing w:after="0"/>
              <w:jc w:val="left"/>
              <w:rPr>
                <w:rFonts w:cs="Arial"/>
                <w:sz w:val="24"/>
                <w:szCs w:val="24"/>
              </w:rPr>
            </w:pPr>
            <w:r w:rsidRPr="00926246">
              <w:rPr>
                <w:rFonts w:cs="Arial"/>
                <w:sz w:val="24"/>
                <w:szCs w:val="24"/>
              </w:rPr>
              <w:t>Pancreatic</w:t>
            </w:r>
          </w:p>
        </w:tc>
        <w:tc>
          <w:tcPr>
            <w:tcW w:w="2410" w:type="dxa"/>
            <w:vAlign w:val="center"/>
          </w:tcPr>
          <w:p w14:paraId="0B7258D0" w14:textId="0C6339EF" w:rsidR="007A7C05" w:rsidRPr="00926246" w:rsidRDefault="0056334A" w:rsidP="0056334A">
            <w:pPr>
              <w:widowControl w:val="0"/>
              <w:adjustRightInd w:val="0"/>
              <w:snapToGrid w:val="0"/>
              <w:spacing w:after="0"/>
              <w:jc w:val="center"/>
              <w:rPr>
                <w:rFonts w:cs="Arial"/>
                <w:sz w:val="24"/>
                <w:szCs w:val="24"/>
              </w:rPr>
            </w:pPr>
            <w:r w:rsidRPr="00926246">
              <w:rPr>
                <w:rFonts w:cs="Arial"/>
                <w:sz w:val="24"/>
                <w:szCs w:val="24"/>
              </w:rPr>
              <w:t>Unknown</w:t>
            </w:r>
          </w:p>
        </w:tc>
        <w:tc>
          <w:tcPr>
            <w:tcW w:w="6095" w:type="dxa"/>
            <w:vAlign w:val="center"/>
          </w:tcPr>
          <w:p w14:paraId="3CC5E4E7"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Reduced</w:t>
            </w:r>
          </w:p>
        </w:tc>
        <w:tc>
          <w:tcPr>
            <w:tcW w:w="1985" w:type="dxa"/>
            <w:vAlign w:val="center"/>
          </w:tcPr>
          <w:p w14:paraId="0EEB3462"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mRNA, protein</w:t>
            </w:r>
          </w:p>
        </w:tc>
        <w:tc>
          <w:tcPr>
            <w:tcW w:w="7796" w:type="dxa"/>
            <w:vAlign w:val="center"/>
          </w:tcPr>
          <w:p w14:paraId="70454B7F"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 w:val="24"/>
                <w:szCs w:val="24"/>
              </w:rPr>
              <w:t>NCX1/Ca</w:t>
            </w:r>
            <w:r w:rsidRPr="00926246">
              <w:rPr>
                <w:rFonts w:cs="Arial"/>
                <w:sz w:val="24"/>
                <w:szCs w:val="24"/>
                <w:vertAlign w:val="superscript"/>
              </w:rPr>
              <w:t>2+</w:t>
            </w:r>
            <w:r w:rsidRPr="00926246">
              <w:rPr>
                <w:rFonts w:cs="Arial"/>
                <w:sz w:val="24"/>
                <w:szCs w:val="24"/>
              </w:rPr>
              <w:t>/</w:t>
            </w:r>
            <w:r w:rsidRPr="00926246">
              <w:rPr>
                <w:rFonts w:eastAsia="Arial Unicode MS" w:cs="Arial"/>
                <w:sz w:val="24"/>
                <w:szCs w:val="24"/>
              </w:rPr>
              <w:t xml:space="preserve"> β</w:t>
            </w:r>
            <w:r w:rsidRPr="00926246">
              <w:rPr>
                <w:rFonts w:cs="Arial"/>
                <w:sz w:val="24"/>
                <w:szCs w:val="24"/>
              </w:rPr>
              <w:t>-catenin</w:t>
            </w:r>
          </w:p>
        </w:tc>
        <w:tc>
          <w:tcPr>
            <w:tcW w:w="1843" w:type="dxa"/>
            <w:vAlign w:val="center"/>
          </w:tcPr>
          <w:p w14:paraId="2D6E344F" w14:textId="77777777" w:rsidR="007A7C05" w:rsidRPr="00926246" w:rsidRDefault="007A7C05" w:rsidP="0056334A">
            <w:pPr>
              <w:widowControl w:val="0"/>
              <w:adjustRightInd w:val="0"/>
              <w:snapToGrid w:val="0"/>
              <w:spacing w:after="0"/>
              <w:jc w:val="center"/>
              <w:rPr>
                <w:rFonts w:cs="Arial"/>
                <w:sz w:val="24"/>
                <w:szCs w:val="24"/>
              </w:rPr>
            </w:pPr>
            <w:r w:rsidRPr="00926246">
              <w:rPr>
                <w:rFonts w:cs="Arial"/>
                <w:szCs w:val="24"/>
              </w:rPr>
              <w:fldChar w:fldCharType="begin" w:fldLock="1"/>
            </w:r>
            <w:r w:rsidRPr="00926246">
              <w:rPr>
                <w:rFonts w:cs="Arial"/>
                <w:sz w:val="24"/>
                <w:szCs w:val="24"/>
              </w:rPr>
              <w:instrText>ADDIN CSL_CITATION {"citationItems":[{"id":"ITEM-1","itemData":{"DOI":"10.1136/gut.51.5.705","ISSN":"00175749","abstract":"Background and aims: The extracellular calcium sensing receptor (CaR) plays a key role in the calcium homeostatic system and is therefore widely expressed in tissues involved in calcium metabolism. However, the CaR has also been identified in other tissues where its role is less clear. We have investigated the presence of the CaR in the human pancreas.\\nMethods: Messenger RNA for the CaR was detected by reverse transcription-polymerase chain reaction and the protein was localised by immunostaining. CaR function was assayed in Capan-1 cells by measuring intracellular calcium and [3H] thymidine incorporation.\\nResults: The receptor was highly expressed in human pancreatic ducts. It was also expressed in exocrine acinar cells, in islets of Langerhans, and in intrapancreatic nerves and blood vessels. The CaR was expressed in both normal and neoplastic human tissue samples but was detected in only one of five ductal adenocarcinoma cells lines examined. Experiments on the CaR expressing adenocarcinoma cell line Capan-1 showed that the CaR was functional and was linked to mobilisation of intracellular calcium. Stimulation of the CaR reduced Capan-1 cell proliferation.\\nConclusions: We propose that the CaR may play multiple functional roles in the human pancreas. In particular, the CaR on the duct luminal membrane may monitor and regulate the Ca2+ concentration in pancreatic juice by triggering ductal electrolyte and fluid secretion. This could help to prevent precipitation of calcium salts in the duct lumen. The CaR may also help to regulate the proliferation of pancreatic ductal cells.","author":[{"dropping-particle":"","family":"Rácz","given":"G. Z.","non-dropping-particle":"","parse-names":false,"suffix":""},{"dropping-particle":"","family":"Kittel","given":"Á","non-dropping-particle":"","parse-names":false,"suffix":""},{"dropping-particle":"","family":"Riccardi","given":"D.","non-dropping-particle":"","parse-names":false,"suffix":""},{"dropping-particle":"","family":"Case","given":"R. M.","non-dropping-particle":"","parse-names":false,"suffix":""},{"dropping-particle":"","family":"Elliott","given":"A. C.","non-dropping-particle":"","parse-names":false,"suffix":""},{"dropping-particle":"","family":"Varga","given":"G.","non-dropping-particle":"","parse-names":false,"suffix":""}],"container-title":"Gut","id":"ITEM-1","issue":"5","issued":{"date-parts":[["2002"]]},"page":"705-711","title":"Extracellular calcium sensing receptor in human pancreatic cells","type":"article-journal","volume":"51"},"uris":["http://www.mendeley.com/documents/?uuid=8612337d-abed-4391-9ac6-cebb30ebdf43"]},{"id":"ITEM-2","itemData":{"DOI":"10.1016/j.canlet.2016.04.027","ISSN":"03043835","PMID":"27108064","abstract":"The calcium sensing receptor (CaSR) is functionally expressed in normal human pancreases, but its pathological role in pancreatic tumorigenesis is currently unknown. We sought to investigate the role of CaSR in pancreatic cancer (PC) and the underlying molecular mechanisms. We revealed that the expression of CaSR was consistently downregulated in the primary cancer tissues from PC patients, which was correlated with tumor size, differentiation and poor survival of the patients. CaSR activation markedly suppressed pancreatic tumorigenesis in vitro and in vivo likely through the Ca(2+) entry mode of Na(+)/Ca(2+) exchanger 1 (NCX1) to induce Ca(2+) entry into PC cells. Moreover, NCX1-mediated Ca(2+) entry resulted in Ca(2+)-dependent inhibition of β-catenin signaling in PC cells, eventually leading to the inhibition of pancreatic tumorigenesis. Collectively, we demonstrate for the first time that CaSR exerts a suppressive function in pancreatic tumorigenesis through a novel NCX1/Ca(2+)/β-catenin signaling pathway. Targeting this specific signaling pathway could be a potential therapeutic strategy for PC.","author":[{"dropping-particle":"","family":"Tang","given":"Bo","non-dropping-particle":"","parse-names":false,"suffix":""},{"dropping-particle":"","family":"Chow","given":"Jimmy Y.C.","non-dropping-particle":"","parse-names":false,"suffix":""},{"dropping-particle":"","family":"Dong","given":"Tobias Xiao","non-dropping-particle":"","parse-names":false,"suffix":""},{"dropping-particle":"","family":"Yang","given":"Shi-Ming","non-dropping-particle":"","parse-names":false,"suffix":""},{"dropping-particle":"","family":"Lu","given":"De-Sheng","non-dropping-particle":"","parse-names":false,"suffix":""},{"dropping-particle":"","family":"Carethers","given":"John M.","non-dropping-particle":"","parse-names":false,"suffix":""},{"dropping-particle":"","family":"Dong","given":"Hui","non-dropping-particle":"","parse-names":false,"suffix":""}],"container-title":"Cancer Letters","id":"ITEM-2","issue":"1","issued":{"date-parts":[["2016","7","10"]]},"page":"44-54","title":"Calcium sensing receptor suppresses human pancreatic tumorigenesis through a novel NCX1/Ca2+/β-catenin signaling pathway","type":"article-journal","volume":"377"},"uris":["http://www.mendeley.com/documents/?uuid=bf15fc37-f0f1-3cac-9559-cef9e4884623"]}],"mendeley":{"formattedCitation":"&lt;sup&gt;[19,72]&lt;/sup&gt;","plainTextFormattedCitation":"[19,72]","previouslyFormattedCitation":"&lt;sup&gt;[19,72]&lt;/sup&gt;"},"properties":{"noteIndex":0},"schema":"https://github.com/citation-style-language/schema/raw/master/csl-citation.json"}</w:instrText>
            </w:r>
            <w:r w:rsidRPr="00926246">
              <w:rPr>
                <w:rFonts w:cs="Arial"/>
                <w:szCs w:val="24"/>
              </w:rPr>
              <w:fldChar w:fldCharType="separate"/>
            </w:r>
            <w:r w:rsidRPr="00926246">
              <w:rPr>
                <w:rFonts w:cs="Arial"/>
                <w:noProof/>
                <w:sz w:val="24"/>
                <w:szCs w:val="24"/>
              </w:rPr>
              <w:t>[19,72]</w:t>
            </w:r>
            <w:r w:rsidRPr="00926246">
              <w:rPr>
                <w:rFonts w:cs="Arial"/>
                <w:szCs w:val="24"/>
              </w:rPr>
              <w:fldChar w:fldCharType="end"/>
            </w:r>
          </w:p>
        </w:tc>
      </w:tr>
    </w:tbl>
    <w:p w14:paraId="19C263D3" w14:textId="77777777" w:rsidR="007A7C05" w:rsidRPr="00926246" w:rsidRDefault="007A7C05" w:rsidP="00926246">
      <w:pPr>
        <w:adjustRightInd w:val="0"/>
        <w:snapToGrid w:val="0"/>
        <w:spacing w:after="0"/>
        <w:rPr>
          <w:szCs w:val="24"/>
        </w:rPr>
      </w:pPr>
      <w:r w:rsidRPr="00926246">
        <w:rPr>
          <w:szCs w:val="24"/>
        </w:rPr>
        <w:br w:type="page"/>
      </w:r>
    </w:p>
    <w:p w14:paraId="7E2616DF" w14:textId="77777777" w:rsidR="007A7C05" w:rsidRPr="00926246" w:rsidRDefault="007A7C05" w:rsidP="00926246">
      <w:pPr>
        <w:widowControl w:val="0"/>
        <w:adjustRightInd w:val="0"/>
        <w:snapToGrid w:val="0"/>
        <w:spacing w:after="0"/>
        <w:rPr>
          <w:szCs w:val="24"/>
        </w:rPr>
        <w:sectPr w:rsidR="007A7C05" w:rsidRPr="00926246" w:rsidSect="0056334A">
          <w:pgSz w:w="22680" w:h="11901" w:orient="landscape"/>
          <w:pgMar w:top="1134" w:right="6078" w:bottom="1134" w:left="1418" w:header="709" w:footer="607" w:gutter="0"/>
          <w:cols w:space="708"/>
          <w:docGrid w:linePitch="360"/>
        </w:sectPr>
      </w:pPr>
    </w:p>
    <w:p w14:paraId="164864B9" w14:textId="77777777" w:rsidR="007A7C05" w:rsidRPr="00926246" w:rsidRDefault="007A7C05" w:rsidP="00926246">
      <w:pPr>
        <w:widowControl w:val="0"/>
        <w:adjustRightInd w:val="0"/>
        <w:snapToGrid w:val="0"/>
        <w:spacing w:after="0"/>
        <w:rPr>
          <w:szCs w:val="24"/>
        </w:rPr>
      </w:pPr>
      <w:r w:rsidRPr="00926246">
        <w:rPr>
          <w:b/>
          <w:noProof/>
          <w:szCs w:val="24"/>
          <w:lang w:val="en-US" w:eastAsia="zh-CN"/>
        </w:rPr>
        <w:lastRenderedPageBreak/>
        <w:drawing>
          <wp:inline distT="0" distB="0" distL="0" distR="0" wp14:anchorId="04E7D27E" wp14:editId="1B7E3842">
            <wp:extent cx="3409950" cy="480094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R Inflammation&amp;CRC 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7481" cy="4797472"/>
                    </a:xfrm>
                    <a:prstGeom prst="rect">
                      <a:avLst/>
                    </a:prstGeom>
                    <a:ln>
                      <a:noFill/>
                    </a:ln>
                  </pic:spPr>
                </pic:pic>
              </a:graphicData>
            </a:graphic>
          </wp:inline>
        </w:drawing>
      </w:r>
    </w:p>
    <w:p w14:paraId="06B0F746" w14:textId="5316AD07" w:rsidR="007A7C05" w:rsidRPr="00926246" w:rsidRDefault="007A7C05" w:rsidP="00926246">
      <w:pPr>
        <w:widowControl w:val="0"/>
        <w:adjustRightInd w:val="0"/>
        <w:snapToGrid w:val="0"/>
        <w:spacing w:after="0"/>
        <w:rPr>
          <w:szCs w:val="24"/>
          <w:lang w:eastAsia="zh-CN"/>
        </w:rPr>
      </w:pPr>
      <w:r w:rsidRPr="00926246">
        <w:rPr>
          <w:b/>
          <w:szCs w:val="24"/>
        </w:rPr>
        <w:t>Figure 1</w:t>
      </w:r>
      <w:r w:rsidRPr="00926246">
        <w:rPr>
          <w:b/>
          <w:szCs w:val="24"/>
          <w:lang w:eastAsia="zh-CN"/>
        </w:rPr>
        <w:t xml:space="preserve"> </w:t>
      </w:r>
      <w:r w:rsidRPr="00926246">
        <w:rPr>
          <w:b/>
          <w:szCs w:val="24"/>
        </w:rPr>
        <w:t xml:space="preserve">Scheme of colonic carcinogenesis. </w:t>
      </w:r>
      <w:r w:rsidRPr="00926246">
        <w:rPr>
          <w:szCs w:val="24"/>
        </w:rPr>
        <w:t>Left: Environmental cues such as toxins, alcohol, smoke and diet can produce free radicals (such as reactive oxygen and nitrogen species) that can damage genomic DNA. Accumulating mutations, in particular in genes that encode for mitogenic, cell cycle or apoptosis factors such as APC, BRAF, KRAS, EGF and p53 can then eventually lead to colon carcinogenesis. Genetic background such as inborn APC mutations (hereditary familial adenomatous polyposis) or other hereditary mutations also predispose towards colon tumourigenesis, although hereditary CRC is rare</w:t>
      </w:r>
      <w:r w:rsidRPr="00926246">
        <w:rPr>
          <w:szCs w:val="24"/>
        </w:rPr>
        <w:fldChar w:fldCharType="begin" w:fldLock="1"/>
      </w:r>
      <w:r w:rsidRPr="00926246">
        <w:rPr>
          <w:szCs w:val="24"/>
        </w:rPr>
        <w:instrText>ADDIN CSL_CITATION {"citationItems":[{"id":"ITEM-1","itemData":{"DOI":"10.3748/wjg.v20.i48.18151","ISBN":"1815118164","ISSN":"22192840","PMID":"25561783","abstract":"Colorectal cancer (CRC) is a very common malignancy in the Western World and despite advances in surgery, chemotherapy and screening, it is still the second leading cause of cancer deaths in this part of the world. Numerous factors are found important in the development of CRC including colonocyte metabolism, high risk luminal environment, inflammation, as well as lifestyle factors such as diet, tobacco, and alcohol consumption. In recent years focus has turned towards the genetics and molecular biology of CRC and several interesting and promising correlations and pathways have been discovered. The major genetic pathways of CRC are the Chromosome Instability Pathway representing the pathway of sporadic CRC through the K-ras, APC, and P53 mutations, and the Microsatellite Instability Pathway representing the pathway of hereditary non-polyposis colon cancer through mutations in mismatch repair genes. To identify early cancers, screening programs have been initiated, and the leading strategy has been the use of faecal occult blood testing followed by colonoscopy in positive cases. Regarding the treatment of colorectal cancer, significant advances have been made in the recent decade. The molecular targets of CRC include at least two important cell surface receptors: the epidermal growth factor receptor and the vascular endothelial growth factor receptor. The genetic and molecular knowledge of CRC has widen the scientific and clinical perspectives of diagnosing and treatment. However, despite significant advances in the understanding and treatment of CRC, results from targeted therapy are still not convincing. Future studies will determine the role for this new treatment modality.","author":[{"dropping-particle":"","family":"Raskov","given":"Hans","non-dropping-particle":"","parse-names":false,"suffix":""},{"dropping-particle":"","family":"Pommergaard","given":"Hans Christian","non-dropping-particle":"","parse-names":false,"suffix":""},{"dropping-particle":"","family":"Burcharth","given":"Jakob","non-dropping-particle":"","parse-names":false,"suffix":""},{"dropping-particle":"","family":"Rosenberg","given":"Jacob","non-dropping-particle":"","parse-names":false,"suffix":""}],"container-title":"World Journal of Gastroenterology","id":"ITEM-1","issue":"48","issued":{"date-parts":[["2014"]]},"page":"18151-18164","title":"Colorectal carcinogenesis-update and perspectives","type":"article-journal","volume":"20"},"uris":["http://www.mendeley.com/documents/?uuid=d4683bb7-4e08-3add-83f5-bda4c7535f33"]}],"mendeley":{"formattedCitation":"&lt;sup&gt;[81]&lt;/sup&gt;","plainTextFormattedCitation":"[81]","previouslyFormattedCitation":"&lt;sup&gt;[81]&lt;/sup&gt;"},"properties":{"noteIndex":0},"schema":"https://github.com/citation-style-language/schema/raw/master/csl-citation.json"}</w:instrText>
      </w:r>
      <w:r w:rsidRPr="00926246">
        <w:rPr>
          <w:szCs w:val="24"/>
        </w:rPr>
        <w:fldChar w:fldCharType="separate"/>
      </w:r>
      <w:r w:rsidRPr="00926246">
        <w:rPr>
          <w:noProof/>
          <w:szCs w:val="24"/>
          <w:vertAlign w:val="superscript"/>
        </w:rPr>
        <w:t>[81]</w:t>
      </w:r>
      <w:r w:rsidRPr="00926246">
        <w:rPr>
          <w:szCs w:val="24"/>
        </w:rPr>
        <w:fldChar w:fldCharType="end"/>
      </w:r>
      <w:r w:rsidRPr="00926246">
        <w:rPr>
          <w:szCs w:val="24"/>
        </w:rPr>
        <w:t>. Right: In addition do their direct noxious effect on the tissue, environmental cues can also alter the microbiotic population of the intestine, promoting the proliferation of pathogenic bacteria (pathobionts). Pathobionts and chronic inflammation are closely related and both induce the expression of pro-inflammatory cytokines that accumulate in the mucosa. Persistent inflammation interferes with cell proliferation and apoptosis processes leading to tumourigenesis and in particular in colitis associated cancer. Inflammation itself also induces the production of free radicals that hamper genome stability can thus cause tumour development</w:t>
      </w:r>
      <w:r w:rsidRPr="00926246">
        <w:rPr>
          <w:szCs w:val="24"/>
        </w:rPr>
        <w:fldChar w:fldCharType="begin" w:fldLock="1"/>
      </w:r>
      <w:r w:rsidRPr="00926246">
        <w:rPr>
          <w:szCs w:val="24"/>
        </w:rPr>
        <w:instrText>ADDIN CSL_CITATION {"citationItems":[{"id":"ITEM-1","itemData":{"DOI":"10.1053/j.gastro.2010.01.058","ISBN":"1528-0012 (Electronic)\\r0016-5085 (Linking)","ISSN":"00165085","PMID":"20420949","abstract":"The connection between inflammation and tumorigenesis is well-established and in the last decade has received a great deal of supporting evidence from genetic, pharmacological, and epidemiological data. Inflammatory bowel disease is an important risk factor for the development of colon cancer. Inflammation is also likely to be involved with other forms of sporadic as well as heritable colon cancer. The molecular mechanisms by which inflammation promotes cancer development are still being uncovered and could differ between colitis-associated and other forms of colorectal cancer. Recent work has elucidated the role of distinct immune cells, cytokines, and other immune mediators in virtually all steps of colon tumorigenesis, including initiation, promotion, progression, and metastasis. These mechanisms, as well as new approaches to prevention and therapy, are discussed in this review. © 2010 AGA Institute.","author":[{"dropping-particle":"","family":"Terzić","given":"Janoš","non-dropping-particle":"","parse-names":false,"suffix":""},{"dropping-particle":"","family":"Grivennikov","given":"Sergei","non-dropping-particle":"","parse-names":false,"suffix":""},{"dropping-particle":"","family":"Karin","given":"Eliad","non-dropping-particle":"","parse-names":false,"suffix":""},{"dropping-particle":"","family":"Karin","given":"Michael","non-dropping-particle":"","parse-names":false,"suffix":""}],"container-title":"Gastroenterology","id":"ITEM-1","issue":"6","issued":{"date-parts":[["2010"]]},"page":"2101-2114","title":"Inflammation and Colon Cancer","type":"article-journal","volume":"138"},"uris":["http://www.mendeley.com/documents/?uuid=109ac7b9-4572-4927-bf97-cace1698d899"]}],"mendeley":{"formattedCitation":"&lt;sup&gt;[82]&lt;/sup&gt;","plainTextFormattedCitation":"[82]","previouslyFormattedCitation":"&lt;sup&gt;[82]&lt;/sup&gt;"},"properties":{"noteIndex":0},"schema":"https://github.com/citation-style-language/schema/raw/master/csl-citation.json"}</w:instrText>
      </w:r>
      <w:r w:rsidRPr="00926246">
        <w:rPr>
          <w:szCs w:val="24"/>
        </w:rPr>
        <w:fldChar w:fldCharType="separate"/>
      </w:r>
      <w:r w:rsidRPr="00926246">
        <w:rPr>
          <w:noProof/>
          <w:szCs w:val="24"/>
          <w:vertAlign w:val="superscript"/>
        </w:rPr>
        <w:t>[82]</w:t>
      </w:r>
      <w:r w:rsidRPr="00926246">
        <w:rPr>
          <w:szCs w:val="24"/>
        </w:rPr>
        <w:fldChar w:fldCharType="end"/>
      </w:r>
      <w:r w:rsidRPr="00926246">
        <w:rPr>
          <w:szCs w:val="24"/>
        </w:rPr>
        <w:t>.</w:t>
      </w:r>
      <w:r w:rsidRPr="00926246">
        <w:rPr>
          <w:szCs w:val="24"/>
          <w:lang w:eastAsia="zh-CN"/>
        </w:rPr>
        <w:br w:type="page"/>
      </w:r>
    </w:p>
    <w:p w14:paraId="7C895897" w14:textId="77777777" w:rsidR="001A2788" w:rsidRPr="00926246" w:rsidRDefault="001A2788" w:rsidP="00926246">
      <w:pPr>
        <w:widowControl w:val="0"/>
        <w:adjustRightInd w:val="0"/>
        <w:snapToGrid w:val="0"/>
        <w:spacing w:after="0"/>
        <w:rPr>
          <w:b/>
          <w:bCs/>
          <w:szCs w:val="24"/>
        </w:rPr>
      </w:pPr>
      <w:r w:rsidRPr="00926246">
        <w:rPr>
          <w:noProof/>
          <w:szCs w:val="24"/>
          <w:lang w:val="en-US" w:eastAsia="zh-CN"/>
        </w:rPr>
        <w:lastRenderedPageBreak/>
        <w:drawing>
          <wp:inline distT="0" distB="0" distL="0" distR="0" wp14:anchorId="162AAC68" wp14:editId="7E24D1C4">
            <wp:extent cx="3596970" cy="5084337"/>
            <wp:effectExtent l="0" t="0" r="381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R Inflammation&amp;CRC 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970" cy="5084337"/>
                    </a:xfrm>
                    <a:prstGeom prst="rect">
                      <a:avLst/>
                    </a:prstGeom>
                    <a:ln w="28575">
                      <a:noFill/>
                    </a:ln>
                  </pic:spPr>
                </pic:pic>
              </a:graphicData>
            </a:graphic>
          </wp:inline>
        </w:drawing>
      </w:r>
    </w:p>
    <w:p w14:paraId="3C189576" w14:textId="296E41FB" w:rsidR="001A2788" w:rsidRPr="00926246" w:rsidRDefault="001A2788" w:rsidP="00926246">
      <w:pPr>
        <w:widowControl w:val="0"/>
        <w:adjustRightInd w:val="0"/>
        <w:snapToGrid w:val="0"/>
        <w:spacing w:after="0"/>
        <w:rPr>
          <w:szCs w:val="24"/>
          <w:lang w:eastAsia="zh-CN"/>
        </w:rPr>
      </w:pPr>
      <w:r w:rsidRPr="00926246">
        <w:rPr>
          <w:b/>
          <w:bCs/>
          <w:szCs w:val="24"/>
        </w:rPr>
        <w:t xml:space="preserve">Figure 2 Protective function of the </w:t>
      </w:r>
      <w:r w:rsidR="0056334A" w:rsidRPr="0056334A">
        <w:rPr>
          <w:b/>
          <w:bCs/>
          <w:szCs w:val="24"/>
        </w:rPr>
        <w:t xml:space="preserve">calcium-sensing receptor </w:t>
      </w:r>
      <w:r w:rsidRPr="00926246">
        <w:rPr>
          <w:b/>
          <w:bCs/>
          <w:szCs w:val="24"/>
        </w:rPr>
        <w:t xml:space="preserve">against inflammation and carcinogenesis in the colon. </w:t>
      </w:r>
      <w:r w:rsidRPr="00926246">
        <w:rPr>
          <w:szCs w:val="24"/>
        </w:rPr>
        <w:t xml:space="preserve">Left: The CaSR promotes intestinal barrier integrity, potentially by promoting claudin-2 expression, and inhibits the expression of pro-inflammatory cytokines, thus preventing inflammation. Right: The CaSR exerts an anti-tumourigenic effect by counteracting the mitogenic Wnt pathway, preventing </w:t>
      </w:r>
      <w:r w:rsidRPr="00926246">
        <w:rPr>
          <w:szCs w:val="24"/>
          <w:lang w:val="it-IT"/>
        </w:rPr>
        <w:t>β</w:t>
      </w:r>
      <w:r w:rsidRPr="00926246">
        <w:rPr>
          <w:szCs w:val="24"/>
        </w:rPr>
        <w:t>-catenin translocation into the nucleus, which is either sequestered by E-cadherin at the cell junctions or it is degraded by the non-canonical Wnt signalling (Ror2-Wnt5A) and inhibits the expression of mesenchymal and stem cells markers.</w:t>
      </w:r>
      <w:r w:rsidR="0056334A">
        <w:rPr>
          <w:rFonts w:hint="eastAsia"/>
          <w:szCs w:val="24"/>
          <w:lang w:eastAsia="zh-CN"/>
        </w:rPr>
        <w:t xml:space="preserve"> </w:t>
      </w:r>
    </w:p>
    <w:p w14:paraId="6C6855CD" w14:textId="77777777" w:rsidR="00F86314" w:rsidRPr="00926246" w:rsidRDefault="00F86314" w:rsidP="00926246">
      <w:pPr>
        <w:widowControl w:val="0"/>
        <w:adjustRightInd w:val="0"/>
        <w:snapToGrid w:val="0"/>
        <w:spacing w:after="0"/>
        <w:rPr>
          <w:szCs w:val="24"/>
          <w:lang w:eastAsia="zh-CN"/>
        </w:rPr>
      </w:pPr>
    </w:p>
    <w:sectPr w:rsidR="00F86314" w:rsidRPr="00926246" w:rsidSect="007A7C05">
      <w:pgSz w:w="11900" w:h="16840"/>
      <w:pgMar w:top="1418" w:right="1134" w:bottom="1134" w:left="1134" w:header="709" w:footer="60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37F0C3" w16cid:durableId="1EB71B89"/>
  <w16cid:commentId w16cid:paraId="292487D4" w16cid:durableId="1EB71B8B"/>
  <w16cid:commentId w16cid:paraId="2BED1AE0" w16cid:durableId="1EB71B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F4EE9" w14:textId="77777777" w:rsidR="00B32197" w:rsidRDefault="00B32197" w:rsidP="00C6491C">
      <w:pPr>
        <w:spacing w:after="0" w:line="240" w:lineRule="auto"/>
      </w:pPr>
      <w:r>
        <w:separator/>
      </w:r>
    </w:p>
  </w:endnote>
  <w:endnote w:type="continuationSeparator" w:id="0">
    <w:p w14:paraId="2A776EE9" w14:textId="77777777" w:rsidR="00B32197" w:rsidRDefault="00B32197" w:rsidP="00C6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Ligh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79C3A" w14:textId="77777777" w:rsidR="00B32197" w:rsidRDefault="00B32197" w:rsidP="00C6491C">
      <w:pPr>
        <w:spacing w:after="0" w:line="240" w:lineRule="auto"/>
      </w:pPr>
      <w:r>
        <w:separator/>
      </w:r>
    </w:p>
  </w:footnote>
  <w:footnote w:type="continuationSeparator" w:id="0">
    <w:p w14:paraId="1FE62053" w14:textId="77777777" w:rsidR="00B32197" w:rsidRDefault="00B32197" w:rsidP="00C649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101E1"/>
    <w:multiLevelType w:val="multilevel"/>
    <w:tmpl w:val="34E22774"/>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A0B4B87"/>
    <w:multiLevelType w:val="multilevel"/>
    <w:tmpl w:val="F5D492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11A"/>
    <w:rsid w:val="0000342F"/>
    <w:rsid w:val="000051FB"/>
    <w:rsid w:val="00005A5C"/>
    <w:rsid w:val="0001083F"/>
    <w:rsid w:val="00011E2D"/>
    <w:rsid w:val="0001397F"/>
    <w:rsid w:val="000162E8"/>
    <w:rsid w:val="000248CF"/>
    <w:rsid w:val="00026D6B"/>
    <w:rsid w:val="0003468A"/>
    <w:rsid w:val="000361A9"/>
    <w:rsid w:val="000368BB"/>
    <w:rsid w:val="00037C6B"/>
    <w:rsid w:val="00041449"/>
    <w:rsid w:val="00043677"/>
    <w:rsid w:val="00045176"/>
    <w:rsid w:val="00045272"/>
    <w:rsid w:val="000478F2"/>
    <w:rsid w:val="000508C9"/>
    <w:rsid w:val="000642E8"/>
    <w:rsid w:val="000713BF"/>
    <w:rsid w:val="000739D0"/>
    <w:rsid w:val="000801FD"/>
    <w:rsid w:val="00080CF1"/>
    <w:rsid w:val="000A172F"/>
    <w:rsid w:val="000B7148"/>
    <w:rsid w:val="000B7316"/>
    <w:rsid w:val="000D234F"/>
    <w:rsid w:val="000D26DD"/>
    <w:rsid w:val="000D2944"/>
    <w:rsid w:val="000D3DC0"/>
    <w:rsid w:val="000D4CF3"/>
    <w:rsid w:val="000D597B"/>
    <w:rsid w:val="000E129E"/>
    <w:rsid w:val="000F03EA"/>
    <w:rsid w:val="000F7DD1"/>
    <w:rsid w:val="00100BBA"/>
    <w:rsid w:val="00100FF1"/>
    <w:rsid w:val="00101059"/>
    <w:rsid w:val="00102DBF"/>
    <w:rsid w:val="0010360B"/>
    <w:rsid w:val="00106436"/>
    <w:rsid w:val="0011634F"/>
    <w:rsid w:val="00116550"/>
    <w:rsid w:val="0011744B"/>
    <w:rsid w:val="001400A0"/>
    <w:rsid w:val="00141010"/>
    <w:rsid w:val="0014102C"/>
    <w:rsid w:val="00142A47"/>
    <w:rsid w:val="00145855"/>
    <w:rsid w:val="001528B7"/>
    <w:rsid w:val="00153ACB"/>
    <w:rsid w:val="00155F6C"/>
    <w:rsid w:val="001567D8"/>
    <w:rsid w:val="00161740"/>
    <w:rsid w:val="001629BC"/>
    <w:rsid w:val="001657D3"/>
    <w:rsid w:val="00167AC8"/>
    <w:rsid w:val="00174D7D"/>
    <w:rsid w:val="00176F55"/>
    <w:rsid w:val="001814B1"/>
    <w:rsid w:val="00184409"/>
    <w:rsid w:val="00184D14"/>
    <w:rsid w:val="00187741"/>
    <w:rsid w:val="001915A5"/>
    <w:rsid w:val="00196BD8"/>
    <w:rsid w:val="001A2788"/>
    <w:rsid w:val="001A2F3E"/>
    <w:rsid w:val="001A6978"/>
    <w:rsid w:val="001B1662"/>
    <w:rsid w:val="001B26D1"/>
    <w:rsid w:val="001B7962"/>
    <w:rsid w:val="001C1DB5"/>
    <w:rsid w:val="001C357E"/>
    <w:rsid w:val="001C66ED"/>
    <w:rsid w:val="001D1129"/>
    <w:rsid w:val="001D25E3"/>
    <w:rsid w:val="001D33F9"/>
    <w:rsid w:val="001D7BBB"/>
    <w:rsid w:val="001E651F"/>
    <w:rsid w:val="001F1EB9"/>
    <w:rsid w:val="001F444E"/>
    <w:rsid w:val="001F6069"/>
    <w:rsid w:val="00213597"/>
    <w:rsid w:val="002138A0"/>
    <w:rsid w:val="002156E5"/>
    <w:rsid w:val="002200BE"/>
    <w:rsid w:val="00220F4F"/>
    <w:rsid w:val="002210E8"/>
    <w:rsid w:val="00221D9D"/>
    <w:rsid w:val="00223ACA"/>
    <w:rsid w:val="00226433"/>
    <w:rsid w:val="002305D4"/>
    <w:rsid w:val="0024233F"/>
    <w:rsid w:val="0024649A"/>
    <w:rsid w:val="00252DFC"/>
    <w:rsid w:val="00254370"/>
    <w:rsid w:val="0025491F"/>
    <w:rsid w:val="00255339"/>
    <w:rsid w:val="00255E2C"/>
    <w:rsid w:val="00261285"/>
    <w:rsid w:val="00267EF8"/>
    <w:rsid w:val="00271F98"/>
    <w:rsid w:val="0027602E"/>
    <w:rsid w:val="0027781F"/>
    <w:rsid w:val="00277A20"/>
    <w:rsid w:val="0028034A"/>
    <w:rsid w:val="00281D50"/>
    <w:rsid w:val="00290C64"/>
    <w:rsid w:val="0029786A"/>
    <w:rsid w:val="00297FD9"/>
    <w:rsid w:val="002B2419"/>
    <w:rsid w:val="002B4EC6"/>
    <w:rsid w:val="002B724A"/>
    <w:rsid w:val="002C16A5"/>
    <w:rsid w:val="002C539D"/>
    <w:rsid w:val="002D1B07"/>
    <w:rsid w:val="002D4C5D"/>
    <w:rsid w:val="002D50DC"/>
    <w:rsid w:val="002D6FED"/>
    <w:rsid w:val="002E4520"/>
    <w:rsid w:val="002E7548"/>
    <w:rsid w:val="00300385"/>
    <w:rsid w:val="003007E3"/>
    <w:rsid w:val="00301B8F"/>
    <w:rsid w:val="003032E5"/>
    <w:rsid w:val="00304F02"/>
    <w:rsid w:val="00307104"/>
    <w:rsid w:val="00312E3F"/>
    <w:rsid w:val="003135CE"/>
    <w:rsid w:val="00314FEA"/>
    <w:rsid w:val="0031516F"/>
    <w:rsid w:val="00316947"/>
    <w:rsid w:val="00320B9B"/>
    <w:rsid w:val="00325381"/>
    <w:rsid w:val="00325844"/>
    <w:rsid w:val="003323E1"/>
    <w:rsid w:val="00333765"/>
    <w:rsid w:val="00334ECF"/>
    <w:rsid w:val="0033526A"/>
    <w:rsid w:val="00335EE7"/>
    <w:rsid w:val="00336AD7"/>
    <w:rsid w:val="00337C31"/>
    <w:rsid w:val="00340E49"/>
    <w:rsid w:val="003452E9"/>
    <w:rsid w:val="003460D6"/>
    <w:rsid w:val="00350B57"/>
    <w:rsid w:val="00352844"/>
    <w:rsid w:val="00353AAA"/>
    <w:rsid w:val="0035487B"/>
    <w:rsid w:val="003644FF"/>
    <w:rsid w:val="00366219"/>
    <w:rsid w:val="00366790"/>
    <w:rsid w:val="00370139"/>
    <w:rsid w:val="0037517A"/>
    <w:rsid w:val="003862B7"/>
    <w:rsid w:val="00390A23"/>
    <w:rsid w:val="00394AAE"/>
    <w:rsid w:val="003A7DF3"/>
    <w:rsid w:val="003B0EF0"/>
    <w:rsid w:val="003B3CD0"/>
    <w:rsid w:val="003C33A2"/>
    <w:rsid w:val="003D18F7"/>
    <w:rsid w:val="003D2BA0"/>
    <w:rsid w:val="003D2DEE"/>
    <w:rsid w:val="003D2E6F"/>
    <w:rsid w:val="003D3CC3"/>
    <w:rsid w:val="003D434C"/>
    <w:rsid w:val="003D7112"/>
    <w:rsid w:val="003E044E"/>
    <w:rsid w:val="003E0688"/>
    <w:rsid w:val="003E3B94"/>
    <w:rsid w:val="003E4ADB"/>
    <w:rsid w:val="003E57F0"/>
    <w:rsid w:val="003E62C2"/>
    <w:rsid w:val="003E74BB"/>
    <w:rsid w:val="003F0291"/>
    <w:rsid w:val="003F41EE"/>
    <w:rsid w:val="0040170B"/>
    <w:rsid w:val="00401ABD"/>
    <w:rsid w:val="00411245"/>
    <w:rsid w:val="00411AD4"/>
    <w:rsid w:val="004160BF"/>
    <w:rsid w:val="00417B4A"/>
    <w:rsid w:val="00422FC4"/>
    <w:rsid w:val="0044795C"/>
    <w:rsid w:val="00451017"/>
    <w:rsid w:val="0045301C"/>
    <w:rsid w:val="0045514B"/>
    <w:rsid w:val="0048601D"/>
    <w:rsid w:val="00486438"/>
    <w:rsid w:val="004A3E5D"/>
    <w:rsid w:val="004A4608"/>
    <w:rsid w:val="004A6077"/>
    <w:rsid w:val="004A6A7B"/>
    <w:rsid w:val="004A7E35"/>
    <w:rsid w:val="004B550B"/>
    <w:rsid w:val="004C2432"/>
    <w:rsid w:val="004C6A06"/>
    <w:rsid w:val="004C74E8"/>
    <w:rsid w:val="004D031C"/>
    <w:rsid w:val="004D52AB"/>
    <w:rsid w:val="004D5554"/>
    <w:rsid w:val="004E6904"/>
    <w:rsid w:val="004E7C94"/>
    <w:rsid w:val="004F2A87"/>
    <w:rsid w:val="004F31A5"/>
    <w:rsid w:val="00506D18"/>
    <w:rsid w:val="00516982"/>
    <w:rsid w:val="00520B6A"/>
    <w:rsid w:val="00522CC3"/>
    <w:rsid w:val="00524EC0"/>
    <w:rsid w:val="00531887"/>
    <w:rsid w:val="00531EF1"/>
    <w:rsid w:val="0053257E"/>
    <w:rsid w:val="005327A5"/>
    <w:rsid w:val="00537E59"/>
    <w:rsid w:val="005406AD"/>
    <w:rsid w:val="00541794"/>
    <w:rsid w:val="00542658"/>
    <w:rsid w:val="00542F85"/>
    <w:rsid w:val="0054437E"/>
    <w:rsid w:val="005471CE"/>
    <w:rsid w:val="00547706"/>
    <w:rsid w:val="00556812"/>
    <w:rsid w:val="005606F4"/>
    <w:rsid w:val="0056334A"/>
    <w:rsid w:val="00563EE1"/>
    <w:rsid w:val="005663A0"/>
    <w:rsid w:val="00567D85"/>
    <w:rsid w:val="005735F5"/>
    <w:rsid w:val="0057618D"/>
    <w:rsid w:val="00577CA1"/>
    <w:rsid w:val="005816AF"/>
    <w:rsid w:val="0058277A"/>
    <w:rsid w:val="0058767D"/>
    <w:rsid w:val="005934B9"/>
    <w:rsid w:val="005943A6"/>
    <w:rsid w:val="00595D26"/>
    <w:rsid w:val="005978AE"/>
    <w:rsid w:val="005A0C3A"/>
    <w:rsid w:val="005A5184"/>
    <w:rsid w:val="005A6F36"/>
    <w:rsid w:val="005B4AF9"/>
    <w:rsid w:val="005B6D47"/>
    <w:rsid w:val="005B71DE"/>
    <w:rsid w:val="005C127E"/>
    <w:rsid w:val="005C3CF7"/>
    <w:rsid w:val="005C6DF9"/>
    <w:rsid w:val="005D204B"/>
    <w:rsid w:val="005D45C3"/>
    <w:rsid w:val="005D50AB"/>
    <w:rsid w:val="005D6B48"/>
    <w:rsid w:val="005E5546"/>
    <w:rsid w:val="005E722D"/>
    <w:rsid w:val="005E74AF"/>
    <w:rsid w:val="005F56D0"/>
    <w:rsid w:val="005F7050"/>
    <w:rsid w:val="00603940"/>
    <w:rsid w:val="00606039"/>
    <w:rsid w:val="00606BBA"/>
    <w:rsid w:val="006108EA"/>
    <w:rsid w:val="00615699"/>
    <w:rsid w:val="00615B56"/>
    <w:rsid w:val="00616165"/>
    <w:rsid w:val="00625AC5"/>
    <w:rsid w:val="0062691C"/>
    <w:rsid w:val="00631A69"/>
    <w:rsid w:val="00632416"/>
    <w:rsid w:val="006351F3"/>
    <w:rsid w:val="00642F37"/>
    <w:rsid w:val="00645469"/>
    <w:rsid w:val="006549E6"/>
    <w:rsid w:val="0067407C"/>
    <w:rsid w:val="00677529"/>
    <w:rsid w:val="00677C15"/>
    <w:rsid w:val="00682C98"/>
    <w:rsid w:val="0068421D"/>
    <w:rsid w:val="00685B60"/>
    <w:rsid w:val="00691F5C"/>
    <w:rsid w:val="0069710F"/>
    <w:rsid w:val="006A4431"/>
    <w:rsid w:val="006A51D0"/>
    <w:rsid w:val="006A5861"/>
    <w:rsid w:val="006A7FAE"/>
    <w:rsid w:val="006B11D9"/>
    <w:rsid w:val="006B31C1"/>
    <w:rsid w:val="006E133A"/>
    <w:rsid w:val="006E2F2C"/>
    <w:rsid w:val="006F00F4"/>
    <w:rsid w:val="006F25B6"/>
    <w:rsid w:val="006F5957"/>
    <w:rsid w:val="006F79B9"/>
    <w:rsid w:val="00700917"/>
    <w:rsid w:val="00714426"/>
    <w:rsid w:val="00720217"/>
    <w:rsid w:val="00720C71"/>
    <w:rsid w:val="007347A9"/>
    <w:rsid w:val="007355DA"/>
    <w:rsid w:val="007408DD"/>
    <w:rsid w:val="00753C66"/>
    <w:rsid w:val="0075713A"/>
    <w:rsid w:val="007615CB"/>
    <w:rsid w:val="00764774"/>
    <w:rsid w:val="00765177"/>
    <w:rsid w:val="00765C61"/>
    <w:rsid w:val="00765CE6"/>
    <w:rsid w:val="0077222C"/>
    <w:rsid w:val="00787FDC"/>
    <w:rsid w:val="00790FDC"/>
    <w:rsid w:val="0079128B"/>
    <w:rsid w:val="00795286"/>
    <w:rsid w:val="00796E05"/>
    <w:rsid w:val="007A4578"/>
    <w:rsid w:val="007A6F0C"/>
    <w:rsid w:val="007A7A44"/>
    <w:rsid w:val="007A7C05"/>
    <w:rsid w:val="007B0BA5"/>
    <w:rsid w:val="007B3552"/>
    <w:rsid w:val="007B7571"/>
    <w:rsid w:val="007C0EA6"/>
    <w:rsid w:val="007D0BE7"/>
    <w:rsid w:val="007D3AB3"/>
    <w:rsid w:val="007E6BA3"/>
    <w:rsid w:val="007F32FF"/>
    <w:rsid w:val="007F5527"/>
    <w:rsid w:val="007F6236"/>
    <w:rsid w:val="007F7392"/>
    <w:rsid w:val="00802167"/>
    <w:rsid w:val="008029C1"/>
    <w:rsid w:val="00803B9C"/>
    <w:rsid w:val="00804563"/>
    <w:rsid w:val="00804B13"/>
    <w:rsid w:val="0081312C"/>
    <w:rsid w:val="00814D78"/>
    <w:rsid w:val="0081530C"/>
    <w:rsid w:val="00816772"/>
    <w:rsid w:val="00823C1E"/>
    <w:rsid w:val="008261D5"/>
    <w:rsid w:val="008326C5"/>
    <w:rsid w:val="00834539"/>
    <w:rsid w:val="00834EA0"/>
    <w:rsid w:val="00837014"/>
    <w:rsid w:val="00845E15"/>
    <w:rsid w:val="00850D51"/>
    <w:rsid w:val="00850F30"/>
    <w:rsid w:val="0085698B"/>
    <w:rsid w:val="00866BCB"/>
    <w:rsid w:val="00867F3F"/>
    <w:rsid w:val="00870310"/>
    <w:rsid w:val="0088510A"/>
    <w:rsid w:val="00895386"/>
    <w:rsid w:val="00895FE1"/>
    <w:rsid w:val="008A27A8"/>
    <w:rsid w:val="008A764C"/>
    <w:rsid w:val="008B20D9"/>
    <w:rsid w:val="008C11A2"/>
    <w:rsid w:val="008C3D15"/>
    <w:rsid w:val="008C588B"/>
    <w:rsid w:val="008C7156"/>
    <w:rsid w:val="008D6005"/>
    <w:rsid w:val="008E12A5"/>
    <w:rsid w:val="008E29B0"/>
    <w:rsid w:val="008E59E3"/>
    <w:rsid w:val="008F025C"/>
    <w:rsid w:val="008F0E51"/>
    <w:rsid w:val="008F1CE0"/>
    <w:rsid w:val="008F2287"/>
    <w:rsid w:val="008F621E"/>
    <w:rsid w:val="008F78CC"/>
    <w:rsid w:val="00904BAE"/>
    <w:rsid w:val="009073BC"/>
    <w:rsid w:val="009113FE"/>
    <w:rsid w:val="00913722"/>
    <w:rsid w:val="00916F5E"/>
    <w:rsid w:val="0092079F"/>
    <w:rsid w:val="009220EF"/>
    <w:rsid w:val="0092521B"/>
    <w:rsid w:val="00926246"/>
    <w:rsid w:val="00935A48"/>
    <w:rsid w:val="00936C03"/>
    <w:rsid w:val="009370D4"/>
    <w:rsid w:val="009379AF"/>
    <w:rsid w:val="00941E00"/>
    <w:rsid w:val="00952DDF"/>
    <w:rsid w:val="009530ED"/>
    <w:rsid w:val="009573EB"/>
    <w:rsid w:val="00957F5A"/>
    <w:rsid w:val="00961921"/>
    <w:rsid w:val="009634CA"/>
    <w:rsid w:val="009669F0"/>
    <w:rsid w:val="00966E6C"/>
    <w:rsid w:val="00967198"/>
    <w:rsid w:val="00974A70"/>
    <w:rsid w:val="0097564A"/>
    <w:rsid w:val="009870B4"/>
    <w:rsid w:val="00991BE7"/>
    <w:rsid w:val="0099383E"/>
    <w:rsid w:val="00996E04"/>
    <w:rsid w:val="009A1B03"/>
    <w:rsid w:val="009B11E0"/>
    <w:rsid w:val="009B2B3E"/>
    <w:rsid w:val="009B47C4"/>
    <w:rsid w:val="009B5BF7"/>
    <w:rsid w:val="009C0D52"/>
    <w:rsid w:val="009C0F31"/>
    <w:rsid w:val="009C2D1C"/>
    <w:rsid w:val="009C3817"/>
    <w:rsid w:val="009D2971"/>
    <w:rsid w:val="009D3E01"/>
    <w:rsid w:val="009D4C09"/>
    <w:rsid w:val="009E280C"/>
    <w:rsid w:val="009F079F"/>
    <w:rsid w:val="009F2624"/>
    <w:rsid w:val="009F4E12"/>
    <w:rsid w:val="009F718B"/>
    <w:rsid w:val="00A032CA"/>
    <w:rsid w:val="00A157D3"/>
    <w:rsid w:val="00A20967"/>
    <w:rsid w:val="00A26393"/>
    <w:rsid w:val="00A26F45"/>
    <w:rsid w:val="00A30689"/>
    <w:rsid w:val="00A3158D"/>
    <w:rsid w:val="00A35141"/>
    <w:rsid w:val="00A44B9F"/>
    <w:rsid w:val="00A4505A"/>
    <w:rsid w:val="00A458D1"/>
    <w:rsid w:val="00A56A92"/>
    <w:rsid w:val="00A57F17"/>
    <w:rsid w:val="00A61398"/>
    <w:rsid w:val="00A63CCA"/>
    <w:rsid w:val="00A64470"/>
    <w:rsid w:val="00A65EA7"/>
    <w:rsid w:val="00A70D7B"/>
    <w:rsid w:val="00A82C33"/>
    <w:rsid w:val="00A84F00"/>
    <w:rsid w:val="00A8590D"/>
    <w:rsid w:val="00A85E54"/>
    <w:rsid w:val="00A910EC"/>
    <w:rsid w:val="00A974E1"/>
    <w:rsid w:val="00AA4AB1"/>
    <w:rsid w:val="00AA4CDA"/>
    <w:rsid w:val="00AC0C9B"/>
    <w:rsid w:val="00AC2619"/>
    <w:rsid w:val="00AC3902"/>
    <w:rsid w:val="00AD3007"/>
    <w:rsid w:val="00AD6F10"/>
    <w:rsid w:val="00AD77D1"/>
    <w:rsid w:val="00AD7EC9"/>
    <w:rsid w:val="00AE0DED"/>
    <w:rsid w:val="00AE1117"/>
    <w:rsid w:val="00AE3DAB"/>
    <w:rsid w:val="00AE5A9C"/>
    <w:rsid w:val="00AF066C"/>
    <w:rsid w:val="00AF1D27"/>
    <w:rsid w:val="00B003E8"/>
    <w:rsid w:val="00B0146B"/>
    <w:rsid w:val="00B02039"/>
    <w:rsid w:val="00B02B6B"/>
    <w:rsid w:val="00B05DC2"/>
    <w:rsid w:val="00B1350F"/>
    <w:rsid w:val="00B21974"/>
    <w:rsid w:val="00B22F94"/>
    <w:rsid w:val="00B232AF"/>
    <w:rsid w:val="00B25C9B"/>
    <w:rsid w:val="00B26932"/>
    <w:rsid w:val="00B26A02"/>
    <w:rsid w:val="00B30CFA"/>
    <w:rsid w:val="00B31782"/>
    <w:rsid w:val="00B32197"/>
    <w:rsid w:val="00B329AA"/>
    <w:rsid w:val="00B401DA"/>
    <w:rsid w:val="00B43AFB"/>
    <w:rsid w:val="00B50556"/>
    <w:rsid w:val="00B51426"/>
    <w:rsid w:val="00B53276"/>
    <w:rsid w:val="00B54C6D"/>
    <w:rsid w:val="00B56482"/>
    <w:rsid w:val="00B6022B"/>
    <w:rsid w:val="00B72BBD"/>
    <w:rsid w:val="00B835B4"/>
    <w:rsid w:val="00B8459B"/>
    <w:rsid w:val="00B84B6E"/>
    <w:rsid w:val="00B87D9D"/>
    <w:rsid w:val="00B92B1B"/>
    <w:rsid w:val="00B9476F"/>
    <w:rsid w:val="00BA26F0"/>
    <w:rsid w:val="00BB04F2"/>
    <w:rsid w:val="00BB5E13"/>
    <w:rsid w:val="00BB717D"/>
    <w:rsid w:val="00BC03B4"/>
    <w:rsid w:val="00BC4060"/>
    <w:rsid w:val="00BD11AD"/>
    <w:rsid w:val="00BE0620"/>
    <w:rsid w:val="00BE70F9"/>
    <w:rsid w:val="00BF22A1"/>
    <w:rsid w:val="00BF73EE"/>
    <w:rsid w:val="00C17366"/>
    <w:rsid w:val="00C17C1A"/>
    <w:rsid w:val="00C225C9"/>
    <w:rsid w:val="00C24293"/>
    <w:rsid w:val="00C26670"/>
    <w:rsid w:val="00C33963"/>
    <w:rsid w:val="00C34162"/>
    <w:rsid w:val="00C34A04"/>
    <w:rsid w:val="00C353AA"/>
    <w:rsid w:val="00C52FE2"/>
    <w:rsid w:val="00C530F5"/>
    <w:rsid w:val="00C54AE9"/>
    <w:rsid w:val="00C62F0B"/>
    <w:rsid w:val="00C634E4"/>
    <w:rsid w:val="00C6491C"/>
    <w:rsid w:val="00C82368"/>
    <w:rsid w:val="00C94FEB"/>
    <w:rsid w:val="00CB22EC"/>
    <w:rsid w:val="00CB506C"/>
    <w:rsid w:val="00CB53A8"/>
    <w:rsid w:val="00CC4777"/>
    <w:rsid w:val="00CD0F1A"/>
    <w:rsid w:val="00CD2F17"/>
    <w:rsid w:val="00CD5DFF"/>
    <w:rsid w:val="00CE1714"/>
    <w:rsid w:val="00CE391A"/>
    <w:rsid w:val="00CE58BC"/>
    <w:rsid w:val="00CF1030"/>
    <w:rsid w:val="00D03F1F"/>
    <w:rsid w:val="00D05174"/>
    <w:rsid w:val="00D12315"/>
    <w:rsid w:val="00D14129"/>
    <w:rsid w:val="00D15515"/>
    <w:rsid w:val="00D21FDE"/>
    <w:rsid w:val="00D2505A"/>
    <w:rsid w:val="00D269F7"/>
    <w:rsid w:val="00D26B5C"/>
    <w:rsid w:val="00D26CF8"/>
    <w:rsid w:val="00D301D1"/>
    <w:rsid w:val="00D330F0"/>
    <w:rsid w:val="00D37918"/>
    <w:rsid w:val="00D51C82"/>
    <w:rsid w:val="00D61C50"/>
    <w:rsid w:val="00D6235C"/>
    <w:rsid w:val="00D63EF5"/>
    <w:rsid w:val="00D67C8B"/>
    <w:rsid w:val="00D67E6A"/>
    <w:rsid w:val="00D70511"/>
    <w:rsid w:val="00D74065"/>
    <w:rsid w:val="00D74A51"/>
    <w:rsid w:val="00D75BBE"/>
    <w:rsid w:val="00D77924"/>
    <w:rsid w:val="00D973F5"/>
    <w:rsid w:val="00DA49AB"/>
    <w:rsid w:val="00DA6285"/>
    <w:rsid w:val="00DB3519"/>
    <w:rsid w:val="00DB7AA6"/>
    <w:rsid w:val="00DE0677"/>
    <w:rsid w:val="00DE0D25"/>
    <w:rsid w:val="00DE2BC0"/>
    <w:rsid w:val="00DE554B"/>
    <w:rsid w:val="00DF207F"/>
    <w:rsid w:val="00DF499B"/>
    <w:rsid w:val="00DF60CB"/>
    <w:rsid w:val="00E000FB"/>
    <w:rsid w:val="00E139E5"/>
    <w:rsid w:val="00E143E8"/>
    <w:rsid w:val="00E23BF7"/>
    <w:rsid w:val="00E25971"/>
    <w:rsid w:val="00E27265"/>
    <w:rsid w:val="00E27990"/>
    <w:rsid w:val="00E30689"/>
    <w:rsid w:val="00E31C68"/>
    <w:rsid w:val="00E3288D"/>
    <w:rsid w:val="00E35CE9"/>
    <w:rsid w:val="00E35D44"/>
    <w:rsid w:val="00E409A2"/>
    <w:rsid w:val="00E57656"/>
    <w:rsid w:val="00E62EE7"/>
    <w:rsid w:val="00E6326D"/>
    <w:rsid w:val="00E66F59"/>
    <w:rsid w:val="00E70CCD"/>
    <w:rsid w:val="00E71214"/>
    <w:rsid w:val="00E848A4"/>
    <w:rsid w:val="00E91659"/>
    <w:rsid w:val="00E95540"/>
    <w:rsid w:val="00EB4812"/>
    <w:rsid w:val="00EB5D59"/>
    <w:rsid w:val="00EB742E"/>
    <w:rsid w:val="00EC3ADB"/>
    <w:rsid w:val="00ED0634"/>
    <w:rsid w:val="00ED0AE6"/>
    <w:rsid w:val="00ED25E7"/>
    <w:rsid w:val="00ED4B46"/>
    <w:rsid w:val="00EE2B04"/>
    <w:rsid w:val="00EE4E44"/>
    <w:rsid w:val="00F01FF0"/>
    <w:rsid w:val="00F043F2"/>
    <w:rsid w:val="00F059FB"/>
    <w:rsid w:val="00F10B27"/>
    <w:rsid w:val="00F12E4C"/>
    <w:rsid w:val="00F16026"/>
    <w:rsid w:val="00F30844"/>
    <w:rsid w:val="00F3171E"/>
    <w:rsid w:val="00F37657"/>
    <w:rsid w:val="00F43859"/>
    <w:rsid w:val="00F4411A"/>
    <w:rsid w:val="00F5082C"/>
    <w:rsid w:val="00F509B7"/>
    <w:rsid w:val="00F60D19"/>
    <w:rsid w:val="00F60FE3"/>
    <w:rsid w:val="00F610AD"/>
    <w:rsid w:val="00F630BF"/>
    <w:rsid w:val="00F80214"/>
    <w:rsid w:val="00F81C13"/>
    <w:rsid w:val="00F820B2"/>
    <w:rsid w:val="00F845AC"/>
    <w:rsid w:val="00F86314"/>
    <w:rsid w:val="00F92630"/>
    <w:rsid w:val="00F9564E"/>
    <w:rsid w:val="00F964F3"/>
    <w:rsid w:val="00FA0729"/>
    <w:rsid w:val="00FA706A"/>
    <w:rsid w:val="00FB0927"/>
    <w:rsid w:val="00FB0E04"/>
    <w:rsid w:val="00FB1F87"/>
    <w:rsid w:val="00FB3FDC"/>
    <w:rsid w:val="00FB52A0"/>
    <w:rsid w:val="00FB5909"/>
    <w:rsid w:val="00FC1048"/>
    <w:rsid w:val="00FC23FB"/>
    <w:rsid w:val="00FC345B"/>
    <w:rsid w:val="00FC77BB"/>
    <w:rsid w:val="00FD0489"/>
    <w:rsid w:val="00FD0618"/>
    <w:rsid w:val="00FD7CDA"/>
    <w:rsid w:val="00FE30D8"/>
    <w:rsid w:val="00FE4341"/>
    <w:rsid w:val="00FE4DEB"/>
    <w:rsid w:val="00FE6685"/>
    <w:rsid w:val="00FE6CF4"/>
    <w:rsid w:val="00FF1EB0"/>
    <w:rsid w:val="00FF2026"/>
    <w:rsid w:val="00FF4594"/>
    <w:rsid w:val="00FF519C"/>
    <w:rsid w:val="00FF7726"/>
    <w:rsid w:val="00FF7FE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71CF3"/>
  <w15:docId w15:val="{C2226C74-EF6B-4599-BEF4-E46319DA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B9F"/>
    <w:pPr>
      <w:spacing w:after="200" w:line="360" w:lineRule="auto"/>
      <w:jc w:val="both"/>
    </w:pPr>
    <w:rPr>
      <w:rFonts w:ascii="Book Antiqua" w:hAnsi="Book Antiqua"/>
      <w:szCs w:val="22"/>
      <w:lang w:val="en-GB"/>
    </w:rPr>
  </w:style>
  <w:style w:type="paragraph" w:styleId="Heading1">
    <w:name w:val="heading 1"/>
    <w:basedOn w:val="Normal"/>
    <w:next w:val="Normal"/>
    <w:link w:val="Heading1Char"/>
    <w:uiPriority w:val="9"/>
    <w:qFormat/>
    <w:rsid w:val="004A4608"/>
    <w:pPr>
      <w:keepNext/>
      <w:keepLines/>
      <w:numPr>
        <w:numId w:val="2"/>
      </w:numPr>
      <w:spacing w:before="480" w:after="0"/>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unhideWhenUsed/>
    <w:qFormat/>
    <w:rsid w:val="00187741"/>
    <w:pPr>
      <w:widowControl w:val="0"/>
      <w:numPr>
        <w:ilvl w:val="1"/>
        <w:numId w:val="2"/>
      </w:numPr>
      <w:adjustRightInd w:val="0"/>
      <w:snapToGrid w:val="0"/>
      <w:spacing w:after="0"/>
      <w:ind w:left="0" w:firstLine="0"/>
      <w:outlineLvl w:val="1"/>
    </w:pPr>
    <w:rPr>
      <w:rFonts w:eastAsiaTheme="majorEastAsia" w:cstheme="majorBidi"/>
      <w:b/>
      <w:i/>
      <w:color w:val="2F5496" w:themeColor="accent1" w:themeShade="BF"/>
      <w:szCs w:val="24"/>
    </w:rPr>
  </w:style>
  <w:style w:type="paragraph" w:styleId="Heading3">
    <w:name w:val="heading 3"/>
    <w:basedOn w:val="Normal"/>
    <w:next w:val="Normal"/>
    <w:link w:val="Heading3Char"/>
    <w:uiPriority w:val="9"/>
    <w:unhideWhenUsed/>
    <w:qFormat/>
    <w:rsid w:val="005D6B48"/>
    <w:pPr>
      <w:keepNext/>
      <w:keepLines/>
      <w:numPr>
        <w:ilvl w:val="2"/>
        <w:numId w:val="2"/>
      </w:numPr>
      <w:spacing w:before="40" w:after="0"/>
      <w:outlineLvl w:val="2"/>
    </w:pPr>
    <w:rPr>
      <w:rFonts w:asciiTheme="majorHAnsi" w:eastAsiaTheme="majorEastAsia" w:hAnsiTheme="majorHAnsi" w:cstheme="majorBidi"/>
      <w:color w:val="1F3763" w:themeColor="accent1" w:themeShade="7F"/>
      <w:sz w:val="28"/>
      <w:szCs w:val="24"/>
    </w:rPr>
  </w:style>
  <w:style w:type="paragraph" w:styleId="Heading4">
    <w:name w:val="heading 4"/>
    <w:basedOn w:val="Normal"/>
    <w:next w:val="Normal"/>
    <w:link w:val="Heading4Char"/>
    <w:uiPriority w:val="9"/>
    <w:semiHidden/>
    <w:unhideWhenUsed/>
    <w:qFormat/>
    <w:rsid w:val="00F4411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2521B"/>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92521B"/>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2521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521B"/>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521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608"/>
    <w:rPr>
      <w:rFonts w:ascii="Book Antiqua" w:eastAsiaTheme="majorEastAsia" w:hAnsi="Book Antiqua" w:cstheme="majorBidi"/>
      <w:b/>
      <w:bCs/>
      <w:color w:val="2F5496" w:themeColor="accent1" w:themeShade="BF"/>
      <w:szCs w:val="28"/>
      <w:lang w:val="en-GB"/>
    </w:rPr>
  </w:style>
  <w:style w:type="paragraph" w:styleId="Title">
    <w:name w:val="Title"/>
    <w:basedOn w:val="Normal"/>
    <w:next w:val="Normal"/>
    <w:link w:val="TitleChar"/>
    <w:uiPriority w:val="10"/>
    <w:qFormat/>
    <w:rsid w:val="00F4411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4411A"/>
    <w:rPr>
      <w:rFonts w:asciiTheme="majorHAnsi" w:eastAsiaTheme="majorEastAsia" w:hAnsiTheme="majorHAnsi" w:cstheme="majorBidi"/>
      <w:color w:val="323E4F" w:themeColor="text2" w:themeShade="BF"/>
      <w:spacing w:val="5"/>
      <w:kern w:val="28"/>
      <w:sz w:val="52"/>
      <w:szCs w:val="52"/>
      <w:lang w:val="en-GB"/>
    </w:rPr>
  </w:style>
  <w:style w:type="table" w:styleId="TableGrid">
    <w:name w:val="Table Grid"/>
    <w:basedOn w:val="TableNormal"/>
    <w:uiPriority w:val="59"/>
    <w:rsid w:val="00F4411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411A"/>
    <w:rPr>
      <w:sz w:val="16"/>
      <w:szCs w:val="16"/>
    </w:rPr>
  </w:style>
  <w:style w:type="paragraph" w:styleId="CommentText">
    <w:name w:val="annotation text"/>
    <w:basedOn w:val="Normal"/>
    <w:link w:val="CommentTextChar"/>
    <w:uiPriority w:val="99"/>
    <w:unhideWhenUsed/>
    <w:rsid w:val="00F4411A"/>
    <w:pPr>
      <w:spacing w:line="240" w:lineRule="auto"/>
    </w:pPr>
    <w:rPr>
      <w:sz w:val="20"/>
      <w:szCs w:val="20"/>
    </w:rPr>
  </w:style>
  <w:style w:type="character" w:customStyle="1" w:styleId="CommentTextChar">
    <w:name w:val="Comment Text Char"/>
    <w:basedOn w:val="DefaultParagraphFont"/>
    <w:link w:val="CommentText"/>
    <w:uiPriority w:val="99"/>
    <w:rsid w:val="00F4411A"/>
    <w:rPr>
      <w:rFonts w:ascii="Arial" w:hAnsi="Arial"/>
      <w:sz w:val="20"/>
      <w:szCs w:val="20"/>
      <w:lang w:val="en-GB"/>
    </w:rPr>
  </w:style>
  <w:style w:type="paragraph" w:styleId="BalloonText">
    <w:name w:val="Balloon Text"/>
    <w:basedOn w:val="Normal"/>
    <w:link w:val="BalloonTextChar"/>
    <w:uiPriority w:val="99"/>
    <w:semiHidden/>
    <w:unhideWhenUsed/>
    <w:rsid w:val="00F4411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411A"/>
    <w:rPr>
      <w:rFonts w:ascii="Times New Roman" w:hAnsi="Times New Roman" w:cs="Times New Roman"/>
      <w:sz w:val="18"/>
      <w:szCs w:val="18"/>
      <w:lang w:val="en-GB"/>
    </w:rPr>
  </w:style>
  <w:style w:type="character" w:customStyle="1" w:styleId="Heading2Char">
    <w:name w:val="Heading 2 Char"/>
    <w:basedOn w:val="DefaultParagraphFont"/>
    <w:link w:val="Heading2"/>
    <w:uiPriority w:val="9"/>
    <w:rsid w:val="00187741"/>
    <w:rPr>
      <w:rFonts w:ascii="Book Antiqua" w:eastAsiaTheme="majorEastAsia" w:hAnsi="Book Antiqua" w:cstheme="majorBidi"/>
      <w:b/>
      <w:i/>
      <w:color w:val="2F5496" w:themeColor="accent1" w:themeShade="BF"/>
      <w:lang w:val="en-GB"/>
    </w:rPr>
  </w:style>
  <w:style w:type="character" w:customStyle="1" w:styleId="Heading3Char">
    <w:name w:val="Heading 3 Char"/>
    <w:basedOn w:val="DefaultParagraphFont"/>
    <w:link w:val="Heading3"/>
    <w:uiPriority w:val="9"/>
    <w:rsid w:val="005D6B48"/>
    <w:rPr>
      <w:rFonts w:asciiTheme="majorHAnsi" w:eastAsiaTheme="majorEastAsia" w:hAnsiTheme="majorHAnsi" w:cstheme="majorBidi"/>
      <w:color w:val="1F3763" w:themeColor="accent1" w:themeShade="7F"/>
      <w:sz w:val="28"/>
      <w:lang w:val="en-GB"/>
    </w:rPr>
  </w:style>
  <w:style w:type="character" w:customStyle="1" w:styleId="Heading4Char">
    <w:name w:val="Heading 4 Char"/>
    <w:basedOn w:val="DefaultParagraphFont"/>
    <w:link w:val="Heading4"/>
    <w:uiPriority w:val="9"/>
    <w:semiHidden/>
    <w:rsid w:val="00F4411A"/>
    <w:rPr>
      <w:rFonts w:asciiTheme="majorHAnsi" w:eastAsiaTheme="majorEastAsia" w:hAnsiTheme="majorHAnsi" w:cstheme="majorBidi"/>
      <w:i/>
      <w:iCs/>
      <w:color w:val="2F5496" w:themeColor="accent1" w:themeShade="BF"/>
      <w:sz w:val="22"/>
      <w:szCs w:val="22"/>
      <w:lang w:val="en-GB"/>
    </w:rPr>
  </w:style>
  <w:style w:type="character" w:styleId="Hyperlink">
    <w:name w:val="Hyperlink"/>
    <w:basedOn w:val="DefaultParagraphFont"/>
    <w:uiPriority w:val="99"/>
    <w:unhideWhenUsed/>
    <w:rsid w:val="00F4411A"/>
    <w:rPr>
      <w:color w:val="0563C1" w:themeColor="hyperlink"/>
      <w:u w:val="single"/>
    </w:rPr>
  </w:style>
  <w:style w:type="character" w:styleId="FollowedHyperlink">
    <w:name w:val="FollowedHyperlink"/>
    <w:basedOn w:val="DefaultParagraphFont"/>
    <w:uiPriority w:val="99"/>
    <w:semiHidden/>
    <w:unhideWhenUsed/>
    <w:rsid w:val="00F4411A"/>
    <w:rPr>
      <w:color w:val="954F72" w:themeColor="followedHyperlink"/>
      <w:u w:val="single"/>
    </w:rPr>
  </w:style>
  <w:style w:type="paragraph" w:styleId="Revision">
    <w:name w:val="Revision"/>
    <w:hidden/>
    <w:uiPriority w:val="99"/>
    <w:semiHidden/>
    <w:rsid w:val="006E133A"/>
    <w:rPr>
      <w:rFonts w:ascii="Arial" w:hAnsi="Arial"/>
      <w:sz w:val="22"/>
      <w:szCs w:val="22"/>
      <w:lang w:val="en-GB"/>
    </w:rPr>
  </w:style>
  <w:style w:type="paragraph" w:styleId="CommentSubject">
    <w:name w:val="annotation subject"/>
    <w:basedOn w:val="CommentText"/>
    <w:next w:val="CommentText"/>
    <w:link w:val="CommentSubjectChar"/>
    <w:uiPriority w:val="99"/>
    <w:semiHidden/>
    <w:unhideWhenUsed/>
    <w:rsid w:val="00DE2BC0"/>
    <w:rPr>
      <w:b/>
      <w:bCs/>
    </w:rPr>
  </w:style>
  <w:style w:type="character" w:customStyle="1" w:styleId="CommentSubjectChar">
    <w:name w:val="Comment Subject Char"/>
    <w:basedOn w:val="CommentTextChar"/>
    <w:link w:val="CommentSubject"/>
    <w:uiPriority w:val="99"/>
    <w:semiHidden/>
    <w:rsid w:val="00DE2BC0"/>
    <w:rPr>
      <w:rFonts w:ascii="Arial" w:hAnsi="Arial"/>
      <w:b/>
      <w:bCs/>
      <w:sz w:val="20"/>
      <w:szCs w:val="20"/>
      <w:lang w:val="en-GB"/>
    </w:rPr>
  </w:style>
  <w:style w:type="paragraph" w:styleId="NoSpacing">
    <w:name w:val="No Spacing"/>
    <w:uiPriority w:val="1"/>
    <w:qFormat/>
    <w:rsid w:val="00531EF1"/>
    <w:pPr>
      <w:jc w:val="both"/>
    </w:pPr>
    <w:rPr>
      <w:rFonts w:ascii="Arial" w:hAnsi="Arial"/>
      <w:sz w:val="22"/>
      <w:szCs w:val="22"/>
      <w:lang w:val="en-GB"/>
    </w:rPr>
  </w:style>
  <w:style w:type="paragraph" w:styleId="Header">
    <w:name w:val="header"/>
    <w:basedOn w:val="Normal"/>
    <w:link w:val="HeaderChar"/>
    <w:uiPriority w:val="99"/>
    <w:unhideWhenUsed/>
    <w:rsid w:val="00C649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491C"/>
    <w:rPr>
      <w:rFonts w:ascii="Arial" w:hAnsi="Arial"/>
      <w:sz w:val="22"/>
      <w:szCs w:val="22"/>
      <w:lang w:val="en-GB"/>
    </w:rPr>
  </w:style>
  <w:style w:type="paragraph" w:styleId="Footer">
    <w:name w:val="footer"/>
    <w:basedOn w:val="Normal"/>
    <w:link w:val="FooterChar"/>
    <w:uiPriority w:val="99"/>
    <w:unhideWhenUsed/>
    <w:rsid w:val="00C649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491C"/>
    <w:rPr>
      <w:rFonts w:ascii="Arial" w:hAnsi="Arial"/>
      <w:sz w:val="22"/>
      <w:szCs w:val="22"/>
      <w:lang w:val="en-GB"/>
    </w:rPr>
  </w:style>
  <w:style w:type="character" w:customStyle="1" w:styleId="Heading5Char">
    <w:name w:val="Heading 5 Char"/>
    <w:basedOn w:val="DefaultParagraphFont"/>
    <w:link w:val="Heading5"/>
    <w:uiPriority w:val="9"/>
    <w:semiHidden/>
    <w:rsid w:val="0092521B"/>
    <w:rPr>
      <w:rFonts w:asciiTheme="majorHAnsi" w:eastAsiaTheme="majorEastAsia" w:hAnsiTheme="majorHAnsi" w:cstheme="majorBidi"/>
      <w:color w:val="1F3763" w:themeColor="accent1" w:themeShade="7F"/>
      <w:sz w:val="22"/>
      <w:szCs w:val="22"/>
      <w:lang w:val="en-GB"/>
    </w:rPr>
  </w:style>
  <w:style w:type="character" w:customStyle="1" w:styleId="Heading6Char">
    <w:name w:val="Heading 6 Char"/>
    <w:basedOn w:val="DefaultParagraphFont"/>
    <w:link w:val="Heading6"/>
    <w:uiPriority w:val="9"/>
    <w:semiHidden/>
    <w:rsid w:val="0092521B"/>
    <w:rPr>
      <w:rFonts w:asciiTheme="majorHAnsi" w:eastAsiaTheme="majorEastAsia" w:hAnsiTheme="majorHAnsi" w:cstheme="majorBidi"/>
      <w:i/>
      <w:iCs/>
      <w:color w:val="1F3763" w:themeColor="accent1" w:themeShade="7F"/>
      <w:sz w:val="22"/>
      <w:szCs w:val="22"/>
      <w:lang w:val="en-GB"/>
    </w:rPr>
  </w:style>
  <w:style w:type="character" w:customStyle="1" w:styleId="Heading7Char">
    <w:name w:val="Heading 7 Char"/>
    <w:basedOn w:val="DefaultParagraphFont"/>
    <w:link w:val="Heading7"/>
    <w:uiPriority w:val="9"/>
    <w:semiHidden/>
    <w:rsid w:val="0092521B"/>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semiHidden/>
    <w:rsid w:val="0092521B"/>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92521B"/>
    <w:rPr>
      <w:rFonts w:asciiTheme="majorHAnsi" w:eastAsiaTheme="majorEastAsia" w:hAnsiTheme="majorHAnsi" w:cstheme="majorBidi"/>
      <w:i/>
      <w:iCs/>
      <w:color w:val="404040" w:themeColor="text1" w:themeTint="BF"/>
      <w:sz w:val="20"/>
      <w:szCs w:val="20"/>
      <w:lang w:val="en-GB"/>
    </w:rPr>
  </w:style>
  <w:style w:type="character" w:customStyle="1" w:styleId="highlight">
    <w:name w:val="highlight"/>
    <w:basedOn w:val="DefaultParagraphFont"/>
    <w:rsid w:val="00C634E4"/>
  </w:style>
  <w:style w:type="character" w:customStyle="1" w:styleId="Char">
    <w:name w:val="纯文本 Char"/>
    <w:link w:val="PlainText1"/>
    <w:rsid w:val="00615B56"/>
    <w:rPr>
      <w:rFonts w:ascii="SimSun" w:hAnsi="Courier New" w:cs="Courier New"/>
      <w:szCs w:val="21"/>
    </w:rPr>
  </w:style>
  <w:style w:type="paragraph" w:customStyle="1" w:styleId="PlainText1">
    <w:name w:val="Plain Text1"/>
    <w:basedOn w:val="Normal"/>
    <w:link w:val="Char"/>
    <w:rsid w:val="00615B56"/>
    <w:pPr>
      <w:widowControl w:val="0"/>
      <w:spacing w:after="0" w:line="240" w:lineRule="auto"/>
    </w:pPr>
    <w:rPr>
      <w:rFonts w:ascii="SimSun" w:hAnsi="Courier New" w:cs="Courier New"/>
      <w:szCs w:val="21"/>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95227">
      <w:bodyDiv w:val="1"/>
      <w:marLeft w:val="0"/>
      <w:marRight w:val="0"/>
      <w:marTop w:val="0"/>
      <w:marBottom w:val="0"/>
      <w:divBdr>
        <w:top w:val="none" w:sz="0" w:space="0" w:color="auto"/>
        <w:left w:val="none" w:sz="0" w:space="0" w:color="auto"/>
        <w:bottom w:val="none" w:sz="0" w:space="0" w:color="auto"/>
        <w:right w:val="none" w:sz="0" w:space="0" w:color="auto"/>
      </w:divBdr>
    </w:div>
    <w:div w:id="1470896437">
      <w:bodyDiv w:val="1"/>
      <w:marLeft w:val="0"/>
      <w:marRight w:val="0"/>
      <w:marTop w:val="0"/>
      <w:marBottom w:val="0"/>
      <w:divBdr>
        <w:top w:val="none" w:sz="0" w:space="0" w:color="auto"/>
        <w:left w:val="none" w:sz="0" w:space="0" w:color="auto"/>
        <w:bottom w:val="none" w:sz="0" w:space="0" w:color="auto"/>
        <w:right w:val="none" w:sz="0" w:space="0" w:color="auto"/>
      </w:divBdr>
    </w:div>
    <w:div w:id="19972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D74F078D-1033-462E-A324-0A4F53EDF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98696</Words>
  <Characters>562568</Characters>
  <Application>Microsoft Office Word</Application>
  <DocSecurity>0</DocSecurity>
  <Lines>4688</Lines>
  <Paragraphs>1319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Medizinische Universitaet Wien</Company>
  <LinksUpToDate>false</LinksUpToDate>
  <CharactersWithSpaces>659945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iamartino</dc:creator>
  <cp:lastModifiedBy>Na Ma</cp:lastModifiedBy>
  <cp:revision>3</cp:revision>
  <dcterms:created xsi:type="dcterms:W3CDTF">2018-08-01T03:25:00Z</dcterms:created>
  <dcterms:modified xsi:type="dcterms:W3CDTF">2018-08-01T03:25:00Z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58921a3e-767a-3810-aca4-daa4472750a7</vt:lpwstr>
  </property>
  <property fmtid="{D5CDD505-2E9C-101B-9397-08002B2CF9AE}" pid="24" name="Mendeley Citation Style_1">
    <vt:lpwstr>http://www.zotero.org/styles/world-journal-of-gastroenterology</vt:lpwstr>
  </property>
</Properties>
</file>