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9E87E" w14:textId="33EDBFBA" w:rsidR="006A1C46" w:rsidRPr="00A8528D" w:rsidRDefault="006A1C46" w:rsidP="00A31F19">
      <w:pPr>
        <w:adjustRightInd w:val="0"/>
        <w:snapToGrid w:val="0"/>
        <w:spacing w:after="0" w:line="360" w:lineRule="auto"/>
        <w:jc w:val="both"/>
        <w:rPr>
          <w:rFonts w:ascii="Book Antiqua" w:hAnsi="Book Antiqua" w:cs="Times New Roman"/>
          <w:b/>
          <w:i/>
          <w:sz w:val="24"/>
          <w:szCs w:val="24"/>
          <w:lang w:val="en-GB"/>
        </w:rPr>
      </w:pPr>
      <w:bookmarkStart w:id="0" w:name="OLE_LINK127"/>
      <w:r w:rsidRPr="00A8528D">
        <w:rPr>
          <w:rFonts w:ascii="Book Antiqua" w:hAnsi="Book Antiqua" w:cs="Times New Roman"/>
          <w:b/>
          <w:sz w:val="24"/>
          <w:szCs w:val="24"/>
          <w:lang w:val="en-GB"/>
        </w:rPr>
        <w:t xml:space="preserve">Name of Journal: </w:t>
      </w:r>
      <w:r w:rsidRPr="00A8528D">
        <w:rPr>
          <w:rFonts w:ascii="Book Antiqua" w:hAnsi="Book Antiqua" w:cs="Times New Roman"/>
          <w:b/>
          <w:i/>
          <w:sz w:val="24"/>
          <w:szCs w:val="24"/>
          <w:lang w:val="en-GB"/>
        </w:rPr>
        <w:t>World Journal of Gastroenterology</w:t>
      </w:r>
    </w:p>
    <w:bookmarkEnd w:id="0"/>
    <w:p w14:paraId="2FC8E5CB" w14:textId="77777777" w:rsidR="00FC1D1A" w:rsidRPr="00A31F19" w:rsidRDefault="00FC1D1A" w:rsidP="00A31F19">
      <w:pPr>
        <w:adjustRightInd w:val="0"/>
        <w:snapToGrid w:val="0"/>
        <w:spacing w:after="0" w:line="360" w:lineRule="auto"/>
        <w:jc w:val="both"/>
        <w:rPr>
          <w:rFonts w:ascii="Book Antiqua" w:hAnsi="Book Antiqua" w:cs="Times New Roman"/>
          <w:sz w:val="24"/>
          <w:szCs w:val="24"/>
          <w:lang w:val="en-GB"/>
        </w:rPr>
      </w:pPr>
      <w:r w:rsidRPr="00A31F19">
        <w:rPr>
          <w:rFonts w:ascii="Book Antiqua" w:hAnsi="Book Antiqua" w:cs="Times New Roman"/>
          <w:b/>
          <w:sz w:val="24"/>
          <w:szCs w:val="24"/>
          <w:lang w:val="en-GB"/>
        </w:rPr>
        <w:t>Manuscript NO</w:t>
      </w:r>
      <w:r w:rsidRPr="00A8528D">
        <w:rPr>
          <w:rFonts w:ascii="Book Antiqua" w:hAnsi="Book Antiqua" w:cs="Times New Roman"/>
          <w:b/>
          <w:sz w:val="24"/>
          <w:szCs w:val="24"/>
          <w:lang w:val="en-GB"/>
        </w:rPr>
        <w:t>: 40142</w:t>
      </w:r>
    </w:p>
    <w:p w14:paraId="4924632E" w14:textId="0794CF2D" w:rsidR="006A1C46" w:rsidRDefault="006A1C46" w:rsidP="00A31F19">
      <w:pPr>
        <w:adjustRightInd w:val="0"/>
        <w:snapToGrid w:val="0"/>
        <w:spacing w:after="0" w:line="360" w:lineRule="auto"/>
        <w:jc w:val="both"/>
        <w:rPr>
          <w:rFonts w:ascii="Book Antiqua" w:hAnsi="Book Antiqua" w:cs="Times New Roman"/>
          <w:sz w:val="24"/>
          <w:szCs w:val="24"/>
          <w:lang w:val="en-GB"/>
        </w:rPr>
      </w:pPr>
      <w:r w:rsidRPr="00A31F19">
        <w:rPr>
          <w:rFonts w:ascii="Book Antiqua" w:hAnsi="Book Antiqua" w:cs="Times New Roman"/>
          <w:b/>
          <w:sz w:val="24"/>
          <w:szCs w:val="24"/>
          <w:lang w:val="en-GB"/>
        </w:rPr>
        <w:t xml:space="preserve">Manuscript Type: </w:t>
      </w:r>
      <w:r w:rsidR="00A8528D">
        <w:rPr>
          <w:rFonts w:ascii="Book Antiqua" w:hAnsi="Book Antiqua" w:cs="Times New Roman"/>
          <w:b/>
          <w:sz w:val="24"/>
          <w:szCs w:val="24"/>
          <w:lang w:val="en-GB"/>
        </w:rPr>
        <w:t>MINI</w:t>
      </w:r>
      <w:r w:rsidR="00A8528D" w:rsidRPr="00A31F19">
        <w:rPr>
          <w:rFonts w:ascii="Book Antiqua" w:hAnsi="Book Antiqua" w:cs="Times New Roman"/>
          <w:b/>
          <w:sz w:val="24"/>
          <w:szCs w:val="24"/>
          <w:lang w:val="en-GB"/>
        </w:rPr>
        <w:t>REVIEW</w:t>
      </w:r>
      <w:r w:rsidR="00A8528D">
        <w:rPr>
          <w:rFonts w:ascii="Book Antiqua" w:hAnsi="Book Antiqua" w:cs="Times New Roman"/>
          <w:b/>
          <w:sz w:val="24"/>
          <w:szCs w:val="24"/>
          <w:lang w:val="en-US"/>
        </w:rPr>
        <w:t>S</w:t>
      </w:r>
      <w:r w:rsidR="00326879" w:rsidRPr="00A31F19">
        <w:rPr>
          <w:rFonts w:ascii="Book Antiqua" w:hAnsi="Book Antiqua" w:cs="Times New Roman"/>
          <w:sz w:val="24"/>
          <w:szCs w:val="24"/>
          <w:lang w:val="en-GB"/>
        </w:rPr>
        <w:t xml:space="preserve"> </w:t>
      </w:r>
    </w:p>
    <w:p w14:paraId="35BB05E7" w14:textId="77777777" w:rsidR="00A8528D" w:rsidRPr="00A31F19" w:rsidRDefault="00A8528D" w:rsidP="00A31F19">
      <w:pPr>
        <w:adjustRightInd w:val="0"/>
        <w:snapToGrid w:val="0"/>
        <w:spacing w:after="0" w:line="360" w:lineRule="auto"/>
        <w:jc w:val="both"/>
        <w:rPr>
          <w:rFonts w:ascii="Book Antiqua" w:hAnsi="Book Antiqua" w:cs="Times New Roman"/>
          <w:sz w:val="24"/>
          <w:szCs w:val="24"/>
          <w:lang w:val="en-GB"/>
        </w:rPr>
      </w:pPr>
    </w:p>
    <w:p w14:paraId="13FDABAA" w14:textId="22313704" w:rsidR="006A1C46" w:rsidRPr="00A31F19" w:rsidRDefault="006A1C46" w:rsidP="00A31F19">
      <w:pPr>
        <w:adjustRightInd w:val="0"/>
        <w:snapToGrid w:val="0"/>
        <w:spacing w:after="0" w:line="360" w:lineRule="auto"/>
        <w:jc w:val="both"/>
        <w:rPr>
          <w:rFonts w:ascii="Book Antiqua" w:hAnsi="Book Antiqua" w:cs="Times New Roman"/>
          <w:b/>
          <w:sz w:val="24"/>
          <w:szCs w:val="24"/>
          <w:lang w:val="en-GB"/>
        </w:rPr>
      </w:pPr>
      <w:r w:rsidRPr="00A31F19">
        <w:rPr>
          <w:rFonts w:ascii="Book Antiqua" w:hAnsi="Book Antiqua" w:cs="Times New Roman"/>
          <w:b/>
          <w:sz w:val="24"/>
          <w:szCs w:val="24"/>
          <w:lang w:val="en-GB"/>
        </w:rPr>
        <w:t xml:space="preserve">Biosimilars in </w:t>
      </w:r>
      <w:r w:rsidR="00A8528D">
        <w:rPr>
          <w:rFonts w:ascii="Book Antiqua" w:hAnsi="Book Antiqua" w:cs="Times New Roman"/>
          <w:b/>
          <w:sz w:val="24"/>
          <w:szCs w:val="24"/>
          <w:lang w:val="en-GB"/>
        </w:rPr>
        <w:t>p</w:t>
      </w:r>
      <w:r w:rsidR="00326879" w:rsidRPr="00A31F19">
        <w:rPr>
          <w:rFonts w:ascii="Book Antiqua" w:hAnsi="Book Antiqua" w:cs="Times New Roman"/>
          <w:b/>
          <w:sz w:val="24"/>
          <w:szCs w:val="24"/>
          <w:lang w:val="en-GB"/>
        </w:rPr>
        <w:t xml:space="preserve">aediatric </w:t>
      </w:r>
      <w:bookmarkStart w:id="1" w:name="OLE_LINK155"/>
      <w:r w:rsidR="00A8528D">
        <w:rPr>
          <w:rFonts w:ascii="Book Antiqua" w:hAnsi="Book Antiqua" w:cs="Times New Roman"/>
          <w:b/>
          <w:sz w:val="24"/>
          <w:szCs w:val="24"/>
          <w:lang w:val="en-GB"/>
        </w:rPr>
        <w:t>inflammatory bowel disease</w:t>
      </w:r>
      <w:bookmarkEnd w:id="1"/>
    </w:p>
    <w:p w14:paraId="51178FC3" w14:textId="77777777" w:rsidR="00A8528D" w:rsidRDefault="00A8528D" w:rsidP="00A31F19">
      <w:pPr>
        <w:adjustRightInd w:val="0"/>
        <w:snapToGrid w:val="0"/>
        <w:spacing w:after="0" w:line="360" w:lineRule="auto"/>
        <w:jc w:val="both"/>
        <w:rPr>
          <w:rFonts w:ascii="Book Antiqua" w:hAnsi="Book Antiqua" w:cs="Times New Roman"/>
          <w:sz w:val="24"/>
          <w:szCs w:val="24"/>
          <w:lang w:val="en-GB"/>
        </w:rPr>
      </w:pPr>
    </w:p>
    <w:p w14:paraId="05AF44F8" w14:textId="66C920B1" w:rsidR="006A1C46" w:rsidRDefault="00A8528D" w:rsidP="00A31F19">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Sieczkowska-Golub J</w:t>
      </w:r>
      <w:r w:rsidR="006A1C46" w:rsidRPr="00A31F19">
        <w:rPr>
          <w:rFonts w:ascii="Book Antiqua" w:hAnsi="Book Antiqua" w:cs="Times New Roman"/>
          <w:sz w:val="24"/>
          <w:szCs w:val="24"/>
        </w:rPr>
        <w:t xml:space="preserve"> </w:t>
      </w:r>
      <w:r w:rsidR="006A1C46" w:rsidRPr="00A31F19">
        <w:rPr>
          <w:rFonts w:ascii="Book Antiqua" w:hAnsi="Book Antiqua" w:cs="Times New Roman"/>
          <w:i/>
          <w:sz w:val="24"/>
          <w:szCs w:val="24"/>
        </w:rPr>
        <w:t>et al.</w:t>
      </w:r>
      <w:r>
        <w:rPr>
          <w:rFonts w:ascii="Book Antiqua" w:hAnsi="Book Antiqua" w:cs="Times New Roman"/>
          <w:sz w:val="24"/>
          <w:szCs w:val="24"/>
        </w:rPr>
        <w:t xml:space="preserve"> Biosimilars in paediatric IBD</w:t>
      </w:r>
    </w:p>
    <w:p w14:paraId="6697C0B7" w14:textId="77777777" w:rsidR="00A8528D" w:rsidRPr="00A31F19" w:rsidRDefault="00A8528D" w:rsidP="00A31F19">
      <w:pPr>
        <w:adjustRightInd w:val="0"/>
        <w:snapToGrid w:val="0"/>
        <w:spacing w:after="0" w:line="360" w:lineRule="auto"/>
        <w:jc w:val="both"/>
        <w:rPr>
          <w:rFonts w:ascii="Book Antiqua" w:hAnsi="Book Antiqua" w:cs="Times New Roman"/>
          <w:sz w:val="24"/>
          <w:szCs w:val="24"/>
        </w:rPr>
      </w:pPr>
    </w:p>
    <w:p w14:paraId="2FF59804" w14:textId="77777777" w:rsidR="006A1C46" w:rsidRPr="00A8528D" w:rsidRDefault="006A1C46" w:rsidP="00A31F19">
      <w:pPr>
        <w:adjustRightInd w:val="0"/>
        <w:snapToGrid w:val="0"/>
        <w:spacing w:after="0" w:line="360" w:lineRule="auto"/>
        <w:jc w:val="both"/>
        <w:rPr>
          <w:rFonts w:ascii="Book Antiqua" w:hAnsi="Book Antiqua" w:cs="Times New Roman"/>
          <w:sz w:val="24"/>
          <w:szCs w:val="24"/>
        </w:rPr>
      </w:pPr>
      <w:r w:rsidRPr="00A8528D">
        <w:rPr>
          <w:rFonts w:ascii="Book Antiqua" w:hAnsi="Book Antiqua" w:cs="Times New Roman"/>
          <w:sz w:val="24"/>
          <w:szCs w:val="24"/>
        </w:rPr>
        <w:t>Joanna Sieczkowska-Golub, Dorota Jarzebicka,</w:t>
      </w:r>
      <w:r w:rsidR="001D04E7" w:rsidRPr="00A8528D">
        <w:rPr>
          <w:rFonts w:ascii="Book Antiqua" w:hAnsi="Book Antiqua" w:cs="Times New Roman"/>
          <w:sz w:val="24"/>
          <w:szCs w:val="24"/>
        </w:rPr>
        <w:t xml:space="preserve"> Grzegorz Oracz,</w:t>
      </w:r>
      <w:r w:rsidRPr="00A8528D">
        <w:rPr>
          <w:rFonts w:ascii="Book Antiqua" w:hAnsi="Book Antiqua" w:cs="Times New Roman"/>
          <w:sz w:val="24"/>
          <w:szCs w:val="24"/>
        </w:rPr>
        <w:t xml:space="preserve"> Jaroslaw Kierkus</w:t>
      </w:r>
    </w:p>
    <w:p w14:paraId="4CF81BF0" w14:textId="77777777" w:rsidR="00A8528D" w:rsidRPr="00A31F19" w:rsidRDefault="00A8528D" w:rsidP="00A31F19">
      <w:pPr>
        <w:adjustRightInd w:val="0"/>
        <w:snapToGrid w:val="0"/>
        <w:spacing w:after="0" w:line="360" w:lineRule="auto"/>
        <w:jc w:val="both"/>
        <w:rPr>
          <w:rFonts w:ascii="Book Antiqua" w:hAnsi="Book Antiqua" w:cs="Times New Roman"/>
          <w:b/>
          <w:sz w:val="24"/>
          <w:szCs w:val="24"/>
        </w:rPr>
      </w:pPr>
    </w:p>
    <w:p w14:paraId="7BD59496" w14:textId="1EECAAC3" w:rsidR="006A1C46" w:rsidRDefault="006A1C46" w:rsidP="00A31F19">
      <w:pPr>
        <w:adjustRightInd w:val="0"/>
        <w:snapToGrid w:val="0"/>
        <w:spacing w:after="0" w:line="360" w:lineRule="auto"/>
        <w:jc w:val="both"/>
        <w:rPr>
          <w:rFonts w:ascii="Book Antiqua" w:hAnsi="Book Antiqua" w:cs="Times New Roman"/>
          <w:sz w:val="24"/>
          <w:szCs w:val="24"/>
          <w:lang w:val="en-GB"/>
        </w:rPr>
      </w:pPr>
      <w:r w:rsidRPr="00A31F19">
        <w:rPr>
          <w:rFonts w:ascii="Book Antiqua" w:hAnsi="Book Antiqua" w:cs="Times New Roman"/>
          <w:b/>
          <w:sz w:val="24"/>
          <w:szCs w:val="24"/>
          <w:lang w:val="en-GB"/>
        </w:rPr>
        <w:t>Joanna Sieczkowska-Golub, Dorota Jarzebicka,</w:t>
      </w:r>
      <w:r w:rsidR="001D04E7" w:rsidRPr="00A31F19">
        <w:rPr>
          <w:rFonts w:ascii="Book Antiqua" w:hAnsi="Book Antiqua" w:cs="Times New Roman"/>
          <w:b/>
          <w:sz w:val="24"/>
          <w:szCs w:val="24"/>
          <w:lang w:val="en-GB"/>
        </w:rPr>
        <w:t xml:space="preserve"> Grzegorz Oracz,</w:t>
      </w:r>
      <w:r w:rsidRPr="00A31F19">
        <w:rPr>
          <w:rFonts w:ascii="Book Antiqua" w:hAnsi="Book Antiqua" w:cs="Times New Roman"/>
          <w:b/>
          <w:sz w:val="24"/>
          <w:szCs w:val="24"/>
          <w:lang w:val="en-GB"/>
        </w:rPr>
        <w:t xml:space="preserve"> Jaroslaw Kierkus, </w:t>
      </w:r>
      <w:r w:rsidRPr="00A31F19">
        <w:rPr>
          <w:rFonts w:ascii="Book Antiqua" w:hAnsi="Book Antiqua" w:cs="Times New Roman"/>
          <w:sz w:val="24"/>
          <w:szCs w:val="24"/>
          <w:lang w:val="en-GB"/>
        </w:rPr>
        <w:t>The</w:t>
      </w:r>
      <w:r w:rsidRPr="00A31F19">
        <w:rPr>
          <w:rFonts w:ascii="Book Antiqua" w:hAnsi="Book Antiqua" w:cs="Times New Roman"/>
          <w:b/>
          <w:sz w:val="24"/>
          <w:szCs w:val="24"/>
          <w:lang w:val="en-GB"/>
        </w:rPr>
        <w:t xml:space="preserve"> </w:t>
      </w:r>
      <w:r w:rsidRPr="00A31F19">
        <w:rPr>
          <w:rFonts w:ascii="Book Antiqua" w:hAnsi="Book Antiqua" w:cs="Times New Roman"/>
          <w:sz w:val="24"/>
          <w:szCs w:val="24"/>
          <w:lang w:val="en-GB"/>
        </w:rPr>
        <w:t>Department of Gastroenterology, Hepatology, Feeding Disorders and Paediatrics, The Children’s Me</w:t>
      </w:r>
      <w:r w:rsidR="005339B9">
        <w:rPr>
          <w:rFonts w:ascii="Book Antiqua" w:hAnsi="Book Antiqua" w:cs="Times New Roman"/>
          <w:sz w:val="24"/>
          <w:szCs w:val="24"/>
          <w:lang w:val="en-GB"/>
        </w:rPr>
        <w:t xml:space="preserve">morial Health Institute, Warsaw </w:t>
      </w:r>
      <w:r w:rsidR="00FC1D1A" w:rsidRPr="00A31F19">
        <w:rPr>
          <w:rFonts w:ascii="Book Antiqua" w:hAnsi="Book Antiqua" w:cs="Times New Roman"/>
          <w:sz w:val="24"/>
          <w:szCs w:val="24"/>
          <w:lang w:val="en-GB"/>
        </w:rPr>
        <w:t xml:space="preserve">04-730, </w:t>
      </w:r>
      <w:r w:rsidRPr="00A31F19">
        <w:rPr>
          <w:rFonts w:ascii="Book Antiqua" w:hAnsi="Book Antiqua" w:cs="Times New Roman"/>
          <w:sz w:val="24"/>
          <w:szCs w:val="24"/>
          <w:lang w:val="en-GB"/>
        </w:rPr>
        <w:t>Poland</w:t>
      </w:r>
    </w:p>
    <w:p w14:paraId="785FB5CE" w14:textId="77777777" w:rsidR="005339B9" w:rsidRPr="00A31F19" w:rsidRDefault="005339B9" w:rsidP="00A31F19">
      <w:pPr>
        <w:adjustRightInd w:val="0"/>
        <w:snapToGrid w:val="0"/>
        <w:spacing w:after="0" w:line="360" w:lineRule="auto"/>
        <w:jc w:val="both"/>
        <w:rPr>
          <w:rFonts w:ascii="Book Antiqua" w:hAnsi="Book Antiqua" w:cs="Times New Roman"/>
          <w:sz w:val="24"/>
          <w:szCs w:val="24"/>
          <w:lang w:val="en-GB"/>
        </w:rPr>
      </w:pPr>
    </w:p>
    <w:p w14:paraId="0EAC14F8" w14:textId="15E67AF0" w:rsidR="00FC1D1A" w:rsidRPr="005339B9" w:rsidRDefault="00FC1D1A" w:rsidP="00A31F19">
      <w:pPr>
        <w:adjustRightInd w:val="0"/>
        <w:snapToGrid w:val="0"/>
        <w:spacing w:after="0" w:line="360" w:lineRule="auto"/>
        <w:jc w:val="both"/>
        <w:rPr>
          <w:rFonts w:ascii="Book Antiqua" w:hAnsi="Book Antiqua" w:cs="Times New Roman"/>
          <w:sz w:val="24"/>
          <w:szCs w:val="24"/>
        </w:rPr>
      </w:pPr>
      <w:r w:rsidRPr="00A31F19">
        <w:rPr>
          <w:rFonts w:ascii="Book Antiqua" w:hAnsi="Book Antiqua" w:cs="Times New Roman"/>
          <w:b/>
          <w:sz w:val="24"/>
          <w:szCs w:val="24"/>
        </w:rPr>
        <w:t>ORCID number:</w:t>
      </w:r>
      <w:r w:rsidRPr="005339B9">
        <w:rPr>
          <w:rFonts w:ascii="Book Antiqua" w:hAnsi="Book Antiqua" w:cs="Times New Roman"/>
          <w:sz w:val="24"/>
          <w:szCs w:val="24"/>
        </w:rPr>
        <w:t xml:space="preserve"> Joanna Sieczkowska-Golub (0000-0003-1381-0742); Dorota Jarzebicka (0000-0002-3977-7541); Grzegorz Oracz (0000-0003-1938-7519); Jaroslaw Kierkus (</w:t>
      </w:r>
      <w:r w:rsidR="005339B9" w:rsidRPr="005339B9">
        <w:rPr>
          <w:rFonts w:ascii="Book Antiqua" w:hAnsi="Book Antiqua" w:cs="Times New Roman"/>
          <w:sz w:val="24"/>
          <w:szCs w:val="24"/>
        </w:rPr>
        <w:t>0000-0003-2272-1581)</w:t>
      </w:r>
      <w:r w:rsidRPr="005339B9">
        <w:rPr>
          <w:rFonts w:ascii="Book Antiqua" w:hAnsi="Book Antiqua" w:cs="Times New Roman"/>
          <w:sz w:val="24"/>
          <w:szCs w:val="24"/>
        </w:rPr>
        <w:t>.</w:t>
      </w:r>
    </w:p>
    <w:p w14:paraId="339694B0" w14:textId="77777777" w:rsidR="005339B9" w:rsidRPr="005339B9" w:rsidRDefault="005339B9" w:rsidP="00A31F19">
      <w:pPr>
        <w:adjustRightInd w:val="0"/>
        <w:snapToGrid w:val="0"/>
        <w:spacing w:after="0" w:line="360" w:lineRule="auto"/>
        <w:jc w:val="both"/>
        <w:rPr>
          <w:rFonts w:ascii="Book Antiqua" w:hAnsi="Book Antiqua" w:cs="Times New Roman"/>
          <w:sz w:val="24"/>
          <w:szCs w:val="24"/>
        </w:rPr>
      </w:pPr>
    </w:p>
    <w:p w14:paraId="7AAD1E7F" w14:textId="2ECC2167" w:rsidR="006A1C46" w:rsidRDefault="005339B9" w:rsidP="00A31F19">
      <w:pPr>
        <w:adjustRightInd w:val="0"/>
        <w:snapToGrid w:val="0"/>
        <w:spacing w:after="0" w:line="360" w:lineRule="auto"/>
        <w:jc w:val="both"/>
        <w:rPr>
          <w:rFonts w:ascii="Book Antiqua" w:hAnsi="Book Antiqua" w:cs="Times New Roman"/>
          <w:sz w:val="24"/>
          <w:szCs w:val="24"/>
          <w:lang w:val="en-GB"/>
        </w:rPr>
      </w:pPr>
      <w:r>
        <w:rPr>
          <w:rFonts w:ascii="Book Antiqua" w:hAnsi="Book Antiqua" w:cs="Times New Roman"/>
          <w:b/>
          <w:sz w:val="24"/>
          <w:szCs w:val="24"/>
          <w:lang w:val="en-GB"/>
        </w:rPr>
        <w:t>Author</w:t>
      </w:r>
      <w:r w:rsidR="006A1C46" w:rsidRPr="00A31F19">
        <w:rPr>
          <w:rFonts w:ascii="Book Antiqua" w:hAnsi="Book Antiqua" w:cs="Times New Roman"/>
          <w:b/>
          <w:sz w:val="24"/>
          <w:szCs w:val="24"/>
          <w:lang w:val="en-GB"/>
        </w:rPr>
        <w:t xml:space="preserve"> contributions</w:t>
      </w:r>
      <w:r>
        <w:rPr>
          <w:rFonts w:ascii="Book Antiqua" w:hAnsi="Book Antiqua" w:cs="Times New Roman"/>
          <w:b/>
          <w:sz w:val="24"/>
          <w:szCs w:val="24"/>
          <w:lang w:val="en-GB"/>
        </w:rPr>
        <w:t>:</w:t>
      </w:r>
      <w:r w:rsidR="006A1C46" w:rsidRPr="00A31F19">
        <w:rPr>
          <w:rFonts w:ascii="Book Antiqua" w:hAnsi="Book Antiqua" w:cs="Times New Roman"/>
          <w:sz w:val="24"/>
          <w:szCs w:val="24"/>
          <w:lang w:val="en-GB"/>
        </w:rPr>
        <w:t xml:space="preserve"> All authors contributed </w:t>
      </w:r>
      <w:r w:rsidR="00326879" w:rsidRPr="00A31F19">
        <w:rPr>
          <w:rFonts w:ascii="Book Antiqua" w:hAnsi="Book Antiqua" w:cs="Times New Roman"/>
          <w:sz w:val="24"/>
          <w:szCs w:val="24"/>
          <w:lang w:val="en-GB"/>
        </w:rPr>
        <w:t xml:space="preserve">equally </w:t>
      </w:r>
      <w:r w:rsidR="006A1C46" w:rsidRPr="00A31F19">
        <w:rPr>
          <w:rFonts w:ascii="Book Antiqua" w:hAnsi="Book Antiqua" w:cs="Times New Roman"/>
          <w:sz w:val="24"/>
          <w:szCs w:val="24"/>
          <w:lang w:val="en-GB"/>
        </w:rPr>
        <w:t>to this paper</w:t>
      </w:r>
      <w:r w:rsidR="00326879" w:rsidRPr="00A31F19">
        <w:rPr>
          <w:rFonts w:ascii="Book Antiqua" w:hAnsi="Book Antiqua" w:cs="Times New Roman"/>
          <w:sz w:val="24"/>
          <w:szCs w:val="24"/>
          <w:lang w:val="en-GB"/>
        </w:rPr>
        <w:t xml:space="preserve"> including</w:t>
      </w:r>
      <w:r w:rsidR="006A1C46" w:rsidRPr="00A31F19">
        <w:rPr>
          <w:rFonts w:ascii="Book Antiqua" w:hAnsi="Book Antiqua" w:cs="Times New Roman"/>
          <w:sz w:val="24"/>
          <w:szCs w:val="24"/>
          <w:lang w:val="en-GB"/>
        </w:rPr>
        <w:t xml:space="preserve"> concept and design, literature review and analysis, </w:t>
      </w:r>
      <w:r w:rsidR="00326879" w:rsidRPr="00A31F19">
        <w:rPr>
          <w:rFonts w:ascii="Book Antiqua" w:hAnsi="Book Antiqua" w:cs="Times New Roman"/>
          <w:sz w:val="24"/>
          <w:szCs w:val="24"/>
          <w:lang w:val="en-GB"/>
        </w:rPr>
        <w:t>preparation of the draft manuscript</w:t>
      </w:r>
      <w:r w:rsidR="006A1C46" w:rsidRPr="00A31F19">
        <w:rPr>
          <w:rFonts w:ascii="Book Antiqua" w:hAnsi="Book Antiqua" w:cs="Times New Roman"/>
          <w:sz w:val="24"/>
          <w:szCs w:val="24"/>
          <w:lang w:val="en-GB"/>
        </w:rPr>
        <w:t>, critical revision and editing, and approval of the final version.</w:t>
      </w:r>
    </w:p>
    <w:p w14:paraId="682A3924" w14:textId="77777777" w:rsidR="005339B9" w:rsidRPr="00A31F19" w:rsidRDefault="005339B9" w:rsidP="00A31F19">
      <w:pPr>
        <w:adjustRightInd w:val="0"/>
        <w:snapToGrid w:val="0"/>
        <w:spacing w:after="0" w:line="360" w:lineRule="auto"/>
        <w:jc w:val="both"/>
        <w:rPr>
          <w:rFonts w:ascii="Book Antiqua" w:hAnsi="Book Antiqua" w:cs="Times New Roman"/>
          <w:sz w:val="24"/>
          <w:szCs w:val="24"/>
          <w:lang w:val="en-GB"/>
        </w:rPr>
      </w:pPr>
    </w:p>
    <w:p w14:paraId="5E77D503" w14:textId="5F598D4F" w:rsidR="006A1C46" w:rsidRPr="00A31F19" w:rsidRDefault="006A1C46" w:rsidP="00A31F19">
      <w:pPr>
        <w:pStyle w:val="norm"/>
        <w:adjustRightInd w:val="0"/>
        <w:snapToGrid w:val="0"/>
        <w:spacing w:before="0" w:beforeAutospacing="0" w:after="0" w:afterAutospacing="0" w:line="360" w:lineRule="auto"/>
        <w:jc w:val="both"/>
        <w:rPr>
          <w:rFonts w:ascii="Book Antiqua" w:hAnsi="Book Antiqua"/>
        </w:rPr>
      </w:pPr>
      <w:r w:rsidRPr="00A31F19">
        <w:rPr>
          <w:rFonts w:ascii="Book Antiqua" w:hAnsi="Book Antiqua"/>
          <w:b/>
        </w:rPr>
        <w:t>Conflict</w:t>
      </w:r>
      <w:r w:rsidR="005339B9">
        <w:rPr>
          <w:rFonts w:ascii="Book Antiqua" w:hAnsi="Book Antiqua"/>
          <w:b/>
        </w:rPr>
        <w:t>-</w:t>
      </w:r>
      <w:r w:rsidRPr="00A31F19">
        <w:rPr>
          <w:rFonts w:ascii="Book Antiqua" w:hAnsi="Book Antiqua"/>
          <w:b/>
        </w:rPr>
        <w:t>of</w:t>
      </w:r>
      <w:r w:rsidR="005339B9">
        <w:rPr>
          <w:rFonts w:ascii="Book Antiqua" w:hAnsi="Book Antiqua"/>
          <w:b/>
        </w:rPr>
        <w:t>-interest statement:</w:t>
      </w:r>
      <w:r w:rsidR="001D04E7" w:rsidRPr="00A31F19">
        <w:rPr>
          <w:rFonts w:ascii="Book Antiqua" w:hAnsi="Book Antiqua"/>
          <w:b/>
        </w:rPr>
        <w:t xml:space="preserve"> </w:t>
      </w:r>
      <w:r w:rsidR="001D04E7" w:rsidRPr="00A31F19">
        <w:rPr>
          <w:rFonts w:ascii="Book Antiqua" w:hAnsi="Book Antiqua"/>
          <w:color w:val="000000"/>
        </w:rPr>
        <w:t>Kierkus</w:t>
      </w:r>
      <w:r w:rsidR="005339B9">
        <w:rPr>
          <w:rFonts w:ascii="Book Antiqua" w:hAnsi="Book Antiqua"/>
          <w:color w:val="000000"/>
        </w:rPr>
        <w:t xml:space="preserve"> J</w:t>
      </w:r>
      <w:r w:rsidR="001D04E7" w:rsidRPr="00A31F19">
        <w:rPr>
          <w:rStyle w:val="apple-converted-space"/>
          <w:rFonts w:ascii="Book Antiqua" w:hAnsi="Book Antiqua"/>
          <w:color w:val="000000"/>
        </w:rPr>
        <w:t> </w:t>
      </w:r>
      <w:r w:rsidR="00326879" w:rsidRPr="00A31F19">
        <w:rPr>
          <w:rFonts w:ascii="Book Antiqua" w:hAnsi="Book Antiqua"/>
          <w:color w:val="000000"/>
        </w:rPr>
        <w:t>has</w:t>
      </w:r>
      <w:r w:rsidR="001D04E7" w:rsidRPr="00A31F19">
        <w:rPr>
          <w:rFonts w:ascii="Book Antiqua" w:hAnsi="Book Antiqua"/>
          <w:color w:val="000000"/>
        </w:rPr>
        <w:t xml:space="preserve"> received speaker fees from Egis and AbbVie</w:t>
      </w:r>
      <w:r w:rsidRPr="00A31F19">
        <w:rPr>
          <w:rFonts w:ascii="Book Antiqua" w:hAnsi="Book Antiqua"/>
        </w:rPr>
        <w:t>.</w:t>
      </w:r>
    </w:p>
    <w:p w14:paraId="098F0BB6" w14:textId="77777777" w:rsidR="005339B9" w:rsidRPr="005339B9" w:rsidRDefault="005339B9" w:rsidP="00A31F19">
      <w:pPr>
        <w:adjustRightInd w:val="0"/>
        <w:snapToGrid w:val="0"/>
        <w:spacing w:after="0" w:line="360" w:lineRule="auto"/>
        <w:jc w:val="both"/>
        <w:rPr>
          <w:rFonts w:ascii="Book Antiqua" w:hAnsi="Book Antiqua" w:cs="Times New Roman"/>
          <w:b/>
          <w:sz w:val="24"/>
          <w:szCs w:val="24"/>
          <w:lang w:val="en-GB"/>
        </w:rPr>
      </w:pPr>
    </w:p>
    <w:p w14:paraId="661EAF19" w14:textId="77777777" w:rsidR="005339B9" w:rsidRPr="005339B9" w:rsidRDefault="005339B9" w:rsidP="005339B9">
      <w:pPr>
        <w:snapToGrid w:val="0"/>
        <w:spacing w:line="360" w:lineRule="auto"/>
        <w:jc w:val="both"/>
        <w:rPr>
          <w:rFonts w:ascii="Book Antiqua" w:hAnsi="Book Antiqua"/>
          <w:sz w:val="24"/>
          <w:szCs w:val="24"/>
        </w:rPr>
      </w:pPr>
      <w:r w:rsidRPr="005339B9">
        <w:rPr>
          <w:rFonts w:ascii="Book Antiqua" w:hAnsi="Book Antiqua"/>
          <w:b/>
          <w:color w:val="000000"/>
          <w:sz w:val="24"/>
          <w:szCs w:val="24"/>
        </w:rPr>
        <w:t xml:space="preserve">Open-Access: </w:t>
      </w:r>
      <w:r w:rsidRPr="005339B9">
        <w:rPr>
          <w:rFonts w:ascii="Book Antiqua" w:hAnsi="Book Antiqua"/>
          <w:color w:val="000000"/>
          <w:sz w:val="24"/>
          <w:szCs w:val="24"/>
        </w:rPr>
        <w:t xml:space="preserve">This is an </w:t>
      </w:r>
      <w:r w:rsidRPr="005339B9">
        <w:rPr>
          <w:rFonts w:ascii="Book Antiqua" w:hAnsi="Book Antiqua" w:cs="SimSun"/>
          <w:sz w:val="24"/>
          <w:szCs w:val="24"/>
        </w:rPr>
        <w:t xml:space="preserve">open-access article that was </w:t>
      </w:r>
      <w:r w:rsidRPr="005339B9">
        <w:rPr>
          <w:rFonts w:ascii="Book Antiqua" w:hAnsi="Book Antiqua"/>
          <w:sz w:val="24"/>
          <w:szCs w:val="24"/>
        </w:rPr>
        <w:t xml:space="preserve">selected by an in-house editor and fully peer-reviewed by external reviewers. It is </w:t>
      </w:r>
      <w:r w:rsidRPr="005339B9">
        <w:rPr>
          <w:rFonts w:ascii="Book Antiqua" w:hAnsi="Book Antiqua" w:cs="SimSun"/>
          <w:sz w:val="24"/>
          <w:szCs w:val="24"/>
        </w:rPr>
        <w:t xml:space="preserve">distributed in accordance with </w:t>
      </w:r>
      <w:r w:rsidRPr="005339B9">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w:t>
      </w:r>
      <w:r w:rsidRPr="005339B9">
        <w:rPr>
          <w:rFonts w:ascii="Book Antiqua" w:hAnsi="Book Antiqua"/>
          <w:sz w:val="24"/>
          <w:szCs w:val="24"/>
        </w:rPr>
        <w:lastRenderedPageBreak/>
        <w:t xml:space="preserve">properly cited and the use is non-commercial. See: </w:t>
      </w:r>
      <w:hyperlink r:id="rId8" w:history="1">
        <w:r w:rsidRPr="005339B9">
          <w:rPr>
            <w:rStyle w:val="Hyperlink"/>
            <w:rFonts w:ascii="Book Antiqua" w:hAnsi="Book Antiqua"/>
            <w:sz w:val="24"/>
            <w:szCs w:val="24"/>
          </w:rPr>
          <w:t>http://creativecommons.org/licenses/by-nc/4.0/</w:t>
        </w:r>
      </w:hyperlink>
    </w:p>
    <w:p w14:paraId="423048A8" w14:textId="77777777" w:rsidR="005339B9" w:rsidRPr="005339B9" w:rsidRDefault="005339B9" w:rsidP="005339B9">
      <w:pPr>
        <w:snapToGrid w:val="0"/>
        <w:spacing w:line="360" w:lineRule="auto"/>
        <w:jc w:val="both"/>
        <w:rPr>
          <w:rFonts w:ascii="Book Antiqua" w:hAnsi="Book Antiqua"/>
          <w:sz w:val="24"/>
          <w:szCs w:val="24"/>
        </w:rPr>
      </w:pPr>
    </w:p>
    <w:p w14:paraId="22B71EA0" w14:textId="01B198B8" w:rsidR="005339B9" w:rsidRDefault="005339B9" w:rsidP="005339B9">
      <w:pPr>
        <w:adjustRightInd w:val="0"/>
        <w:snapToGrid w:val="0"/>
        <w:spacing w:after="0" w:line="360" w:lineRule="auto"/>
        <w:jc w:val="both"/>
        <w:rPr>
          <w:rFonts w:ascii="Book Antiqua" w:hAnsi="Book Antiqua" w:cs="Times New Roman"/>
          <w:bCs/>
          <w:sz w:val="24"/>
          <w:szCs w:val="24"/>
          <w:lang w:val="en-US"/>
        </w:rPr>
      </w:pPr>
      <w:bookmarkStart w:id="2" w:name="OLE_LINK11"/>
      <w:r w:rsidRPr="005339B9">
        <w:rPr>
          <w:rFonts w:ascii="Book Antiqua" w:hAnsi="Book Antiqua" w:cs="Times New Roman"/>
          <w:b/>
          <w:bCs/>
          <w:sz w:val="24"/>
          <w:szCs w:val="24"/>
          <w:highlight w:val="white"/>
          <w:lang w:val="en-US"/>
        </w:rPr>
        <w:t>Manuscript source:</w:t>
      </w:r>
      <w:r w:rsidRPr="005339B9">
        <w:rPr>
          <w:rFonts w:ascii="Book Antiqua" w:hAnsi="Book Antiqua" w:cs="Times New Roman" w:hint="eastAsia"/>
          <w:b/>
          <w:bCs/>
          <w:sz w:val="24"/>
          <w:szCs w:val="24"/>
          <w:highlight w:val="white"/>
          <w:lang w:val="en-US" w:eastAsia="zh-CN"/>
        </w:rPr>
        <w:t xml:space="preserve"> </w:t>
      </w:r>
      <w:r>
        <w:rPr>
          <w:rFonts w:ascii="Book Antiqua" w:hAnsi="Book Antiqua" w:cs="Times New Roman"/>
          <w:bCs/>
          <w:sz w:val="24"/>
          <w:szCs w:val="24"/>
          <w:highlight w:val="white"/>
          <w:lang w:val="en-US"/>
        </w:rPr>
        <w:t>Invi</w:t>
      </w:r>
      <w:r w:rsidRPr="005339B9">
        <w:rPr>
          <w:rFonts w:ascii="Book Antiqua" w:hAnsi="Book Antiqua" w:cs="Times New Roman"/>
          <w:bCs/>
          <w:sz w:val="24"/>
          <w:szCs w:val="24"/>
          <w:highlight w:val="white"/>
          <w:lang w:val="en-US"/>
        </w:rPr>
        <w:t>ted manuscript</w:t>
      </w:r>
      <w:bookmarkEnd w:id="2"/>
    </w:p>
    <w:p w14:paraId="153C8750" w14:textId="77777777" w:rsidR="005339B9" w:rsidRPr="005339B9" w:rsidRDefault="005339B9" w:rsidP="005339B9">
      <w:pPr>
        <w:adjustRightInd w:val="0"/>
        <w:snapToGrid w:val="0"/>
        <w:spacing w:after="0" w:line="360" w:lineRule="auto"/>
        <w:jc w:val="both"/>
        <w:rPr>
          <w:rFonts w:ascii="Book Antiqua" w:hAnsi="Book Antiqua" w:cs="Times New Roman"/>
          <w:b/>
          <w:sz w:val="24"/>
          <w:szCs w:val="24"/>
          <w:lang w:val="en-GB"/>
        </w:rPr>
      </w:pPr>
    </w:p>
    <w:p w14:paraId="3633BD11" w14:textId="4EEA7372" w:rsidR="006A1C46" w:rsidRPr="00A31F19" w:rsidRDefault="006A1C46" w:rsidP="00A31F19">
      <w:pPr>
        <w:adjustRightInd w:val="0"/>
        <w:snapToGrid w:val="0"/>
        <w:spacing w:after="0" w:line="360" w:lineRule="auto"/>
        <w:jc w:val="both"/>
        <w:rPr>
          <w:rFonts w:ascii="Book Antiqua" w:hAnsi="Book Antiqua" w:cs="Times New Roman"/>
          <w:sz w:val="24"/>
          <w:szCs w:val="24"/>
          <w:lang w:val="en-GB"/>
        </w:rPr>
      </w:pPr>
      <w:r w:rsidRPr="00A31F19">
        <w:rPr>
          <w:rFonts w:ascii="Book Antiqua" w:hAnsi="Book Antiqua" w:cs="Times New Roman"/>
          <w:b/>
          <w:sz w:val="24"/>
          <w:szCs w:val="24"/>
          <w:lang w:val="en-GB"/>
        </w:rPr>
        <w:t>Correspondence to:</w:t>
      </w:r>
      <w:r w:rsidRPr="00A31F19">
        <w:rPr>
          <w:rFonts w:ascii="Book Antiqua" w:hAnsi="Book Antiqua" w:cs="Times New Roman"/>
          <w:sz w:val="24"/>
          <w:szCs w:val="24"/>
          <w:lang w:val="en-GB"/>
        </w:rPr>
        <w:t xml:space="preserve"> </w:t>
      </w:r>
      <w:r w:rsidRPr="005339B9">
        <w:rPr>
          <w:rFonts w:ascii="Book Antiqua" w:hAnsi="Book Antiqua" w:cs="Times New Roman"/>
          <w:b/>
          <w:sz w:val="24"/>
          <w:szCs w:val="24"/>
          <w:lang w:val="en-GB"/>
        </w:rPr>
        <w:t>Jaroslaw Kierkus</w:t>
      </w:r>
      <w:r w:rsidR="005339B9" w:rsidRPr="005339B9">
        <w:rPr>
          <w:rFonts w:ascii="Book Antiqua" w:hAnsi="Book Antiqua" w:cs="Times New Roman"/>
          <w:b/>
          <w:sz w:val="24"/>
          <w:szCs w:val="24"/>
          <w:lang w:val="en-GB"/>
        </w:rPr>
        <w:t>, MD, PhD</w:t>
      </w:r>
      <w:r w:rsidRPr="005339B9">
        <w:rPr>
          <w:rFonts w:ascii="Book Antiqua" w:hAnsi="Book Antiqua" w:cs="Times New Roman"/>
          <w:b/>
          <w:sz w:val="24"/>
          <w:szCs w:val="24"/>
          <w:lang w:val="en-GB"/>
        </w:rPr>
        <w:t xml:space="preserve">, </w:t>
      </w:r>
      <w:r w:rsidR="00822E76">
        <w:rPr>
          <w:rFonts w:ascii="Book Antiqua" w:hAnsi="Book Antiqua" w:cs="Times New Roman"/>
          <w:b/>
          <w:sz w:val="24"/>
          <w:szCs w:val="24"/>
          <w:lang w:val="en-GB"/>
        </w:rPr>
        <w:t xml:space="preserve">Full </w:t>
      </w:r>
      <w:r w:rsidR="005339B9" w:rsidRPr="005339B9">
        <w:rPr>
          <w:rFonts w:ascii="Book Antiqua" w:hAnsi="Book Antiqua" w:cs="Times New Roman"/>
          <w:b/>
          <w:sz w:val="24"/>
          <w:szCs w:val="24"/>
          <w:lang w:val="en-GB"/>
        </w:rPr>
        <w:t>Professor,</w:t>
      </w:r>
      <w:r w:rsidR="005339B9" w:rsidRPr="00A31F19">
        <w:rPr>
          <w:rFonts w:ascii="Book Antiqua" w:hAnsi="Book Antiqua" w:cs="Times New Roman"/>
          <w:sz w:val="24"/>
          <w:szCs w:val="24"/>
          <w:lang w:val="en-GB"/>
        </w:rPr>
        <w:t xml:space="preserve"> </w:t>
      </w:r>
      <w:r w:rsidRPr="00A31F19">
        <w:rPr>
          <w:rFonts w:ascii="Book Antiqua" w:hAnsi="Book Antiqua" w:cs="Times New Roman"/>
          <w:sz w:val="24"/>
          <w:szCs w:val="24"/>
          <w:lang w:val="en-GB"/>
        </w:rPr>
        <w:t xml:space="preserve">The Department of Gastroenterology, Hepatology, Feeding Disorders and Paediatrics, </w:t>
      </w:r>
      <w:r w:rsidR="005339B9" w:rsidRPr="00A31F19">
        <w:rPr>
          <w:rFonts w:ascii="Book Antiqua" w:hAnsi="Book Antiqua" w:cs="Times New Roman"/>
          <w:sz w:val="24"/>
          <w:szCs w:val="24"/>
          <w:lang w:val="en-GB"/>
        </w:rPr>
        <w:t>The Children’s Memorial Health Institute,</w:t>
      </w:r>
      <w:r w:rsidR="005339B9">
        <w:rPr>
          <w:rFonts w:ascii="Book Antiqua" w:hAnsi="Book Antiqua" w:cs="Times New Roman"/>
          <w:sz w:val="24"/>
          <w:szCs w:val="24"/>
          <w:lang w:val="en-GB"/>
        </w:rPr>
        <w:t xml:space="preserve"> </w:t>
      </w:r>
      <w:r w:rsidRPr="00A31F19">
        <w:rPr>
          <w:rFonts w:ascii="Book Antiqua" w:hAnsi="Book Antiqua" w:cs="Times New Roman"/>
          <w:sz w:val="24"/>
          <w:szCs w:val="24"/>
          <w:lang w:val="en-GB"/>
        </w:rPr>
        <w:t>Aleja Dzieci Polskich 20, Warsaw</w:t>
      </w:r>
      <w:r w:rsidR="00487D2E">
        <w:rPr>
          <w:rFonts w:ascii="Book Antiqua" w:hAnsi="Book Antiqua" w:cs="Times New Roman"/>
          <w:sz w:val="24"/>
          <w:szCs w:val="24"/>
          <w:lang w:val="en-GB"/>
        </w:rPr>
        <w:t xml:space="preserve"> </w:t>
      </w:r>
      <w:r w:rsidR="00487D2E" w:rsidRPr="00A31F19">
        <w:rPr>
          <w:rFonts w:ascii="Book Antiqua" w:hAnsi="Book Antiqua" w:cs="Times New Roman"/>
          <w:sz w:val="24"/>
          <w:szCs w:val="24"/>
          <w:lang w:val="en-GB"/>
        </w:rPr>
        <w:t>04-730</w:t>
      </w:r>
      <w:r w:rsidR="00487D2E">
        <w:rPr>
          <w:rFonts w:ascii="Book Antiqua" w:hAnsi="Book Antiqua" w:cs="Times New Roman"/>
          <w:sz w:val="24"/>
          <w:szCs w:val="24"/>
          <w:lang w:val="en-GB"/>
        </w:rPr>
        <w:t xml:space="preserve">, Poland. </w:t>
      </w:r>
      <w:r w:rsidRPr="00A31F19">
        <w:rPr>
          <w:rFonts w:ascii="Book Antiqua" w:hAnsi="Book Antiqua" w:cs="Times New Roman"/>
          <w:sz w:val="24"/>
          <w:szCs w:val="24"/>
          <w:lang w:val="en-GB"/>
        </w:rPr>
        <w:t>j.kierkus@med-net.pl</w:t>
      </w:r>
    </w:p>
    <w:p w14:paraId="6B694E0A" w14:textId="7E6664BA" w:rsidR="00487D2E" w:rsidRDefault="006A1C46" w:rsidP="00A31F19">
      <w:pPr>
        <w:adjustRightInd w:val="0"/>
        <w:snapToGrid w:val="0"/>
        <w:spacing w:after="0" w:line="360" w:lineRule="auto"/>
        <w:jc w:val="both"/>
        <w:rPr>
          <w:rFonts w:ascii="Book Antiqua" w:hAnsi="Book Antiqua" w:cs="Times New Roman"/>
          <w:sz w:val="24"/>
          <w:szCs w:val="24"/>
          <w:lang w:val="en-GB"/>
        </w:rPr>
      </w:pPr>
      <w:r w:rsidRPr="00A31F19">
        <w:rPr>
          <w:rFonts w:ascii="Book Antiqua" w:hAnsi="Book Antiqua" w:cs="Times New Roman"/>
          <w:b/>
          <w:sz w:val="24"/>
          <w:szCs w:val="24"/>
          <w:lang w:val="en-GB"/>
        </w:rPr>
        <w:t>Telephone:</w:t>
      </w:r>
      <w:r w:rsidR="00487D2E">
        <w:rPr>
          <w:rFonts w:ascii="Book Antiqua" w:hAnsi="Book Antiqua" w:cs="Times New Roman"/>
          <w:sz w:val="24"/>
          <w:szCs w:val="24"/>
          <w:lang w:val="en-GB"/>
        </w:rPr>
        <w:t xml:space="preserve"> +48-22-8157392</w:t>
      </w:r>
    </w:p>
    <w:p w14:paraId="2ABFC36B" w14:textId="7C75A353" w:rsidR="00487D2E" w:rsidRDefault="006A1C46" w:rsidP="00A31F19">
      <w:pPr>
        <w:adjustRightInd w:val="0"/>
        <w:snapToGrid w:val="0"/>
        <w:spacing w:after="0" w:line="360" w:lineRule="auto"/>
        <w:jc w:val="both"/>
        <w:rPr>
          <w:rFonts w:ascii="Book Antiqua" w:hAnsi="Book Antiqua" w:cs="Times New Roman"/>
          <w:sz w:val="24"/>
          <w:szCs w:val="24"/>
          <w:lang w:val="en-GB"/>
        </w:rPr>
      </w:pPr>
      <w:r w:rsidRPr="00A31F19">
        <w:rPr>
          <w:rFonts w:ascii="Book Antiqua" w:hAnsi="Book Antiqua" w:cs="Times New Roman"/>
          <w:b/>
          <w:sz w:val="24"/>
          <w:szCs w:val="24"/>
          <w:lang w:val="en-GB"/>
        </w:rPr>
        <w:t xml:space="preserve">Fax: </w:t>
      </w:r>
      <w:r w:rsidR="00487D2E">
        <w:rPr>
          <w:rFonts w:ascii="Book Antiqua" w:hAnsi="Book Antiqua" w:cs="Times New Roman"/>
          <w:sz w:val="24"/>
          <w:szCs w:val="24"/>
          <w:lang w:val="en-GB"/>
        </w:rPr>
        <w:t>+48-22-8157382</w:t>
      </w:r>
    </w:p>
    <w:p w14:paraId="79E8FB01" w14:textId="03F52ADF" w:rsidR="001D04E7" w:rsidRPr="00487D2E" w:rsidRDefault="001D04E7" w:rsidP="00487D2E">
      <w:pPr>
        <w:adjustRightInd w:val="0"/>
        <w:snapToGrid w:val="0"/>
        <w:spacing w:after="0" w:line="360" w:lineRule="auto"/>
        <w:jc w:val="both"/>
        <w:rPr>
          <w:rFonts w:ascii="Book Antiqua" w:hAnsi="Book Antiqua" w:cs="Times New Roman"/>
          <w:sz w:val="24"/>
          <w:szCs w:val="24"/>
          <w:lang w:val="en-GB"/>
        </w:rPr>
      </w:pPr>
    </w:p>
    <w:p w14:paraId="79F260A7" w14:textId="796F3ECA" w:rsidR="00FC1D1A" w:rsidRPr="00487D2E" w:rsidRDefault="00FC1D1A" w:rsidP="00487D2E">
      <w:pPr>
        <w:adjustRightInd w:val="0"/>
        <w:snapToGrid w:val="0"/>
        <w:spacing w:after="0" w:line="360" w:lineRule="auto"/>
        <w:jc w:val="both"/>
        <w:rPr>
          <w:rFonts w:ascii="Book Antiqua" w:hAnsi="Book Antiqua" w:cs="Times New Roman"/>
          <w:sz w:val="24"/>
          <w:szCs w:val="24"/>
          <w:lang w:val="en-GB"/>
        </w:rPr>
      </w:pPr>
      <w:r w:rsidRPr="00487D2E">
        <w:rPr>
          <w:rFonts w:ascii="Book Antiqua" w:hAnsi="Book Antiqua" w:cs="Times New Roman"/>
          <w:b/>
          <w:sz w:val="24"/>
          <w:szCs w:val="24"/>
          <w:lang w:val="en-GB"/>
        </w:rPr>
        <w:t>Received:</w:t>
      </w:r>
      <w:r w:rsidR="00487D2E">
        <w:rPr>
          <w:rFonts w:ascii="Book Antiqua" w:hAnsi="Book Antiqua" w:cs="Times New Roman"/>
          <w:sz w:val="24"/>
          <w:szCs w:val="24"/>
          <w:lang w:val="en-GB"/>
        </w:rPr>
        <w:t xml:space="preserve"> June </w:t>
      </w:r>
      <w:r w:rsidRPr="00487D2E">
        <w:rPr>
          <w:rFonts w:ascii="Book Antiqua" w:hAnsi="Book Antiqua" w:cs="Times New Roman"/>
          <w:sz w:val="24"/>
          <w:szCs w:val="24"/>
          <w:lang w:val="en-GB"/>
        </w:rPr>
        <w:t>7, 2018</w:t>
      </w:r>
      <w:bookmarkStart w:id="3" w:name="_GoBack"/>
      <w:bookmarkEnd w:id="3"/>
    </w:p>
    <w:p w14:paraId="6272DA48" w14:textId="22A41AE4" w:rsidR="00FC1D1A" w:rsidRPr="00487D2E" w:rsidRDefault="00FC1D1A" w:rsidP="00487D2E">
      <w:pPr>
        <w:adjustRightInd w:val="0"/>
        <w:snapToGrid w:val="0"/>
        <w:spacing w:after="0" w:line="360" w:lineRule="auto"/>
        <w:jc w:val="both"/>
        <w:rPr>
          <w:rFonts w:ascii="Book Antiqua" w:hAnsi="Book Antiqua" w:cs="Times New Roman"/>
          <w:sz w:val="24"/>
          <w:szCs w:val="24"/>
          <w:lang w:val="en-GB"/>
        </w:rPr>
      </w:pPr>
      <w:r w:rsidRPr="00487D2E">
        <w:rPr>
          <w:rFonts w:ascii="Book Antiqua" w:hAnsi="Book Antiqua" w:cs="Times New Roman"/>
          <w:b/>
          <w:sz w:val="24"/>
          <w:szCs w:val="24"/>
          <w:lang w:val="en-GB"/>
        </w:rPr>
        <w:t>Peer-review started:</w:t>
      </w:r>
      <w:r w:rsidR="00487D2E">
        <w:rPr>
          <w:rFonts w:ascii="Book Antiqua" w:hAnsi="Book Antiqua" w:cs="Times New Roman"/>
          <w:sz w:val="24"/>
          <w:szCs w:val="24"/>
          <w:lang w:val="en-GB"/>
        </w:rPr>
        <w:t xml:space="preserve"> June </w:t>
      </w:r>
      <w:r w:rsidRPr="00487D2E">
        <w:rPr>
          <w:rFonts w:ascii="Book Antiqua" w:hAnsi="Book Antiqua" w:cs="Times New Roman"/>
          <w:sz w:val="24"/>
          <w:szCs w:val="24"/>
          <w:lang w:val="en-GB"/>
        </w:rPr>
        <w:t>7, 2018</w:t>
      </w:r>
    </w:p>
    <w:p w14:paraId="6B2CE07C" w14:textId="77777777" w:rsidR="00FC1D1A" w:rsidRPr="00487D2E" w:rsidRDefault="00FC1D1A" w:rsidP="00487D2E">
      <w:pPr>
        <w:adjustRightInd w:val="0"/>
        <w:snapToGrid w:val="0"/>
        <w:spacing w:after="0" w:line="360" w:lineRule="auto"/>
        <w:jc w:val="both"/>
        <w:rPr>
          <w:rFonts w:ascii="Book Antiqua" w:hAnsi="Book Antiqua" w:cs="Times New Roman"/>
          <w:sz w:val="24"/>
          <w:szCs w:val="24"/>
          <w:lang w:val="en-GB"/>
        </w:rPr>
      </w:pPr>
      <w:r w:rsidRPr="00487D2E">
        <w:rPr>
          <w:rFonts w:ascii="Book Antiqua" w:hAnsi="Book Antiqua" w:cs="Times New Roman"/>
          <w:b/>
          <w:sz w:val="24"/>
          <w:szCs w:val="24"/>
          <w:lang w:val="en-GB"/>
        </w:rPr>
        <w:t>First decision:</w:t>
      </w:r>
      <w:r w:rsidRPr="00487D2E">
        <w:rPr>
          <w:rFonts w:ascii="Book Antiqua" w:hAnsi="Book Antiqua" w:cs="Times New Roman"/>
          <w:sz w:val="24"/>
          <w:szCs w:val="24"/>
          <w:lang w:val="en-GB"/>
        </w:rPr>
        <w:t xml:space="preserve"> July 12, 2018</w:t>
      </w:r>
    </w:p>
    <w:p w14:paraId="6B0B5E7F" w14:textId="77777777" w:rsidR="00487D2E" w:rsidRPr="00487D2E" w:rsidRDefault="00FC1D1A" w:rsidP="00487D2E">
      <w:pPr>
        <w:adjustRightInd w:val="0"/>
        <w:snapToGrid w:val="0"/>
        <w:spacing w:after="0" w:line="360" w:lineRule="auto"/>
        <w:jc w:val="both"/>
        <w:rPr>
          <w:rFonts w:ascii="Book Antiqua" w:hAnsi="Book Antiqua" w:cs="Times New Roman"/>
          <w:sz w:val="24"/>
          <w:szCs w:val="24"/>
          <w:lang w:val="en-GB"/>
        </w:rPr>
      </w:pPr>
      <w:r w:rsidRPr="00487D2E">
        <w:rPr>
          <w:rFonts w:ascii="Book Antiqua" w:hAnsi="Book Antiqua" w:cs="Times New Roman"/>
          <w:b/>
          <w:sz w:val="24"/>
          <w:szCs w:val="24"/>
          <w:lang w:val="en-GB"/>
        </w:rPr>
        <w:t>Revised:</w:t>
      </w:r>
      <w:r w:rsidRPr="00487D2E">
        <w:rPr>
          <w:rFonts w:ascii="Book Antiqua" w:hAnsi="Book Antiqua" w:cs="Times New Roman"/>
          <w:sz w:val="24"/>
          <w:szCs w:val="24"/>
          <w:lang w:val="en-GB"/>
        </w:rPr>
        <w:t xml:space="preserve"> August 1</w:t>
      </w:r>
      <w:r w:rsidR="0031549A" w:rsidRPr="00487D2E">
        <w:rPr>
          <w:rFonts w:ascii="Book Antiqua" w:hAnsi="Book Antiqua" w:cs="Times New Roman"/>
          <w:sz w:val="24"/>
          <w:szCs w:val="24"/>
          <w:lang w:val="en-GB"/>
        </w:rPr>
        <w:t>4</w:t>
      </w:r>
      <w:r w:rsidRPr="00487D2E">
        <w:rPr>
          <w:rFonts w:ascii="Book Antiqua" w:hAnsi="Book Antiqua" w:cs="Times New Roman"/>
          <w:sz w:val="24"/>
          <w:szCs w:val="24"/>
          <w:lang w:val="en-GB"/>
        </w:rPr>
        <w:t>, 2018</w:t>
      </w:r>
    </w:p>
    <w:p w14:paraId="47AD2375" w14:textId="212556CD" w:rsidR="00487D2E" w:rsidRPr="00487D2E" w:rsidRDefault="00487D2E" w:rsidP="00487D2E">
      <w:pPr>
        <w:adjustRightInd w:val="0"/>
        <w:snapToGrid w:val="0"/>
        <w:spacing w:after="0" w:line="360" w:lineRule="auto"/>
        <w:jc w:val="both"/>
        <w:rPr>
          <w:rFonts w:ascii="Book Antiqua" w:hAnsi="Book Antiqua"/>
          <w:b/>
          <w:sz w:val="24"/>
          <w:szCs w:val="24"/>
        </w:rPr>
      </w:pPr>
      <w:r w:rsidRPr="00487D2E">
        <w:rPr>
          <w:rFonts w:ascii="Book Antiqua" w:hAnsi="Book Antiqua"/>
          <w:b/>
          <w:sz w:val="24"/>
          <w:szCs w:val="24"/>
        </w:rPr>
        <w:t>Accepted:</w:t>
      </w:r>
      <w:r w:rsidR="00505D13" w:rsidRPr="00505D13">
        <w:t xml:space="preserve"> </w:t>
      </w:r>
      <w:r w:rsidR="00505D13" w:rsidRPr="00505D13">
        <w:rPr>
          <w:rFonts w:ascii="Book Antiqua" w:hAnsi="Book Antiqua"/>
          <w:sz w:val="24"/>
          <w:szCs w:val="24"/>
        </w:rPr>
        <w:t>August 24, 2018</w:t>
      </w:r>
      <w:r w:rsidRPr="00487D2E">
        <w:rPr>
          <w:rFonts w:ascii="Book Antiqua" w:hAnsi="Book Antiqua"/>
          <w:b/>
          <w:sz w:val="24"/>
          <w:szCs w:val="24"/>
        </w:rPr>
        <w:t xml:space="preserve"> </w:t>
      </w:r>
    </w:p>
    <w:p w14:paraId="5836215C" w14:textId="77777777" w:rsidR="00487D2E" w:rsidRPr="00487D2E" w:rsidRDefault="00487D2E" w:rsidP="00487D2E">
      <w:pPr>
        <w:adjustRightInd w:val="0"/>
        <w:snapToGrid w:val="0"/>
        <w:spacing w:after="0" w:line="360" w:lineRule="auto"/>
        <w:jc w:val="both"/>
        <w:rPr>
          <w:rFonts w:ascii="Book Antiqua" w:hAnsi="Book Antiqua"/>
          <w:b/>
          <w:sz w:val="24"/>
          <w:szCs w:val="24"/>
        </w:rPr>
      </w:pPr>
      <w:r w:rsidRPr="00487D2E">
        <w:rPr>
          <w:rFonts w:ascii="Book Antiqua" w:hAnsi="Book Antiqua"/>
          <w:b/>
          <w:sz w:val="24"/>
          <w:szCs w:val="24"/>
        </w:rPr>
        <w:t>Article in press:</w:t>
      </w:r>
    </w:p>
    <w:p w14:paraId="2FAAA8CE" w14:textId="77777777" w:rsidR="00487D2E" w:rsidRPr="00487D2E" w:rsidRDefault="00487D2E" w:rsidP="00487D2E">
      <w:pPr>
        <w:adjustRightInd w:val="0"/>
        <w:snapToGrid w:val="0"/>
        <w:spacing w:after="0" w:line="360" w:lineRule="auto"/>
        <w:jc w:val="both"/>
        <w:rPr>
          <w:rFonts w:ascii="Book Antiqua" w:hAnsi="Book Antiqua"/>
          <w:color w:val="000000"/>
          <w:sz w:val="24"/>
          <w:szCs w:val="24"/>
        </w:rPr>
      </w:pPr>
      <w:r w:rsidRPr="00487D2E">
        <w:rPr>
          <w:rFonts w:ascii="Book Antiqua" w:hAnsi="Book Antiqua"/>
          <w:b/>
          <w:sz w:val="24"/>
          <w:szCs w:val="24"/>
        </w:rPr>
        <w:t>Published online:</w:t>
      </w:r>
    </w:p>
    <w:p w14:paraId="33ACD734" w14:textId="2E3523DA" w:rsidR="001D04E7" w:rsidRPr="00A31F19" w:rsidRDefault="001D04E7" w:rsidP="00A31F19">
      <w:pPr>
        <w:adjustRightInd w:val="0"/>
        <w:snapToGrid w:val="0"/>
        <w:spacing w:after="0" w:line="360" w:lineRule="auto"/>
        <w:jc w:val="both"/>
        <w:rPr>
          <w:rFonts w:ascii="Book Antiqua" w:hAnsi="Book Antiqua" w:cs="Times New Roman"/>
          <w:sz w:val="24"/>
          <w:szCs w:val="24"/>
          <w:lang w:val="en-GB"/>
        </w:rPr>
      </w:pPr>
      <w:r w:rsidRPr="00A31F19">
        <w:rPr>
          <w:rFonts w:ascii="Book Antiqua" w:hAnsi="Book Antiqua" w:cs="Times New Roman"/>
          <w:sz w:val="24"/>
          <w:szCs w:val="24"/>
          <w:lang w:val="en-GB"/>
        </w:rPr>
        <w:br w:type="page"/>
      </w:r>
    </w:p>
    <w:p w14:paraId="08C8BDEF" w14:textId="77777777" w:rsidR="006A1C46" w:rsidRPr="00416FBA" w:rsidRDefault="006A1C46" w:rsidP="00A31F19">
      <w:pPr>
        <w:adjustRightInd w:val="0"/>
        <w:snapToGrid w:val="0"/>
        <w:spacing w:after="0" w:line="360" w:lineRule="auto"/>
        <w:jc w:val="both"/>
        <w:rPr>
          <w:rFonts w:ascii="Book Antiqua" w:hAnsi="Book Antiqua" w:cs="Times New Roman"/>
          <w:b/>
          <w:sz w:val="24"/>
          <w:szCs w:val="24"/>
          <w:lang w:val="en-US" w:eastAsia="zh-CN"/>
        </w:rPr>
      </w:pPr>
      <w:r w:rsidRPr="00A31F19">
        <w:rPr>
          <w:rFonts w:ascii="Book Antiqua" w:hAnsi="Book Antiqua" w:cs="Times New Roman"/>
          <w:b/>
          <w:sz w:val="24"/>
          <w:szCs w:val="24"/>
          <w:lang w:val="en-GB"/>
        </w:rPr>
        <w:lastRenderedPageBreak/>
        <w:t>Abstract</w:t>
      </w:r>
    </w:p>
    <w:p w14:paraId="182B3DB6" w14:textId="734A91DA" w:rsidR="006A1C46" w:rsidRPr="00A31F19" w:rsidRDefault="006A1C46" w:rsidP="00A31F19">
      <w:pPr>
        <w:adjustRightInd w:val="0"/>
        <w:snapToGrid w:val="0"/>
        <w:spacing w:after="0" w:line="360" w:lineRule="auto"/>
        <w:jc w:val="both"/>
        <w:rPr>
          <w:rFonts w:ascii="Book Antiqua" w:hAnsi="Book Antiqua" w:cs="Times New Roman"/>
          <w:sz w:val="24"/>
          <w:szCs w:val="24"/>
          <w:lang w:val="en-GB"/>
        </w:rPr>
      </w:pPr>
      <w:r w:rsidRPr="00A31F19">
        <w:rPr>
          <w:rFonts w:ascii="Book Antiqua" w:hAnsi="Book Antiqua" w:cs="Times New Roman"/>
          <w:sz w:val="24"/>
          <w:szCs w:val="24"/>
          <w:lang w:val="en-GB"/>
        </w:rPr>
        <w:t>The introduction of biological treatment</w:t>
      </w:r>
      <w:r w:rsidR="00326879" w:rsidRPr="00A31F19">
        <w:rPr>
          <w:rFonts w:ascii="Book Antiqua" w:hAnsi="Book Antiqua" w:cs="Times New Roman"/>
          <w:sz w:val="24"/>
          <w:szCs w:val="24"/>
          <w:lang w:val="en-GB"/>
        </w:rPr>
        <w:t>s has</w:t>
      </w:r>
      <w:r w:rsidRPr="00A31F19">
        <w:rPr>
          <w:rFonts w:ascii="Book Antiqua" w:hAnsi="Book Antiqua" w:cs="Times New Roman"/>
          <w:sz w:val="24"/>
          <w:szCs w:val="24"/>
          <w:lang w:val="en-GB"/>
        </w:rPr>
        <w:t xml:space="preserve"> changed disease outcomes </w:t>
      </w:r>
      <w:r w:rsidR="00326879" w:rsidRPr="00A31F19">
        <w:rPr>
          <w:rFonts w:ascii="Book Antiqua" w:hAnsi="Book Antiqua" w:cs="Times New Roman"/>
          <w:sz w:val="24"/>
          <w:szCs w:val="24"/>
          <w:lang w:val="en-GB"/>
        </w:rPr>
        <w:t xml:space="preserve">for patients with </w:t>
      </w:r>
      <w:r w:rsidRPr="00A31F19">
        <w:rPr>
          <w:rFonts w:ascii="Book Antiqua" w:hAnsi="Book Antiqua" w:cs="Times New Roman"/>
          <w:sz w:val="24"/>
          <w:szCs w:val="24"/>
          <w:lang w:val="en-GB"/>
        </w:rPr>
        <w:t>inflammatory bowel disease. Biologicals</w:t>
      </w:r>
      <w:r w:rsidR="004D7038" w:rsidRPr="00A31F19">
        <w:rPr>
          <w:rFonts w:ascii="Book Antiqua" w:hAnsi="Book Antiqua" w:cs="Times New Roman"/>
          <w:sz w:val="24"/>
          <w:szCs w:val="24"/>
          <w:lang w:val="en-GB"/>
        </w:rPr>
        <w:t xml:space="preserve"> have</w:t>
      </w:r>
      <w:r w:rsidRPr="00A31F19">
        <w:rPr>
          <w:rFonts w:ascii="Book Antiqua" w:hAnsi="Book Antiqua" w:cs="Times New Roman"/>
          <w:sz w:val="24"/>
          <w:szCs w:val="24"/>
          <w:lang w:val="en-GB"/>
        </w:rPr>
        <w:t xml:space="preserve"> high efficacy, </w:t>
      </w:r>
      <w:r w:rsidR="004D7038" w:rsidRPr="00A31F19">
        <w:rPr>
          <w:rFonts w:ascii="Book Antiqua" w:hAnsi="Book Antiqua" w:cs="Times New Roman"/>
          <w:sz w:val="24"/>
          <w:szCs w:val="24"/>
          <w:lang w:val="en-GB"/>
        </w:rPr>
        <w:t xml:space="preserve">and can </w:t>
      </w:r>
      <w:r w:rsidRPr="00A31F19">
        <w:rPr>
          <w:rFonts w:ascii="Book Antiqua" w:hAnsi="Book Antiqua" w:cs="Times New Roman"/>
          <w:sz w:val="24"/>
          <w:szCs w:val="24"/>
          <w:lang w:val="en-GB"/>
        </w:rPr>
        <w:t>induce and maintain remission after fail</w:t>
      </w:r>
      <w:r w:rsidR="004D7038" w:rsidRPr="00A31F19">
        <w:rPr>
          <w:rFonts w:ascii="Book Antiqua" w:hAnsi="Book Antiqua" w:cs="Times New Roman"/>
          <w:sz w:val="24"/>
          <w:szCs w:val="24"/>
          <w:lang w:val="en-GB"/>
        </w:rPr>
        <w:t xml:space="preserve">ed responses to </w:t>
      </w:r>
      <w:r w:rsidRPr="00A31F19">
        <w:rPr>
          <w:rFonts w:ascii="Book Antiqua" w:hAnsi="Book Antiqua" w:cs="Times New Roman"/>
          <w:sz w:val="24"/>
          <w:szCs w:val="24"/>
          <w:lang w:val="en-GB"/>
        </w:rPr>
        <w:t xml:space="preserve">conventional immunosuppressive and/or steroid therapy. </w:t>
      </w:r>
      <w:r w:rsidR="00BC69E7" w:rsidRPr="00A31F19">
        <w:rPr>
          <w:rFonts w:ascii="Book Antiqua" w:hAnsi="Book Antiqua" w:cs="Times New Roman"/>
          <w:sz w:val="24"/>
          <w:szCs w:val="24"/>
          <w:lang w:val="en-GB"/>
        </w:rPr>
        <w:t>The increasing occurrence of s</w:t>
      </w:r>
      <w:r w:rsidRPr="00A31F19">
        <w:rPr>
          <w:rFonts w:ascii="Book Antiqua" w:hAnsi="Book Antiqua" w:cs="Times New Roman"/>
          <w:sz w:val="24"/>
          <w:szCs w:val="24"/>
          <w:lang w:val="en-GB"/>
        </w:rPr>
        <w:t xml:space="preserve">evere disease </w:t>
      </w:r>
      <w:r w:rsidR="00BC69E7" w:rsidRPr="00A31F19">
        <w:rPr>
          <w:rFonts w:ascii="Book Antiqua" w:hAnsi="Book Antiqua" w:cs="Times New Roman"/>
          <w:sz w:val="24"/>
          <w:szCs w:val="24"/>
          <w:lang w:val="en-GB"/>
        </w:rPr>
        <w:t xml:space="preserve">at diagnosis has resulted in </w:t>
      </w:r>
      <w:r w:rsidRPr="00A31F19">
        <w:rPr>
          <w:rFonts w:ascii="Book Antiqua" w:hAnsi="Book Antiqua" w:cs="Times New Roman"/>
          <w:sz w:val="24"/>
          <w:szCs w:val="24"/>
          <w:lang w:val="en-GB"/>
        </w:rPr>
        <w:t xml:space="preserve">infliximab </w:t>
      </w:r>
      <w:r w:rsidR="00BC69E7" w:rsidRPr="00A31F19">
        <w:rPr>
          <w:rFonts w:ascii="Book Antiqua" w:hAnsi="Book Antiqua" w:cs="Times New Roman"/>
          <w:sz w:val="24"/>
          <w:szCs w:val="24"/>
          <w:lang w:val="en-GB"/>
        </w:rPr>
        <w:t>being</w:t>
      </w:r>
      <w:r w:rsidRPr="00A31F19">
        <w:rPr>
          <w:rFonts w:ascii="Book Antiqua" w:hAnsi="Book Antiqua" w:cs="Times New Roman"/>
          <w:sz w:val="24"/>
          <w:szCs w:val="24"/>
          <w:lang w:val="en-GB"/>
        </w:rPr>
        <w:t xml:space="preserve"> </w:t>
      </w:r>
      <w:r w:rsidR="00047B96" w:rsidRPr="00A31F19">
        <w:rPr>
          <w:rFonts w:ascii="Book Antiqua" w:hAnsi="Book Antiqua" w:cs="Times New Roman"/>
          <w:sz w:val="24"/>
          <w:szCs w:val="24"/>
          <w:lang w:val="en-GB"/>
        </w:rPr>
        <w:t xml:space="preserve">more often </w:t>
      </w:r>
      <w:r w:rsidRPr="00A31F19">
        <w:rPr>
          <w:rFonts w:ascii="Book Antiqua" w:hAnsi="Book Antiqua" w:cs="Times New Roman"/>
          <w:sz w:val="24"/>
          <w:szCs w:val="24"/>
          <w:lang w:val="en-GB"/>
        </w:rPr>
        <w:t>introduced as the first</w:t>
      </w:r>
      <w:r w:rsidR="004D7038" w:rsidRPr="00A31F19">
        <w:rPr>
          <w:rFonts w:ascii="Book Antiqua" w:hAnsi="Book Antiqua" w:cs="Times New Roman"/>
          <w:sz w:val="24"/>
          <w:szCs w:val="24"/>
          <w:lang w:val="en-GB"/>
        </w:rPr>
        <w:t>-</w:t>
      </w:r>
      <w:r w:rsidRPr="00A31F19">
        <w:rPr>
          <w:rFonts w:ascii="Book Antiqua" w:hAnsi="Book Antiqua" w:cs="Times New Roman"/>
          <w:sz w:val="24"/>
          <w:szCs w:val="24"/>
          <w:lang w:val="en-GB"/>
        </w:rPr>
        <w:t>line treatment</w:t>
      </w:r>
      <w:r w:rsidR="00BC69E7" w:rsidRPr="00A31F19">
        <w:rPr>
          <w:rFonts w:ascii="Book Antiqua" w:hAnsi="Book Antiqua" w:cs="Times New Roman"/>
          <w:sz w:val="24"/>
          <w:szCs w:val="24"/>
          <w:lang w:val="en-GB"/>
        </w:rPr>
        <w:t xml:space="preserve"> in a ‘top-down’ approach</w:t>
      </w:r>
      <w:r w:rsidRPr="00A31F19">
        <w:rPr>
          <w:rFonts w:ascii="Book Antiqua" w:hAnsi="Book Antiqua" w:cs="Times New Roman"/>
          <w:sz w:val="24"/>
          <w:szCs w:val="24"/>
          <w:lang w:val="en-GB"/>
        </w:rPr>
        <w:t xml:space="preserve">. Besides their </w:t>
      </w:r>
      <w:r w:rsidR="00BC69E7" w:rsidRPr="00A31F19">
        <w:rPr>
          <w:rFonts w:ascii="Book Antiqua" w:hAnsi="Book Antiqua" w:cs="Times New Roman"/>
          <w:sz w:val="24"/>
          <w:szCs w:val="24"/>
          <w:lang w:val="en-GB"/>
        </w:rPr>
        <w:t>favo</w:t>
      </w:r>
      <w:r w:rsidR="001F14D8" w:rsidRPr="00A31F19">
        <w:rPr>
          <w:rFonts w:ascii="Book Antiqua" w:hAnsi="Book Antiqua" w:cs="Times New Roman"/>
          <w:sz w:val="24"/>
          <w:szCs w:val="24"/>
          <w:lang w:val="en-GB"/>
        </w:rPr>
        <w:t>u</w:t>
      </w:r>
      <w:r w:rsidR="00BC69E7" w:rsidRPr="00A31F19">
        <w:rPr>
          <w:rFonts w:ascii="Book Antiqua" w:hAnsi="Book Antiqua" w:cs="Times New Roman"/>
          <w:sz w:val="24"/>
          <w:szCs w:val="24"/>
          <w:lang w:val="en-GB"/>
        </w:rPr>
        <w:t xml:space="preserve">rable </w:t>
      </w:r>
      <w:r w:rsidRPr="00A31F19">
        <w:rPr>
          <w:rFonts w:ascii="Book Antiqua" w:hAnsi="Book Antiqua" w:cs="Times New Roman"/>
          <w:sz w:val="24"/>
          <w:szCs w:val="24"/>
          <w:lang w:val="en-GB"/>
        </w:rPr>
        <w:t xml:space="preserve">efficacy and safety </w:t>
      </w:r>
      <w:r w:rsidR="004D7038" w:rsidRPr="00A31F19">
        <w:rPr>
          <w:rFonts w:ascii="Book Antiqua" w:hAnsi="Book Antiqua" w:cs="Times New Roman"/>
          <w:sz w:val="24"/>
          <w:szCs w:val="24"/>
          <w:lang w:val="en-GB"/>
        </w:rPr>
        <w:t>profile</w:t>
      </w:r>
      <w:r w:rsidRPr="00A31F19">
        <w:rPr>
          <w:rFonts w:ascii="Book Antiqua" w:hAnsi="Book Antiqua" w:cs="Times New Roman"/>
          <w:sz w:val="24"/>
          <w:szCs w:val="24"/>
          <w:lang w:val="en-GB"/>
        </w:rPr>
        <w:t xml:space="preserve">, biologicals have one significant disadvantage, </w:t>
      </w:r>
      <w:r w:rsidR="004D7038" w:rsidRPr="00A31F19">
        <w:rPr>
          <w:rFonts w:ascii="Book Antiqua" w:hAnsi="Book Antiqua" w:cs="Times New Roman"/>
          <w:sz w:val="24"/>
          <w:szCs w:val="24"/>
          <w:lang w:val="en-GB"/>
        </w:rPr>
        <w:t>which is</w:t>
      </w:r>
      <w:r w:rsidRPr="00A31F19">
        <w:rPr>
          <w:rFonts w:ascii="Book Antiqua" w:hAnsi="Book Antiqua" w:cs="Times New Roman"/>
          <w:sz w:val="24"/>
          <w:szCs w:val="24"/>
          <w:lang w:val="en-GB"/>
        </w:rPr>
        <w:t xml:space="preserve"> the</w:t>
      </w:r>
      <w:r w:rsidR="004D7038" w:rsidRPr="00A31F19">
        <w:rPr>
          <w:rFonts w:ascii="Book Antiqua" w:hAnsi="Book Antiqua" w:cs="Times New Roman"/>
          <w:sz w:val="24"/>
          <w:szCs w:val="24"/>
          <w:lang w:val="en-GB"/>
        </w:rPr>
        <w:t>ir</w:t>
      </w:r>
      <w:r w:rsidRPr="00A31F19">
        <w:rPr>
          <w:rFonts w:ascii="Book Antiqua" w:hAnsi="Book Antiqua" w:cs="Times New Roman"/>
          <w:sz w:val="24"/>
          <w:szCs w:val="24"/>
          <w:lang w:val="en-GB"/>
        </w:rPr>
        <w:t xml:space="preserve"> high cost. </w:t>
      </w:r>
      <w:r w:rsidR="00BC69E7" w:rsidRPr="00A31F19">
        <w:rPr>
          <w:rFonts w:ascii="Book Antiqua" w:hAnsi="Book Antiqua" w:cs="Times New Roman"/>
          <w:sz w:val="24"/>
          <w:szCs w:val="24"/>
          <w:lang w:val="en-GB"/>
        </w:rPr>
        <w:t>This results in</w:t>
      </w:r>
      <w:r w:rsidRPr="00A31F19">
        <w:rPr>
          <w:rFonts w:ascii="Book Antiqua" w:hAnsi="Book Antiqua" w:cs="Times New Roman"/>
          <w:sz w:val="24"/>
          <w:szCs w:val="24"/>
          <w:lang w:val="en-GB"/>
        </w:rPr>
        <w:t xml:space="preserve"> many patients stop</w:t>
      </w:r>
      <w:r w:rsidR="00BC69E7" w:rsidRPr="00A31F19">
        <w:rPr>
          <w:rFonts w:ascii="Book Antiqua" w:hAnsi="Book Antiqua" w:cs="Times New Roman"/>
          <w:sz w:val="24"/>
          <w:szCs w:val="24"/>
          <w:lang w:val="en-GB"/>
        </w:rPr>
        <w:t>ping</w:t>
      </w:r>
      <w:r w:rsidRPr="00A31F19">
        <w:rPr>
          <w:rFonts w:ascii="Book Antiqua" w:hAnsi="Book Antiqua" w:cs="Times New Roman"/>
          <w:sz w:val="24"/>
          <w:szCs w:val="24"/>
          <w:lang w:val="en-GB"/>
        </w:rPr>
        <w:t xml:space="preserve"> therapy</w:t>
      </w:r>
      <w:r w:rsidR="00BC69E7" w:rsidRPr="00A31F19">
        <w:rPr>
          <w:rFonts w:ascii="Book Antiqua" w:hAnsi="Book Antiqua" w:cs="Times New Roman"/>
          <w:sz w:val="24"/>
          <w:szCs w:val="24"/>
          <w:lang w:val="en-GB"/>
        </w:rPr>
        <w:t xml:space="preserve"> prematurely</w:t>
      </w:r>
      <w:r w:rsidRPr="00A31F19">
        <w:rPr>
          <w:rFonts w:ascii="Book Antiqua" w:hAnsi="Book Antiqua" w:cs="Times New Roman"/>
          <w:sz w:val="24"/>
          <w:szCs w:val="24"/>
          <w:lang w:val="en-GB"/>
        </w:rPr>
        <w:t>, with the maintenance phase being too short</w:t>
      </w:r>
      <w:r w:rsidR="00BC69E7" w:rsidRPr="00A31F19">
        <w:rPr>
          <w:rFonts w:ascii="Book Antiqua" w:hAnsi="Book Antiqua" w:cs="Times New Roman"/>
          <w:sz w:val="24"/>
          <w:szCs w:val="24"/>
          <w:lang w:val="en-GB"/>
        </w:rPr>
        <w:t xml:space="preserve">. This </w:t>
      </w:r>
      <w:r w:rsidRPr="00A31F19">
        <w:rPr>
          <w:rFonts w:ascii="Book Antiqua" w:hAnsi="Book Antiqua" w:cs="Times New Roman"/>
          <w:sz w:val="24"/>
          <w:szCs w:val="24"/>
          <w:lang w:val="en-GB"/>
        </w:rPr>
        <w:t xml:space="preserve">often </w:t>
      </w:r>
      <w:r w:rsidR="00BC69E7" w:rsidRPr="00A31F19">
        <w:rPr>
          <w:rFonts w:ascii="Book Antiqua" w:hAnsi="Book Antiqua" w:cs="Times New Roman"/>
          <w:sz w:val="24"/>
          <w:szCs w:val="24"/>
          <w:lang w:val="en-GB"/>
        </w:rPr>
        <w:t>leads to</w:t>
      </w:r>
      <w:r w:rsidRPr="00A31F19">
        <w:rPr>
          <w:rFonts w:ascii="Book Antiqua" w:hAnsi="Book Antiqua" w:cs="Times New Roman"/>
          <w:sz w:val="24"/>
          <w:szCs w:val="24"/>
          <w:lang w:val="en-GB"/>
        </w:rPr>
        <w:t xml:space="preserve"> disease exacerbation shortly after treatment cessation. Every newly started course of biological therapy can induce production of anti-drug antibodies, which can result in </w:t>
      </w:r>
      <w:r w:rsidR="004D7038" w:rsidRPr="00A31F19">
        <w:rPr>
          <w:rFonts w:ascii="Book Antiqua" w:hAnsi="Book Antiqua" w:cs="Times New Roman"/>
          <w:sz w:val="24"/>
          <w:szCs w:val="24"/>
          <w:lang w:val="en-GB"/>
        </w:rPr>
        <w:t xml:space="preserve">treatment </w:t>
      </w:r>
      <w:r w:rsidRPr="00A31F19">
        <w:rPr>
          <w:rFonts w:ascii="Book Antiqua" w:hAnsi="Book Antiqua" w:cs="Times New Roman"/>
          <w:sz w:val="24"/>
          <w:szCs w:val="24"/>
          <w:lang w:val="en-GB"/>
        </w:rPr>
        <w:t>failure</w:t>
      </w:r>
      <w:r w:rsidR="004D7038" w:rsidRPr="00A31F19">
        <w:rPr>
          <w:rFonts w:ascii="Book Antiqua" w:hAnsi="Book Antiqua" w:cs="Times New Roman"/>
          <w:sz w:val="24"/>
          <w:szCs w:val="24"/>
          <w:lang w:val="en-GB"/>
        </w:rPr>
        <w:t xml:space="preserve"> and</w:t>
      </w:r>
      <w:r w:rsidRPr="00A31F19">
        <w:rPr>
          <w:rFonts w:ascii="Book Antiqua" w:hAnsi="Book Antiqua" w:cs="Times New Roman"/>
          <w:sz w:val="24"/>
          <w:szCs w:val="24"/>
          <w:lang w:val="en-GB"/>
        </w:rPr>
        <w:t xml:space="preserve"> possible allergic/anaphylactic reaction</w:t>
      </w:r>
      <w:r w:rsidR="004D7038" w:rsidRPr="00A31F19">
        <w:rPr>
          <w:rFonts w:ascii="Book Antiqua" w:hAnsi="Book Antiqua" w:cs="Times New Roman"/>
          <w:sz w:val="24"/>
          <w:szCs w:val="24"/>
          <w:lang w:val="en-GB"/>
        </w:rPr>
        <w:t>s</w:t>
      </w:r>
      <w:r w:rsidRPr="00A31F19">
        <w:rPr>
          <w:rFonts w:ascii="Book Antiqua" w:hAnsi="Book Antiqua" w:cs="Times New Roman"/>
          <w:sz w:val="24"/>
          <w:szCs w:val="24"/>
          <w:lang w:val="en-GB"/>
        </w:rPr>
        <w:t>. The introduction of biological biosimilars was intended to greatly reduce therapy costs thus increas</w:t>
      </w:r>
      <w:r w:rsidR="00BC69E7" w:rsidRPr="00A31F19">
        <w:rPr>
          <w:rFonts w:ascii="Book Antiqua" w:hAnsi="Book Antiqua" w:cs="Times New Roman"/>
          <w:sz w:val="24"/>
          <w:szCs w:val="24"/>
          <w:lang w:val="en-GB"/>
        </w:rPr>
        <w:t>ing</w:t>
      </w:r>
      <w:r w:rsidRPr="00A31F19">
        <w:rPr>
          <w:rFonts w:ascii="Book Antiqua" w:hAnsi="Book Antiqua" w:cs="Times New Roman"/>
          <w:sz w:val="24"/>
          <w:szCs w:val="24"/>
          <w:lang w:val="en-GB"/>
        </w:rPr>
        <w:t xml:space="preserve"> the availability of </w:t>
      </w:r>
      <w:r w:rsidR="001F14D8" w:rsidRPr="00A31F19">
        <w:rPr>
          <w:rFonts w:ascii="Book Antiqua" w:hAnsi="Book Antiqua" w:cs="Times New Roman"/>
          <w:sz w:val="24"/>
          <w:szCs w:val="24"/>
          <w:lang w:val="en-GB"/>
        </w:rPr>
        <w:t>these agents</w:t>
      </w:r>
      <w:r w:rsidRPr="00A31F19">
        <w:rPr>
          <w:rFonts w:ascii="Book Antiqua" w:hAnsi="Book Antiqua" w:cs="Times New Roman"/>
          <w:sz w:val="24"/>
          <w:szCs w:val="24"/>
          <w:lang w:val="en-GB"/>
        </w:rPr>
        <w:t xml:space="preserve"> </w:t>
      </w:r>
      <w:r w:rsidR="00BC69E7" w:rsidRPr="00A31F19">
        <w:rPr>
          <w:rFonts w:ascii="Book Antiqua" w:hAnsi="Book Antiqua" w:cs="Times New Roman"/>
          <w:sz w:val="24"/>
          <w:szCs w:val="24"/>
          <w:lang w:val="en-GB"/>
        </w:rPr>
        <w:t>to</w:t>
      </w:r>
      <w:r w:rsidRPr="00A31F19">
        <w:rPr>
          <w:rFonts w:ascii="Book Antiqua" w:hAnsi="Book Antiqua" w:cs="Times New Roman"/>
          <w:sz w:val="24"/>
          <w:szCs w:val="24"/>
          <w:lang w:val="en-GB"/>
        </w:rPr>
        <w:t xml:space="preserve"> </w:t>
      </w:r>
      <w:r w:rsidR="00BC69E7" w:rsidRPr="00A31F19">
        <w:rPr>
          <w:rFonts w:ascii="Book Antiqua" w:hAnsi="Book Antiqua" w:cs="Times New Roman"/>
          <w:sz w:val="24"/>
          <w:szCs w:val="24"/>
          <w:lang w:val="en-GB"/>
        </w:rPr>
        <w:t>more</w:t>
      </w:r>
      <w:r w:rsidRPr="00A31F19">
        <w:rPr>
          <w:rFonts w:ascii="Book Antiqua" w:hAnsi="Book Antiqua" w:cs="Times New Roman"/>
          <w:sz w:val="24"/>
          <w:szCs w:val="24"/>
          <w:lang w:val="en-GB"/>
        </w:rPr>
        <w:t xml:space="preserve"> patients</w:t>
      </w:r>
      <w:r w:rsidR="00BC69E7" w:rsidRPr="00A31F19">
        <w:rPr>
          <w:rFonts w:ascii="Book Antiqua" w:hAnsi="Book Antiqua" w:cs="Times New Roman"/>
          <w:sz w:val="24"/>
          <w:szCs w:val="24"/>
          <w:lang w:val="en-GB"/>
        </w:rPr>
        <w:t>. It was also anticipated that biosimilars would</w:t>
      </w:r>
      <w:r w:rsidRPr="00A31F19">
        <w:rPr>
          <w:rFonts w:ascii="Book Antiqua" w:hAnsi="Book Antiqua" w:cs="Times New Roman"/>
          <w:sz w:val="24"/>
          <w:szCs w:val="24"/>
          <w:lang w:val="en-GB"/>
        </w:rPr>
        <w:t xml:space="preserve"> prevent premature termination of therapy. Analyses of paediatric data suggest that biosimilar infliximabs are equally effective as the reference infliximab. Safety patterns also seem to be similar. Paediatric experience place</w:t>
      </w:r>
      <w:r w:rsidR="001F14D8" w:rsidRPr="00A31F19">
        <w:rPr>
          <w:rFonts w:ascii="Book Antiqua" w:hAnsi="Book Antiqua" w:cs="Times New Roman"/>
          <w:sz w:val="24"/>
          <w:szCs w:val="24"/>
          <w:lang w:val="en-GB"/>
        </w:rPr>
        <w:t>s</w:t>
      </w:r>
      <w:r w:rsidRPr="00A31F19">
        <w:rPr>
          <w:rFonts w:ascii="Book Antiqua" w:hAnsi="Book Antiqua" w:cs="Times New Roman"/>
          <w:sz w:val="24"/>
          <w:szCs w:val="24"/>
          <w:lang w:val="en-GB"/>
        </w:rPr>
        <w:t xml:space="preserve"> cost-therapy reductions at around 10</w:t>
      </w:r>
      <w:r w:rsidR="00416FBA">
        <w:rPr>
          <w:rFonts w:ascii="Book Antiqua" w:hAnsi="Book Antiqua" w:cs="Times New Roman"/>
          <w:sz w:val="24"/>
          <w:szCs w:val="24"/>
          <w:lang w:val="en-GB"/>
        </w:rPr>
        <w:t>%</w:t>
      </w:r>
      <w:r w:rsidRPr="00A31F19">
        <w:rPr>
          <w:rFonts w:ascii="Book Antiqua" w:hAnsi="Book Antiqua" w:cs="Times New Roman"/>
          <w:sz w:val="24"/>
          <w:szCs w:val="24"/>
          <w:lang w:val="en-GB"/>
        </w:rPr>
        <w:t>-30%.</w:t>
      </w:r>
    </w:p>
    <w:p w14:paraId="05231198" w14:textId="77777777" w:rsidR="00A75BD3" w:rsidRDefault="00A75BD3" w:rsidP="00A31F19">
      <w:pPr>
        <w:adjustRightInd w:val="0"/>
        <w:snapToGrid w:val="0"/>
        <w:spacing w:after="0" w:line="360" w:lineRule="auto"/>
        <w:jc w:val="both"/>
        <w:rPr>
          <w:rFonts w:ascii="Book Antiqua" w:hAnsi="Book Antiqua" w:cs="Times New Roman"/>
          <w:b/>
          <w:sz w:val="24"/>
          <w:szCs w:val="24"/>
          <w:lang w:val="en-GB"/>
        </w:rPr>
      </w:pPr>
    </w:p>
    <w:p w14:paraId="4DEB3852" w14:textId="52A76809" w:rsidR="006A1C46" w:rsidRDefault="006A1C46" w:rsidP="00A31F19">
      <w:pPr>
        <w:adjustRightInd w:val="0"/>
        <w:snapToGrid w:val="0"/>
        <w:spacing w:after="0" w:line="360" w:lineRule="auto"/>
        <w:jc w:val="both"/>
        <w:rPr>
          <w:rFonts w:ascii="Book Antiqua" w:hAnsi="Book Antiqua" w:cs="Times New Roman"/>
          <w:sz w:val="24"/>
          <w:szCs w:val="24"/>
          <w:lang w:val="en-GB"/>
        </w:rPr>
      </w:pPr>
      <w:r w:rsidRPr="00A31F19">
        <w:rPr>
          <w:rFonts w:ascii="Book Antiqua" w:hAnsi="Book Antiqua" w:cs="Times New Roman"/>
          <w:b/>
          <w:sz w:val="24"/>
          <w:szCs w:val="24"/>
          <w:lang w:val="en-GB"/>
        </w:rPr>
        <w:t xml:space="preserve">Key words: </w:t>
      </w:r>
      <w:r w:rsidRPr="00A31F19">
        <w:rPr>
          <w:rFonts w:ascii="Book Antiqua" w:hAnsi="Book Antiqua" w:cs="Times New Roman"/>
          <w:sz w:val="24"/>
          <w:szCs w:val="24"/>
          <w:lang w:val="en-GB"/>
        </w:rPr>
        <w:t>Biosimilars</w:t>
      </w:r>
      <w:r w:rsidR="005F27EE" w:rsidRPr="00A31F19">
        <w:rPr>
          <w:rFonts w:ascii="Book Antiqua" w:hAnsi="Book Antiqua" w:cs="Times New Roman"/>
          <w:sz w:val="24"/>
          <w:szCs w:val="24"/>
          <w:lang w:val="en-GB"/>
        </w:rPr>
        <w:t>;</w:t>
      </w:r>
      <w:r w:rsidR="00A75BD3">
        <w:rPr>
          <w:rFonts w:ascii="Book Antiqua" w:hAnsi="Book Antiqua" w:cs="Times New Roman"/>
          <w:sz w:val="24"/>
          <w:szCs w:val="24"/>
          <w:lang w:val="en-GB"/>
        </w:rPr>
        <w:t xml:space="preserve"> I</w:t>
      </w:r>
      <w:r w:rsidRPr="00A31F19">
        <w:rPr>
          <w:rFonts w:ascii="Book Antiqua" w:hAnsi="Book Antiqua" w:cs="Times New Roman"/>
          <w:sz w:val="24"/>
          <w:szCs w:val="24"/>
          <w:lang w:val="en-GB"/>
        </w:rPr>
        <w:t>nfliximab</w:t>
      </w:r>
      <w:r w:rsidR="005F27EE" w:rsidRPr="00A31F19">
        <w:rPr>
          <w:rFonts w:ascii="Book Antiqua" w:hAnsi="Book Antiqua" w:cs="Times New Roman"/>
          <w:sz w:val="24"/>
          <w:szCs w:val="24"/>
          <w:lang w:val="en-GB"/>
        </w:rPr>
        <w:t>;</w:t>
      </w:r>
      <w:r w:rsidR="00A75BD3">
        <w:rPr>
          <w:rFonts w:ascii="Book Antiqua" w:hAnsi="Book Antiqua" w:cs="Times New Roman"/>
          <w:sz w:val="24"/>
          <w:szCs w:val="24"/>
          <w:lang w:val="en-GB"/>
        </w:rPr>
        <w:t xml:space="preserve"> P</w:t>
      </w:r>
      <w:r w:rsidRPr="00A31F19">
        <w:rPr>
          <w:rFonts w:ascii="Book Antiqua" w:hAnsi="Book Antiqua" w:cs="Times New Roman"/>
          <w:sz w:val="24"/>
          <w:szCs w:val="24"/>
          <w:lang w:val="en-GB"/>
        </w:rPr>
        <w:t>aediatric inflammatory bowel disease</w:t>
      </w:r>
      <w:r w:rsidR="00A75BD3">
        <w:rPr>
          <w:rFonts w:ascii="Book Antiqua" w:hAnsi="Book Antiqua" w:cs="Times New Roman"/>
          <w:sz w:val="24"/>
          <w:szCs w:val="24"/>
          <w:lang w:val="en-GB"/>
        </w:rPr>
        <w:t>; Biological treatment;</w:t>
      </w:r>
      <w:r w:rsidR="00FC1D1A" w:rsidRPr="00A31F19">
        <w:rPr>
          <w:rFonts w:ascii="Book Antiqua" w:hAnsi="Book Antiqua" w:cs="Times New Roman"/>
          <w:sz w:val="24"/>
          <w:szCs w:val="24"/>
          <w:lang w:val="en-GB"/>
        </w:rPr>
        <w:t xml:space="preserve"> Crohn’s </w:t>
      </w:r>
      <w:r w:rsidR="00BC69E7" w:rsidRPr="00A31F19">
        <w:rPr>
          <w:rFonts w:ascii="Book Antiqua" w:hAnsi="Book Antiqua" w:cs="Times New Roman"/>
          <w:sz w:val="24"/>
          <w:szCs w:val="24"/>
          <w:lang w:val="en-GB"/>
        </w:rPr>
        <w:t>disease</w:t>
      </w:r>
      <w:r w:rsidR="00A75BD3">
        <w:rPr>
          <w:rFonts w:ascii="Book Antiqua" w:hAnsi="Book Antiqua" w:cs="Times New Roman"/>
          <w:sz w:val="24"/>
          <w:szCs w:val="24"/>
          <w:lang w:val="en-GB"/>
        </w:rPr>
        <w:t>; U</w:t>
      </w:r>
      <w:r w:rsidR="00FC1D1A" w:rsidRPr="00A31F19">
        <w:rPr>
          <w:rFonts w:ascii="Book Antiqua" w:hAnsi="Book Antiqua" w:cs="Times New Roman"/>
          <w:sz w:val="24"/>
          <w:szCs w:val="24"/>
          <w:lang w:val="en-GB"/>
        </w:rPr>
        <w:t>lcerative colitis</w:t>
      </w:r>
    </w:p>
    <w:p w14:paraId="7B4F00CD" w14:textId="77777777" w:rsidR="00A75BD3" w:rsidRPr="00A75BD3" w:rsidRDefault="00A75BD3" w:rsidP="00A31F19">
      <w:pPr>
        <w:adjustRightInd w:val="0"/>
        <w:snapToGrid w:val="0"/>
        <w:spacing w:after="0" w:line="360" w:lineRule="auto"/>
        <w:jc w:val="both"/>
        <w:rPr>
          <w:rFonts w:ascii="Book Antiqua" w:hAnsi="Book Antiqua" w:cs="Times New Roman"/>
          <w:b/>
          <w:sz w:val="24"/>
          <w:szCs w:val="24"/>
          <w:lang w:val="en-GB"/>
        </w:rPr>
      </w:pPr>
    </w:p>
    <w:p w14:paraId="35A7924D" w14:textId="77777777" w:rsidR="00A75BD3" w:rsidRPr="00A75BD3" w:rsidRDefault="00A75BD3" w:rsidP="00A75BD3">
      <w:pPr>
        <w:spacing w:line="360" w:lineRule="auto"/>
        <w:jc w:val="both"/>
        <w:rPr>
          <w:rFonts w:ascii="Book Antiqua" w:hAnsi="Book Antiqua"/>
          <w:sz w:val="24"/>
          <w:szCs w:val="24"/>
        </w:rPr>
      </w:pPr>
      <w:bookmarkStart w:id="4" w:name="OLE_LINK58"/>
      <w:bookmarkStart w:id="5" w:name="OLE_LINK59"/>
      <w:r w:rsidRPr="00A75BD3">
        <w:rPr>
          <w:rFonts w:ascii="Book Antiqua" w:hAnsi="Book Antiqua"/>
          <w:b/>
          <w:sz w:val="24"/>
          <w:szCs w:val="24"/>
        </w:rPr>
        <w:t xml:space="preserve">© The Author(s) 2018. </w:t>
      </w:r>
      <w:r w:rsidRPr="00A75BD3">
        <w:rPr>
          <w:rFonts w:ascii="Book Antiqua" w:hAnsi="Book Antiqua"/>
          <w:sz w:val="24"/>
          <w:szCs w:val="24"/>
        </w:rPr>
        <w:t xml:space="preserve">Published by Baishideng Publishing Group Inc. All rights reserved. </w:t>
      </w:r>
    </w:p>
    <w:bookmarkEnd w:id="4"/>
    <w:bookmarkEnd w:id="5"/>
    <w:p w14:paraId="53DC8D63" w14:textId="77777777" w:rsidR="006A1C46" w:rsidRDefault="006A1C46" w:rsidP="00A31F19">
      <w:pPr>
        <w:adjustRightInd w:val="0"/>
        <w:snapToGrid w:val="0"/>
        <w:spacing w:after="0" w:line="360" w:lineRule="auto"/>
        <w:jc w:val="both"/>
        <w:rPr>
          <w:rFonts w:ascii="Book Antiqua" w:hAnsi="Book Antiqua" w:cs="Times New Roman"/>
          <w:sz w:val="24"/>
          <w:szCs w:val="24"/>
          <w:lang w:val="en-GB"/>
        </w:rPr>
      </w:pPr>
      <w:r w:rsidRPr="00A75BD3">
        <w:rPr>
          <w:rFonts w:ascii="Book Antiqua" w:hAnsi="Book Antiqua" w:cs="Times New Roman"/>
          <w:sz w:val="24"/>
          <w:szCs w:val="24"/>
          <w:lang w:val="en-GB"/>
        </w:rPr>
        <w:br/>
      </w:r>
      <w:r w:rsidRPr="00A75BD3">
        <w:rPr>
          <w:rFonts w:ascii="Book Antiqua" w:hAnsi="Book Antiqua" w:cs="Times New Roman"/>
          <w:b/>
          <w:sz w:val="24"/>
          <w:szCs w:val="24"/>
          <w:lang w:val="en-GB"/>
        </w:rPr>
        <w:t>Co</w:t>
      </w:r>
      <w:r w:rsidRPr="00A31F19">
        <w:rPr>
          <w:rFonts w:ascii="Book Antiqua" w:hAnsi="Book Antiqua" w:cs="Times New Roman"/>
          <w:b/>
          <w:sz w:val="24"/>
          <w:szCs w:val="24"/>
          <w:lang w:val="en-GB"/>
        </w:rPr>
        <w:t>re tip</w:t>
      </w:r>
      <w:r w:rsidR="00FC1D1A" w:rsidRPr="00A31F19">
        <w:rPr>
          <w:rFonts w:ascii="Book Antiqua" w:hAnsi="Book Antiqua" w:cs="Times New Roman"/>
          <w:b/>
          <w:sz w:val="24"/>
          <w:szCs w:val="24"/>
          <w:lang w:val="en-GB"/>
        </w:rPr>
        <w:t>:</w:t>
      </w:r>
      <w:r w:rsidRPr="00A31F19">
        <w:rPr>
          <w:rFonts w:ascii="Book Antiqua" w:hAnsi="Book Antiqua" w:cs="Times New Roman"/>
          <w:b/>
          <w:sz w:val="24"/>
          <w:szCs w:val="24"/>
          <w:lang w:val="en-GB"/>
        </w:rPr>
        <w:t xml:space="preserve"> </w:t>
      </w:r>
      <w:r w:rsidRPr="00A31F19">
        <w:rPr>
          <w:rFonts w:ascii="Book Antiqua" w:hAnsi="Book Antiqua" w:cs="Times New Roman"/>
          <w:sz w:val="24"/>
          <w:szCs w:val="24"/>
          <w:lang w:val="en-GB"/>
        </w:rPr>
        <w:t xml:space="preserve">Data on the use of biosimilars among paediatric patients are limited. Nevertheless, several original papers support adult </w:t>
      </w:r>
      <w:r w:rsidR="005163F3" w:rsidRPr="00A31F19">
        <w:rPr>
          <w:rFonts w:ascii="Book Antiqua" w:hAnsi="Book Antiqua" w:cs="Times New Roman"/>
          <w:sz w:val="24"/>
          <w:szCs w:val="24"/>
          <w:lang w:val="en-GB"/>
        </w:rPr>
        <w:t>findings</w:t>
      </w:r>
      <w:r w:rsidRPr="00A31F19">
        <w:rPr>
          <w:rFonts w:ascii="Book Antiqua" w:hAnsi="Book Antiqua" w:cs="Times New Roman"/>
          <w:sz w:val="24"/>
          <w:szCs w:val="24"/>
          <w:lang w:val="en-GB"/>
        </w:rPr>
        <w:t xml:space="preserve"> that biosimilars are as effective and safe as the reference infliximab</w:t>
      </w:r>
      <w:r w:rsidR="001F14D8" w:rsidRPr="00A31F19">
        <w:rPr>
          <w:rFonts w:ascii="Book Antiqua" w:hAnsi="Book Antiqua" w:cs="Times New Roman"/>
          <w:sz w:val="24"/>
          <w:szCs w:val="24"/>
          <w:lang w:val="en-GB"/>
        </w:rPr>
        <w:t xml:space="preserve"> in this population</w:t>
      </w:r>
      <w:r w:rsidRPr="00A31F19">
        <w:rPr>
          <w:rFonts w:ascii="Book Antiqua" w:hAnsi="Book Antiqua" w:cs="Times New Roman"/>
          <w:sz w:val="24"/>
          <w:szCs w:val="24"/>
          <w:lang w:val="en-GB"/>
        </w:rPr>
        <w:t xml:space="preserve">. </w:t>
      </w:r>
    </w:p>
    <w:p w14:paraId="78A45861" w14:textId="77777777" w:rsidR="00A75BD3" w:rsidRPr="00A31F19" w:rsidRDefault="00A75BD3" w:rsidP="00A31F19">
      <w:pPr>
        <w:adjustRightInd w:val="0"/>
        <w:snapToGrid w:val="0"/>
        <w:spacing w:after="0" w:line="360" w:lineRule="auto"/>
        <w:jc w:val="both"/>
        <w:rPr>
          <w:rFonts w:ascii="Book Antiqua" w:hAnsi="Book Antiqua" w:cs="Times New Roman"/>
          <w:sz w:val="24"/>
          <w:szCs w:val="24"/>
          <w:highlight w:val="yellow"/>
          <w:lang w:val="en-GB"/>
        </w:rPr>
      </w:pPr>
    </w:p>
    <w:p w14:paraId="4F28E282" w14:textId="7D0F446A" w:rsidR="006A1C46" w:rsidRPr="00A75BD3" w:rsidRDefault="006A1C46" w:rsidP="00A31F19">
      <w:pPr>
        <w:adjustRightInd w:val="0"/>
        <w:snapToGrid w:val="0"/>
        <w:spacing w:after="0" w:line="360" w:lineRule="auto"/>
        <w:jc w:val="both"/>
        <w:rPr>
          <w:rFonts w:ascii="Book Antiqua" w:hAnsi="Book Antiqua" w:cs="Times New Roman"/>
          <w:sz w:val="24"/>
          <w:szCs w:val="24"/>
          <w:lang w:val="en-GB"/>
        </w:rPr>
      </w:pPr>
      <w:r w:rsidRPr="00A31F19">
        <w:rPr>
          <w:rFonts w:ascii="Book Antiqua" w:hAnsi="Book Antiqua" w:cs="Times New Roman"/>
          <w:sz w:val="24"/>
          <w:szCs w:val="24"/>
          <w:lang w:val="en-GB"/>
        </w:rPr>
        <w:t xml:space="preserve">Sieczkowska-Golub J, Jarzebicka D, </w:t>
      </w:r>
      <w:r w:rsidR="00907BBF" w:rsidRPr="00A31F19">
        <w:rPr>
          <w:rFonts w:ascii="Book Antiqua" w:hAnsi="Book Antiqua" w:cs="Times New Roman"/>
          <w:sz w:val="24"/>
          <w:szCs w:val="24"/>
          <w:lang w:val="en-GB"/>
        </w:rPr>
        <w:t xml:space="preserve">Oracz G, </w:t>
      </w:r>
      <w:r w:rsidRPr="00A31F19">
        <w:rPr>
          <w:rFonts w:ascii="Book Antiqua" w:hAnsi="Book Antiqua" w:cs="Times New Roman"/>
          <w:sz w:val="24"/>
          <w:szCs w:val="24"/>
          <w:lang w:val="en-GB"/>
        </w:rPr>
        <w:t>Kierk</w:t>
      </w:r>
      <w:r w:rsidR="00A75BD3">
        <w:rPr>
          <w:rFonts w:ascii="Book Antiqua" w:hAnsi="Book Antiqua" w:cs="Times New Roman"/>
          <w:sz w:val="24"/>
          <w:szCs w:val="24"/>
          <w:lang w:val="en-GB"/>
        </w:rPr>
        <w:t>us J. Biosimilars in paediatric inflammatory bowel d</w:t>
      </w:r>
      <w:r w:rsidRPr="00A31F19">
        <w:rPr>
          <w:rFonts w:ascii="Book Antiqua" w:hAnsi="Book Antiqua" w:cs="Times New Roman"/>
          <w:sz w:val="24"/>
          <w:szCs w:val="24"/>
          <w:lang w:val="en-GB"/>
        </w:rPr>
        <w:t>isease</w:t>
      </w:r>
      <w:r w:rsidR="00A75BD3">
        <w:rPr>
          <w:rFonts w:ascii="Book Antiqua" w:hAnsi="Book Antiqua" w:cs="Times New Roman"/>
          <w:sz w:val="24"/>
          <w:szCs w:val="24"/>
          <w:lang w:val="en-GB"/>
        </w:rPr>
        <w:t xml:space="preserve">. </w:t>
      </w:r>
      <w:bookmarkStart w:id="6" w:name="OLE_LINK1105"/>
      <w:bookmarkStart w:id="7" w:name="OLE_LINK1107"/>
      <w:r w:rsidR="00A75BD3" w:rsidRPr="00A75BD3">
        <w:rPr>
          <w:rFonts w:ascii="Book Antiqua" w:hAnsi="Book Antiqua"/>
          <w:i/>
          <w:color w:val="000000"/>
          <w:sz w:val="24"/>
          <w:szCs w:val="24"/>
        </w:rPr>
        <w:t xml:space="preserve">World J Gastroenterol </w:t>
      </w:r>
      <w:r w:rsidR="00A75BD3" w:rsidRPr="00A75BD3">
        <w:rPr>
          <w:rFonts w:ascii="Book Antiqua" w:hAnsi="Book Antiqua"/>
          <w:color w:val="000000"/>
          <w:sz w:val="24"/>
          <w:szCs w:val="24"/>
        </w:rPr>
        <w:t>201</w:t>
      </w:r>
      <w:r w:rsidR="00A75BD3" w:rsidRPr="00A75BD3">
        <w:rPr>
          <w:rFonts w:ascii="Book Antiqua" w:hAnsi="Book Antiqua" w:hint="eastAsia"/>
          <w:color w:val="000000"/>
          <w:sz w:val="24"/>
          <w:szCs w:val="24"/>
        </w:rPr>
        <w:t>8</w:t>
      </w:r>
      <w:r w:rsidR="00A75BD3" w:rsidRPr="00A75BD3">
        <w:rPr>
          <w:rFonts w:ascii="Book Antiqua" w:hAnsi="Book Antiqua"/>
          <w:color w:val="000000"/>
          <w:sz w:val="24"/>
          <w:szCs w:val="24"/>
        </w:rPr>
        <w:t>; In press</w:t>
      </w:r>
      <w:bookmarkEnd w:id="6"/>
      <w:bookmarkEnd w:id="7"/>
    </w:p>
    <w:p w14:paraId="396AADCD" w14:textId="77777777" w:rsidR="006A1C46" w:rsidRPr="004C67EB" w:rsidRDefault="006A1C46" w:rsidP="00A31F19">
      <w:pPr>
        <w:adjustRightInd w:val="0"/>
        <w:snapToGrid w:val="0"/>
        <w:spacing w:after="0" w:line="360" w:lineRule="auto"/>
        <w:jc w:val="both"/>
        <w:rPr>
          <w:rFonts w:ascii="Book Antiqua" w:hAnsi="Book Antiqua" w:cs="Times New Roman"/>
          <w:color w:val="000000" w:themeColor="text1"/>
          <w:sz w:val="24"/>
          <w:szCs w:val="24"/>
          <w:lang w:val="en-GB"/>
        </w:rPr>
      </w:pPr>
      <w:r w:rsidRPr="00A31F19">
        <w:rPr>
          <w:rFonts w:ascii="Book Antiqua" w:hAnsi="Book Antiqua" w:cs="Times New Roman"/>
          <w:b/>
          <w:sz w:val="24"/>
          <w:szCs w:val="24"/>
          <w:lang w:val="en-GB"/>
        </w:rPr>
        <w:lastRenderedPageBreak/>
        <w:t>I</w:t>
      </w:r>
      <w:r w:rsidR="003754D6" w:rsidRPr="00A31F19">
        <w:rPr>
          <w:rFonts w:ascii="Book Antiqua" w:hAnsi="Book Antiqua" w:cs="Times New Roman"/>
          <w:b/>
          <w:sz w:val="24"/>
          <w:szCs w:val="24"/>
          <w:lang w:val="en-GB"/>
        </w:rPr>
        <w:t>NTRODUCT</w:t>
      </w:r>
      <w:r w:rsidR="003754D6" w:rsidRPr="004C67EB">
        <w:rPr>
          <w:rFonts w:ascii="Book Antiqua" w:hAnsi="Book Antiqua" w:cs="Times New Roman"/>
          <w:b/>
          <w:color w:val="000000" w:themeColor="text1"/>
          <w:sz w:val="24"/>
          <w:szCs w:val="24"/>
          <w:lang w:val="en-GB"/>
        </w:rPr>
        <w:t>ION</w:t>
      </w:r>
    </w:p>
    <w:p w14:paraId="4C9A66AA" w14:textId="4157AF57" w:rsidR="006A1C46" w:rsidRPr="004C67EB" w:rsidRDefault="006A1C46" w:rsidP="00A31F19">
      <w:pPr>
        <w:adjustRightInd w:val="0"/>
        <w:snapToGrid w:val="0"/>
        <w:spacing w:after="0" w:line="360" w:lineRule="auto"/>
        <w:jc w:val="both"/>
        <w:rPr>
          <w:rFonts w:ascii="Book Antiqua" w:hAnsi="Book Antiqua" w:cs="Times New Roman"/>
          <w:color w:val="000000" w:themeColor="text1"/>
          <w:sz w:val="24"/>
          <w:szCs w:val="24"/>
          <w:highlight w:val="yellow"/>
          <w:lang w:val="en-GB"/>
        </w:rPr>
      </w:pPr>
      <w:r w:rsidRPr="004C67EB">
        <w:rPr>
          <w:rFonts w:ascii="Book Antiqua" w:hAnsi="Book Antiqua" w:cs="Times New Roman"/>
          <w:color w:val="000000" w:themeColor="text1"/>
          <w:sz w:val="24"/>
          <w:szCs w:val="24"/>
          <w:lang w:val="en-GB"/>
        </w:rPr>
        <w:t>Inflammatory bowel disease (IBD) include</w:t>
      </w:r>
      <w:r w:rsidR="001F14D8" w:rsidRPr="004C67EB">
        <w:rPr>
          <w:rFonts w:ascii="Book Antiqua" w:hAnsi="Book Antiqua" w:cs="Times New Roman"/>
          <w:color w:val="000000" w:themeColor="text1"/>
          <w:sz w:val="24"/>
          <w:szCs w:val="24"/>
          <w:lang w:val="en-GB"/>
        </w:rPr>
        <w:t>s</w:t>
      </w:r>
      <w:r w:rsidRPr="004C67EB">
        <w:rPr>
          <w:rFonts w:ascii="Book Antiqua" w:hAnsi="Book Antiqua" w:cs="Times New Roman"/>
          <w:color w:val="000000" w:themeColor="text1"/>
          <w:sz w:val="24"/>
          <w:szCs w:val="24"/>
          <w:lang w:val="en-GB"/>
        </w:rPr>
        <w:t xml:space="preserve"> </w:t>
      </w:r>
      <w:bookmarkStart w:id="8" w:name="OLE_LINK145"/>
      <w:bookmarkStart w:id="9" w:name="OLE_LINK146"/>
      <w:r w:rsidRPr="004C67EB">
        <w:rPr>
          <w:rFonts w:ascii="Book Antiqua" w:hAnsi="Book Antiqua" w:cs="Times New Roman"/>
          <w:color w:val="000000" w:themeColor="text1"/>
          <w:sz w:val="24"/>
          <w:szCs w:val="24"/>
          <w:lang w:val="en-GB"/>
        </w:rPr>
        <w:t xml:space="preserve">Crohn’s </w:t>
      </w:r>
      <w:r w:rsidR="005163F3" w:rsidRPr="004C67EB">
        <w:rPr>
          <w:rFonts w:ascii="Book Antiqua" w:hAnsi="Book Antiqua" w:cs="Times New Roman"/>
          <w:color w:val="000000" w:themeColor="text1"/>
          <w:sz w:val="24"/>
          <w:szCs w:val="24"/>
          <w:lang w:val="en-GB"/>
        </w:rPr>
        <w:t>disease</w:t>
      </w:r>
      <w:bookmarkEnd w:id="8"/>
      <w:bookmarkEnd w:id="9"/>
      <w:r w:rsidR="005163F3" w:rsidRPr="004C67EB">
        <w:rPr>
          <w:rFonts w:ascii="Book Antiqua" w:hAnsi="Book Antiqua" w:cs="Times New Roman"/>
          <w:color w:val="000000" w:themeColor="text1"/>
          <w:sz w:val="24"/>
          <w:szCs w:val="24"/>
          <w:lang w:val="en-GB"/>
        </w:rPr>
        <w:t xml:space="preserve"> </w:t>
      </w:r>
      <w:r w:rsidRPr="004C67EB">
        <w:rPr>
          <w:rFonts w:ascii="Book Antiqua" w:hAnsi="Book Antiqua" w:cs="Times New Roman"/>
          <w:color w:val="000000" w:themeColor="text1"/>
          <w:sz w:val="24"/>
          <w:szCs w:val="24"/>
          <w:lang w:val="en-GB"/>
        </w:rPr>
        <w:t xml:space="preserve">(CD), ulcerative colitis (UC), and unclassified colitis. These diseases are characterised </w:t>
      </w:r>
      <w:r w:rsidR="005163F3" w:rsidRPr="004C67EB">
        <w:rPr>
          <w:rFonts w:ascii="Book Antiqua" w:hAnsi="Book Antiqua" w:cs="Times New Roman"/>
          <w:color w:val="000000" w:themeColor="text1"/>
          <w:sz w:val="24"/>
          <w:szCs w:val="24"/>
          <w:lang w:val="en-GB"/>
        </w:rPr>
        <w:t xml:space="preserve">mainly </w:t>
      </w:r>
      <w:r w:rsidRPr="004C67EB">
        <w:rPr>
          <w:rFonts w:ascii="Book Antiqua" w:hAnsi="Book Antiqua" w:cs="Times New Roman"/>
          <w:color w:val="000000" w:themeColor="text1"/>
          <w:sz w:val="24"/>
          <w:szCs w:val="24"/>
          <w:lang w:val="en-GB"/>
        </w:rPr>
        <w:t xml:space="preserve">by </w:t>
      </w:r>
      <w:r w:rsidR="005163F3" w:rsidRPr="004C67EB">
        <w:rPr>
          <w:rFonts w:ascii="Book Antiqua" w:hAnsi="Book Antiqua" w:cs="Times New Roman"/>
          <w:color w:val="000000" w:themeColor="text1"/>
          <w:sz w:val="24"/>
          <w:szCs w:val="24"/>
          <w:lang w:val="en-GB"/>
        </w:rPr>
        <w:t xml:space="preserve">gastrointestinal </w:t>
      </w:r>
      <w:r w:rsidRPr="004C67EB">
        <w:rPr>
          <w:rFonts w:ascii="Book Antiqua" w:hAnsi="Book Antiqua" w:cs="Times New Roman"/>
          <w:color w:val="000000" w:themeColor="text1"/>
          <w:sz w:val="24"/>
          <w:szCs w:val="24"/>
          <w:lang w:val="en-GB"/>
        </w:rPr>
        <w:t>symptoms</w:t>
      </w:r>
      <w:r w:rsidR="001F14D8" w:rsidRPr="004C67EB">
        <w:rPr>
          <w:rFonts w:ascii="Book Antiqua" w:hAnsi="Book Antiqua" w:cs="Times New Roman"/>
          <w:color w:val="000000" w:themeColor="text1"/>
          <w:sz w:val="24"/>
          <w:szCs w:val="24"/>
          <w:lang w:val="en-GB"/>
        </w:rPr>
        <w:t xml:space="preserve">, although </w:t>
      </w:r>
      <w:r w:rsidRPr="004C67EB">
        <w:rPr>
          <w:rFonts w:ascii="Book Antiqua" w:hAnsi="Book Antiqua" w:cs="Times New Roman"/>
          <w:color w:val="000000" w:themeColor="text1"/>
          <w:sz w:val="24"/>
          <w:szCs w:val="24"/>
          <w:lang w:val="en-GB"/>
        </w:rPr>
        <w:t>extra-intestinal symptoms including general complications like mature or pubertal relapse and malnutrition</w:t>
      </w:r>
      <w:r w:rsidR="001F14D8" w:rsidRPr="004C67EB">
        <w:rPr>
          <w:rFonts w:ascii="Book Antiqua" w:hAnsi="Book Antiqua" w:cs="Times New Roman"/>
          <w:color w:val="000000" w:themeColor="text1"/>
          <w:sz w:val="24"/>
          <w:szCs w:val="24"/>
          <w:lang w:val="en-GB"/>
        </w:rPr>
        <w:t xml:space="preserve"> can also occur</w:t>
      </w:r>
      <w:r w:rsidR="005163F3" w:rsidRPr="004C67EB">
        <w:rPr>
          <w:rFonts w:ascii="Book Antiqua" w:hAnsi="Book Antiqua" w:cs="Times New Roman"/>
          <w:color w:val="000000" w:themeColor="text1"/>
          <w:sz w:val="24"/>
          <w:szCs w:val="24"/>
          <w:lang w:val="en-GB"/>
        </w:rPr>
        <w:t xml:space="preserve">. Therefore, </w:t>
      </w:r>
      <w:r w:rsidRPr="004C67EB">
        <w:rPr>
          <w:rFonts w:ascii="Book Antiqua" w:hAnsi="Book Antiqua" w:cs="Times New Roman"/>
          <w:color w:val="000000" w:themeColor="text1"/>
          <w:sz w:val="24"/>
          <w:szCs w:val="24"/>
          <w:lang w:val="en-GB"/>
        </w:rPr>
        <w:t xml:space="preserve">it is </w:t>
      </w:r>
      <w:r w:rsidR="005163F3" w:rsidRPr="004C67EB">
        <w:rPr>
          <w:rFonts w:ascii="Book Antiqua" w:hAnsi="Book Antiqua" w:cs="Times New Roman"/>
          <w:color w:val="000000" w:themeColor="text1"/>
          <w:sz w:val="24"/>
          <w:szCs w:val="24"/>
          <w:lang w:val="en-GB"/>
        </w:rPr>
        <w:t xml:space="preserve">very </w:t>
      </w:r>
      <w:r w:rsidRPr="004C67EB">
        <w:rPr>
          <w:rFonts w:ascii="Book Antiqua" w:hAnsi="Book Antiqua" w:cs="Times New Roman"/>
          <w:color w:val="000000" w:themeColor="text1"/>
          <w:sz w:val="24"/>
          <w:szCs w:val="24"/>
          <w:lang w:val="en-GB"/>
        </w:rPr>
        <w:t xml:space="preserve">important to </w:t>
      </w:r>
      <w:r w:rsidR="005163F3" w:rsidRPr="004C67EB">
        <w:rPr>
          <w:rFonts w:ascii="Book Antiqua" w:hAnsi="Book Antiqua" w:cs="Times New Roman"/>
          <w:color w:val="000000" w:themeColor="text1"/>
          <w:sz w:val="24"/>
          <w:szCs w:val="24"/>
          <w:lang w:val="en-GB"/>
        </w:rPr>
        <w:t>initiate</w:t>
      </w:r>
      <w:r w:rsidRPr="004C67EB">
        <w:rPr>
          <w:rFonts w:ascii="Book Antiqua" w:hAnsi="Book Antiqua" w:cs="Times New Roman"/>
          <w:color w:val="000000" w:themeColor="text1"/>
          <w:sz w:val="24"/>
          <w:szCs w:val="24"/>
          <w:lang w:val="en-GB"/>
        </w:rPr>
        <w:t xml:space="preserve"> effective treatment</w:t>
      </w:r>
      <w:r w:rsidR="005163F3" w:rsidRPr="004C67EB">
        <w:rPr>
          <w:rFonts w:ascii="Book Antiqua" w:hAnsi="Book Antiqua" w:cs="Times New Roman"/>
          <w:color w:val="000000" w:themeColor="text1"/>
          <w:sz w:val="24"/>
          <w:szCs w:val="24"/>
          <w:lang w:val="en-GB"/>
        </w:rPr>
        <w:t xml:space="preserve"> promptly</w:t>
      </w:r>
      <w:r w:rsidRPr="004C67EB">
        <w:rPr>
          <w:rFonts w:ascii="Book Antiqua" w:hAnsi="Book Antiqua" w:cs="Times New Roman"/>
          <w:color w:val="000000" w:themeColor="text1"/>
          <w:sz w:val="24"/>
          <w:szCs w:val="24"/>
          <w:lang w:val="en-GB"/>
        </w:rPr>
        <w:t xml:space="preserve">. The introduction of biological </w:t>
      </w:r>
      <w:r w:rsidR="00B919F6" w:rsidRPr="004C67EB">
        <w:rPr>
          <w:rFonts w:ascii="Book Antiqua" w:hAnsi="Book Antiqua" w:cs="Times New Roman"/>
          <w:color w:val="000000" w:themeColor="text1"/>
          <w:sz w:val="24"/>
          <w:szCs w:val="24"/>
          <w:lang w:val="en-GB"/>
        </w:rPr>
        <w:t xml:space="preserve">therapies </w:t>
      </w:r>
      <w:r w:rsidRPr="004C67EB">
        <w:rPr>
          <w:rFonts w:ascii="Book Antiqua" w:hAnsi="Book Antiqua" w:cs="Times New Roman"/>
          <w:color w:val="000000" w:themeColor="text1"/>
          <w:sz w:val="24"/>
          <w:szCs w:val="24"/>
          <w:lang w:val="en-GB"/>
        </w:rPr>
        <w:t xml:space="preserve">has </w:t>
      </w:r>
      <w:r w:rsidR="00047B96" w:rsidRPr="004C67EB">
        <w:rPr>
          <w:rFonts w:ascii="Book Antiqua" w:hAnsi="Book Antiqua" w:cs="Times New Roman"/>
          <w:color w:val="000000" w:themeColor="text1"/>
          <w:sz w:val="24"/>
          <w:szCs w:val="24"/>
          <w:lang w:val="en-GB"/>
        </w:rPr>
        <w:t>dramatically changed treatment approaches and outcomes for patients with IBD</w:t>
      </w:r>
      <w:r w:rsidRPr="004C67EB">
        <w:rPr>
          <w:rFonts w:ascii="Book Antiqua" w:hAnsi="Book Antiqua" w:cs="Times New Roman"/>
          <w:color w:val="000000" w:themeColor="text1"/>
          <w:sz w:val="24"/>
          <w:szCs w:val="24"/>
          <w:lang w:val="en-GB"/>
        </w:rPr>
        <w:t xml:space="preserve">. Biologics are medicinal products derived from living cell lines using recombinant DNA technology. At the beginning, biologics were reserved only for the most severe disease. </w:t>
      </w:r>
      <w:r w:rsidR="005163F3" w:rsidRPr="004C67EB">
        <w:rPr>
          <w:rFonts w:ascii="Book Antiqua" w:hAnsi="Book Antiqua" w:cs="Times New Roman"/>
          <w:color w:val="000000" w:themeColor="text1"/>
          <w:sz w:val="24"/>
          <w:szCs w:val="24"/>
          <w:lang w:val="en-GB"/>
        </w:rPr>
        <w:t>However</w:t>
      </w:r>
      <w:r w:rsidRPr="004C67EB">
        <w:rPr>
          <w:rFonts w:ascii="Book Antiqua" w:hAnsi="Book Antiqua" w:cs="Times New Roman"/>
          <w:color w:val="000000" w:themeColor="text1"/>
          <w:sz w:val="24"/>
          <w:szCs w:val="24"/>
          <w:lang w:val="en-GB"/>
        </w:rPr>
        <w:t xml:space="preserve">, the good safety profile of </w:t>
      </w:r>
      <w:r w:rsidR="005163F3" w:rsidRPr="004C67EB">
        <w:rPr>
          <w:rFonts w:ascii="Book Antiqua" w:hAnsi="Book Antiqua" w:cs="Times New Roman"/>
          <w:color w:val="000000" w:themeColor="text1"/>
          <w:sz w:val="24"/>
          <w:szCs w:val="24"/>
          <w:lang w:val="en-GB"/>
        </w:rPr>
        <w:t>the</w:t>
      </w:r>
      <w:r w:rsidR="00B919F6" w:rsidRPr="004C67EB">
        <w:rPr>
          <w:rFonts w:ascii="Book Antiqua" w:hAnsi="Book Antiqua" w:cs="Times New Roman"/>
          <w:color w:val="000000" w:themeColor="text1"/>
          <w:sz w:val="24"/>
          <w:szCs w:val="24"/>
          <w:lang w:val="en-GB"/>
        </w:rPr>
        <w:t xml:space="preserve">se agents </w:t>
      </w:r>
      <w:r w:rsidR="005163F3" w:rsidRPr="004C67EB">
        <w:rPr>
          <w:rFonts w:ascii="Book Antiqua" w:hAnsi="Book Antiqua" w:cs="Times New Roman"/>
          <w:color w:val="000000" w:themeColor="text1"/>
          <w:sz w:val="24"/>
          <w:szCs w:val="24"/>
          <w:lang w:val="en-GB"/>
        </w:rPr>
        <w:t>has increasingly resulted</w:t>
      </w:r>
      <w:r w:rsidR="00047B96" w:rsidRPr="004C67EB">
        <w:rPr>
          <w:rFonts w:ascii="Book Antiqua" w:hAnsi="Book Antiqua" w:cs="Times New Roman"/>
          <w:color w:val="000000" w:themeColor="text1"/>
          <w:sz w:val="24"/>
          <w:szCs w:val="24"/>
          <w:lang w:val="en-GB"/>
        </w:rPr>
        <w:t xml:space="preserve"> in</w:t>
      </w:r>
      <w:r w:rsidR="005163F3" w:rsidRPr="004C67EB">
        <w:rPr>
          <w:rFonts w:ascii="Book Antiqua" w:hAnsi="Book Antiqua" w:cs="Times New Roman"/>
          <w:color w:val="000000" w:themeColor="text1"/>
          <w:sz w:val="24"/>
          <w:szCs w:val="24"/>
          <w:lang w:val="en-GB"/>
        </w:rPr>
        <w:t xml:space="preserve"> </w:t>
      </w:r>
      <w:r w:rsidRPr="004C67EB">
        <w:rPr>
          <w:rFonts w:ascii="Book Antiqua" w:hAnsi="Book Antiqua" w:cs="Times New Roman"/>
          <w:color w:val="000000" w:themeColor="text1"/>
          <w:sz w:val="24"/>
          <w:szCs w:val="24"/>
          <w:lang w:val="en-GB"/>
        </w:rPr>
        <w:t>introduc</w:t>
      </w:r>
      <w:r w:rsidR="00047B96" w:rsidRPr="004C67EB">
        <w:rPr>
          <w:rFonts w:ascii="Book Antiqua" w:hAnsi="Book Antiqua" w:cs="Times New Roman"/>
          <w:color w:val="000000" w:themeColor="text1"/>
          <w:sz w:val="24"/>
          <w:szCs w:val="24"/>
          <w:lang w:val="en-GB"/>
        </w:rPr>
        <w:t>tion</w:t>
      </w:r>
      <w:r w:rsidRPr="004C67EB">
        <w:rPr>
          <w:rFonts w:ascii="Book Antiqua" w:hAnsi="Book Antiqua" w:cs="Times New Roman"/>
          <w:color w:val="000000" w:themeColor="text1"/>
          <w:sz w:val="24"/>
          <w:szCs w:val="24"/>
          <w:lang w:val="en-GB"/>
        </w:rPr>
        <w:t xml:space="preserve"> shortly after diagnosis, especially </w:t>
      </w:r>
      <w:r w:rsidR="005163F3" w:rsidRPr="004C67EB">
        <w:rPr>
          <w:rFonts w:ascii="Book Antiqua" w:hAnsi="Book Antiqua" w:cs="Times New Roman"/>
          <w:color w:val="000000" w:themeColor="text1"/>
          <w:sz w:val="24"/>
          <w:szCs w:val="24"/>
          <w:lang w:val="en-GB"/>
        </w:rPr>
        <w:t>in</w:t>
      </w:r>
      <w:r w:rsidRPr="004C67EB">
        <w:rPr>
          <w:rFonts w:ascii="Book Antiqua" w:hAnsi="Book Antiqua" w:cs="Times New Roman"/>
          <w:color w:val="000000" w:themeColor="text1"/>
          <w:sz w:val="24"/>
          <w:szCs w:val="24"/>
          <w:lang w:val="en-GB"/>
        </w:rPr>
        <w:t xml:space="preserve"> patient</w:t>
      </w:r>
      <w:r w:rsidR="005163F3" w:rsidRPr="004C67EB">
        <w:rPr>
          <w:rFonts w:ascii="Book Antiqua" w:hAnsi="Book Antiqua" w:cs="Times New Roman"/>
          <w:color w:val="000000" w:themeColor="text1"/>
          <w:sz w:val="24"/>
          <w:szCs w:val="24"/>
          <w:lang w:val="en-GB"/>
        </w:rPr>
        <w:t>s</w:t>
      </w:r>
      <w:r w:rsidRPr="004C67EB">
        <w:rPr>
          <w:rFonts w:ascii="Book Antiqua" w:hAnsi="Book Antiqua" w:cs="Times New Roman"/>
          <w:color w:val="000000" w:themeColor="text1"/>
          <w:sz w:val="24"/>
          <w:szCs w:val="24"/>
          <w:lang w:val="en-GB"/>
        </w:rPr>
        <w:t xml:space="preserve"> </w:t>
      </w:r>
      <w:r w:rsidR="005163F3" w:rsidRPr="004C67EB">
        <w:rPr>
          <w:rFonts w:ascii="Book Antiqua" w:hAnsi="Book Antiqua" w:cs="Times New Roman"/>
          <w:color w:val="000000" w:themeColor="text1"/>
          <w:sz w:val="24"/>
          <w:szCs w:val="24"/>
          <w:lang w:val="en-GB"/>
        </w:rPr>
        <w:t xml:space="preserve">with </w:t>
      </w:r>
      <w:r w:rsidRPr="004C67EB">
        <w:rPr>
          <w:rFonts w:ascii="Book Antiqua" w:hAnsi="Book Antiqua" w:cs="Times New Roman"/>
          <w:color w:val="000000" w:themeColor="text1"/>
          <w:sz w:val="24"/>
          <w:szCs w:val="24"/>
          <w:lang w:val="en-GB"/>
        </w:rPr>
        <w:t xml:space="preserve">poor prognostic factors. </w:t>
      </w:r>
      <w:r w:rsidR="00B919F6" w:rsidRPr="004C67EB">
        <w:rPr>
          <w:rFonts w:ascii="Book Antiqua" w:hAnsi="Book Antiqua" w:cs="Times New Roman"/>
          <w:color w:val="000000" w:themeColor="text1"/>
          <w:sz w:val="24"/>
          <w:szCs w:val="24"/>
          <w:lang w:val="en-GB"/>
        </w:rPr>
        <w:t>E</w:t>
      </w:r>
      <w:r w:rsidRPr="004C67EB">
        <w:rPr>
          <w:rFonts w:ascii="Book Antiqua" w:hAnsi="Book Antiqua" w:cs="Times New Roman"/>
          <w:color w:val="000000" w:themeColor="text1"/>
          <w:sz w:val="24"/>
          <w:szCs w:val="24"/>
          <w:lang w:val="en-GB"/>
        </w:rPr>
        <w:t xml:space="preserve">arly-onset </w:t>
      </w:r>
      <w:r w:rsidR="00B919F6" w:rsidRPr="004C67EB">
        <w:rPr>
          <w:rFonts w:ascii="Book Antiqua" w:hAnsi="Book Antiqua" w:cs="Times New Roman"/>
          <w:color w:val="000000" w:themeColor="text1"/>
          <w:sz w:val="24"/>
          <w:szCs w:val="24"/>
          <w:lang w:val="en-GB"/>
        </w:rPr>
        <w:t xml:space="preserve">IBD </w:t>
      </w:r>
      <w:r w:rsidRPr="004C67EB">
        <w:rPr>
          <w:rFonts w:ascii="Book Antiqua" w:hAnsi="Book Antiqua" w:cs="Times New Roman"/>
          <w:color w:val="000000" w:themeColor="text1"/>
          <w:sz w:val="24"/>
          <w:szCs w:val="24"/>
          <w:lang w:val="en-GB"/>
        </w:rPr>
        <w:t>can have</w:t>
      </w:r>
      <w:r w:rsidR="00B919F6" w:rsidRPr="004C67EB">
        <w:rPr>
          <w:rFonts w:ascii="Book Antiqua" w:hAnsi="Book Antiqua" w:cs="Times New Roman"/>
          <w:color w:val="000000" w:themeColor="text1"/>
          <w:sz w:val="24"/>
          <w:szCs w:val="24"/>
          <w:lang w:val="en-GB"/>
        </w:rPr>
        <w:t xml:space="preserve"> a</w:t>
      </w:r>
      <w:r w:rsidRPr="004C67EB">
        <w:rPr>
          <w:rFonts w:ascii="Book Antiqua" w:hAnsi="Book Antiqua" w:cs="Times New Roman"/>
          <w:color w:val="000000" w:themeColor="text1"/>
          <w:sz w:val="24"/>
          <w:szCs w:val="24"/>
          <w:lang w:val="en-GB"/>
        </w:rPr>
        <w:t xml:space="preserve"> more aggressive </w:t>
      </w:r>
      <w:r w:rsidR="00B919F6" w:rsidRPr="004C67EB">
        <w:rPr>
          <w:rFonts w:ascii="Book Antiqua" w:hAnsi="Book Antiqua" w:cs="Times New Roman"/>
          <w:color w:val="000000" w:themeColor="text1"/>
          <w:sz w:val="24"/>
          <w:szCs w:val="24"/>
          <w:lang w:val="en-GB"/>
        </w:rPr>
        <w:t>disease course</w:t>
      </w:r>
      <w:r w:rsidRPr="004C67EB">
        <w:rPr>
          <w:rFonts w:ascii="Book Antiqua" w:hAnsi="Book Antiqua" w:cs="Times New Roman"/>
          <w:color w:val="000000" w:themeColor="text1"/>
          <w:sz w:val="24"/>
          <w:szCs w:val="24"/>
          <w:vertAlign w:val="superscript"/>
          <w:lang w:val="en-GB"/>
        </w:rPr>
        <w:t>[1,2]</w:t>
      </w:r>
      <w:r w:rsidRPr="004C67EB">
        <w:rPr>
          <w:rFonts w:ascii="Book Antiqua" w:hAnsi="Book Antiqua" w:cs="Times New Roman"/>
          <w:color w:val="000000" w:themeColor="text1"/>
          <w:sz w:val="24"/>
          <w:szCs w:val="24"/>
          <w:lang w:val="en-GB"/>
        </w:rPr>
        <w:t>. Moreover, an increase in the incidence of paediatric IBD is being observed</w:t>
      </w:r>
      <w:r w:rsidR="00884E56" w:rsidRPr="004C67EB">
        <w:rPr>
          <w:rFonts w:ascii="Book Antiqua" w:hAnsi="Book Antiqua" w:cs="Times New Roman"/>
          <w:color w:val="000000" w:themeColor="text1"/>
          <w:sz w:val="24"/>
          <w:szCs w:val="24"/>
          <w:vertAlign w:val="superscript"/>
          <w:lang w:val="en-GB"/>
        </w:rPr>
        <w:t>[3]</w:t>
      </w:r>
      <w:r w:rsidRPr="004C67EB">
        <w:rPr>
          <w:rFonts w:ascii="Book Antiqua" w:hAnsi="Book Antiqua" w:cs="Times New Roman"/>
          <w:color w:val="000000" w:themeColor="text1"/>
          <w:sz w:val="24"/>
          <w:szCs w:val="24"/>
          <w:lang w:val="en-GB"/>
        </w:rPr>
        <w:t>. The first biologicals introduced to treat IBD patients were anti-</w:t>
      </w:r>
      <w:r w:rsidR="00B919F6" w:rsidRPr="004C67EB">
        <w:rPr>
          <w:rFonts w:ascii="Book Antiqua" w:hAnsi="Book Antiqua" w:cs="Times New Roman"/>
          <w:color w:val="000000" w:themeColor="text1"/>
          <w:sz w:val="24"/>
          <w:szCs w:val="24"/>
          <w:lang w:val="en-GB"/>
        </w:rPr>
        <w:t>tumour necrosis factor (</w:t>
      </w:r>
      <w:r w:rsidRPr="004C67EB">
        <w:rPr>
          <w:rFonts w:ascii="Book Antiqua" w:hAnsi="Book Antiqua" w:cs="Times New Roman"/>
          <w:color w:val="000000" w:themeColor="text1"/>
          <w:sz w:val="24"/>
          <w:szCs w:val="24"/>
          <w:lang w:val="en-GB"/>
        </w:rPr>
        <w:t>TNF</w:t>
      </w:r>
      <w:r w:rsidR="00B919F6" w:rsidRPr="004C67EB">
        <w:rPr>
          <w:rFonts w:ascii="Book Antiqua" w:hAnsi="Book Antiqua" w:cs="Times New Roman"/>
          <w:color w:val="000000" w:themeColor="text1"/>
          <w:sz w:val="24"/>
          <w:szCs w:val="24"/>
          <w:lang w:val="en-GB"/>
        </w:rPr>
        <w:t>)</w:t>
      </w:r>
      <w:r w:rsidRPr="004C67EB">
        <w:rPr>
          <w:rFonts w:ascii="Book Antiqua" w:hAnsi="Book Antiqua" w:cs="Times New Roman"/>
          <w:color w:val="000000" w:themeColor="text1"/>
          <w:sz w:val="24"/>
          <w:szCs w:val="24"/>
          <w:lang w:val="en-GB"/>
        </w:rPr>
        <w:t xml:space="preserve"> inhibitors. TNFα is an inflammatory cytokine produced by immune cells. The anti-TNF-reference molecules available to </w:t>
      </w:r>
      <w:r w:rsidR="00B919F6" w:rsidRPr="004C67EB">
        <w:rPr>
          <w:rFonts w:ascii="Book Antiqua" w:hAnsi="Book Antiqua" w:cs="Times New Roman"/>
          <w:color w:val="000000" w:themeColor="text1"/>
          <w:sz w:val="24"/>
          <w:szCs w:val="24"/>
          <w:lang w:val="en-GB"/>
        </w:rPr>
        <w:t xml:space="preserve">treat </w:t>
      </w:r>
      <w:r w:rsidRPr="004C67EB">
        <w:rPr>
          <w:rFonts w:ascii="Book Antiqua" w:hAnsi="Book Antiqua" w:cs="Times New Roman"/>
          <w:color w:val="000000" w:themeColor="text1"/>
          <w:sz w:val="24"/>
          <w:szCs w:val="24"/>
          <w:lang w:val="en-GB"/>
        </w:rPr>
        <w:t xml:space="preserve">children </w:t>
      </w:r>
      <w:r w:rsidR="00B919F6" w:rsidRPr="004C67EB">
        <w:rPr>
          <w:rFonts w:ascii="Book Antiqua" w:hAnsi="Book Antiqua" w:cs="Times New Roman"/>
          <w:color w:val="000000" w:themeColor="text1"/>
          <w:sz w:val="24"/>
          <w:szCs w:val="24"/>
          <w:lang w:val="en-GB"/>
        </w:rPr>
        <w:t xml:space="preserve">with IBD </w:t>
      </w:r>
      <w:r w:rsidRPr="004C67EB">
        <w:rPr>
          <w:rFonts w:ascii="Book Antiqua" w:hAnsi="Book Antiqua" w:cs="Times New Roman"/>
          <w:color w:val="000000" w:themeColor="text1"/>
          <w:sz w:val="24"/>
          <w:szCs w:val="24"/>
          <w:lang w:val="en-GB"/>
        </w:rPr>
        <w:t xml:space="preserve">are adalimumab (Humira, AbbVie) and infliximab (Remicade, Janssen). Infliximab was introduced </w:t>
      </w:r>
      <w:r w:rsidR="00B919F6" w:rsidRPr="004C67EB">
        <w:rPr>
          <w:rFonts w:ascii="Book Antiqua" w:hAnsi="Book Antiqua" w:cs="Times New Roman"/>
          <w:color w:val="000000" w:themeColor="text1"/>
          <w:sz w:val="24"/>
          <w:szCs w:val="24"/>
          <w:lang w:val="en-GB"/>
        </w:rPr>
        <w:t xml:space="preserve">for </w:t>
      </w:r>
      <w:r w:rsidRPr="004C67EB">
        <w:rPr>
          <w:rFonts w:ascii="Book Antiqua" w:hAnsi="Book Antiqua" w:cs="Times New Roman"/>
          <w:color w:val="000000" w:themeColor="text1"/>
          <w:sz w:val="24"/>
          <w:szCs w:val="24"/>
          <w:lang w:val="en-GB"/>
        </w:rPr>
        <w:t xml:space="preserve">adult patients </w:t>
      </w:r>
      <w:r w:rsidR="00B919F6" w:rsidRPr="004C67EB">
        <w:rPr>
          <w:rFonts w:ascii="Book Antiqua" w:hAnsi="Book Antiqua" w:cs="Times New Roman"/>
          <w:color w:val="000000" w:themeColor="text1"/>
          <w:sz w:val="24"/>
          <w:szCs w:val="24"/>
          <w:lang w:val="en-GB"/>
        </w:rPr>
        <w:t xml:space="preserve">with IBD </w:t>
      </w:r>
      <w:r w:rsidRPr="004C67EB">
        <w:rPr>
          <w:rFonts w:ascii="Book Antiqua" w:hAnsi="Book Antiqua" w:cs="Times New Roman"/>
          <w:color w:val="000000" w:themeColor="text1"/>
          <w:sz w:val="24"/>
          <w:szCs w:val="24"/>
          <w:lang w:val="en-GB"/>
        </w:rPr>
        <w:t xml:space="preserve">in 1998, and was the first biological molecule used to treat </w:t>
      </w:r>
      <w:r w:rsidR="00B919F6" w:rsidRPr="004C67EB">
        <w:rPr>
          <w:rFonts w:ascii="Book Antiqua" w:hAnsi="Book Antiqua" w:cs="Times New Roman"/>
          <w:color w:val="000000" w:themeColor="text1"/>
          <w:sz w:val="24"/>
          <w:szCs w:val="24"/>
          <w:lang w:val="en-GB"/>
        </w:rPr>
        <w:t>this disease</w:t>
      </w:r>
      <w:r w:rsidRPr="004C67EB">
        <w:rPr>
          <w:rFonts w:ascii="Book Antiqua" w:hAnsi="Book Antiqua" w:cs="Times New Roman"/>
          <w:color w:val="000000" w:themeColor="text1"/>
          <w:sz w:val="24"/>
          <w:szCs w:val="24"/>
          <w:lang w:val="en-GB"/>
        </w:rPr>
        <w:t>. In 2007</w:t>
      </w:r>
      <w:r w:rsidR="00B919F6" w:rsidRPr="004C67EB">
        <w:rPr>
          <w:rFonts w:ascii="Book Antiqua" w:hAnsi="Book Antiqua" w:cs="Times New Roman"/>
          <w:color w:val="000000" w:themeColor="text1"/>
          <w:sz w:val="24"/>
          <w:szCs w:val="24"/>
          <w:lang w:val="en-GB"/>
        </w:rPr>
        <w:t>,</w:t>
      </w:r>
      <w:r w:rsidRPr="004C67EB">
        <w:rPr>
          <w:rFonts w:ascii="Book Antiqua" w:hAnsi="Book Antiqua" w:cs="Times New Roman"/>
          <w:color w:val="000000" w:themeColor="text1"/>
          <w:sz w:val="24"/>
          <w:szCs w:val="24"/>
          <w:lang w:val="en-GB"/>
        </w:rPr>
        <w:t xml:space="preserve"> Hyams </w:t>
      </w:r>
      <w:r w:rsidRPr="004C67EB">
        <w:rPr>
          <w:rFonts w:ascii="Book Antiqua" w:hAnsi="Book Antiqua" w:cs="Times New Roman"/>
          <w:i/>
          <w:iCs/>
          <w:color w:val="000000" w:themeColor="text1"/>
          <w:sz w:val="24"/>
          <w:szCs w:val="24"/>
          <w:lang w:val="en-GB"/>
        </w:rPr>
        <w:t>et al</w:t>
      </w:r>
      <w:r w:rsidR="007234EA" w:rsidRPr="004C67EB">
        <w:rPr>
          <w:rFonts w:ascii="Book Antiqua" w:hAnsi="Book Antiqua" w:cs="Times New Roman"/>
          <w:color w:val="000000" w:themeColor="text1"/>
          <w:sz w:val="24"/>
          <w:szCs w:val="24"/>
          <w:vertAlign w:val="superscript"/>
          <w:lang w:val="en-GB"/>
        </w:rPr>
        <w:t>[4]</w:t>
      </w:r>
      <w:r w:rsidRPr="004C67EB">
        <w:rPr>
          <w:rFonts w:ascii="Book Antiqua" w:hAnsi="Book Antiqua" w:cs="Times New Roman"/>
          <w:color w:val="000000" w:themeColor="text1"/>
          <w:sz w:val="24"/>
          <w:szCs w:val="24"/>
          <w:lang w:val="en-GB"/>
        </w:rPr>
        <w:t xml:space="preserve"> reported high efficacy and safety for infliximab among paediatric CD patients</w:t>
      </w:r>
      <w:r w:rsidR="00B919F6" w:rsidRPr="004C67EB">
        <w:rPr>
          <w:rFonts w:ascii="Book Antiqua" w:hAnsi="Book Antiqua" w:cs="Times New Roman"/>
          <w:color w:val="000000" w:themeColor="text1"/>
          <w:sz w:val="24"/>
          <w:szCs w:val="24"/>
          <w:lang w:val="en-GB"/>
        </w:rPr>
        <w:t>. I</w:t>
      </w:r>
      <w:r w:rsidRPr="004C67EB">
        <w:rPr>
          <w:rFonts w:ascii="Book Antiqua" w:hAnsi="Book Antiqua" w:cs="Times New Roman"/>
          <w:color w:val="000000" w:themeColor="text1"/>
          <w:sz w:val="24"/>
          <w:szCs w:val="24"/>
          <w:lang w:val="en-GB"/>
        </w:rPr>
        <w:t>n 2012</w:t>
      </w:r>
      <w:r w:rsidR="00B919F6" w:rsidRPr="004C67EB">
        <w:rPr>
          <w:rFonts w:ascii="Book Antiqua" w:hAnsi="Book Antiqua" w:cs="Times New Roman"/>
          <w:color w:val="000000" w:themeColor="text1"/>
          <w:sz w:val="24"/>
          <w:szCs w:val="24"/>
          <w:lang w:val="en-GB"/>
        </w:rPr>
        <w:t>, this was</w:t>
      </w:r>
      <w:r w:rsidRPr="004C67EB">
        <w:rPr>
          <w:rFonts w:ascii="Book Antiqua" w:hAnsi="Book Antiqua" w:cs="Times New Roman"/>
          <w:color w:val="000000" w:themeColor="text1"/>
          <w:sz w:val="24"/>
          <w:szCs w:val="24"/>
          <w:lang w:val="en-GB"/>
        </w:rPr>
        <w:t xml:space="preserve"> also </w:t>
      </w:r>
      <w:r w:rsidR="00B919F6" w:rsidRPr="004C67EB">
        <w:rPr>
          <w:rFonts w:ascii="Book Antiqua" w:hAnsi="Book Antiqua" w:cs="Times New Roman"/>
          <w:color w:val="000000" w:themeColor="text1"/>
          <w:sz w:val="24"/>
          <w:szCs w:val="24"/>
          <w:lang w:val="en-GB"/>
        </w:rPr>
        <w:t xml:space="preserve">documented in </w:t>
      </w:r>
      <w:r w:rsidRPr="004C67EB">
        <w:rPr>
          <w:rFonts w:ascii="Book Antiqua" w:hAnsi="Book Antiqua" w:cs="Times New Roman"/>
          <w:color w:val="000000" w:themeColor="text1"/>
          <w:sz w:val="24"/>
          <w:szCs w:val="24"/>
          <w:lang w:val="en-GB"/>
        </w:rPr>
        <w:t xml:space="preserve">children with </w:t>
      </w:r>
      <w:r w:rsidR="00B919F6" w:rsidRPr="004C67EB">
        <w:rPr>
          <w:rFonts w:ascii="Book Antiqua" w:hAnsi="Book Antiqua" w:cs="Times New Roman"/>
          <w:color w:val="000000" w:themeColor="text1"/>
          <w:sz w:val="24"/>
          <w:szCs w:val="24"/>
          <w:lang w:val="en-GB"/>
        </w:rPr>
        <w:t>UC</w:t>
      </w:r>
      <w:r w:rsidR="00A75B78" w:rsidRPr="004C67EB">
        <w:rPr>
          <w:rFonts w:ascii="Book Antiqua" w:hAnsi="Book Antiqua" w:cs="Times New Roman"/>
          <w:color w:val="000000" w:themeColor="text1"/>
          <w:sz w:val="24"/>
          <w:szCs w:val="24"/>
          <w:vertAlign w:val="superscript"/>
          <w:lang w:val="en-GB"/>
        </w:rPr>
        <w:t>[5]</w:t>
      </w:r>
      <w:r w:rsidRPr="004C67EB">
        <w:rPr>
          <w:rFonts w:ascii="Book Antiqua" w:hAnsi="Book Antiqua" w:cs="Times New Roman"/>
          <w:color w:val="000000" w:themeColor="text1"/>
          <w:sz w:val="24"/>
          <w:szCs w:val="24"/>
          <w:lang w:val="en-GB"/>
        </w:rPr>
        <w:t xml:space="preserve">. The safety and efficacy of adalimumab for children </w:t>
      </w:r>
      <w:r w:rsidR="00B919F6" w:rsidRPr="004C67EB">
        <w:rPr>
          <w:rFonts w:ascii="Book Antiqua" w:hAnsi="Book Antiqua" w:cs="Times New Roman"/>
          <w:color w:val="000000" w:themeColor="text1"/>
          <w:sz w:val="24"/>
          <w:szCs w:val="24"/>
          <w:lang w:val="en-GB"/>
        </w:rPr>
        <w:t xml:space="preserve">was also proven </w:t>
      </w:r>
      <w:r w:rsidRPr="004C67EB">
        <w:rPr>
          <w:rFonts w:ascii="Book Antiqua" w:hAnsi="Book Antiqua" w:cs="Times New Roman"/>
          <w:color w:val="000000" w:themeColor="text1"/>
          <w:sz w:val="24"/>
          <w:szCs w:val="24"/>
          <w:lang w:val="en-GB"/>
        </w:rPr>
        <w:t>prospective</w:t>
      </w:r>
      <w:r w:rsidR="00B919F6" w:rsidRPr="004C67EB">
        <w:rPr>
          <w:rFonts w:ascii="Book Antiqua" w:hAnsi="Book Antiqua" w:cs="Times New Roman"/>
          <w:color w:val="000000" w:themeColor="text1"/>
          <w:sz w:val="24"/>
          <w:szCs w:val="24"/>
          <w:lang w:val="en-GB"/>
        </w:rPr>
        <w:t>ly</w:t>
      </w:r>
      <w:r w:rsidRPr="004C67EB">
        <w:rPr>
          <w:rFonts w:ascii="Book Antiqua" w:hAnsi="Book Antiqua" w:cs="Times New Roman"/>
          <w:color w:val="000000" w:themeColor="text1"/>
          <w:sz w:val="24"/>
          <w:szCs w:val="24"/>
          <w:lang w:val="en-GB"/>
        </w:rPr>
        <w:t xml:space="preserve"> </w:t>
      </w:r>
      <w:r w:rsidR="00B919F6" w:rsidRPr="004C67EB">
        <w:rPr>
          <w:rFonts w:ascii="Book Antiqua" w:hAnsi="Book Antiqua" w:cs="Times New Roman"/>
          <w:color w:val="000000" w:themeColor="text1"/>
          <w:sz w:val="24"/>
          <w:szCs w:val="24"/>
          <w:lang w:val="en-GB"/>
        </w:rPr>
        <w:t xml:space="preserve">by Hyams </w:t>
      </w:r>
      <w:r w:rsidR="00B919F6" w:rsidRPr="004C67EB">
        <w:rPr>
          <w:rFonts w:ascii="Book Antiqua" w:hAnsi="Book Antiqua" w:cs="Times New Roman"/>
          <w:i/>
          <w:iCs/>
          <w:color w:val="000000" w:themeColor="text1"/>
          <w:sz w:val="24"/>
          <w:szCs w:val="24"/>
          <w:lang w:val="en-GB"/>
        </w:rPr>
        <w:t>et al</w:t>
      </w:r>
      <w:r w:rsidR="00A75B78" w:rsidRPr="004C67EB">
        <w:rPr>
          <w:rFonts w:ascii="Book Antiqua" w:hAnsi="Book Antiqua" w:cs="Times New Roman"/>
          <w:color w:val="000000" w:themeColor="text1"/>
          <w:sz w:val="24"/>
          <w:szCs w:val="24"/>
          <w:vertAlign w:val="superscript"/>
          <w:lang w:val="en-GB"/>
        </w:rPr>
        <w:t>[6]</w:t>
      </w:r>
      <w:r w:rsidRPr="004C67EB">
        <w:rPr>
          <w:rFonts w:ascii="Book Antiqua" w:hAnsi="Book Antiqua" w:cs="Times New Roman"/>
          <w:color w:val="000000" w:themeColor="text1"/>
          <w:sz w:val="24"/>
          <w:szCs w:val="24"/>
          <w:lang w:val="en-GB"/>
        </w:rPr>
        <w:t xml:space="preserve"> Similar results have been presented in other retrospective analyses</w:t>
      </w:r>
      <w:r w:rsidR="00A75B78" w:rsidRPr="004C67EB">
        <w:rPr>
          <w:rFonts w:ascii="Book Antiqua" w:hAnsi="Book Antiqua" w:cs="Times New Roman"/>
          <w:color w:val="000000" w:themeColor="text1"/>
          <w:sz w:val="24"/>
          <w:szCs w:val="24"/>
          <w:vertAlign w:val="superscript"/>
          <w:lang w:val="en-GB"/>
        </w:rPr>
        <w:t>[7]</w:t>
      </w:r>
      <w:r w:rsidRPr="004C67EB">
        <w:rPr>
          <w:rFonts w:ascii="Book Antiqua" w:hAnsi="Book Antiqua" w:cs="Times New Roman"/>
          <w:color w:val="000000" w:themeColor="text1"/>
          <w:sz w:val="24"/>
          <w:szCs w:val="24"/>
          <w:lang w:val="en-GB"/>
        </w:rPr>
        <w:t>.</w:t>
      </w:r>
    </w:p>
    <w:p w14:paraId="60A3D87D" w14:textId="77777777" w:rsidR="007234EA" w:rsidRPr="004C67EB" w:rsidRDefault="007234EA" w:rsidP="00A31F19">
      <w:pPr>
        <w:adjustRightInd w:val="0"/>
        <w:snapToGrid w:val="0"/>
        <w:spacing w:after="0" w:line="360" w:lineRule="auto"/>
        <w:jc w:val="both"/>
        <w:rPr>
          <w:rFonts w:ascii="Book Antiqua" w:hAnsi="Book Antiqua" w:cs="Times New Roman"/>
          <w:b/>
          <w:color w:val="000000" w:themeColor="text1"/>
          <w:sz w:val="24"/>
          <w:szCs w:val="24"/>
          <w:lang w:val="en-GB"/>
        </w:rPr>
      </w:pPr>
    </w:p>
    <w:p w14:paraId="5A6175C0" w14:textId="77777777" w:rsidR="006A1C46" w:rsidRPr="004C67EB" w:rsidRDefault="006A1C46" w:rsidP="00A31F19">
      <w:pPr>
        <w:adjustRightInd w:val="0"/>
        <w:snapToGrid w:val="0"/>
        <w:spacing w:after="0" w:line="360" w:lineRule="auto"/>
        <w:jc w:val="both"/>
        <w:rPr>
          <w:rFonts w:ascii="Book Antiqua" w:hAnsi="Book Antiqua" w:cs="Times New Roman"/>
          <w:b/>
          <w:color w:val="000000" w:themeColor="text1"/>
          <w:sz w:val="24"/>
          <w:szCs w:val="24"/>
          <w:lang w:val="en-GB"/>
        </w:rPr>
      </w:pPr>
      <w:r w:rsidRPr="004C67EB">
        <w:rPr>
          <w:rFonts w:ascii="Book Antiqua" w:hAnsi="Book Antiqua" w:cs="Times New Roman"/>
          <w:b/>
          <w:color w:val="000000" w:themeColor="text1"/>
          <w:sz w:val="24"/>
          <w:szCs w:val="24"/>
          <w:lang w:val="en-GB"/>
        </w:rPr>
        <w:t>B</w:t>
      </w:r>
      <w:r w:rsidR="003754D6" w:rsidRPr="004C67EB">
        <w:rPr>
          <w:rFonts w:ascii="Book Antiqua" w:hAnsi="Book Antiqua" w:cs="Times New Roman"/>
          <w:b/>
          <w:color w:val="000000" w:themeColor="text1"/>
          <w:sz w:val="24"/>
          <w:szCs w:val="24"/>
          <w:lang w:val="en-GB"/>
        </w:rPr>
        <w:t>IOSIMI</w:t>
      </w:r>
      <w:r w:rsidR="00B919F6" w:rsidRPr="004C67EB">
        <w:rPr>
          <w:rFonts w:ascii="Book Antiqua" w:hAnsi="Book Antiqua" w:cs="Times New Roman"/>
          <w:b/>
          <w:color w:val="000000" w:themeColor="text1"/>
          <w:sz w:val="24"/>
          <w:szCs w:val="24"/>
          <w:lang w:val="en-GB"/>
        </w:rPr>
        <w:t>L</w:t>
      </w:r>
      <w:r w:rsidR="003754D6" w:rsidRPr="004C67EB">
        <w:rPr>
          <w:rFonts w:ascii="Book Antiqua" w:hAnsi="Book Antiqua" w:cs="Times New Roman"/>
          <w:b/>
          <w:color w:val="000000" w:themeColor="text1"/>
          <w:sz w:val="24"/>
          <w:szCs w:val="24"/>
          <w:lang w:val="en-GB"/>
        </w:rPr>
        <w:t>ARS: SIMILAR BUT NOT IDENTICAL</w:t>
      </w:r>
    </w:p>
    <w:p w14:paraId="67EF3977" w14:textId="2E42A80C" w:rsidR="006A1C46" w:rsidRPr="004C67EB" w:rsidRDefault="006A1C46" w:rsidP="00A31F19">
      <w:pPr>
        <w:adjustRightInd w:val="0"/>
        <w:snapToGrid w:val="0"/>
        <w:spacing w:after="0" w:line="360" w:lineRule="auto"/>
        <w:jc w:val="both"/>
        <w:rPr>
          <w:rFonts w:ascii="Book Antiqua" w:hAnsi="Book Antiqua" w:cs="Times New Roman"/>
          <w:color w:val="000000" w:themeColor="text1"/>
          <w:sz w:val="24"/>
          <w:szCs w:val="24"/>
          <w:lang w:val="en-GB"/>
        </w:rPr>
      </w:pPr>
      <w:r w:rsidRPr="004C67EB">
        <w:rPr>
          <w:rFonts w:ascii="Book Antiqua" w:hAnsi="Book Antiqua" w:cs="Times New Roman"/>
          <w:color w:val="000000" w:themeColor="text1"/>
          <w:sz w:val="24"/>
          <w:szCs w:val="24"/>
          <w:lang w:val="en-GB"/>
        </w:rPr>
        <w:t xml:space="preserve">Biosimilars are biological products </w:t>
      </w:r>
      <w:r w:rsidR="00B919F6" w:rsidRPr="004C67EB">
        <w:rPr>
          <w:rFonts w:ascii="Book Antiqua" w:hAnsi="Book Antiqua" w:cs="Times New Roman"/>
          <w:color w:val="000000" w:themeColor="text1"/>
          <w:sz w:val="24"/>
          <w:szCs w:val="24"/>
          <w:lang w:val="en-GB"/>
        </w:rPr>
        <w:t xml:space="preserve">that </w:t>
      </w:r>
      <w:r w:rsidRPr="004C67EB">
        <w:rPr>
          <w:rFonts w:ascii="Book Antiqua" w:hAnsi="Book Antiqua" w:cs="Times New Roman"/>
          <w:color w:val="000000" w:themeColor="text1"/>
          <w:sz w:val="24"/>
          <w:szCs w:val="24"/>
          <w:lang w:val="en-GB"/>
        </w:rPr>
        <w:t xml:space="preserve">are highly similar to the reference drugs. Their similarity needs to be </w:t>
      </w:r>
      <w:r w:rsidR="00B919F6" w:rsidRPr="004C67EB">
        <w:rPr>
          <w:rFonts w:ascii="Book Antiqua" w:hAnsi="Book Antiqua" w:cs="Times New Roman"/>
          <w:color w:val="000000" w:themeColor="text1"/>
          <w:sz w:val="24"/>
          <w:szCs w:val="24"/>
          <w:lang w:val="en-GB"/>
        </w:rPr>
        <w:t xml:space="preserve">proven </w:t>
      </w:r>
      <w:r w:rsidRPr="004C67EB">
        <w:rPr>
          <w:rFonts w:ascii="Book Antiqua" w:hAnsi="Book Antiqua" w:cs="Times New Roman"/>
          <w:color w:val="000000" w:themeColor="text1"/>
          <w:sz w:val="24"/>
          <w:szCs w:val="24"/>
          <w:lang w:val="en-GB"/>
        </w:rPr>
        <w:t xml:space="preserve">in terms of their characteristics, biological activity, immunogenicity, efficacy and safety. Biosimilars cannot be viewed as generics because generics must be identical to the reference products. </w:t>
      </w:r>
      <w:r w:rsidR="002C5785" w:rsidRPr="004C67EB">
        <w:rPr>
          <w:rFonts w:ascii="Book Antiqua" w:hAnsi="Book Antiqua" w:cs="Times New Roman"/>
          <w:color w:val="000000" w:themeColor="text1"/>
          <w:sz w:val="24"/>
          <w:szCs w:val="24"/>
          <w:lang w:val="en-GB"/>
        </w:rPr>
        <w:t>In 2013, a</w:t>
      </w:r>
      <w:r w:rsidRPr="004C67EB">
        <w:rPr>
          <w:rFonts w:ascii="Book Antiqua" w:hAnsi="Book Antiqua" w:cs="Times New Roman"/>
          <w:color w:val="000000" w:themeColor="text1"/>
          <w:sz w:val="24"/>
          <w:szCs w:val="24"/>
          <w:lang w:val="en-GB"/>
        </w:rPr>
        <w:t xml:space="preserve">fter the licences for infliximab had expired, the first biosimilar </w:t>
      </w:r>
      <w:r w:rsidR="002C5785" w:rsidRPr="004C67EB">
        <w:rPr>
          <w:rFonts w:ascii="Book Antiqua" w:hAnsi="Book Antiqua" w:cs="Times New Roman"/>
          <w:color w:val="000000" w:themeColor="text1"/>
          <w:sz w:val="24"/>
          <w:szCs w:val="24"/>
          <w:lang w:val="en-GB"/>
        </w:rPr>
        <w:t xml:space="preserve">for IBD </w:t>
      </w:r>
      <w:r w:rsidRPr="004C67EB">
        <w:rPr>
          <w:rFonts w:ascii="Book Antiqua" w:hAnsi="Book Antiqua" w:cs="Times New Roman"/>
          <w:color w:val="000000" w:themeColor="text1"/>
          <w:sz w:val="24"/>
          <w:szCs w:val="24"/>
          <w:lang w:val="en-GB"/>
        </w:rPr>
        <w:t xml:space="preserve">approved by </w:t>
      </w:r>
      <w:r w:rsidR="002C5785" w:rsidRPr="004C67EB">
        <w:rPr>
          <w:rFonts w:ascii="Book Antiqua" w:hAnsi="Book Antiqua" w:cs="Times New Roman"/>
          <w:color w:val="000000" w:themeColor="text1"/>
          <w:sz w:val="24"/>
          <w:szCs w:val="24"/>
          <w:lang w:val="en-GB"/>
        </w:rPr>
        <w:t>t</w:t>
      </w:r>
      <w:r w:rsidRPr="004C67EB">
        <w:rPr>
          <w:rFonts w:ascii="Book Antiqua" w:hAnsi="Book Antiqua" w:cs="Times New Roman"/>
          <w:color w:val="000000" w:themeColor="text1"/>
          <w:sz w:val="24"/>
          <w:szCs w:val="24"/>
          <w:lang w:val="en-GB"/>
        </w:rPr>
        <w:t>he European Medicinal Agency</w:t>
      </w:r>
      <w:r w:rsidR="00B919F6" w:rsidRPr="004C67EB">
        <w:rPr>
          <w:rFonts w:ascii="Book Antiqua" w:hAnsi="Book Antiqua" w:cs="Times New Roman"/>
          <w:color w:val="000000" w:themeColor="text1"/>
          <w:sz w:val="24"/>
          <w:szCs w:val="24"/>
          <w:lang w:val="en-GB"/>
        </w:rPr>
        <w:t xml:space="preserve"> (EMA</w:t>
      </w:r>
      <w:r w:rsidRPr="004C67EB">
        <w:rPr>
          <w:rFonts w:ascii="Book Antiqua" w:hAnsi="Book Antiqua" w:cs="Times New Roman"/>
          <w:color w:val="000000" w:themeColor="text1"/>
          <w:sz w:val="24"/>
          <w:szCs w:val="24"/>
          <w:lang w:val="en-GB"/>
        </w:rPr>
        <w:t>) was biosimilar infliximab</w:t>
      </w:r>
      <w:r w:rsidR="002C5785" w:rsidRPr="004C67EB">
        <w:rPr>
          <w:rFonts w:ascii="Book Antiqua" w:hAnsi="Book Antiqua" w:cs="Times New Roman"/>
          <w:color w:val="000000" w:themeColor="text1"/>
          <w:sz w:val="24"/>
          <w:szCs w:val="24"/>
          <w:lang w:val="en-GB"/>
        </w:rPr>
        <w:t xml:space="preserve"> under the brand </w:t>
      </w:r>
      <w:r w:rsidR="002C5785" w:rsidRPr="004C67EB">
        <w:rPr>
          <w:rFonts w:ascii="Book Antiqua" w:hAnsi="Book Antiqua" w:cs="Times New Roman"/>
          <w:color w:val="000000" w:themeColor="text1"/>
          <w:sz w:val="24"/>
          <w:szCs w:val="24"/>
          <w:lang w:val="en-GB"/>
        </w:rPr>
        <w:lastRenderedPageBreak/>
        <w:t xml:space="preserve">names </w:t>
      </w:r>
      <w:r w:rsidRPr="004C67EB">
        <w:rPr>
          <w:rFonts w:ascii="Book Antiqua" w:hAnsi="Book Antiqua" w:cs="Times New Roman"/>
          <w:color w:val="000000" w:themeColor="text1"/>
          <w:sz w:val="24"/>
          <w:szCs w:val="24"/>
          <w:lang w:val="en-GB"/>
        </w:rPr>
        <w:t>Remsima (Celltrion, Inc, Incheon, South Korea</w:t>
      </w:r>
      <w:r w:rsidR="00B919F6" w:rsidRPr="004C67EB">
        <w:rPr>
          <w:rFonts w:ascii="Book Antiqua" w:hAnsi="Book Antiqua" w:cs="Times New Roman"/>
          <w:color w:val="000000" w:themeColor="text1"/>
          <w:sz w:val="24"/>
          <w:szCs w:val="24"/>
          <w:lang w:val="en-GB"/>
        </w:rPr>
        <w:t xml:space="preserve">) and </w:t>
      </w:r>
      <w:r w:rsidRPr="004C67EB">
        <w:rPr>
          <w:rFonts w:ascii="Book Antiqua" w:hAnsi="Book Antiqua" w:cs="Times New Roman"/>
          <w:color w:val="000000" w:themeColor="text1"/>
          <w:sz w:val="24"/>
          <w:szCs w:val="24"/>
          <w:lang w:val="en-GB"/>
        </w:rPr>
        <w:t>Inflectra (Pfizer, New York, NY</w:t>
      </w:r>
      <w:r w:rsidR="00B919F6" w:rsidRPr="004C67EB">
        <w:rPr>
          <w:rFonts w:ascii="Book Antiqua" w:hAnsi="Book Antiqua" w:cs="Times New Roman"/>
          <w:color w:val="000000" w:themeColor="text1"/>
          <w:sz w:val="24"/>
          <w:szCs w:val="24"/>
          <w:lang w:val="en-GB"/>
        </w:rPr>
        <w:t xml:space="preserve">, </w:t>
      </w:r>
      <w:r w:rsidR="004C2DAB" w:rsidRPr="004C67EB">
        <w:rPr>
          <w:rFonts w:ascii="Book Antiqua" w:hAnsi="Book Antiqua" w:cs="Times New Roman"/>
          <w:color w:val="000000" w:themeColor="text1"/>
          <w:sz w:val="24"/>
          <w:szCs w:val="24"/>
          <w:lang w:val="en-GB"/>
        </w:rPr>
        <w:t>United States</w:t>
      </w:r>
      <w:r w:rsidRPr="004C67EB">
        <w:rPr>
          <w:rFonts w:ascii="Book Antiqua" w:hAnsi="Book Antiqua" w:cs="Times New Roman"/>
          <w:color w:val="000000" w:themeColor="text1"/>
          <w:sz w:val="24"/>
          <w:szCs w:val="24"/>
          <w:lang w:val="en-GB"/>
        </w:rPr>
        <w:t xml:space="preserve">). </w:t>
      </w:r>
      <w:r w:rsidR="002C5785" w:rsidRPr="004C67EB">
        <w:rPr>
          <w:rFonts w:ascii="Book Antiqua" w:hAnsi="Book Antiqua" w:cs="Times New Roman"/>
          <w:color w:val="000000" w:themeColor="text1"/>
          <w:sz w:val="24"/>
          <w:szCs w:val="24"/>
          <w:lang w:val="en-GB"/>
        </w:rPr>
        <w:t>In April 2016, t</w:t>
      </w:r>
      <w:r w:rsidRPr="004C67EB">
        <w:rPr>
          <w:rFonts w:ascii="Book Antiqua" w:hAnsi="Book Antiqua" w:cs="Times New Roman"/>
          <w:color w:val="000000" w:themeColor="text1"/>
          <w:sz w:val="24"/>
          <w:szCs w:val="24"/>
          <w:lang w:val="en-GB"/>
        </w:rPr>
        <w:t xml:space="preserve">he Food and Drug Administration (FDA) </w:t>
      </w:r>
      <w:r w:rsidR="001F14D8" w:rsidRPr="004C67EB">
        <w:rPr>
          <w:rFonts w:ascii="Book Antiqua" w:hAnsi="Book Antiqua" w:cs="Times New Roman"/>
          <w:color w:val="000000" w:themeColor="text1"/>
          <w:sz w:val="24"/>
          <w:szCs w:val="24"/>
          <w:lang w:val="en-GB"/>
        </w:rPr>
        <w:t xml:space="preserve">also </w:t>
      </w:r>
      <w:r w:rsidRPr="004C67EB">
        <w:rPr>
          <w:rFonts w:ascii="Book Antiqua" w:hAnsi="Book Antiqua" w:cs="Times New Roman"/>
          <w:color w:val="000000" w:themeColor="text1"/>
          <w:sz w:val="24"/>
          <w:szCs w:val="24"/>
          <w:lang w:val="en-GB"/>
        </w:rPr>
        <w:t xml:space="preserve">approved the use of biosimilars. </w:t>
      </w:r>
      <w:r w:rsidR="002C5785" w:rsidRPr="004C67EB">
        <w:rPr>
          <w:rFonts w:ascii="Book Antiqua" w:hAnsi="Book Antiqua" w:cs="Times New Roman"/>
          <w:color w:val="000000" w:themeColor="text1"/>
          <w:sz w:val="24"/>
          <w:szCs w:val="24"/>
          <w:lang w:val="en-GB"/>
        </w:rPr>
        <w:t xml:space="preserve">To be approved, </w:t>
      </w:r>
      <w:r w:rsidRPr="004C67EB">
        <w:rPr>
          <w:rFonts w:ascii="Book Antiqua" w:hAnsi="Book Antiqua" w:cs="Times New Roman"/>
          <w:color w:val="000000" w:themeColor="text1"/>
          <w:sz w:val="24"/>
          <w:szCs w:val="24"/>
          <w:lang w:val="en-GB"/>
        </w:rPr>
        <w:t>all new biologics</w:t>
      </w:r>
      <w:r w:rsidR="002C5785" w:rsidRPr="004C67EB">
        <w:rPr>
          <w:rFonts w:ascii="Book Antiqua" w:hAnsi="Book Antiqua" w:cs="Times New Roman"/>
          <w:color w:val="000000" w:themeColor="text1"/>
          <w:sz w:val="24"/>
          <w:szCs w:val="24"/>
          <w:lang w:val="en-GB"/>
        </w:rPr>
        <w:t xml:space="preserve"> </w:t>
      </w:r>
      <w:r w:rsidRPr="004C67EB">
        <w:rPr>
          <w:rFonts w:ascii="Book Antiqua" w:hAnsi="Book Antiqua" w:cs="Times New Roman"/>
          <w:color w:val="000000" w:themeColor="text1"/>
          <w:sz w:val="24"/>
          <w:szCs w:val="24"/>
          <w:lang w:val="en-GB"/>
        </w:rPr>
        <w:t xml:space="preserve">require physicochemical </w:t>
      </w:r>
      <w:r w:rsidR="002C5785" w:rsidRPr="004C67EB">
        <w:rPr>
          <w:rFonts w:ascii="Book Antiqua" w:hAnsi="Book Antiqua" w:cs="Times New Roman"/>
          <w:color w:val="000000" w:themeColor="text1"/>
          <w:sz w:val="24"/>
          <w:szCs w:val="24"/>
          <w:lang w:val="en-GB"/>
        </w:rPr>
        <w:t>analyses</w:t>
      </w:r>
      <w:r w:rsidRPr="004C67EB">
        <w:rPr>
          <w:rFonts w:ascii="Book Antiqua" w:hAnsi="Book Antiqua" w:cs="Times New Roman"/>
          <w:color w:val="000000" w:themeColor="text1"/>
          <w:sz w:val="24"/>
          <w:szCs w:val="24"/>
          <w:lang w:val="en-GB"/>
        </w:rPr>
        <w:t>, animal studies, clinical evaluation</w:t>
      </w:r>
      <w:r w:rsidR="002C5785" w:rsidRPr="004C67EB">
        <w:rPr>
          <w:rFonts w:ascii="Book Antiqua" w:hAnsi="Book Antiqua" w:cs="Times New Roman"/>
          <w:color w:val="000000" w:themeColor="text1"/>
          <w:sz w:val="24"/>
          <w:szCs w:val="24"/>
          <w:lang w:val="en-GB"/>
        </w:rPr>
        <w:t>s</w:t>
      </w:r>
      <w:r w:rsidRPr="004C67EB">
        <w:rPr>
          <w:rFonts w:ascii="Book Antiqua" w:hAnsi="Book Antiqua" w:cs="Times New Roman"/>
          <w:color w:val="000000" w:themeColor="text1"/>
          <w:sz w:val="24"/>
          <w:szCs w:val="24"/>
          <w:lang w:val="en-GB"/>
        </w:rPr>
        <w:t xml:space="preserve"> and clinical trials for each proposed indication. </w:t>
      </w:r>
      <w:r w:rsidR="002C5785" w:rsidRPr="004C67EB">
        <w:rPr>
          <w:rFonts w:ascii="Book Antiqua" w:hAnsi="Book Antiqua" w:cs="Times New Roman"/>
          <w:color w:val="000000" w:themeColor="text1"/>
          <w:sz w:val="24"/>
          <w:szCs w:val="24"/>
          <w:lang w:val="en-GB"/>
        </w:rPr>
        <w:t>The</w:t>
      </w:r>
      <w:r w:rsidRPr="004C67EB">
        <w:rPr>
          <w:rFonts w:ascii="Book Antiqua" w:hAnsi="Book Antiqua" w:cs="Times New Roman"/>
          <w:color w:val="000000" w:themeColor="text1"/>
          <w:sz w:val="24"/>
          <w:szCs w:val="24"/>
          <w:lang w:val="en-GB"/>
        </w:rPr>
        <w:t xml:space="preserve"> approval pathway is concerned mostly </w:t>
      </w:r>
      <w:r w:rsidR="002C5785" w:rsidRPr="004C67EB">
        <w:rPr>
          <w:rFonts w:ascii="Book Antiqua" w:hAnsi="Book Antiqua" w:cs="Times New Roman"/>
          <w:color w:val="000000" w:themeColor="text1"/>
          <w:sz w:val="24"/>
          <w:szCs w:val="24"/>
          <w:lang w:val="en-GB"/>
        </w:rPr>
        <w:t xml:space="preserve">about </w:t>
      </w:r>
      <w:r w:rsidRPr="004C67EB">
        <w:rPr>
          <w:rFonts w:ascii="Book Antiqua" w:hAnsi="Book Antiqua" w:cs="Times New Roman"/>
          <w:color w:val="000000" w:themeColor="text1"/>
          <w:sz w:val="24"/>
          <w:szCs w:val="24"/>
          <w:lang w:val="en-GB"/>
        </w:rPr>
        <w:t xml:space="preserve">clinical trials to confirm safety and efficacy. </w:t>
      </w:r>
      <w:r w:rsidR="002C5785" w:rsidRPr="004C67EB">
        <w:rPr>
          <w:rFonts w:ascii="Book Antiqua" w:hAnsi="Book Antiqua" w:cs="Times New Roman"/>
          <w:color w:val="000000" w:themeColor="text1"/>
          <w:sz w:val="24"/>
          <w:szCs w:val="24"/>
          <w:lang w:val="en-GB"/>
        </w:rPr>
        <w:t>For approval of b</w:t>
      </w:r>
      <w:r w:rsidRPr="004C67EB">
        <w:rPr>
          <w:rFonts w:ascii="Book Antiqua" w:hAnsi="Book Antiqua" w:cs="Times New Roman"/>
          <w:color w:val="000000" w:themeColor="text1"/>
          <w:sz w:val="24"/>
          <w:szCs w:val="24"/>
          <w:lang w:val="en-GB"/>
        </w:rPr>
        <w:t>iosimilars</w:t>
      </w:r>
      <w:r w:rsidR="002C5785" w:rsidRPr="004C67EB">
        <w:rPr>
          <w:rFonts w:ascii="Book Antiqua" w:hAnsi="Book Antiqua" w:cs="Times New Roman"/>
          <w:color w:val="000000" w:themeColor="text1"/>
          <w:sz w:val="24"/>
          <w:szCs w:val="24"/>
          <w:lang w:val="en-GB"/>
        </w:rPr>
        <w:t>,</w:t>
      </w:r>
      <w:r w:rsidRPr="004C67EB">
        <w:rPr>
          <w:rFonts w:ascii="Book Antiqua" w:hAnsi="Book Antiqua" w:cs="Times New Roman"/>
          <w:color w:val="000000" w:themeColor="text1"/>
          <w:sz w:val="24"/>
          <w:szCs w:val="24"/>
          <w:lang w:val="en-GB"/>
        </w:rPr>
        <w:t xml:space="preserve"> structural, analytical and </w:t>
      </w:r>
      <w:r w:rsidRPr="004C67EB">
        <w:rPr>
          <w:rFonts w:ascii="Book Antiqua" w:hAnsi="Book Antiqua" w:cs="Times New Roman"/>
          <w:i/>
          <w:color w:val="000000" w:themeColor="text1"/>
          <w:sz w:val="24"/>
          <w:szCs w:val="24"/>
          <w:lang w:val="en-GB"/>
        </w:rPr>
        <w:t>in</w:t>
      </w:r>
      <w:r w:rsidR="002C5785" w:rsidRPr="004C67EB">
        <w:rPr>
          <w:rFonts w:ascii="Book Antiqua" w:hAnsi="Book Antiqua" w:cs="Times New Roman"/>
          <w:i/>
          <w:color w:val="000000" w:themeColor="text1"/>
          <w:sz w:val="24"/>
          <w:szCs w:val="24"/>
          <w:lang w:val="en-GB"/>
        </w:rPr>
        <w:t xml:space="preserve"> </w:t>
      </w:r>
      <w:r w:rsidRPr="004C67EB">
        <w:rPr>
          <w:rFonts w:ascii="Book Antiqua" w:hAnsi="Book Antiqua" w:cs="Times New Roman"/>
          <w:i/>
          <w:color w:val="000000" w:themeColor="text1"/>
          <w:sz w:val="24"/>
          <w:szCs w:val="24"/>
          <w:lang w:val="en-GB"/>
        </w:rPr>
        <w:t>vitro</w:t>
      </w:r>
      <w:r w:rsidRPr="004C67EB">
        <w:rPr>
          <w:rFonts w:ascii="Book Antiqua" w:hAnsi="Book Antiqua" w:cs="Times New Roman"/>
          <w:color w:val="000000" w:themeColor="text1"/>
          <w:sz w:val="24"/>
          <w:szCs w:val="24"/>
          <w:lang w:val="en-GB"/>
        </w:rPr>
        <w:t xml:space="preserve"> similarity</w:t>
      </w:r>
      <w:r w:rsidR="002C5785" w:rsidRPr="004C67EB">
        <w:rPr>
          <w:rFonts w:ascii="Book Antiqua" w:hAnsi="Book Antiqua" w:cs="Times New Roman"/>
          <w:color w:val="000000" w:themeColor="text1"/>
          <w:sz w:val="24"/>
          <w:szCs w:val="24"/>
          <w:lang w:val="en-GB"/>
        </w:rPr>
        <w:t xml:space="preserve"> must be shown</w:t>
      </w:r>
      <w:r w:rsidRPr="004C67EB">
        <w:rPr>
          <w:rFonts w:ascii="Book Antiqua" w:hAnsi="Book Antiqua" w:cs="Times New Roman"/>
          <w:color w:val="000000" w:themeColor="text1"/>
          <w:sz w:val="24"/>
          <w:szCs w:val="24"/>
          <w:lang w:val="en-GB"/>
        </w:rPr>
        <w:t xml:space="preserve">. A clinical trial is </w:t>
      </w:r>
      <w:r w:rsidR="002C5785" w:rsidRPr="004C67EB">
        <w:rPr>
          <w:rFonts w:ascii="Book Antiqua" w:hAnsi="Book Antiqua" w:cs="Times New Roman"/>
          <w:color w:val="000000" w:themeColor="text1"/>
          <w:sz w:val="24"/>
          <w:szCs w:val="24"/>
          <w:lang w:val="en-GB"/>
        </w:rPr>
        <w:t xml:space="preserve">sufficient </w:t>
      </w:r>
      <w:r w:rsidRPr="004C67EB">
        <w:rPr>
          <w:rFonts w:ascii="Book Antiqua" w:hAnsi="Book Antiqua" w:cs="Times New Roman"/>
          <w:color w:val="000000" w:themeColor="text1"/>
          <w:sz w:val="24"/>
          <w:szCs w:val="24"/>
          <w:lang w:val="en-GB"/>
        </w:rPr>
        <w:t>to prove conformity for only one indication. If equivalence is revealed, this indication can be extrapolated for all indications involving the reference drug</w:t>
      </w:r>
      <w:r w:rsidR="00E74A2A" w:rsidRPr="004C67EB">
        <w:rPr>
          <w:rFonts w:ascii="Book Antiqua" w:hAnsi="Book Antiqua" w:cs="Times New Roman"/>
          <w:color w:val="000000" w:themeColor="text1"/>
          <w:sz w:val="24"/>
          <w:szCs w:val="24"/>
          <w:vertAlign w:val="superscript"/>
          <w:lang w:val="en-GB"/>
        </w:rPr>
        <w:t>[8]</w:t>
      </w:r>
      <w:r w:rsidRPr="004C67EB">
        <w:rPr>
          <w:rFonts w:ascii="Book Antiqua" w:hAnsi="Book Antiqua" w:cs="Times New Roman"/>
          <w:color w:val="000000" w:themeColor="text1"/>
          <w:sz w:val="24"/>
          <w:szCs w:val="24"/>
          <w:lang w:val="en-GB"/>
        </w:rPr>
        <w:t xml:space="preserve">. Indeed, approval to use </w:t>
      </w:r>
      <w:r w:rsidR="001F14D8" w:rsidRPr="004C67EB">
        <w:rPr>
          <w:rFonts w:ascii="Book Antiqua" w:hAnsi="Book Antiqua" w:cs="Times New Roman"/>
          <w:color w:val="000000" w:themeColor="text1"/>
          <w:sz w:val="24"/>
          <w:szCs w:val="24"/>
          <w:lang w:val="en-GB"/>
        </w:rPr>
        <w:t xml:space="preserve">the </w:t>
      </w:r>
      <w:r w:rsidRPr="004C67EB">
        <w:rPr>
          <w:rFonts w:ascii="Book Antiqua" w:hAnsi="Book Antiqua" w:cs="Times New Roman"/>
          <w:color w:val="000000" w:themeColor="text1"/>
          <w:sz w:val="24"/>
          <w:szCs w:val="24"/>
          <w:lang w:val="en-GB"/>
        </w:rPr>
        <w:t xml:space="preserve">biosimilar infliximab in IBD patients has been based on extrapolation. The clinical testing of biosimilar infliximab has been performed in rheumatologic diseases. A multicentre, double-blind, randomised </w:t>
      </w:r>
      <w:r w:rsidR="002C5785" w:rsidRPr="004C67EB">
        <w:rPr>
          <w:rFonts w:ascii="Book Antiqua" w:hAnsi="Book Antiqua" w:cs="Times New Roman"/>
          <w:color w:val="000000" w:themeColor="text1"/>
          <w:sz w:val="24"/>
          <w:szCs w:val="24"/>
          <w:lang w:val="en-GB"/>
        </w:rPr>
        <w:t xml:space="preserve">phase I </w:t>
      </w:r>
      <w:r w:rsidRPr="004C67EB">
        <w:rPr>
          <w:rFonts w:ascii="Book Antiqua" w:hAnsi="Book Antiqua" w:cs="Times New Roman"/>
          <w:color w:val="000000" w:themeColor="text1"/>
          <w:sz w:val="24"/>
          <w:szCs w:val="24"/>
          <w:lang w:val="en-GB"/>
        </w:rPr>
        <w:t>study (</w:t>
      </w:r>
      <w:r w:rsidR="002C5785" w:rsidRPr="004C67EB">
        <w:rPr>
          <w:rFonts w:ascii="Book Antiqua" w:hAnsi="Book Antiqua" w:cs="Times New Roman"/>
          <w:color w:val="000000" w:themeColor="text1"/>
          <w:sz w:val="24"/>
          <w:szCs w:val="24"/>
          <w:lang w:val="en-GB"/>
        </w:rPr>
        <w:t>‘</w:t>
      </w:r>
      <w:r w:rsidRPr="004C67EB">
        <w:rPr>
          <w:rFonts w:ascii="Book Antiqua" w:hAnsi="Book Antiqua" w:cs="Times New Roman"/>
          <w:color w:val="000000" w:themeColor="text1"/>
          <w:sz w:val="24"/>
          <w:szCs w:val="24"/>
          <w:lang w:val="en-GB"/>
        </w:rPr>
        <w:t>PLANETAS</w:t>
      </w:r>
      <w:r w:rsidR="002C5785" w:rsidRPr="004C67EB">
        <w:rPr>
          <w:rFonts w:ascii="Book Antiqua" w:hAnsi="Book Antiqua" w:cs="Times New Roman"/>
          <w:color w:val="000000" w:themeColor="text1"/>
          <w:sz w:val="24"/>
          <w:szCs w:val="24"/>
          <w:lang w:val="en-GB"/>
        </w:rPr>
        <w:t>’</w:t>
      </w:r>
      <w:r w:rsidRPr="004C67EB">
        <w:rPr>
          <w:rFonts w:ascii="Book Antiqua" w:hAnsi="Book Antiqua" w:cs="Times New Roman"/>
          <w:color w:val="000000" w:themeColor="text1"/>
          <w:sz w:val="24"/>
          <w:szCs w:val="24"/>
          <w:lang w:val="en-GB"/>
        </w:rPr>
        <w:t xml:space="preserve">) compared the pharmacokinetics, safety and efficacy of the reference </w:t>
      </w:r>
      <w:r w:rsidR="007E34F1" w:rsidRPr="004C67EB">
        <w:rPr>
          <w:rFonts w:ascii="Book Antiqua" w:hAnsi="Book Antiqua" w:cs="Times New Roman"/>
          <w:color w:val="000000" w:themeColor="text1"/>
          <w:sz w:val="24"/>
          <w:szCs w:val="24"/>
          <w:lang w:val="en-GB"/>
        </w:rPr>
        <w:t xml:space="preserve">infliximab </w:t>
      </w:r>
      <w:r w:rsidRPr="004C67EB">
        <w:rPr>
          <w:rFonts w:ascii="Book Antiqua" w:hAnsi="Book Antiqua" w:cs="Times New Roman"/>
          <w:color w:val="000000" w:themeColor="text1"/>
          <w:sz w:val="24"/>
          <w:szCs w:val="24"/>
          <w:lang w:val="en-GB"/>
        </w:rPr>
        <w:t xml:space="preserve">and </w:t>
      </w:r>
      <w:r w:rsidR="004F6ECD" w:rsidRPr="004C67EB">
        <w:rPr>
          <w:rFonts w:ascii="Book Antiqua" w:hAnsi="Book Antiqua" w:cs="Times New Roman"/>
          <w:color w:val="000000" w:themeColor="text1"/>
          <w:sz w:val="24"/>
          <w:szCs w:val="24"/>
          <w:lang w:val="en-GB"/>
        </w:rPr>
        <w:t>the biosimilar infliximab (‘</w:t>
      </w:r>
      <w:r w:rsidRPr="004C67EB">
        <w:rPr>
          <w:rFonts w:ascii="Book Antiqua" w:hAnsi="Book Antiqua" w:cs="Times New Roman"/>
          <w:color w:val="000000" w:themeColor="text1"/>
          <w:sz w:val="24"/>
          <w:szCs w:val="24"/>
          <w:lang w:val="en-GB"/>
        </w:rPr>
        <w:t>CT-P13</w:t>
      </w:r>
      <w:r w:rsidR="004F6ECD" w:rsidRPr="004C67EB">
        <w:rPr>
          <w:rFonts w:ascii="Book Antiqua" w:hAnsi="Book Antiqua" w:cs="Times New Roman"/>
          <w:color w:val="000000" w:themeColor="text1"/>
          <w:sz w:val="24"/>
          <w:szCs w:val="24"/>
          <w:lang w:val="en-GB"/>
        </w:rPr>
        <w:t>’)</w:t>
      </w:r>
      <w:r w:rsidRPr="004C67EB">
        <w:rPr>
          <w:rFonts w:ascii="Book Antiqua" w:hAnsi="Book Antiqua" w:cs="Times New Roman"/>
          <w:color w:val="000000" w:themeColor="text1"/>
          <w:sz w:val="24"/>
          <w:szCs w:val="24"/>
          <w:lang w:val="en-GB"/>
        </w:rPr>
        <w:t xml:space="preserve"> </w:t>
      </w:r>
      <w:r w:rsidR="004F6ECD" w:rsidRPr="004C67EB">
        <w:rPr>
          <w:rFonts w:ascii="Book Antiqua" w:hAnsi="Book Antiqua" w:cs="Times New Roman"/>
          <w:color w:val="000000" w:themeColor="text1"/>
          <w:sz w:val="24"/>
          <w:szCs w:val="24"/>
          <w:lang w:val="en-GB"/>
        </w:rPr>
        <w:t xml:space="preserve">in </w:t>
      </w:r>
      <w:r w:rsidRPr="004C67EB">
        <w:rPr>
          <w:rFonts w:ascii="Book Antiqua" w:hAnsi="Book Antiqua" w:cs="Times New Roman"/>
          <w:color w:val="000000" w:themeColor="text1"/>
          <w:sz w:val="24"/>
          <w:szCs w:val="24"/>
          <w:lang w:val="en-GB"/>
        </w:rPr>
        <w:t>250 anti-TNF-naive ankylosing-spondylitis patients</w:t>
      </w:r>
      <w:r w:rsidR="00E74A2A" w:rsidRPr="004C67EB">
        <w:rPr>
          <w:rFonts w:ascii="Book Antiqua" w:hAnsi="Book Antiqua" w:cs="Times New Roman"/>
          <w:color w:val="000000" w:themeColor="text1"/>
          <w:sz w:val="24"/>
          <w:szCs w:val="24"/>
          <w:vertAlign w:val="superscript"/>
          <w:lang w:val="en-GB"/>
        </w:rPr>
        <w:t>[9]</w:t>
      </w:r>
      <w:r w:rsidRPr="004C67EB">
        <w:rPr>
          <w:rFonts w:ascii="Book Antiqua" w:hAnsi="Book Antiqua" w:cs="Times New Roman"/>
          <w:color w:val="000000" w:themeColor="text1"/>
          <w:sz w:val="24"/>
          <w:szCs w:val="24"/>
          <w:lang w:val="en-GB"/>
        </w:rPr>
        <w:t xml:space="preserve">. The pharmacokinetics of both infliximab molecules were equivalent. </w:t>
      </w:r>
      <w:r w:rsidR="004F6ECD" w:rsidRPr="004C67EB">
        <w:rPr>
          <w:rFonts w:ascii="Book Antiqua" w:hAnsi="Book Antiqua" w:cs="Times New Roman"/>
          <w:color w:val="000000" w:themeColor="text1"/>
          <w:sz w:val="24"/>
          <w:szCs w:val="24"/>
          <w:lang w:val="en-GB"/>
        </w:rPr>
        <w:t xml:space="preserve">Further, </w:t>
      </w:r>
      <w:r w:rsidRPr="004C67EB">
        <w:rPr>
          <w:rFonts w:ascii="Book Antiqua" w:hAnsi="Book Antiqua" w:cs="Times New Roman"/>
          <w:color w:val="000000" w:themeColor="text1"/>
          <w:sz w:val="24"/>
          <w:szCs w:val="24"/>
          <w:lang w:val="en-GB"/>
        </w:rPr>
        <w:t xml:space="preserve">the efficacy and safety profiles were </w:t>
      </w:r>
      <w:r w:rsidR="004F6ECD" w:rsidRPr="004C67EB">
        <w:rPr>
          <w:rFonts w:ascii="Book Antiqua" w:hAnsi="Book Antiqua" w:cs="Times New Roman"/>
          <w:color w:val="000000" w:themeColor="text1"/>
          <w:sz w:val="24"/>
          <w:szCs w:val="24"/>
          <w:lang w:val="en-GB"/>
        </w:rPr>
        <w:t xml:space="preserve">both </w:t>
      </w:r>
      <w:r w:rsidRPr="004C67EB">
        <w:rPr>
          <w:rFonts w:ascii="Book Antiqua" w:hAnsi="Book Antiqua" w:cs="Times New Roman"/>
          <w:color w:val="000000" w:themeColor="text1"/>
          <w:sz w:val="24"/>
          <w:szCs w:val="24"/>
          <w:lang w:val="en-GB"/>
        </w:rPr>
        <w:t xml:space="preserve">highly similar. </w:t>
      </w:r>
      <w:r w:rsidR="004F6ECD" w:rsidRPr="004C67EB">
        <w:rPr>
          <w:rFonts w:ascii="Book Antiqua" w:hAnsi="Book Antiqua" w:cs="Times New Roman"/>
          <w:color w:val="000000" w:themeColor="text1"/>
          <w:sz w:val="24"/>
          <w:szCs w:val="24"/>
          <w:lang w:val="en-GB"/>
        </w:rPr>
        <w:t>‘</w:t>
      </w:r>
      <w:r w:rsidRPr="004C67EB">
        <w:rPr>
          <w:rFonts w:ascii="Book Antiqua" w:hAnsi="Book Antiqua" w:cs="Times New Roman"/>
          <w:color w:val="000000" w:themeColor="text1"/>
          <w:sz w:val="24"/>
          <w:szCs w:val="24"/>
          <w:lang w:val="en-GB"/>
        </w:rPr>
        <w:t>PLANETRA</w:t>
      </w:r>
      <w:r w:rsidR="004F6ECD" w:rsidRPr="004C67EB">
        <w:rPr>
          <w:rFonts w:ascii="Book Antiqua" w:hAnsi="Book Antiqua" w:cs="Times New Roman"/>
          <w:color w:val="000000" w:themeColor="text1"/>
          <w:sz w:val="24"/>
          <w:szCs w:val="24"/>
          <w:lang w:val="en-GB"/>
        </w:rPr>
        <w:t>’</w:t>
      </w:r>
      <w:r w:rsidRPr="004C67EB">
        <w:rPr>
          <w:rFonts w:ascii="Book Antiqua" w:hAnsi="Book Antiqua" w:cs="Times New Roman"/>
          <w:color w:val="000000" w:themeColor="text1"/>
          <w:sz w:val="24"/>
          <w:szCs w:val="24"/>
          <w:lang w:val="en-GB"/>
        </w:rPr>
        <w:t xml:space="preserve"> was a </w:t>
      </w:r>
      <w:r w:rsidR="004F6ECD" w:rsidRPr="004C67EB">
        <w:rPr>
          <w:rFonts w:ascii="Book Antiqua" w:hAnsi="Book Antiqua" w:cs="Times New Roman"/>
          <w:color w:val="000000" w:themeColor="text1"/>
          <w:sz w:val="24"/>
          <w:szCs w:val="24"/>
          <w:lang w:val="en-GB"/>
        </w:rPr>
        <w:t xml:space="preserve">multicentre, </w:t>
      </w:r>
      <w:r w:rsidRPr="004C67EB">
        <w:rPr>
          <w:rFonts w:ascii="Book Antiqua" w:hAnsi="Book Antiqua" w:cs="Times New Roman"/>
          <w:color w:val="000000" w:themeColor="text1"/>
          <w:sz w:val="24"/>
          <w:szCs w:val="24"/>
          <w:lang w:val="en-GB"/>
        </w:rPr>
        <w:t xml:space="preserve">double-blind, </w:t>
      </w:r>
      <w:r w:rsidR="004F6ECD" w:rsidRPr="004C67EB">
        <w:rPr>
          <w:rFonts w:ascii="Book Antiqua" w:hAnsi="Book Antiqua" w:cs="Times New Roman"/>
          <w:color w:val="000000" w:themeColor="text1"/>
          <w:sz w:val="24"/>
          <w:szCs w:val="24"/>
          <w:lang w:val="en-GB"/>
        </w:rPr>
        <w:t>randomised phase III</w:t>
      </w:r>
      <w:r w:rsidRPr="004C67EB">
        <w:rPr>
          <w:rFonts w:ascii="Book Antiqua" w:hAnsi="Book Antiqua" w:cs="Times New Roman"/>
          <w:color w:val="000000" w:themeColor="text1"/>
          <w:sz w:val="24"/>
          <w:szCs w:val="24"/>
          <w:lang w:val="en-GB"/>
        </w:rPr>
        <w:t xml:space="preserve"> study conducted among patients with rheumatoid arthritis</w:t>
      </w:r>
      <w:r w:rsidR="00E74A2A" w:rsidRPr="004C67EB">
        <w:rPr>
          <w:rFonts w:ascii="Book Antiqua" w:hAnsi="Book Antiqua" w:cs="Times New Roman"/>
          <w:color w:val="000000" w:themeColor="text1"/>
          <w:sz w:val="24"/>
          <w:szCs w:val="24"/>
          <w:vertAlign w:val="superscript"/>
          <w:lang w:val="en-GB"/>
        </w:rPr>
        <w:t>[10]</w:t>
      </w:r>
      <w:r w:rsidRPr="004C67EB">
        <w:rPr>
          <w:rFonts w:ascii="Book Antiqua" w:hAnsi="Book Antiqua" w:cs="Times New Roman"/>
          <w:color w:val="000000" w:themeColor="text1"/>
          <w:sz w:val="24"/>
          <w:szCs w:val="24"/>
          <w:lang w:val="en-GB"/>
        </w:rPr>
        <w:t xml:space="preserve">. The patients had concomitant therapy with methotrexate. The authors </w:t>
      </w:r>
      <w:r w:rsidR="004F6ECD" w:rsidRPr="004C67EB">
        <w:rPr>
          <w:rFonts w:ascii="Book Antiqua" w:hAnsi="Book Antiqua" w:cs="Times New Roman"/>
          <w:color w:val="000000" w:themeColor="text1"/>
          <w:sz w:val="24"/>
          <w:szCs w:val="24"/>
          <w:lang w:val="en-GB"/>
        </w:rPr>
        <w:t xml:space="preserve">ascertained </w:t>
      </w:r>
      <w:r w:rsidRPr="004C67EB">
        <w:rPr>
          <w:rFonts w:ascii="Book Antiqua" w:hAnsi="Book Antiqua" w:cs="Times New Roman"/>
          <w:color w:val="000000" w:themeColor="text1"/>
          <w:sz w:val="24"/>
          <w:szCs w:val="24"/>
          <w:lang w:val="en-GB"/>
        </w:rPr>
        <w:t xml:space="preserve">that the efficacy, safety and immunogenicity </w:t>
      </w:r>
      <w:r w:rsidR="004F6ECD" w:rsidRPr="004C67EB">
        <w:rPr>
          <w:rFonts w:ascii="Book Antiqua" w:hAnsi="Book Antiqua" w:cs="Times New Roman"/>
          <w:color w:val="000000" w:themeColor="text1"/>
          <w:sz w:val="24"/>
          <w:szCs w:val="24"/>
          <w:lang w:val="en-GB"/>
        </w:rPr>
        <w:t>of</w:t>
      </w:r>
      <w:r w:rsidRPr="004C67EB">
        <w:rPr>
          <w:rFonts w:ascii="Book Antiqua" w:hAnsi="Book Antiqua" w:cs="Times New Roman"/>
          <w:color w:val="000000" w:themeColor="text1"/>
          <w:sz w:val="24"/>
          <w:szCs w:val="24"/>
          <w:lang w:val="en-GB"/>
        </w:rPr>
        <w:t xml:space="preserve"> both molecules were similar. Approval by extrapolation met with deep concern among gastroenterologists, and with reluctance to </w:t>
      </w:r>
      <w:r w:rsidR="004F6ECD" w:rsidRPr="004C67EB">
        <w:rPr>
          <w:rFonts w:ascii="Book Antiqua" w:hAnsi="Book Antiqua" w:cs="Times New Roman"/>
          <w:color w:val="000000" w:themeColor="text1"/>
          <w:sz w:val="24"/>
          <w:szCs w:val="24"/>
          <w:lang w:val="en-GB"/>
        </w:rPr>
        <w:t>initiate</w:t>
      </w:r>
      <w:r w:rsidRPr="004C67EB">
        <w:rPr>
          <w:rFonts w:ascii="Book Antiqua" w:hAnsi="Book Antiqua" w:cs="Times New Roman"/>
          <w:color w:val="000000" w:themeColor="text1"/>
          <w:sz w:val="24"/>
          <w:szCs w:val="24"/>
          <w:lang w:val="en-GB"/>
        </w:rPr>
        <w:t xml:space="preserve"> use. This was reflected in the first </w:t>
      </w:r>
      <w:r w:rsidR="004F6ECD" w:rsidRPr="004C67EB">
        <w:rPr>
          <w:rFonts w:ascii="Book Antiqua" w:hAnsi="Book Antiqua" w:cs="Times New Roman"/>
          <w:color w:val="000000" w:themeColor="text1"/>
          <w:sz w:val="24"/>
          <w:szCs w:val="24"/>
          <w:lang w:val="en-GB"/>
        </w:rPr>
        <w:t>European Crohn’s and Colitis Organisation (</w:t>
      </w:r>
      <w:r w:rsidRPr="004C67EB">
        <w:rPr>
          <w:rFonts w:ascii="Book Antiqua" w:hAnsi="Book Antiqua" w:cs="Times New Roman"/>
          <w:color w:val="000000" w:themeColor="text1"/>
          <w:sz w:val="24"/>
          <w:szCs w:val="24"/>
          <w:lang w:val="en-GB"/>
        </w:rPr>
        <w:t>ECCO</w:t>
      </w:r>
      <w:r w:rsidR="004F6ECD" w:rsidRPr="004C67EB">
        <w:rPr>
          <w:rFonts w:ascii="Book Antiqua" w:hAnsi="Book Antiqua" w:cs="Times New Roman"/>
          <w:color w:val="000000" w:themeColor="text1"/>
          <w:sz w:val="24"/>
          <w:szCs w:val="24"/>
          <w:lang w:val="en-GB"/>
        </w:rPr>
        <w:t>)</w:t>
      </w:r>
      <w:r w:rsidRPr="004C67EB">
        <w:rPr>
          <w:rFonts w:ascii="Book Antiqua" w:hAnsi="Book Antiqua" w:cs="Times New Roman"/>
          <w:color w:val="000000" w:themeColor="text1"/>
          <w:sz w:val="24"/>
          <w:szCs w:val="24"/>
          <w:lang w:val="en-GB"/>
        </w:rPr>
        <w:t xml:space="preserve"> recommendations</w:t>
      </w:r>
      <w:r w:rsidR="008B4F6D" w:rsidRPr="004C67EB">
        <w:rPr>
          <w:rFonts w:ascii="Book Antiqua" w:hAnsi="Book Antiqua" w:cs="Times New Roman"/>
          <w:color w:val="000000" w:themeColor="text1"/>
          <w:sz w:val="24"/>
          <w:szCs w:val="24"/>
          <w:vertAlign w:val="superscript"/>
          <w:lang w:val="en-GB"/>
        </w:rPr>
        <w:t>[11]</w:t>
      </w:r>
      <w:r w:rsidRPr="004C67EB">
        <w:rPr>
          <w:rFonts w:ascii="Book Antiqua" w:hAnsi="Book Antiqua" w:cs="Times New Roman"/>
          <w:color w:val="000000" w:themeColor="text1"/>
          <w:sz w:val="24"/>
          <w:szCs w:val="24"/>
          <w:lang w:val="en-GB"/>
        </w:rPr>
        <w:t xml:space="preserve">. Similar results for rheumatology were not considered </w:t>
      </w:r>
      <w:r w:rsidR="001F14D8" w:rsidRPr="004C67EB">
        <w:rPr>
          <w:rFonts w:ascii="Book Antiqua" w:hAnsi="Book Antiqua" w:cs="Times New Roman"/>
          <w:color w:val="000000" w:themeColor="text1"/>
          <w:sz w:val="24"/>
          <w:szCs w:val="24"/>
          <w:lang w:val="en-GB"/>
        </w:rPr>
        <w:t xml:space="preserve">sufficiently </w:t>
      </w:r>
      <w:r w:rsidRPr="004C67EB">
        <w:rPr>
          <w:rFonts w:ascii="Book Antiqua" w:hAnsi="Book Antiqua" w:cs="Times New Roman"/>
          <w:color w:val="000000" w:themeColor="text1"/>
          <w:sz w:val="24"/>
          <w:szCs w:val="24"/>
          <w:lang w:val="en-GB"/>
        </w:rPr>
        <w:t xml:space="preserve">conclusive to ensure the safety and effectiveness of biosimilars </w:t>
      </w:r>
      <w:r w:rsidR="004F6ECD" w:rsidRPr="004C67EB">
        <w:rPr>
          <w:rFonts w:ascii="Book Antiqua" w:hAnsi="Book Antiqua" w:cs="Times New Roman"/>
          <w:color w:val="000000" w:themeColor="text1"/>
          <w:sz w:val="24"/>
          <w:szCs w:val="24"/>
          <w:lang w:val="en-GB"/>
        </w:rPr>
        <w:t xml:space="preserve">in </w:t>
      </w:r>
      <w:r w:rsidRPr="004C67EB">
        <w:rPr>
          <w:rFonts w:ascii="Book Antiqua" w:hAnsi="Book Antiqua" w:cs="Times New Roman"/>
          <w:color w:val="000000" w:themeColor="text1"/>
          <w:sz w:val="24"/>
          <w:szCs w:val="24"/>
          <w:lang w:val="en-GB"/>
        </w:rPr>
        <w:t xml:space="preserve">IBD patients. There was a suspicion that the different mechanisms of anti-TNF action, and especially the concomitant therapy </w:t>
      </w:r>
      <w:r w:rsidR="004F6ECD" w:rsidRPr="004C67EB">
        <w:rPr>
          <w:rFonts w:ascii="Book Antiqua" w:hAnsi="Book Antiqua" w:cs="Times New Roman"/>
          <w:color w:val="000000" w:themeColor="text1"/>
          <w:sz w:val="24"/>
          <w:szCs w:val="24"/>
          <w:lang w:val="en-GB"/>
        </w:rPr>
        <w:t xml:space="preserve">used </w:t>
      </w:r>
      <w:r w:rsidRPr="004C67EB">
        <w:rPr>
          <w:rFonts w:ascii="Book Antiqua" w:hAnsi="Book Antiqua" w:cs="Times New Roman"/>
          <w:color w:val="000000" w:themeColor="text1"/>
          <w:sz w:val="24"/>
          <w:szCs w:val="24"/>
          <w:lang w:val="en-GB"/>
        </w:rPr>
        <w:t xml:space="preserve">for rheumatic disease, </w:t>
      </w:r>
      <w:r w:rsidR="001F14D8" w:rsidRPr="004C67EB">
        <w:rPr>
          <w:rFonts w:ascii="Book Antiqua" w:hAnsi="Book Antiqua" w:cs="Times New Roman"/>
          <w:color w:val="000000" w:themeColor="text1"/>
          <w:sz w:val="24"/>
          <w:szCs w:val="24"/>
          <w:lang w:val="en-GB"/>
        </w:rPr>
        <w:t>might</w:t>
      </w:r>
      <w:r w:rsidRPr="004C67EB">
        <w:rPr>
          <w:rFonts w:ascii="Book Antiqua" w:hAnsi="Book Antiqua" w:cs="Times New Roman"/>
          <w:color w:val="000000" w:themeColor="text1"/>
          <w:sz w:val="24"/>
          <w:szCs w:val="24"/>
          <w:lang w:val="en-GB"/>
        </w:rPr>
        <w:t xml:space="preserve"> change </w:t>
      </w:r>
      <w:r w:rsidR="004F6ECD" w:rsidRPr="004C67EB">
        <w:rPr>
          <w:rFonts w:ascii="Book Antiqua" w:hAnsi="Book Antiqua" w:cs="Times New Roman"/>
          <w:color w:val="000000" w:themeColor="text1"/>
          <w:sz w:val="24"/>
          <w:szCs w:val="24"/>
          <w:lang w:val="en-GB"/>
        </w:rPr>
        <w:t xml:space="preserve">the </w:t>
      </w:r>
      <w:r w:rsidRPr="004C67EB">
        <w:rPr>
          <w:rFonts w:ascii="Book Antiqua" w:hAnsi="Book Antiqua" w:cs="Times New Roman"/>
          <w:color w:val="000000" w:themeColor="text1"/>
          <w:sz w:val="24"/>
          <w:szCs w:val="24"/>
          <w:lang w:val="en-GB"/>
        </w:rPr>
        <w:t>appearance</w:t>
      </w:r>
      <w:r w:rsidR="004F6ECD" w:rsidRPr="004C67EB">
        <w:rPr>
          <w:rFonts w:ascii="Book Antiqua" w:hAnsi="Book Antiqua" w:cs="Times New Roman"/>
          <w:color w:val="000000" w:themeColor="text1"/>
          <w:sz w:val="24"/>
          <w:szCs w:val="24"/>
          <w:lang w:val="en-GB"/>
        </w:rPr>
        <w:t xml:space="preserve"> of antibodies. Thus, the</w:t>
      </w:r>
      <w:r w:rsidR="001F14D8" w:rsidRPr="004C67EB">
        <w:rPr>
          <w:rFonts w:ascii="Book Antiqua" w:hAnsi="Book Antiqua" w:cs="Times New Roman"/>
          <w:color w:val="000000" w:themeColor="text1"/>
          <w:sz w:val="24"/>
          <w:szCs w:val="24"/>
          <w:lang w:val="en-GB"/>
        </w:rPr>
        <w:t xml:space="preserve"> work undertaken in rheumatological conditions</w:t>
      </w:r>
      <w:r w:rsidR="004F6ECD" w:rsidRPr="004C67EB">
        <w:rPr>
          <w:rFonts w:ascii="Book Antiqua" w:hAnsi="Book Antiqua" w:cs="Times New Roman"/>
          <w:color w:val="000000" w:themeColor="text1"/>
          <w:sz w:val="24"/>
          <w:szCs w:val="24"/>
          <w:lang w:val="en-GB"/>
        </w:rPr>
        <w:t xml:space="preserve"> would</w:t>
      </w:r>
      <w:r w:rsidRPr="004C67EB">
        <w:rPr>
          <w:rFonts w:ascii="Book Antiqua" w:hAnsi="Book Antiqua" w:cs="Times New Roman"/>
          <w:color w:val="000000" w:themeColor="text1"/>
          <w:sz w:val="24"/>
          <w:szCs w:val="24"/>
          <w:lang w:val="en-GB"/>
        </w:rPr>
        <w:t xml:space="preserve"> not </w:t>
      </w:r>
      <w:r w:rsidR="004F6ECD" w:rsidRPr="004C67EB">
        <w:rPr>
          <w:rFonts w:ascii="Book Antiqua" w:hAnsi="Book Antiqua" w:cs="Times New Roman"/>
          <w:color w:val="000000" w:themeColor="text1"/>
          <w:sz w:val="24"/>
          <w:szCs w:val="24"/>
          <w:lang w:val="en-GB"/>
        </w:rPr>
        <w:t xml:space="preserve">be </w:t>
      </w:r>
      <w:r w:rsidRPr="004C67EB">
        <w:rPr>
          <w:rFonts w:ascii="Book Antiqua" w:hAnsi="Book Antiqua" w:cs="Times New Roman"/>
          <w:color w:val="000000" w:themeColor="text1"/>
          <w:sz w:val="24"/>
          <w:szCs w:val="24"/>
          <w:lang w:val="en-GB"/>
        </w:rPr>
        <w:t xml:space="preserve">suitable for proving the safety and efficacy of new biosimilars in IBD, especially for children. </w:t>
      </w:r>
      <w:r w:rsidR="001E66FA" w:rsidRPr="004C67EB">
        <w:rPr>
          <w:rFonts w:ascii="Book Antiqua" w:hAnsi="Book Antiqua" w:cs="Times New Roman"/>
          <w:color w:val="000000" w:themeColor="text1"/>
          <w:sz w:val="24"/>
          <w:szCs w:val="24"/>
          <w:lang w:val="en-GB"/>
        </w:rPr>
        <w:t>N</w:t>
      </w:r>
      <w:r w:rsidRPr="004C67EB">
        <w:rPr>
          <w:rFonts w:ascii="Book Antiqua" w:hAnsi="Book Antiqua" w:cs="Times New Roman"/>
          <w:color w:val="000000" w:themeColor="text1"/>
          <w:sz w:val="24"/>
          <w:szCs w:val="24"/>
          <w:lang w:val="en-GB"/>
        </w:rPr>
        <w:t>on-clinical</w:t>
      </w:r>
      <w:r w:rsidR="001E66FA" w:rsidRPr="004C67EB">
        <w:rPr>
          <w:rFonts w:ascii="Book Antiqua" w:hAnsi="Book Antiqua" w:cs="Times New Roman"/>
          <w:color w:val="000000" w:themeColor="text1"/>
          <w:sz w:val="24"/>
          <w:szCs w:val="24"/>
          <w:lang w:val="en-GB"/>
        </w:rPr>
        <w:t xml:space="preserve"> </w:t>
      </w:r>
      <w:r w:rsidR="001E66FA" w:rsidRPr="004C67EB">
        <w:rPr>
          <w:rFonts w:ascii="Book Antiqua" w:hAnsi="Book Antiqua" w:cs="Times New Roman"/>
          <w:i/>
          <w:color w:val="000000" w:themeColor="text1"/>
          <w:sz w:val="24"/>
          <w:szCs w:val="24"/>
          <w:lang w:val="en-GB"/>
        </w:rPr>
        <w:t>in vitro</w:t>
      </w:r>
      <w:r w:rsidRPr="004C67EB">
        <w:rPr>
          <w:rFonts w:ascii="Book Antiqua" w:hAnsi="Book Antiqua" w:cs="Times New Roman"/>
          <w:color w:val="000000" w:themeColor="text1"/>
          <w:sz w:val="24"/>
          <w:szCs w:val="24"/>
          <w:lang w:val="en-GB"/>
        </w:rPr>
        <w:t xml:space="preserve"> studies on CT-P13 highlighted the differences in FcgRIIIa-receptor binding, and in antibody-dependent cell-mediated cytotoxicity from the reference infliximab molecule</w:t>
      </w:r>
      <w:r w:rsidR="008B4F6D" w:rsidRPr="004C67EB">
        <w:rPr>
          <w:rFonts w:ascii="Book Antiqua" w:hAnsi="Book Antiqua" w:cs="Times New Roman"/>
          <w:color w:val="000000" w:themeColor="text1"/>
          <w:sz w:val="24"/>
          <w:szCs w:val="24"/>
          <w:vertAlign w:val="superscript"/>
          <w:lang w:val="en-GB"/>
        </w:rPr>
        <w:t>[12]</w:t>
      </w:r>
      <w:r w:rsidRPr="004C67EB">
        <w:rPr>
          <w:rFonts w:ascii="Book Antiqua" w:hAnsi="Book Antiqua" w:cs="Times New Roman"/>
          <w:color w:val="000000" w:themeColor="text1"/>
          <w:sz w:val="24"/>
          <w:szCs w:val="24"/>
          <w:lang w:val="en-GB"/>
        </w:rPr>
        <w:t xml:space="preserve">. Although the differences were considered to be clinically insignificant </w:t>
      </w:r>
      <w:r w:rsidR="00B51ECA" w:rsidRPr="004C67EB">
        <w:rPr>
          <w:rFonts w:ascii="Book Antiqua" w:hAnsi="Book Antiqua" w:cs="Times New Roman"/>
          <w:color w:val="000000" w:themeColor="text1"/>
          <w:sz w:val="24"/>
          <w:szCs w:val="24"/>
          <w:lang w:val="en-GB"/>
        </w:rPr>
        <w:t xml:space="preserve">in </w:t>
      </w:r>
      <w:r w:rsidRPr="004C67EB">
        <w:rPr>
          <w:rFonts w:ascii="Book Antiqua" w:hAnsi="Book Antiqua" w:cs="Times New Roman"/>
          <w:color w:val="000000" w:themeColor="text1"/>
          <w:sz w:val="24"/>
          <w:szCs w:val="24"/>
          <w:lang w:val="en-GB"/>
        </w:rPr>
        <w:lastRenderedPageBreak/>
        <w:t>IBD patients, the problem was widely discussed in the context of patient safety</w:t>
      </w:r>
      <w:r w:rsidR="00B647F9" w:rsidRPr="004C67EB">
        <w:rPr>
          <w:rFonts w:ascii="Book Antiqua" w:hAnsi="Book Antiqua" w:cs="Times New Roman"/>
          <w:color w:val="000000" w:themeColor="text1"/>
          <w:sz w:val="24"/>
          <w:szCs w:val="24"/>
          <w:lang w:val="en-GB"/>
        </w:rPr>
        <w:t xml:space="preserve"> and treatment efficacy</w:t>
      </w:r>
      <w:r w:rsidR="008B4F6D" w:rsidRPr="004C67EB">
        <w:rPr>
          <w:rFonts w:ascii="Book Antiqua" w:hAnsi="Book Antiqua" w:cs="Times New Roman"/>
          <w:color w:val="000000" w:themeColor="text1"/>
          <w:sz w:val="24"/>
          <w:szCs w:val="24"/>
          <w:vertAlign w:val="superscript"/>
          <w:lang w:val="en-GB"/>
        </w:rPr>
        <w:t>[13,14]</w:t>
      </w:r>
      <w:r w:rsidRPr="004C67EB">
        <w:rPr>
          <w:rFonts w:ascii="Book Antiqua" w:hAnsi="Book Antiqua" w:cs="Times New Roman"/>
          <w:color w:val="000000" w:themeColor="text1"/>
          <w:sz w:val="24"/>
          <w:szCs w:val="24"/>
          <w:lang w:val="en-GB"/>
        </w:rPr>
        <w:t xml:space="preserve">. An interesting study describing biological activities of CT-P13 and </w:t>
      </w:r>
      <w:r w:rsidR="001E66FA" w:rsidRPr="004C67EB">
        <w:rPr>
          <w:rFonts w:ascii="Book Antiqua" w:hAnsi="Book Antiqua" w:cs="Times New Roman"/>
          <w:color w:val="000000" w:themeColor="text1"/>
          <w:sz w:val="24"/>
          <w:szCs w:val="24"/>
          <w:lang w:val="en-GB"/>
        </w:rPr>
        <w:t xml:space="preserve">the </w:t>
      </w:r>
      <w:r w:rsidRPr="004C67EB">
        <w:rPr>
          <w:rFonts w:ascii="Book Antiqua" w:hAnsi="Book Antiqua" w:cs="Times New Roman"/>
          <w:color w:val="000000" w:themeColor="text1"/>
          <w:sz w:val="24"/>
          <w:szCs w:val="24"/>
          <w:lang w:val="en-GB"/>
        </w:rPr>
        <w:t>reference infliximab has been published</w:t>
      </w:r>
      <w:r w:rsidR="001E66FA" w:rsidRPr="004C67EB">
        <w:rPr>
          <w:rFonts w:ascii="Book Antiqua" w:hAnsi="Book Antiqua" w:cs="Times New Roman"/>
          <w:color w:val="000000" w:themeColor="text1"/>
          <w:sz w:val="24"/>
          <w:szCs w:val="24"/>
          <w:lang w:val="en-GB"/>
        </w:rPr>
        <w:t xml:space="preserve"> recently</w:t>
      </w:r>
      <w:r w:rsidRPr="004C67EB">
        <w:rPr>
          <w:rFonts w:ascii="Book Antiqua" w:hAnsi="Book Antiqua" w:cs="Times New Roman"/>
          <w:color w:val="000000" w:themeColor="text1"/>
          <w:sz w:val="24"/>
          <w:szCs w:val="24"/>
          <w:lang w:val="en-GB"/>
        </w:rPr>
        <w:t xml:space="preserve">. Lim </w:t>
      </w:r>
      <w:r w:rsidRPr="004C67EB">
        <w:rPr>
          <w:rFonts w:ascii="Book Antiqua" w:hAnsi="Book Antiqua" w:cs="Times New Roman"/>
          <w:i/>
          <w:iCs/>
          <w:color w:val="000000" w:themeColor="text1"/>
          <w:sz w:val="24"/>
          <w:szCs w:val="24"/>
          <w:lang w:val="en-GB"/>
        </w:rPr>
        <w:t>et al</w:t>
      </w:r>
      <w:r w:rsidR="00C8495E" w:rsidRPr="004C67EB">
        <w:rPr>
          <w:rFonts w:ascii="Book Antiqua" w:hAnsi="Book Antiqua" w:cs="Times New Roman"/>
          <w:color w:val="000000" w:themeColor="text1"/>
          <w:sz w:val="24"/>
          <w:szCs w:val="24"/>
          <w:vertAlign w:val="superscript"/>
          <w:lang w:val="en-GB"/>
        </w:rPr>
        <w:t>[15]</w:t>
      </w:r>
      <w:r w:rsidR="001E66FA" w:rsidRPr="004C67EB">
        <w:rPr>
          <w:rFonts w:ascii="Book Antiqua" w:hAnsi="Book Antiqua" w:cs="Times New Roman"/>
          <w:color w:val="000000" w:themeColor="text1"/>
          <w:sz w:val="24"/>
          <w:szCs w:val="24"/>
          <w:lang w:val="en-GB"/>
        </w:rPr>
        <w:t xml:space="preserve"> </w:t>
      </w:r>
      <w:r w:rsidR="00E03B65" w:rsidRPr="004C67EB">
        <w:rPr>
          <w:rFonts w:ascii="Book Antiqua" w:hAnsi="Book Antiqua" w:cs="Times New Roman"/>
          <w:color w:val="000000" w:themeColor="text1"/>
          <w:sz w:val="24"/>
          <w:szCs w:val="24"/>
          <w:lang w:val="en-GB"/>
        </w:rPr>
        <w:t>used</w:t>
      </w:r>
      <w:r w:rsidRPr="004C67EB">
        <w:rPr>
          <w:rFonts w:ascii="Book Antiqua" w:hAnsi="Book Antiqua" w:cs="Times New Roman"/>
          <w:color w:val="000000" w:themeColor="text1"/>
          <w:sz w:val="24"/>
          <w:szCs w:val="24"/>
          <w:lang w:val="en-GB"/>
        </w:rPr>
        <w:t xml:space="preserve"> </w:t>
      </w:r>
      <w:r w:rsidR="00E03B65" w:rsidRPr="004C67EB">
        <w:rPr>
          <w:rFonts w:ascii="Book Antiqua" w:hAnsi="Book Antiqua" w:cs="Times New Roman"/>
          <w:color w:val="000000" w:themeColor="text1"/>
          <w:sz w:val="24"/>
          <w:szCs w:val="24"/>
          <w:lang w:val="en-GB"/>
        </w:rPr>
        <w:t>e</w:t>
      </w:r>
      <w:r w:rsidRPr="004C67EB">
        <w:rPr>
          <w:rFonts w:ascii="Book Antiqua" w:hAnsi="Book Antiqua" w:cs="Times New Roman"/>
          <w:color w:val="000000" w:themeColor="text1"/>
          <w:sz w:val="24"/>
          <w:szCs w:val="24"/>
          <w:lang w:val="en-GB"/>
        </w:rPr>
        <w:t xml:space="preserve">specially produced intestinal cells stimulated by a mixture of cytokines to start the inflammatory process to determine whether both drugs had similar functions </w:t>
      </w:r>
      <w:r w:rsidR="00E03B65" w:rsidRPr="004C67EB">
        <w:rPr>
          <w:rFonts w:ascii="Book Antiqua" w:hAnsi="Book Antiqua" w:cs="Times New Roman"/>
          <w:i/>
          <w:color w:val="000000" w:themeColor="text1"/>
          <w:sz w:val="24"/>
          <w:szCs w:val="24"/>
          <w:lang w:val="en-GB"/>
        </w:rPr>
        <w:t>in vitro</w:t>
      </w:r>
      <w:r w:rsidRPr="004C67EB">
        <w:rPr>
          <w:rFonts w:ascii="Book Antiqua" w:hAnsi="Book Antiqua" w:cs="Times New Roman"/>
          <w:color w:val="000000" w:themeColor="text1"/>
          <w:sz w:val="24"/>
          <w:szCs w:val="24"/>
          <w:lang w:val="en-GB"/>
        </w:rPr>
        <w:t>. The research design included varying evaluations of the supposed anti-TNF action. Firstly, the suppression of pro-inflammatory cytokine secretion was detected. TNF</w:t>
      </w:r>
      <w:r w:rsidR="00E03B65" w:rsidRPr="004C67EB">
        <w:rPr>
          <w:rFonts w:ascii="Book Antiqua" w:hAnsi="Book Antiqua" w:cs="Times New Roman"/>
          <w:color w:val="000000" w:themeColor="text1"/>
          <w:sz w:val="24"/>
          <w:szCs w:val="24"/>
          <w:lang w:val="en-GB"/>
        </w:rPr>
        <w:t xml:space="preserve">α </w:t>
      </w:r>
      <w:r w:rsidRPr="004C67EB">
        <w:rPr>
          <w:rFonts w:ascii="Book Antiqua" w:hAnsi="Book Antiqua" w:cs="Times New Roman"/>
          <w:color w:val="000000" w:themeColor="text1"/>
          <w:sz w:val="24"/>
          <w:szCs w:val="24"/>
          <w:lang w:val="en-GB"/>
        </w:rPr>
        <w:t>mobilis</w:t>
      </w:r>
      <w:r w:rsidR="00E03B65" w:rsidRPr="004C67EB">
        <w:rPr>
          <w:rFonts w:ascii="Book Antiqua" w:hAnsi="Book Antiqua" w:cs="Times New Roman"/>
          <w:color w:val="000000" w:themeColor="text1"/>
          <w:sz w:val="24"/>
          <w:szCs w:val="24"/>
          <w:lang w:val="en-GB"/>
        </w:rPr>
        <w:t>ed</w:t>
      </w:r>
      <w:r w:rsidRPr="004C67EB">
        <w:rPr>
          <w:rFonts w:ascii="Book Antiqua" w:hAnsi="Book Antiqua" w:cs="Times New Roman"/>
          <w:color w:val="000000" w:themeColor="text1"/>
          <w:sz w:val="24"/>
          <w:szCs w:val="24"/>
          <w:lang w:val="en-GB"/>
        </w:rPr>
        <w:t xml:space="preserve"> immune cells to the inflammatory site, which </w:t>
      </w:r>
      <w:r w:rsidR="00E03B65" w:rsidRPr="004C67EB">
        <w:rPr>
          <w:rFonts w:ascii="Book Antiqua" w:hAnsi="Book Antiqua" w:cs="Times New Roman"/>
          <w:color w:val="000000" w:themeColor="text1"/>
          <w:sz w:val="24"/>
          <w:szCs w:val="24"/>
          <w:lang w:val="en-GB"/>
        </w:rPr>
        <w:t xml:space="preserve">induced </w:t>
      </w:r>
      <w:r w:rsidRPr="004C67EB">
        <w:rPr>
          <w:rFonts w:ascii="Book Antiqua" w:hAnsi="Book Antiqua" w:cs="Times New Roman"/>
          <w:color w:val="000000" w:themeColor="text1"/>
          <w:sz w:val="24"/>
          <w:szCs w:val="24"/>
          <w:lang w:val="en-GB"/>
        </w:rPr>
        <w:t xml:space="preserve">the extrication of inflammatory cytokines and mediators from epithelial and immune cells. Infliximab </w:t>
      </w:r>
      <w:r w:rsidR="00E03B65" w:rsidRPr="004C67EB">
        <w:rPr>
          <w:rFonts w:ascii="Book Antiqua" w:hAnsi="Book Antiqua" w:cs="Times New Roman"/>
          <w:color w:val="000000" w:themeColor="text1"/>
          <w:sz w:val="24"/>
          <w:szCs w:val="24"/>
          <w:lang w:val="en-GB"/>
        </w:rPr>
        <w:t xml:space="preserve">neutralised </w:t>
      </w:r>
      <w:r w:rsidRPr="004C67EB">
        <w:rPr>
          <w:rFonts w:ascii="Book Antiqua" w:hAnsi="Book Antiqua" w:cs="Times New Roman"/>
          <w:color w:val="000000" w:themeColor="text1"/>
          <w:sz w:val="24"/>
          <w:szCs w:val="24"/>
          <w:lang w:val="en-GB"/>
        </w:rPr>
        <w:t xml:space="preserve">and </w:t>
      </w:r>
      <w:r w:rsidR="00E03B65" w:rsidRPr="004C67EB">
        <w:rPr>
          <w:rFonts w:ascii="Book Antiqua" w:hAnsi="Book Antiqua" w:cs="Times New Roman"/>
          <w:color w:val="000000" w:themeColor="text1"/>
          <w:sz w:val="24"/>
          <w:szCs w:val="24"/>
          <w:lang w:val="en-GB"/>
        </w:rPr>
        <w:t xml:space="preserve">inhibited </w:t>
      </w:r>
      <w:r w:rsidRPr="004C67EB">
        <w:rPr>
          <w:rFonts w:ascii="Book Antiqua" w:hAnsi="Book Antiqua" w:cs="Times New Roman"/>
          <w:color w:val="000000" w:themeColor="text1"/>
          <w:sz w:val="24"/>
          <w:szCs w:val="24"/>
          <w:lang w:val="en-GB"/>
        </w:rPr>
        <w:t>s</w:t>
      </w:r>
      <w:r w:rsidR="00047B96" w:rsidRPr="004C67EB">
        <w:rPr>
          <w:rFonts w:ascii="Book Antiqua" w:hAnsi="Book Antiqua" w:cs="Times New Roman"/>
          <w:color w:val="000000" w:themeColor="text1"/>
          <w:sz w:val="24"/>
          <w:szCs w:val="24"/>
          <w:lang w:val="en-GB"/>
        </w:rPr>
        <w:t>oluble</w:t>
      </w:r>
      <w:r w:rsidRPr="004C67EB">
        <w:rPr>
          <w:rFonts w:ascii="Book Antiqua" w:hAnsi="Book Antiqua" w:cs="Times New Roman"/>
          <w:color w:val="000000" w:themeColor="text1"/>
          <w:sz w:val="24"/>
          <w:szCs w:val="24"/>
          <w:lang w:val="en-GB"/>
        </w:rPr>
        <w:t xml:space="preserve">-TNFα, which </w:t>
      </w:r>
      <w:r w:rsidR="00E03B65" w:rsidRPr="004C67EB">
        <w:rPr>
          <w:rFonts w:ascii="Book Antiqua" w:hAnsi="Book Antiqua" w:cs="Times New Roman"/>
          <w:color w:val="000000" w:themeColor="text1"/>
          <w:sz w:val="24"/>
          <w:szCs w:val="24"/>
          <w:lang w:val="en-GB"/>
        </w:rPr>
        <w:t xml:space="preserve">had </w:t>
      </w:r>
      <w:r w:rsidRPr="004C67EB">
        <w:rPr>
          <w:rFonts w:ascii="Book Antiqua" w:hAnsi="Book Antiqua" w:cs="Times New Roman"/>
          <w:color w:val="000000" w:themeColor="text1"/>
          <w:sz w:val="24"/>
          <w:szCs w:val="24"/>
          <w:lang w:val="en-GB"/>
        </w:rPr>
        <w:t xml:space="preserve">the effect of diminishing </w:t>
      </w:r>
      <w:r w:rsidR="00B51ECA" w:rsidRPr="004C67EB">
        <w:rPr>
          <w:rFonts w:ascii="Book Antiqua" w:hAnsi="Book Antiqua" w:cs="Times New Roman"/>
          <w:color w:val="000000" w:themeColor="text1"/>
          <w:sz w:val="24"/>
          <w:szCs w:val="24"/>
          <w:lang w:val="en-GB"/>
        </w:rPr>
        <w:t xml:space="preserve">the expression of </w:t>
      </w:r>
      <w:r w:rsidRPr="004C67EB">
        <w:rPr>
          <w:rFonts w:ascii="Book Antiqua" w:hAnsi="Book Antiqua" w:cs="Times New Roman"/>
          <w:color w:val="000000" w:themeColor="text1"/>
          <w:sz w:val="24"/>
          <w:szCs w:val="24"/>
          <w:lang w:val="en-GB"/>
        </w:rPr>
        <w:t>mediator</w:t>
      </w:r>
      <w:r w:rsidR="00B51ECA" w:rsidRPr="004C67EB">
        <w:rPr>
          <w:rFonts w:ascii="Book Antiqua" w:hAnsi="Book Antiqua" w:cs="Times New Roman"/>
          <w:color w:val="000000" w:themeColor="text1"/>
          <w:sz w:val="24"/>
          <w:szCs w:val="24"/>
          <w:lang w:val="en-GB"/>
        </w:rPr>
        <w:t>s</w:t>
      </w:r>
      <w:r w:rsidR="00665DD4" w:rsidRPr="004C67EB">
        <w:rPr>
          <w:rFonts w:ascii="Book Antiqua" w:hAnsi="Book Antiqua" w:cs="Times New Roman"/>
          <w:color w:val="000000" w:themeColor="text1"/>
          <w:sz w:val="24"/>
          <w:szCs w:val="24"/>
          <w:vertAlign w:val="superscript"/>
          <w:lang w:val="en-GB"/>
        </w:rPr>
        <w:t>[16]</w:t>
      </w:r>
      <w:r w:rsidRPr="004C67EB">
        <w:rPr>
          <w:rFonts w:ascii="Book Antiqua" w:hAnsi="Book Antiqua" w:cs="Times New Roman"/>
          <w:color w:val="000000" w:themeColor="text1"/>
          <w:sz w:val="24"/>
          <w:szCs w:val="24"/>
          <w:lang w:val="en-GB"/>
        </w:rPr>
        <w:t xml:space="preserve">. Lim </w:t>
      </w:r>
      <w:r w:rsidRPr="004C67EB">
        <w:rPr>
          <w:rFonts w:ascii="Book Antiqua" w:hAnsi="Book Antiqua" w:cs="Times New Roman"/>
          <w:i/>
          <w:iCs/>
          <w:color w:val="000000" w:themeColor="text1"/>
          <w:sz w:val="24"/>
          <w:szCs w:val="24"/>
          <w:lang w:val="en-GB"/>
        </w:rPr>
        <w:t>et al</w:t>
      </w:r>
      <w:r w:rsidR="004C2DAB" w:rsidRPr="004C67EB">
        <w:rPr>
          <w:rFonts w:ascii="Book Antiqua" w:hAnsi="Book Antiqua" w:cs="Times New Roman"/>
          <w:color w:val="000000" w:themeColor="text1"/>
          <w:sz w:val="24"/>
          <w:szCs w:val="24"/>
          <w:vertAlign w:val="superscript"/>
          <w:lang w:val="en-GB"/>
        </w:rPr>
        <w:t>[15]</w:t>
      </w:r>
      <w:r w:rsidR="00C8495E" w:rsidRPr="004C67EB">
        <w:rPr>
          <w:rFonts w:ascii="Book Antiqua" w:hAnsi="Book Antiqua" w:cs="Times New Roman"/>
          <w:i/>
          <w:iCs/>
          <w:color w:val="000000" w:themeColor="text1"/>
          <w:sz w:val="24"/>
          <w:szCs w:val="24"/>
          <w:lang w:val="en-GB"/>
        </w:rPr>
        <w:t xml:space="preserve"> </w:t>
      </w:r>
      <w:r w:rsidRPr="004C67EB">
        <w:rPr>
          <w:rFonts w:ascii="Book Antiqua" w:hAnsi="Book Antiqua" w:cs="Times New Roman"/>
          <w:color w:val="000000" w:themeColor="text1"/>
          <w:sz w:val="24"/>
          <w:szCs w:val="24"/>
          <w:lang w:val="en-GB"/>
        </w:rPr>
        <w:t xml:space="preserve">detected </w:t>
      </w:r>
      <w:r w:rsidR="00E03B65" w:rsidRPr="004C67EB">
        <w:rPr>
          <w:rFonts w:ascii="Book Antiqua" w:hAnsi="Book Antiqua" w:cs="Times New Roman"/>
          <w:color w:val="000000" w:themeColor="text1"/>
          <w:sz w:val="24"/>
          <w:szCs w:val="24"/>
          <w:lang w:val="en-GB"/>
        </w:rPr>
        <w:t xml:space="preserve">that </w:t>
      </w:r>
      <w:r w:rsidRPr="004C67EB">
        <w:rPr>
          <w:rFonts w:ascii="Book Antiqua" w:hAnsi="Book Antiqua" w:cs="Times New Roman"/>
          <w:color w:val="000000" w:themeColor="text1"/>
          <w:sz w:val="24"/>
          <w:szCs w:val="24"/>
          <w:lang w:val="en-GB"/>
        </w:rPr>
        <w:t xml:space="preserve">inhibition of the secretion of </w:t>
      </w:r>
      <w:r w:rsidR="00E03B65" w:rsidRPr="004C67EB">
        <w:rPr>
          <w:rFonts w:ascii="Book Antiqua" w:hAnsi="Book Antiqua" w:cs="Times New Roman"/>
          <w:color w:val="000000" w:themeColor="text1"/>
          <w:sz w:val="24"/>
          <w:szCs w:val="24"/>
          <w:lang w:val="en-GB"/>
        </w:rPr>
        <w:t xml:space="preserve">the </w:t>
      </w:r>
      <w:r w:rsidRPr="004C67EB">
        <w:rPr>
          <w:rFonts w:ascii="Book Antiqua" w:hAnsi="Book Antiqua" w:cs="Times New Roman"/>
          <w:color w:val="000000" w:themeColor="text1"/>
          <w:sz w:val="24"/>
          <w:szCs w:val="24"/>
          <w:lang w:val="en-GB"/>
        </w:rPr>
        <w:t>pro-inflammatory cytokines</w:t>
      </w:r>
      <w:r w:rsidR="00E03B65" w:rsidRPr="004C67EB">
        <w:rPr>
          <w:rFonts w:ascii="Book Antiqua" w:hAnsi="Book Antiqua" w:cs="Times New Roman"/>
          <w:color w:val="000000" w:themeColor="text1"/>
          <w:sz w:val="24"/>
          <w:szCs w:val="24"/>
          <w:lang w:val="en-GB"/>
        </w:rPr>
        <w:t>,</w:t>
      </w:r>
      <w:r w:rsidRPr="004C67EB">
        <w:rPr>
          <w:rFonts w:ascii="Book Antiqua" w:hAnsi="Book Antiqua" w:cs="Times New Roman"/>
          <w:color w:val="000000" w:themeColor="text1"/>
          <w:sz w:val="24"/>
          <w:szCs w:val="24"/>
          <w:lang w:val="en-GB"/>
        </w:rPr>
        <w:t xml:space="preserve"> </w:t>
      </w:r>
      <w:r w:rsidR="00E74302" w:rsidRPr="00E74302">
        <w:rPr>
          <w:rFonts w:ascii="Book Antiqua" w:hAnsi="Book Antiqua" w:cs="Times New Roman"/>
          <w:color w:val="000000" w:themeColor="text1"/>
          <w:sz w:val="24"/>
          <w:szCs w:val="24"/>
          <w:lang w:val="en-GB"/>
        </w:rPr>
        <w:tab/>
        <w:t>interleukin</w:t>
      </w:r>
      <w:r w:rsidR="00E74302">
        <w:rPr>
          <w:rFonts w:ascii="Book Antiqua" w:hAnsi="Book Antiqua" w:cs="Times New Roman"/>
          <w:color w:val="000000" w:themeColor="text1"/>
          <w:sz w:val="24"/>
          <w:szCs w:val="24"/>
          <w:lang w:val="en-GB"/>
        </w:rPr>
        <w:t xml:space="preserve"> (</w:t>
      </w:r>
      <w:r w:rsidRPr="004C67EB">
        <w:rPr>
          <w:rFonts w:ascii="Book Antiqua" w:hAnsi="Book Antiqua" w:cs="Times New Roman"/>
          <w:color w:val="000000" w:themeColor="text1"/>
          <w:sz w:val="24"/>
          <w:szCs w:val="24"/>
          <w:lang w:val="en-GB"/>
        </w:rPr>
        <w:t>IL</w:t>
      </w:r>
      <w:r w:rsidR="00E74302">
        <w:rPr>
          <w:rFonts w:ascii="Book Antiqua" w:hAnsi="Book Antiqua" w:cs="Times New Roman"/>
          <w:color w:val="000000" w:themeColor="text1"/>
          <w:sz w:val="24"/>
          <w:szCs w:val="24"/>
          <w:lang w:val="en-GB"/>
        </w:rPr>
        <w:t>)</w:t>
      </w:r>
      <w:r w:rsidRPr="004C67EB">
        <w:rPr>
          <w:rFonts w:ascii="Book Antiqua" w:hAnsi="Book Antiqua" w:cs="Times New Roman"/>
          <w:color w:val="000000" w:themeColor="text1"/>
          <w:sz w:val="24"/>
          <w:szCs w:val="24"/>
          <w:lang w:val="en-GB"/>
        </w:rPr>
        <w:t>-6 and IL-8</w:t>
      </w:r>
      <w:r w:rsidR="00E03B65" w:rsidRPr="004C67EB">
        <w:rPr>
          <w:rFonts w:ascii="Book Antiqua" w:hAnsi="Book Antiqua" w:cs="Times New Roman"/>
          <w:color w:val="000000" w:themeColor="text1"/>
          <w:sz w:val="24"/>
          <w:szCs w:val="24"/>
          <w:lang w:val="en-GB"/>
        </w:rPr>
        <w:t>,</w:t>
      </w:r>
      <w:r w:rsidRPr="004C67EB">
        <w:rPr>
          <w:rFonts w:ascii="Book Antiqua" w:hAnsi="Book Antiqua" w:cs="Times New Roman"/>
          <w:color w:val="000000" w:themeColor="text1"/>
          <w:sz w:val="24"/>
          <w:szCs w:val="24"/>
          <w:lang w:val="en-GB"/>
        </w:rPr>
        <w:t xml:space="preserve"> </w:t>
      </w:r>
      <w:r w:rsidR="00E03B65" w:rsidRPr="004C67EB">
        <w:rPr>
          <w:rFonts w:ascii="Book Antiqua" w:hAnsi="Book Antiqua" w:cs="Times New Roman"/>
          <w:color w:val="000000" w:themeColor="text1"/>
          <w:sz w:val="24"/>
          <w:szCs w:val="24"/>
          <w:lang w:val="en-GB"/>
        </w:rPr>
        <w:t xml:space="preserve">was </w:t>
      </w:r>
      <w:r w:rsidRPr="004C67EB">
        <w:rPr>
          <w:rFonts w:ascii="Book Antiqua" w:hAnsi="Book Antiqua" w:cs="Times New Roman"/>
          <w:color w:val="000000" w:themeColor="text1"/>
          <w:sz w:val="24"/>
          <w:szCs w:val="24"/>
          <w:lang w:val="en-GB"/>
        </w:rPr>
        <w:t xml:space="preserve">similar </w:t>
      </w:r>
      <w:r w:rsidR="00B51ECA" w:rsidRPr="004C67EB">
        <w:rPr>
          <w:rFonts w:ascii="Book Antiqua" w:hAnsi="Book Antiqua" w:cs="Times New Roman"/>
          <w:color w:val="000000" w:themeColor="text1"/>
          <w:sz w:val="24"/>
          <w:szCs w:val="24"/>
          <w:lang w:val="en-GB"/>
        </w:rPr>
        <w:t xml:space="preserve">with </w:t>
      </w:r>
      <w:r w:rsidRPr="004C67EB">
        <w:rPr>
          <w:rFonts w:ascii="Book Antiqua" w:hAnsi="Book Antiqua" w:cs="Times New Roman"/>
          <w:color w:val="000000" w:themeColor="text1"/>
          <w:sz w:val="24"/>
          <w:szCs w:val="24"/>
          <w:lang w:val="en-GB"/>
        </w:rPr>
        <w:t xml:space="preserve">both </w:t>
      </w:r>
      <w:r w:rsidR="00E03B65" w:rsidRPr="004C67EB">
        <w:rPr>
          <w:rFonts w:ascii="Book Antiqua" w:hAnsi="Book Antiqua" w:cs="Times New Roman"/>
          <w:color w:val="000000" w:themeColor="text1"/>
          <w:sz w:val="24"/>
          <w:szCs w:val="24"/>
          <w:lang w:val="en-GB"/>
        </w:rPr>
        <w:t xml:space="preserve">infliximab </w:t>
      </w:r>
      <w:r w:rsidRPr="004C67EB">
        <w:rPr>
          <w:rFonts w:ascii="Book Antiqua" w:hAnsi="Book Antiqua" w:cs="Times New Roman"/>
          <w:color w:val="000000" w:themeColor="text1"/>
          <w:sz w:val="24"/>
          <w:szCs w:val="24"/>
          <w:lang w:val="en-GB"/>
        </w:rPr>
        <w:t xml:space="preserve">forms. </w:t>
      </w:r>
      <w:r w:rsidR="00B51ECA" w:rsidRPr="004C67EB">
        <w:rPr>
          <w:rFonts w:ascii="Book Antiqua" w:hAnsi="Book Antiqua" w:cs="Times New Roman"/>
          <w:color w:val="000000" w:themeColor="text1"/>
          <w:sz w:val="24"/>
          <w:szCs w:val="24"/>
          <w:lang w:val="en-GB"/>
        </w:rPr>
        <w:t xml:space="preserve">This research group also evaluated </w:t>
      </w:r>
      <w:r w:rsidRPr="004C67EB">
        <w:rPr>
          <w:rFonts w:ascii="Book Antiqua" w:hAnsi="Book Antiqua" w:cs="Times New Roman"/>
          <w:color w:val="000000" w:themeColor="text1"/>
          <w:sz w:val="24"/>
          <w:szCs w:val="24"/>
          <w:lang w:val="en-GB"/>
        </w:rPr>
        <w:t>how neutralisation of soluble TNFα induced apoptosis of intestinal epithelial cells. The induction of apoptosis in monocytes and lymphocytes by infliximab is a significant action because of the diminished cytokine release, which leads to block</w:t>
      </w:r>
      <w:r w:rsidR="00E03B65" w:rsidRPr="004C67EB">
        <w:rPr>
          <w:rFonts w:ascii="Book Antiqua" w:hAnsi="Book Antiqua" w:cs="Times New Roman"/>
          <w:color w:val="000000" w:themeColor="text1"/>
          <w:sz w:val="24"/>
          <w:szCs w:val="24"/>
          <w:lang w:val="en-GB"/>
        </w:rPr>
        <w:t>ade</w:t>
      </w:r>
      <w:r w:rsidRPr="004C67EB">
        <w:rPr>
          <w:rFonts w:ascii="Book Antiqua" w:hAnsi="Book Antiqua" w:cs="Times New Roman"/>
          <w:color w:val="000000" w:themeColor="text1"/>
          <w:sz w:val="24"/>
          <w:szCs w:val="24"/>
          <w:lang w:val="en-GB"/>
        </w:rPr>
        <w:t xml:space="preserve"> of the inflammatory response</w:t>
      </w:r>
      <w:r w:rsidR="00934061" w:rsidRPr="004C67EB">
        <w:rPr>
          <w:rFonts w:ascii="Book Antiqua" w:hAnsi="Book Antiqua" w:cs="Times New Roman"/>
          <w:color w:val="000000" w:themeColor="text1"/>
          <w:sz w:val="24"/>
          <w:szCs w:val="24"/>
          <w:vertAlign w:val="superscript"/>
          <w:lang w:val="en-GB"/>
        </w:rPr>
        <w:t>[17]</w:t>
      </w:r>
      <w:r w:rsidRPr="004C67EB">
        <w:rPr>
          <w:rFonts w:ascii="Book Antiqua" w:hAnsi="Book Antiqua" w:cs="Times New Roman"/>
          <w:color w:val="000000" w:themeColor="text1"/>
          <w:sz w:val="24"/>
          <w:szCs w:val="24"/>
          <w:lang w:val="en-GB"/>
        </w:rPr>
        <w:t>. The action of infliximab in neutralising s</w:t>
      </w:r>
      <w:r w:rsidR="00BA497B" w:rsidRPr="004C67EB">
        <w:rPr>
          <w:rFonts w:ascii="Book Antiqua" w:hAnsi="Book Antiqua" w:cs="Times New Roman"/>
          <w:color w:val="000000" w:themeColor="text1"/>
          <w:sz w:val="24"/>
          <w:szCs w:val="24"/>
          <w:lang w:val="en-GB"/>
        </w:rPr>
        <w:t xml:space="preserve">oluble </w:t>
      </w:r>
      <w:r w:rsidRPr="004C67EB">
        <w:rPr>
          <w:rFonts w:ascii="Book Antiqua" w:hAnsi="Book Antiqua" w:cs="Times New Roman"/>
          <w:color w:val="000000" w:themeColor="text1"/>
          <w:sz w:val="24"/>
          <w:szCs w:val="24"/>
          <w:lang w:val="en-GB"/>
        </w:rPr>
        <w:t xml:space="preserve">TNFα suppresses intestinal epithelial apoptosis. </w:t>
      </w:r>
      <w:r w:rsidR="00E03B65" w:rsidRPr="004C67EB">
        <w:rPr>
          <w:rFonts w:ascii="Book Antiqua" w:hAnsi="Book Antiqua" w:cs="Times New Roman"/>
          <w:color w:val="000000" w:themeColor="text1"/>
          <w:sz w:val="24"/>
          <w:szCs w:val="24"/>
          <w:lang w:val="en-GB"/>
        </w:rPr>
        <w:t>For this</w:t>
      </w:r>
      <w:r w:rsidRPr="004C67EB">
        <w:rPr>
          <w:rFonts w:ascii="Book Antiqua" w:hAnsi="Book Antiqua" w:cs="Times New Roman"/>
          <w:color w:val="000000" w:themeColor="text1"/>
          <w:sz w:val="24"/>
          <w:szCs w:val="24"/>
          <w:lang w:val="en-GB"/>
        </w:rPr>
        <w:t xml:space="preserve">, both infliximab forms </w:t>
      </w:r>
      <w:r w:rsidR="00B51ECA" w:rsidRPr="004C67EB">
        <w:rPr>
          <w:rFonts w:ascii="Book Antiqua" w:hAnsi="Book Antiqua" w:cs="Times New Roman"/>
          <w:color w:val="000000" w:themeColor="text1"/>
          <w:sz w:val="24"/>
          <w:szCs w:val="24"/>
          <w:lang w:val="en-GB"/>
        </w:rPr>
        <w:t xml:space="preserve">were shown to </w:t>
      </w:r>
      <w:r w:rsidRPr="004C67EB">
        <w:rPr>
          <w:rFonts w:ascii="Book Antiqua" w:hAnsi="Book Antiqua" w:cs="Times New Roman"/>
          <w:color w:val="000000" w:themeColor="text1"/>
          <w:sz w:val="24"/>
          <w:szCs w:val="24"/>
          <w:lang w:val="en-GB"/>
        </w:rPr>
        <w:t xml:space="preserve">work similarly. Another </w:t>
      </w:r>
      <w:r w:rsidR="00E03B65" w:rsidRPr="004C67EB">
        <w:rPr>
          <w:rFonts w:ascii="Book Antiqua" w:hAnsi="Book Antiqua" w:cs="Times New Roman"/>
          <w:color w:val="000000" w:themeColor="text1"/>
          <w:sz w:val="24"/>
          <w:szCs w:val="24"/>
          <w:lang w:val="en-GB"/>
        </w:rPr>
        <w:t xml:space="preserve">comparison </w:t>
      </w:r>
      <w:r w:rsidRPr="004C67EB">
        <w:rPr>
          <w:rFonts w:ascii="Book Antiqua" w:hAnsi="Book Antiqua" w:cs="Times New Roman"/>
          <w:color w:val="000000" w:themeColor="text1"/>
          <w:sz w:val="24"/>
          <w:szCs w:val="24"/>
          <w:lang w:val="en-GB"/>
        </w:rPr>
        <w:t xml:space="preserve">aim was examination of apoptosis and cytokine suppression, which </w:t>
      </w:r>
      <w:r w:rsidR="00B51ECA" w:rsidRPr="004C67EB">
        <w:rPr>
          <w:rFonts w:ascii="Book Antiqua" w:hAnsi="Book Antiqua" w:cs="Times New Roman"/>
          <w:color w:val="000000" w:themeColor="text1"/>
          <w:sz w:val="24"/>
          <w:szCs w:val="24"/>
          <w:lang w:val="en-GB"/>
        </w:rPr>
        <w:t xml:space="preserve">is </w:t>
      </w:r>
      <w:r w:rsidRPr="004C67EB">
        <w:rPr>
          <w:rFonts w:ascii="Book Antiqua" w:hAnsi="Book Antiqua" w:cs="Times New Roman"/>
          <w:color w:val="000000" w:themeColor="text1"/>
          <w:sz w:val="24"/>
          <w:szCs w:val="24"/>
          <w:lang w:val="en-GB"/>
        </w:rPr>
        <w:t>induced by reverse signalling when infliximab molecules bind to t</w:t>
      </w:r>
      <w:r w:rsidR="00BA497B" w:rsidRPr="004C67EB">
        <w:rPr>
          <w:rFonts w:ascii="Book Antiqua" w:hAnsi="Book Antiqua" w:cs="Times New Roman"/>
          <w:color w:val="000000" w:themeColor="text1"/>
          <w:sz w:val="24"/>
          <w:szCs w:val="24"/>
          <w:lang w:val="en-GB"/>
        </w:rPr>
        <w:t>ransme</w:t>
      </w:r>
      <w:r w:rsidRPr="004C67EB">
        <w:rPr>
          <w:rFonts w:ascii="Book Antiqua" w:hAnsi="Book Antiqua" w:cs="Times New Roman"/>
          <w:color w:val="000000" w:themeColor="text1"/>
          <w:sz w:val="24"/>
          <w:szCs w:val="24"/>
          <w:lang w:val="en-GB"/>
        </w:rPr>
        <w:t>m</w:t>
      </w:r>
      <w:r w:rsidR="00BA497B" w:rsidRPr="004C67EB">
        <w:rPr>
          <w:rFonts w:ascii="Book Antiqua" w:hAnsi="Book Antiqua" w:cs="Times New Roman"/>
          <w:color w:val="000000" w:themeColor="text1"/>
          <w:sz w:val="24"/>
          <w:szCs w:val="24"/>
          <w:lang w:val="en-GB"/>
        </w:rPr>
        <w:t xml:space="preserve">brane </w:t>
      </w:r>
      <w:r w:rsidRPr="004C67EB">
        <w:rPr>
          <w:rFonts w:ascii="Book Antiqua" w:hAnsi="Book Antiqua" w:cs="Times New Roman"/>
          <w:color w:val="000000" w:themeColor="text1"/>
          <w:sz w:val="24"/>
          <w:szCs w:val="24"/>
          <w:lang w:val="en-GB"/>
        </w:rPr>
        <w:t xml:space="preserve">TNFα. The authors detected </w:t>
      </w:r>
      <w:r w:rsidR="00B51ECA" w:rsidRPr="004C67EB">
        <w:rPr>
          <w:rFonts w:ascii="Book Antiqua" w:hAnsi="Book Antiqua" w:cs="Times New Roman"/>
          <w:color w:val="000000" w:themeColor="text1"/>
          <w:sz w:val="24"/>
          <w:szCs w:val="24"/>
          <w:lang w:val="en-GB"/>
        </w:rPr>
        <w:t xml:space="preserve">that the infliximabs had </w:t>
      </w:r>
      <w:r w:rsidRPr="004C67EB">
        <w:rPr>
          <w:rFonts w:ascii="Book Antiqua" w:hAnsi="Book Antiqua" w:cs="Times New Roman"/>
          <w:color w:val="000000" w:themeColor="text1"/>
          <w:sz w:val="24"/>
          <w:szCs w:val="24"/>
          <w:lang w:val="en-GB"/>
        </w:rPr>
        <w:t>similar ability to induce apoptosis, and both molecules demonstrated congruous dose-dependent</w:t>
      </w:r>
      <w:r w:rsidR="00E03B65" w:rsidRPr="004C67EB">
        <w:rPr>
          <w:rFonts w:ascii="Book Antiqua" w:hAnsi="Book Antiqua" w:cs="Times New Roman"/>
          <w:color w:val="000000" w:themeColor="text1"/>
          <w:sz w:val="24"/>
          <w:szCs w:val="24"/>
          <w:lang w:val="en-GB"/>
        </w:rPr>
        <w:t xml:space="preserve"> </w:t>
      </w:r>
      <w:r w:rsidRPr="004C67EB">
        <w:rPr>
          <w:rFonts w:ascii="Book Antiqua" w:hAnsi="Book Antiqua" w:cs="Times New Roman"/>
          <w:color w:val="000000" w:themeColor="text1"/>
          <w:sz w:val="24"/>
          <w:szCs w:val="24"/>
          <w:lang w:val="en-GB"/>
        </w:rPr>
        <w:t xml:space="preserve">cytokine suppression. </w:t>
      </w:r>
      <w:r w:rsidR="00E03B65" w:rsidRPr="004C67EB">
        <w:rPr>
          <w:rFonts w:ascii="Book Antiqua" w:hAnsi="Book Antiqua" w:cs="Times New Roman"/>
          <w:color w:val="000000" w:themeColor="text1"/>
          <w:sz w:val="24"/>
          <w:szCs w:val="24"/>
          <w:lang w:val="en-GB"/>
        </w:rPr>
        <w:t>Other</w:t>
      </w:r>
      <w:r w:rsidRPr="004C67EB">
        <w:rPr>
          <w:rFonts w:ascii="Book Antiqua" w:hAnsi="Book Antiqua" w:cs="Times New Roman"/>
          <w:color w:val="000000" w:themeColor="text1"/>
          <w:sz w:val="24"/>
          <w:szCs w:val="24"/>
          <w:lang w:val="en-GB"/>
        </w:rPr>
        <w:t xml:space="preserve"> tests revealed similar results for both infliximab molecules in the case of the promotion of regulatory macrophages. Based on their analyses, the authors verified an insignificant difference in </w:t>
      </w:r>
      <w:r w:rsidR="00E03B65" w:rsidRPr="004C67EB">
        <w:rPr>
          <w:rFonts w:ascii="Book Antiqua" w:hAnsi="Book Antiqua" w:cs="Times New Roman"/>
          <w:color w:val="000000" w:themeColor="text1"/>
          <w:sz w:val="24"/>
          <w:szCs w:val="24"/>
          <w:lang w:val="en-GB"/>
        </w:rPr>
        <w:t>antibody-depen</w:t>
      </w:r>
      <w:r w:rsidR="003C0A43" w:rsidRPr="004C67EB">
        <w:rPr>
          <w:rFonts w:ascii="Book Antiqua" w:hAnsi="Book Antiqua" w:cs="Times New Roman"/>
          <w:color w:val="000000" w:themeColor="text1"/>
          <w:sz w:val="24"/>
          <w:szCs w:val="24"/>
          <w:lang w:val="en-GB"/>
        </w:rPr>
        <w:t>dent cell-mediated cytotoxicity</w:t>
      </w:r>
      <w:r w:rsidR="00665DD4" w:rsidRPr="004C67EB">
        <w:rPr>
          <w:rFonts w:ascii="Book Antiqua" w:hAnsi="Book Antiqua" w:cs="Times New Roman"/>
          <w:color w:val="000000" w:themeColor="text1"/>
          <w:sz w:val="24"/>
          <w:szCs w:val="24"/>
          <w:vertAlign w:val="superscript"/>
          <w:lang w:val="en-GB"/>
        </w:rPr>
        <w:t>[15]</w:t>
      </w:r>
      <w:r w:rsidRPr="004C67EB">
        <w:rPr>
          <w:rFonts w:ascii="Book Antiqua" w:hAnsi="Book Antiqua" w:cs="Times New Roman"/>
          <w:color w:val="000000" w:themeColor="text1"/>
          <w:sz w:val="24"/>
          <w:szCs w:val="24"/>
          <w:lang w:val="en-GB"/>
        </w:rPr>
        <w:t xml:space="preserve">. </w:t>
      </w:r>
    </w:p>
    <w:p w14:paraId="6DA54202" w14:textId="77777777" w:rsidR="004C2DAB" w:rsidRPr="004C67EB" w:rsidRDefault="004C2DAB" w:rsidP="00A31F19">
      <w:pPr>
        <w:adjustRightInd w:val="0"/>
        <w:snapToGrid w:val="0"/>
        <w:spacing w:after="0" w:line="360" w:lineRule="auto"/>
        <w:jc w:val="both"/>
        <w:rPr>
          <w:rFonts w:ascii="Book Antiqua" w:hAnsi="Book Antiqua" w:cs="Times New Roman"/>
          <w:b/>
          <w:color w:val="000000" w:themeColor="text1"/>
          <w:sz w:val="24"/>
          <w:szCs w:val="24"/>
          <w:lang w:val="en-GB"/>
        </w:rPr>
      </w:pPr>
    </w:p>
    <w:p w14:paraId="5F7C6797" w14:textId="77777777" w:rsidR="006A1C46" w:rsidRPr="004C67EB" w:rsidRDefault="006A1C46" w:rsidP="00A31F19">
      <w:pPr>
        <w:adjustRightInd w:val="0"/>
        <w:snapToGrid w:val="0"/>
        <w:spacing w:after="0" w:line="360" w:lineRule="auto"/>
        <w:jc w:val="both"/>
        <w:rPr>
          <w:rFonts w:ascii="Book Antiqua" w:hAnsi="Book Antiqua" w:cs="Times New Roman"/>
          <w:b/>
          <w:color w:val="000000" w:themeColor="text1"/>
          <w:sz w:val="24"/>
          <w:szCs w:val="24"/>
          <w:lang w:val="en-GB"/>
        </w:rPr>
      </w:pPr>
      <w:r w:rsidRPr="004C67EB">
        <w:rPr>
          <w:rFonts w:ascii="Book Antiqua" w:hAnsi="Book Antiqua" w:cs="Times New Roman"/>
          <w:b/>
          <w:color w:val="000000" w:themeColor="text1"/>
          <w:sz w:val="24"/>
          <w:szCs w:val="24"/>
          <w:lang w:val="en-GB"/>
        </w:rPr>
        <w:t xml:space="preserve">A </w:t>
      </w:r>
      <w:r w:rsidR="003754D6" w:rsidRPr="004C67EB">
        <w:rPr>
          <w:rFonts w:ascii="Book Antiqua" w:hAnsi="Book Antiqua" w:cs="Times New Roman"/>
          <w:b/>
          <w:color w:val="000000" w:themeColor="text1"/>
          <w:sz w:val="24"/>
          <w:szCs w:val="24"/>
          <w:lang w:val="en-GB"/>
        </w:rPr>
        <w:t>STATEMENT OF BIOSIMILAR USE IN PAEDIATRICS</w:t>
      </w:r>
    </w:p>
    <w:p w14:paraId="429EF222" w14:textId="6D959274" w:rsidR="006A1C46" w:rsidRPr="004C67EB" w:rsidRDefault="006A1C46" w:rsidP="00A31F19">
      <w:pPr>
        <w:adjustRightInd w:val="0"/>
        <w:snapToGrid w:val="0"/>
        <w:spacing w:after="0" w:line="360" w:lineRule="auto"/>
        <w:jc w:val="both"/>
        <w:rPr>
          <w:rFonts w:ascii="Book Antiqua" w:hAnsi="Book Antiqua" w:cs="Times New Roman"/>
          <w:color w:val="000000" w:themeColor="text1"/>
          <w:sz w:val="24"/>
          <w:szCs w:val="24"/>
          <w:lang w:val="en-GB"/>
        </w:rPr>
      </w:pPr>
      <w:r w:rsidRPr="004C67EB">
        <w:rPr>
          <w:rFonts w:ascii="Book Antiqua" w:hAnsi="Book Antiqua" w:cs="Times New Roman"/>
          <w:color w:val="000000" w:themeColor="text1"/>
          <w:sz w:val="24"/>
          <w:szCs w:val="24"/>
          <w:lang w:val="en-GB"/>
        </w:rPr>
        <w:t xml:space="preserve">Shortly after biosimilars became available on the market, a statement was released </w:t>
      </w:r>
      <w:r w:rsidR="00B51ECA" w:rsidRPr="004C67EB">
        <w:rPr>
          <w:rFonts w:ascii="Book Antiqua" w:hAnsi="Book Antiqua" w:cs="Times New Roman"/>
          <w:color w:val="000000" w:themeColor="text1"/>
          <w:sz w:val="24"/>
          <w:szCs w:val="24"/>
          <w:lang w:val="en-GB"/>
        </w:rPr>
        <w:t xml:space="preserve">about their use </w:t>
      </w:r>
      <w:r w:rsidRPr="004C67EB">
        <w:rPr>
          <w:rFonts w:ascii="Book Antiqua" w:hAnsi="Book Antiqua" w:cs="Times New Roman"/>
          <w:color w:val="000000" w:themeColor="text1"/>
          <w:sz w:val="24"/>
          <w:szCs w:val="24"/>
          <w:lang w:val="en-GB"/>
        </w:rPr>
        <w:t xml:space="preserve">by the </w:t>
      </w:r>
      <w:bookmarkStart w:id="10" w:name="OLE_LINK136"/>
      <w:r w:rsidR="004C2DAB" w:rsidRPr="004C67EB">
        <w:rPr>
          <w:rFonts w:ascii="Book Antiqua" w:hAnsi="Book Antiqua" w:cs="Times New Roman"/>
          <w:color w:val="000000" w:themeColor="text1"/>
          <w:sz w:val="24"/>
          <w:szCs w:val="24"/>
          <w:lang w:val="en-GB"/>
        </w:rPr>
        <w:t>European Society for Paediatric Gastroenterology, Hepatology and Nutrition</w:t>
      </w:r>
      <w:bookmarkEnd w:id="10"/>
      <w:r w:rsidRPr="004C67EB">
        <w:rPr>
          <w:rFonts w:ascii="Book Antiqua" w:hAnsi="Book Antiqua" w:cs="Times New Roman"/>
          <w:color w:val="000000" w:themeColor="text1"/>
          <w:sz w:val="24"/>
          <w:szCs w:val="24"/>
          <w:lang w:val="en-GB"/>
        </w:rPr>
        <w:t xml:space="preserve"> </w:t>
      </w:r>
      <w:r w:rsidR="00BA497B" w:rsidRPr="004C67EB">
        <w:rPr>
          <w:rFonts w:ascii="Book Antiqua" w:hAnsi="Book Antiqua" w:cs="Times New Roman"/>
          <w:color w:val="000000" w:themeColor="text1"/>
          <w:sz w:val="24"/>
          <w:szCs w:val="24"/>
          <w:lang w:val="en-GB"/>
        </w:rPr>
        <w:t>(</w:t>
      </w:r>
      <w:r w:rsidR="004C2DAB" w:rsidRPr="004C67EB">
        <w:rPr>
          <w:rFonts w:ascii="Book Antiqua" w:hAnsi="Book Antiqua" w:cs="Times New Roman"/>
          <w:color w:val="000000" w:themeColor="text1"/>
          <w:sz w:val="24"/>
          <w:szCs w:val="24"/>
          <w:lang w:val="en-GB"/>
        </w:rPr>
        <w:t>ESPGHAN</w:t>
      </w:r>
      <w:r w:rsidR="00BA497B" w:rsidRPr="004C67EB">
        <w:rPr>
          <w:rFonts w:ascii="Book Antiqua" w:hAnsi="Book Antiqua" w:cs="Times New Roman"/>
          <w:color w:val="000000" w:themeColor="text1"/>
          <w:sz w:val="24"/>
          <w:szCs w:val="24"/>
          <w:lang w:val="en-GB"/>
        </w:rPr>
        <w:t xml:space="preserve">) </w:t>
      </w:r>
      <w:r w:rsidRPr="004C67EB">
        <w:rPr>
          <w:rFonts w:ascii="Book Antiqua" w:hAnsi="Book Antiqua" w:cs="Times New Roman"/>
          <w:color w:val="000000" w:themeColor="text1"/>
          <w:sz w:val="24"/>
          <w:szCs w:val="24"/>
          <w:lang w:val="en-GB"/>
        </w:rPr>
        <w:t xml:space="preserve">and the Paediatric IBD Porto Group. The paper </w:t>
      </w:r>
      <w:r w:rsidR="00B51ECA" w:rsidRPr="004C67EB">
        <w:rPr>
          <w:rFonts w:ascii="Book Antiqua" w:hAnsi="Book Antiqua" w:cs="Times New Roman"/>
          <w:color w:val="000000" w:themeColor="text1"/>
          <w:sz w:val="24"/>
          <w:szCs w:val="24"/>
          <w:lang w:val="en-GB"/>
        </w:rPr>
        <w:t xml:space="preserve">was </w:t>
      </w:r>
      <w:r w:rsidRPr="004C67EB">
        <w:rPr>
          <w:rFonts w:ascii="Book Antiqua" w:hAnsi="Book Antiqua" w:cs="Times New Roman"/>
          <w:color w:val="000000" w:themeColor="text1"/>
          <w:sz w:val="24"/>
          <w:szCs w:val="24"/>
          <w:lang w:val="en-GB"/>
        </w:rPr>
        <w:t xml:space="preserve">an </w:t>
      </w:r>
      <w:r w:rsidRPr="004C67EB">
        <w:rPr>
          <w:rFonts w:ascii="Book Antiqua" w:hAnsi="Book Antiqua" w:cs="Times New Roman"/>
          <w:color w:val="000000" w:themeColor="text1"/>
          <w:sz w:val="24"/>
          <w:szCs w:val="24"/>
          <w:lang w:val="en-GB"/>
        </w:rPr>
        <w:lastRenderedPageBreak/>
        <w:t xml:space="preserve">expert opinion directed at paediatric gastroenterologists taking care of children with IBD. Because of the lack of clinical trials among IBD patients, the paper could not be regarded as containing strict recommendations, and was summarised in three propositions. Firstly, the authors advocated giving high priority to conducting paediatric trials with long-term follow-up, to support EMA decisions on biosimilar approvals </w:t>
      </w:r>
      <w:r w:rsidR="00C97045" w:rsidRPr="004C67EB">
        <w:rPr>
          <w:rFonts w:ascii="Book Antiqua" w:hAnsi="Book Antiqua" w:cs="Times New Roman"/>
          <w:color w:val="000000" w:themeColor="text1"/>
          <w:sz w:val="24"/>
          <w:szCs w:val="24"/>
          <w:lang w:val="en-GB"/>
        </w:rPr>
        <w:t>for</w:t>
      </w:r>
      <w:r w:rsidRPr="004C67EB">
        <w:rPr>
          <w:rFonts w:ascii="Book Antiqua" w:hAnsi="Book Antiqua" w:cs="Times New Roman"/>
          <w:color w:val="000000" w:themeColor="text1"/>
          <w:sz w:val="24"/>
          <w:szCs w:val="24"/>
          <w:lang w:val="en-GB"/>
        </w:rPr>
        <w:t xml:space="preserve"> paediatric IBD. Secondly, the experts did not recommend switching patients </w:t>
      </w:r>
      <w:r w:rsidR="00B51ECA" w:rsidRPr="004C67EB">
        <w:rPr>
          <w:rFonts w:ascii="Book Antiqua" w:hAnsi="Book Antiqua" w:cs="Times New Roman"/>
          <w:color w:val="000000" w:themeColor="text1"/>
          <w:sz w:val="24"/>
          <w:szCs w:val="24"/>
          <w:lang w:val="en-GB"/>
        </w:rPr>
        <w:t xml:space="preserve">to a biosimilar </w:t>
      </w:r>
      <w:r w:rsidRPr="004C67EB">
        <w:rPr>
          <w:rFonts w:ascii="Book Antiqua" w:hAnsi="Book Antiqua" w:cs="Times New Roman"/>
          <w:color w:val="000000" w:themeColor="text1"/>
          <w:sz w:val="24"/>
          <w:szCs w:val="24"/>
          <w:lang w:val="en-GB"/>
        </w:rPr>
        <w:t xml:space="preserve">during sustained remission until clinical trials verifying the safety and efficacy of biosimilars in IBD </w:t>
      </w:r>
      <w:r w:rsidR="00B51ECA" w:rsidRPr="004C67EB">
        <w:rPr>
          <w:rFonts w:ascii="Book Antiqua" w:hAnsi="Book Antiqua" w:cs="Times New Roman"/>
          <w:color w:val="000000" w:themeColor="text1"/>
          <w:sz w:val="24"/>
          <w:szCs w:val="24"/>
          <w:lang w:val="en-GB"/>
        </w:rPr>
        <w:t xml:space="preserve">were </w:t>
      </w:r>
      <w:r w:rsidRPr="004C67EB">
        <w:rPr>
          <w:rFonts w:ascii="Book Antiqua" w:hAnsi="Book Antiqua" w:cs="Times New Roman"/>
          <w:color w:val="000000" w:themeColor="text1"/>
          <w:sz w:val="24"/>
          <w:szCs w:val="24"/>
          <w:lang w:val="en-GB"/>
        </w:rPr>
        <w:t xml:space="preserve">available. Thirdly, all participants agreed that post-marketing surveillance programmes measuring the efficacy, safety and immunogenicity in children with IBD, should be a mandatory requirement for the marketing of biologics and biosimilars </w:t>
      </w:r>
      <w:r w:rsidR="00B51ECA" w:rsidRPr="004C67EB">
        <w:rPr>
          <w:rFonts w:ascii="Book Antiqua" w:hAnsi="Book Antiqua" w:cs="Times New Roman"/>
          <w:color w:val="000000" w:themeColor="text1"/>
          <w:sz w:val="24"/>
          <w:szCs w:val="24"/>
          <w:lang w:val="en-GB"/>
        </w:rPr>
        <w:t>for specific</w:t>
      </w:r>
      <w:r w:rsidRPr="004C67EB">
        <w:rPr>
          <w:rFonts w:ascii="Book Antiqua" w:hAnsi="Book Antiqua" w:cs="Times New Roman"/>
          <w:color w:val="000000" w:themeColor="text1"/>
          <w:sz w:val="24"/>
          <w:szCs w:val="24"/>
          <w:lang w:val="en-GB"/>
        </w:rPr>
        <w:t xml:space="preserve"> indications</w:t>
      </w:r>
      <w:r w:rsidR="00934061" w:rsidRPr="004C67EB">
        <w:rPr>
          <w:rFonts w:ascii="Book Antiqua" w:hAnsi="Book Antiqua" w:cs="Times New Roman"/>
          <w:color w:val="000000" w:themeColor="text1"/>
          <w:sz w:val="24"/>
          <w:szCs w:val="24"/>
          <w:vertAlign w:val="superscript"/>
          <w:lang w:val="en-GB"/>
        </w:rPr>
        <w:t>[18]</w:t>
      </w:r>
      <w:r w:rsidRPr="004C67EB">
        <w:rPr>
          <w:rFonts w:ascii="Book Antiqua" w:hAnsi="Book Antiqua" w:cs="Times New Roman"/>
          <w:color w:val="000000" w:themeColor="text1"/>
          <w:sz w:val="24"/>
          <w:szCs w:val="24"/>
          <w:lang w:val="en-GB"/>
        </w:rPr>
        <w:t>.</w:t>
      </w:r>
    </w:p>
    <w:p w14:paraId="6D51FD0D" w14:textId="77777777" w:rsidR="004C2DAB" w:rsidRPr="004C67EB" w:rsidRDefault="004C2DAB" w:rsidP="00A31F19">
      <w:pPr>
        <w:adjustRightInd w:val="0"/>
        <w:snapToGrid w:val="0"/>
        <w:spacing w:after="0" w:line="360" w:lineRule="auto"/>
        <w:jc w:val="both"/>
        <w:rPr>
          <w:rFonts w:ascii="Book Antiqua" w:hAnsi="Book Antiqua" w:cs="Times New Roman"/>
          <w:b/>
          <w:color w:val="000000" w:themeColor="text1"/>
          <w:sz w:val="24"/>
          <w:szCs w:val="24"/>
          <w:lang w:val="en-GB"/>
        </w:rPr>
      </w:pPr>
    </w:p>
    <w:p w14:paraId="66BBD9DE" w14:textId="77777777" w:rsidR="006A1C46" w:rsidRPr="004C67EB" w:rsidRDefault="006A1C46" w:rsidP="00A31F19">
      <w:pPr>
        <w:adjustRightInd w:val="0"/>
        <w:snapToGrid w:val="0"/>
        <w:spacing w:after="0" w:line="360" w:lineRule="auto"/>
        <w:jc w:val="both"/>
        <w:rPr>
          <w:rFonts w:ascii="Book Antiqua" w:hAnsi="Book Antiqua" w:cs="Times New Roman"/>
          <w:b/>
          <w:color w:val="000000" w:themeColor="text1"/>
          <w:sz w:val="24"/>
          <w:szCs w:val="24"/>
          <w:lang w:val="en-GB"/>
        </w:rPr>
      </w:pPr>
      <w:r w:rsidRPr="004C67EB">
        <w:rPr>
          <w:rFonts w:ascii="Book Antiqua" w:hAnsi="Book Antiqua" w:cs="Times New Roman"/>
          <w:b/>
          <w:color w:val="000000" w:themeColor="text1"/>
          <w:sz w:val="24"/>
          <w:szCs w:val="24"/>
          <w:lang w:val="en-GB"/>
        </w:rPr>
        <w:t>I</w:t>
      </w:r>
      <w:r w:rsidR="003754D6" w:rsidRPr="004C67EB">
        <w:rPr>
          <w:rFonts w:ascii="Book Antiqua" w:hAnsi="Book Antiqua" w:cs="Times New Roman"/>
          <w:b/>
          <w:color w:val="000000" w:themeColor="text1"/>
          <w:sz w:val="24"/>
          <w:szCs w:val="24"/>
          <w:lang w:val="en-GB"/>
        </w:rPr>
        <w:t>NFLIXIMAB BIOSIMILAR EXPERIENCES</w:t>
      </w:r>
    </w:p>
    <w:p w14:paraId="4FA1F97B" w14:textId="77777777" w:rsidR="003754D6" w:rsidRPr="004C67EB" w:rsidRDefault="003754D6" w:rsidP="00A31F19">
      <w:pPr>
        <w:adjustRightInd w:val="0"/>
        <w:snapToGrid w:val="0"/>
        <w:spacing w:after="0" w:line="360" w:lineRule="auto"/>
        <w:jc w:val="both"/>
        <w:rPr>
          <w:rFonts w:ascii="Book Antiqua" w:hAnsi="Book Antiqua" w:cs="Times New Roman"/>
          <w:b/>
          <w:i/>
          <w:color w:val="000000" w:themeColor="text1"/>
          <w:sz w:val="24"/>
          <w:szCs w:val="24"/>
          <w:lang w:val="en-GB"/>
        </w:rPr>
      </w:pPr>
      <w:r w:rsidRPr="004C67EB">
        <w:rPr>
          <w:rFonts w:ascii="Book Antiqua" w:hAnsi="Book Antiqua" w:cs="Times New Roman"/>
          <w:b/>
          <w:i/>
          <w:color w:val="000000" w:themeColor="text1"/>
          <w:sz w:val="24"/>
          <w:szCs w:val="24"/>
          <w:lang w:val="en-GB"/>
        </w:rPr>
        <w:t>Induction and maintenance therapy with biosimilar inf</w:t>
      </w:r>
      <w:r w:rsidR="002578B2" w:rsidRPr="004C67EB">
        <w:rPr>
          <w:rFonts w:ascii="Book Antiqua" w:hAnsi="Book Antiqua" w:cs="Times New Roman"/>
          <w:b/>
          <w:i/>
          <w:color w:val="000000" w:themeColor="text1"/>
          <w:sz w:val="24"/>
          <w:szCs w:val="24"/>
          <w:lang w:val="en-GB"/>
        </w:rPr>
        <w:t>l</w:t>
      </w:r>
      <w:r w:rsidRPr="004C67EB">
        <w:rPr>
          <w:rFonts w:ascii="Book Antiqua" w:hAnsi="Book Antiqua" w:cs="Times New Roman"/>
          <w:b/>
          <w:i/>
          <w:color w:val="000000" w:themeColor="text1"/>
          <w:sz w:val="24"/>
          <w:szCs w:val="24"/>
          <w:lang w:val="en-GB"/>
        </w:rPr>
        <w:t>ixima</w:t>
      </w:r>
      <w:r w:rsidR="002F37C8" w:rsidRPr="004C67EB">
        <w:rPr>
          <w:rFonts w:ascii="Book Antiqua" w:hAnsi="Book Antiqua" w:cs="Times New Roman"/>
          <w:b/>
          <w:i/>
          <w:color w:val="000000" w:themeColor="text1"/>
          <w:sz w:val="24"/>
          <w:szCs w:val="24"/>
          <w:lang w:val="en-GB"/>
        </w:rPr>
        <w:t>b</w:t>
      </w:r>
    </w:p>
    <w:p w14:paraId="13ECC9BD" w14:textId="123C27A6" w:rsidR="006A1C46" w:rsidRPr="004C67EB" w:rsidRDefault="006A1C46" w:rsidP="00A31F19">
      <w:pPr>
        <w:adjustRightInd w:val="0"/>
        <w:snapToGrid w:val="0"/>
        <w:spacing w:after="0" w:line="360" w:lineRule="auto"/>
        <w:jc w:val="both"/>
        <w:rPr>
          <w:rFonts w:ascii="Book Antiqua" w:hAnsi="Book Antiqua" w:cs="Times New Roman"/>
          <w:color w:val="000000" w:themeColor="text1"/>
          <w:sz w:val="24"/>
          <w:szCs w:val="24"/>
          <w:lang w:val="en-GB"/>
        </w:rPr>
      </w:pPr>
      <w:r w:rsidRPr="004C67EB">
        <w:rPr>
          <w:rFonts w:ascii="Book Antiqua" w:hAnsi="Book Antiqua" w:cs="Times New Roman"/>
          <w:color w:val="000000" w:themeColor="text1"/>
          <w:sz w:val="24"/>
          <w:szCs w:val="24"/>
          <w:lang w:val="en-GB"/>
        </w:rPr>
        <w:t xml:space="preserve">Regardless of the above-mentioned statement, in some centres biosimilars were used in paediatric IBD patients, mainly due to the unavailability of the originator molecule. Nevertheless, there are only a few studies reporting the use of biosimilars in children. </w:t>
      </w:r>
      <w:r w:rsidR="00B51ECA" w:rsidRPr="004C67EB">
        <w:rPr>
          <w:rFonts w:ascii="Book Antiqua" w:hAnsi="Book Antiqua" w:cs="Times New Roman"/>
          <w:color w:val="000000" w:themeColor="text1"/>
          <w:sz w:val="24"/>
          <w:szCs w:val="24"/>
          <w:lang w:val="en-GB"/>
        </w:rPr>
        <w:t xml:space="preserve">A recently published </w:t>
      </w:r>
      <w:r w:rsidRPr="004C67EB">
        <w:rPr>
          <w:rFonts w:ascii="Book Antiqua" w:hAnsi="Book Antiqua" w:cs="Times New Roman"/>
          <w:color w:val="000000" w:themeColor="text1"/>
          <w:sz w:val="24"/>
          <w:szCs w:val="24"/>
          <w:lang w:val="en-GB"/>
        </w:rPr>
        <w:t xml:space="preserve">multi-centre study </w:t>
      </w:r>
      <w:r w:rsidR="00B51ECA" w:rsidRPr="004C67EB">
        <w:rPr>
          <w:rFonts w:ascii="Book Antiqua" w:hAnsi="Book Antiqua" w:cs="Times New Roman"/>
          <w:color w:val="000000" w:themeColor="text1"/>
          <w:sz w:val="24"/>
          <w:szCs w:val="24"/>
          <w:lang w:val="en-GB"/>
        </w:rPr>
        <w:t xml:space="preserve">involved </w:t>
      </w:r>
      <w:r w:rsidRPr="004C67EB">
        <w:rPr>
          <w:rFonts w:ascii="Book Antiqua" w:hAnsi="Book Antiqua" w:cs="Times New Roman"/>
          <w:color w:val="000000" w:themeColor="text1"/>
          <w:sz w:val="24"/>
          <w:szCs w:val="24"/>
          <w:lang w:val="en-GB"/>
        </w:rPr>
        <w:t xml:space="preserve">278 paediatric patients, </w:t>
      </w:r>
      <w:r w:rsidR="00B51ECA" w:rsidRPr="004C67EB">
        <w:rPr>
          <w:rFonts w:ascii="Book Antiqua" w:hAnsi="Book Antiqua" w:cs="Times New Roman"/>
          <w:color w:val="000000" w:themeColor="text1"/>
          <w:sz w:val="24"/>
          <w:szCs w:val="24"/>
          <w:lang w:val="en-GB"/>
        </w:rPr>
        <w:t>who</w:t>
      </w:r>
      <w:r w:rsidRPr="004C67EB">
        <w:rPr>
          <w:rFonts w:ascii="Book Antiqua" w:hAnsi="Book Antiqua" w:cs="Times New Roman"/>
          <w:color w:val="000000" w:themeColor="text1"/>
          <w:sz w:val="24"/>
          <w:szCs w:val="24"/>
          <w:lang w:val="en-GB"/>
        </w:rPr>
        <w:t xml:space="preserve"> started infliximab-reference therapy</w:t>
      </w:r>
      <w:r w:rsidR="00B51ECA" w:rsidRPr="004C67EB">
        <w:rPr>
          <w:rFonts w:ascii="Book Antiqua" w:hAnsi="Book Antiqua" w:cs="Times New Roman"/>
          <w:color w:val="000000" w:themeColor="text1"/>
          <w:sz w:val="24"/>
          <w:szCs w:val="24"/>
          <w:lang w:val="en-GB"/>
        </w:rPr>
        <w:t xml:space="preserve"> (</w:t>
      </w:r>
      <w:bookmarkStart w:id="11" w:name="OLE_LINK137"/>
      <w:bookmarkStart w:id="12" w:name="OLE_LINK138"/>
      <w:r w:rsidR="00B51ECA" w:rsidRPr="004C67EB">
        <w:rPr>
          <w:rFonts w:ascii="Book Antiqua" w:hAnsi="Book Antiqua" w:cs="Times New Roman"/>
          <w:i/>
          <w:color w:val="000000" w:themeColor="text1"/>
          <w:sz w:val="24"/>
          <w:szCs w:val="24"/>
          <w:lang w:val="en-GB"/>
        </w:rPr>
        <w:t>n</w:t>
      </w:r>
      <w:bookmarkEnd w:id="11"/>
      <w:bookmarkEnd w:id="12"/>
      <w:r w:rsidR="004C2DAB" w:rsidRPr="004C67EB">
        <w:rPr>
          <w:rFonts w:ascii="Book Antiqua" w:hAnsi="Book Antiqua" w:cs="Times New Roman"/>
          <w:color w:val="000000" w:themeColor="text1"/>
          <w:sz w:val="24"/>
          <w:szCs w:val="24"/>
          <w:lang w:val="en-GB"/>
        </w:rPr>
        <w:t xml:space="preserve"> </w:t>
      </w:r>
      <w:r w:rsidR="00B51ECA" w:rsidRPr="004C67EB">
        <w:rPr>
          <w:rFonts w:ascii="Book Antiqua" w:hAnsi="Book Antiqua" w:cs="Times New Roman"/>
          <w:color w:val="000000" w:themeColor="text1"/>
          <w:sz w:val="24"/>
          <w:szCs w:val="24"/>
          <w:lang w:val="en-GB"/>
        </w:rPr>
        <w:t>=</w:t>
      </w:r>
      <w:r w:rsidR="004C2DAB" w:rsidRPr="004C67EB">
        <w:rPr>
          <w:rFonts w:ascii="Book Antiqua" w:hAnsi="Book Antiqua" w:cs="Times New Roman"/>
          <w:color w:val="000000" w:themeColor="text1"/>
          <w:sz w:val="24"/>
          <w:szCs w:val="24"/>
          <w:lang w:val="en-GB"/>
        </w:rPr>
        <w:t xml:space="preserve"> </w:t>
      </w:r>
      <w:r w:rsidR="00B51ECA" w:rsidRPr="004C67EB">
        <w:rPr>
          <w:rFonts w:ascii="Book Antiqua" w:hAnsi="Book Antiqua" w:cs="Times New Roman"/>
          <w:color w:val="000000" w:themeColor="text1"/>
          <w:sz w:val="24"/>
          <w:szCs w:val="24"/>
          <w:lang w:val="en-GB"/>
        </w:rPr>
        <w:t>175)</w:t>
      </w:r>
      <w:r w:rsidRPr="004C67EB">
        <w:rPr>
          <w:rFonts w:ascii="Book Antiqua" w:hAnsi="Book Antiqua" w:cs="Times New Roman"/>
          <w:color w:val="000000" w:themeColor="text1"/>
          <w:sz w:val="24"/>
          <w:szCs w:val="24"/>
          <w:lang w:val="en-GB"/>
        </w:rPr>
        <w:t>, infliximab biosimilars</w:t>
      </w:r>
      <w:r w:rsidR="00B51ECA" w:rsidRPr="004C67EB">
        <w:rPr>
          <w:rFonts w:ascii="Book Antiqua" w:hAnsi="Book Antiqua" w:cs="Times New Roman"/>
          <w:color w:val="000000" w:themeColor="text1"/>
          <w:sz w:val="24"/>
          <w:szCs w:val="24"/>
          <w:lang w:val="en-GB"/>
        </w:rPr>
        <w:t xml:space="preserve"> (</w:t>
      </w:r>
      <w:r w:rsidR="00B51ECA" w:rsidRPr="004C67EB">
        <w:rPr>
          <w:rFonts w:ascii="Book Antiqua" w:hAnsi="Book Antiqua" w:cs="Times New Roman"/>
          <w:i/>
          <w:color w:val="000000" w:themeColor="text1"/>
          <w:sz w:val="24"/>
          <w:szCs w:val="24"/>
          <w:lang w:val="en-GB"/>
        </w:rPr>
        <w:t>n</w:t>
      </w:r>
      <w:r w:rsidR="004C2DAB" w:rsidRPr="004C67EB">
        <w:rPr>
          <w:rFonts w:ascii="Book Antiqua" w:hAnsi="Book Antiqua" w:cs="Times New Roman"/>
          <w:color w:val="000000" w:themeColor="text1"/>
          <w:sz w:val="24"/>
          <w:szCs w:val="24"/>
          <w:lang w:val="en-GB"/>
        </w:rPr>
        <w:t xml:space="preserve"> </w:t>
      </w:r>
      <w:r w:rsidR="00B51ECA" w:rsidRPr="004C67EB">
        <w:rPr>
          <w:rFonts w:ascii="Book Antiqua" w:hAnsi="Book Antiqua" w:cs="Times New Roman"/>
          <w:color w:val="000000" w:themeColor="text1"/>
          <w:sz w:val="24"/>
          <w:szCs w:val="24"/>
          <w:lang w:val="en-GB"/>
        </w:rPr>
        <w:t>=</w:t>
      </w:r>
      <w:r w:rsidR="004C2DAB" w:rsidRPr="004C67EB">
        <w:rPr>
          <w:rFonts w:ascii="Book Antiqua" w:hAnsi="Book Antiqua" w:cs="Times New Roman"/>
          <w:color w:val="000000" w:themeColor="text1"/>
          <w:sz w:val="24"/>
          <w:szCs w:val="24"/>
          <w:lang w:val="en-GB"/>
        </w:rPr>
        <w:t xml:space="preserve"> </w:t>
      </w:r>
      <w:r w:rsidR="00B51ECA" w:rsidRPr="004C67EB">
        <w:rPr>
          <w:rFonts w:ascii="Book Antiqua" w:hAnsi="Book Antiqua" w:cs="Times New Roman"/>
          <w:color w:val="000000" w:themeColor="text1"/>
          <w:sz w:val="24"/>
          <w:szCs w:val="24"/>
          <w:lang w:val="en-GB"/>
        </w:rPr>
        <w:t>82)</w:t>
      </w:r>
      <w:r w:rsidRPr="004C67EB">
        <w:rPr>
          <w:rFonts w:ascii="Book Antiqua" w:hAnsi="Book Antiqua" w:cs="Times New Roman"/>
          <w:color w:val="000000" w:themeColor="text1"/>
          <w:sz w:val="24"/>
          <w:szCs w:val="24"/>
          <w:lang w:val="en-GB"/>
        </w:rPr>
        <w:t xml:space="preserve"> </w:t>
      </w:r>
      <w:r w:rsidR="00B51ECA" w:rsidRPr="004C67EB">
        <w:rPr>
          <w:rFonts w:ascii="Book Antiqua" w:hAnsi="Book Antiqua" w:cs="Times New Roman"/>
          <w:color w:val="000000" w:themeColor="text1"/>
          <w:sz w:val="24"/>
          <w:szCs w:val="24"/>
          <w:lang w:val="en-GB"/>
        </w:rPr>
        <w:t xml:space="preserve">or </w:t>
      </w:r>
      <w:r w:rsidRPr="004C67EB">
        <w:rPr>
          <w:rFonts w:ascii="Book Antiqua" w:hAnsi="Book Antiqua" w:cs="Times New Roman"/>
          <w:color w:val="000000" w:themeColor="text1"/>
          <w:sz w:val="24"/>
          <w:szCs w:val="24"/>
          <w:lang w:val="en-GB"/>
        </w:rPr>
        <w:t>adalimumab</w:t>
      </w:r>
      <w:r w:rsidR="00B51ECA" w:rsidRPr="004C67EB">
        <w:rPr>
          <w:rFonts w:ascii="Book Antiqua" w:hAnsi="Book Antiqua" w:cs="Times New Roman"/>
          <w:color w:val="000000" w:themeColor="text1"/>
          <w:sz w:val="24"/>
          <w:szCs w:val="24"/>
          <w:lang w:val="en-GB"/>
        </w:rPr>
        <w:t xml:space="preserve"> (</w:t>
      </w:r>
      <w:r w:rsidR="00B51ECA" w:rsidRPr="004C67EB">
        <w:rPr>
          <w:rFonts w:ascii="Book Antiqua" w:hAnsi="Book Antiqua" w:cs="Times New Roman"/>
          <w:i/>
          <w:color w:val="000000" w:themeColor="text1"/>
          <w:sz w:val="24"/>
          <w:szCs w:val="24"/>
          <w:lang w:val="en-GB"/>
        </w:rPr>
        <w:t>n</w:t>
      </w:r>
      <w:r w:rsidR="004C2DAB" w:rsidRPr="004C67EB">
        <w:rPr>
          <w:rFonts w:ascii="Book Antiqua" w:hAnsi="Book Antiqua" w:cs="Times New Roman"/>
          <w:color w:val="000000" w:themeColor="text1"/>
          <w:sz w:val="24"/>
          <w:szCs w:val="24"/>
          <w:lang w:val="en-GB"/>
        </w:rPr>
        <w:t xml:space="preserve"> </w:t>
      </w:r>
      <w:r w:rsidR="00B51ECA" w:rsidRPr="004C67EB">
        <w:rPr>
          <w:rFonts w:ascii="Book Antiqua" w:hAnsi="Book Antiqua" w:cs="Times New Roman"/>
          <w:color w:val="000000" w:themeColor="text1"/>
          <w:sz w:val="24"/>
          <w:szCs w:val="24"/>
          <w:lang w:val="en-GB"/>
        </w:rPr>
        <w:t>=</w:t>
      </w:r>
      <w:r w:rsidR="004C2DAB" w:rsidRPr="004C67EB">
        <w:rPr>
          <w:rFonts w:ascii="Book Antiqua" w:hAnsi="Book Antiqua" w:cs="Times New Roman"/>
          <w:color w:val="000000" w:themeColor="text1"/>
          <w:sz w:val="24"/>
          <w:szCs w:val="24"/>
          <w:lang w:val="en-GB"/>
        </w:rPr>
        <w:t xml:space="preserve"> </w:t>
      </w:r>
      <w:r w:rsidR="00B51ECA" w:rsidRPr="004C67EB">
        <w:rPr>
          <w:rFonts w:ascii="Book Antiqua" w:hAnsi="Book Antiqua" w:cs="Times New Roman"/>
          <w:color w:val="000000" w:themeColor="text1"/>
          <w:sz w:val="24"/>
          <w:szCs w:val="24"/>
          <w:lang w:val="en-GB"/>
        </w:rPr>
        <w:t>21)</w:t>
      </w:r>
      <w:r w:rsidRPr="004C67EB">
        <w:rPr>
          <w:rFonts w:ascii="Book Antiqua" w:hAnsi="Book Antiqua" w:cs="Times New Roman"/>
          <w:color w:val="000000" w:themeColor="text1"/>
          <w:sz w:val="24"/>
          <w:szCs w:val="24"/>
          <w:lang w:val="en-GB"/>
        </w:rPr>
        <w:t>. Unfortunately, in assessing infliximab efficacy</w:t>
      </w:r>
      <w:r w:rsidR="00C77C60" w:rsidRPr="004C67EB">
        <w:rPr>
          <w:rFonts w:ascii="Book Antiqua" w:hAnsi="Book Antiqua" w:cs="Times New Roman"/>
          <w:color w:val="000000" w:themeColor="text1"/>
          <w:sz w:val="24"/>
          <w:szCs w:val="24"/>
          <w:lang w:val="en-GB"/>
        </w:rPr>
        <w:t xml:space="preserve"> with the</w:t>
      </w:r>
      <w:r w:rsidRPr="004C67EB">
        <w:rPr>
          <w:rFonts w:ascii="Book Antiqua" w:hAnsi="Book Antiqua" w:cs="Times New Roman"/>
          <w:color w:val="000000" w:themeColor="text1"/>
          <w:sz w:val="24"/>
          <w:szCs w:val="24"/>
          <w:lang w:val="en-GB"/>
        </w:rPr>
        <w:t xml:space="preserve"> Paediatric Crohn's Disease Activity Index</w:t>
      </w:r>
      <w:r w:rsidR="00C77C60" w:rsidRPr="004C67EB">
        <w:rPr>
          <w:rFonts w:ascii="Book Antiqua" w:hAnsi="Book Antiqua" w:cs="Times New Roman"/>
          <w:color w:val="000000" w:themeColor="text1"/>
          <w:sz w:val="24"/>
          <w:szCs w:val="24"/>
          <w:lang w:val="en-GB"/>
        </w:rPr>
        <w:t xml:space="preserve"> (PCDAI</w:t>
      </w:r>
      <w:r w:rsidRPr="004C67EB">
        <w:rPr>
          <w:rFonts w:ascii="Book Antiqua" w:hAnsi="Book Antiqua" w:cs="Times New Roman"/>
          <w:color w:val="000000" w:themeColor="text1"/>
          <w:sz w:val="24"/>
          <w:szCs w:val="24"/>
          <w:lang w:val="en-GB"/>
        </w:rPr>
        <w:t xml:space="preserve">) score, only 24% (42/175) of the reference infliximab patients were </w:t>
      </w:r>
      <w:r w:rsidR="00C77C60" w:rsidRPr="004C67EB">
        <w:rPr>
          <w:rFonts w:ascii="Book Antiqua" w:hAnsi="Book Antiqua" w:cs="Times New Roman"/>
          <w:color w:val="000000" w:themeColor="text1"/>
          <w:sz w:val="24"/>
          <w:szCs w:val="24"/>
          <w:lang w:val="en-GB"/>
        </w:rPr>
        <w:t xml:space="preserve">assessed </w:t>
      </w:r>
      <w:r w:rsidRPr="004C67EB">
        <w:rPr>
          <w:rFonts w:ascii="Book Antiqua" w:hAnsi="Book Antiqua" w:cs="Times New Roman"/>
          <w:color w:val="000000" w:themeColor="text1"/>
          <w:sz w:val="24"/>
          <w:szCs w:val="24"/>
          <w:lang w:val="en-GB"/>
        </w:rPr>
        <w:t xml:space="preserve">at </w:t>
      </w:r>
      <w:r w:rsidR="00C77C60" w:rsidRPr="004C67EB">
        <w:rPr>
          <w:rFonts w:ascii="Book Antiqua" w:hAnsi="Book Antiqua" w:cs="Times New Roman"/>
          <w:color w:val="000000" w:themeColor="text1"/>
          <w:sz w:val="24"/>
          <w:szCs w:val="24"/>
          <w:lang w:val="en-GB"/>
        </w:rPr>
        <w:t>baseline</w:t>
      </w:r>
      <w:r w:rsidRPr="004C67EB">
        <w:rPr>
          <w:rFonts w:ascii="Book Antiqua" w:hAnsi="Book Antiqua" w:cs="Times New Roman"/>
          <w:color w:val="000000" w:themeColor="text1"/>
          <w:sz w:val="24"/>
          <w:szCs w:val="24"/>
          <w:lang w:val="en-GB"/>
        </w:rPr>
        <w:t xml:space="preserve"> along with 35% (29/82) of the </w:t>
      </w:r>
      <w:r w:rsidR="00C77C60" w:rsidRPr="004C67EB">
        <w:rPr>
          <w:rFonts w:ascii="Book Antiqua" w:hAnsi="Book Antiqua" w:cs="Times New Roman"/>
          <w:color w:val="000000" w:themeColor="text1"/>
          <w:sz w:val="24"/>
          <w:szCs w:val="24"/>
          <w:lang w:val="en-GB"/>
        </w:rPr>
        <w:t xml:space="preserve">biosimilar infliximab </w:t>
      </w:r>
      <w:r w:rsidRPr="004C67EB">
        <w:rPr>
          <w:rFonts w:ascii="Book Antiqua" w:hAnsi="Book Antiqua" w:cs="Times New Roman"/>
          <w:color w:val="000000" w:themeColor="text1"/>
          <w:sz w:val="24"/>
          <w:szCs w:val="24"/>
          <w:lang w:val="en-GB"/>
        </w:rPr>
        <w:t>group. At the 3-mo follow-up</w:t>
      </w:r>
      <w:r w:rsidR="00C77C60" w:rsidRPr="004C67EB">
        <w:rPr>
          <w:rFonts w:ascii="Book Antiqua" w:hAnsi="Book Antiqua" w:cs="Times New Roman"/>
          <w:color w:val="000000" w:themeColor="text1"/>
          <w:sz w:val="24"/>
          <w:szCs w:val="24"/>
          <w:lang w:val="en-GB"/>
        </w:rPr>
        <w:t>,</w:t>
      </w:r>
      <w:r w:rsidRPr="004C67EB">
        <w:rPr>
          <w:rFonts w:ascii="Book Antiqua" w:hAnsi="Book Antiqua" w:cs="Times New Roman"/>
          <w:color w:val="000000" w:themeColor="text1"/>
          <w:sz w:val="24"/>
          <w:szCs w:val="24"/>
          <w:lang w:val="en-GB"/>
        </w:rPr>
        <w:t xml:space="preserve"> the PCDAI scores were known only for 11% (19/175) and 18% (15/82) </w:t>
      </w:r>
      <w:r w:rsidR="00C77C60" w:rsidRPr="004C67EB">
        <w:rPr>
          <w:rFonts w:ascii="Book Antiqua" w:hAnsi="Book Antiqua" w:cs="Times New Roman"/>
          <w:color w:val="000000" w:themeColor="text1"/>
          <w:sz w:val="24"/>
          <w:szCs w:val="24"/>
          <w:lang w:val="en-GB"/>
        </w:rPr>
        <w:t xml:space="preserve">of </w:t>
      </w:r>
      <w:r w:rsidRPr="004C67EB">
        <w:rPr>
          <w:rFonts w:ascii="Book Antiqua" w:hAnsi="Book Antiqua" w:cs="Times New Roman"/>
          <w:color w:val="000000" w:themeColor="text1"/>
          <w:sz w:val="24"/>
          <w:szCs w:val="24"/>
          <w:lang w:val="en-GB"/>
        </w:rPr>
        <w:t xml:space="preserve">the </w:t>
      </w:r>
      <w:r w:rsidR="00C77C60" w:rsidRPr="004C67EB">
        <w:rPr>
          <w:rFonts w:ascii="Book Antiqua" w:hAnsi="Book Antiqua" w:cs="Times New Roman"/>
          <w:color w:val="000000" w:themeColor="text1"/>
          <w:sz w:val="24"/>
          <w:szCs w:val="24"/>
          <w:lang w:val="en-GB"/>
        </w:rPr>
        <w:t xml:space="preserve">reference </w:t>
      </w:r>
      <w:r w:rsidRPr="004C67EB">
        <w:rPr>
          <w:rFonts w:ascii="Book Antiqua" w:hAnsi="Book Antiqua" w:cs="Times New Roman"/>
          <w:color w:val="000000" w:themeColor="text1"/>
          <w:sz w:val="24"/>
          <w:szCs w:val="24"/>
          <w:lang w:val="en-GB"/>
        </w:rPr>
        <w:t xml:space="preserve">and biosimilar groups, respectively. </w:t>
      </w:r>
      <w:r w:rsidR="00C77C60" w:rsidRPr="004C67EB">
        <w:rPr>
          <w:rFonts w:ascii="Book Antiqua" w:hAnsi="Book Antiqua" w:cs="Times New Roman"/>
          <w:color w:val="000000" w:themeColor="text1"/>
          <w:sz w:val="24"/>
          <w:szCs w:val="24"/>
          <w:lang w:val="en-GB"/>
        </w:rPr>
        <w:t xml:space="preserve">Most </w:t>
      </w:r>
      <w:r w:rsidRPr="004C67EB">
        <w:rPr>
          <w:rFonts w:ascii="Book Antiqua" w:hAnsi="Book Antiqua" w:cs="Times New Roman"/>
          <w:color w:val="000000" w:themeColor="text1"/>
          <w:sz w:val="24"/>
          <w:szCs w:val="24"/>
          <w:lang w:val="en-GB"/>
        </w:rPr>
        <w:t xml:space="preserve">of the reference </w:t>
      </w:r>
      <w:r w:rsidR="00C77C60" w:rsidRPr="004C67EB">
        <w:rPr>
          <w:rFonts w:ascii="Book Antiqua" w:hAnsi="Book Antiqua" w:cs="Times New Roman"/>
          <w:color w:val="000000" w:themeColor="text1"/>
          <w:sz w:val="24"/>
          <w:szCs w:val="24"/>
          <w:lang w:val="en-GB"/>
        </w:rPr>
        <w:t xml:space="preserve">infliximab (28/33 </w:t>
      </w:r>
      <w:r w:rsidR="00C77C60" w:rsidRPr="004C67EB">
        <w:rPr>
          <w:rFonts w:ascii="Book Antiqua" w:hAnsi="Book Antiqua" w:cs="Times New Roman"/>
          <w:i/>
          <w:color w:val="000000" w:themeColor="text1"/>
          <w:sz w:val="24"/>
          <w:szCs w:val="24"/>
          <w:lang w:val="en-GB"/>
        </w:rPr>
        <w:t>i.e.</w:t>
      </w:r>
      <w:r w:rsidR="00C77C60" w:rsidRPr="004C67EB">
        <w:rPr>
          <w:rFonts w:ascii="Book Antiqua" w:hAnsi="Book Antiqua" w:cs="Times New Roman"/>
          <w:color w:val="000000" w:themeColor="text1"/>
          <w:sz w:val="24"/>
          <w:szCs w:val="24"/>
          <w:lang w:val="en-GB"/>
        </w:rPr>
        <w:t xml:space="preserve"> 85%)</w:t>
      </w:r>
      <w:r w:rsidRPr="004C67EB">
        <w:rPr>
          <w:rFonts w:ascii="Book Antiqua" w:hAnsi="Book Antiqua" w:cs="Times New Roman"/>
          <w:color w:val="000000" w:themeColor="text1"/>
          <w:sz w:val="24"/>
          <w:szCs w:val="24"/>
          <w:lang w:val="en-GB"/>
        </w:rPr>
        <w:t xml:space="preserve"> and biosimilar </w:t>
      </w:r>
      <w:r w:rsidR="00C77C60" w:rsidRPr="004C67EB">
        <w:rPr>
          <w:rFonts w:ascii="Book Antiqua" w:hAnsi="Book Antiqua" w:cs="Times New Roman"/>
          <w:color w:val="000000" w:themeColor="text1"/>
          <w:sz w:val="24"/>
          <w:szCs w:val="24"/>
          <w:lang w:val="en-GB"/>
        </w:rPr>
        <w:t xml:space="preserve">(19/22 </w:t>
      </w:r>
      <w:r w:rsidR="00C77C60" w:rsidRPr="004C67EB">
        <w:rPr>
          <w:rFonts w:ascii="Book Antiqua" w:hAnsi="Book Antiqua" w:cs="Times New Roman"/>
          <w:i/>
          <w:color w:val="000000" w:themeColor="text1"/>
          <w:sz w:val="24"/>
          <w:szCs w:val="24"/>
          <w:lang w:val="en-GB"/>
        </w:rPr>
        <w:t>i.e.</w:t>
      </w:r>
      <w:r w:rsidR="00C77C60" w:rsidRPr="004C67EB">
        <w:rPr>
          <w:rFonts w:ascii="Book Antiqua" w:hAnsi="Book Antiqua" w:cs="Times New Roman"/>
          <w:color w:val="000000" w:themeColor="text1"/>
          <w:sz w:val="24"/>
          <w:szCs w:val="24"/>
          <w:lang w:val="en-GB"/>
        </w:rPr>
        <w:t xml:space="preserve"> 86%) </w:t>
      </w:r>
      <w:r w:rsidRPr="004C67EB">
        <w:rPr>
          <w:rFonts w:ascii="Book Antiqua" w:hAnsi="Book Antiqua" w:cs="Times New Roman"/>
          <w:color w:val="000000" w:themeColor="text1"/>
          <w:sz w:val="24"/>
          <w:szCs w:val="24"/>
          <w:lang w:val="en-GB"/>
        </w:rPr>
        <w:t>group</w:t>
      </w:r>
      <w:r w:rsidR="00C77C60" w:rsidRPr="004C67EB">
        <w:rPr>
          <w:rFonts w:ascii="Book Antiqua" w:hAnsi="Book Antiqua" w:cs="Times New Roman"/>
          <w:color w:val="000000" w:themeColor="text1"/>
          <w:sz w:val="24"/>
          <w:szCs w:val="24"/>
          <w:lang w:val="en-GB"/>
        </w:rPr>
        <w:t xml:space="preserve">s </w:t>
      </w:r>
      <w:r w:rsidRPr="004C67EB">
        <w:rPr>
          <w:rFonts w:ascii="Book Antiqua" w:hAnsi="Book Antiqua" w:cs="Times New Roman"/>
          <w:color w:val="000000" w:themeColor="text1"/>
          <w:sz w:val="24"/>
          <w:szCs w:val="24"/>
          <w:lang w:val="en-GB"/>
        </w:rPr>
        <w:t>presented with a response</w:t>
      </w:r>
      <w:r w:rsidR="00C77C60" w:rsidRPr="004C67EB">
        <w:rPr>
          <w:rFonts w:ascii="Book Antiqua" w:hAnsi="Book Antiqua" w:cs="Times New Roman"/>
          <w:color w:val="000000" w:themeColor="text1"/>
          <w:sz w:val="24"/>
          <w:szCs w:val="24"/>
          <w:lang w:val="en-GB"/>
        </w:rPr>
        <w:t xml:space="preserve">. Remission was achieved in </w:t>
      </w:r>
      <w:r w:rsidRPr="004C67EB">
        <w:rPr>
          <w:rFonts w:ascii="Book Antiqua" w:hAnsi="Book Antiqua" w:cs="Times New Roman"/>
          <w:color w:val="000000" w:themeColor="text1"/>
          <w:sz w:val="24"/>
          <w:szCs w:val="24"/>
          <w:lang w:val="en-GB"/>
        </w:rPr>
        <w:t>25/37 (68%) and 19/24 (79%), respectively. Some of the patients had their disease severity assessed by Physician’s Global Assessment</w:t>
      </w:r>
      <w:r w:rsidR="00C77C60" w:rsidRPr="004C67EB">
        <w:rPr>
          <w:rFonts w:ascii="Book Antiqua" w:hAnsi="Book Antiqua" w:cs="Times New Roman"/>
          <w:color w:val="000000" w:themeColor="text1"/>
          <w:sz w:val="24"/>
          <w:szCs w:val="24"/>
          <w:lang w:val="en-GB"/>
        </w:rPr>
        <w:t xml:space="preserve"> (PGA</w:t>
      </w:r>
      <w:r w:rsidRPr="004C67EB">
        <w:rPr>
          <w:rFonts w:ascii="Book Antiqua" w:hAnsi="Book Antiqua" w:cs="Times New Roman"/>
          <w:color w:val="000000" w:themeColor="text1"/>
          <w:sz w:val="24"/>
          <w:szCs w:val="24"/>
          <w:lang w:val="en-GB"/>
        </w:rPr>
        <w:t xml:space="preserve">), </w:t>
      </w:r>
      <w:r w:rsidR="00C77C60" w:rsidRPr="004C67EB">
        <w:rPr>
          <w:rFonts w:ascii="Book Antiqua" w:hAnsi="Book Antiqua" w:cs="Times New Roman"/>
          <w:color w:val="000000" w:themeColor="text1"/>
          <w:sz w:val="24"/>
          <w:szCs w:val="24"/>
          <w:lang w:val="en-GB"/>
        </w:rPr>
        <w:t>with</w:t>
      </w:r>
      <w:r w:rsidRPr="004C67EB">
        <w:rPr>
          <w:rFonts w:ascii="Book Antiqua" w:hAnsi="Book Antiqua" w:cs="Times New Roman"/>
          <w:color w:val="000000" w:themeColor="text1"/>
          <w:sz w:val="24"/>
          <w:szCs w:val="24"/>
          <w:lang w:val="en-GB"/>
        </w:rPr>
        <w:t xml:space="preserve"> an improvement </w:t>
      </w:r>
      <w:r w:rsidR="00C77C60" w:rsidRPr="004C67EB">
        <w:rPr>
          <w:rFonts w:ascii="Book Antiqua" w:hAnsi="Book Antiqua" w:cs="Times New Roman"/>
          <w:color w:val="000000" w:themeColor="text1"/>
          <w:sz w:val="24"/>
          <w:szCs w:val="24"/>
          <w:lang w:val="en-GB"/>
        </w:rPr>
        <w:t xml:space="preserve">also </w:t>
      </w:r>
      <w:r w:rsidRPr="004C67EB">
        <w:rPr>
          <w:rFonts w:ascii="Book Antiqua" w:hAnsi="Book Antiqua" w:cs="Times New Roman"/>
          <w:color w:val="000000" w:themeColor="text1"/>
          <w:sz w:val="24"/>
          <w:szCs w:val="24"/>
          <w:lang w:val="en-GB"/>
        </w:rPr>
        <w:t xml:space="preserve">observed. Among this cohort no unexpected adverse events occurred, but </w:t>
      </w:r>
      <w:r w:rsidR="00C77C60" w:rsidRPr="004C67EB">
        <w:rPr>
          <w:rFonts w:ascii="Book Antiqua" w:hAnsi="Book Antiqua" w:cs="Times New Roman"/>
          <w:color w:val="000000" w:themeColor="text1"/>
          <w:sz w:val="24"/>
          <w:szCs w:val="24"/>
          <w:lang w:val="en-GB"/>
        </w:rPr>
        <w:t xml:space="preserve">six </w:t>
      </w:r>
      <w:r w:rsidRPr="004C67EB">
        <w:rPr>
          <w:rFonts w:ascii="Book Antiqua" w:hAnsi="Book Antiqua" w:cs="Times New Roman"/>
          <w:color w:val="000000" w:themeColor="text1"/>
          <w:sz w:val="24"/>
          <w:szCs w:val="24"/>
          <w:lang w:val="en-GB"/>
        </w:rPr>
        <w:t>of the 121</w:t>
      </w:r>
      <w:r w:rsidR="00C77C60" w:rsidRPr="004C67EB">
        <w:rPr>
          <w:rFonts w:ascii="Book Antiqua" w:hAnsi="Book Antiqua" w:cs="Times New Roman"/>
          <w:color w:val="000000" w:themeColor="text1"/>
          <w:sz w:val="24"/>
          <w:szCs w:val="24"/>
          <w:lang w:val="en-GB"/>
        </w:rPr>
        <w:t xml:space="preserve"> (5%)</w:t>
      </w:r>
      <w:r w:rsidRPr="004C67EB">
        <w:rPr>
          <w:rFonts w:ascii="Book Antiqua" w:hAnsi="Book Antiqua" w:cs="Times New Roman"/>
          <w:color w:val="000000" w:themeColor="text1"/>
          <w:sz w:val="24"/>
          <w:szCs w:val="24"/>
          <w:lang w:val="en-GB"/>
        </w:rPr>
        <w:t xml:space="preserve"> patients assessed at the 3-mo follow-up experienced various conditions including a rash (2 patients), fever (2 patients), blood abnormality (1 patient) and </w:t>
      </w:r>
      <w:r w:rsidRPr="004C67EB">
        <w:rPr>
          <w:rFonts w:ascii="Book Antiqua" w:hAnsi="Book Antiqua" w:cs="Times New Roman"/>
          <w:color w:val="000000" w:themeColor="text1"/>
          <w:sz w:val="24"/>
          <w:szCs w:val="24"/>
          <w:lang w:val="en-GB"/>
        </w:rPr>
        <w:lastRenderedPageBreak/>
        <w:t>difficulty in breathing (1 patient)</w:t>
      </w:r>
      <w:r w:rsidR="00934061" w:rsidRPr="004C67EB">
        <w:rPr>
          <w:rFonts w:ascii="Book Antiqua" w:hAnsi="Book Antiqua" w:cs="Times New Roman"/>
          <w:color w:val="000000" w:themeColor="text1"/>
          <w:sz w:val="24"/>
          <w:szCs w:val="24"/>
          <w:vertAlign w:val="superscript"/>
          <w:lang w:val="en-GB"/>
        </w:rPr>
        <w:t>[19]</w:t>
      </w:r>
      <w:r w:rsidR="00B27156" w:rsidRPr="004C67EB">
        <w:rPr>
          <w:rFonts w:ascii="Book Antiqua" w:hAnsi="Book Antiqua" w:cs="Times New Roman"/>
          <w:color w:val="000000" w:themeColor="text1"/>
          <w:sz w:val="24"/>
          <w:szCs w:val="24"/>
          <w:vertAlign w:val="superscript"/>
          <w:lang w:val="en-GB"/>
        </w:rPr>
        <w:t xml:space="preserve"> </w:t>
      </w:r>
      <w:bookmarkStart w:id="13" w:name="OLE_LINK171"/>
      <w:bookmarkStart w:id="14" w:name="OLE_LINK172"/>
      <w:r w:rsidR="00B27156" w:rsidRPr="004C67EB">
        <w:rPr>
          <w:rFonts w:ascii="Book Antiqua" w:hAnsi="Book Antiqua" w:cs="Times New Roman"/>
          <w:color w:val="000000" w:themeColor="text1"/>
          <w:sz w:val="24"/>
          <w:szCs w:val="24"/>
          <w:lang w:val="en-GB"/>
        </w:rPr>
        <w:t>(Table 1)</w:t>
      </w:r>
      <w:bookmarkEnd w:id="13"/>
      <w:bookmarkEnd w:id="14"/>
      <w:r w:rsidRPr="004C67EB">
        <w:rPr>
          <w:rFonts w:ascii="Book Antiqua" w:hAnsi="Book Antiqua" w:cs="Times New Roman"/>
          <w:color w:val="000000" w:themeColor="text1"/>
          <w:sz w:val="24"/>
          <w:szCs w:val="24"/>
          <w:lang w:val="en-GB"/>
        </w:rPr>
        <w:t>.</w:t>
      </w:r>
      <w:r w:rsidR="00934061" w:rsidRPr="004C67EB">
        <w:rPr>
          <w:rFonts w:ascii="Book Antiqua" w:hAnsi="Book Antiqua" w:cs="Times New Roman"/>
          <w:color w:val="000000" w:themeColor="text1"/>
          <w:sz w:val="24"/>
          <w:szCs w:val="24"/>
          <w:lang w:val="en-GB"/>
        </w:rPr>
        <w:t xml:space="preserve"> </w:t>
      </w:r>
      <w:r w:rsidRPr="004C67EB">
        <w:rPr>
          <w:rFonts w:ascii="Book Antiqua" w:hAnsi="Book Antiqua" w:cs="Times New Roman"/>
          <w:color w:val="000000" w:themeColor="text1"/>
          <w:sz w:val="24"/>
          <w:szCs w:val="24"/>
          <w:lang w:val="en-GB"/>
        </w:rPr>
        <w:t>A study conducted among Polish paediatric patients assessed the induction efficacy of</w:t>
      </w:r>
      <w:r w:rsidR="00C77C60" w:rsidRPr="004C67EB">
        <w:rPr>
          <w:rFonts w:ascii="Book Antiqua" w:hAnsi="Book Antiqua" w:cs="Times New Roman"/>
          <w:color w:val="000000" w:themeColor="text1"/>
          <w:sz w:val="24"/>
          <w:szCs w:val="24"/>
          <w:lang w:val="en-GB"/>
        </w:rPr>
        <w:t xml:space="preserve"> the</w:t>
      </w:r>
      <w:r w:rsidRPr="004C67EB">
        <w:rPr>
          <w:rFonts w:ascii="Book Antiqua" w:hAnsi="Book Antiqua" w:cs="Times New Roman"/>
          <w:color w:val="000000" w:themeColor="text1"/>
          <w:sz w:val="24"/>
          <w:szCs w:val="24"/>
          <w:lang w:val="en-GB"/>
        </w:rPr>
        <w:t xml:space="preserve"> biosimilar infliximab. The assessment involved 36 patients from </w:t>
      </w:r>
      <w:r w:rsidR="00C77C60" w:rsidRPr="004C67EB">
        <w:rPr>
          <w:rFonts w:ascii="Book Antiqua" w:hAnsi="Book Antiqua" w:cs="Times New Roman"/>
          <w:color w:val="000000" w:themeColor="text1"/>
          <w:sz w:val="24"/>
          <w:szCs w:val="24"/>
          <w:lang w:val="en-GB"/>
        </w:rPr>
        <w:t xml:space="preserve">three </w:t>
      </w:r>
      <w:r w:rsidRPr="004C67EB">
        <w:rPr>
          <w:rFonts w:ascii="Book Antiqua" w:hAnsi="Book Antiqua" w:cs="Times New Roman"/>
          <w:color w:val="000000" w:themeColor="text1"/>
          <w:sz w:val="24"/>
          <w:szCs w:val="24"/>
          <w:lang w:val="en-GB"/>
        </w:rPr>
        <w:t xml:space="preserve">hospitals. Three induction doses were </w:t>
      </w:r>
      <w:r w:rsidR="00C77C60" w:rsidRPr="004C67EB">
        <w:rPr>
          <w:rFonts w:ascii="Book Antiqua" w:hAnsi="Book Antiqua" w:cs="Times New Roman"/>
          <w:color w:val="000000" w:themeColor="text1"/>
          <w:sz w:val="24"/>
          <w:szCs w:val="24"/>
          <w:lang w:val="en-GB"/>
        </w:rPr>
        <w:t xml:space="preserve">administered to </w:t>
      </w:r>
      <w:r w:rsidRPr="004C67EB">
        <w:rPr>
          <w:rFonts w:ascii="Book Antiqua" w:hAnsi="Book Antiqua" w:cs="Times New Roman"/>
          <w:color w:val="000000" w:themeColor="text1"/>
          <w:sz w:val="24"/>
          <w:szCs w:val="24"/>
          <w:lang w:val="en-GB"/>
        </w:rPr>
        <w:t>34/36 (94.4%)</w:t>
      </w:r>
      <w:r w:rsidR="00C77C60" w:rsidRPr="004C67EB">
        <w:rPr>
          <w:rFonts w:ascii="Book Antiqua" w:hAnsi="Book Antiqua" w:cs="Times New Roman"/>
          <w:color w:val="000000" w:themeColor="text1"/>
          <w:sz w:val="24"/>
          <w:szCs w:val="24"/>
          <w:lang w:val="en-GB"/>
        </w:rPr>
        <w:t xml:space="preserve"> patients</w:t>
      </w:r>
      <w:r w:rsidRPr="004C67EB">
        <w:rPr>
          <w:rFonts w:ascii="Book Antiqua" w:hAnsi="Book Antiqua" w:cs="Times New Roman"/>
          <w:color w:val="000000" w:themeColor="text1"/>
          <w:sz w:val="24"/>
          <w:szCs w:val="24"/>
          <w:lang w:val="en-GB"/>
        </w:rPr>
        <w:t xml:space="preserve">. </w:t>
      </w:r>
      <w:r w:rsidR="00C77C60" w:rsidRPr="004C67EB">
        <w:rPr>
          <w:rFonts w:ascii="Book Antiqua" w:hAnsi="Book Antiqua" w:cs="Times New Roman"/>
          <w:color w:val="000000" w:themeColor="text1"/>
          <w:sz w:val="24"/>
          <w:szCs w:val="24"/>
          <w:lang w:val="en-GB"/>
        </w:rPr>
        <w:t xml:space="preserve">Fourteen </w:t>
      </w:r>
      <w:r w:rsidRPr="004C67EB">
        <w:rPr>
          <w:rFonts w:ascii="Book Antiqua" w:hAnsi="Book Antiqua" w:cs="Times New Roman"/>
          <w:color w:val="000000" w:themeColor="text1"/>
          <w:sz w:val="24"/>
          <w:szCs w:val="24"/>
          <w:lang w:val="en-GB"/>
        </w:rPr>
        <w:t>weeks after the first biosimilar dose</w:t>
      </w:r>
      <w:r w:rsidR="00C77C60" w:rsidRPr="004C67EB">
        <w:rPr>
          <w:rFonts w:ascii="Book Antiqua" w:hAnsi="Book Antiqua" w:cs="Times New Roman"/>
          <w:color w:val="000000" w:themeColor="text1"/>
          <w:sz w:val="24"/>
          <w:szCs w:val="24"/>
          <w:lang w:val="en-GB"/>
        </w:rPr>
        <w:t xml:space="preserve"> was given,</w:t>
      </w:r>
      <w:r w:rsidRPr="004C67EB">
        <w:rPr>
          <w:rFonts w:ascii="Book Antiqua" w:hAnsi="Book Antiqua" w:cs="Times New Roman"/>
          <w:color w:val="000000" w:themeColor="text1"/>
          <w:sz w:val="24"/>
          <w:szCs w:val="24"/>
          <w:lang w:val="en-GB"/>
        </w:rPr>
        <w:t xml:space="preserve"> a clinical response was achieved in 31/36 (86%)</w:t>
      </w:r>
      <w:r w:rsidR="00C77C60" w:rsidRPr="004C67EB">
        <w:rPr>
          <w:rFonts w:ascii="Book Antiqua" w:hAnsi="Book Antiqua" w:cs="Times New Roman"/>
          <w:color w:val="000000" w:themeColor="text1"/>
          <w:sz w:val="24"/>
          <w:szCs w:val="24"/>
          <w:lang w:val="en-GB"/>
        </w:rPr>
        <w:t xml:space="preserve"> patients</w:t>
      </w:r>
      <w:r w:rsidRPr="004C67EB">
        <w:rPr>
          <w:rFonts w:ascii="Book Antiqua" w:hAnsi="Book Antiqua" w:cs="Times New Roman"/>
          <w:color w:val="000000" w:themeColor="text1"/>
          <w:sz w:val="24"/>
          <w:szCs w:val="24"/>
          <w:lang w:val="en-GB"/>
        </w:rPr>
        <w:t xml:space="preserve">, and </w:t>
      </w:r>
      <w:r w:rsidR="00C77C60" w:rsidRPr="004C67EB">
        <w:rPr>
          <w:rFonts w:ascii="Book Antiqua" w:hAnsi="Book Antiqua" w:cs="Times New Roman"/>
          <w:color w:val="000000" w:themeColor="text1"/>
          <w:sz w:val="24"/>
          <w:szCs w:val="24"/>
          <w:lang w:val="en-GB"/>
        </w:rPr>
        <w:t xml:space="preserve">remission in </w:t>
      </w:r>
      <w:r w:rsidRPr="004C67EB">
        <w:rPr>
          <w:rFonts w:ascii="Book Antiqua" w:hAnsi="Book Antiqua" w:cs="Times New Roman"/>
          <w:color w:val="000000" w:themeColor="text1"/>
          <w:sz w:val="24"/>
          <w:szCs w:val="24"/>
          <w:lang w:val="en-GB"/>
        </w:rPr>
        <w:t xml:space="preserve">24/36 (67%). Only one allergic reaction was reported during the drug infusion. Mild </w:t>
      </w:r>
      <w:r w:rsidR="00125FA3" w:rsidRPr="004C67EB">
        <w:rPr>
          <w:rFonts w:ascii="Book Antiqua" w:hAnsi="Book Antiqua" w:cs="Times New Roman"/>
          <w:color w:val="000000" w:themeColor="text1"/>
          <w:sz w:val="24"/>
          <w:szCs w:val="24"/>
          <w:lang w:val="en-GB"/>
        </w:rPr>
        <w:t xml:space="preserve">adverse events </w:t>
      </w:r>
      <w:r w:rsidRPr="004C67EB">
        <w:rPr>
          <w:rFonts w:ascii="Book Antiqua" w:hAnsi="Book Antiqua" w:cs="Times New Roman"/>
          <w:color w:val="000000" w:themeColor="text1"/>
          <w:sz w:val="24"/>
          <w:szCs w:val="24"/>
          <w:lang w:val="en-GB"/>
        </w:rPr>
        <w:t>occurred, mainly upper-respiratory</w:t>
      </w:r>
      <w:r w:rsidR="00125FA3" w:rsidRPr="004C67EB">
        <w:rPr>
          <w:rFonts w:ascii="Book Antiqua" w:hAnsi="Book Antiqua" w:cs="Times New Roman"/>
          <w:color w:val="000000" w:themeColor="text1"/>
          <w:sz w:val="24"/>
          <w:szCs w:val="24"/>
          <w:lang w:val="en-GB"/>
        </w:rPr>
        <w:t xml:space="preserve"> tract</w:t>
      </w:r>
      <w:r w:rsidRPr="004C67EB">
        <w:rPr>
          <w:rFonts w:ascii="Book Antiqua" w:hAnsi="Book Antiqua" w:cs="Times New Roman"/>
          <w:color w:val="000000" w:themeColor="text1"/>
          <w:sz w:val="24"/>
          <w:szCs w:val="24"/>
          <w:lang w:val="en-GB"/>
        </w:rPr>
        <w:t xml:space="preserve"> infections. No </w:t>
      </w:r>
      <w:r w:rsidR="00125FA3" w:rsidRPr="004C67EB">
        <w:rPr>
          <w:rFonts w:ascii="Book Antiqua" w:hAnsi="Book Antiqua" w:cs="Times New Roman"/>
          <w:color w:val="000000" w:themeColor="text1"/>
          <w:sz w:val="24"/>
          <w:szCs w:val="24"/>
          <w:lang w:val="en-GB"/>
        </w:rPr>
        <w:t xml:space="preserve">serious adverse events </w:t>
      </w:r>
      <w:r w:rsidRPr="004C67EB">
        <w:rPr>
          <w:rFonts w:ascii="Book Antiqua" w:hAnsi="Book Antiqua" w:cs="Times New Roman"/>
          <w:color w:val="000000" w:themeColor="text1"/>
          <w:sz w:val="24"/>
          <w:szCs w:val="24"/>
          <w:lang w:val="en-GB"/>
        </w:rPr>
        <w:t>were observed</w:t>
      </w:r>
      <w:r w:rsidR="00934061" w:rsidRPr="004C67EB">
        <w:rPr>
          <w:rFonts w:ascii="Book Antiqua" w:hAnsi="Book Antiqua" w:cs="Times New Roman"/>
          <w:color w:val="000000" w:themeColor="text1"/>
          <w:sz w:val="24"/>
          <w:szCs w:val="24"/>
          <w:vertAlign w:val="superscript"/>
          <w:lang w:val="en-GB"/>
        </w:rPr>
        <w:t>[20]</w:t>
      </w:r>
      <w:r w:rsidR="00B27156" w:rsidRPr="004C67EB">
        <w:rPr>
          <w:rFonts w:ascii="Book Antiqua" w:hAnsi="Book Antiqua" w:cs="Times New Roman"/>
          <w:color w:val="000000" w:themeColor="text1"/>
          <w:sz w:val="24"/>
          <w:szCs w:val="24"/>
          <w:vertAlign w:val="superscript"/>
          <w:lang w:val="en-GB"/>
        </w:rPr>
        <w:t xml:space="preserve"> </w:t>
      </w:r>
      <w:r w:rsidR="00B27156" w:rsidRPr="004C67EB">
        <w:rPr>
          <w:rFonts w:ascii="Book Antiqua" w:hAnsi="Book Antiqua" w:cs="Times New Roman"/>
          <w:color w:val="000000" w:themeColor="text1"/>
          <w:sz w:val="24"/>
          <w:szCs w:val="24"/>
          <w:lang w:val="en-GB"/>
        </w:rPr>
        <w:t>(Table 1)</w:t>
      </w:r>
      <w:r w:rsidRPr="004C67EB">
        <w:rPr>
          <w:rFonts w:ascii="Book Antiqua" w:hAnsi="Book Antiqua" w:cs="Times New Roman"/>
          <w:color w:val="000000" w:themeColor="text1"/>
          <w:sz w:val="24"/>
          <w:szCs w:val="24"/>
          <w:lang w:val="en-GB"/>
        </w:rPr>
        <w:t xml:space="preserve">. Two of the above-mentioned studies compared their results to historical </w:t>
      </w:r>
      <w:r w:rsidR="00125FA3" w:rsidRPr="004C67EB">
        <w:rPr>
          <w:rFonts w:ascii="Book Antiqua" w:hAnsi="Book Antiqua" w:cs="Times New Roman"/>
          <w:color w:val="000000" w:themeColor="text1"/>
          <w:sz w:val="24"/>
          <w:szCs w:val="24"/>
          <w:lang w:val="en-GB"/>
        </w:rPr>
        <w:t xml:space="preserve">work in </w:t>
      </w:r>
      <w:r w:rsidRPr="004C67EB">
        <w:rPr>
          <w:rFonts w:ascii="Book Antiqua" w:hAnsi="Book Antiqua" w:cs="Times New Roman"/>
          <w:color w:val="000000" w:themeColor="text1"/>
          <w:sz w:val="24"/>
          <w:szCs w:val="24"/>
          <w:lang w:val="en-GB"/>
        </w:rPr>
        <w:t>similar</w:t>
      </w:r>
      <w:r w:rsidR="00125FA3" w:rsidRPr="004C67EB">
        <w:rPr>
          <w:rFonts w:ascii="Book Antiqua" w:hAnsi="Book Antiqua" w:cs="Times New Roman"/>
          <w:color w:val="000000" w:themeColor="text1"/>
          <w:sz w:val="24"/>
          <w:szCs w:val="24"/>
          <w:lang w:val="en-GB"/>
        </w:rPr>
        <w:t xml:space="preserve"> patient</w:t>
      </w:r>
      <w:r w:rsidRPr="004C67EB">
        <w:rPr>
          <w:rFonts w:ascii="Book Antiqua" w:hAnsi="Book Antiqua" w:cs="Times New Roman"/>
          <w:color w:val="000000" w:themeColor="text1"/>
          <w:sz w:val="24"/>
          <w:szCs w:val="24"/>
          <w:lang w:val="en-GB"/>
        </w:rPr>
        <w:t xml:space="preserve"> cohorts treated with the reference </w:t>
      </w:r>
      <w:r w:rsidR="00125FA3" w:rsidRPr="004C67EB">
        <w:rPr>
          <w:rFonts w:ascii="Book Antiqua" w:hAnsi="Book Antiqua" w:cs="Times New Roman"/>
          <w:color w:val="000000" w:themeColor="text1"/>
          <w:sz w:val="24"/>
          <w:szCs w:val="24"/>
          <w:lang w:val="en-GB"/>
        </w:rPr>
        <w:t>infliximab</w:t>
      </w:r>
      <w:r w:rsidRPr="004C67EB">
        <w:rPr>
          <w:rFonts w:ascii="Book Antiqua" w:hAnsi="Book Antiqua" w:cs="Times New Roman"/>
          <w:color w:val="000000" w:themeColor="text1"/>
          <w:sz w:val="24"/>
          <w:szCs w:val="24"/>
          <w:lang w:val="en-GB"/>
        </w:rPr>
        <w:t xml:space="preserve">, with similar </w:t>
      </w:r>
      <w:r w:rsidR="00125FA3" w:rsidRPr="004C67EB">
        <w:rPr>
          <w:rFonts w:ascii="Book Antiqua" w:hAnsi="Book Antiqua" w:cs="Times New Roman"/>
          <w:color w:val="000000" w:themeColor="text1"/>
          <w:sz w:val="24"/>
          <w:szCs w:val="24"/>
          <w:lang w:val="en-GB"/>
        </w:rPr>
        <w:t>findings</w:t>
      </w:r>
      <w:r w:rsidRPr="004C67EB">
        <w:rPr>
          <w:rFonts w:ascii="Book Antiqua" w:hAnsi="Book Antiqua" w:cs="Times New Roman"/>
          <w:color w:val="000000" w:themeColor="text1"/>
          <w:sz w:val="24"/>
          <w:szCs w:val="24"/>
          <w:lang w:val="en-GB"/>
        </w:rPr>
        <w:t xml:space="preserve">. The authors reported a similar efficacy and safety </w:t>
      </w:r>
      <w:r w:rsidR="00125FA3" w:rsidRPr="004C67EB">
        <w:rPr>
          <w:rFonts w:ascii="Book Antiqua" w:hAnsi="Book Antiqua" w:cs="Times New Roman"/>
          <w:color w:val="000000" w:themeColor="text1"/>
          <w:sz w:val="24"/>
          <w:szCs w:val="24"/>
          <w:lang w:val="en-GB"/>
        </w:rPr>
        <w:t xml:space="preserve">profile </w:t>
      </w:r>
      <w:r w:rsidRPr="004C67EB">
        <w:rPr>
          <w:rFonts w:ascii="Book Antiqua" w:hAnsi="Book Antiqua" w:cs="Times New Roman"/>
          <w:color w:val="000000" w:themeColor="text1"/>
          <w:sz w:val="24"/>
          <w:szCs w:val="24"/>
          <w:lang w:val="en-GB"/>
        </w:rPr>
        <w:t>among both cohorts, treated with biosimilar and reference infliximab</w:t>
      </w:r>
      <w:r w:rsidR="00125FA3" w:rsidRPr="004C67EB">
        <w:rPr>
          <w:rFonts w:ascii="Book Antiqua" w:hAnsi="Book Antiqua" w:cs="Times New Roman"/>
          <w:color w:val="000000" w:themeColor="text1"/>
          <w:sz w:val="24"/>
          <w:szCs w:val="24"/>
          <w:lang w:val="en-GB"/>
        </w:rPr>
        <w:t>s</w:t>
      </w:r>
      <w:r w:rsidRPr="004C67EB">
        <w:rPr>
          <w:rFonts w:ascii="Book Antiqua" w:hAnsi="Book Antiqua" w:cs="Times New Roman"/>
          <w:color w:val="000000" w:themeColor="text1"/>
          <w:sz w:val="24"/>
          <w:szCs w:val="24"/>
          <w:lang w:val="en-GB"/>
        </w:rPr>
        <w:t xml:space="preserve">. A study </w:t>
      </w:r>
      <w:r w:rsidR="00125FA3" w:rsidRPr="004C67EB">
        <w:rPr>
          <w:rFonts w:ascii="Book Antiqua" w:hAnsi="Book Antiqua" w:cs="Times New Roman"/>
          <w:color w:val="000000" w:themeColor="text1"/>
          <w:sz w:val="24"/>
          <w:szCs w:val="24"/>
          <w:lang w:val="en-GB"/>
        </w:rPr>
        <w:t xml:space="preserve">from the United Kingdom </w:t>
      </w:r>
      <w:r w:rsidRPr="004C67EB">
        <w:rPr>
          <w:rFonts w:ascii="Book Antiqua" w:hAnsi="Book Antiqua" w:cs="Times New Roman"/>
          <w:color w:val="000000" w:themeColor="text1"/>
          <w:sz w:val="24"/>
          <w:szCs w:val="24"/>
          <w:lang w:val="en-GB"/>
        </w:rPr>
        <w:t>used 40 paediatric patients</w:t>
      </w:r>
      <w:r w:rsidR="00125FA3" w:rsidRPr="004C67EB">
        <w:rPr>
          <w:rFonts w:ascii="Book Antiqua" w:hAnsi="Book Antiqua" w:cs="Times New Roman"/>
          <w:color w:val="000000" w:themeColor="text1"/>
          <w:sz w:val="24"/>
          <w:szCs w:val="24"/>
          <w:lang w:val="en-GB"/>
        </w:rPr>
        <w:t>,</w:t>
      </w:r>
      <w:r w:rsidRPr="004C67EB">
        <w:rPr>
          <w:rFonts w:ascii="Book Antiqua" w:hAnsi="Book Antiqua" w:cs="Times New Roman"/>
          <w:color w:val="000000" w:themeColor="text1"/>
          <w:sz w:val="24"/>
          <w:szCs w:val="24"/>
          <w:lang w:val="en-GB"/>
        </w:rPr>
        <w:t xml:space="preserve"> </w:t>
      </w:r>
      <w:r w:rsidR="00125FA3" w:rsidRPr="004C67EB">
        <w:rPr>
          <w:rFonts w:ascii="Book Antiqua" w:hAnsi="Book Antiqua" w:cs="Times New Roman"/>
          <w:color w:val="000000" w:themeColor="text1"/>
          <w:sz w:val="24"/>
          <w:szCs w:val="24"/>
          <w:lang w:val="en-GB"/>
        </w:rPr>
        <w:t>m</w:t>
      </w:r>
      <w:r w:rsidRPr="004C67EB">
        <w:rPr>
          <w:rFonts w:ascii="Book Antiqua" w:hAnsi="Book Antiqua" w:cs="Times New Roman"/>
          <w:color w:val="000000" w:themeColor="text1"/>
          <w:sz w:val="24"/>
          <w:szCs w:val="24"/>
          <w:lang w:val="en-GB"/>
        </w:rPr>
        <w:t xml:space="preserve">ost of </w:t>
      </w:r>
      <w:r w:rsidR="00125FA3" w:rsidRPr="004C67EB">
        <w:rPr>
          <w:rFonts w:ascii="Book Antiqua" w:hAnsi="Book Antiqua" w:cs="Times New Roman"/>
          <w:color w:val="000000" w:themeColor="text1"/>
          <w:sz w:val="24"/>
          <w:szCs w:val="24"/>
          <w:lang w:val="en-GB"/>
        </w:rPr>
        <w:t>whom</w:t>
      </w:r>
      <w:r w:rsidRPr="004C67EB">
        <w:rPr>
          <w:rFonts w:ascii="Book Antiqua" w:hAnsi="Book Antiqua" w:cs="Times New Roman"/>
          <w:color w:val="000000" w:themeColor="text1"/>
          <w:sz w:val="24"/>
          <w:szCs w:val="24"/>
          <w:lang w:val="en-GB"/>
        </w:rPr>
        <w:t xml:space="preserve"> were naïve for anti-TNF treatment. The cohort consisted of 29 CD and 11 UC patients</w:t>
      </w:r>
      <w:r w:rsidR="00125FA3" w:rsidRPr="004C67EB">
        <w:rPr>
          <w:rFonts w:ascii="Book Antiqua" w:hAnsi="Book Antiqua" w:cs="Times New Roman"/>
          <w:color w:val="000000" w:themeColor="text1"/>
          <w:sz w:val="24"/>
          <w:szCs w:val="24"/>
          <w:lang w:val="en-GB"/>
        </w:rPr>
        <w:t xml:space="preserve">, with almost </w:t>
      </w:r>
      <w:r w:rsidRPr="004C67EB">
        <w:rPr>
          <w:rFonts w:ascii="Book Antiqua" w:hAnsi="Book Antiqua" w:cs="Times New Roman"/>
          <w:color w:val="000000" w:themeColor="text1"/>
          <w:sz w:val="24"/>
          <w:szCs w:val="24"/>
          <w:lang w:val="en-GB"/>
        </w:rPr>
        <w:t>all (95%) receiv</w:t>
      </w:r>
      <w:r w:rsidR="00125FA3" w:rsidRPr="004C67EB">
        <w:rPr>
          <w:rFonts w:ascii="Book Antiqua" w:hAnsi="Book Antiqua" w:cs="Times New Roman"/>
          <w:color w:val="000000" w:themeColor="text1"/>
          <w:sz w:val="24"/>
          <w:szCs w:val="24"/>
          <w:lang w:val="en-GB"/>
        </w:rPr>
        <w:t>ing</w:t>
      </w:r>
      <w:r w:rsidRPr="004C67EB">
        <w:rPr>
          <w:rFonts w:ascii="Book Antiqua" w:hAnsi="Book Antiqua" w:cs="Times New Roman"/>
          <w:color w:val="000000" w:themeColor="text1"/>
          <w:sz w:val="24"/>
          <w:szCs w:val="24"/>
          <w:lang w:val="en-GB"/>
        </w:rPr>
        <w:t xml:space="preserve"> concomitant therapy. The biosimilar </w:t>
      </w:r>
      <w:r w:rsidR="00125FA3" w:rsidRPr="004C67EB">
        <w:rPr>
          <w:rFonts w:ascii="Book Antiqua" w:hAnsi="Book Antiqua" w:cs="Times New Roman"/>
          <w:color w:val="000000" w:themeColor="text1"/>
          <w:sz w:val="24"/>
          <w:szCs w:val="24"/>
          <w:lang w:val="en-GB"/>
        </w:rPr>
        <w:t xml:space="preserve">infliximab </w:t>
      </w:r>
      <w:r w:rsidRPr="004C67EB">
        <w:rPr>
          <w:rFonts w:ascii="Book Antiqua" w:hAnsi="Book Antiqua" w:cs="Times New Roman"/>
          <w:color w:val="000000" w:themeColor="text1"/>
          <w:sz w:val="24"/>
          <w:szCs w:val="24"/>
          <w:lang w:val="en-GB"/>
        </w:rPr>
        <w:t>induced remission in 14/21</w:t>
      </w:r>
      <w:r w:rsidR="00125FA3" w:rsidRPr="004C67EB">
        <w:rPr>
          <w:rFonts w:ascii="Book Antiqua" w:hAnsi="Book Antiqua" w:cs="Times New Roman"/>
          <w:color w:val="000000" w:themeColor="text1"/>
          <w:sz w:val="24"/>
          <w:szCs w:val="24"/>
          <w:lang w:val="en-GB"/>
        </w:rPr>
        <w:t xml:space="preserve"> (67%</w:t>
      </w:r>
      <w:r w:rsidRPr="004C67EB">
        <w:rPr>
          <w:rFonts w:ascii="Book Antiqua" w:hAnsi="Book Antiqua" w:cs="Times New Roman"/>
          <w:color w:val="000000" w:themeColor="text1"/>
          <w:sz w:val="24"/>
          <w:szCs w:val="24"/>
          <w:lang w:val="en-GB"/>
        </w:rPr>
        <w:t>) patients. Significant decreases in PCDAI were observed. One patient presented with an infusion</w:t>
      </w:r>
      <w:r w:rsidR="00125FA3" w:rsidRPr="004C67EB">
        <w:rPr>
          <w:rFonts w:ascii="Book Antiqua" w:hAnsi="Book Antiqua" w:cs="Times New Roman"/>
          <w:color w:val="000000" w:themeColor="text1"/>
          <w:sz w:val="24"/>
          <w:szCs w:val="24"/>
          <w:lang w:val="en-GB"/>
        </w:rPr>
        <w:t>-associated</w:t>
      </w:r>
      <w:r w:rsidRPr="004C67EB">
        <w:rPr>
          <w:rFonts w:ascii="Book Antiqua" w:hAnsi="Book Antiqua" w:cs="Times New Roman"/>
          <w:color w:val="000000" w:themeColor="text1"/>
          <w:sz w:val="24"/>
          <w:szCs w:val="24"/>
          <w:lang w:val="en-GB"/>
        </w:rPr>
        <w:t xml:space="preserve"> allergic reaction</w:t>
      </w:r>
      <w:r w:rsidR="00934061" w:rsidRPr="004C67EB">
        <w:rPr>
          <w:rFonts w:ascii="Book Antiqua" w:hAnsi="Book Antiqua" w:cs="Times New Roman"/>
          <w:color w:val="000000" w:themeColor="text1"/>
          <w:sz w:val="24"/>
          <w:szCs w:val="24"/>
          <w:vertAlign w:val="superscript"/>
          <w:lang w:val="en-GB"/>
        </w:rPr>
        <w:t>[21]</w:t>
      </w:r>
      <w:r w:rsidR="00B27156" w:rsidRPr="004C67EB">
        <w:rPr>
          <w:rFonts w:ascii="Book Antiqua" w:hAnsi="Book Antiqua" w:cs="Times New Roman"/>
          <w:color w:val="000000" w:themeColor="text1"/>
          <w:sz w:val="24"/>
          <w:szCs w:val="24"/>
          <w:lang w:val="en-GB"/>
        </w:rPr>
        <w:t xml:space="preserve"> (Table 1)</w:t>
      </w:r>
      <w:r w:rsidRPr="004C67EB">
        <w:rPr>
          <w:rFonts w:ascii="Book Antiqua" w:hAnsi="Book Antiqua" w:cs="Times New Roman"/>
          <w:color w:val="000000" w:themeColor="text1"/>
          <w:sz w:val="24"/>
          <w:szCs w:val="24"/>
          <w:lang w:val="en-GB"/>
        </w:rPr>
        <w:t xml:space="preserve">. </w:t>
      </w:r>
      <w:r w:rsidR="00125FA3" w:rsidRPr="004C67EB">
        <w:rPr>
          <w:rFonts w:ascii="Book Antiqua" w:hAnsi="Book Antiqua" w:cs="Times New Roman"/>
          <w:color w:val="000000" w:themeColor="text1"/>
          <w:sz w:val="24"/>
          <w:szCs w:val="24"/>
          <w:lang w:val="en-GB"/>
        </w:rPr>
        <w:t>As with</w:t>
      </w:r>
      <w:r w:rsidRPr="004C67EB">
        <w:rPr>
          <w:rFonts w:ascii="Book Antiqua" w:hAnsi="Book Antiqua" w:cs="Times New Roman"/>
          <w:color w:val="000000" w:themeColor="text1"/>
          <w:sz w:val="24"/>
          <w:szCs w:val="24"/>
          <w:lang w:val="en-GB"/>
        </w:rPr>
        <w:t xml:space="preserve"> </w:t>
      </w:r>
      <w:r w:rsidR="00125FA3" w:rsidRPr="004C67EB">
        <w:rPr>
          <w:rFonts w:ascii="Book Antiqua" w:hAnsi="Book Antiqua" w:cs="Times New Roman"/>
          <w:color w:val="000000" w:themeColor="text1"/>
          <w:sz w:val="24"/>
          <w:szCs w:val="24"/>
          <w:lang w:val="en-GB"/>
        </w:rPr>
        <w:t xml:space="preserve">the </w:t>
      </w:r>
      <w:r w:rsidRPr="004C67EB">
        <w:rPr>
          <w:rFonts w:ascii="Book Antiqua" w:hAnsi="Book Antiqua" w:cs="Times New Roman"/>
          <w:color w:val="000000" w:themeColor="text1"/>
          <w:sz w:val="24"/>
          <w:szCs w:val="24"/>
          <w:lang w:val="en-GB"/>
        </w:rPr>
        <w:t xml:space="preserve">Polish cohort patients with allergic </w:t>
      </w:r>
      <w:r w:rsidR="00125FA3" w:rsidRPr="004C67EB">
        <w:rPr>
          <w:rFonts w:ascii="Book Antiqua" w:hAnsi="Book Antiqua" w:cs="Times New Roman"/>
          <w:color w:val="000000" w:themeColor="text1"/>
          <w:sz w:val="24"/>
          <w:szCs w:val="24"/>
          <w:lang w:val="en-GB"/>
        </w:rPr>
        <w:t>reactions</w:t>
      </w:r>
      <w:r w:rsidRPr="004C67EB">
        <w:rPr>
          <w:rFonts w:ascii="Book Antiqua" w:hAnsi="Book Antiqua" w:cs="Times New Roman"/>
          <w:color w:val="000000" w:themeColor="text1"/>
          <w:sz w:val="24"/>
          <w:szCs w:val="24"/>
          <w:lang w:val="en-GB"/>
        </w:rPr>
        <w:t xml:space="preserve">, their reactions had been affected by </w:t>
      </w:r>
      <w:r w:rsidR="00125FA3" w:rsidRPr="004C67EB">
        <w:rPr>
          <w:rFonts w:ascii="Book Antiqua" w:hAnsi="Book Antiqua" w:cs="Times New Roman"/>
          <w:color w:val="000000" w:themeColor="text1"/>
          <w:sz w:val="24"/>
          <w:szCs w:val="24"/>
          <w:lang w:val="en-GB"/>
        </w:rPr>
        <w:t xml:space="preserve">prior exposure </w:t>
      </w:r>
      <w:r w:rsidRPr="004C67EB">
        <w:rPr>
          <w:rFonts w:ascii="Book Antiqua" w:hAnsi="Book Antiqua" w:cs="Times New Roman"/>
          <w:color w:val="000000" w:themeColor="text1"/>
          <w:sz w:val="24"/>
          <w:szCs w:val="24"/>
          <w:lang w:val="en-GB"/>
        </w:rPr>
        <w:t xml:space="preserve">to originator infliximab. </w:t>
      </w:r>
    </w:p>
    <w:p w14:paraId="7E041A45" w14:textId="78697142" w:rsidR="006A1C46" w:rsidRPr="004C67EB" w:rsidRDefault="004C2DAB" w:rsidP="00A31F19">
      <w:pPr>
        <w:adjustRightInd w:val="0"/>
        <w:snapToGrid w:val="0"/>
        <w:spacing w:after="0" w:line="360" w:lineRule="auto"/>
        <w:jc w:val="both"/>
        <w:rPr>
          <w:rFonts w:ascii="Book Antiqua" w:hAnsi="Book Antiqua" w:cs="Times New Roman"/>
          <w:color w:val="000000" w:themeColor="text1"/>
          <w:sz w:val="24"/>
          <w:szCs w:val="24"/>
          <w:lang w:val="en-GB"/>
        </w:rPr>
      </w:pPr>
      <w:r w:rsidRPr="004C67EB">
        <w:rPr>
          <w:rFonts w:ascii="Book Antiqua" w:hAnsi="Book Antiqua" w:cs="Times New Roman"/>
          <w:color w:val="000000" w:themeColor="text1"/>
          <w:sz w:val="24"/>
          <w:szCs w:val="24"/>
          <w:lang w:val="en-GB"/>
        </w:rPr>
        <w:t xml:space="preserve">  </w:t>
      </w:r>
      <w:r w:rsidR="00125FA3" w:rsidRPr="004C67EB">
        <w:rPr>
          <w:rFonts w:ascii="Book Antiqua" w:hAnsi="Book Antiqua" w:cs="Times New Roman"/>
          <w:color w:val="000000" w:themeColor="text1"/>
          <w:sz w:val="24"/>
          <w:szCs w:val="24"/>
          <w:lang w:val="en-GB"/>
        </w:rPr>
        <w:t>The p</w:t>
      </w:r>
      <w:r w:rsidR="006A1C46" w:rsidRPr="004C67EB">
        <w:rPr>
          <w:rFonts w:ascii="Book Antiqua" w:hAnsi="Book Antiqua" w:cs="Times New Roman"/>
          <w:color w:val="000000" w:themeColor="text1"/>
          <w:sz w:val="24"/>
          <w:szCs w:val="24"/>
          <w:lang w:val="en-GB"/>
        </w:rPr>
        <w:t xml:space="preserve">aediatric data are supported by studies </w:t>
      </w:r>
      <w:r w:rsidR="00125FA3" w:rsidRPr="004C67EB">
        <w:rPr>
          <w:rFonts w:ascii="Book Antiqua" w:hAnsi="Book Antiqua" w:cs="Times New Roman"/>
          <w:color w:val="000000" w:themeColor="text1"/>
          <w:sz w:val="24"/>
          <w:szCs w:val="24"/>
          <w:lang w:val="en-GB"/>
        </w:rPr>
        <w:t xml:space="preserve">in </w:t>
      </w:r>
      <w:r w:rsidR="006A1C46" w:rsidRPr="004C67EB">
        <w:rPr>
          <w:rFonts w:ascii="Book Antiqua" w:hAnsi="Book Antiqua" w:cs="Times New Roman"/>
          <w:color w:val="000000" w:themeColor="text1"/>
          <w:sz w:val="24"/>
          <w:szCs w:val="24"/>
          <w:lang w:val="en-GB"/>
        </w:rPr>
        <w:t xml:space="preserve">adults. </w:t>
      </w:r>
      <w:r w:rsidR="00CC1788" w:rsidRPr="004C67EB">
        <w:rPr>
          <w:rFonts w:ascii="Book Antiqua" w:hAnsi="Book Antiqua" w:cs="Times New Roman"/>
          <w:color w:val="000000" w:themeColor="text1"/>
          <w:sz w:val="24"/>
          <w:szCs w:val="24"/>
          <w:lang w:val="en-GB"/>
        </w:rPr>
        <w:t>T</w:t>
      </w:r>
      <w:r w:rsidR="006A1C46" w:rsidRPr="004C67EB">
        <w:rPr>
          <w:rFonts w:ascii="Book Antiqua" w:hAnsi="Book Antiqua" w:cs="Times New Roman"/>
          <w:color w:val="000000" w:themeColor="text1"/>
          <w:sz w:val="24"/>
          <w:szCs w:val="24"/>
          <w:lang w:val="en-GB"/>
        </w:rPr>
        <w:t xml:space="preserve">o date, studies assessing the efficacy and safety of biosimilars have </w:t>
      </w:r>
      <w:r w:rsidR="00CC1788" w:rsidRPr="004C67EB">
        <w:rPr>
          <w:rFonts w:ascii="Book Antiqua" w:hAnsi="Book Antiqua" w:cs="Times New Roman"/>
          <w:color w:val="000000" w:themeColor="text1"/>
          <w:sz w:val="24"/>
          <w:szCs w:val="24"/>
          <w:lang w:val="en-GB"/>
        </w:rPr>
        <w:t xml:space="preserve">primarily </w:t>
      </w:r>
      <w:r w:rsidR="006A1C46" w:rsidRPr="004C67EB">
        <w:rPr>
          <w:rFonts w:ascii="Book Antiqua" w:hAnsi="Book Antiqua" w:cs="Times New Roman"/>
          <w:color w:val="000000" w:themeColor="text1"/>
          <w:sz w:val="24"/>
          <w:szCs w:val="24"/>
          <w:lang w:val="en-GB"/>
        </w:rPr>
        <w:t xml:space="preserve">been conducted among adult patients. Komaki </w:t>
      </w:r>
      <w:r w:rsidR="006A1C46" w:rsidRPr="004C67EB">
        <w:rPr>
          <w:rFonts w:ascii="Book Antiqua" w:hAnsi="Book Antiqua" w:cs="Times New Roman"/>
          <w:i/>
          <w:iCs/>
          <w:color w:val="000000" w:themeColor="text1"/>
          <w:sz w:val="24"/>
          <w:szCs w:val="24"/>
          <w:lang w:val="en-GB"/>
        </w:rPr>
        <w:t>et al</w:t>
      </w:r>
      <w:r w:rsidRPr="004C67EB">
        <w:rPr>
          <w:rFonts w:ascii="Book Antiqua" w:hAnsi="Book Antiqua" w:cs="Times New Roman"/>
          <w:color w:val="000000" w:themeColor="text1"/>
          <w:sz w:val="24"/>
          <w:szCs w:val="24"/>
          <w:vertAlign w:val="superscript"/>
          <w:lang w:val="en-GB"/>
        </w:rPr>
        <w:t>[22]</w:t>
      </w:r>
      <w:r w:rsidR="006A1C46" w:rsidRPr="004C67EB">
        <w:rPr>
          <w:rFonts w:ascii="Book Antiqua" w:hAnsi="Book Antiqua" w:cs="Times New Roman"/>
          <w:color w:val="000000" w:themeColor="text1"/>
          <w:sz w:val="24"/>
          <w:szCs w:val="24"/>
          <w:lang w:val="en-GB"/>
        </w:rPr>
        <w:t xml:space="preserve"> presented a systematic review</w:t>
      </w:r>
      <w:r w:rsidR="00CC1788" w:rsidRPr="004C67EB">
        <w:rPr>
          <w:rFonts w:ascii="Book Antiqua" w:hAnsi="Book Antiqua" w:cs="Times New Roman"/>
          <w:color w:val="000000" w:themeColor="text1"/>
          <w:sz w:val="24"/>
          <w:szCs w:val="24"/>
          <w:lang w:val="en-GB"/>
        </w:rPr>
        <w:t xml:space="preserve"> of</w:t>
      </w:r>
      <w:r w:rsidR="006A1C46" w:rsidRPr="004C67EB">
        <w:rPr>
          <w:rFonts w:ascii="Book Antiqua" w:hAnsi="Book Antiqua" w:cs="Times New Roman"/>
          <w:color w:val="000000" w:themeColor="text1"/>
          <w:sz w:val="24"/>
          <w:szCs w:val="24"/>
          <w:lang w:val="en-GB"/>
        </w:rPr>
        <w:t xml:space="preserve"> 829 IBD patients from 11 observational studies. The patients either received biosimilar therapy from the beginning or were switched from the reference infliximab. The authors concluded that both infliximab molecules were highly </w:t>
      </w:r>
      <w:r w:rsidR="00CC1788" w:rsidRPr="004C67EB">
        <w:rPr>
          <w:rFonts w:ascii="Book Antiqua" w:hAnsi="Book Antiqua" w:cs="Times New Roman"/>
          <w:color w:val="000000" w:themeColor="text1"/>
          <w:sz w:val="24"/>
          <w:szCs w:val="24"/>
          <w:lang w:val="en-GB"/>
        </w:rPr>
        <w:t xml:space="preserve">similar </w:t>
      </w:r>
      <w:r w:rsidR="006A1C46" w:rsidRPr="004C67EB">
        <w:rPr>
          <w:rFonts w:ascii="Book Antiqua" w:hAnsi="Book Antiqua" w:cs="Times New Roman"/>
          <w:color w:val="000000" w:themeColor="text1"/>
          <w:sz w:val="24"/>
          <w:szCs w:val="24"/>
          <w:lang w:val="en-GB"/>
        </w:rPr>
        <w:t xml:space="preserve">in terms of safety and efficacy. Another systematic review, which aggregated data from 11 observational studies, was carried out by Radin </w:t>
      </w:r>
      <w:r w:rsidR="006A1C46" w:rsidRPr="004C67EB">
        <w:rPr>
          <w:rFonts w:ascii="Book Antiqua" w:hAnsi="Book Antiqua" w:cs="Times New Roman"/>
          <w:i/>
          <w:iCs/>
          <w:color w:val="000000" w:themeColor="text1"/>
          <w:sz w:val="24"/>
          <w:szCs w:val="24"/>
          <w:lang w:val="en-GB"/>
        </w:rPr>
        <w:t>et al</w:t>
      </w:r>
      <w:r w:rsidRPr="004C67EB">
        <w:rPr>
          <w:rFonts w:ascii="Book Antiqua" w:hAnsi="Book Antiqua" w:cs="Times New Roman"/>
          <w:color w:val="000000" w:themeColor="text1"/>
          <w:sz w:val="24"/>
          <w:szCs w:val="24"/>
          <w:vertAlign w:val="superscript"/>
          <w:lang w:val="en-GB"/>
        </w:rPr>
        <w:t>[23]</w:t>
      </w:r>
      <w:r w:rsidR="006A1C46" w:rsidRPr="004C67EB">
        <w:rPr>
          <w:rFonts w:ascii="Book Antiqua" w:hAnsi="Book Antiqua" w:cs="Times New Roman"/>
          <w:color w:val="000000" w:themeColor="text1"/>
          <w:sz w:val="24"/>
          <w:szCs w:val="24"/>
          <w:lang w:val="en-GB"/>
        </w:rPr>
        <w:t xml:space="preserve">. A total of 1007 patients were included. The authors did not observe any significant difference in efficacy or safety between the reference infliximab and the biosimilar CT-P13. There </w:t>
      </w:r>
      <w:r w:rsidR="00CC1788" w:rsidRPr="004C67EB">
        <w:rPr>
          <w:rFonts w:ascii="Book Antiqua" w:hAnsi="Book Antiqua" w:cs="Times New Roman"/>
          <w:color w:val="000000" w:themeColor="text1"/>
          <w:sz w:val="24"/>
          <w:szCs w:val="24"/>
          <w:lang w:val="en-GB"/>
        </w:rPr>
        <w:t xml:space="preserve">are </w:t>
      </w:r>
      <w:r w:rsidR="006A1C46" w:rsidRPr="004C67EB">
        <w:rPr>
          <w:rFonts w:ascii="Book Antiqua" w:hAnsi="Book Antiqua" w:cs="Times New Roman"/>
          <w:color w:val="000000" w:themeColor="text1"/>
          <w:sz w:val="24"/>
          <w:szCs w:val="24"/>
          <w:lang w:val="en-GB"/>
        </w:rPr>
        <w:t>no data on use of the new biosimilar infliximab Flixabi (Samsung Bioepis</w:t>
      </w:r>
      <w:r w:rsidR="00CC1788" w:rsidRPr="004C67EB">
        <w:rPr>
          <w:rFonts w:ascii="Book Antiqua" w:hAnsi="Book Antiqua" w:cs="Times New Roman"/>
          <w:color w:val="000000" w:themeColor="text1"/>
          <w:sz w:val="24"/>
          <w:szCs w:val="24"/>
          <w:lang w:val="en-GB"/>
        </w:rPr>
        <w:t>,</w:t>
      </w:r>
      <w:r w:rsidR="006A1C46" w:rsidRPr="004C67EB">
        <w:rPr>
          <w:rFonts w:ascii="Book Antiqua" w:hAnsi="Book Antiqua" w:cs="Times New Roman"/>
          <w:color w:val="000000" w:themeColor="text1"/>
          <w:sz w:val="24"/>
          <w:szCs w:val="24"/>
          <w:lang w:val="en-GB"/>
        </w:rPr>
        <w:t xml:space="preserve"> </w:t>
      </w:r>
      <w:r w:rsidRPr="004C67EB">
        <w:rPr>
          <w:rFonts w:ascii="Book Antiqua" w:hAnsi="Book Antiqua" w:cs="Times New Roman"/>
          <w:color w:val="000000" w:themeColor="text1"/>
          <w:sz w:val="24"/>
          <w:szCs w:val="24"/>
          <w:lang w:val="en-GB"/>
        </w:rPr>
        <w:t>United Kingdom</w:t>
      </w:r>
      <w:r w:rsidR="006A1C46" w:rsidRPr="004C67EB">
        <w:rPr>
          <w:rFonts w:ascii="Book Antiqua" w:hAnsi="Book Antiqua" w:cs="Times New Roman"/>
          <w:color w:val="000000" w:themeColor="text1"/>
          <w:sz w:val="24"/>
          <w:szCs w:val="24"/>
          <w:lang w:val="en-GB"/>
        </w:rPr>
        <w:t>) among children.</w:t>
      </w:r>
    </w:p>
    <w:p w14:paraId="022D993B" w14:textId="77777777" w:rsidR="004C2DAB" w:rsidRPr="004C67EB" w:rsidRDefault="004C2DAB" w:rsidP="00A31F19">
      <w:pPr>
        <w:adjustRightInd w:val="0"/>
        <w:snapToGrid w:val="0"/>
        <w:spacing w:after="0" w:line="360" w:lineRule="auto"/>
        <w:jc w:val="both"/>
        <w:rPr>
          <w:rFonts w:ascii="Book Antiqua" w:hAnsi="Book Antiqua" w:cs="Times New Roman"/>
          <w:b/>
          <w:i/>
          <w:color w:val="000000" w:themeColor="text1"/>
          <w:sz w:val="24"/>
          <w:szCs w:val="24"/>
          <w:lang w:val="en-GB"/>
        </w:rPr>
      </w:pPr>
    </w:p>
    <w:p w14:paraId="7E70B542" w14:textId="77777777" w:rsidR="006A1C46" w:rsidRPr="004C67EB" w:rsidRDefault="006A1C46" w:rsidP="00A31F19">
      <w:pPr>
        <w:adjustRightInd w:val="0"/>
        <w:snapToGrid w:val="0"/>
        <w:spacing w:after="0" w:line="360" w:lineRule="auto"/>
        <w:jc w:val="both"/>
        <w:rPr>
          <w:rFonts w:ascii="Book Antiqua" w:hAnsi="Book Antiqua" w:cs="Times New Roman"/>
          <w:b/>
          <w:i/>
          <w:color w:val="000000" w:themeColor="text1"/>
          <w:sz w:val="24"/>
          <w:szCs w:val="24"/>
          <w:lang w:val="en-GB"/>
        </w:rPr>
      </w:pPr>
      <w:r w:rsidRPr="004C67EB">
        <w:rPr>
          <w:rFonts w:ascii="Book Antiqua" w:hAnsi="Book Antiqua" w:cs="Times New Roman"/>
          <w:b/>
          <w:i/>
          <w:color w:val="000000" w:themeColor="text1"/>
          <w:sz w:val="24"/>
          <w:szCs w:val="24"/>
          <w:lang w:val="en-GB"/>
        </w:rPr>
        <w:t>Switching</w:t>
      </w:r>
    </w:p>
    <w:p w14:paraId="44E6B045" w14:textId="3F2A492D" w:rsidR="006A1C46" w:rsidRPr="004C67EB" w:rsidRDefault="006A1C46" w:rsidP="00A31F19">
      <w:pPr>
        <w:adjustRightInd w:val="0"/>
        <w:snapToGrid w:val="0"/>
        <w:spacing w:after="0" w:line="360" w:lineRule="auto"/>
        <w:jc w:val="both"/>
        <w:rPr>
          <w:rFonts w:ascii="Book Antiqua" w:hAnsi="Book Antiqua" w:cs="Times New Roman"/>
          <w:color w:val="000000" w:themeColor="text1"/>
          <w:sz w:val="24"/>
          <w:szCs w:val="24"/>
          <w:lang w:val="en-GB"/>
        </w:rPr>
      </w:pPr>
      <w:r w:rsidRPr="004C67EB">
        <w:rPr>
          <w:rFonts w:ascii="Book Antiqua" w:hAnsi="Book Antiqua" w:cs="Times New Roman"/>
          <w:color w:val="000000" w:themeColor="text1"/>
          <w:sz w:val="24"/>
          <w:szCs w:val="24"/>
          <w:lang w:val="en-GB"/>
        </w:rPr>
        <w:lastRenderedPageBreak/>
        <w:t xml:space="preserve">Only two studies </w:t>
      </w:r>
      <w:r w:rsidR="00CC1788" w:rsidRPr="004C67EB">
        <w:rPr>
          <w:rFonts w:ascii="Book Antiqua" w:hAnsi="Book Antiqua" w:cs="Times New Roman"/>
          <w:color w:val="000000" w:themeColor="text1"/>
          <w:sz w:val="24"/>
          <w:szCs w:val="24"/>
          <w:lang w:val="en-GB"/>
        </w:rPr>
        <w:t xml:space="preserve">in </w:t>
      </w:r>
      <w:r w:rsidRPr="004C67EB">
        <w:rPr>
          <w:rFonts w:ascii="Book Antiqua" w:hAnsi="Book Antiqua" w:cs="Times New Roman"/>
          <w:color w:val="000000" w:themeColor="text1"/>
          <w:sz w:val="24"/>
          <w:szCs w:val="24"/>
          <w:lang w:val="en-GB"/>
        </w:rPr>
        <w:t>paediatric patients reported their experiments involving changing the infliximab molecule during the same course of therapy</w:t>
      </w:r>
      <w:r w:rsidR="00B27156" w:rsidRPr="004C67EB">
        <w:rPr>
          <w:rFonts w:ascii="Book Antiqua" w:hAnsi="Book Antiqua" w:cs="Times New Roman"/>
          <w:color w:val="000000" w:themeColor="text1"/>
          <w:sz w:val="24"/>
          <w:szCs w:val="24"/>
          <w:lang w:val="en-GB"/>
        </w:rPr>
        <w:t xml:space="preserve"> (Table 2)</w:t>
      </w:r>
      <w:r w:rsidRPr="004C67EB">
        <w:rPr>
          <w:rFonts w:ascii="Book Antiqua" w:hAnsi="Book Antiqua" w:cs="Times New Roman"/>
          <w:color w:val="000000" w:themeColor="text1"/>
          <w:sz w:val="24"/>
          <w:szCs w:val="24"/>
          <w:lang w:val="en-GB"/>
        </w:rPr>
        <w:t xml:space="preserve">. The first study, conducted in Poland, concerned 39 patients, 32 of whom had </w:t>
      </w:r>
      <w:r w:rsidR="00CC1788" w:rsidRPr="004C67EB">
        <w:rPr>
          <w:rFonts w:ascii="Book Antiqua" w:hAnsi="Book Antiqua" w:cs="Times New Roman"/>
          <w:color w:val="000000" w:themeColor="text1"/>
          <w:sz w:val="24"/>
          <w:szCs w:val="24"/>
          <w:lang w:val="en-GB"/>
        </w:rPr>
        <w:t>CD</w:t>
      </w:r>
      <w:r w:rsidRPr="004C67EB">
        <w:rPr>
          <w:rFonts w:ascii="Book Antiqua" w:hAnsi="Book Antiqua" w:cs="Times New Roman"/>
          <w:color w:val="000000" w:themeColor="text1"/>
          <w:sz w:val="24"/>
          <w:szCs w:val="24"/>
          <w:lang w:val="en-GB"/>
        </w:rPr>
        <w:t xml:space="preserve"> </w:t>
      </w:r>
      <w:r w:rsidR="00CC1788" w:rsidRPr="004C67EB">
        <w:rPr>
          <w:rFonts w:ascii="Book Antiqua" w:hAnsi="Book Antiqua" w:cs="Times New Roman"/>
          <w:color w:val="000000" w:themeColor="text1"/>
          <w:sz w:val="24"/>
          <w:szCs w:val="24"/>
          <w:lang w:val="en-GB"/>
        </w:rPr>
        <w:t xml:space="preserve">while </w:t>
      </w:r>
      <w:r w:rsidRPr="004C67EB">
        <w:rPr>
          <w:rFonts w:ascii="Book Antiqua" w:hAnsi="Book Antiqua" w:cs="Times New Roman"/>
          <w:color w:val="000000" w:themeColor="text1"/>
          <w:sz w:val="24"/>
          <w:szCs w:val="24"/>
          <w:lang w:val="en-GB"/>
        </w:rPr>
        <w:t xml:space="preserve">7 </w:t>
      </w:r>
      <w:r w:rsidR="00CC1788" w:rsidRPr="004C67EB">
        <w:rPr>
          <w:rFonts w:ascii="Book Antiqua" w:hAnsi="Book Antiqua" w:cs="Times New Roman"/>
          <w:color w:val="000000" w:themeColor="text1"/>
          <w:sz w:val="24"/>
          <w:szCs w:val="24"/>
          <w:lang w:val="en-GB"/>
        </w:rPr>
        <w:t>had UC</w:t>
      </w:r>
      <w:r w:rsidRPr="004C67EB">
        <w:rPr>
          <w:rFonts w:ascii="Book Antiqua" w:hAnsi="Book Antiqua" w:cs="Times New Roman"/>
          <w:color w:val="000000" w:themeColor="text1"/>
          <w:sz w:val="24"/>
          <w:szCs w:val="24"/>
          <w:lang w:val="en-GB"/>
        </w:rPr>
        <w:t>. All the patients were over 16</w:t>
      </w:r>
      <w:r w:rsidR="00CC1788" w:rsidRPr="004C67EB">
        <w:rPr>
          <w:rFonts w:ascii="Book Antiqua" w:hAnsi="Book Antiqua" w:cs="Times New Roman"/>
          <w:color w:val="000000" w:themeColor="text1"/>
          <w:sz w:val="24"/>
          <w:szCs w:val="24"/>
          <w:lang w:val="en-GB"/>
        </w:rPr>
        <w:t xml:space="preserve"> years of age</w:t>
      </w:r>
      <w:r w:rsidRPr="004C67EB">
        <w:rPr>
          <w:rFonts w:ascii="Book Antiqua" w:hAnsi="Book Antiqua" w:cs="Times New Roman"/>
          <w:color w:val="000000" w:themeColor="text1"/>
          <w:sz w:val="24"/>
          <w:szCs w:val="24"/>
          <w:lang w:val="en-GB"/>
        </w:rPr>
        <w:t xml:space="preserve">, and their parents needed to consent to continuation of therapy with biosimilars, due to the unavailability of the reference molecule. The young people had the drug change at different times in the maintenance phase, </w:t>
      </w:r>
      <w:r w:rsidR="00CC1788" w:rsidRPr="004C67EB">
        <w:rPr>
          <w:rFonts w:ascii="Book Antiqua" w:hAnsi="Book Antiqua" w:cs="Times New Roman"/>
          <w:color w:val="000000" w:themeColor="text1"/>
          <w:sz w:val="24"/>
          <w:szCs w:val="24"/>
          <w:lang w:val="en-GB"/>
        </w:rPr>
        <w:t xml:space="preserve">with </w:t>
      </w:r>
      <w:r w:rsidRPr="004C67EB">
        <w:rPr>
          <w:rFonts w:ascii="Book Antiqua" w:hAnsi="Book Antiqua" w:cs="Times New Roman"/>
          <w:color w:val="000000" w:themeColor="text1"/>
          <w:sz w:val="24"/>
          <w:szCs w:val="24"/>
          <w:lang w:val="en-GB"/>
        </w:rPr>
        <w:t>none present</w:t>
      </w:r>
      <w:r w:rsidR="00CC1788" w:rsidRPr="004C67EB">
        <w:rPr>
          <w:rFonts w:ascii="Book Antiqua" w:hAnsi="Book Antiqua" w:cs="Times New Roman"/>
          <w:color w:val="000000" w:themeColor="text1"/>
          <w:sz w:val="24"/>
          <w:szCs w:val="24"/>
          <w:lang w:val="en-GB"/>
        </w:rPr>
        <w:t>ing</w:t>
      </w:r>
      <w:r w:rsidRPr="004C67EB">
        <w:rPr>
          <w:rFonts w:ascii="Book Antiqua" w:hAnsi="Book Antiqua" w:cs="Times New Roman"/>
          <w:color w:val="000000" w:themeColor="text1"/>
          <w:sz w:val="24"/>
          <w:szCs w:val="24"/>
          <w:lang w:val="en-GB"/>
        </w:rPr>
        <w:t xml:space="preserve"> </w:t>
      </w:r>
      <w:r w:rsidR="00CC1788" w:rsidRPr="004C67EB">
        <w:rPr>
          <w:rFonts w:ascii="Book Antiqua" w:hAnsi="Book Antiqua" w:cs="Times New Roman"/>
          <w:color w:val="000000" w:themeColor="text1"/>
          <w:sz w:val="24"/>
          <w:szCs w:val="24"/>
          <w:lang w:val="en-GB"/>
        </w:rPr>
        <w:t xml:space="preserve">during follow-up </w:t>
      </w:r>
      <w:r w:rsidRPr="004C67EB">
        <w:rPr>
          <w:rFonts w:ascii="Book Antiqua" w:hAnsi="Book Antiqua" w:cs="Times New Roman"/>
          <w:color w:val="000000" w:themeColor="text1"/>
          <w:sz w:val="24"/>
          <w:szCs w:val="24"/>
          <w:lang w:val="en-GB"/>
        </w:rPr>
        <w:t xml:space="preserve">with disease exacerbation after biosimilar introduction. No </w:t>
      </w:r>
      <w:r w:rsidR="00CC1788" w:rsidRPr="004C67EB">
        <w:rPr>
          <w:rFonts w:ascii="Book Antiqua" w:hAnsi="Book Antiqua" w:cs="Times New Roman"/>
          <w:color w:val="000000" w:themeColor="text1"/>
          <w:sz w:val="24"/>
          <w:szCs w:val="24"/>
          <w:lang w:val="en-GB"/>
        </w:rPr>
        <w:t xml:space="preserve">serious adverse events </w:t>
      </w:r>
      <w:r w:rsidRPr="004C67EB">
        <w:rPr>
          <w:rFonts w:ascii="Book Antiqua" w:hAnsi="Book Antiqua" w:cs="Times New Roman"/>
          <w:color w:val="000000" w:themeColor="text1"/>
          <w:sz w:val="24"/>
          <w:szCs w:val="24"/>
          <w:lang w:val="en-GB"/>
        </w:rPr>
        <w:t xml:space="preserve">occurred, and the incidence of mild </w:t>
      </w:r>
      <w:r w:rsidR="00CC1788" w:rsidRPr="004C67EB">
        <w:rPr>
          <w:rFonts w:ascii="Book Antiqua" w:hAnsi="Book Antiqua" w:cs="Times New Roman"/>
          <w:color w:val="000000" w:themeColor="text1"/>
          <w:sz w:val="24"/>
          <w:szCs w:val="24"/>
          <w:lang w:val="en-GB"/>
        </w:rPr>
        <w:t xml:space="preserve">adverse events </w:t>
      </w:r>
      <w:r w:rsidRPr="004C67EB">
        <w:rPr>
          <w:rFonts w:ascii="Book Antiqua" w:hAnsi="Book Antiqua" w:cs="Times New Roman"/>
          <w:color w:val="000000" w:themeColor="text1"/>
          <w:sz w:val="24"/>
          <w:szCs w:val="24"/>
          <w:lang w:val="en-GB"/>
        </w:rPr>
        <w:t>did not differ before and after drug change</w:t>
      </w:r>
      <w:r w:rsidR="006506DF" w:rsidRPr="004C67EB">
        <w:rPr>
          <w:rFonts w:ascii="Book Antiqua" w:hAnsi="Book Antiqua" w:cs="Times New Roman"/>
          <w:color w:val="000000" w:themeColor="text1"/>
          <w:sz w:val="24"/>
          <w:szCs w:val="24"/>
          <w:vertAlign w:val="superscript"/>
          <w:lang w:val="en-GB"/>
        </w:rPr>
        <w:t>[24]</w:t>
      </w:r>
      <w:r w:rsidR="00B27156" w:rsidRPr="004C67EB">
        <w:rPr>
          <w:rFonts w:ascii="Book Antiqua" w:hAnsi="Book Antiqua" w:cs="Times New Roman"/>
          <w:color w:val="000000" w:themeColor="text1"/>
          <w:sz w:val="24"/>
          <w:szCs w:val="24"/>
          <w:lang w:val="en-GB"/>
        </w:rPr>
        <w:t xml:space="preserve"> (Table 2)</w:t>
      </w:r>
      <w:r w:rsidRPr="004C67EB">
        <w:rPr>
          <w:rFonts w:ascii="Book Antiqua" w:hAnsi="Book Antiqua" w:cs="Times New Roman"/>
          <w:color w:val="000000" w:themeColor="text1"/>
          <w:sz w:val="24"/>
          <w:szCs w:val="24"/>
          <w:lang w:val="en-GB"/>
        </w:rPr>
        <w:t>. The second</w:t>
      </w:r>
      <w:r w:rsidR="00584BC6" w:rsidRPr="004C67EB">
        <w:rPr>
          <w:rFonts w:ascii="Book Antiqua" w:hAnsi="Book Antiqua" w:cs="Times New Roman"/>
          <w:color w:val="000000" w:themeColor="text1"/>
          <w:sz w:val="24"/>
          <w:szCs w:val="24"/>
          <w:lang w:val="en-GB"/>
        </w:rPr>
        <w:t xml:space="preserve"> study, conducted in</w:t>
      </w:r>
      <w:r w:rsidRPr="004C67EB">
        <w:rPr>
          <w:rFonts w:ascii="Book Antiqua" w:hAnsi="Book Antiqua" w:cs="Times New Roman"/>
          <w:color w:val="000000" w:themeColor="text1"/>
          <w:sz w:val="24"/>
          <w:szCs w:val="24"/>
          <w:lang w:val="en-GB"/>
        </w:rPr>
        <w:t xml:space="preserve"> Korea, </w:t>
      </w:r>
      <w:r w:rsidR="00584BC6" w:rsidRPr="004C67EB">
        <w:rPr>
          <w:rFonts w:ascii="Book Antiqua" w:hAnsi="Book Antiqua" w:cs="Times New Roman"/>
          <w:color w:val="000000" w:themeColor="text1"/>
          <w:sz w:val="24"/>
          <w:szCs w:val="24"/>
          <w:lang w:val="en-GB"/>
        </w:rPr>
        <w:t>was</w:t>
      </w:r>
      <w:r w:rsidRPr="004C67EB">
        <w:rPr>
          <w:rFonts w:ascii="Book Antiqua" w:hAnsi="Book Antiqua" w:cs="Times New Roman"/>
          <w:color w:val="000000" w:themeColor="text1"/>
          <w:sz w:val="24"/>
          <w:szCs w:val="24"/>
          <w:lang w:val="en-GB"/>
        </w:rPr>
        <w:t xml:space="preserve"> a comparison of patients after the switch to biosimilars with those remaining </w:t>
      </w:r>
      <w:r w:rsidR="00584BC6" w:rsidRPr="004C67EB">
        <w:rPr>
          <w:rFonts w:ascii="Book Antiqua" w:hAnsi="Book Antiqua" w:cs="Times New Roman"/>
          <w:color w:val="000000" w:themeColor="text1"/>
          <w:sz w:val="24"/>
          <w:szCs w:val="24"/>
          <w:lang w:val="en-GB"/>
        </w:rPr>
        <w:t xml:space="preserve">on </w:t>
      </w:r>
      <w:r w:rsidRPr="004C67EB">
        <w:rPr>
          <w:rFonts w:ascii="Book Antiqua" w:hAnsi="Book Antiqua" w:cs="Times New Roman"/>
          <w:color w:val="000000" w:themeColor="text1"/>
          <w:sz w:val="24"/>
          <w:szCs w:val="24"/>
          <w:lang w:val="en-GB"/>
        </w:rPr>
        <w:t>the reference infliximab therapy. The</w:t>
      </w:r>
      <w:r w:rsidR="00584BC6" w:rsidRPr="004C67EB">
        <w:rPr>
          <w:rFonts w:ascii="Book Antiqua" w:hAnsi="Book Antiqua" w:cs="Times New Roman"/>
          <w:color w:val="000000" w:themeColor="text1"/>
          <w:sz w:val="24"/>
          <w:szCs w:val="24"/>
          <w:lang w:val="en-GB"/>
        </w:rPr>
        <w:t xml:space="preserve"> 74</w:t>
      </w:r>
      <w:r w:rsidRPr="004C67EB">
        <w:rPr>
          <w:rFonts w:ascii="Book Antiqua" w:hAnsi="Book Antiqua" w:cs="Times New Roman"/>
          <w:color w:val="000000" w:themeColor="text1"/>
          <w:sz w:val="24"/>
          <w:szCs w:val="24"/>
          <w:lang w:val="en-GB"/>
        </w:rPr>
        <w:t xml:space="preserve"> patients were divided into two groups (the reference and biosimilar groups</w:t>
      </w:r>
      <w:r w:rsidR="00584BC6" w:rsidRPr="004C67EB">
        <w:rPr>
          <w:rFonts w:ascii="Book Antiqua" w:hAnsi="Book Antiqua" w:cs="Times New Roman"/>
          <w:color w:val="000000" w:themeColor="text1"/>
          <w:sz w:val="24"/>
          <w:szCs w:val="24"/>
          <w:lang w:val="en-GB"/>
        </w:rPr>
        <w:t xml:space="preserve">) who were </w:t>
      </w:r>
      <w:r w:rsidRPr="004C67EB">
        <w:rPr>
          <w:rFonts w:ascii="Book Antiqua" w:hAnsi="Book Antiqua" w:cs="Times New Roman"/>
          <w:color w:val="000000" w:themeColor="text1"/>
          <w:sz w:val="24"/>
          <w:szCs w:val="24"/>
          <w:lang w:val="en-GB"/>
        </w:rPr>
        <w:t>follow</w:t>
      </w:r>
      <w:r w:rsidR="00584BC6" w:rsidRPr="004C67EB">
        <w:rPr>
          <w:rFonts w:ascii="Book Antiqua" w:hAnsi="Book Antiqua" w:cs="Times New Roman"/>
          <w:color w:val="000000" w:themeColor="text1"/>
          <w:sz w:val="24"/>
          <w:szCs w:val="24"/>
          <w:lang w:val="en-GB"/>
        </w:rPr>
        <w:t>ed</w:t>
      </w:r>
      <w:r w:rsidRPr="004C67EB">
        <w:rPr>
          <w:rFonts w:ascii="Book Antiqua" w:hAnsi="Book Antiqua" w:cs="Times New Roman"/>
          <w:color w:val="000000" w:themeColor="text1"/>
          <w:sz w:val="24"/>
          <w:szCs w:val="24"/>
          <w:lang w:val="en-GB"/>
        </w:rPr>
        <w:t xml:space="preserve">-up </w:t>
      </w:r>
      <w:r w:rsidR="00584BC6" w:rsidRPr="004C67EB">
        <w:rPr>
          <w:rFonts w:ascii="Book Antiqua" w:hAnsi="Book Antiqua" w:cs="Times New Roman"/>
          <w:color w:val="000000" w:themeColor="text1"/>
          <w:sz w:val="24"/>
          <w:szCs w:val="24"/>
          <w:lang w:val="en-GB"/>
        </w:rPr>
        <w:t xml:space="preserve">for </w:t>
      </w:r>
      <w:r w:rsidRPr="004C67EB">
        <w:rPr>
          <w:rFonts w:ascii="Book Antiqua" w:hAnsi="Book Antiqua" w:cs="Times New Roman"/>
          <w:color w:val="000000" w:themeColor="text1"/>
          <w:sz w:val="24"/>
          <w:szCs w:val="24"/>
          <w:lang w:val="en-GB"/>
        </w:rPr>
        <w:t xml:space="preserve">one year after therapy. Decisions on the treatment types were made by </w:t>
      </w:r>
      <w:r w:rsidR="00584BC6" w:rsidRPr="004C67EB">
        <w:rPr>
          <w:rFonts w:ascii="Book Antiqua" w:hAnsi="Book Antiqua" w:cs="Times New Roman"/>
          <w:color w:val="000000" w:themeColor="text1"/>
          <w:sz w:val="24"/>
          <w:szCs w:val="24"/>
          <w:lang w:val="en-GB"/>
        </w:rPr>
        <w:t xml:space="preserve">the </w:t>
      </w:r>
      <w:r w:rsidRPr="004C67EB">
        <w:rPr>
          <w:rFonts w:ascii="Book Antiqua" w:hAnsi="Book Antiqua" w:cs="Times New Roman"/>
          <w:color w:val="000000" w:themeColor="text1"/>
          <w:sz w:val="24"/>
          <w:szCs w:val="24"/>
          <w:lang w:val="en-GB"/>
        </w:rPr>
        <w:t xml:space="preserve">patients and </w:t>
      </w:r>
      <w:r w:rsidR="00584BC6" w:rsidRPr="004C67EB">
        <w:rPr>
          <w:rFonts w:ascii="Book Antiqua" w:hAnsi="Book Antiqua" w:cs="Times New Roman"/>
          <w:color w:val="000000" w:themeColor="text1"/>
          <w:sz w:val="24"/>
          <w:szCs w:val="24"/>
          <w:lang w:val="en-GB"/>
        </w:rPr>
        <w:t xml:space="preserve">their </w:t>
      </w:r>
      <w:r w:rsidRPr="004C67EB">
        <w:rPr>
          <w:rFonts w:ascii="Book Antiqua" w:hAnsi="Book Antiqua" w:cs="Times New Roman"/>
          <w:color w:val="000000" w:themeColor="text1"/>
          <w:sz w:val="24"/>
          <w:szCs w:val="24"/>
          <w:lang w:val="en-GB"/>
        </w:rPr>
        <w:t xml:space="preserve">guardians. The reference </w:t>
      </w:r>
      <w:r w:rsidR="00584BC6" w:rsidRPr="004C67EB">
        <w:rPr>
          <w:rFonts w:ascii="Book Antiqua" w:hAnsi="Book Antiqua" w:cs="Times New Roman"/>
          <w:color w:val="000000" w:themeColor="text1"/>
          <w:sz w:val="24"/>
          <w:szCs w:val="24"/>
          <w:lang w:val="en-GB"/>
        </w:rPr>
        <w:t xml:space="preserve">infliximab </w:t>
      </w:r>
      <w:r w:rsidRPr="004C67EB">
        <w:rPr>
          <w:rFonts w:ascii="Book Antiqua" w:hAnsi="Book Antiqua" w:cs="Times New Roman"/>
          <w:color w:val="000000" w:themeColor="text1"/>
          <w:sz w:val="24"/>
          <w:szCs w:val="24"/>
          <w:lang w:val="en-GB"/>
        </w:rPr>
        <w:t xml:space="preserve">group comprised 36 patients (28 with CD and 8 with UC), </w:t>
      </w:r>
      <w:r w:rsidR="00584BC6" w:rsidRPr="004C67EB">
        <w:rPr>
          <w:rFonts w:ascii="Book Antiqua" w:hAnsi="Book Antiqua" w:cs="Times New Roman"/>
          <w:color w:val="000000" w:themeColor="text1"/>
          <w:sz w:val="24"/>
          <w:szCs w:val="24"/>
          <w:lang w:val="en-GB"/>
        </w:rPr>
        <w:t xml:space="preserve">while </w:t>
      </w:r>
      <w:r w:rsidRPr="004C67EB">
        <w:rPr>
          <w:rFonts w:ascii="Book Antiqua" w:hAnsi="Book Antiqua" w:cs="Times New Roman"/>
          <w:color w:val="000000" w:themeColor="text1"/>
          <w:sz w:val="24"/>
          <w:szCs w:val="24"/>
          <w:lang w:val="en-GB"/>
        </w:rPr>
        <w:t xml:space="preserve">38 (32 with CD and 6 with UC) elected to switch to CT-P13. </w:t>
      </w:r>
      <w:r w:rsidR="00584BC6" w:rsidRPr="004C67EB">
        <w:rPr>
          <w:rFonts w:ascii="Book Antiqua" w:hAnsi="Book Antiqua" w:cs="Times New Roman"/>
          <w:color w:val="000000" w:themeColor="text1"/>
          <w:sz w:val="24"/>
          <w:szCs w:val="24"/>
          <w:lang w:val="en-GB"/>
        </w:rPr>
        <w:t>M</w:t>
      </w:r>
      <w:r w:rsidRPr="004C67EB">
        <w:rPr>
          <w:rFonts w:ascii="Book Antiqua" w:hAnsi="Book Antiqua" w:cs="Times New Roman"/>
          <w:color w:val="000000" w:themeColor="text1"/>
          <w:sz w:val="24"/>
          <w:szCs w:val="24"/>
          <w:lang w:val="en-GB"/>
        </w:rPr>
        <w:t>aintenance therapy</w:t>
      </w:r>
      <w:r w:rsidR="00584BC6" w:rsidRPr="004C67EB">
        <w:rPr>
          <w:rFonts w:ascii="Book Antiqua" w:hAnsi="Book Antiqua" w:cs="Times New Roman"/>
          <w:color w:val="000000" w:themeColor="text1"/>
          <w:sz w:val="24"/>
          <w:szCs w:val="24"/>
          <w:lang w:val="en-GB"/>
        </w:rPr>
        <w:t xml:space="preserve"> of one-year duration</w:t>
      </w:r>
      <w:r w:rsidRPr="004C67EB">
        <w:rPr>
          <w:rFonts w:ascii="Book Antiqua" w:hAnsi="Book Antiqua" w:cs="Times New Roman"/>
          <w:color w:val="000000" w:themeColor="text1"/>
          <w:sz w:val="24"/>
          <w:szCs w:val="24"/>
          <w:lang w:val="en-GB"/>
        </w:rPr>
        <w:t xml:space="preserve"> was continued by 86.1% of the patients with the reference infliximab, and 92.1% with the biosimilar. </w:t>
      </w:r>
      <w:r w:rsidR="00584BC6" w:rsidRPr="004C67EB">
        <w:rPr>
          <w:rFonts w:ascii="Book Antiqua" w:hAnsi="Book Antiqua" w:cs="Times New Roman"/>
          <w:color w:val="000000" w:themeColor="text1"/>
          <w:sz w:val="24"/>
          <w:szCs w:val="24"/>
          <w:lang w:val="en-GB"/>
        </w:rPr>
        <w:t xml:space="preserve">Sustained remission was attained in </w:t>
      </w:r>
      <w:r w:rsidRPr="004C67EB">
        <w:rPr>
          <w:rFonts w:ascii="Book Antiqua" w:hAnsi="Book Antiqua" w:cs="Times New Roman"/>
          <w:color w:val="000000" w:themeColor="text1"/>
          <w:sz w:val="24"/>
          <w:szCs w:val="24"/>
          <w:lang w:val="en-GB"/>
        </w:rPr>
        <w:t xml:space="preserve">28/36 (77.8%) of the patients </w:t>
      </w:r>
      <w:r w:rsidR="00584BC6" w:rsidRPr="004C67EB">
        <w:rPr>
          <w:rFonts w:ascii="Book Antiqua" w:hAnsi="Book Antiqua" w:cs="Times New Roman"/>
          <w:color w:val="000000" w:themeColor="text1"/>
          <w:sz w:val="24"/>
          <w:szCs w:val="24"/>
          <w:lang w:val="en-GB"/>
        </w:rPr>
        <w:t>on the reference infliximab</w:t>
      </w:r>
      <w:r w:rsidRPr="004C67EB">
        <w:rPr>
          <w:rFonts w:ascii="Book Antiqua" w:hAnsi="Book Antiqua" w:cs="Times New Roman"/>
          <w:color w:val="000000" w:themeColor="text1"/>
          <w:sz w:val="24"/>
          <w:szCs w:val="24"/>
          <w:lang w:val="en-GB"/>
        </w:rPr>
        <w:t xml:space="preserve"> and 30/38 (78.9%) of the patients in the CT-P13-switch group. </w:t>
      </w:r>
      <w:r w:rsidR="00584BC6" w:rsidRPr="004C67EB">
        <w:rPr>
          <w:rFonts w:ascii="Book Antiqua" w:hAnsi="Book Antiqua" w:cs="Times New Roman"/>
          <w:color w:val="000000" w:themeColor="text1"/>
          <w:sz w:val="24"/>
          <w:szCs w:val="24"/>
          <w:lang w:val="en-GB"/>
        </w:rPr>
        <w:t xml:space="preserve">Eight </w:t>
      </w:r>
      <w:r w:rsidRPr="004C67EB">
        <w:rPr>
          <w:rFonts w:ascii="Book Antiqua" w:hAnsi="Book Antiqua" w:cs="Times New Roman"/>
          <w:color w:val="000000" w:themeColor="text1"/>
          <w:sz w:val="24"/>
          <w:szCs w:val="24"/>
          <w:lang w:val="en-GB"/>
        </w:rPr>
        <w:t xml:space="preserve">of the patients taking part in the study did not finish the year of follow-up. </w:t>
      </w:r>
      <w:r w:rsidR="00584BC6" w:rsidRPr="004C67EB">
        <w:rPr>
          <w:rFonts w:ascii="Book Antiqua" w:hAnsi="Book Antiqua" w:cs="Times New Roman"/>
          <w:color w:val="000000" w:themeColor="text1"/>
          <w:sz w:val="24"/>
          <w:szCs w:val="24"/>
          <w:lang w:val="en-GB"/>
        </w:rPr>
        <w:t xml:space="preserve">Three </w:t>
      </w:r>
      <w:r w:rsidRPr="004C67EB">
        <w:rPr>
          <w:rFonts w:ascii="Book Antiqua" w:hAnsi="Book Antiqua" w:cs="Times New Roman"/>
          <w:color w:val="000000" w:themeColor="text1"/>
          <w:sz w:val="24"/>
          <w:szCs w:val="24"/>
          <w:lang w:val="en-GB"/>
        </w:rPr>
        <w:t xml:space="preserve">achieved total remission and did not wish to continue with further therapy, </w:t>
      </w:r>
      <w:r w:rsidR="00584BC6" w:rsidRPr="004C67EB">
        <w:rPr>
          <w:rFonts w:ascii="Book Antiqua" w:hAnsi="Book Antiqua" w:cs="Times New Roman"/>
          <w:color w:val="000000" w:themeColor="text1"/>
          <w:sz w:val="24"/>
          <w:szCs w:val="24"/>
          <w:lang w:val="en-GB"/>
        </w:rPr>
        <w:t xml:space="preserve">three </w:t>
      </w:r>
      <w:r w:rsidRPr="004C67EB">
        <w:rPr>
          <w:rFonts w:ascii="Book Antiqua" w:hAnsi="Book Antiqua" w:cs="Times New Roman"/>
          <w:color w:val="000000" w:themeColor="text1"/>
          <w:sz w:val="24"/>
          <w:szCs w:val="24"/>
          <w:lang w:val="en-GB"/>
        </w:rPr>
        <w:t xml:space="preserve">needed </w:t>
      </w:r>
      <w:r w:rsidR="00584BC6" w:rsidRPr="004C67EB">
        <w:rPr>
          <w:rFonts w:ascii="Book Antiqua" w:hAnsi="Book Antiqua" w:cs="Times New Roman"/>
          <w:color w:val="000000" w:themeColor="text1"/>
          <w:sz w:val="24"/>
          <w:szCs w:val="24"/>
          <w:lang w:val="en-GB"/>
        </w:rPr>
        <w:t xml:space="preserve">to change to </w:t>
      </w:r>
      <w:r w:rsidRPr="004C67EB">
        <w:rPr>
          <w:rFonts w:ascii="Book Antiqua" w:hAnsi="Book Antiqua" w:cs="Times New Roman"/>
          <w:color w:val="000000" w:themeColor="text1"/>
          <w:sz w:val="24"/>
          <w:szCs w:val="24"/>
          <w:lang w:val="en-GB"/>
        </w:rPr>
        <w:t xml:space="preserve">adalimumab due to loss of response, and </w:t>
      </w:r>
      <w:r w:rsidR="00584BC6" w:rsidRPr="004C67EB">
        <w:rPr>
          <w:rFonts w:ascii="Book Antiqua" w:hAnsi="Book Antiqua" w:cs="Times New Roman"/>
          <w:color w:val="000000" w:themeColor="text1"/>
          <w:sz w:val="24"/>
          <w:szCs w:val="24"/>
          <w:lang w:val="en-GB"/>
        </w:rPr>
        <w:t xml:space="preserve">two were </w:t>
      </w:r>
      <w:r w:rsidRPr="004C67EB">
        <w:rPr>
          <w:rFonts w:ascii="Book Antiqua" w:hAnsi="Book Antiqua" w:cs="Times New Roman"/>
          <w:color w:val="000000" w:themeColor="text1"/>
          <w:sz w:val="24"/>
          <w:szCs w:val="24"/>
          <w:lang w:val="en-GB"/>
        </w:rPr>
        <w:t xml:space="preserve">lost </w:t>
      </w:r>
      <w:r w:rsidR="00584BC6" w:rsidRPr="004C67EB">
        <w:rPr>
          <w:rFonts w:ascii="Book Antiqua" w:hAnsi="Book Antiqua" w:cs="Times New Roman"/>
          <w:color w:val="000000" w:themeColor="text1"/>
          <w:sz w:val="24"/>
          <w:szCs w:val="24"/>
          <w:lang w:val="en-GB"/>
        </w:rPr>
        <w:t>to</w:t>
      </w:r>
      <w:r w:rsidRPr="004C67EB">
        <w:rPr>
          <w:rFonts w:ascii="Book Antiqua" w:hAnsi="Book Antiqua" w:cs="Times New Roman"/>
          <w:color w:val="000000" w:themeColor="text1"/>
          <w:sz w:val="24"/>
          <w:szCs w:val="24"/>
          <w:lang w:val="en-GB"/>
        </w:rPr>
        <w:t xml:space="preserve"> follow-up. No </w:t>
      </w:r>
      <w:r w:rsidR="00584BC6" w:rsidRPr="004C67EB">
        <w:rPr>
          <w:rFonts w:ascii="Book Antiqua" w:hAnsi="Book Antiqua" w:cs="Times New Roman"/>
          <w:color w:val="000000" w:themeColor="text1"/>
          <w:sz w:val="24"/>
          <w:szCs w:val="24"/>
          <w:lang w:val="en-GB"/>
        </w:rPr>
        <w:t xml:space="preserve">serious adverse events </w:t>
      </w:r>
      <w:r w:rsidRPr="004C67EB">
        <w:rPr>
          <w:rFonts w:ascii="Book Antiqua" w:hAnsi="Book Antiqua" w:cs="Times New Roman"/>
          <w:color w:val="000000" w:themeColor="text1"/>
          <w:sz w:val="24"/>
          <w:szCs w:val="24"/>
          <w:lang w:val="en-GB"/>
        </w:rPr>
        <w:t>or infusion</w:t>
      </w:r>
      <w:r w:rsidR="00584BC6" w:rsidRPr="004C67EB">
        <w:rPr>
          <w:rFonts w:ascii="Book Antiqua" w:hAnsi="Book Antiqua" w:cs="Times New Roman"/>
          <w:color w:val="000000" w:themeColor="text1"/>
          <w:sz w:val="24"/>
          <w:szCs w:val="24"/>
          <w:lang w:val="en-GB"/>
        </w:rPr>
        <w:t>-related</w:t>
      </w:r>
      <w:r w:rsidRPr="004C67EB">
        <w:rPr>
          <w:rFonts w:ascii="Book Antiqua" w:hAnsi="Book Antiqua" w:cs="Times New Roman"/>
          <w:color w:val="000000" w:themeColor="text1"/>
          <w:sz w:val="24"/>
          <w:szCs w:val="24"/>
          <w:lang w:val="en-GB"/>
        </w:rPr>
        <w:t xml:space="preserve"> reaction</w:t>
      </w:r>
      <w:r w:rsidR="00584BC6" w:rsidRPr="004C67EB">
        <w:rPr>
          <w:rFonts w:ascii="Book Antiqua" w:hAnsi="Book Antiqua" w:cs="Times New Roman"/>
          <w:color w:val="000000" w:themeColor="text1"/>
          <w:sz w:val="24"/>
          <w:szCs w:val="24"/>
          <w:lang w:val="en-GB"/>
        </w:rPr>
        <w:t>s</w:t>
      </w:r>
      <w:r w:rsidRPr="004C67EB">
        <w:rPr>
          <w:rFonts w:ascii="Book Antiqua" w:hAnsi="Book Antiqua" w:cs="Times New Roman"/>
          <w:color w:val="000000" w:themeColor="text1"/>
          <w:sz w:val="24"/>
          <w:szCs w:val="24"/>
          <w:lang w:val="en-GB"/>
        </w:rPr>
        <w:t xml:space="preserve"> </w:t>
      </w:r>
      <w:r w:rsidR="00584BC6" w:rsidRPr="004C67EB">
        <w:rPr>
          <w:rFonts w:ascii="Book Antiqua" w:hAnsi="Book Antiqua" w:cs="Times New Roman"/>
          <w:color w:val="000000" w:themeColor="text1"/>
          <w:sz w:val="24"/>
          <w:szCs w:val="24"/>
          <w:lang w:val="en-GB"/>
        </w:rPr>
        <w:t xml:space="preserve">were </w:t>
      </w:r>
      <w:r w:rsidRPr="004C67EB">
        <w:rPr>
          <w:rFonts w:ascii="Book Antiqua" w:hAnsi="Book Antiqua" w:cs="Times New Roman"/>
          <w:color w:val="000000" w:themeColor="text1"/>
          <w:sz w:val="24"/>
          <w:szCs w:val="24"/>
          <w:lang w:val="en-GB"/>
        </w:rPr>
        <w:t>observed</w:t>
      </w:r>
      <w:r w:rsidR="006506DF" w:rsidRPr="004C67EB">
        <w:rPr>
          <w:rFonts w:ascii="Book Antiqua" w:hAnsi="Book Antiqua" w:cs="Times New Roman"/>
          <w:color w:val="000000" w:themeColor="text1"/>
          <w:sz w:val="24"/>
          <w:szCs w:val="24"/>
          <w:vertAlign w:val="superscript"/>
          <w:lang w:val="en-GB"/>
        </w:rPr>
        <w:t>[25]</w:t>
      </w:r>
      <w:r w:rsidR="00B27156" w:rsidRPr="004C67EB">
        <w:rPr>
          <w:rFonts w:ascii="Book Antiqua" w:hAnsi="Book Antiqua" w:cs="Times New Roman"/>
          <w:color w:val="000000" w:themeColor="text1"/>
          <w:sz w:val="24"/>
          <w:szCs w:val="24"/>
          <w:lang w:val="en-GB"/>
        </w:rPr>
        <w:t xml:space="preserve"> (Table 2)</w:t>
      </w:r>
      <w:r w:rsidRPr="004C67EB">
        <w:rPr>
          <w:rFonts w:ascii="Book Antiqua" w:hAnsi="Book Antiqua" w:cs="Times New Roman"/>
          <w:color w:val="000000" w:themeColor="text1"/>
          <w:sz w:val="24"/>
          <w:szCs w:val="24"/>
          <w:lang w:val="en-GB"/>
        </w:rPr>
        <w:t xml:space="preserve">. </w:t>
      </w:r>
      <w:bookmarkStart w:id="15" w:name="_Hlk513303344"/>
      <w:r w:rsidRPr="004C67EB">
        <w:rPr>
          <w:rFonts w:ascii="Book Antiqua" w:hAnsi="Book Antiqua" w:cs="Times New Roman"/>
          <w:color w:val="000000" w:themeColor="text1"/>
          <w:sz w:val="24"/>
          <w:szCs w:val="24"/>
          <w:lang w:val="en-GB"/>
        </w:rPr>
        <w:t>Several studies of adults assessed patients around the time of switching. Most of them aimed at assessing disease activity, safety and immunogenicity. None of the adult studies reported worsening disease after switching</w:t>
      </w:r>
      <w:r w:rsidR="006506DF" w:rsidRPr="004C67EB">
        <w:rPr>
          <w:rFonts w:ascii="Book Antiqua" w:hAnsi="Book Antiqua" w:cs="Times New Roman"/>
          <w:color w:val="000000" w:themeColor="text1"/>
          <w:sz w:val="24"/>
          <w:szCs w:val="24"/>
          <w:vertAlign w:val="superscript"/>
          <w:lang w:val="en-GB"/>
        </w:rPr>
        <w:t>[26-31]</w:t>
      </w:r>
      <w:r w:rsidRPr="004C67EB">
        <w:rPr>
          <w:rFonts w:ascii="Book Antiqua" w:hAnsi="Book Antiqua" w:cs="Times New Roman"/>
          <w:color w:val="000000" w:themeColor="text1"/>
          <w:sz w:val="24"/>
          <w:szCs w:val="24"/>
          <w:lang w:val="en-GB"/>
        </w:rPr>
        <w:t xml:space="preserve">. </w:t>
      </w:r>
    </w:p>
    <w:bookmarkEnd w:id="15"/>
    <w:p w14:paraId="1C391466" w14:textId="77777777" w:rsidR="00022A12" w:rsidRPr="004C67EB" w:rsidRDefault="00022A12" w:rsidP="00A31F19">
      <w:pPr>
        <w:adjustRightInd w:val="0"/>
        <w:snapToGrid w:val="0"/>
        <w:spacing w:after="0" w:line="360" w:lineRule="auto"/>
        <w:jc w:val="both"/>
        <w:rPr>
          <w:rFonts w:ascii="Book Antiqua" w:hAnsi="Book Antiqua" w:cs="Times New Roman"/>
          <w:b/>
          <w:color w:val="000000" w:themeColor="text1"/>
          <w:sz w:val="24"/>
          <w:szCs w:val="24"/>
          <w:lang w:val="en-GB"/>
        </w:rPr>
      </w:pPr>
    </w:p>
    <w:p w14:paraId="61051451" w14:textId="77777777" w:rsidR="006A1C46" w:rsidRPr="004C67EB" w:rsidRDefault="003754D6" w:rsidP="00A31F19">
      <w:pPr>
        <w:adjustRightInd w:val="0"/>
        <w:snapToGrid w:val="0"/>
        <w:spacing w:after="0" w:line="360" w:lineRule="auto"/>
        <w:jc w:val="both"/>
        <w:rPr>
          <w:rFonts w:ascii="Book Antiqua" w:hAnsi="Book Antiqua" w:cs="Times New Roman"/>
          <w:b/>
          <w:color w:val="000000" w:themeColor="text1"/>
          <w:sz w:val="24"/>
          <w:szCs w:val="24"/>
          <w:lang w:val="en-GB"/>
        </w:rPr>
      </w:pPr>
      <w:r w:rsidRPr="004C67EB">
        <w:rPr>
          <w:rFonts w:ascii="Book Antiqua" w:hAnsi="Book Antiqua" w:cs="Times New Roman"/>
          <w:b/>
          <w:color w:val="000000" w:themeColor="text1"/>
          <w:sz w:val="24"/>
          <w:szCs w:val="24"/>
          <w:lang w:val="en-GB"/>
        </w:rPr>
        <w:t>BIOSIMILAR ADALIMUMAB</w:t>
      </w:r>
    </w:p>
    <w:p w14:paraId="1AE94BAF" w14:textId="32F465A7" w:rsidR="006A1C46" w:rsidRPr="004C67EB" w:rsidRDefault="006A1C46" w:rsidP="00A31F19">
      <w:pPr>
        <w:adjustRightInd w:val="0"/>
        <w:snapToGrid w:val="0"/>
        <w:spacing w:after="0" w:line="360" w:lineRule="auto"/>
        <w:jc w:val="both"/>
        <w:rPr>
          <w:rFonts w:ascii="Book Antiqua" w:hAnsi="Book Antiqua" w:cs="Times New Roman"/>
          <w:color w:val="000000" w:themeColor="text1"/>
          <w:sz w:val="24"/>
          <w:szCs w:val="24"/>
          <w:lang w:val="en-GB"/>
        </w:rPr>
      </w:pPr>
      <w:r w:rsidRPr="004C67EB">
        <w:rPr>
          <w:rFonts w:ascii="Book Antiqua" w:hAnsi="Book Antiqua" w:cs="Times New Roman"/>
          <w:color w:val="000000" w:themeColor="text1"/>
          <w:sz w:val="24"/>
          <w:szCs w:val="24"/>
          <w:lang w:val="en-GB"/>
        </w:rPr>
        <w:t>The first biosimilar adalimumab appeared in India</w:t>
      </w:r>
      <w:r w:rsidR="00C44F9F" w:rsidRPr="004C67EB">
        <w:rPr>
          <w:rFonts w:ascii="Book Antiqua" w:hAnsi="Book Antiqua" w:cs="Times New Roman"/>
          <w:color w:val="000000" w:themeColor="text1"/>
          <w:sz w:val="24"/>
          <w:szCs w:val="24"/>
          <w:lang w:val="en-GB"/>
        </w:rPr>
        <w:t xml:space="preserve"> and was named</w:t>
      </w:r>
      <w:r w:rsidRPr="004C67EB">
        <w:rPr>
          <w:rFonts w:ascii="Book Antiqua" w:hAnsi="Book Antiqua" w:cs="Times New Roman"/>
          <w:color w:val="000000" w:themeColor="text1"/>
          <w:sz w:val="24"/>
          <w:szCs w:val="24"/>
          <w:lang w:val="en-GB"/>
        </w:rPr>
        <w:t xml:space="preserve"> ZRC-3197 (Exemptia - Zydus Cadila Healthcare Ltd.). A prospective, randomised, double-blind, multi-centre, parallel-group, active, controlled study among rheumatoid</w:t>
      </w:r>
      <w:r w:rsidR="00C44F9F" w:rsidRPr="004C67EB">
        <w:rPr>
          <w:rFonts w:ascii="Book Antiqua" w:hAnsi="Book Antiqua" w:cs="Times New Roman"/>
          <w:color w:val="000000" w:themeColor="text1"/>
          <w:sz w:val="24"/>
          <w:szCs w:val="24"/>
          <w:lang w:val="en-GB"/>
        </w:rPr>
        <w:t xml:space="preserve"> </w:t>
      </w:r>
      <w:r w:rsidRPr="004C67EB">
        <w:rPr>
          <w:rFonts w:ascii="Book Antiqua" w:hAnsi="Book Antiqua" w:cs="Times New Roman"/>
          <w:color w:val="000000" w:themeColor="text1"/>
          <w:sz w:val="24"/>
          <w:szCs w:val="24"/>
          <w:lang w:val="en-GB"/>
        </w:rPr>
        <w:lastRenderedPageBreak/>
        <w:t xml:space="preserve">arthritis patients confirmed that </w:t>
      </w:r>
      <w:r w:rsidR="00C44F9F" w:rsidRPr="004C67EB">
        <w:rPr>
          <w:rFonts w:ascii="Book Antiqua" w:hAnsi="Book Antiqua" w:cs="Times New Roman"/>
          <w:color w:val="000000" w:themeColor="text1"/>
          <w:sz w:val="24"/>
          <w:szCs w:val="24"/>
          <w:lang w:val="en-GB"/>
        </w:rPr>
        <w:t xml:space="preserve">the </w:t>
      </w:r>
      <w:r w:rsidRPr="004C67EB">
        <w:rPr>
          <w:rFonts w:ascii="Book Antiqua" w:hAnsi="Book Antiqua" w:cs="Times New Roman"/>
          <w:color w:val="000000" w:themeColor="text1"/>
          <w:sz w:val="24"/>
          <w:szCs w:val="24"/>
          <w:lang w:val="en-GB"/>
        </w:rPr>
        <w:t>biosimilar adalimumab was similarly effective and tolerated as the reference molecule</w:t>
      </w:r>
      <w:r w:rsidR="00B13490" w:rsidRPr="004C67EB">
        <w:rPr>
          <w:rFonts w:ascii="Book Antiqua" w:hAnsi="Book Antiqua" w:cs="Times New Roman"/>
          <w:color w:val="000000" w:themeColor="text1"/>
          <w:sz w:val="24"/>
          <w:szCs w:val="24"/>
          <w:vertAlign w:val="superscript"/>
          <w:lang w:val="en-GB"/>
        </w:rPr>
        <w:t>[32]</w:t>
      </w:r>
      <w:r w:rsidRPr="004C67EB">
        <w:rPr>
          <w:rFonts w:ascii="Book Antiqua" w:hAnsi="Book Antiqua" w:cs="Times New Roman"/>
          <w:color w:val="000000" w:themeColor="text1"/>
          <w:sz w:val="24"/>
          <w:szCs w:val="24"/>
          <w:lang w:val="en-GB"/>
        </w:rPr>
        <w:t xml:space="preserve">. The licence for adalimumab in Europe expired. </w:t>
      </w:r>
      <w:r w:rsidR="00C44F9F" w:rsidRPr="004C67EB">
        <w:rPr>
          <w:rFonts w:ascii="Book Antiqua" w:hAnsi="Book Antiqua" w:cs="Times New Roman"/>
          <w:color w:val="000000" w:themeColor="text1"/>
          <w:sz w:val="24"/>
          <w:szCs w:val="24"/>
          <w:lang w:val="en-GB"/>
        </w:rPr>
        <w:t>T</w:t>
      </w:r>
      <w:r w:rsidRPr="004C67EB">
        <w:rPr>
          <w:rFonts w:ascii="Book Antiqua" w:hAnsi="Book Antiqua" w:cs="Times New Roman"/>
          <w:color w:val="000000" w:themeColor="text1"/>
          <w:sz w:val="24"/>
          <w:szCs w:val="24"/>
          <w:lang w:val="en-GB"/>
        </w:rPr>
        <w:t xml:space="preserve">he </w:t>
      </w:r>
      <w:r w:rsidR="00C44F9F" w:rsidRPr="004C67EB">
        <w:rPr>
          <w:rFonts w:ascii="Book Antiqua" w:hAnsi="Book Antiqua" w:cs="Times New Roman"/>
          <w:color w:val="000000" w:themeColor="text1"/>
          <w:sz w:val="24"/>
          <w:szCs w:val="24"/>
          <w:lang w:val="en-GB"/>
        </w:rPr>
        <w:t xml:space="preserve">currently </w:t>
      </w:r>
      <w:r w:rsidRPr="004C67EB">
        <w:rPr>
          <w:rFonts w:ascii="Book Antiqua" w:hAnsi="Book Antiqua" w:cs="Times New Roman"/>
          <w:color w:val="000000" w:themeColor="text1"/>
          <w:sz w:val="24"/>
          <w:szCs w:val="24"/>
          <w:lang w:val="en-GB"/>
        </w:rPr>
        <w:t>available biosimilar substances approved by</w:t>
      </w:r>
      <w:r w:rsidR="00C44F9F" w:rsidRPr="004C67EB">
        <w:rPr>
          <w:rFonts w:ascii="Book Antiqua" w:hAnsi="Book Antiqua" w:cs="Times New Roman"/>
          <w:color w:val="000000" w:themeColor="text1"/>
          <w:sz w:val="24"/>
          <w:szCs w:val="24"/>
          <w:lang w:val="en-GB"/>
        </w:rPr>
        <w:t xml:space="preserve"> the</w:t>
      </w:r>
      <w:r w:rsidRPr="004C67EB">
        <w:rPr>
          <w:rFonts w:ascii="Book Antiqua" w:hAnsi="Book Antiqua" w:cs="Times New Roman"/>
          <w:color w:val="000000" w:themeColor="text1"/>
          <w:sz w:val="24"/>
          <w:szCs w:val="24"/>
          <w:lang w:val="en-GB"/>
        </w:rPr>
        <w:t xml:space="preserve"> EMA </w:t>
      </w:r>
      <w:r w:rsidR="003754D6" w:rsidRPr="004C67EB">
        <w:rPr>
          <w:rFonts w:ascii="Book Antiqua" w:hAnsi="Book Antiqua" w:cs="Times New Roman"/>
          <w:color w:val="000000" w:themeColor="text1"/>
          <w:sz w:val="24"/>
          <w:szCs w:val="24"/>
          <w:lang w:val="en-GB"/>
        </w:rPr>
        <w:t xml:space="preserve">and FDA are presented in </w:t>
      </w:r>
      <w:r w:rsidR="00C44F9F" w:rsidRPr="004C67EB">
        <w:rPr>
          <w:rFonts w:ascii="Book Antiqua" w:hAnsi="Book Antiqua" w:cs="Times New Roman"/>
          <w:color w:val="000000" w:themeColor="text1"/>
          <w:sz w:val="24"/>
          <w:szCs w:val="24"/>
          <w:lang w:val="en-GB"/>
        </w:rPr>
        <w:t xml:space="preserve">Tables </w:t>
      </w:r>
      <w:r w:rsidR="003754D6" w:rsidRPr="004C67EB">
        <w:rPr>
          <w:rFonts w:ascii="Book Antiqua" w:hAnsi="Book Antiqua" w:cs="Times New Roman"/>
          <w:color w:val="000000" w:themeColor="text1"/>
          <w:sz w:val="24"/>
          <w:szCs w:val="24"/>
          <w:lang w:val="en-GB"/>
        </w:rPr>
        <w:t>3 and 4.</w:t>
      </w:r>
      <w:r w:rsidR="00C44F9F" w:rsidRPr="004C67EB">
        <w:rPr>
          <w:rFonts w:ascii="Book Antiqua" w:hAnsi="Book Antiqua" w:cs="Times New Roman"/>
          <w:color w:val="000000" w:themeColor="text1"/>
          <w:sz w:val="24"/>
          <w:szCs w:val="24"/>
          <w:lang w:val="en-GB"/>
        </w:rPr>
        <w:t xml:space="preserve"> Many</w:t>
      </w:r>
      <w:r w:rsidR="002F37C8" w:rsidRPr="004C67EB">
        <w:rPr>
          <w:rFonts w:ascii="Book Antiqua" w:hAnsi="Book Antiqua" w:cs="Times New Roman"/>
          <w:color w:val="000000" w:themeColor="text1"/>
          <w:sz w:val="24"/>
          <w:szCs w:val="24"/>
          <w:lang w:val="en-GB"/>
        </w:rPr>
        <w:t xml:space="preserve"> new biosimilars are in </w:t>
      </w:r>
      <w:r w:rsidR="00C44F9F" w:rsidRPr="004C67EB">
        <w:rPr>
          <w:rFonts w:ascii="Book Antiqua" w:hAnsi="Book Antiqua" w:cs="Times New Roman"/>
          <w:color w:val="000000" w:themeColor="text1"/>
          <w:sz w:val="24"/>
          <w:szCs w:val="24"/>
          <w:lang w:val="en-GB"/>
        </w:rPr>
        <w:t xml:space="preserve">the </w:t>
      </w:r>
      <w:r w:rsidR="002F37C8" w:rsidRPr="004C67EB">
        <w:rPr>
          <w:rFonts w:ascii="Book Antiqua" w:hAnsi="Book Antiqua" w:cs="Times New Roman"/>
          <w:color w:val="000000" w:themeColor="text1"/>
          <w:sz w:val="24"/>
          <w:szCs w:val="24"/>
          <w:lang w:val="en-GB"/>
        </w:rPr>
        <w:t>pipeline</w:t>
      </w:r>
      <w:r w:rsidR="002F37C8" w:rsidRPr="004C67EB">
        <w:rPr>
          <w:rFonts w:ascii="Book Antiqua" w:hAnsi="Book Antiqua" w:cs="Times New Roman"/>
          <w:color w:val="000000" w:themeColor="text1"/>
          <w:sz w:val="24"/>
          <w:szCs w:val="24"/>
          <w:vertAlign w:val="superscript"/>
          <w:lang w:val="en-GB"/>
        </w:rPr>
        <w:t>[33]</w:t>
      </w:r>
      <w:r w:rsidR="002F37C8" w:rsidRPr="004C67EB">
        <w:rPr>
          <w:rFonts w:ascii="Book Antiqua" w:hAnsi="Book Antiqua" w:cs="Times New Roman"/>
          <w:color w:val="000000" w:themeColor="text1"/>
          <w:sz w:val="24"/>
          <w:szCs w:val="24"/>
          <w:lang w:val="en-GB"/>
        </w:rPr>
        <w:t xml:space="preserve">. </w:t>
      </w:r>
      <w:r w:rsidRPr="004C67EB">
        <w:rPr>
          <w:rFonts w:ascii="Book Antiqua" w:hAnsi="Book Antiqua" w:cs="Times New Roman"/>
          <w:color w:val="000000" w:themeColor="text1"/>
          <w:sz w:val="24"/>
          <w:szCs w:val="24"/>
          <w:lang w:val="en-GB"/>
        </w:rPr>
        <w:t xml:space="preserve">To date, there </w:t>
      </w:r>
      <w:r w:rsidR="00C44F9F" w:rsidRPr="004C67EB">
        <w:rPr>
          <w:rFonts w:ascii="Book Antiqua" w:hAnsi="Book Antiqua" w:cs="Times New Roman"/>
          <w:color w:val="000000" w:themeColor="text1"/>
          <w:sz w:val="24"/>
          <w:szCs w:val="24"/>
          <w:lang w:val="en-GB"/>
        </w:rPr>
        <w:t xml:space="preserve">appears to be </w:t>
      </w:r>
      <w:r w:rsidRPr="004C67EB">
        <w:rPr>
          <w:rFonts w:ascii="Book Antiqua" w:hAnsi="Book Antiqua" w:cs="Times New Roman"/>
          <w:color w:val="000000" w:themeColor="text1"/>
          <w:sz w:val="24"/>
          <w:szCs w:val="24"/>
          <w:lang w:val="en-GB"/>
        </w:rPr>
        <w:t xml:space="preserve">no paper </w:t>
      </w:r>
      <w:r w:rsidR="00C44F9F" w:rsidRPr="004C67EB">
        <w:rPr>
          <w:rFonts w:ascii="Book Antiqua" w:hAnsi="Book Antiqua" w:cs="Times New Roman"/>
          <w:color w:val="000000" w:themeColor="text1"/>
          <w:sz w:val="24"/>
          <w:szCs w:val="24"/>
          <w:lang w:val="en-GB"/>
        </w:rPr>
        <w:t xml:space="preserve">published </w:t>
      </w:r>
      <w:r w:rsidRPr="004C67EB">
        <w:rPr>
          <w:rFonts w:ascii="Book Antiqua" w:hAnsi="Book Antiqua" w:cs="Times New Roman"/>
          <w:color w:val="000000" w:themeColor="text1"/>
          <w:sz w:val="24"/>
          <w:szCs w:val="24"/>
          <w:lang w:val="en-GB"/>
        </w:rPr>
        <w:t xml:space="preserve">on the use of </w:t>
      </w:r>
      <w:r w:rsidR="00C44F9F" w:rsidRPr="004C67EB">
        <w:rPr>
          <w:rFonts w:ascii="Book Antiqua" w:hAnsi="Book Antiqua" w:cs="Times New Roman"/>
          <w:color w:val="000000" w:themeColor="text1"/>
          <w:sz w:val="24"/>
          <w:szCs w:val="24"/>
          <w:lang w:val="en-GB"/>
        </w:rPr>
        <w:t xml:space="preserve">the </w:t>
      </w:r>
      <w:r w:rsidRPr="004C67EB">
        <w:rPr>
          <w:rFonts w:ascii="Book Antiqua" w:hAnsi="Book Antiqua" w:cs="Times New Roman"/>
          <w:color w:val="000000" w:themeColor="text1"/>
          <w:sz w:val="24"/>
          <w:szCs w:val="24"/>
          <w:lang w:val="en-GB"/>
        </w:rPr>
        <w:t>biosimilar adalimumab for IBD.</w:t>
      </w:r>
      <w:r w:rsidR="002F37C8" w:rsidRPr="004C67EB">
        <w:rPr>
          <w:rFonts w:ascii="Book Antiqua" w:hAnsi="Book Antiqua" w:cs="Times New Roman"/>
          <w:color w:val="000000" w:themeColor="text1"/>
          <w:sz w:val="24"/>
          <w:szCs w:val="24"/>
          <w:lang w:val="en-GB"/>
        </w:rPr>
        <w:t xml:space="preserve"> </w:t>
      </w:r>
    </w:p>
    <w:p w14:paraId="54D03B49" w14:textId="77777777" w:rsidR="00022A12" w:rsidRPr="004C67EB" w:rsidRDefault="00022A12" w:rsidP="00A31F19">
      <w:pPr>
        <w:adjustRightInd w:val="0"/>
        <w:snapToGrid w:val="0"/>
        <w:spacing w:after="0" w:line="360" w:lineRule="auto"/>
        <w:jc w:val="both"/>
        <w:rPr>
          <w:rFonts w:ascii="Book Antiqua" w:hAnsi="Book Antiqua" w:cs="Times New Roman"/>
          <w:b/>
          <w:color w:val="000000" w:themeColor="text1"/>
          <w:sz w:val="24"/>
          <w:szCs w:val="24"/>
          <w:lang w:val="en-GB"/>
        </w:rPr>
      </w:pPr>
    </w:p>
    <w:p w14:paraId="03092D67" w14:textId="77777777" w:rsidR="003754D6" w:rsidRPr="004C67EB" w:rsidRDefault="006A1C46" w:rsidP="00A31F19">
      <w:pPr>
        <w:adjustRightInd w:val="0"/>
        <w:snapToGrid w:val="0"/>
        <w:spacing w:after="0" w:line="360" w:lineRule="auto"/>
        <w:jc w:val="both"/>
        <w:rPr>
          <w:rFonts w:ascii="Book Antiqua" w:hAnsi="Book Antiqua" w:cs="Times New Roman"/>
          <w:b/>
          <w:color w:val="000000" w:themeColor="text1"/>
          <w:sz w:val="24"/>
          <w:szCs w:val="24"/>
          <w:lang w:val="en-GB"/>
        </w:rPr>
      </w:pPr>
      <w:r w:rsidRPr="004C67EB">
        <w:rPr>
          <w:rFonts w:ascii="Book Antiqua" w:hAnsi="Book Antiqua" w:cs="Times New Roman"/>
          <w:b/>
          <w:color w:val="000000" w:themeColor="text1"/>
          <w:sz w:val="24"/>
          <w:szCs w:val="24"/>
          <w:lang w:val="en-GB"/>
        </w:rPr>
        <w:t>C</w:t>
      </w:r>
      <w:r w:rsidR="003754D6" w:rsidRPr="004C67EB">
        <w:rPr>
          <w:rFonts w:ascii="Book Antiqua" w:hAnsi="Book Antiqua" w:cs="Times New Roman"/>
          <w:b/>
          <w:color w:val="000000" w:themeColor="text1"/>
          <w:sz w:val="24"/>
          <w:szCs w:val="24"/>
          <w:lang w:val="en-GB"/>
        </w:rPr>
        <w:t>HANGES IN KNOWLEDGE OF BIOSIMILARS</w:t>
      </w:r>
    </w:p>
    <w:p w14:paraId="121F7E12" w14:textId="08AFF7D7" w:rsidR="006A1C46" w:rsidRPr="004C67EB" w:rsidRDefault="006A1C46" w:rsidP="00A31F19">
      <w:pPr>
        <w:adjustRightInd w:val="0"/>
        <w:snapToGrid w:val="0"/>
        <w:spacing w:after="0" w:line="360" w:lineRule="auto"/>
        <w:jc w:val="both"/>
        <w:rPr>
          <w:rFonts w:ascii="Book Antiqua" w:hAnsi="Book Antiqua" w:cs="Times New Roman"/>
          <w:color w:val="000000" w:themeColor="text1"/>
          <w:sz w:val="24"/>
          <w:szCs w:val="24"/>
          <w:lang w:val="en-GB"/>
        </w:rPr>
      </w:pPr>
      <w:r w:rsidRPr="004C67EB">
        <w:rPr>
          <w:rFonts w:ascii="Book Antiqua" w:hAnsi="Book Antiqua" w:cs="Times New Roman"/>
          <w:color w:val="000000" w:themeColor="text1"/>
          <w:sz w:val="24"/>
          <w:szCs w:val="24"/>
          <w:lang w:val="en-GB"/>
        </w:rPr>
        <w:t>One year after</w:t>
      </w:r>
      <w:r w:rsidR="00C44F9F" w:rsidRPr="004C67EB">
        <w:rPr>
          <w:rFonts w:ascii="Book Antiqua" w:hAnsi="Book Antiqua" w:cs="Times New Roman"/>
          <w:color w:val="000000" w:themeColor="text1"/>
          <w:sz w:val="24"/>
          <w:szCs w:val="24"/>
          <w:lang w:val="en-GB"/>
        </w:rPr>
        <w:t xml:space="preserve"> the</w:t>
      </w:r>
      <w:r w:rsidRPr="004C67EB">
        <w:rPr>
          <w:rFonts w:ascii="Book Antiqua" w:hAnsi="Book Antiqua" w:cs="Times New Roman"/>
          <w:color w:val="000000" w:themeColor="text1"/>
          <w:sz w:val="24"/>
          <w:szCs w:val="24"/>
          <w:lang w:val="en-GB"/>
        </w:rPr>
        <w:t xml:space="preserve"> biosimilar infliximab became available </w:t>
      </w:r>
      <w:r w:rsidR="00615E92" w:rsidRPr="004C67EB">
        <w:rPr>
          <w:rFonts w:ascii="Book Antiqua" w:hAnsi="Book Antiqua" w:cs="Times New Roman"/>
          <w:color w:val="000000" w:themeColor="text1"/>
          <w:sz w:val="24"/>
          <w:szCs w:val="24"/>
          <w:lang w:val="en-GB"/>
        </w:rPr>
        <w:t>clinically</w:t>
      </w:r>
      <w:r w:rsidRPr="004C67EB">
        <w:rPr>
          <w:rFonts w:ascii="Book Antiqua" w:hAnsi="Book Antiqua" w:cs="Times New Roman"/>
          <w:color w:val="000000" w:themeColor="text1"/>
          <w:sz w:val="24"/>
          <w:szCs w:val="24"/>
          <w:lang w:val="en-GB"/>
        </w:rPr>
        <w:t xml:space="preserve">, Danese </w:t>
      </w:r>
      <w:r w:rsidRPr="004C67EB">
        <w:rPr>
          <w:rFonts w:ascii="Book Antiqua" w:hAnsi="Book Antiqua" w:cs="Times New Roman"/>
          <w:i/>
          <w:iCs/>
          <w:color w:val="000000" w:themeColor="text1"/>
          <w:sz w:val="24"/>
          <w:szCs w:val="24"/>
          <w:lang w:val="en-GB"/>
        </w:rPr>
        <w:t>et al</w:t>
      </w:r>
      <w:r w:rsidR="00022A12" w:rsidRPr="004C67EB">
        <w:rPr>
          <w:rFonts w:ascii="Book Antiqua" w:hAnsi="Book Antiqua" w:cs="Times New Roman"/>
          <w:color w:val="000000" w:themeColor="text1"/>
          <w:sz w:val="24"/>
          <w:szCs w:val="24"/>
          <w:vertAlign w:val="superscript"/>
          <w:lang w:val="en-GB"/>
        </w:rPr>
        <w:t>[34]</w:t>
      </w:r>
      <w:r w:rsidRPr="004C67EB">
        <w:rPr>
          <w:rFonts w:ascii="Book Antiqua" w:hAnsi="Book Antiqua" w:cs="Times New Roman"/>
          <w:color w:val="000000" w:themeColor="text1"/>
          <w:sz w:val="24"/>
          <w:szCs w:val="24"/>
          <w:lang w:val="en-GB"/>
        </w:rPr>
        <w:t xml:space="preserve"> conducted an anonymous survey</w:t>
      </w:r>
      <w:r w:rsidR="00615E92" w:rsidRPr="004C67EB">
        <w:rPr>
          <w:rFonts w:ascii="Book Antiqua" w:hAnsi="Book Antiqua" w:cs="Times New Roman"/>
          <w:color w:val="000000" w:themeColor="text1"/>
          <w:sz w:val="24"/>
          <w:szCs w:val="24"/>
          <w:lang w:val="en-GB"/>
        </w:rPr>
        <w:t xml:space="preserve"> of gastroenterologists</w:t>
      </w:r>
      <w:r w:rsidRPr="004C67EB">
        <w:rPr>
          <w:rFonts w:ascii="Book Antiqua" w:hAnsi="Book Antiqua" w:cs="Times New Roman"/>
          <w:color w:val="000000" w:themeColor="text1"/>
          <w:sz w:val="24"/>
          <w:szCs w:val="24"/>
          <w:lang w:val="en-GB"/>
        </w:rPr>
        <w:t xml:space="preserve"> to assess </w:t>
      </w:r>
      <w:r w:rsidR="00C44F9F" w:rsidRPr="004C67EB">
        <w:rPr>
          <w:rFonts w:ascii="Book Antiqua" w:hAnsi="Book Antiqua" w:cs="Times New Roman"/>
          <w:color w:val="000000" w:themeColor="text1"/>
          <w:sz w:val="24"/>
          <w:szCs w:val="24"/>
          <w:lang w:val="en-GB"/>
        </w:rPr>
        <w:t>the</w:t>
      </w:r>
      <w:r w:rsidR="00615E92" w:rsidRPr="004C67EB">
        <w:rPr>
          <w:rFonts w:ascii="Book Antiqua" w:hAnsi="Book Antiqua" w:cs="Times New Roman"/>
          <w:color w:val="000000" w:themeColor="text1"/>
          <w:sz w:val="24"/>
          <w:szCs w:val="24"/>
          <w:lang w:val="en-GB"/>
        </w:rPr>
        <w:t>ir</w:t>
      </w:r>
      <w:r w:rsidR="00C44F9F" w:rsidRPr="004C67EB">
        <w:rPr>
          <w:rFonts w:ascii="Book Antiqua" w:hAnsi="Book Antiqua" w:cs="Times New Roman"/>
          <w:color w:val="000000" w:themeColor="text1"/>
          <w:sz w:val="24"/>
          <w:szCs w:val="24"/>
          <w:lang w:val="en-GB"/>
        </w:rPr>
        <w:t xml:space="preserve"> </w:t>
      </w:r>
      <w:r w:rsidRPr="004C67EB">
        <w:rPr>
          <w:rFonts w:ascii="Book Antiqua" w:hAnsi="Book Antiqua" w:cs="Times New Roman"/>
          <w:color w:val="000000" w:themeColor="text1"/>
          <w:sz w:val="24"/>
          <w:szCs w:val="24"/>
          <w:lang w:val="en-GB"/>
        </w:rPr>
        <w:t>knowledge</w:t>
      </w:r>
      <w:r w:rsidR="00C44F9F" w:rsidRPr="004C67EB">
        <w:rPr>
          <w:rFonts w:ascii="Book Antiqua" w:hAnsi="Book Antiqua" w:cs="Times New Roman"/>
          <w:color w:val="000000" w:themeColor="text1"/>
          <w:sz w:val="24"/>
          <w:szCs w:val="24"/>
          <w:lang w:val="en-GB"/>
        </w:rPr>
        <w:t xml:space="preserve"> </w:t>
      </w:r>
      <w:r w:rsidR="000C3BCA" w:rsidRPr="004C67EB">
        <w:rPr>
          <w:rFonts w:ascii="Book Antiqua" w:hAnsi="Book Antiqua" w:cs="Times New Roman"/>
          <w:color w:val="000000" w:themeColor="text1"/>
          <w:sz w:val="24"/>
          <w:szCs w:val="24"/>
          <w:lang w:val="en-GB"/>
        </w:rPr>
        <w:t>and perception</w:t>
      </w:r>
      <w:r w:rsidR="00C44F9F" w:rsidRPr="004C67EB">
        <w:rPr>
          <w:rFonts w:ascii="Book Antiqua" w:hAnsi="Book Antiqua" w:cs="Times New Roman"/>
          <w:color w:val="000000" w:themeColor="text1"/>
          <w:sz w:val="24"/>
          <w:szCs w:val="24"/>
          <w:lang w:val="en-GB"/>
        </w:rPr>
        <w:t xml:space="preserve"> about</w:t>
      </w:r>
      <w:r w:rsidRPr="004C67EB">
        <w:rPr>
          <w:rFonts w:ascii="Book Antiqua" w:hAnsi="Book Antiqua" w:cs="Times New Roman"/>
          <w:color w:val="000000" w:themeColor="text1"/>
          <w:sz w:val="24"/>
          <w:szCs w:val="24"/>
          <w:lang w:val="en-GB"/>
        </w:rPr>
        <w:t xml:space="preserve"> the biosimilars</w:t>
      </w:r>
      <w:r w:rsidR="000C3BCA" w:rsidRPr="004C67EB">
        <w:rPr>
          <w:rFonts w:ascii="Book Antiqua" w:hAnsi="Book Antiqua" w:cs="Times New Roman"/>
          <w:color w:val="000000" w:themeColor="text1"/>
          <w:sz w:val="24"/>
          <w:szCs w:val="24"/>
          <w:lang w:val="en-GB"/>
        </w:rPr>
        <w:t xml:space="preserve"> that were emerging</w:t>
      </w:r>
      <w:r w:rsidRPr="004C67EB">
        <w:rPr>
          <w:rFonts w:ascii="Book Antiqua" w:hAnsi="Book Antiqua" w:cs="Times New Roman"/>
          <w:color w:val="000000" w:themeColor="text1"/>
          <w:sz w:val="24"/>
          <w:szCs w:val="24"/>
          <w:lang w:val="en-GB"/>
        </w:rPr>
        <w:t>. Within the time</w:t>
      </w:r>
      <w:r w:rsidR="000C3BCA" w:rsidRPr="004C67EB">
        <w:rPr>
          <w:rFonts w:ascii="Book Antiqua" w:hAnsi="Book Antiqua" w:cs="Times New Roman"/>
          <w:color w:val="000000" w:themeColor="text1"/>
          <w:sz w:val="24"/>
          <w:szCs w:val="24"/>
          <w:lang w:val="en-GB"/>
        </w:rPr>
        <w:t xml:space="preserve"> frame</w:t>
      </w:r>
      <w:r w:rsidRPr="004C67EB">
        <w:rPr>
          <w:rFonts w:ascii="Book Antiqua" w:hAnsi="Book Antiqua" w:cs="Times New Roman"/>
          <w:color w:val="000000" w:themeColor="text1"/>
          <w:sz w:val="24"/>
          <w:szCs w:val="24"/>
          <w:lang w:val="en-GB"/>
        </w:rPr>
        <w:t xml:space="preserve"> from </w:t>
      </w:r>
      <w:r w:rsidR="000C3BCA" w:rsidRPr="004C67EB">
        <w:rPr>
          <w:rFonts w:ascii="Book Antiqua" w:hAnsi="Book Antiqua" w:cs="Times New Roman"/>
          <w:color w:val="000000" w:themeColor="text1"/>
          <w:sz w:val="24"/>
          <w:szCs w:val="24"/>
          <w:lang w:val="en-GB"/>
        </w:rPr>
        <w:t xml:space="preserve">the appearance of the </w:t>
      </w:r>
      <w:r w:rsidRPr="004C67EB">
        <w:rPr>
          <w:rFonts w:ascii="Book Antiqua" w:hAnsi="Book Antiqua" w:cs="Times New Roman"/>
          <w:color w:val="000000" w:themeColor="text1"/>
          <w:sz w:val="24"/>
          <w:szCs w:val="24"/>
          <w:lang w:val="en-GB"/>
        </w:rPr>
        <w:t xml:space="preserve">biosimilars to the analysis, there was a change in opinion as ascertained by observational studies and personal experience. Among all the participants, 83% had access to biosimilars. One year after </w:t>
      </w:r>
      <w:r w:rsidR="000C3BCA" w:rsidRPr="004C67EB">
        <w:rPr>
          <w:rFonts w:ascii="Book Antiqua" w:hAnsi="Book Antiqua" w:cs="Times New Roman"/>
          <w:color w:val="000000" w:themeColor="text1"/>
          <w:sz w:val="24"/>
          <w:szCs w:val="24"/>
          <w:lang w:val="en-GB"/>
        </w:rPr>
        <w:t xml:space="preserve">the </w:t>
      </w:r>
      <w:r w:rsidRPr="004C67EB">
        <w:rPr>
          <w:rFonts w:ascii="Book Antiqua" w:hAnsi="Book Antiqua" w:cs="Times New Roman"/>
          <w:color w:val="000000" w:themeColor="text1"/>
          <w:sz w:val="24"/>
          <w:szCs w:val="24"/>
          <w:lang w:val="en-GB"/>
        </w:rPr>
        <w:t>introduction</w:t>
      </w:r>
      <w:r w:rsidR="000C3BCA" w:rsidRPr="004C67EB">
        <w:rPr>
          <w:rFonts w:ascii="Book Antiqua" w:hAnsi="Book Antiqua" w:cs="Times New Roman"/>
          <w:color w:val="000000" w:themeColor="text1"/>
          <w:sz w:val="24"/>
          <w:szCs w:val="24"/>
          <w:lang w:val="en-GB"/>
        </w:rPr>
        <w:t xml:space="preserve"> of biosimilars</w:t>
      </w:r>
      <w:r w:rsidRPr="004C67EB">
        <w:rPr>
          <w:rFonts w:ascii="Book Antiqua" w:hAnsi="Book Antiqua" w:cs="Times New Roman"/>
          <w:color w:val="000000" w:themeColor="text1"/>
          <w:sz w:val="24"/>
          <w:szCs w:val="24"/>
          <w:lang w:val="en-GB"/>
        </w:rPr>
        <w:t xml:space="preserve">, only 19.5% of the respondents felt no confidence in them. This reflected a </w:t>
      </w:r>
      <w:r w:rsidR="000C3BCA" w:rsidRPr="004C67EB">
        <w:rPr>
          <w:rFonts w:ascii="Book Antiqua" w:hAnsi="Book Antiqua" w:cs="Times New Roman"/>
          <w:color w:val="000000" w:themeColor="text1"/>
          <w:sz w:val="24"/>
          <w:szCs w:val="24"/>
          <w:lang w:val="en-GB"/>
        </w:rPr>
        <w:t xml:space="preserve">substantial </w:t>
      </w:r>
      <w:r w:rsidRPr="004C67EB">
        <w:rPr>
          <w:rFonts w:ascii="Book Antiqua" w:hAnsi="Book Antiqua" w:cs="Times New Roman"/>
          <w:color w:val="000000" w:themeColor="text1"/>
          <w:sz w:val="24"/>
          <w:szCs w:val="24"/>
          <w:lang w:val="en-GB"/>
        </w:rPr>
        <w:t xml:space="preserve">drop </w:t>
      </w:r>
      <w:r w:rsidR="000C3BCA" w:rsidRPr="004C67EB">
        <w:rPr>
          <w:rFonts w:ascii="Book Antiqua" w:hAnsi="Book Antiqua" w:cs="Times New Roman"/>
          <w:color w:val="000000" w:themeColor="text1"/>
          <w:sz w:val="24"/>
          <w:szCs w:val="24"/>
          <w:lang w:val="en-GB"/>
        </w:rPr>
        <w:t>compared with</w:t>
      </w:r>
      <w:r w:rsidRPr="004C67EB">
        <w:rPr>
          <w:rFonts w:ascii="Book Antiqua" w:hAnsi="Book Antiqua" w:cs="Times New Roman"/>
          <w:color w:val="000000" w:themeColor="text1"/>
          <w:sz w:val="24"/>
          <w:szCs w:val="24"/>
          <w:lang w:val="en-GB"/>
        </w:rPr>
        <w:t xml:space="preserve"> the 63% </w:t>
      </w:r>
      <w:r w:rsidR="000C3BCA" w:rsidRPr="004C67EB">
        <w:rPr>
          <w:rFonts w:ascii="Book Antiqua" w:hAnsi="Book Antiqua" w:cs="Times New Roman"/>
          <w:color w:val="000000" w:themeColor="text1"/>
          <w:sz w:val="24"/>
          <w:szCs w:val="24"/>
          <w:lang w:val="en-GB"/>
        </w:rPr>
        <w:t xml:space="preserve">reported </w:t>
      </w:r>
      <w:r w:rsidRPr="004C67EB">
        <w:rPr>
          <w:rFonts w:ascii="Book Antiqua" w:hAnsi="Book Antiqua" w:cs="Times New Roman"/>
          <w:color w:val="000000" w:themeColor="text1"/>
          <w:sz w:val="24"/>
          <w:szCs w:val="24"/>
          <w:lang w:val="en-GB"/>
        </w:rPr>
        <w:t xml:space="preserve">in 2013. There were no significant changes in the granting of permission for automatic substitution (89.8% </w:t>
      </w:r>
      <w:r w:rsidRPr="004C67EB">
        <w:rPr>
          <w:rFonts w:ascii="Book Antiqua" w:hAnsi="Book Antiqua" w:cs="Times New Roman"/>
          <w:i/>
          <w:color w:val="000000" w:themeColor="text1"/>
          <w:sz w:val="24"/>
          <w:szCs w:val="24"/>
          <w:lang w:val="en-GB"/>
        </w:rPr>
        <w:t>vs</w:t>
      </w:r>
      <w:r w:rsidRPr="004C67EB">
        <w:rPr>
          <w:rFonts w:ascii="Book Antiqua" w:hAnsi="Book Antiqua" w:cs="Times New Roman"/>
          <w:color w:val="000000" w:themeColor="text1"/>
          <w:sz w:val="24"/>
          <w:szCs w:val="24"/>
          <w:lang w:val="en-GB"/>
        </w:rPr>
        <w:t xml:space="preserve"> 84.8% in 2013). The change of mind was about interchangeability. </w:t>
      </w:r>
      <w:r w:rsidR="00615E92" w:rsidRPr="004C67EB">
        <w:rPr>
          <w:rFonts w:ascii="Book Antiqua" w:hAnsi="Book Antiqua" w:cs="Times New Roman"/>
          <w:color w:val="000000" w:themeColor="text1"/>
          <w:sz w:val="24"/>
          <w:szCs w:val="24"/>
          <w:lang w:val="en-GB"/>
        </w:rPr>
        <w:t>O</w:t>
      </w:r>
      <w:r w:rsidRPr="004C67EB">
        <w:rPr>
          <w:rFonts w:ascii="Book Antiqua" w:hAnsi="Book Antiqua" w:cs="Times New Roman"/>
          <w:color w:val="000000" w:themeColor="text1"/>
          <w:sz w:val="24"/>
          <w:szCs w:val="24"/>
          <w:lang w:val="en-GB"/>
        </w:rPr>
        <w:t xml:space="preserve">nly 5.9% of respondents </w:t>
      </w:r>
      <w:r w:rsidR="00615E92" w:rsidRPr="004C67EB">
        <w:rPr>
          <w:rFonts w:ascii="Book Antiqua" w:hAnsi="Book Antiqua" w:cs="Times New Roman"/>
          <w:color w:val="000000" w:themeColor="text1"/>
          <w:sz w:val="24"/>
          <w:szCs w:val="24"/>
          <w:lang w:val="en-GB"/>
        </w:rPr>
        <w:t xml:space="preserve">in 2013 </w:t>
      </w:r>
      <w:r w:rsidRPr="004C67EB">
        <w:rPr>
          <w:rFonts w:ascii="Book Antiqua" w:hAnsi="Book Antiqua" w:cs="Times New Roman"/>
          <w:color w:val="000000" w:themeColor="text1"/>
          <w:sz w:val="24"/>
          <w:szCs w:val="24"/>
          <w:lang w:val="en-GB"/>
        </w:rPr>
        <w:t>thought that the two infliximab forms were interchangeable</w:t>
      </w:r>
      <w:r w:rsidR="00615E92" w:rsidRPr="004C67EB">
        <w:rPr>
          <w:rFonts w:ascii="Book Antiqua" w:hAnsi="Book Antiqua" w:cs="Times New Roman"/>
          <w:color w:val="000000" w:themeColor="text1"/>
          <w:sz w:val="24"/>
          <w:szCs w:val="24"/>
          <w:lang w:val="en-GB"/>
        </w:rPr>
        <w:t xml:space="preserve"> compared with </w:t>
      </w:r>
      <w:r w:rsidRPr="004C67EB">
        <w:rPr>
          <w:rFonts w:ascii="Book Antiqua" w:hAnsi="Book Antiqua" w:cs="Times New Roman"/>
          <w:color w:val="000000" w:themeColor="text1"/>
          <w:sz w:val="24"/>
          <w:szCs w:val="24"/>
          <w:lang w:val="en-GB"/>
        </w:rPr>
        <w:t>44.4% in the survey. In 2013, 72.3% would not switch during maintenance therapy. Currently, 39.9% would not switch, due to concerns about insufficient safety data</w:t>
      </w:r>
      <w:r w:rsidR="00B13490" w:rsidRPr="004C67EB">
        <w:rPr>
          <w:rFonts w:ascii="Book Antiqua" w:hAnsi="Book Antiqua" w:cs="Times New Roman"/>
          <w:color w:val="000000" w:themeColor="text1"/>
          <w:sz w:val="24"/>
          <w:szCs w:val="24"/>
          <w:vertAlign w:val="superscript"/>
          <w:lang w:val="en-GB"/>
        </w:rPr>
        <w:t>[3</w:t>
      </w:r>
      <w:r w:rsidR="002F37C8" w:rsidRPr="004C67EB">
        <w:rPr>
          <w:rFonts w:ascii="Book Antiqua" w:hAnsi="Book Antiqua" w:cs="Times New Roman"/>
          <w:color w:val="000000" w:themeColor="text1"/>
          <w:sz w:val="24"/>
          <w:szCs w:val="24"/>
          <w:vertAlign w:val="superscript"/>
          <w:lang w:val="en-GB"/>
        </w:rPr>
        <w:t>4</w:t>
      </w:r>
      <w:r w:rsidR="00B13490" w:rsidRPr="004C67EB">
        <w:rPr>
          <w:rFonts w:ascii="Book Antiqua" w:hAnsi="Book Antiqua" w:cs="Times New Roman"/>
          <w:color w:val="000000" w:themeColor="text1"/>
          <w:sz w:val="24"/>
          <w:szCs w:val="24"/>
          <w:vertAlign w:val="superscript"/>
          <w:lang w:val="en-GB"/>
        </w:rPr>
        <w:t>]</w:t>
      </w:r>
      <w:r w:rsidRPr="004C67EB">
        <w:rPr>
          <w:rFonts w:ascii="Book Antiqua" w:hAnsi="Book Antiqua" w:cs="Times New Roman"/>
          <w:color w:val="000000" w:themeColor="text1"/>
          <w:sz w:val="24"/>
          <w:szCs w:val="24"/>
          <w:lang w:val="en-GB"/>
        </w:rPr>
        <w:t xml:space="preserve">. </w:t>
      </w:r>
      <w:r w:rsidR="00615E92" w:rsidRPr="004C67EB">
        <w:rPr>
          <w:rFonts w:ascii="Book Antiqua" w:hAnsi="Book Antiqua" w:cs="Times New Roman"/>
          <w:color w:val="000000" w:themeColor="text1"/>
          <w:sz w:val="24"/>
          <w:szCs w:val="24"/>
          <w:lang w:val="en-GB"/>
        </w:rPr>
        <w:t>Apprehension</w:t>
      </w:r>
      <w:r w:rsidRPr="004C67EB">
        <w:rPr>
          <w:rFonts w:ascii="Book Antiqua" w:hAnsi="Book Antiqua" w:cs="Times New Roman"/>
          <w:color w:val="000000" w:themeColor="text1"/>
          <w:sz w:val="24"/>
          <w:szCs w:val="24"/>
          <w:lang w:val="en-GB"/>
        </w:rPr>
        <w:t xml:space="preserve"> about interchangeability </w:t>
      </w:r>
      <w:r w:rsidR="00615E92" w:rsidRPr="004C67EB">
        <w:rPr>
          <w:rFonts w:ascii="Book Antiqua" w:hAnsi="Book Antiqua" w:cs="Times New Roman"/>
          <w:color w:val="000000" w:themeColor="text1"/>
          <w:sz w:val="24"/>
          <w:szCs w:val="24"/>
          <w:lang w:val="en-GB"/>
        </w:rPr>
        <w:t xml:space="preserve">is </w:t>
      </w:r>
      <w:r w:rsidRPr="004C67EB">
        <w:rPr>
          <w:rFonts w:ascii="Book Antiqua" w:hAnsi="Book Antiqua" w:cs="Times New Roman"/>
          <w:color w:val="000000" w:themeColor="text1"/>
          <w:sz w:val="24"/>
          <w:szCs w:val="24"/>
          <w:lang w:val="en-GB"/>
        </w:rPr>
        <w:t>still high, especially as more new biosimilar molecules might soon be available.</w:t>
      </w:r>
    </w:p>
    <w:p w14:paraId="6A054775" w14:textId="77777777" w:rsidR="00022A12" w:rsidRPr="004C67EB" w:rsidRDefault="00022A12" w:rsidP="00A31F19">
      <w:pPr>
        <w:adjustRightInd w:val="0"/>
        <w:snapToGrid w:val="0"/>
        <w:spacing w:after="0" w:line="360" w:lineRule="auto"/>
        <w:jc w:val="both"/>
        <w:rPr>
          <w:rFonts w:ascii="Book Antiqua" w:hAnsi="Book Antiqua" w:cs="Times New Roman"/>
          <w:b/>
          <w:color w:val="000000" w:themeColor="text1"/>
          <w:sz w:val="24"/>
          <w:szCs w:val="24"/>
          <w:lang w:val="en-GB"/>
        </w:rPr>
      </w:pPr>
    </w:p>
    <w:p w14:paraId="5D342E1D" w14:textId="77777777" w:rsidR="006A1C46" w:rsidRPr="004C67EB" w:rsidRDefault="003754D6" w:rsidP="00A31F19">
      <w:pPr>
        <w:adjustRightInd w:val="0"/>
        <w:snapToGrid w:val="0"/>
        <w:spacing w:after="0" w:line="360" w:lineRule="auto"/>
        <w:jc w:val="both"/>
        <w:rPr>
          <w:rFonts w:ascii="Book Antiqua" w:hAnsi="Book Antiqua" w:cs="Times New Roman"/>
          <w:b/>
          <w:color w:val="000000" w:themeColor="text1"/>
          <w:sz w:val="24"/>
          <w:szCs w:val="24"/>
          <w:lang w:val="en-GB"/>
        </w:rPr>
      </w:pPr>
      <w:r w:rsidRPr="004C67EB">
        <w:rPr>
          <w:rFonts w:ascii="Book Antiqua" w:hAnsi="Book Antiqua" w:cs="Times New Roman"/>
          <w:b/>
          <w:color w:val="000000" w:themeColor="text1"/>
          <w:sz w:val="24"/>
          <w:szCs w:val="24"/>
          <w:lang w:val="en-GB"/>
        </w:rPr>
        <w:t>COST SAVINGS</w:t>
      </w:r>
    </w:p>
    <w:p w14:paraId="35D9FA82" w14:textId="67934AB6" w:rsidR="006A1C46" w:rsidRPr="004C67EB" w:rsidRDefault="006A1C46" w:rsidP="00A31F19">
      <w:pPr>
        <w:adjustRightInd w:val="0"/>
        <w:snapToGrid w:val="0"/>
        <w:spacing w:after="0" w:line="360" w:lineRule="auto"/>
        <w:jc w:val="both"/>
        <w:rPr>
          <w:rFonts w:ascii="Book Antiqua" w:hAnsi="Book Antiqua" w:cs="Times New Roman"/>
          <w:color w:val="000000" w:themeColor="text1"/>
          <w:sz w:val="24"/>
          <w:szCs w:val="24"/>
          <w:vertAlign w:val="superscript"/>
          <w:lang w:val="en-GB"/>
        </w:rPr>
      </w:pPr>
      <w:r w:rsidRPr="004C67EB">
        <w:rPr>
          <w:rFonts w:ascii="Book Antiqua" w:hAnsi="Book Antiqua" w:cs="Times New Roman"/>
          <w:color w:val="000000" w:themeColor="text1"/>
          <w:sz w:val="24"/>
          <w:szCs w:val="24"/>
          <w:lang w:val="en-GB"/>
        </w:rPr>
        <w:t xml:space="preserve">The high efficacy and safety of biologics makes them the preferred therapy type. The main limitation of their use is high cost. Because of </w:t>
      </w:r>
      <w:r w:rsidR="00615E92" w:rsidRPr="004C67EB">
        <w:rPr>
          <w:rFonts w:ascii="Book Antiqua" w:hAnsi="Book Antiqua" w:cs="Times New Roman"/>
          <w:color w:val="000000" w:themeColor="text1"/>
          <w:sz w:val="24"/>
          <w:szCs w:val="24"/>
          <w:lang w:val="en-GB"/>
        </w:rPr>
        <w:t xml:space="preserve">the expense of </w:t>
      </w:r>
      <w:r w:rsidRPr="004C67EB">
        <w:rPr>
          <w:rFonts w:ascii="Book Antiqua" w:hAnsi="Book Antiqua" w:cs="Times New Roman"/>
          <w:color w:val="000000" w:themeColor="text1"/>
          <w:sz w:val="24"/>
          <w:szCs w:val="24"/>
          <w:lang w:val="en-GB"/>
        </w:rPr>
        <w:t xml:space="preserve">therapy, biologics are usually used in the most severe disease </w:t>
      </w:r>
      <w:r w:rsidR="00615E92" w:rsidRPr="004C67EB">
        <w:rPr>
          <w:rFonts w:ascii="Book Antiqua" w:hAnsi="Book Antiqua" w:cs="Times New Roman"/>
          <w:color w:val="000000" w:themeColor="text1"/>
          <w:sz w:val="24"/>
          <w:szCs w:val="24"/>
          <w:lang w:val="en-GB"/>
        </w:rPr>
        <w:t>forms</w:t>
      </w:r>
      <w:r w:rsidRPr="004C67EB">
        <w:rPr>
          <w:rFonts w:ascii="Book Antiqua" w:hAnsi="Book Antiqua" w:cs="Times New Roman"/>
          <w:color w:val="000000" w:themeColor="text1"/>
          <w:sz w:val="24"/>
          <w:szCs w:val="24"/>
          <w:lang w:val="en-GB"/>
        </w:rPr>
        <w:t xml:space="preserve">. Furthermore, therapy </w:t>
      </w:r>
      <w:r w:rsidR="00615E92" w:rsidRPr="004C67EB">
        <w:rPr>
          <w:rFonts w:ascii="Book Antiqua" w:hAnsi="Book Antiqua" w:cs="Times New Roman"/>
          <w:color w:val="000000" w:themeColor="text1"/>
          <w:sz w:val="24"/>
          <w:szCs w:val="24"/>
          <w:lang w:val="en-GB"/>
        </w:rPr>
        <w:t xml:space="preserve">is </w:t>
      </w:r>
      <w:r w:rsidRPr="004C67EB">
        <w:rPr>
          <w:rFonts w:ascii="Book Antiqua" w:hAnsi="Book Antiqua" w:cs="Times New Roman"/>
          <w:color w:val="000000" w:themeColor="text1"/>
          <w:sz w:val="24"/>
          <w:szCs w:val="24"/>
          <w:lang w:val="en-GB"/>
        </w:rPr>
        <w:t>often discontinued too early due to cost limitations.</w:t>
      </w:r>
      <w:r w:rsidR="00B13490" w:rsidRPr="004C67EB">
        <w:rPr>
          <w:rFonts w:ascii="Book Antiqua" w:hAnsi="Book Antiqua" w:cs="Times New Roman"/>
          <w:color w:val="000000" w:themeColor="text1"/>
          <w:sz w:val="24"/>
          <w:szCs w:val="24"/>
          <w:lang w:val="en-GB"/>
        </w:rPr>
        <w:t xml:space="preserve"> </w:t>
      </w:r>
      <w:r w:rsidRPr="004C67EB">
        <w:rPr>
          <w:rFonts w:ascii="Book Antiqua" w:hAnsi="Book Antiqua" w:cs="Times New Roman"/>
          <w:color w:val="000000" w:themeColor="text1"/>
          <w:sz w:val="24"/>
          <w:szCs w:val="24"/>
          <w:lang w:val="en-GB"/>
        </w:rPr>
        <w:t>The introduction of biosimilars raised great expectations</w:t>
      </w:r>
      <w:r w:rsidR="00615E92" w:rsidRPr="004C67EB">
        <w:rPr>
          <w:rFonts w:ascii="Book Antiqua" w:hAnsi="Book Antiqua" w:cs="Times New Roman"/>
          <w:color w:val="000000" w:themeColor="text1"/>
          <w:sz w:val="24"/>
          <w:szCs w:val="24"/>
          <w:lang w:val="en-GB"/>
        </w:rPr>
        <w:t xml:space="preserve"> regarding</w:t>
      </w:r>
      <w:r w:rsidRPr="004C67EB">
        <w:rPr>
          <w:rFonts w:ascii="Book Antiqua" w:hAnsi="Book Antiqua" w:cs="Times New Roman"/>
          <w:color w:val="000000" w:themeColor="text1"/>
          <w:sz w:val="24"/>
          <w:szCs w:val="24"/>
          <w:lang w:val="en-GB"/>
        </w:rPr>
        <w:t xml:space="preserve"> reductions in therapy cost</w:t>
      </w:r>
      <w:r w:rsidR="00681B76" w:rsidRPr="004C67EB">
        <w:rPr>
          <w:rFonts w:ascii="Book Antiqua" w:hAnsi="Book Antiqua" w:cs="Times New Roman"/>
          <w:color w:val="000000" w:themeColor="text1"/>
          <w:sz w:val="24"/>
          <w:szCs w:val="24"/>
          <w:lang w:val="en-GB"/>
        </w:rPr>
        <w:t>s</w:t>
      </w:r>
      <w:r w:rsidR="00B13490" w:rsidRPr="004C67EB">
        <w:rPr>
          <w:rFonts w:ascii="Book Antiqua" w:hAnsi="Book Antiqua" w:cs="Times New Roman"/>
          <w:color w:val="000000" w:themeColor="text1"/>
          <w:sz w:val="24"/>
          <w:szCs w:val="24"/>
          <w:vertAlign w:val="superscript"/>
          <w:lang w:val="en-GB"/>
        </w:rPr>
        <w:t>[3</w:t>
      </w:r>
      <w:r w:rsidR="002F37C8" w:rsidRPr="004C67EB">
        <w:rPr>
          <w:rFonts w:ascii="Book Antiqua" w:hAnsi="Book Antiqua" w:cs="Times New Roman"/>
          <w:color w:val="000000" w:themeColor="text1"/>
          <w:sz w:val="24"/>
          <w:szCs w:val="24"/>
          <w:vertAlign w:val="superscript"/>
          <w:lang w:val="en-GB"/>
        </w:rPr>
        <w:t>5</w:t>
      </w:r>
      <w:r w:rsidR="00B13490" w:rsidRPr="004C67EB">
        <w:rPr>
          <w:rFonts w:ascii="Book Antiqua" w:hAnsi="Book Antiqua" w:cs="Times New Roman"/>
          <w:color w:val="000000" w:themeColor="text1"/>
          <w:sz w:val="24"/>
          <w:szCs w:val="24"/>
          <w:vertAlign w:val="superscript"/>
          <w:lang w:val="en-GB"/>
        </w:rPr>
        <w:t>-3</w:t>
      </w:r>
      <w:r w:rsidR="002F37C8" w:rsidRPr="004C67EB">
        <w:rPr>
          <w:rFonts w:ascii="Book Antiqua" w:hAnsi="Book Antiqua" w:cs="Times New Roman"/>
          <w:color w:val="000000" w:themeColor="text1"/>
          <w:sz w:val="24"/>
          <w:szCs w:val="24"/>
          <w:vertAlign w:val="superscript"/>
          <w:lang w:val="en-GB"/>
        </w:rPr>
        <w:t>7</w:t>
      </w:r>
      <w:r w:rsidR="00B13490" w:rsidRPr="004C67EB">
        <w:rPr>
          <w:rFonts w:ascii="Book Antiqua" w:hAnsi="Book Antiqua" w:cs="Times New Roman"/>
          <w:color w:val="000000" w:themeColor="text1"/>
          <w:sz w:val="24"/>
          <w:szCs w:val="24"/>
          <w:vertAlign w:val="superscript"/>
          <w:lang w:val="en-GB"/>
        </w:rPr>
        <w:t>]</w:t>
      </w:r>
      <w:r w:rsidRPr="004C67EB">
        <w:rPr>
          <w:rFonts w:ascii="Book Antiqua" w:hAnsi="Book Antiqua" w:cs="Times New Roman"/>
          <w:color w:val="000000" w:themeColor="text1"/>
          <w:sz w:val="24"/>
          <w:szCs w:val="24"/>
          <w:lang w:val="en-GB"/>
        </w:rPr>
        <w:t>. Cost reductions bring enormous benefits</w:t>
      </w:r>
      <w:r w:rsidR="00615E92" w:rsidRPr="004C67EB">
        <w:rPr>
          <w:rFonts w:ascii="Book Antiqua" w:hAnsi="Book Antiqua" w:cs="Times New Roman"/>
          <w:color w:val="000000" w:themeColor="text1"/>
          <w:sz w:val="24"/>
          <w:szCs w:val="24"/>
          <w:lang w:val="en-GB"/>
        </w:rPr>
        <w:t xml:space="preserve"> through making </w:t>
      </w:r>
      <w:r w:rsidRPr="004C67EB">
        <w:rPr>
          <w:rFonts w:ascii="Book Antiqua" w:hAnsi="Book Antiqua" w:cs="Times New Roman"/>
          <w:color w:val="000000" w:themeColor="text1"/>
          <w:sz w:val="24"/>
          <w:szCs w:val="24"/>
          <w:lang w:val="en-GB"/>
        </w:rPr>
        <w:t xml:space="preserve">treatment available to a greater number of </w:t>
      </w:r>
      <w:r w:rsidRPr="004C67EB">
        <w:rPr>
          <w:rFonts w:ascii="Book Antiqua" w:hAnsi="Book Antiqua" w:cs="Times New Roman"/>
          <w:color w:val="000000" w:themeColor="text1"/>
          <w:sz w:val="24"/>
          <w:szCs w:val="24"/>
          <w:lang w:val="en-GB"/>
        </w:rPr>
        <w:lastRenderedPageBreak/>
        <w:t xml:space="preserve">patients, and </w:t>
      </w:r>
      <w:r w:rsidR="00681B76" w:rsidRPr="004C67EB">
        <w:rPr>
          <w:rFonts w:ascii="Book Antiqua" w:hAnsi="Book Antiqua" w:cs="Times New Roman"/>
          <w:color w:val="000000" w:themeColor="text1"/>
          <w:sz w:val="24"/>
          <w:szCs w:val="24"/>
          <w:lang w:val="en-GB"/>
        </w:rPr>
        <w:t>increasing the</w:t>
      </w:r>
      <w:r w:rsidRPr="004C67EB">
        <w:rPr>
          <w:rFonts w:ascii="Book Antiqua" w:hAnsi="Book Antiqua" w:cs="Times New Roman"/>
          <w:color w:val="000000" w:themeColor="text1"/>
          <w:sz w:val="24"/>
          <w:szCs w:val="24"/>
          <w:lang w:val="en-GB"/>
        </w:rPr>
        <w:t xml:space="preserve"> possibility of a long maintenance phase. In two paediatric studies, calculations of cost reductions were done. In a Scottish paediatric study, the average cost reduction was around 38%</w:t>
      </w:r>
      <w:r w:rsidR="00B13490" w:rsidRPr="004C67EB">
        <w:rPr>
          <w:rFonts w:ascii="Book Antiqua" w:hAnsi="Book Antiqua" w:cs="Times New Roman"/>
          <w:color w:val="000000" w:themeColor="text1"/>
          <w:sz w:val="24"/>
          <w:szCs w:val="24"/>
          <w:vertAlign w:val="superscript"/>
          <w:lang w:val="en-GB"/>
        </w:rPr>
        <w:t>[21]</w:t>
      </w:r>
      <w:r w:rsidRPr="004C67EB">
        <w:rPr>
          <w:rFonts w:ascii="Book Antiqua" w:hAnsi="Book Antiqua" w:cs="Times New Roman"/>
          <w:color w:val="000000" w:themeColor="text1"/>
          <w:sz w:val="24"/>
          <w:szCs w:val="24"/>
          <w:lang w:val="en-GB"/>
        </w:rPr>
        <w:t xml:space="preserve">. A recently published </w:t>
      </w:r>
      <w:r w:rsidR="00681B76" w:rsidRPr="004C67EB">
        <w:rPr>
          <w:rFonts w:ascii="Book Antiqua" w:hAnsi="Book Antiqua" w:cs="Times New Roman"/>
          <w:color w:val="000000" w:themeColor="text1"/>
          <w:sz w:val="24"/>
          <w:szCs w:val="24"/>
          <w:lang w:val="en-GB"/>
        </w:rPr>
        <w:t xml:space="preserve">United Kingdom </w:t>
      </w:r>
      <w:r w:rsidRPr="004C67EB">
        <w:rPr>
          <w:rFonts w:ascii="Book Antiqua" w:hAnsi="Book Antiqua" w:cs="Times New Roman"/>
          <w:color w:val="000000" w:themeColor="text1"/>
          <w:sz w:val="24"/>
          <w:szCs w:val="24"/>
          <w:lang w:val="en-GB"/>
        </w:rPr>
        <w:t xml:space="preserve">study confirmed savings during one-year </w:t>
      </w:r>
      <w:r w:rsidR="00681B76" w:rsidRPr="004C67EB">
        <w:rPr>
          <w:rFonts w:ascii="Book Antiqua" w:hAnsi="Book Antiqua" w:cs="Times New Roman"/>
          <w:color w:val="000000" w:themeColor="text1"/>
          <w:sz w:val="24"/>
          <w:szCs w:val="24"/>
          <w:lang w:val="en-GB"/>
        </w:rPr>
        <w:t xml:space="preserve">of </w:t>
      </w:r>
      <w:r w:rsidRPr="004C67EB">
        <w:rPr>
          <w:rFonts w:ascii="Book Antiqua" w:hAnsi="Book Antiqua" w:cs="Times New Roman"/>
          <w:color w:val="000000" w:themeColor="text1"/>
          <w:sz w:val="24"/>
          <w:szCs w:val="24"/>
          <w:lang w:val="en-GB"/>
        </w:rPr>
        <w:t>therapy of around 10</w:t>
      </w:r>
      <w:r w:rsidR="00022A12" w:rsidRPr="004C67EB">
        <w:rPr>
          <w:rFonts w:ascii="Book Antiqua" w:hAnsi="Book Antiqua" w:cs="Times New Roman"/>
          <w:color w:val="000000" w:themeColor="text1"/>
          <w:sz w:val="24"/>
          <w:szCs w:val="24"/>
          <w:lang w:val="en-GB"/>
        </w:rPr>
        <w:t>%</w:t>
      </w:r>
      <w:r w:rsidRPr="004C67EB">
        <w:rPr>
          <w:rFonts w:ascii="Book Antiqua" w:hAnsi="Book Antiqua" w:cs="Times New Roman"/>
          <w:color w:val="000000" w:themeColor="text1"/>
          <w:sz w:val="24"/>
          <w:szCs w:val="24"/>
          <w:lang w:val="en-GB"/>
        </w:rPr>
        <w:t>-30%.</w:t>
      </w:r>
      <w:r w:rsidR="00B13490" w:rsidRPr="004C67EB">
        <w:rPr>
          <w:rFonts w:ascii="Book Antiqua" w:hAnsi="Book Antiqua" w:cs="Times New Roman"/>
          <w:color w:val="000000" w:themeColor="text1"/>
          <w:sz w:val="24"/>
          <w:szCs w:val="24"/>
          <w:vertAlign w:val="superscript"/>
          <w:lang w:val="en-GB"/>
        </w:rPr>
        <w:t>[19]</w:t>
      </w:r>
    </w:p>
    <w:p w14:paraId="18A627F3" w14:textId="77777777" w:rsidR="00022A12" w:rsidRPr="004C67EB" w:rsidRDefault="00022A12" w:rsidP="00A31F19">
      <w:pPr>
        <w:adjustRightInd w:val="0"/>
        <w:snapToGrid w:val="0"/>
        <w:spacing w:after="0" w:line="360" w:lineRule="auto"/>
        <w:jc w:val="both"/>
        <w:rPr>
          <w:rFonts w:ascii="Book Antiqua" w:hAnsi="Book Antiqua" w:cs="Times New Roman"/>
          <w:b/>
          <w:color w:val="000000" w:themeColor="text1"/>
          <w:sz w:val="24"/>
          <w:szCs w:val="24"/>
          <w:lang w:val="en-GB"/>
        </w:rPr>
      </w:pPr>
    </w:p>
    <w:p w14:paraId="066C1D41" w14:textId="61C3AEE6" w:rsidR="006A1C46" w:rsidRPr="004C67EB" w:rsidRDefault="006A1C46" w:rsidP="00A31F19">
      <w:pPr>
        <w:adjustRightInd w:val="0"/>
        <w:snapToGrid w:val="0"/>
        <w:spacing w:after="0" w:line="360" w:lineRule="auto"/>
        <w:jc w:val="both"/>
        <w:rPr>
          <w:rFonts w:ascii="Book Antiqua" w:hAnsi="Book Antiqua" w:cs="Times New Roman"/>
          <w:b/>
          <w:color w:val="000000" w:themeColor="text1"/>
          <w:sz w:val="24"/>
          <w:szCs w:val="24"/>
          <w:lang w:val="en-GB"/>
        </w:rPr>
      </w:pPr>
      <w:r w:rsidRPr="004C67EB">
        <w:rPr>
          <w:rFonts w:ascii="Book Antiqua" w:hAnsi="Book Antiqua" w:cs="Times New Roman"/>
          <w:b/>
          <w:color w:val="000000" w:themeColor="text1"/>
          <w:sz w:val="24"/>
          <w:szCs w:val="24"/>
          <w:lang w:val="en-GB"/>
        </w:rPr>
        <w:t>C</w:t>
      </w:r>
      <w:r w:rsidR="003754D6" w:rsidRPr="004C67EB">
        <w:rPr>
          <w:rFonts w:ascii="Book Antiqua" w:hAnsi="Book Antiqua" w:cs="Times New Roman"/>
          <w:b/>
          <w:color w:val="000000" w:themeColor="text1"/>
          <w:sz w:val="24"/>
          <w:szCs w:val="24"/>
          <w:lang w:val="en-GB"/>
        </w:rPr>
        <w:t>ONCLUSION</w:t>
      </w:r>
    </w:p>
    <w:p w14:paraId="7CAAF9C9" w14:textId="3538DBAB" w:rsidR="00E8032D" w:rsidRPr="004C67EB" w:rsidRDefault="006A1C46" w:rsidP="00A31F19">
      <w:pPr>
        <w:adjustRightInd w:val="0"/>
        <w:snapToGrid w:val="0"/>
        <w:spacing w:after="0" w:line="360" w:lineRule="auto"/>
        <w:jc w:val="both"/>
        <w:rPr>
          <w:rFonts w:ascii="Book Antiqua" w:hAnsi="Book Antiqua" w:cs="Times New Roman"/>
          <w:color w:val="000000" w:themeColor="text1"/>
          <w:sz w:val="24"/>
          <w:szCs w:val="24"/>
          <w:lang w:val="en-GB"/>
        </w:rPr>
      </w:pPr>
      <w:r w:rsidRPr="004C67EB">
        <w:rPr>
          <w:rFonts w:ascii="Book Antiqua" w:hAnsi="Book Antiqua" w:cs="Times New Roman"/>
          <w:color w:val="000000" w:themeColor="text1"/>
          <w:sz w:val="24"/>
          <w:szCs w:val="24"/>
          <w:lang w:val="en-GB"/>
        </w:rPr>
        <w:t xml:space="preserve">To date, published data on paediatric IBD </w:t>
      </w:r>
      <w:r w:rsidR="00F450FA" w:rsidRPr="004C67EB">
        <w:rPr>
          <w:rFonts w:ascii="Book Antiqua" w:hAnsi="Book Antiqua" w:cs="Times New Roman"/>
          <w:color w:val="000000" w:themeColor="text1"/>
          <w:sz w:val="24"/>
          <w:szCs w:val="24"/>
          <w:lang w:val="en-GB"/>
        </w:rPr>
        <w:t>remain</w:t>
      </w:r>
      <w:r w:rsidRPr="004C67EB">
        <w:rPr>
          <w:rFonts w:ascii="Book Antiqua" w:hAnsi="Book Antiqua" w:cs="Times New Roman"/>
          <w:color w:val="000000" w:themeColor="text1"/>
          <w:sz w:val="24"/>
          <w:szCs w:val="24"/>
          <w:lang w:val="en-GB"/>
        </w:rPr>
        <w:t xml:space="preserve"> limited. Nevertheless, the above</w:t>
      </w:r>
      <w:r w:rsidR="000461B8">
        <w:rPr>
          <w:rFonts w:ascii="Book Antiqua" w:hAnsi="Book Antiqua" w:cs="Times New Roman"/>
          <w:color w:val="000000" w:themeColor="text1"/>
          <w:sz w:val="24"/>
          <w:szCs w:val="24"/>
          <w:lang w:val="en-GB"/>
        </w:rPr>
        <w:t>-</w:t>
      </w:r>
      <w:r w:rsidRPr="004C67EB">
        <w:rPr>
          <w:rFonts w:ascii="Book Antiqua" w:hAnsi="Book Antiqua" w:cs="Times New Roman"/>
          <w:color w:val="000000" w:themeColor="text1"/>
          <w:sz w:val="24"/>
          <w:szCs w:val="24"/>
          <w:lang w:val="en-GB"/>
        </w:rPr>
        <w:t xml:space="preserve">mentioned studies show </w:t>
      </w:r>
      <w:r w:rsidR="00324178" w:rsidRPr="004C67EB">
        <w:rPr>
          <w:rFonts w:ascii="Book Antiqua" w:hAnsi="Book Antiqua" w:cs="Times New Roman"/>
          <w:color w:val="000000" w:themeColor="text1"/>
          <w:sz w:val="24"/>
          <w:szCs w:val="24"/>
          <w:lang w:val="en-GB"/>
        </w:rPr>
        <w:t>that the</w:t>
      </w:r>
      <w:r w:rsidRPr="004C67EB">
        <w:rPr>
          <w:rFonts w:ascii="Book Antiqua" w:hAnsi="Book Antiqua" w:cs="Times New Roman"/>
          <w:color w:val="000000" w:themeColor="text1"/>
          <w:sz w:val="24"/>
          <w:szCs w:val="24"/>
          <w:lang w:val="en-GB"/>
        </w:rPr>
        <w:t xml:space="preserve"> efficacy and safety of </w:t>
      </w:r>
      <w:r w:rsidR="00324178" w:rsidRPr="004C67EB">
        <w:rPr>
          <w:rFonts w:ascii="Book Antiqua" w:hAnsi="Book Antiqua" w:cs="Times New Roman"/>
          <w:color w:val="000000" w:themeColor="text1"/>
          <w:sz w:val="24"/>
          <w:szCs w:val="24"/>
          <w:lang w:val="en-GB"/>
        </w:rPr>
        <w:t xml:space="preserve">biosimilars and </w:t>
      </w:r>
      <w:r w:rsidRPr="004C67EB">
        <w:rPr>
          <w:rFonts w:ascii="Book Antiqua" w:hAnsi="Book Antiqua" w:cs="Times New Roman"/>
          <w:color w:val="000000" w:themeColor="text1"/>
          <w:sz w:val="24"/>
          <w:szCs w:val="24"/>
          <w:lang w:val="en-GB"/>
        </w:rPr>
        <w:t>the originator infliximab</w:t>
      </w:r>
      <w:r w:rsidR="00324178" w:rsidRPr="004C67EB">
        <w:rPr>
          <w:rFonts w:ascii="Book Antiqua" w:hAnsi="Book Antiqua" w:cs="Times New Roman"/>
          <w:color w:val="000000" w:themeColor="text1"/>
          <w:sz w:val="24"/>
          <w:szCs w:val="24"/>
          <w:lang w:val="en-GB"/>
        </w:rPr>
        <w:t xml:space="preserve"> are similar</w:t>
      </w:r>
      <w:r w:rsidRPr="004C67EB">
        <w:rPr>
          <w:rFonts w:ascii="Book Antiqua" w:hAnsi="Book Antiqua" w:cs="Times New Roman"/>
          <w:color w:val="000000" w:themeColor="text1"/>
          <w:sz w:val="24"/>
          <w:szCs w:val="24"/>
          <w:lang w:val="en-GB"/>
        </w:rPr>
        <w:t xml:space="preserve">. The results are comparable </w:t>
      </w:r>
      <w:r w:rsidR="00324178" w:rsidRPr="004C67EB">
        <w:rPr>
          <w:rFonts w:ascii="Book Antiqua" w:hAnsi="Book Antiqua" w:cs="Times New Roman"/>
          <w:color w:val="000000" w:themeColor="text1"/>
          <w:sz w:val="24"/>
          <w:szCs w:val="24"/>
          <w:lang w:val="en-GB"/>
        </w:rPr>
        <w:t xml:space="preserve">to </w:t>
      </w:r>
      <w:r w:rsidRPr="004C67EB">
        <w:rPr>
          <w:rFonts w:ascii="Book Antiqua" w:hAnsi="Book Antiqua" w:cs="Times New Roman"/>
          <w:color w:val="000000" w:themeColor="text1"/>
          <w:sz w:val="24"/>
          <w:szCs w:val="24"/>
          <w:lang w:val="en-GB"/>
        </w:rPr>
        <w:t xml:space="preserve">data on adults. </w:t>
      </w:r>
      <w:r w:rsidR="00E8032D" w:rsidRPr="004C67EB">
        <w:rPr>
          <w:rFonts w:ascii="Book Antiqua" w:hAnsi="Book Antiqua" w:cs="Times New Roman"/>
          <w:color w:val="000000" w:themeColor="text1"/>
          <w:sz w:val="24"/>
          <w:szCs w:val="24"/>
          <w:lang w:val="en-GB"/>
        </w:rPr>
        <w:br w:type="page"/>
      </w:r>
    </w:p>
    <w:p w14:paraId="463D968B" w14:textId="77777777" w:rsidR="001E66FA" w:rsidRPr="004C67EB" w:rsidRDefault="006A1C46" w:rsidP="00A31F19">
      <w:pPr>
        <w:adjustRightInd w:val="0"/>
        <w:snapToGrid w:val="0"/>
        <w:spacing w:after="0" w:line="360" w:lineRule="auto"/>
        <w:jc w:val="both"/>
        <w:rPr>
          <w:rFonts w:ascii="Book Antiqua" w:hAnsi="Book Antiqua" w:cs="Times New Roman"/>
          <w:b/>
          <w:color w:val="000000" w:themeColor="text1"/>
          <w:sz w:val="24"/>
          <w:szCs w:val="24"/>
          <w:lang w:val="en-GB"/>
        </w:rPr>
      </w:pPr>
      <w:r w:rsidRPr="004C67EB">
        <w:rPr>
          <w:rFonts w:ascii="Book Antiqua" w:hAnsi="Book Antiqua" w:cs="Times New Roman"/>
          <w:b/>
          <w:color w:val="000000" w:themeColor="text1"/>
          <w:sz w:val="24"/>
          <w:szCs w:val="24"/>
          <w:lang w:val="en-GB"/>
        </w:rPr>
        <w:lastRenderedPageBreak/>
        <w:t>R</w:t>
      </w:r>
      <w:r w:rsidR="003754D6" w:rsidRPr="004C67EB">
        <w:rPr>
          <w:rFonts w:ascii="Book Antiqua" w:hAnsi="Book Antiqua" w:cs="Times New Roman"/>
          <w:b/>
          <w:color w:val="000000" w:themeColor="text1"/>
          <w:sz w:val="24"/>
          <w:szCs w:val="24"/>
          <w:lang w:val="en-GB"/>
        </w:rPr>
        <w:t>EFERENCES</w:t>
      </w:r>
    </w:p>
    <w:p w14:paraId="5C12F576"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bookmarkStart w:id="16" w:name="OLE_LINK139"/>
      <w:bookmarkStart w:id="17" w:name="OLE_LINK140"/>
      <w:r w:rsidRPr="004C67EB">
        <w:rPr>
          <w:rFonts w:ascii="Book Antiqua" w:hAnsi="Book Antiqua"/>
          <w:color w:val="000000" w:themeColor="text1"/>
        </w:rPr>
        <w:t>1</w:t>
      </w:r>
      <w:r w:rsidRPr="004C67EB">
        <w:rPr>
          <w:rStyle w:val="apple-converted-space"/>
          <w:rFonts w:ascii="Book Antiqua" w:hAnsi="Book Antiqua"/>
          <w:color w:val="000000" w:themeColor="text1"/>
        </w:rPr>
        <w:t> </w:t>
      </w:r>
      <w:r w:rsidRPr="004C67EB">
        <w:rPr>
          <w:rFonts w:ascii="Book Antiqua" w:hAnsi="Book Antiqua"/>
          <w:b/>
          <w:bCs/>
          <w:color w:val="000000" w:themeColor="text1"/>
        </w:rPr>
        <w:t>Pigneur B</w:t>
      </w:r>
      <w:r w:rsidRPr="004C67EB">
        <w:rPr>
          <w:rFonts w:ascii="Book Antiqua" w:hAnsi="Book Antiqua"/>
          <w:color w:val="000000" w:themeColor="text1"/>
        </w:rPr>
        <w:t>, Seksik P, Viola S, Viala J, Beaugerie L, Girardet JP, Ruemmele FM, Cosnes J. Natural history of Crohn's disease: comparison between childhood- and adult-onset disease.</w:t>
      </w:r>
      <w:r w:rsidRPr="004C67EB">
        <w:rPr>
          <w:rStyle w:val="apple-converted-space"/>
          <w:rFonts w:ascii="Book Antiqua" w:hAnsi="Book Antiqua"/>
          <w:color w:val="000000" w:themeColor="text1"/>
        </w:rPr>
        <w:t> </w:t>
      </w:r>
      <w:r w:rsidRPr="004C67EB">
        <w:rPr>
          <w:rFonts w:ascii="Book Antiqua" w:hAnsi="Book Antiqua"/>
          <w:i/>
          <w:iCs/>
          <w:color w:val="000000" w:themeColor="text1"/>
        </w:rPr>
        <w:t>Inflamm Bowel Dis</w:t>
      </w:r>
      <w:r w:rsidRPr="004C67EB">
        <w:rPr>
          <w:rStyle w:val="apple-converted-space"/>
          <w:rFonts w:ascii="Book Antiqua" w:hAnsi="Book Antiqua"/>
          <w:color w:val="000000" w:themeColor="text1"/>
        </w:rPr>
        <w:t> </w:t>
      </w:r>
      <w:r w:rsidRPr="004C67EB">
        <w:rPr>
          <w:rFonts w:ascii="Book Antiqua" w:hAnsi="Book Antiqua"/>
          <w:color w:val="000000" w:themeColor="text1"/>
        </w:rPr>
        <w:t>2010;</w:t>
      </w:r>
      <w:r w:rsidRPr="004C67EB">
        <w:rPr>
          <w:rStyle w:val="apple-converted-space"/>
          <w:rFonts w:ascii="Book Antiqua" w:hAnsi="Book Antiqua"/>
          <w:color w:val="000000" w:themeColor="text1"/>
        </w:rPr>
        <w:t> </w:t>
      </w:r>
      <w:r w:rsidRPr="004C67EB">
        <w:rPr>
          <w:rFonts w:ascii="Book Antiqua" w:hAnsi="Book Antiqua"/>
          <w:b/>
          <w:bCs/>
          <w:color w:val="000000" w:themeColor="text1"/>
        </w:rPr>
        <w:t>16</w:t>
      </w:r>
      <w:r w:rsidRPr="004C67EB">
        <w:rPr>
          <w:rFonts w:ascii="Book Antiqua" w:hAnsi="Book Antiqua"/>
          <w:color w:val="000000" w:themeColor="text1"/>
        </w:rPr>
        <w:t>: 953-961 [PMID: 19834970 DOI: 10.1002/ibd.21152]</w:t>
      </w:r>
    </w:p>
    <w:p w14:paraId="5E5F861C"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2</w:t>
      </w:r>
      <w:r w:rsidRPr="004C67EB">
        <w:rPr>
          <w:rStyle w:val="apple-converted-space"/>
          <w:rFonts w:ascii="Book Antiqua" w:hAnsi="Book Antiqua"/>
          <w:color w:val="000000" w:themeColor="text1"/>
        </w:rPr>
        <w:t> </w:t>
      </w:r>
      <w:r w:rsidRPr="004C67EB">
        <w:rPr>
          <w:rFonts w:ascii="Book Antiqua" w:hAnsi="Book Antiqua"/>
          <w:b/>
          <w:bCs/>
          <w:color w:val="000000" w:themeColor="text1"/>
        </w:rPr>
        <w:t>Van Limbergen J</w:t>
      </w:r>
      <w:r w:rsidRPr="004C67EB">
        <w:rPr>
          <w:rFonts w:ascii="Book Antiqua" w:hAnsi="Book Antiqua"/>
          <w:color w:val="000000" w:themeColor="text1"/>
        </w:rPr>
        <w:t>, Russell RK, Drummond HE, Aldhous MC, Round NK, Nimmo ER, Smith L, Gillett PM, McGrogan P, Weaver LT, Bisset WM, Mahdi G, Arnott ID, Satsangi J, Wilson DC. Definition of phenotypic characteristics of childhood-onset inflammatory bowel disease.</w:t>
      </w:r>
      <w:r w:rsidRPr="004C67EB">
        <w:rPr>
          <w:rStyle w:val="apple-converted-space"/>
          <w:rFonts w:ascii="Book Antiqua" w:hAnsi="Book Antiqua"/>
          <w:color w:val="000000" w:themeColor="text1"/>
        </w:rPr>
        <w:t> </w:t>
      </w:r>
      <w:r w:rsidRPr="004C67EB">
        <w:rPr>
          <w:rFonts w:ascii="Book Antiqua" w:hAnsi="Book Antiqua"/>
          <w:i/>
          <w:iCs/>
          <w:color w:val="000000" w:themeColor="text1"/>
        </w:rPr>
        <w:t>Gastroenterology</w:t>
      </w:r>
      <w:r w:rsidRPr="004C67EB">
        <w:rPr>
          <w:rStyle w:val="apple-converted-space"/>
          <w:rFonts w:ascii="Book Antiqua" w:hAnsi="Book Antiqua"/>
          <w:color w:val="000000" w:themeColor="text1"/>
        </w:rPr>
        <w:t> </w:t>
      </w:r>
      <w:r w:rsidRPr="004C67EB">
        <w:rPr>
          <w:rFonts w:ascii="Book Antiqua" w:hAnsi="Book Antiqua"/>
          <w:color w:val="000000" w:themeColor="text1"/>
        </w:rPr>
        <w:t>2008;</w:t>
      </w:r>
      <w:r w:rsidRPr="004C67EB">
        <w:rPr>
          <w:rStyle w:val="apple-converted-space"/>
          <w:rFonts w:ascii="Book Antiqua" w:hAnsi="Book Antiqua"/>
          <w:color w:val="000000" w:themeColor="text1"/>
        </w:rPr>
        <w:t> </w:t>
      </w:r>
      <w:r w:rsidRPr="004C67EB">
        <w:rPr>
          <w:rFonts w:ascii="Book Antiqua" w:hAnsi="Book Antiqua"/>
          <w:b/>
          <w:bCs/>
          <w:color w:val="000000" w:themeColor="text1"/>
        </w:rPr>
        <w:t>135</w:t>
      </w:r>
      <w:r w:rsidRPr="004C67EB">
        <w:rPr>
          <w:rFonts w:ascii="Book Antiqua" w:hAnsi="Book Antiqua"/>
          <w:color w:val="000000" w:themeColor="text1"/>
        </w:rPr>
        <w:t>: 1114-1122 [PMID: 18725221 DOI: 10.1053/j.gastro.2008.06.081]</w:t>
      </w:r>
    </w:p>
    <w:p w14:paraId="11A8BCA3"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3</w:t>
      </w:r>
      <w:r w:rsidRPr="004C67EB">
        <w:rPr>
          <w:rStyle w:val="apple-converted-space"/>
          <w:rFonts w:ascii="Book Antiqua" w:hAnsi="Book Antiqua"/>
          <w:color w:val="000000" w:themeColor="text1"/>
        </w:rPr>
        <w:t> </w:t>
      </w:r>
      <w:r w:rsidRPr="004C67EB">
        <w:rPr>
          <w:rFonts w:ascii="Book Antiqua" w:hAnsi="Book Antiqua"/>
          <w:b/>
          <w:bCs/>
          <w:color w:val="000000" w:themeColor="text1"/>
        </w:rPr>
        <w:t>Benchimol EI</w:t>
      </w:r>
      <w:r w:rsidRPr="004C67EB">
        <w:rPr>
          <w:rFonts w:ascii="Book Antiqua" w:hAnsi="Book Antiqua"/>
          <w:color w:val="000000" w:themeColor="text1"/>
        </w:rPr>
        <w:t>, Fortinsky KJ, Gozdyra P, Van den Heuvel M, Van Limbergen J, Griffiths AM. Epidemiology of pediatric inflammatory bowel disease: a systematic review of international trends.</w:t>
      </w:r>
      <w:r w:rsidRPr="004C67EB">
        <w:rPr>
          <w:rStyle w:val="apple-converted-space"/>
          <w:rFonts w:ascii="Book Antiqua" w:hAnsi="Book Antiqua"/>
          <w:color w:val="000000" w:themeColor="text1"/>
        </w:rPr>
        <w:t> </w:t>
      </w:r>
      <w:r w:rsidRPr="004C67EB">
        <w:rPr>
          <w:rFonts w:ascii="Book Antiqua" w:hAnsi="Book Antiqua"/>
          <w:i/>
          <w:iCs/>
          <w:color w:val="000000" w:themeColor="text1"/>
        </w:rPr>
        <w:t>Inflamm Bowel Dis</w:t>
      </w:r>
      <w:r w:rsidRPr="004C67EB">
        <w:rPr>
          <w:rStyle w:val="apple-converted-space"/>
          <w:rFonts w:ascii="Book Antiqua" w:hAnsi="Book Antiqua"/>
          <w:color w:val="000000" w:themeColor="text1"/>
        </w:rPr>
        <w:t> </w:t>
      </w:r>
      <w:r w:rsidRPr="004C67EB">
        <w:rPr>
          <w:rFonts w:ascii="Book Antiqua" w:hAnsi="Book Antiqua"/>
          <w:color w:val="000000" w:themeColor="text1"/>
        </w:rPr>
        <w:t>2011;</w:t>
      </w:r>
      <w:r w:rsidRPr="004C67EB">
        <w:rPr>
          <w:rStyle w:val="apple-converted-space"/>
          <w:rFonts w:ascii="Book Antiqua" w:hAnsi="Book Antiqua"/>
          <w:color w:val="000000" w:themeColor="text1"/>
        </w:rPr>
        <w:t> </w:t>
      </w:r>
      <w:r w:rsidRPr="004C67EB">
        <w:rPr>
          <w:rFonts w:ascii="Book Antiqua" w:hAnsi="Book Antiqua"/>
          <w:b/>
          <w:bCs/>
          <w:color w:val="000000" w:themeColor="text1"/>
        </w:rPr>
        <w:t>17</w:t>
      </w:r>
      <w:r w:rsidRPr="004C67EB">
        <w:rPr>
          <w:rFonts w:ascii="Book Antiqua" w:hAnsi="Book Antiqua"/>
          <w:color w:val="000000" w:themeColor="text1"/>
        </w:rPr>
        <w:t>: 423-439 [PMID: 20564651 DOI: 10.1002/ibd.21349]</w:t>
      </w:r>
    </w:p>
    <w:p w14:paraId="1159723D" w14:textId="036E33BF"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4</w:t>
      </w:r>
      <w:r w:rsidRPr="004C67EB">
        <w:rPr>
          <w:rStyle w:val="apple-converted-space"/>
          <w:rFonts w:ascii="Book Antiqua" w:hAnsi="Book Antiqua"/>
          <w:color w:val="000000" w:themeColor="text1"/>
        </w:rPr>
        <w:t> </w:t>
      </w:r>
      <w:r w:rsidRPr="004C67EB">
        <w:rPr>
          <w:rFonts w:ascii="Book Antiqua" w:hAnsi="Book Antiqua"/>
          <w:b/>
          <w:bCs/>
          <w:color w:val="000000" w:themeColor="text1"/>
        </w:rPr>
        <w:t>Hyams J</w:t>
      </w:r>
      <w:r w:rsidRPr="004C67EB">
        <w:rPr>
          <w:rFonts w:ascii="Book Antiqua" w:hAnsi="Book Antiqua"/>
          <w:color w:val="000000" w:themeColor="text1"/>
        </w:rPr>
        <w:t>, Crandall W, Kugathasan S, Griffiths A, Olson A, Johanns J, Liu G, Travers S, Heuschkel R, Markowitz J, Cohen S, Winter H, Veereman-Wauters G, Ferry G, Baldassano R; REACH Study Group. Induction and maintenance infliximab therapy for the treatment of moderate-to-severe Crohn's disease in children.</w:t>
      </w:r>
      <w:r w:rsidRPr="004C67EB">
        <w:rPr>
          <w:rStyle w:val="apple-converted-space"/>
          <w:rFonts w:ascii="Book Antiqua" w:hAnsi="Book Antiqua"/>
          <w:color w:val="000000" w:themeColor="text1"/>
        </w:rPr>
        <w:t> </w:t>
      </w:r>
      <w:r w:rsidRPr="004C67EB">
        <w:rPr>
          <w:rFonts w:ascii="Book Antiqua" w:hAnsi="Book Antiqua"/>
          <w:i/>
          <w:iCs/>
          <w:color w:val="000000" w:themeColor="text1"/>
        </w:rPr>
        <w:t>Gastroenterology</w:t>
      </w:r>
      <w:r w:rsidRPr="004C67EB">
        <w:rPr>
          <w:rStyle w:val="apple-converted-space"/>
          <w:rFonts w:ascii="Book Antiqua" w:hAnsi="Book Antiqua"/>
          <w:color w:val="000000" w:themeColor="text1"/>
        </w:rPr>
        <w:t> </w:t>
      </w:r>
      <w:r w:rsidRPr="004C67EB">
        <w:rPr>
          <w:rFonts w:ascii="Book Antiqua" w:hAnsi="Book Antiqua"/>
          <w:color w:val="000000" w:themeColor="text1"/>
        </w:rPr>
        <w:t>2007;</w:t>
      </w:r>
      <w:r w:rsidRPr="004C67EB">
        <w:rPr>
          <w:rStyle w:val="apple-converted-space"/>
          <w:rFonts w:ascii="Book Antiqua" w:hAnsi="Book Antiqua"/>
          <w:color w:val="000000" w:themeColor="text1"/>
        </w:rPr>
        <w:t> </w:t>
      </w:r>
      <w:r w:rsidRPr="004C67EB">
        <w:rPr>
          <w:rFonts w:ascii="Book Antiqua" w:hAnsi="Book Antiqua"/>
          <w:b/>
          <w:bCs/>
          <w:color w:val="000000" w:themeColor="text1"/>
        </w:rPr>
        <w:t>132</w:t>
      </w:r>
      <w:r w:rsidRPr="004C67EB">
        <w:rPr>
          <w:rFonts w:ascii="Book Antiqua" w:hAnsi="Book Antiqua"/>
          <w:color w:val="000000" w:themeColor="text1"/>
        </w:rPr>
        <w:t>: 863-73; quiz 1165-6 [PMID: 17324398</w:t>
      </w:r>
      <w:r w:rsidR="008531EB" w:rsidRPr="004C67EB">
        <w:rPr>
          <w:rFonts w:ascii="Book Antiqua" w:hAnsi="Book Antiqua"/>
          <w:color w:val="000000" w:themeColor="text1"/>
        </w:rPr>
        <w:t xml:space="preserve"> DOI: 10.1053/j.gastro.2006.12.003</w:t>
      </w:r>
      <w:r w:rsidRPr="004C67EB">
        <w:rPr>
          <w:rFonts w:ascii="Book Antiqua" w:hAnsi="Book Antiqua"/>
          <w:color w:val="000000" w:themeColor="text1"/>
        </w:rPr>
        <w:t>]</w:t>
      </w:r>
    </w:p>
    <w:p w14:paraId="2F804A67"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5</w:t>
      </w:r>
      <w:r w:rsidRPr="004C67EB">
        <w:rPr>
          <w:rStyle w:val="apple-converted-space"/>
          <w:rFonts w:ascii="Book Antiqua" w:hAnsi="Book Antiqua"/>
          <w:color w:val="000000" w:themeColor="text1"/>
        </w:rPr>
        <w:t> </w:t>
      </w:r>
      <w:r w:rsidRPr="004C67EB">
        <w:rPr>
          <w:rFonts w:ascii="Book Antiqua" w:hAnsi="Book Antiqua"/>
          <w:b/>
          <w:bCs/>
          <w:color w:val="000000" w:themeColor="text1"/>
        </w:rPr>
        <w:t>Hyams J</w:t>
      </w:r>
      <w:r w:rsidRPr="004C67EB">
        <w:rPr>
          <w:rFonts w:ascii="Book Antiqua" w:hAnsi="Book Antiqua"/>
          <w:color w:val="000000" w:themeColor="text1"/>
        </w:rPr>
        <w:t>, Damaraju L, Blank M, Johanns J, Guzzo C, Winter HS, Kugathasan S, Cohen S, Markowitz J, Escher JC, Veereman-Wauters G, Crandall W, Baldassano R, Griffiths A; T72 Study Group. Induction and maintenance therapy with infliximab for children with moderate to severe ulcerative colitis.</w:t>
      </w:r>
      <w:r w:rsidRPr="004C67EB">
        <w:rPr>
          <w:rStyle w:val="apple-converted-space"/>
          <w:rFonts w:ascii="Book Antiqua" w:hAnsi="Book Antiqua"/>
          <w:color w:val="000000" w:themeColor="text1"/>
        </w:rPr>
        <w:t> </w:t>
      </w:r>
      <w:r w:rsidRPr="004C67EB">
        <w:rPr>
          <w:rFonts w:ascii="Book Antiqua" w:hAnsi="Book Antiqua"/>
          <w:i/>
          <w:iCs/>
          <w:color w:val="000000" w:themeColor="text1"/>
        </w:rPr>
        <w:t>Clin Gastroenterol Hepatol</w:t>
      </w:r>
      <w:r w:rsidRPr="004C67EB">
        <w:rPr>
          <w:rStyle w:val="apple-converted-space"/>
          <w:rFonts w:ascii="Book Antiqua" w:hAnsi="Book Antiqua"/>
          <w:color w:val="000000" w:themeColor="text1"/>
        </w:rPr>
        <w:t> </w:t>
      </w:r>
      <w:r w:rsidRPr="004C67EB">
        <w:rPr>
          <w:rFonts w:ascii="Book Antiqua" w:hAnsi="Book Antiqua"/>
          <w:color w:val="000000" w:themeColor="text1"/>
        </w:rPr>
        <w:t>2012;</w:t>
      </w:r>
      <w:r w:rsidRPr="004C67EB">
        <w:rPr>
          <w:rStyle w:val="apple-converted-space"/>
          <w:rFonts w:ascii="Book Antiqua" w:hAnsi="Book Antiqua"/>
          <w:color w:val="000000" w:themeColor="text1"/>
        </w:rPr>
        <w:t> </w:t>
      </w:r>
      <w:r w:rsidRPr="004C67EB">
        <w:rPr>
          <w:rFonts w:ascii="Book Antiqua" w:hAnsi="Book Antiqua"/>
          <w:b/>
          <w:bCs/>
          <w:color w:val="000000" w:themeColor="text1"/>
        </w:rPr>
        <w:t>10</w:t>
      </w:r>
      <w:r w:rsidRPr="004C67EB">
        <w:rPr>
          <w:rFonts w:ascii="Book Antiqua" w:hAnsi="Book Antiqua"/>
          <w:color w:val="000000" w:themeColor="text1"/>
        </w:rPr>
        <w:t>: 391-9.e1 [PMID: 22155755 DOI: 10.1016/j.cgh.2011.11.026]</w:t>
      </w:r>
    </w:p>
    <w:p w14:paraId="67B32CC1"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6</w:t>
      </w:r>
      <w:r w:rsidRPr="004C67EB">
        <w:rPr>
          <w:rStyle w:val="apple-converted-space"/>
          <w:rFonts w:ascii="Book Antiqua" w:hAnsi="Book Antiqua"/>
          <w:color w:val="000000" w:themeColor="text1"/>
        </w:rPr>
        <w:t> </w:t>
      </w:r>
      <w:r w:rsidRPr="004C67EB">
        <w:rPr>
          <w:rFonts w:ascii="Book Antiqua" w:hAnsi="Book Antiqua"/>
          <w:b/>
          <w:bCs/>
          <w:color w:val="000000" w:themeColor="text1"/>
        </w:rPr>
        <w:t>Hyams JS</w:t>
      </w:r>
      <w:r w:rsidRPr="004C67EB">
        <w:rPr>
          <w:rFonts w:ascii="Book Antiqua" w:hAnsi="Book Antiqua"/>
          <w:color w:val="000000" w:themeColor="text1"/>
        </w:rPr>
        <w:t>, Griffiths A, Markowitz J, Baldassano RN, Faubion WA Jr, Colletti RB, Dubinsky M, Kierkus J, Rosh J, Wang Y, Huang B, Bittle B, Marshall M, Lazar A. Safety and efficacy of adalimumab for moderate to severe Crohn's disease in children.</w:t>
      </w:r>
      <w:r w:rsidRPr="004C67EB">
        <w:rPr>
          <w:rStyle w:val="apple-converted-space"/>
          <w:rFonts w:ascii="Book Antiqua" w:hAnsi="Book Antiqua"/>
          <w:color w:val="000000" w:themeColor="text1"/>
        </w:rPr>
        <w:t> </w:t>
      </w:r>
      <w:r w:rsidRPr="004C67EB">
        <w:rPr>
          <w:rFonts w:ascii="Book Antiqua" w:hAnsi="Book Antiqua"/>
          <w:i/>
          <w:iCs/>
          <w:color w:val="000000" w:themeColor="text1"/>
        </w:rPr>
        <w:t>Gastroenterology</w:t>
      </w:r>
      <w:r w:rsidRPr="004C67EB">
        <w:rPr>
          <w:rStyle w:val="apple-converted-space"/>
          <w:rFonts w:ascii="Book Antiqua" w:hAnsi="Book Antiqua"/>
          <w:color w:val="000000" w:themeColor="text1"/>
        </w:rPr>
        <w:t> </w:t>
      </w:r>
      <w:r w:rsidRPr="004C67EB">
        <w:rPr>
          <w:rFonts w:ascii="Book Antiqua" w:hAnsi="Book Antiqua"/>
          <w:color w:val="000000" w:themeColor="text1"/>
        </w:rPr>
        <w:t>2012;</w:t>
      </w:r>
      <w:r w:rsidRPr="004C67EB">
        <w:rPr>
          <w:rStyle w:val="apple-converted-space"/>
          <w:rFonts w:ascii="Book Antiqua" w:hAnsi="Book Antiqua"/>
          <w:color w:val="000000" w:themeColor="text1"/>
        </w:rPr>
        <w:t> </w:t>
      </w:r>
      <w:r w:rsidRPr="004C67EB">
        <w:rPr>
          <w:rFonts w:ascii="Book Antiqua" w:hAnsi="Book Antiqua"/>
          <w:b/>
          <w:bCs/>
          <w:color w:val="000000" w:themeColor="text1"/>
        </w:rPr>
        <w:t>143</w:t>
      </w:r>
      <w:r w:rsidRPr="004C67EB">
        <w:rPr>
          <w:rFonts w:ascii="Book Antiqua" w:hAnsi="Book Antiqua"/>
          <w:color w:val="000000" w:themeColor="text1"/>
        </w:rPr>
        <w:t>: 365-74.e2 [PMID: 22562021 DOI: 10.1053/j.gastro.2012.04.046]</w:t>
      </w:r>
    </w:p>
    <w:p w14:paraId="5FC8D20F"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lastRenderedPageBreak/>
        <w:t>7</w:t>
      </w:r>
      <w:r w:rsidRPr="004C67EB">
        <w:rPr>
          <w:rStyle w:val="apple-converted-space"/>
          <w:rFonts w:ascii="Book Antiqua" w:hAnsi="Book Antiqua"/>
          <w:color w:val="000000" w:themeColor="text1"/>
        </w:rPr>
        <w:t> </w:t>
      </w:r>
      <w:r w:rsidRPr="004C67EB">
        <w:rPr>
          <w:rFonts w:ascii="Book Antiqua" w:hAnsi="Book Antiqua"/>
          <w:b/>
          <w:bCs/>
          <w:color w:val="000000" w:themeColor="text1"/>
        </w:rPr>
        <w:t>Russell RK</w:t>
      </w:r>
      <w:r w:rsidRPr="004C67EB">
        <w:rPr>
          <w:rFonts w:ascii="Book Antiqua" w:hAnsi="Book Antiqua"/>
          <w:color w:val="000000" w:themeColor="text1"/>
        </w:rPr>
        <w:t>, Wilson ML, Loganathan S, Bourke B, Kiparissi F, Mahdi G, Torrente F, Rodrigues A, Davies I, Thomas A, Akobeng AK, Fagbemi A, Hyer W, Spray C, Vaish S, Rogers P, McGrogan P, Heuschkel RB, Ayub N, Fell JM, Afzal NA, Green M, Murphy MS, Rao P, Shah N, Ho GT, Naik S, Wilson DC. A British Society of Paediatric Gastroenterology, Hepatology and Nutrition survey of the effectiveness and safety of adalimumab in children with inflammatory bowel disease.</w:t>
      </w:r>
      <w:r w:rsidRPr="004C67EB">
        <w:rPr>
          <w:rStyle w:val="apple-converted-space"/>
          <w:rFonts w:ascii="Book Antiqua" w:hAnsi="Book Antiqua"/>
          <w:color w:val="000000" w:themeColor="text1"/>
        </w:rPr>
        <w:t> </w:t>
      </w:r>
      <w:r w:rsidRPr="004C67EB">
        <w:rPr>
          <w:rFonts w:ascii="Book Antiqua" w:hAnsi="Book Antiqua"/>
          <w:i/>
          <w:iCs/>
          <w:color w:val="000000" w:themeColor="text1"/>
        </w:rPr>
        <w:t>Aliment Pharmacol Ther</w:t>
      </w:r>
      <w:r w:rsidRPr="004C67EB">
        <w:rPr>
          <w:rStyle w:val="apple-converted-space"/>
          <w:rFonts w:ascii="Book Antiqua" w:hAnsi="Book Antiqua"/>
          <w:color w:val="000000" w:themeColor="text1"/>
        </w:rPr>
        <w:t> </w:t>
      </w:r>
      <w:r w:rsidRPr="004C67EB">
        <w:rPr>
          <w:rFonts w:ascii="Book Antiqua" w:hAnsi="Book Antiqua"/>
          <w:color w:val="000000" w:themeColor="text1"/>
        </w:rPr>
        <w:t>2011;</w:t>
      </w:r>
      <w:r w:rsidRPr="004C67EB">
        <w:rPr>
          <w:rStyle w:val="apple-converted-space"/>
          <w:rFonts w:ascii="Book Antiqua" w:hAnsi="Book Antiqua"/>
          <w:color w:val="000000" w:themeColor="text1"/>
        </w:rPr>
        <w:t> </w:t>
      </w:r>
      <w:r w:rsidRPr="004C67EB">
        <w:rPr>
          <w:rFonts w:ascii="Book Antiqua" w:hAnsi="Book Antiqua"/>
          <w:b/>
          <w:bCs/>
          <w:color w:val="000000" w:themeColor="text1"/>
        </w:rPr>
        <w:t>33</w:t>
      </w:r>
      <w:r w:rsidRPr="004C67EB">
        <w:rPr>
          <w:rFonts w:ascii="Book Antiqua" w:hAnsi="Book Antiqua"/>
          <w:color w:val="000000" w:themeColor="text1"/>
        </w:rPr>
        <w:t>: 946-953 [PMID: 21342211 DOI: 10.1111/j.1365-2036.2011.04603.x]</w:t>
      </w:r>
    </w:p>
    <w:p w14:paraId="362F8382" w14:textId="2B1993D3"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8</w:t>
      </w:r>
      <w:r w:rsidRPr="004C67EB">
        <w:rPr>
          <w:rStyle w:val="apple-converted-space"/>
          <w:rFonts w:ascii="Book Antiqua" w:hAnsi="Book Antiqua"/>
          <w:color w:val="000000" w:themeColor="text1"/>
        </w:rPr>
        <w:t> </w:t>
      </w:r>
      <w:r w:rsidRPr="004C67EB">
        <w:rPr>
          <w:rFonts w:ascii="Book Antiqua" w:hAnsi="Book Antiqua"/>
          <w:b/>
          <w:bCs/>
          <w:color w:val="000000" w:themeColor="text1"/>
        </w:rPr>
        <w:t>Chang S</w:t>
      </w:r>
      <w:r w:rsidRPr="004C67EB">
        <w:rPr>
          <w:rFonts w:ascii="Book Antiqua" w:hAnsi="Book Antiqua"/>
          <w:color w:val="000000" w:themeColor="text1"/>
        </w:rPr>
        <w:t>, Hanauer S. Extrapolation and Interchangeability of Infliximab and Adalimumab in Inflammatory Bowel Disease.</w:t>
      </w:r>
      <w:r w:rsidRPr="004C67EB">
        <w:rPr>
          <w:rStyle w:val="apple-converted-space"/>
          <w:rFonts w:ascii="Book Antiqua" w:hAnsi="Book Antiqua"/>
          <w:color w:val="000000" w:themeColor="text1"/>
        </w:rPr>
        <w:t> </w:t>
      </w:r>
      <w:r w:rsidRPr="004C67EB">
        <w:rPr>
          <w:rFonts w:ascii="Book Antiqua" w:hAnsi="Book Antiqua"/>
          <w:i/>
          <w:iCs/>
          <w:color w:val="000000" w:themeColor="text1"/>
        </w:rPr>
        <w:t>Curr Treat Options Gastroenterol</w:t>
      </w:r>
      <w:r w:rsidRPr="004C67EB">
        <w:rPr>
          <w:rStyle w:val="apple-converted-space"/>
          <w:rFonts w:ascii="Book Antiqua" w:hAnsi="Book Antiqua"/>
          <w:color w:val="000000" w:themeColor="text1"/>
        </w:rPr>
        <w:t> </w:t>
      </w:r>
      <w:r w:rsidRPr="004C67EB">
        <w:rPr>
          <w:rFonts w:ascii="Book Antiqua" w:hAnsi="Book Antiqua"/>
          <w:color w:val="000000" w:themeColor="text1"/>
        </w:rPr>
        <w:t>2017;</w:t>
      </w:r>
      <w:r w:rsidRPr="004C67EB">
        <w:rPr>
          <w:rStyle w:val="apple-converted-space"/>
          <w:rFonts w:ascii="Book Antiqua" w:hAnsi="Book Antiqua"/>
          <w:color w:val="000000" w:themeColor="text1"/>
        </w:rPr>
        <w:t> </w:t>
      </w:r>
      <w:r w:rsidRPr="004C67EB">
        <w:rPr>
          <w:rFonts w:ascii="Book Antiqua" w:hAnsi="Book Antiqua"/>
          <w:b/>
          <w:bCs/>
          <w:color w:val="000000" w:themeColor="text1"/>
        </w:rPr>
        <w:t>15</w:t>
      </w:r>
      <w:r w:rsidRPr="004C67EB">
        <w:rPr>
          <w:rFonts w:ascii="Book Antiqua" w:hAnsi="Book Antiqua"/>
          <w:color w:val="000000" w:themeColor="text1"/>
        </w:rPr>
        <w:t xml:space="preserve">: 53-70 [PMID: 28164249 </w:t>
      </w:r>
      <w:r w:rsidR="008531EB" w:rsidRPr="004C67EB">
        <w:rPr>
          <w:rFonts w:ascii="Book Antiqua" w:hAnsi="Book Antiqua"/>
          <w:color w:val="000000" w:themeColor="text1"/>
        </w:rPr>
        <w:t>DOI: 10.1007/s11938-017-0122-6</w:t>
      </w:r>
      <w:r w:rsidRPr="004C67EB">
        <w:rPr>
          <w:rFonts w:ascii="Book Antiqua" w:hAnsi="Book Antiqua"/>
          <w:color w:val="000000" w:themeColor="text1"/>
        </w:rPr>
        <w:t>]</w:t>
      </w:r>
    </w:p>
    <w:p w14:paraId="57D4E7F2"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9</w:t>
      </w:r>
      <w:r w:rsidRPr="004C67EB">
        <w:rPr>
          <w:rStyle w:val="apple-converted-space"/>
          <w:rFonts w:ascii="Book Antiqua" w:hAnsi="Book Antiqua"/>
          <w:color w:val="000000" w:themeColor="text1"/>
        </w:rPr>
        <w:t> </w:t>
      </w:r>
      <w:r w:rsidRPr="004C67EB">
        <w:rPr>
          <w:rFonts w:ascii="Book Antiqua" w:hAnsi="Book Antiqua"/>
          <w:b/>
          <w:bCs/>
          <w:color w:val="000000" w:themeColor="text1"/>
        </w:rPr>
        <w:t>Park W</w:t>
      </w:r>
      <w:r w:rsidRPr="004C67EB">
        <w:rPr>
          <w:rFonts w:ascii="Book Antiqua" w:hAnsi="Book Antiqua"/>
          <w:color w:val="000000" w:themeColor="text1"/>
        </w:rPr>
        <w:t>, Hrycaj P, Jeka S, Kovalenko V, Lysenko G, Miranda P, Mikazane H, Gutierrez-Ureña S, Lim M, Lee YA, Lee SJ, Kim H, Yoo DH, Braun J. A randomised, double-blind, multicentre, parallel-group, prospective study comparing the pharmacokinetics, safety, and efficacy of CT-P13 and innovator infliximab in patients with ankylosing spondylitis: the PLANETAS study.</w:t>
      </w:r>
      <w:r w:rsidRPr="004C67EB">
        <w:rPr>
          <w:rStyle w:val="apple-converted-space"/>
          <w:rFonts w:ascii="Book Antiqua" w:hAnsi="Book Antiqua"/>
          <w:color w:val="000000" w:themeColor="text1"/>
        </w:rPr>
        <w:t> </w:t>
      </w:r>
      <w:r w:rsidRPr="004C67EB">
        <w:rPr>
          <w:rFonts w:ascii="Book Antiqua" w:hAnsi="Book Antiqua"/>
          <w:i/>
          <w:iCs/>
          <w:color w:val="000000" w:themeColor="text1"/>
        </w:rPr>
        <w:t>Ann Rheum Dis</w:t>
      </w:r>
      <w:r w:rsidRPr="004C67EB">
        <w:rPr>
          <w:rStyle w:val="apple-converted-space"/>
          <w:rFonts w:ascii="Book Antiqua" w:hAnsi="Book Antiqua"/>
          <w:color w:val="000000" w:themeColor="text1"/>
        </w:rPr>
        <w:t> </w:t>
      </w:r>
      <w:r w:rsidRPr="004C67EB">
        <w:rPr>
          <w:rFonts w:ascii="Book Antiqua" w:hAnsi="Book Antiqua"/>
          <w:color w:val="000000" w:themeColor="text1"/>
        </w:rPr>
        <w:t>2013;</w:t>
      </w:r>
      <w:r w:rsidRPr="004C67EB">
        <w:rPr>
          <w:rStyle w:val="apple-converted-space"/>
          <w:rFonts w:ascii="Book Antiqua" w:hAnsi="Book Antiqua"/>
          <w:color w:val="000000" w:themeColor="text1"/>
        </w:rPr>
        <w:t> </w:t>
      </w:r>
      <w:r w:rsidRPr="004C67EB">
        <w:rPr>
          <w:rFonts w:ascii="Book Antiqua" w:hAnsi="Book Antiqua"/>
          <w:b/>
          <w:bCs/>
          <w:color w:val="000000" w:themeColor="text1"/>
        </w:rPr>
        <w:t>72</w:t>
      </w:r>
      <w:r w:rsidRPr="004C67EB">
        <w:rPr>
          <w:rFonts w:ascii="Book Antiqua" w:hAnsi="Book Antiqua"/>
          <w:color w:val="000000" w:themeColor="text1"/>
        </w:rPr>
        <w:t>: 1605-1612 [PMID: 23687259 DOI: 10.1136/annrheumdis-2012-203091]</w:t>
      </w:r>
    </w:p>
    <w:p w14:paraId="1DD300F7"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10</w:t>
      </w:r>
      <w:r w:rsidRPr="004C67EB">
        <w:rPr>
          <w:rStyle w:val="apple-converted-space"/>
          <w:rFonts w:ascii="Book Antiqua" w:hAnsi="Book Antiqua"/>
          <w:color w:val="000000" w:themeColor="text1"/>
        </w:rPr>
        <w:t> </w:t>
      </w:r>
      <w:r w:rsidRPr="004C67EB">
        <w:rPr>
          <w:rFonts w:ascii="Book Antiqua" w:hAnsi="Book Antiqua"/>
          <w:b/>
          <w:bCs/>
          <w:color w:val="000000" w:themeColor="text1"/>
        </w:rPr>
        <w:t>Yoo DH</w:t>
      </w:r>
      <w:r w:rsidRPr="004C67EB">
        <w:rPr>
          <w:rFonts w:ascii="Book Antiqua" w:hAnsi="Book Antiqua"/>
          <w:color w:val="000000" w:themeColor="text1"/>
        </w:rPr>
        <w:t>, Hrycaj P, Miranda P, Ramiterre E, Piotrowski M, Shevchuk S, Kovalenko V, Prodanovic N, Abello-Banfi M, Gutierrez-Ureña S, Morales-Olazabal L, Tee M, Jimenez R, Zamani O, Lee SJ, Kim H, Park W, Müller-Ladner U. A randomised, double-blind, parallel-group study to demonstrate equivalence in efficacy and safety of CT-P13 compared with innovator infliximab when coadministered with methotrexate in patients with active rheumatoid arthritis: the PLANETRA study.</w:t>
      </w:r>
      <w:r w:rsidRPr="004C67EB">
        <w:rPr>
          <w:rStyle w:val="apple-converted-space"/>
          <w:rFonts w:ascii="Book Antiqua" w:hAnsi="Book Antiqua"/>
          <w:color w:val="000000" w:themeColor="text1"/>
        </w:rPr>
        <w:t> </w:t>
      </w:r>
      <w:r w:rsidRPr="004C67EB">
        <w:rPr>
          <w:rFonts w:ascii="Book Antiqua" w:hAnsi="Book Antiqua"/>
          <w:i/>
          <w:iCs/>
          <w:color w:val="000000" w:themeColor="text1"/>
        </w:rPr>
        <w:t>Ann Rheum Dis</w:t>
      </w:r>
      <w:r w:rsidRPr="004C67EB">
        <w:rPr>
          <w:rStyle w:val="apple-converted-space"/>
          <w:rFonts w:ascii="Book Antiqua" w:hAnsi="Book Antiqua"/>
          <w:color w:val="000000" w:themeColor="text1"/>
        </w:rPr>
        <w:t> </w:t>
      </w:r>
      <w:r w:rsidRPr="004C67EB">
        <w:rPr>
          <w:rFonts w:ascii="Book Antiqua" w:hAnsi="Book Antiqua"/>
          <w:color w:val="000000" w:themeColor="text1"/>
        </w:rPr>
        <w:t>2013;</w:t>
      </w:r>
      <w:r w:rsidRPr="004C67EB">
        <w:rPr>
          <w:rStyle w:val="apple-converted-space"/>
          <w:rFonts w:ascii="Book Antiqua" w:hAnsi="Book Antiqua"/>
          <w:color w:val="000000" w:themeColor="text1"/>
        </w:rPr>
        <w:t> </w:t>
      </w:r>
      <w:r w:rsidRPr="004C67EB">
        <w:rPr>
          <w:rFonts w:ascii="Book Antiqua" w:hAnsi="Book Antiqua"/>
          <w:b/>
          <w:bCs/>
          <w:color w:val="000000" w:themeColor="text1"/>
        </w:rPr>
        <w:t>72</w:t>
      </w:r>
      <w:r w:rsidRPr="004C67EB">
        <w:rPr>
          <w:rFonts w:ascii="Book Antiqua" w:hAnsi="Book Antiqua"/>
          <w:color w:val="000000" w:themeColor="text1"/>
        </w:rPr>
        <w:t>: 1613-1620 [PMID: 23687260 DOI: 10.1136/annrheumdis-2012-203090]</w:t>
      </w:r>
    </w:p>
    <w:p w14:paraId="42D8B33C" w14:textId="0F48CDE3"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11</w:t>
      </w:r>
      <w:r w:rsidRPr="004C67EB">
        <w:rPr>
          <w:rStyle w:val="apple-converted-space"/>
          <w:rFonts w:ascii="Book Antiqua" w:hAnsi="Book Antiqua"/>
          <w:color w:val="000000" w:themeColor="text1"/>
        </w:rPr>
        <w:t> </w:t>
      </w:r>
      <w:r w:rsidRPr="004C67EB">
        <w:rPr>
          <w:rFonts w:ascii="Book Antiqua" w:hAnsi="Book Antiqua"/>
          <w:b/>
          <w:bCs/>
          <w:color w:val="000000" w:themeColor="text1"/>
        </w:rPr>
        <w:t>Danese S</w:t>
      </w:r>
      <w:r w:rsidRPr="004C67EB">
        <w:rPr>
          <w:rFonts w:ascii="Book Antiqua" w:hAnsi="Book Antiqua"/>
          <w:color w:val="000000" w:themeColor="text1"/>
        </w:rPr>
        <w:t>, Gomollon F; Governing Board and Operational Board of ECCO. ECCO position statement: the use of biosimilar medicines in the treatment of inflammatory bowel disease (IBD).</w:t>
      </w:r>
      <w:r w:rsidRPr="004C67EB">
        <w:rPr>
          <w:rStyle w:val="apple-converted-space"/>
          <w:rFonts w:ascii="Book Antiqua" w:hAnsi="Book Antiqua"/>
          <w:color w:val="000000" w:themeColor="text1"/>
        </w:rPr>
        <w:t> </w:t>
      </w:r>
      <w:r w:rsidRPr="004C67EB">
        <w:rPr>
          <w:rFonts w:ascii="Book Antiqua" w:hAnsi="Book Antiqua"/>
          <w:i/>
          <w:iCs/>
          <w:color w:val="000000" w:themeColor="text1"/>
        </w:rPr>
        <w:t>J Crohns Colitis</w:t>
      </w:r>
      <w:r w:rsidRPr="004C67EB">
        <w:rPr>
          <w:rStyle w:val="apple-converted-space"/>
          <w:rFonts w:ascii="Book Antiqua" w:hAnsi="Book Antiqua"/>
          <w:color w:val="000000" w:themeColor="text1"/>
        </w:rPr>
        <w:t> </w:t>
      </w:r>
      <w:r w:rsidRPr="004C67EB">
        <w:rPr>
          <w:rFonts w:ascii="Book Antiqua" w:hAnsi="Book Antiqua"/>
          <w:color w:val="000000" w:themeColor="text1"/>
        </w:rPr>
        <w:t>2013;</w:t>
      </w:r>
      <w:r w:rsidRPr="004C67EB">
        <w:rPr>
          <w:rStyle w:val="apple-converted-space"/>
          <w:rFonts w:ascii="Book Antiqua" w:hAnsi="Book Antiqua"/>
          <w:color w:val="000000" w:themeColor="text1"/>
        </w:rPr>
        <w:t> </w:t>
      </w:r>
      <w:r w:rsidRPr="004C67EB">
        <w:rPr>
          <w:rFonts w:ascii="Book Antiqua" w:hAnsi="Book Antiqua"/>
          <w:b/>
          <w:bCs/>
          <w:color w:val="000000" w:themeColor="text1"/>
        </w:rPr>
        <w:t>7</w:t>
      </w:r>
      <w:r w:rsidRPr="004C67EB">
        <w:rPr>
          <w:rFonts w:ascii="Book Antiqua" w:hAnsi="Book Antiqua"/>
          <w:color w:val="000000" w:themeColor="text1"/>
        </w:rPr>
        <w:t xml:space="preserve">: 586-589 [PMID: 23623738 </w:t>
      </w:r>
      <w:r w:rsidR="008531EB" w:rsidRPr="004C67EB">
        <w:rPr>
          <w:rFonts w:ascii="Book Antiqua" w:hAnsi="Book Antiqua"/>
          <w:color w:val="000000" w:themeColor="text1"/>
        </w:rPr>
        <w:t>DOI: 10.1016/j.crohns.2013.03.011</w:t>
      </w:r>
      <w:r w:rsidRPr="004C67EB">
        <w:rPr>
          <w:rFonts w:ascii="Book Antiqua" w:hAnsi="Book Antiqua"/>
          <w:color w:val="000000" w:themeColor="text1"/>
        </w:rPr>
        <w:t>]</w:t>
      </w:r>
    </w:p>
    <w:p w14:paraId="0E60E4C9"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lastRenderedPageBreak/>
        <w:t>12</w:t>
      </w:r>
      <w:r w:rsidRPr="004C67EB">
        <w:rPr>
          <w:rStyle w:val="apple-converted-space"/>
          <w:rFonts w:ascii="Book Antiqua" w:hAnsi="Book Antiqua"/>
          <w:color w:val="000000" w:themeColor="text1"/>
        </w:rPr>
        <w:t> </w:t>
      </w:r>
      <w:r w:rsidRPr="004C67EB">
        <w:rPr>
          <w:rFonts w:ascii="Book Antiqua" w:hAnsi="Book Antiqua"/>
          <w:b/>
          <w:bCs/>
          <w:color w:val="000000" w:themeColor="text1"/>
        </w:rPr>
        <w:t>Jung SK</w:t>
      </w:r>
      <w:r w:rsidRPr="004C67EB">
        <w:rPr>
          <w:rFonts w:ascii="Book Antiqua" w:hAnsi="Book Antiqua"/>
          <w:color w:val="000000" w:themeColor="text1"/>
        </w:rPr>
        <w:t>, Lee KH, Jeon JW, Lee JW, Kwon BO, Kim YJ, Bae JS, Kim DI, Lee SY, Chang SJ. Physicochemical characterization of Remsima.</w:t>
      </w:r>
      <w:r w:rsidRPr="004C67EB">
        <w:rPr>
          <w:rStyle w:val="apple-converted-space"/>
          <w:rFonts w:ascii="Book Antiqua" w:hAnsi="Book Antiqua"/>
          <w:color w:val="000000" w:themeColor="text1"/>
        </w:rPr>
        <w:t> </w:t>
      </w:r>
      <w:r w:rsidRPr="004C67EB">
        <w:rPr>
          <w:rFonts w:ascii="Book Antiqua" w:hAnsi="Book Antiqua"/>
          <w:i/>
          <w:iCs/>
          <w:color w:val="000000" w:themeColor="text1"/>
        </w:rPr>
        <w:t>MAbs</w:t>
      </w:r>
      <w:r w:rsidRPr="004C67EB">
        <w:rPr>
          <w:rStyle w:val="apple-converted-space"/>
          <w:rFonts w:ascii="Book Antiqua" w:hAnsi="Book Antiqua"/>
          <w:color w:val="000000" w:themeColor="text1"/>
        </w:rPr>
        <w:t> </w:t>
      </w:r>
      <w:r w:rsidRPr="004C67EB">
        <w:rPr>
          <w:rFonts w:ascii="Book Antiqua" w:hAnsi="Book Antiqua"/>
          <w:color w:val="000000" w:themeColor="text1"/>
        </w:rPr>
        <w:t>2014;</w:t>
      </w:r>
      <w:r w:rsidRPr="004C67EB">
        <w:rPr>
          <w:rStyle w:val="apple-converted-space"/>
          <w:rFonts w:ascii="Book Antiqua" w:hAnsi="Book Antiqua"/>
          <w:color w:val="000000" w:themeColor="text1"/>
        </w:rPr>
        <w:t> </w:t>
      </w:r>
      <w:r w:rsidRPr="004C67EB">
        <w:rPr>
          <w:rFonts w:ascii="Book Antiqua" w:hAnsi="Book Antiqua"/>
          <w:b/>
          <w:bCs/>
          <w:color w:val="000000" w:themeColor="text1"/>
        </w:rPr>
        <w:t>6</w:t>
      </w:r>
      <w:r w:rsidRPr="004C67EB">
        <w:rPr>
          <w:rFonts w:ascii="Book Antiqua" w:hAnsi="Book Antiqua"/>
          <w:color w:val="000000" w:themeColor="text1"/>
        </w:rPr>
        <w:t>: 1163-1177 [PMID: 25517302 DOI: 10.4161/mabs.32221]</w:t>
      </w:r>
    </w:p>
    <w:p w14:paraId="36359A48" w14:textId="770F34D5"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13</w:t>
      </w:r>
      <w:r w:rsidRPr="004C67EB">
        <w:rPr>
          <w:rStyle w:val="apple-converted-space"/>
          <w:rFonts w:ascii="Book Antiqua" w:hAnsi="Book Antiqua"/>
          <w:color w:val="000000" w:themeColor="text1"/>
        </w:rPr>
        <w:t> </w:t>
      </w:r>
      <w:r w:rsidRPr="004C67EB">
        <w:rPr>
          <w:rFonts w:ascii="Book Antiqua" w:hAnsi="Book Antiqua"/>
          <w:b/>
          <w:bCs/>
          <w:color w:val="000000" w:themeColor="text1"/>
        </w:rPr>
        <w:t>Russell RK,</w:t>
      </w:r>
      <w:r w:rsidRPr="004C67EB">
        <w:rPr>
          <w:rStyle w:val="apple-converted-space"/>
          <w:rFonts w:ascii="Book Antiqua" w:hAnsi="Book Antiqua"/>
          <w:color w:val="000000" w:themeColor="text1"/>
        </w:rPr>
        <w:t> </w:t>
      </w:r>
      <w:r w:rsidRPr="004C67EB">
        <w:rPr>
          <w:rFonts w:ascii="Book Antiqua" w:hAnsi="Book Antiqua"/>
          <w:color w:val="000000" w:themeColor="text1"/>
        </w:rPr>
        <w:t>Irving P, Probert C. Biosimilars: what's around the corner? Frontline Gastroenterol. 2015 Oct; 6(4): 262–263. [</w:t>
      </w:r>
      <w:r w:rsidR="008531EB" w:rsidRPr="004C67EB">
        <w:rPr>
          <w:rFonts w:ascii="Book Antiqua" w:hAnsi="Book Antiqua"/>
          <w:color w:val="000000" w:themeColor="text1"/>
        </w:rPr>
        <w:t>PMID: 28839821</w:t>
      </w:r>
      <w:r w:rsidRPr="004C67EB">
        <w:rPr>
          <w:rFonts w:ascii="Book Antiqua" w:hAnsi="Book Antiqua"/>
          <w:color w:val="000000" w:themeColor="text1"/>
        </w:rPr>
        <w:t xml:space="preserve"> </w:t>
      </w:r>
      <w:bookmarkStart w:id="18" w:name="OLE_LINK141"/>
      <w:bookmarkStart w:id="19" w:name="OLE_LINK142"/>
      <w:r w:rsidRPr="004C67EB">
        <w:rPr>
          <w:rFonts w:ascii="Book Antiqua" w:hAnsi="Book Antiqua"/>
          <w:color w:val="000000" w:themeColor="text1"/>
        </w:rPr>
        <w:t>DOI: 10.1136/flgastro-2015-100587</w:t>
      </w:r>
      <w:bookmarkEnd w:id="18"/>
      <w:bookmarkEnd w:id="19"/>
      <w:r w:rsidRPr="004C67EB">
        <w:rPr>
          <w:rFonts w:ascii="Book Antiqua" w:hAnsi="Book Antiqua"/>
          <w:color w:val="000000" w:themeColor="text1"/>
        </w:rPr>
        <w:t>]</w:t>
      </w:r>
    </w:p>
    <w:p w14:paraId="416C9CE4"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14</w:t>
      </w:r>
      <w:r w:rsidRPr="004C67EB">
        <w:rPr>
          <w:rStyle w:val="apple-converted-space"/>
          <w:rFonts w:ascii="Book Antiqua" w:hAnsi="Book Antiqua"/>
          <w:color w:val="000000" w:themeColor="text1"/>
        </w:rPr>
        <w:t> </w:t>
      </w:r>
      <w:r w:rsidRPr="004C67EB">
        <w:rPr>
          <w:rFonts w:ascii="Book Antiqua" w:hAnsi="Book Antiqua"/>
          <w:b/>
          <w:bCs/>
          <w:color w:val="000000" w:themeColor="text1"/>
        </w:rPr>
        <w:t>Ha CY</w:t>
      </w:r>
      <w:r w:rsidRPr="004C67EB">
        <w:rPr>
          <w:rFonts w:ascii="Book Antiqua" w:hAnsi="Book Antiqua"/>
          <w:color w:val="000000" w:themeColor="text1"/>
        </w:rPr>
        <w:t>, Kornbluth A. A Critical Review of Biosimilars in IBD: The Confluence of Biologic Drug Development, Regulatory Requirements, Clinical Outcomes, and Big Business.</w:t>
      </w:r>
      <w:r w:rsidRPr="004C67EB">
        <w:rPr>
          <w:rStyle w:val="apple-converted-space"/>
          <w:rFonts w:ascii="Book Antiqua" w:hAnsi="Book Antiqua"/>
          <w:color w:val="000000" w:themeColor="text1"/>
        </w:rPr>
        <w:t> </w:t>
      </w:r>
      <w:r w:rsidRPr="004C67EB">
        <w:rPr>
          <w:rFonts w:ascii="Book Antiqua" w:hAnsi="Book Antiqua"/>
          <w:i/>
          <w:iCs/>
          <w:color w:val="000000" w:themeColor="text1"/>
        </w:rPr>
        <w:t>Inflamm Bowel Dis</w:t>
      </w:r>
      <w:r w:rsidRPr="004C67EB">
        <w:rPr>
          <w:rStyle w:val="apple-converted-space"/>
          <w:rFonts w:ascii="Book Antiqua" w:hAnsi="Book Antiqua"/>
          <w:color w:val="000000" w:themeColor="text1"/>
        </w:rPr>
        <w:t> </w:t>
      </w:r>
      <w:r w:rsidRPr="004C67EB">
        <w:rPr>
          <w:rFonts w:ascii="Book Antiqua" w:hAnsi="Book Antiqua"/>
          <w:color w:val="000000" w:themeColor="text1"/>
        </w:rPr>
        <w:t>2016;</w:t>
      </w:r>
      <w:r w:rsidRPr="004C67EB">
        <w:rPr>
          <w:rStyle w:val="apple-converted-space"/>
          <w:rFonts w:ascii="Book Antiqua" w:hAnsi="Book Antiqua"/>
          <w:color w:val="000000" w:themeColor="text1"/>
        </w:rPr>
        <w:t> </w:t>
      </w:r>
      <w:r w:rsidRPr="004C67EB">
        <w:rPr>
          <w:rFonts w:ascii="Book Antiqua" w:hAnsi="Book Antiqua"/>
          <w:b/>
          <w:bCs/>
          <w:color w:val="000000" w:themeColor="text1"/>
        </w:rPr>
        <w:t>22</w:t>
      </w:r>
      <w:r w:rsidRPr="004C67EB">
        <w:rPr>
          <w:rFonts w:ascii="Book Antiqua" w:hAnsi="Book Antiqua"/>
          <w:color w:val="000000" w:themeColor="text1"/>
        </w:rPr>
        <w:t>: 2513-2526 [PMID: 27564646 DOI: 10.1097/MIB.0000000000000886]</w:t>
      </w:r>
    </w:p>
    <w:p w14:paraId="7ECB9D68"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15</w:t>
      </w:r>
      <w:r w:rsidRPr="004C67EB">
        <w:rPr>
          <w:rStyle w:val="apple-converted-space"/>
          <w:rFonts w:ascii="Book Antiqua" w:hAnsi="Book Antiqua"/>
          <w:color w:val="000000" w:themeColor="text1"/>
        </w:rPr>
        <w:t> </w:t>
      </w:r>
      <w:r w:rsidRPr="004C67EB">
        <w:rPr>
          <w:rFonts w:ascii="Book Antiqua" w:hAnsi="Book Antiqua"/>
          <w:b/>
          <w:bCs/>
          <w:color w:val="000000" w:themeColor="text1"/>
        </w:rPr>
        <w:t>Lim KJ</w:t>
      </w:r>
      <w:r w:rsidRPr="004C67EB">
        <w:rPr>
          <w:rFonts w:ascii="Book Antiqua" w:hAnsi="Book Antiqua"/>
          <w:color w:val="000000" w:themeColor="text1"/>
        </w:rPr>
        <w:t>, Lee SJ, Kim S, Lee SY, Lee MS, Park YA, Choi EJ, Lee EB, Jun HK, Cho JM, Lee S, Kwon KS, Lim BP, Jeon MS, Shin EC, Choi YS, Fudim E, Picard O, Yavzori M, Ben-Horin S, Chang SJ. Comparable Immune Function Inhibition by the Infliximab Biosimilar CT-P13: Implications for Treatment of Inflammatory Bowel Disease.</w:t>
      </w:r>
      <w:r w:rsidRPr="004C67EB">
        <w:rPr>
          <w:rStyle w:val="apple-converted-space"/>
          <w:rFonts w:ascii="Book Antiqua" w:hAnsi="Book Antiqua"/>
          <w:color w:val="000000" w:themeColor="text1"/>
        </w:rPr>
        <w:t> </w:t>
      </w:r>
      <w:r w:rsidRPr="004C67EB">
        <w:rPr>
          <w:rFonts w:ascii="Book Antiqua" w:hAnsi="Book Antiqua"/>
          <w:i/>
          <w:iCs/>
          <w:color w:val="000000" w:themeColor="text1"/>
        </w:rPr>
        <w:t>J Crohns Colitis</w:t>
      </w:r>
      <w:r w:rsidRPr="004C67EB">
        <w:rPr>
          <w:rStyle w:val="apple-converted-space"/>
          <w:rFonts w:ascii="Book Antiqua" w:hAnsi="Book Antiqua"/>
          <w:color w:val="000000" w:themeColor="text1"/>
        </w:rPr>
        <w:t> </w:t>
      </w:r>
      <w:r w:rsidRPr="004C67EB">
        <w:rPr>
          <w:rFonts w:ascii="Book Antiqua" w:hAnsi="Book Antiqua"/>
          <w:color w:val="000000" w:themeColor="text1"/>
        </w:rPr>
        <w:t>2017;</w:t>
      </w:r>
      <w:r w:rsidRPr="004C67EB">
        <w:rPr>
          <w:rStyle w:val="apple-converted-space"/>
          <w:rFonts w:ascii="Book Antiqua" w:hAnsi="Book Antiqua"/>
          <w:color w:val="000000" w:themeColor="text1"/>
        </w:rPr>
        <w:t> </w:t>
      </w:r>
      <w:r w:rsidRPr="004C67EB">
        <w:rPr>
          <w:rFonts w:ascii="Book Antiqua" w:hAnsi="Book Antiqua"/>
          <w:b/>
          <w:bCs/>
          <w:color w:val="000000" w:themeColor="text1"/>
        </w:rPr>
        <w:t>11</w:t>
      </w:r>
      <w:r w:rsidRPr="004C67EB">
        <w:rPr>
          <w:rFonts w:ascii="Book Antiqua" w:hAnsi="Book Antiqua"/>
          <w:color w:val="000000" w:themeColor="text1"/>
        </w:rPr>
        <w:t>: 593-602 [PMID: 28453766 DOI: 10.1093/ecco-jcc/jjw183]</w:t>
      </w:r>
    </w:p>
    <w:p w14:paraId="6462A307"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16</w:t>
      </w:r>
      <w:r w:rsidRPr="004C67EB">
        <w:rPr>
          <w:rStyle w:val="apple-converted-space"/>
          <w:rFonts w:ascii="Book Antiqua" w:hAnsi="Book Antiqua"/>
          <w:color w:val="000000" w:themeColor="text1"/>
        </w:rPr>
        <w:t> </w:t>
      </w:r>
      <w:r w:rsidRPr="004C67EB">
        <w:rPr>
          <w:rFonts w:ascii="Book Antiqua" w:hAnsi="Book Antiqua"/>
          <w:b/>
          <w:bCs/>
          <w:color w:val="000000" w:themeColor="text1"/>
        </w:rPr>
        <w:t>Guo Y</w:t>
      </w:r>
      <w:r w:rsidRPr="004C67EB">
        <w:rPr>
          <w:rFonts w:ascii="Book Antiqua" w:hAnsi="Book Antiqua"/>
          <w:color w:val="000000" w:themeColor="text1"/>
        </w:rPr>
        <w:t>, Lu N, Bai A. Clinical use and mechanisms of infliximab treatment on inflammatory bowel disease: a recent update.</w:t>
      </w:r>
      <w:r w:rsidRPr="004C67EB">
        <w:rPr>
          <w:rStyle w:val="apple-converted-space"/>
          <w:rFonts w:ascii="Book Antiqua" w:hAnsi="Book Antiqua"/>
          <w:color w:val="000000" w:themeColor="text1"/>
        </w:rPr>
        <w:t> </w:t>
      </w:r>
      <w:r w:rsidRPr="004C67EB">
        <w:rPr>
          <w:rFonts w:ascii="Book Antiqua" w:hAnsi="Book Antiqua"/>
          <w:i/>
          <w:iCs/>
          <w:color w:val="000000" w:themeColor="text1"/>
        </w:rPr>
        <w:t>Biomed Res Int</w:t>
      </w:r>
      <w:r w:rsidRPr="004C67EB">
        <w:rPr>
          <w:rStyle w:val="apple-converted-space"/>
          <w:rFonts w:ascii="Book Antiqua" w:hAnsi="Book Antiqua"/>
          <w:color w:val="000000" w:themeColor="text1"/>
        </w:rPr>
        <w:t> </w:t>
      </w:r>
      <w:r w:rsidRPr="004C67EB">
        <w:rPr>
          <w:rFonts w:ascii="Book Antiqua" w:hAnsi="Book Antiqua"/>
          <w:color w:val="000000" w:themeColor="text1"/>
        </w:rPr>
        <w:t>2013;</w:t>
      </w:r>
      <w:r w:rsidRPr="004C67EB">
        <w:rPr>
          <w:rStyle w:val="apple-converted-space"/>
          <w:rFonts w:ascii="Book Antiqua" w:hAnsi="Book Antiqua"/>
          <w:color w:val="000000" w:themeColor="text1"/>
        </w:rPr>
        <w:t> </w:t>
      </w:r>
      <w:r w:rsidRPr="004C67EB">
        <w:rPr>
          <w:rFonts w:ascii="Book Antiqua" w:hAnsi="Book Antiqua"/>
          <w:b/>
          <w:bCs/>
          <w:color w:val="000000" w:themeColor="text1"/>
        </w:rPr>
        <w:t>2013</w:t>
      </w:r>
      <w:r w:rsidRPr="004C67EB">
        <w:rPr>
          <w:rFonts w:ascii="Book Antiqua" w:hAnsi="Book Antiqua"/>
          <w:color w:val="000000" w:themeColor="text1"/>
        </w:rPr>
        <w:t>: 581631 [PMID: 23484133 DOI: 10.1155/2013/581631]</w:t>
      </w:r>
    </w:p>
    <w:p w14:paraId="37153450"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17</w:t>
      </w:r>
      <w:r w:rsidRPr="004C67EB">
        <w:rPr>
          <w:rStyle w:val="apple-converted-space"/>
          <w:rFonts w:ascii="Book Antiqua" w:hAnsi="Book Antiqua"/>
          <w:color w:val="000000" w:themeColor="text1"/>
        </w:rPr>
        <w:t> </w:t>
      </w:r>
      <w:r w:rsidRPr="004C67EB">
        <w:rPr>
          <w:rFonts w:ascii="Book Antiqua" w:hAnsi="Book Antiqua"/>
          <w:b/>
          <w:bCs/>
          <w:color w:val="000000" w:themeColor="text1"/>
        </w:rPr>
        <w:t>Zeissig S</w:t>
      </w:r>
      <w:r w:rsidRPr="004C67EB">
        <w:rPr>
          <w:rFonts w:ascii="Book Antiqua" w:hAnsi="Book Antiqua"/>
          <w:color w:val="000000" w:themeColor="text1"/>
        </w:rPr>
        <w:t>, Bojarski C, Buergel N, Mankertz J, Zeitz M, Fromm M, Schulzke JD. Downregulation of epithelial apoptosis and barrier repair in active Crohn's disease by tumour necrosis factor alpha antibody treatment.</w:t>
      </w:r>
      <w:r w:rsidRPr="004C67EB">
        <w:rPr>
          <w:rStyle w:val="apple-converted-space"/>
          <w:rFonts w:ascii="Book Antiqua" w:hAnsi="Book Antiqua"/>
          <w:color w:val="000000" w:themeColor="text1"/>
        </w:rPr>
        <w:t> </w:t>
      </w:r>
      <w:r w:rsidRPr="004C67EB">
        <w:rPr>
          <w:rFonts w:ascii="Book Antiqua" w:hAnsi="Book Antiqua"/>
          <w:i/>
          <w:iCs/>
          <w:color w:val="000000" w:themeColor="text1"/>
        </w:rPr>
        <w:t>Gut</w:t>
      </w:r>
      <w:r w:rsidRPr="004C67EB">
        <w:rPr>
          <w:rStyle w:val="apple-converted-space"/>
          <w:rFonts w:ascii="Book Antiqua" w:hAnsi="Book Antiqua"/>
          <w:color w:val="000000" w:themeColor="text1"/>
        </w:rPr>
        <w:t> </w:t>
      </w:r>
      <w:r w:rsidRPr="004C67EB">
        <w:rPr>
          <w:rFonts w:ascii="Book Antiqua" w:hAnsi="Book Antiqua"/>
          <w:color w:val="000000" w:themeColor="text1"/>
        </w:rPr>
        <w:t>2004;</w:t>
      </w:r>
      <w:r w:rsidRPr="004C67EB">
        <w:rPr>
          <w:rStyle w:val="apple-converted-space"/>
          <w:rFonts w:ascii="Book Antiqua" w:hAnsi="Book Antiqua"/>
          <w:color w:val="000000" w:themeColor="text1"/>
        </w:rPr>
        <w:t> </w:t>
      </w:r>
      <w:r w:rsidRPr="004C67EB">
        <w:rPr>
          <w:rFonts w:ascii="Book Antiqua" w:hAnsi="Book Antiqua"/>
          <w:b/>
          <w:bCs/>
          <w:color w:val="000000" w:themeColor="text1"/>
        </w:rPr>
        <w:t>53</w:t>
      </w:r>
      <w:r w:rsidRPr="004C67EB">
        <w:rPr>
          <w:rFonts w:ascii="Book Antiqua" w:hAnsi="Book Antiqua"/>
          <w:color w:val="000000" w:themeColor="text1"/>
        </w:rPr>
        <w:t>: 1295-1302 [PMID: 15306588 DOI: 10.1136/gut.2003.036632]</w:t>
      </w:r>
    </w:p>
    <w:p w14:paraId="4384A2B3"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18</w:t>
      </w:r>
      <w:r w:rsidRPr="004C67EB">
        <w:rPr>
          <w:rStyle w:val="apple-converted-space"/>
          <w:rFonts w:ascii="Book Antiqua" w:hAnsi="Book Antiqua"/>
          <w:color w:val="000000" w:themeColor="text1"/>
        </w:rPr>
        <w:t> </w:t>
      </w:r>
      <w:r w:rsidRPr="004C67EB">
        <w:rPr>
          <w:rFonts w:ascii="Book Antiqua" w:hAnsi="Book Antiqua"/>
          <w:b/>
          <w:bCs/>
          <w:color w:val="000000" w:themeColor="text1"/>
        </w:rPr>
        <w:t>de Ridder L</w:t>
      </w:r>
      <w:r w:rsidRPr="004C67EB">
        <w:rPr>
          <w:rFonts w:ascii="Book Antiqua" w:hAnsi="Book Antiqua"/>
          <w:color w:val="000000" w:themeColor="text1"/>
        </w:rPr>
        <w:t>, Waterman M, Turner D, Bronsky J, Hauer AC, Dias JA, Strisciuglio C, Ruemmele FM, Levine A, Lionetti P; ESPGHAN Paediatric IBD Porto Group. Use of Biosimilars in Paediatric Inflammatory Bowel Disease: A Position Statement of the ESPGHAN Paediatric IBD Porto Group.</w:t>
      </w:r>
      <w:r w:rsidRPr="004C67EB">
        <w:rPr>
          <w:rStyle w:val="apple-converted-space"/>
          <w:rFonts w:ascii="Book Antiqua" w:hAnsi="Book Antiqua"/>
          <w:color w:val="000000" w:themeColor="text1"/>
        </w:rPr>
        <w:t> </w:t>
      </w:r>
      <w:r w:rsidRPr="004C67EB">
        <w:rPr>
          <w:rFonts w:ascii="Book Antiqua" w:hAnsi="Book Antiqua"/>
          <w:i/>
          <w:iCs/>
          <w:color w:val="000000" w:themeColor="text1"/>
        </w:rPr>
        <w:t>J Pediatr Gastroenterol Nutr</w:t>
      </w:r>
      <w:r w:rsidRPr="004C67EB">
        <w:rPr>
          <w:rStyle w:val="apple-converted-space"/>
          <w:rFonts w:ascii="Book Antiqua" w:hAnsi="Book Antiqua"/>
          <w:color w:val="000000" w:themeColor="text1"/>
        </w:rPr>
        <w:t> </w:t>
      </w:r>
      <w:r w:rsidRPr="004C67EB">
        <w:rPr>
          <w:rFonts w:ascii="Book Antiqua" w:hAnsi="Book Antiqua"/>
          <w:color w:val="000000" w:themeColor="text1"/>
        </w:rPr>
        <w:t>2015;</w:t>
      </w:r>
      <w:r w:rsidRPr="004C67EB">
        <w:rPr>
          <w:rStyle w:val="apple-converted-space"/>
          <w:rFonts w:ascii="Book Antiqua" w:hAnsi="Book Antiqua"/>
          <w:color w:val="000000" w:themeColor="text1"/>
        </w:rPr>
        <w:t> </w:t>
      </w:r>
      <w:r w:rsidRPr="004C67EB">
        <w:rPr>
          <w:rFonts w:ascii="Book Antiqua" w:hAnsi="Book Antiqua"/>
          <w:b/>
          <w:bCs/>
          <w:color w:val="000000" w:themeColor="text1"/>
        </w:rPr>
        <w:t>61</w:t>
      </w:r>
      <w:r w:rsidRPr="004C67EB">
        <w:rPr>
          <w:rFonts w:ascii="Book Antiqua" w:hAnsi="Book Antiqua"/>
          <w:color w:val="000000" w:themeColor="text1"/>
        </w:rPr>
        <w:t>: 503-508 [PMID: 26154031 DOI: 10.1097/MPG.0000000000000903]</w:t>
      </w:r>
    </w:p>
    <w:p w14:paraId="52628B5C"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19</w:t>
      </w:r>
      <w:r w:rsidRPr="004C67EB">
        <w:rPr>
          <w:rStyle w:val="apple-converted-space"/>
          <w:rFonts w:ascii="Book Antiqua" w:hAnsi="Book Antiqua"/>
          <w:color w:val="000000" w:themeColor="text1"/>
        </w:rPr>
        <w:t> </w:t>
      </w:r>
      <w:r w:rsidRPr="004C67EB">
        <w:rPr>
          <w:rFonts w:ascii="Book Antiqua" w:hAnsi="Book Antiqua"/>
          <w:b/>
          <w:bCs/>
          <w:color w:val="000000" w:themeColor="text1"/>
        </w:rPr>
        <w:t>Chanchlani N</w:t>
      </w:r>
      <w:r w:rsidRPr="004C67EB">
        <w:rPr>
          <w:rFonts w:ascii="Book Antiqua" w:hAnsi="Book Antiqua"/>
          <w:color w:val="000000" w:themeColor="text1"/>
        </w:rPr>
        <w:t xml:space="preserve">, Mortier K, Williams LJ, Muhammed R, Auth MKH, Cosgrove M, Fagbemi A, Fell J, Chong S, Zamvar V, Hyer W, Bisset WM, Morris MA, Rodrigues A, Mitton SG, Bunn S, Beattie RM, Willmott A, Wilson DC, Russell RK. Use of Infliximab Biosimilar Versus Originator in a Paediatric United Kingdom </w:t>
      </w:r>
      <w:r w:rsidRPr="004C67EB">
        <w:rPr>
          <w:rFonts w:ascii="Book Antiqua" w:hAnsi="Book Antiqua"/>
          <w:color w:val="000000" w:themeColor="text1"/>
        </w:rPr>
        <w:lastRenderedPageBreak/>
        <w:t>Inflammatory Bowel Disease Induction Cohort.</w:t>
      </w:r>
      <w:r w:rsidRPr="004C67EB">
        <w:rPr>
          <w:rStyle w:val="apple-converted-space"/>
          <w:rFonts w:ascii="Book Antiqua" w:hAnsi="Book Antiqua"/>
          <w:color w:val="000000" w:themeColor="text1"/>
        </w:rPr>
        <w:t> </w:t>
      </w:r>
      <w:r w:rsidRPr="004C67EB">
        <w:rPr>
          <w:rFonts w:ascii="Book Antiqua" w:hAnsi="Book Antiqua"/>
          <w:i/>
          <w:iCs/>
          <w:color w:val="000000" w:themeColor="text1"/>
        </w:rPr>
        <w:t>J Pediatr Gastroenterol Nutr</w:t>
      </w:r>
      <w:r w:rsidRPr="004C67EB">
        <w:rPr>
          <w:rStyle w:val="apple-converted-space"/>
          <w:rFonts w:ascii="Book Antiqua" w:hAnsi="Book Antiqua"/>
          <w:color w:val="000000" w:themeColor="text1"/>
        </w:rPr>
        <w:t> </w:t>
      </w:r>
      <w:r w:rsidRPr="004C67EB">
        <w:rPr>
          <w:rFonts w:ascii="Book Antiqua" w:hAnsi="Book Antiqua"/>
          <w:color w:val="000000" w:themeColor="text1"/>
        </w:rPr>
        <w:t>2018;</w:t>
      </w:r>
      <w:r w:rsidRPr="004C67EB">
        <w:rPr>
          <w:rStyle w:val="apple-converted-space"/>
          <w:rFonts w:ascii="Book Antiqua" w:hAnsi="Book Antiqua"/>
          <w:color w:val="000000" w:themeColor="text1"/>
        </w:rPr>
        <w:t> </w:t>
      </w:r>
      <w:r w:rsidRPr="004C67EB">
        <w:rPr>
          <w:rFonts w:ascii="Book Antiqua" w:hAnsi="Book Antiqua"/>
          <w:color w:val="000000" w:themeColor="text1"/>
        </w:rPr>
        <w:t>: [PMID: 29697550 DOI: 10.1097/MPG.0000000000002011]</w:t>
      </w:r>
    </w:p>
    <w:p w14:paraId="29893C90"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20</w:t>
      </w:r>
      <w:r w:rsidRPr="004C67EB">
        <w:rPr>
          <w:rStyle w:val="apple-converted-space"/>
          <w:rFonts w:ascii="Book Antiqua" w:hAnsi="Book Antiqua"/>
          <w:color w:val="000000" w:themeColor="text1"/>
        </w:rPr>
        <w:t> </w:t>
      </w:r>
      <w:r w:rsidRPr="004C67EB">
        <w:rPr>
          <w:rFonts w:ascii="Book Antiqua" w:hAnsi="Book Antiqua"/>
          <w:b/>
          <w:bCs/>
          <w:color w:val="000000" w:themeColor="text1"/>
        </w:rPr>
        <w:t>Sieczkowska-Golub J</w:t>
      </w:r>
      <w:r w:rsidRPr="004C67EB">
        <w:rPr>
          <w:rFonts w:ascii="Book Antiqua" w:hAnsi="Book Antiqua"/>
          <w:color w:val="000000" w:themeColor="text1"/>
        </w:rPr>
        <w:t>, Meglicka M, Plocek A, Banaszkiewicz A, Jarzębicka D, Toporowska-Kowalska E, Gawronska A, Oracz G, Kierkus J. Induction Therapy With Biosimilar Infliximab in Children With Crohn Disease.</w:t>
      </w:r>
      <w:r w:rsidRPr="004C67EB">
        <w:rPr>
          <w:rStyle w:val="apple-converted-space"/>
          <w:rFonts w:ascii="Book Antiqua" w:hAnsi="Book Antiqua"/>
          <w:color w:val="000000" w:themeColor="text1"/>
        </w:rPr>
        <w:t> </w:t>
      </w:r>
      <w:r w:rsidRPr="004C67EB">
        <w:rPr>
          <w:rFonts w:ascii="Book Antiqua" w:hAnsi="Book Antiqua"/>
          <w:i/>
          <w:iCs/>
          <w:color w:val="000000" w:themeColor="text1"/>
        </w:rPr>
        <w:t>J Pediatr Gastroenterol Nutr</w:t>
      </w:r>
      <w:r w:rsidRPr="004C67EB">
        <w:rPr>
          <w:rStyle w:val="apple-converted-space"/>
          <w:rFonts w:ascii="Book Antiqua" w:hAnsi="Book Antiqua"/>
          <w:color w:val="000000" w:themeColor="text1"/>
        </w:rPr>
        <w:t> </w:t>
      </w:r>
      <w:r w:rsidRPr="004C67EB">
        <w:rPr>
          <w:rFonts w:ascii="Book Antiqua" w:hAnsi="Book Antiqua"/>
          <w:color w:val="000000" w:themeColor="text1"/>
        </w:rPr>
        <w:t>2017;</w:t>
      </w:r>
      <w:r w:rsidRPr="004C67EB">
        <w:rPr>
          <w:rStyle w:val="apple-converted-space"/>
          <w:rFonts w:ascii="Book Antiqua" w:hAnsi="Book Antiqua"/>
          <w:color w:val="000000" w:themeColor="text1"/>
        </w:rPr>
        <w:t> </w:t>
      </w:r>
      <w:r w:rsidRPr="004C67EB">
        <w:rPr>
          <w:rFonts w:ascii="Book Antiqua" w:hAnsi="Book Antiqua"/>
          <w:b/>
          <w:bCs/>
          <w:color w:val="000000" w:themeColor="text1"/>
        </w:rPr>
        <w:t>65</w:t>
      </w:r>
      <w:r w:rsidRPr="004C67EB">
        <w:rPr>
          <w:rFonts w:ascii="Book Antiqua" w:hAnsi="Book Antiqua"/>
          <w:color w:val="000000" w:themeColor="text1"/>
        </w:rPr>
        <w:t>: 285-288 [PMID: 28542043 DOI: 10.1097/MPG.0000000000001643]</w:t>
      </w:r>
    </w:p>
    <w:p w14:paraId="10E5289F"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21</w:t>
      </w:r>
      <w:r w:rsidRPr="004C67EB">
        <w:rPr>
          <w:rStyle w:val="apple-converted-space"/>
          <w:rFonts w:ascii="Book Antiqua" w:hAnsi="Book Antiqua"/>
          <w:color w:val="000000" w:themeColor="text1"/>
        </w:rPr>
        <w:t> </w:t>
      </w:r>
      <w:r w:rsidRPr="004C67EB">
        <w:rPr>
          <w:rFonts w:ascii="Book Antiqua" w:hAnsi="Book Antiqua"/>
          <w:b/>
          <w:bCs/>
          <w:color w:val="000000" w:themeColor="text1"/>
        </w:rPr>
        <w:t>Richmond L</w:t>
      </w:r>
      <w:r w:rsidRPr="004C67EB">
        <w:rPr>
          <w:rFonts w:ascii="Book Antiqua" w:hAnsi="Book Antiqua"/>
          <w:color w:val="000000" w:themeColor="text1"/>
        </w:rPr>
        <w:t>, Curtis L, Garrick V, Rogers P, Wilson M, Tayler R, Henderson P, Hansen R, Wilson DC, Russell RK. Biosimilar infliximab use in paediatric IBD.</w:t>
      </w:r>
      <w:r w:rsidRPr="004C67EB">
        <w:rPr>
          <w:rStyle w:val="apple-converted-space"/>
          <w:rFonts w:ascii="Book Antiqua" w:hAnsi="Book Antiqua"/>
          <w:color w:val="000000" w:themeColor="text1"/>
        </w:rPr>
        <w:t> </w:t>
      </w:r>
      <w:r w:rsidRPr="004C67EB">
        <w:rPr>
          <w:rFonts w:ascii="Book Antiqua" w:hAnsi="Book Antiqua"/>
          <w:i/>
          <w:iCs/>
          <w:color w:val="000000" w:themeColor="text1"/>
        </w:rPr>
        <w:t>Arch Dis Child</w:t>
      </w:r>
      <w:r w:rsidRPr="004C67EB">
        <w:rPr>
          <w:rStyle w:val="apple-converted-space"/>
          <w:rFonts w:ascii="Book Antiqua" w:hAnsi="Book Antiqua"/>
          <w:color w:val="000000" w:themeColor="text1"/>
        </w:rPr>
        <w:t> </w:t>
      </w:r>
      <w:r w:rsidRPr="004C67EB">
        <w:rPr>
          <w:rFonts w:ascii="Book Antiqua" w:hAnsi="Book Antiqua"/>
          <w:color w:val="000000" w:themeColor="text1"/>
        </w:rPr>
        <w:t>2018;</w:t>
      </w:r>
      <w:r w:rsidRPr="004C67EB">
        <w:rPr>
          <w:rStyle w:val="apple-converted-space"/>
          <w:rFonts w:ascii="Book Antiqua" w:hAnsi="Book Antiqua"/>
          <w:color w:val="000000" w:themeColor="text1"/>
        </w:rPr>
        <w:t> </w:t>
      </w:r>
      <w:r w:rsidRPr="004C67EB">
        <w:rPr>
          <w:rFonts w:ascii="Book Antiqua" w:hAnsi="Book Antiqua"/>
          <w:b/>
          <w:bCs/>
          <w:color w:val="000000" w:themeColor="text1"/>
        </w:rPr>
        <w:t>103</w:t>
      </w:r>
      <w:r w:rsidRPr="004C67EB">
        <w:rPr>
          <w:rFonts w:ascii="Book Antiqua" w:hAnsi="Book Antiqua"/>
          <w:color w:val="000000" w:themeColor="text1"/>
        </w:rPr>
        <w:t>: 89-91 [PMID: 28988215 DOI: 10.1136/archdischild-2017-313404]</w:t>
      </w:r>
    </w:p>
    <w:p w14:paraId="42541A1A"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22</w:t>
      </w:r>
      <w:r w:rsidRPr="004C67EB">
        <w:rPr>
          <w:rStyle w:val="apple-converted-space"/>
          <w:rFonts w:ascii="Book Antiqua" w:hAnsi="Book Antiqua"/>
          <w:color w:val="000000" w:themeColor="text1"/>
        </w:rPr>
        <w:t> </w:t>
      </w:r>
      <w:r w:rsidRPr="004C67EB">
        <w:rPr>
          <w:rFonts w:ascii="Book Antiqua" w:hAnsi="Book Antiqua"/>
          <w:b/>
          <w:bCs/>
          <w:color w:val="000000" w:themeColor="text1"/>
        </w:rPr>
        <w:t>Komaki Y</w:t>
      </w:r>
      <w:r w:rsidRPr="004C67EB">
        <w:rPr>
          <w:rFonts w:ascii="Book Antiqua" w:hAnsi="Book Antiqua"/>
          <w:color w:val="000000" w:themeColor="text1"/>
        </w:rPr>
        <w:t>, Yamada A, Komaki F, Micic D, Ido A, Sakuraba A. Systematic review with meta-analysis: the efficacy and safety of CT-P13, a biosimilar of anti-tumour necrosis factor-α agent (infliximab), in inflammatory bowel diseases.</w:t>
      </w:r>
      <w:r w:rsidRPr="004C67EB">
        <w:rPr>
          <w:rStyle w:val="apple-converted-space"/>
          <w:rFonts w:ascii="Book Antiqua" w:hAnsi="Book Antiqua"/>
          <w:color w:val="000000" w:themeColor="text1"/>
        </w:rPr>
        <w:t> </w:t>
      </w:r>
      <w:r w:rsidRPr="004C67EB">
        <w:rPr>
          <w:rFonts w:ascii="Book Antiqua" w:hAnsi="Book Antiqua"/>
          <w:i/>
          <w:iCs/>
          <w:color w:val="000000" w:themeColor="text1"/>
        </w:rPr>
        <w:t>Aliment Pharmacol Ther</w:t>
      </w:r>
      <w:r w:rsidRPr="004C67EB">
        <w:rPr>
          <w:rStyle w:val="apple-converted-space"/>
          <w:rFonts w:ascii="Book Antiqua" w:hAnsi="Book Antiqua"/>
          <w:color w:val="000000" w:themeColor="text1"/>
        </w:rPr>
        <w:t> </w:t>
      </w:r>
      <w:r w:rsidRPr="004C67EB">
        <w:rPr>
          <w:rFonts w:ascii="Book Antiqua" w:hAnsi="Book Antiqua"/>
          <w:color w:val="000000" w:themeColor="text1"/>
        </w:rPr>
        <w:t>2017;</w:t>
      </w:r>
      <w:r w:rsidRPr="004C67EB">
        <w:rPr>
          <w:rStyle w:val="apple-converted-space"/>
          <w:rFonts w:ascii="Book Antiqua" w:hAnsi="Book Antiqua"/>
          <w:color w:val="000000" w:themeColor="text1"/>
        </w:rPr>
        <w:t> </w:t>
      </w:r>
      <w:r w:rsidRPr="004C67EB">
        <w:rPr>
          <w:rFonts w:ascii="Book Antiqua" w:hAnsi="Book Antiqua"/>
          <w:b/>
          <w:bCs/>
          <w:color w:val="000000" w:themeColor="text1"/>
        </w:rPr>
        <w:t>45</w:t>
      </w:r>
      <w:r w:rsidRPr="004C67EB">
        <w:rPr>
          <w:rFonts w:ascii="Book Antiqua" w:hAnsi="Book Antiqua"/>
          <w:color w:val="000000" w:themeColor="text1"/>
        </w:rPr>
        <w:t>: 1043-1057 [PMID: 28239873 DOI: 10.1111/apt.13990]</w:t>
      </w:r>
    </w:p>
    <w:p w14:paraId="2F7A3615"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23</w:t>
      </w:r>
      <w:r w:rsidRPr="004C67EB">
        <w:rPr>
          <w:rStyle w:val="apple-converted-space"/>
          <w:rFonts w:ascii="Book Antiqua" w:hAnsi="Book Antiqua"/>
          <w:color w:val="000000" w:themeColor="text1"/>
        </w:rPr>
        <w:t> </w:t>
      </w:r>
      <w:r w:rsidRPr="004C67EB">
        <w:rPr>
          <w:rFonts w:ascii="Book Antiqua" w:hAnsi="Book Antiqua"/>
          <w:b/>
          <w:bCs/>
          <w:color w:val="000000" w:themeColor="text1"/>
        </w:rPr>
        <w:t>Radin M</w:t>
      </w:r>
      <w:r w:rsidRPr="004C67EB">
        <w:rPr>
          <w:rFonts w:ascii="Book Antiqua" w:hAnsi="Book Antiqua"/>
          <w:color w:val="000000" w:themeColor="text1"/>
        </w:rPr>
        <w:t>, Sciascia S, Roccatello D, Cuadrado MJ. Infliximab Biosimilars in the Treatment of Inflammatory Bowel Diseases: A Systematic Review.</w:t>
      </w:r>
      <w:r w:rsidRPr="004C67EB">
        <w:rPr>
          <w:rStyle w:val="apple-converted-space"/>
          <w:rFonts w:ascii="Book Antiqua" w:hAnsi="Book Antiqua"/>
          <w:color w:val="000000" w:themeColor="text1"/>
        </w:rPr>
        <w:t> </w:t>
      </w:r>
      <w:r w:rsidRPr="004C67EB">
        <w:rPr>
          <w:rFonts w:ascii="Book Antiqua" w:hAnsi="Book Antiqua"/>
          <w:i/>
          <w:iCs/>
          <w:color w:val="000000" w:themeColor="text1"/>
        </w:rPr>
        <w:t>BioDrugs</w:t>
      </w:r>
      <w:r w:rsidRPr="004C67EB">
        <w:rPr>
          <w:rStyle w:val="apple-converted-space"/>
          <w:rFonts w:ascii="Book Antiqua" w:hAnsi="Book Antiqua"/>
          <w:color w:val="000000" w:themeColor="text1"/>
        </w:rPr>
        <w:t> </w:t>
      </w:r>
      <w:r w:rsidRPr="004C67EB">
        <w:rPr>
          <w:rFonts w:ascii="Book Antiqua" w:hAnsi="Book Antiqua"/>
          <w:color w:val="000000" w:themeColor="text1"/>
        </w:rPr>
        <w:t>2017;</w:t>
      </w:r>
      <w:r w:rsidRPr="004C67EB">
        <w:rPr>
          <w:rStyle w:val="apple-converted-space"/>
          <w:rFonts w:ascii="Book Antiqua" w:hAnsi="Book Antiqua"/>
          <w:color w:val="000000" w:themeColor="text1"/>
        </w:rPr>
        <w:t> </w:t>
      </w:r>
      <w:r w:rsidRPr="004C67EB">
        <w:rPr>
          <w:rFonts w:ascii="Book Antiqua" w:hAnsi="Book Antiqua"/>
          <w:b/>
          <w:bCs/>
          <w:color w:val="000000" w:themeColor="text1"/>
        </w:rPr>
        <w:t>31</w:t>
      </w:r>
      <w:r w:rsidRPr="004C67EB">
        <w:rPr>
          <w:rFonts w:ascii="Book Antiqua" w:hAnsi="Book Antiqua"/>
          <w:color w:val="000000" w:themeColor="text1"/>
        </w:rPr>
        <w:t>: 37-49 [PMID: 28035633 DOI: 10.1007/s40259-016-0206-1]</w:t>
      </w:r>
    </w:p>
    <w:p w14:paraId="7E7986E9"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24</w:t>
      </w:r>
      <w:r w:rsidRPr="004C67EB">
        <w:rPr>
          <w:rStyle w:val="apple-converted-space"/>
          <w:rFonts w:ascii="Book Antiqua" w:hAnsi="Book Antiqua"/>
          <w:color w:val="000000" w:themeColor="text1"/>
        </w:rPr>
        <w:t> </w:t>
      </w:r>
      <w:r w:rsidRPr="004C67EB">
        <w:rPr>
          <w:rFonts w:ascii="Book Antiqua" w:hAnsi="Book Antiqua"/>
          <w:b/>
          <w:bCs/>
          <w:color w:val="000000" w:themeColor="text1"/>
        </w:rPr>
        <w:t>Sieczkowska J</w:t>
      </w:r>
      <w:r w:rsidRPr="004C67EB">
        <w:rPr>
          <w:rFonts w:ascii="Book Antiqua" w:hAnsi="Book Antiqua"/>
          <w:color w:val="000000" w:themeColor="text1"/>
        </w:rPr>
        <w:t>, Jarzębicka D, Banaszkiewicz A, Plocek A, Gawronska A, Toporowska-Kowalska E, Oracz G, Meglicka M, Kierkus J. Switching Between Infliximab Originator and Biosimilar in Paediatric Patients with Inflammatory Bowel Disease. Preliminary Observations.</w:t>
      </w:r>
      <w:r w:rsidRPr="004C67EB">
        <w:rPr>
          <w:rStyle w:val="apple-converted-space"/>
          <w:rFonts w:ascii="Book Antiqua" w:hAnsi="Book Antiqua"/>
          <w:color w:val="000000" w:themeColor="text1"/>
        </w:rPr>
        <w:t> </w:t>
      </w:r>
      <w:r w:rsidRPr="004C67EB">
        <w:rPr>
          <w:rFonts w:ascii="Book Antiqua" w:hAnsi="Book Antiqua"/>
          <w:i/>
          <w:iCs/>
          <w:color w:val="000000" w:themeColor="text1"/>
        </w:rPr>
        <w:t>J Crohns Colitis</w:t>
      </w:r>
      <w:r w:rsidRPr="004C67EB">
        <w:rPr>
          <w:rStyle w:val="apple-converted-space"/>
          <w:rFonts w:ascii="Book Antiqua" w:hAnsi="Book Antiqua"/>
          <w:color w:val="000000" w:themeColor="text1"/>
        </w:rPr>
        <w:t> </w:t>
      </w:r>
      <w:r w:rsidRPr="004C67EB">
        <w:rPr>
          <w:rFonts w:ascii="Book Antiqua" w:hAnsi="Book Antiqua"/>
          <w:color w:val="000000" w:themeColor="text1"/>
        </w:rPr>
        <w:t>2016;</w:t>
      </w:r>
      <w:r w:rsidRPr="004C67EB">
        <w:rPr>
          <w:rStyle w:val="apple-converted-space"/>
          <w:rFonts w:ascii="Book Antiqua" w:hAnsi="Book Antiqua"/>
          <w:color w:val="000000" w:themeColor="text1"/>
        </w:rPr>
        <w:t> </w:t>
      </w:r>
      <w:r w:rsidRPr="004C67EB">
        <w:rPr>
          <w:rFonts w:ascii="Book Antiqua" w:hAnsi="Book Antiqua"/>
          <w:b/>
          <w:bCs/>
          <w:color w:val="000000" w:themeColor="text1"/>
        </w:rPr>
        <w:t>10</w:t>
      </w:r>
      <w:r w:rsidRPr="004C67EB">
        <w:rPr>
          <w:rFonts w:ascii="Book Antiqua" w:hAnsi="Book Antiqua"/>
          <w:color w:val="000000" w:themeColor="text1"/>
        </w:rPr>
        <w:t>: 127-132 [PMID: 26721942 DOI: 10.1093/ecco-jcc/jjv233]</w:t>
      </w:r>
    </w:p>
    <w:p w14:paraId="17399D32" w14:textId="1D6AD880"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25</w:t>
      </w:r>
      <w:r w:rsidRPr="004C67EB">
        <w:rPr>
          <w:rStyle w:val="apple-converted-space"/>
          <w:rFonts w:ascii="Book Antiqua" w:hAnsi="Book Antiqua"/>
          <w:color w:val="000000" w:themeColor="text1"/>
        </w:rPr>
        <w:t> </w:t>
      </w:r>
      <w:r w:rsidRPr="004C67EB">
        <w:rPr>
          <w:rFonts w:ascii="Book Antiqua" w:hAnsi="Book Antiqua"/>
          <w:b/>
          <w:bCs/>
          <w:color w:val="000000" w:themeColor="text1"/>
        </w:rPr>
        <w:t>Kang B</w:t>
      </w:r>
      <w:r w:rsidRPr="004C67EB">
        <w:rPr>
          <w:rFonts w:ascii="Book Antiqua" w:hAnsi="Book Antiqua"/>
          <w:color w:val="000000" w:themeColor="text1"/>
        </w:rPr>
        <w:t>, Lee Y, Lee K, Choi YO, Choe YH. Long-term Outcomes After Switching to CT-P13 in Pediatric-Onset Inflammatory Bowel Disease: A Single-Center Prospective Observational Study.</w:t>
      </w:r>
      <w:r w:rsidRPr="004C67EB">
        <w:rPr>
          <w:rStyle w:val="apple-converted-space"/>
          <w:rFonts w:ascii="Book Antiqua" w:hAnsi="Book Antiqua"/>
          <w:color w:val="000000" w:themeColor="text1"/>
        </w:rPr>
        <w:t> </w:t>
      </w:r>
      <w:r w:rsidRPr="004C67EB">
        <w:rPr>
          <w:rFonts w:ascii="Book Antiqua" w:hAnsi="Book Antiqua"/>
          <w:i/>
          <w:iCs/>
          <w:color w:val="000000" w:themeColor="text1"/>
        </w:rPr>
        <w:t>Inflamm Bowel Dis</w:t>
      </w:r>
      <w:r w:rsidRPr="004C67EB">
        <w:rPr>
          <w:rStyle w:val="apple-converted-space"/>
          <w:rFonts w:ascii="Book Antiqua" w:hAnsi="Book Antiqua"/>
          <w:color w:val="000000" w:themeColor="text1"/>
        </w:rPr>
        <w:t> </w:t>
      </w:r>
      <w:r w:rsidRPr="004C67EB">
        <w:rPr>
          <w:rFonts w:ascii="Book Antiqua" w:hAnsi="Book Antiqua"/>
          <w:color w:val="000000" w:themeColor="text1"/>
        </w:rPr>
        <w:t>2018;</w:t>
      </w:r>
      <w:r w:rsidRPr="004C67EB">
        <w:rPr>
          <w:rStyle w:val="apple-converted-space"/>
          <w:rFonts w:ascii="Book Antiqua" w:hAnsi="Book Antiqua"/>
          <w:color w:val="000000" w:themeColor="text1"/>
        </w:rPr>
        <w:t> </w:t>
      </w:r>
      <w:r w:rsidRPr="004C67EB">
        <w:rPr>
          <w:rFonts w:ascii="Book Antiqua" w:hAnsi="Book Antiqua"/>
          <w:b/>
          <w:bCs/>
          <w:color w:val="000000" w:themeColor="text1"/>
        </w:rPr>
        <w:t>24</w:t>
      </w:r>
      <w:r w:rsidRPr="004C67EB">
        <w:rPr>
          <w:rFonts w:ascii="Book Antiqua" w:hAnsi="Book Antiqua"/>
          <w:color w:val="000000" w:themeColor="text1"/>
        </w:rPr>
        <w:t xml:space="preserve">: 607-616 [PMID: 29390113 </w:t>
      </w:r>
      <w:r w:rsidR="008531EB" w:rsidRPr="004C67EB">
        <w:rPr>
          <w:rFonts w:ascii="Book Antiqua" w:hAnsi="Book Antiqua"/>
          <w:color w:val="000000" w:themeColor="text1"/>
        </w:rPr>
        <w:t>DOI: 10.1093/ibd/izx047</w:t>
      </w:r>
      <w:r w:rsidRPr="004C67EB">
        <w:rPr>
          <w:rFonts w:ascii="Book Antiqua" w:hAnsi="Book Antiqua"/>
          <w:color w:val="000000" w:themeColor="text1"/>
        </w:rPr>
        <w:t>]</w:t>
      </w:r>
    </w:p>
    <w:p w14:paraId="18504715"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26</w:t>
      </w:r>
      <w:r w:rsidRPr="004C67EB">
        <w:rPr>
          <w:rStyle w:val="apple-converted-space"/>
          <w:rFonts w:ascii="Book Antiqua" w:hAnsi="Book Antiqua"/>
          <w:color w:val="000000" w:themeColor="text1"/>
        </w:rPr>
        <w:t> </w:t>
      </w:r>
      <w:r w:rsidRPr="004C67EB">
        <w:rPr>
          <w:rFonts w:ascii="Book Antiqua" w:hAnsi="Book Antiqua"/>
          <w:b/>
          <w:bCs/>
          <w:color w:val="000000" w:themeColor="text1"/>
        </w:rPr>
        <w:t>Razanskaite V</w:t>
      </w:r>
      <w:r w:rsidRPr="004C67EB">
        <w:rPr>
          <w:rFonts w:ascii="Book Antiqua" w:hAnsi="Book Antiqua"/>
          <w:color w:val="000000" w:themeColor="text1"/>
        </w:rPr>
        <w:t>, Bettey M, Downey L, Wright J, Callaghan J, Rush M, Whiteoak S, Ker S, Perry K, Underhill C, Efrem E, Ahmed I, Cummings F. Biosimilar Infliximab in Inflammatory Bowel Disease: Outcomes of a Managed Switching Programme.</w:t>
      </w:r>
      <w:r w:rsidRPr="004C67EB">
        <w:rPr>
          <w:rStyle w:val="apple-converted-space"/>
          <w:rFonts w:ascii="Book Antiqua" w:hAnsi="Book Antiqua"/>
          <w:color w:val="000000" w:themeColor="text1"/>
        </w:rPr>
        <w:t> </w:t>
      </w:r>
      <w:r w:rsidRPr="004C67EB">
        <w:rPr>
          <w:rFonts w:ascii="Book Antiqua" w:hAnsi="Book Antiqua"/>
          <w:i/>
          <w:iCs/>
          <w:color w:val="000000" w:themeColor="text1"/>
        </w:rPr>
        <w:t>J Crohns Colitis</w:t>
      </w:r>
      <w:r w:rsidRPr="004C67EB">
        <w:rPr>
          <w:rStyle w:val="apple-converted-space"/>
          <w:rFonts w:ascii="Book Antiqua" w:hAnsi="Book Antiqua"/>
          <w:color w:val="000000" w:themeColor="text1"/>
        </w:rPr>
        <w:t> </w:t>
      </w:r>
      <w:r w:rsidRPr="004C67EB">
        <w:rPr>
          <w:rFonts w:ascii="Book Antiqua" w:hAnsi="Book Antiqua"/>
          <w:color w:val="000000" w:themeColor="text1"/>
        </w:rPr>
        <w:t>2017;</w:t>
      </w:r>
      <w:r w:rsidRPr="004C67EB">
        <w:rPr>
          <w:rStyle w:val="apple-converted-space"/>
          <w:rFonts w:ascii="Book Antiqua" w:hAnsi="Book Antiqua"/>
          <w:color w:val="000000" w:themeColor="text1"/>
        </w:rPr>
        <w:t> </w:t>
      </w:r>
      <w:r w:rsidRPr="004C67EB">
        <w:rPr>
          <w:rFonts w:ascii="Book Antiqua" w:hAnsi="Book Antiqua"/>
          <w:b/>
          <w:bCs/>
          <w:color w:val="000000" w:themeColor="text1"/>
        </w:rPr>
        <w:t>11</w:t>
      </w:r>
      <w:r w:rsidRPr="004C67EB">
        <w:rPr>
          <w:rFonts w:ascii="Book Antiqua" w:hAnsi="Book Antiqua"/>
          <w:color w:val="000000" w:themeColor="text1"/>
        </w:rPr>
        <w:t>: 690-696 [PMID: 28130330 DOI: 10.1093/ecco-jcc/jjw216]</w:t>
      </w:r>
    </w:p>
    <w:p w14:paraId="5AC3A1C8"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27</w:t>
      </w:r>
      <w:r w:rsidRPr="004C67EB">
        <w:rPr>
          <w:rStyle w:val="apple-converted-space"/>
          <w:rFonts w:ascii="Book Antiqua" w:hAnsi="Book Antiqua"/>
          <w:color w:val="000000" w:themeColor="text1"/>
        </w:rPr>
        <w:t> </w:t>
      </w:r>
      <w:r w:rsidRPr="004C67EB">
        <w:rPr>
          <w:rFonts w:ascii="Book Antiqua" w:hAnsi="Book Antiqua"/>
          <w:b/>
          <w:bCs/>
          <w:color w:val="000000" w:themeColor="text1"/>
        </w:rPr>
        <w:t>Smits LJ</w:t>
      </w:r>
      <w:r w:rsidRPr="004C67EB">
        <w:rPr>
          <w:rFonts w:ascii="Book Antiqua" w:hAnsi="Book Antiqua"/>
          <w:color w:val="000000" w:themeColor="text1"/>
        </w:rPr>
        <w:t xml:space="preserve">, Derikx LA, de Jong DJ, Boshuizen RS, van Esch AA, Drenth JP, Hoentjen F. Clinical Outcomes Following a Switch from Remicade® to the Biosimilar CT-P13 </w:t>
      </w:r>
      <w:r w:rsidRPr="004C67EB">
        <w:rPr>
          <w:rFonts w:ascii="Book Antiqua" w:hAnsi="Book Antiqua"/>
          <w:color w:val="000000" w:themeColor="text1"/>
        </w:rPr>
        <w:lastRenderedPageBreak/>
        <w:t>in Inflammatory Bowel Disease Patients: A Prospective Observational Cohort Study.</w:t>
      </w:r>
      <w:r w:rsidRPr="004C67EB">
        <w:rPr>
          <w:rStyle w:val="apple-converted-space"/>
          <w:rFonts w:ascii="Book Antiqua" w:hAnsi="Book Antiqua"/>
          <w:color w:val="000000" w:themeColor="text1"/>
        </w:rPr>
        <w:t> </w:t>
      </w:r>
      <w:r w:rsidRPr="004C67EB">
        <w:rPr>
          <w:rFonts w:ascii="Book Antiqua" w:hAnsi="Book Antiqua"/>
          <w:i/>
          <w:iCs/>
          <w:color w:val="000000" w:themeColor="text1"/>
        </w:rPr>
        <w:t>J Crohns Colitis</w:t>
      </w:r>
      <w:r w:rsidRPr="004C67EB">
        <w:rPr>
          <w:rStyle w:val="apple-converted-space"/>
          <w:rFonts w:ascii="Book Antiqua" w:hAnsi="Book Antiqua"/>
          <w:color w:val="000000" w:themeColor="text1"/>
        </w:rPr>
        <w:t> </w:t>
      </w:r>
      <w:r w:rsidRPr="004C67EB">
        <w:rPr>
          <w:rFonts w:ascii="Book Antiqua" w:hAnsi="Book Antiqua"/>
          <w:color w:val="000000" w:themeColor="text1"/>
        </w:rPr>
        <w:t>2016;</w:t>
      </w:r>
      <w:r w:rsidRPr="004C67EB">
        <w:rPr>
          <w:rStyle w:val="apple-converted-space"/>
          <w:rFonts w:ascii="Book Antiqua" w:hAnsi="Book Antiqua"/>
          <w:color w:val="000000" w:themeColor="text1"/>
        </w:rPr>
        <w:t> </w:t>
      </w:r>
      <w:r w:rsidRPr="004C67EB">
        <w:rPr>
          <w:rFonts w:ascii="Book Antiqua" w:hAnsi="Book Antiqua"/>
          <w:b/>
          <w:bCs/>
          <w:color w:val="000000" w:themeColor="text1"/>
        </w:rPr>
        <w:t>10</w:t>
      </w:r>
      <w:r w:rsidRPr="004C67EB">
        <w:rPr>
          <w:rFonts w:ascii="Book Antiqua" w:hAnsi="Book Antiqua"/>
          <w:color w:val="000000" w:themeColor="text1"/>
        </w:rPr>
        <w:t>: 1287-1293 [PMID: 27095751 DOI: 10.1093/ecco-jcc/jjw087]</w:t>
      </w:r>
    </w:p>
    <w:p w14:paraId="1E22557E" w14:textId="56D6F2BC"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28</w:t>
      </w:r>
      <w:r w:rsidRPr="004C67EB">
        <w:rPr>
          <w:rStyle w:val="apple-converted-space"/>
          <w:rFonts w:ascii="Book Antiqua" w:hAnsi="Book Antiqua"/>
          <w:color w:val="000000" w:themeColor="text1"/>
        </w:rPr>
        <w:t> </w:t>
      </w:r>
      <w:r w:rsidRPr="004C67EB">
        <w:rPr>
          <w:rFonts w:ascii="Book Antiqua" w:hAnsi="Book Antiqua"/>
          <w:b/>
          <w:bCs/>
          <w:color w:val="000000" w:themeColor="text1"/>
        </w:rPr>
        <w:t>Smits LJT</w:t>
      </w:r>
      <w:r w:rsidRPr="004C67EB">
        <w:rPr>
          <w:rFonts w:ascii="Book Antiqua" w:hAnsi="Book Antiqua"/>
          <w:color w:val="000000" w:themeColor="text1"/>
        </w:rPr>
        <w:t>, Grelack A, Derikx LAAP, de Jong DJ, van Esch AAJ, Boshuizen RS, Drenth JPH, Hoentjen F. Long-Term Clinical Outcomes After Switching from Remicade</w:t>
      </w:r>
      <w:r w:rsidRPr="00D06711">
        <w:rPr>
          <w:rFonts w:ascii="Book Antiqua" w:hAnsi="Book Antiqua"/>
          <w:color w:val="000000" w:themeColor="text1"/>
          <w:vertAlign w:val="superscript"/>
        </w:rPr>
        <w:t>®</w:t>
      </w:r>
      <w:r w:rsidRPr="004C67EB">
        <w:rPr>
          <w:rFonts w:ascii="Book Antiqua" w:hAnsi="Book Antiqua"/>
          <w:color w:val="000000" w:themeColor="text1"/>
        </w:rPr>
        <w:t xml:space="preserve"> to Biosimilar CT-P13 in Inflammatory Bowel Disease.</w:t>
      </w:r>
      <w:r w:rsidRPr="004C67EB">
        <w:rPr>
          <w:rStyle w:val="apple-converted-space"/>
          <w:rFonts w:ascii="Book Antiqua" w:hAnsi="Book Antiqua"/>
          <w:color w:val="000000" w:themeColor="text1"/>
        </w:rPr>
        <w:t> </w:t>
      </w:r>
      <w:r w:rsidRPr="004C67EB">
        <w:rPr>
          <w:rFonts w:ascii="Book Antiqua" w:hAnsi="Book Antiqua"/>
          <w:i/>
          <w:iCs/>
          <w:color w:val="000000" w:themeColor="text1"/>
        </w:rPr>
        <w:t>Dig Dis Sci</w:t>
      </w:r>
      <w:r w:rsidRPr="004C67EB">
        <w:rPr>
          <w:rStyle w:val="apple-converted-space"/>
          <w:rFonts w:ascii="Book Antiqua" w:hAnsi="Book Antiqua"/>
          <w:color w:val="000000" w:themeColor="text1"/>
        </w:rPr>
        <w:t> </w:t>
      </w:r>
      <w:r w:rsidRPr="004C67EB">
        <w:rPr>
          <w:rFonts w:ascii="Book Antiqua" w:hAnsi="Book Antiqua"/>
          <w:color w:val="000000" w:themeColor="text1"/>
        </w:rPr>
        <w:t>2017;</w:t>
      </w:r>
      <w:r w:rsidRPr="004C67EB">
        <w:rPr>
          <w:rStyle w:val="apple-converted-space"/>
          <w:rFonts w:ascii="Book Antiqua" w:hAnsi="Book Antiqua"/>
          <w:color w:val="000000" w:themeColor="text1"/>
        </w:rPr>
        <w:t> </w:t>
      </w:r>
      <w:r w:rsidRPr="004C67EB">
        <w:rPr>
          <w:rFonts w:ascii="Book Antiqua" w:hAnsi="Book Antiqua"/>
          <w:b/>
          <w:bCs/>
          <w:color w:val="000000" w:themeColor="text1"/>
        </w:rPr>
        <w:t>62</w:t>
      </w:r>
      <w:r w:rsidRPr="004C67EB">
        <w:rPr>
          <w:rFonts w:ascii="Book Antiqua" w:hAnsi="Book Antiqua"/>
          <w:color w:val="000000" w:themeColor="text1"/>
        </w:rPr>
        <w:t>: 3117-3122 [PMID: 28667429 DOI: 10.1007/s10620-017-4661-4]</w:t>
      </w:r>
    </w:p>
    <w:p w14:paraId="26368277"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29</w:t>
      </w:r>
      <w:r w:rsidRPr="004C67EB">
        <w:rPr>
          <w:rStyle w:val="apple-converted-space"/>
          <w:rFonts w:ascii="Book Antiqua" w:hAnsi="Book Antiqua"/>
          <w:color w:val="000000" w:themeColor="text1"/>
        </w:rPr>
        <w:t> </w:t>
      </w:r>
      <w:r w:rsidRPr="004C67EB">
        <w:rPr>
          <w:rFonts w:ascii="Book Antiqua" w:hAnsi="Book Antiqua"/>
          <w:b/>
          <w:bCs/>
          <w:color w:val="000000" w:themeColor="text1"/>
        </w:rPr>
        <w:t>Argüelles-Arias F</w:t>
      </w:r>
      <w:r w:rsidRPr="004C67EB">
        <w:rPr>
          <w:rFonts w:ascii="Book Antiqua" w:hAnsi="Book Antiqua"/>
          <w:color w:val="000000" w:themeColor="text1"/>
        </w:rPr>
        <w:t>, Guerra Veloz MF, Perea Amarillo R, Vilches-Arenas A, Castro Laria L, Maldonado Pérez B, Chaaro Benallal D, Benítez Roldán A, Merino V, Ramirez G, Calleja-Hernández MA, Caunedo Álvarez A, Romero Gómez M. Switching from reference infliximab to CT-P13 in patients with inflammatory bowel disease: 12 months results.</w:t>
      </w:r>
      <w:r w:rsidRPr="004C67EB">
        <w:rPr>
          <w:rStyle w:val="apple-converted-space"/>
          <w:rFonts w:ascii="Book Antiqua" w:hAnsi="Book Antiqua"/>
          <w:color w:val="000000" w:themeColor="text1"/>
        </w:rPr>
        <w:t> </w:t>
      </w:r>
      <w:r w:rsidRPr="004C67EB">
        <w:rPr>
          <w:rFonts w:ascii="Book Antiqua" w:hAnsi="Book Antiqua"/>
          <w:i/>
          <w:iCs/>
          <w:color w:val="000000" w:themeColor="text1"/>
        </w:rPr>
        <w:t>Eur J Gastroenterol Hepatol</w:t>
      </w:r>
      <w:r w:rsidRPr="004C67EB">
        <w:rPr>
          <w:rStyle w:val="apple-converted-space"/>
          <w:rFonts w:ascii="Book Antiqua" w:hAnsi="Book Antiqua"/>
          <w:color w:val="000000" w:themeColor="text1"/>
        </w:rPr>
        <w:t> </w:t>
      </w:r>
      <w:r w:rsidRPr="004C67EB">
        <w:rPr>
          <w:rFonts w:ascii="Book Antiqua" w:hAnsi="Book Antiqua"/>
          <w:color w:val="000000" w:themeColor="text1"/>
        </w:rPr>
        <w:t>2017;</w:t>
      </w:r>
      <w:r w:rsidRPr="004C67EB">
        <w:rPr>
          <w:rStyle w:val="apple-converted-space"/>
          <w:rFonts w:ascii="Book Antiqua" w:hAnsi="Book Antiqua"/>
          <w:color w:val="000000" w:themeColor="text1"/>
        </w:rPr>
        <w:t> </w:t>
      </w:r>
      <w:r w:rsidRPr="004C67EB">
        <w:rPr>
          <w:rFonts w:ascii="Book Antiqua" w:hAnsi="Book Antiqua"/>
          <w:b/>
          <w:bCs/>
          <w:color w:val="000000" w:themeColor="text1"/>
        </w:rPr>
        <w:t>29</w:t>
      </w:r>
      <w:r w:rsidRPr="004C67EB">
        <w:rPr>
          <w:rFonts w:ascii="Book Antiqua" w:hAnsi="Book Antiqua"/>
          <w:color w:val="000000" w:themeColor="text1"/>
        </w:rPr>
        <w:t>: 1290-1295 [PMID: 28902041 DOI: 10.1097/MEG.0000000000000953]</w:t>
      </w:r>
    </w:p>
    <w:p w14:paraId="1437D1D8"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30</w:t>
      </w:r>
      <w:r w:rsidRPr="004C67EB">
        <w:rPr>
          <w:rStyle w:val="apple-converted-space"/>
          <w:rFonts w:ascii="Book Antiqua" w:hAnsi="Book Antiqua"/>
          <w:color w:val="000000" w:themeColor="text1"/>
        </w:rPr>
        <w:t> </w:t>
      </w:r>
      <w:r w:rsidRPr="004C67EB">
        <w:rPr>
          <w:rFonts w:ascii="Book Antiqua" w:hAnsi="Book Antiqua"/>
          <w:b/>
          <w:bCs/>
          <w:color w:val="000000" w:themeColor="text1"/>
        </w:rPr>
        <w:t>Buer LC</w:t>
      </w:r>
      <w:r w:rsidRPr="004C67EB">
        <w:rPr>
          <w:rFonts w:ascii="Book Antiqua" w:hAnsi="Book Antiqua"/>
          <w:color w:val="000000" w:themeColor="text1"/>
        </w:rPr>
        <w:t>, Moum BA, Cvancarova M, Warren DJ, Medhus AW, Høivik ML. Switching from Remicade® to Remsima® is well Tolerated and Feasible: A Prospective, Open-label Study.</w:t>
      </w:r>
      <w:r w:rsidRPr="004C67EB">
        <w:rPr>
          <w:rStyle w:val="apple-converted-space"/>
          <w:rFonts w:ascii="Book Antiqua" w:hAnsi="Book Antiqua"/>
          <w:color w:val="000000" w:themeColor="text1"/>
        </w:rPr>
        <w:t> </w:t>
      </w:r>
      <w:r w:rsidRPr="004C67EB">
        <w:rPr>
          <w:rFonts w:ascii="Book Antiqua" w:hAnsi="Book Antiqua"/>
          <w:i/>
          <w:iCs/>
          <w:color w:val="000000" w:themeColor="text1"/>
        </w:rPr>
        <w:t>J Crohns Colitis</w:t>
      </w:r>
      <w:r w:rsidRPr="004C67EB">
        <w:rPr>
          <w:rStyle w:val="apple-converted-space"/>
          <w:rFonts w:ascii="Book Antiqua" w:hAnsi="Book Antiqua"/>
          <w:color w:val="000000" w:themeColor="text1"/>
        </w:rPr>
        <w:t> </w:t>
      </w:r>
      <w:r w:rsidRPr="004C67EB">
        <w:rPr>
          <w:rFonts w:ascii="Book Antiqua" w:hAnsi="Book Antiqua"/>
          <w:color w:val="000000" w:themeColor="text1"/>
        </w:rPr>
        <w:t>2017;</w:t>
      </w:r>
      <w:r w:rsidRPr="004C67EB">
        <w:rPr>
          <w:rStyle w:val="apple-converted-space"/>
          <w:rFonts w:ascii="Book Antiqua" w:hAnsi="Book Antiqua"/>
          <w:color w:val="000000" w:themeColor="text1"/>
        </w:rPr>
        <w:t> </w:t>
      </w:r>
      <w:r w:rsidRPr="004C67EB">
        <w:rPr>
          <w:rFonts w:ascii="Book Antiqua" w:hAnsi="Book Antiqua"/>
          <w:b/>
          <w:bCs/>
          <w:color w:val="000000" w:themeColor="text1"/>
        </w:rPr>
        <w:t>11</w:t>
      </w:r>
      <w:r w:rsidRPr="004C67EB">
        <w:rPr>
          <w:rFonts w:ascii="Book Antiqua" w:hAnsi="Book Antiqua"/>
          <w:color w:val="000000" w:themeColor="text1"/>
        </w:rPr>
        <w:t>: 297-304 [PMID: 27660339 DOI: 10.1093/ecco-jcc/jjw166]</w:t>
      </w:r>
    </w:p>
    <w:p w14:paraId="3C7A114D" w14:textId="1EEAFC7B"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31</w:t>
      </w:r>
      <w:r w:rsidRPr="004C67EB">
        <w:rPr>
          <w:rStyle w:val="apple-converted-space"/>
          <w:rFonts w:ascii="Book Antiqua" w:hAnsi="Book Antiqua"/>
          <w:color w:val="000000" w:themeColor="text1"/>
        </w:rPr>
        <w:t> </w:t>
      </w:r>
      <w:r w:rsidRPr="004C67EB">
        <w:rPr>
          <w:rFonts w:ascii="Book Antiqua" w:hAnsi="Book Antiqua"/>
          <w:b/>
          <w:bCs/>
          <w:color w:val="000000" w:themeColor="text1"/>
        </w:rPr>
        <w:t>Jørgensen KK</w:t>
      </w:r>
      <w:r w:rsidRPr="004C67EB">
        <w:rPr>
          <w:rFonts w:ascii="Book Antiqua" w:hAnsi="Book Antiqua"/>
          <w:color w:val="000000" w:themeColor="text1"/>
        </w:rPr>
        <w:t>, Olsen IC, Goll GL, Lorentzen M, Bolstad N, Haavardsholm EA, Lundin KEA, Mørk C, Jahnsen J, Kvien TK; NOR-SWITCH study group. Switching from originator infliximab to biosimilar CT-P13 compared with maintained treatment with originator infliximab (NOR-SWITCH): a 52-w</w:t>
      </w:r>
      <w:r w:rsidR="00B27156" w:rsidRPr="004C67EB">
        <w:rPr>
          <w:rFonts w:ascii="Book Antiqua" w:hAnsi="Book Antiqua"/>
          <w:color w:val="000000" w:themeColor="text1"/>
        </w:rPr>
        <w:t>k</w:t>
      </w:r>
      <w:r w:rsidRPr="004C67EB">
        <w:rPr>
          <w:rFonts w:ascii="Book Antiqua" w:hAnsi="Book Antiqua"/>
          <w:color w:val="000000" w:themeColor="text1"/>
        </w:rPr>
        <w:t>, randomised, double-blind, non-inferiority trial.</w:t>
      </w:r>
      <w:r w:rsidRPr="004C67EB">
        <w:rPr>
          <w:rStyle w:val="apple-converted-space"/>
          <w:rFonts w:ascii="Book Antiqua" w:hAnsi="Book Antiqua"/>
          <w:color w:val="000000" w:themeColor="text1"/>
        </w:rPr>
        <w:t> </w:t>
      </w:r>
      <w:r w:rsidRPr="004C67EB">
        <w:rPr>
          <w:rFonts w:ascii="Book Antiqua" w:hAnsi="Book Antiqua"/>
          <w:i/>
          <w:iCs/>
          <w:color w:val="000000" w:themeColor="text1"/>
        </w:rPr>
        <w:t>Lancet</w:t>
      </w:r>
      <w:r w:rsidRPr="004C67EB">
        <w:rPr>
          <w:rStyle w:val="apple-converted-space"/>
          <w:rFonts w:ascii="Book Antiqua" w:hAnsi="Book Antiqua"/>
          <w:color w:val="000000" w:themeColor="text1"/>
        </w:rPr>
        <w:t> </w:t>
      </w:r>
      <w:r w:rsidRPr="004C67EB">
        <w:rPr>
          <w:rFonts w:ascii="Book Antiqua" w:hAnsi="Book Antiqua"/>
          <w:color w:val="000000" w:themeColor="text1"/>
        </w:rPr>
        <w:t>2017;</w:t>
      </w:r>
      <w:r w:rsidRPr="004C67EB">
        <w:rPr>
          <w:rStyle w:val="apple-converted-space"/>
          <w:rFonts w:ascii="Book Antiqua" w:hAnsi="Book Antiqua"/>
          <w:color w:val="000000" w:themeColor="text1"/>
        </w:rPr>
        <w:t> </w:t>
      </w:r>
      <w:r w:rsidRPr="004C67EB">
        <w:rPr>
          <w:rFonts w:ascii="Book Antiqua" w:hAnsi="Book Antiqua"/>
          <w:b/>
          <w:bCs/>
          <w:color w:val="000000" w:themeColor="text1"/>
        </w:rPr>
        <w:t>389</w:t>
      </w:r>
      <w:r w:rsidRPr="004C67EB">
        <w:rPr>
          <w:rFonts w:ascii="Book Antiqua" w:hAnsi="Book Antiqua"/>
          <w:color w:val="000000" w:themeColor="text1"/>
        </w:rPr>
        <w:t>: 2304-2316 [PMID: 28502609 DOI: 10.1016/S0140-6736(17)30068-5]</w:t>
      </w:r>
    </w:p>
    <w:p w14:paraId="31F69BE7"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32</w:t>
      </w:r>
      <w:r w:rsidRPr="004C67EB">
        <w:rPr>
          <w:rStyle w:val="apple-converted-space"/>
          <w:rFonts w:ascii="Book Antiqua" w:hAnsi="Book Antiqua"/>
          <w:color w:val="000000" w:themeColor="text1"/>
        </w:rPr>
        <w:t> </w:t>
      </w:r>
      <w:r w:rsidRPr="004C67EB">
        <w:rPr>
          <w:rFonts w:ascii="Book Antiqua" w:hAnsi="Book Antiqua"/>
          <w:b/>
          <w:bCs/>
          <w:color w:val="000000" w:themeColor="text1"/>
        </w:rPr>
        <w:t>Jani RH</w:t>
      </w:r>
      <w:r w:rsidRPr="004C67EB">
        <w:rPr>
          <w:rFonts w:ascii="Book Antiqua" w:hAnsi="Book Antiqua"/>
          <w:color w:val="000000" w:themeColor="text1"/>
        </w:rPr>
        <w:t>, Gupta R, Bhatia G, Rathi G, Ashok Kumar P, Sharma R, Kumar U, Gauri LA, Jadhav P, Bartakke G, Haridas V, Jain D, Mendiratta SK. A prospective, randomized, double-blind, multicentre, parallel-group, active controlled study to compare efficacy and safety of biosimilar adalimumab (Exemptia; ZRC-3197) and adalimumab (Humira) in patients with rheumatoid arthritis.</w:t>
      </w:r>
      <w:r w:rsidRPr="004C67EB">
        <w:rPr>
          <w:rStyle w:val="apple-converted-space"/>
          <w:rFonts w:ascii="Book Antiqua" w:hAnsi="Book Antiqua"/>
          <w:color w:val="000000" w:themeColor="text1"/>
        </w:rPr>
        <w:t> </w:t>
      </w:r>
      <w:r w:rsidRPr="004C67EB">
        <w:rPr>
          <w:rFonts w:ascii="Book Antiqua" w:hAnsi="Book Antiqua"/>
          <w:i/>
          <w:iCs/>
          <w:color w:val="000000" w:themeColor="text1"/>
        </w:rPr>
        <w:t>Int J Rheum Dis</w:t>
      </w:r>
      <w:r w:rsidRPr="004C67EB">
        <w:rPr>
          <w:rStyle w:val="apple-converted-space"/>
          <w:rFonts w:ascii="Book Antiqua" w:hAnsi="Book Antiqua"/>
          <w:color w:val="000000" w:themeColor="text1"/>
        </w:rPr>
        <w:t> </w:t>
      </w:r>
      <w:r w:rsidRPr="004C67EB">
        <w:rPr>
          <w:rFonts w:ascii="Book Antiqua" w:hAnsi="Book Antiqua"/>
          <w:color w:val="000000" w:themeColor="text1"/>
        </w:rPr>
        <w:t>2016;</w:t>
      </w:r>
      <w:r w:rsidRPr="004C67EB">
        <w:rPr>
          <w:rStyle w:val="apple-converted-space"/>
          <w:rFonts w:ascii="Book Antiqua" w:hAnsi="Book Antiqua"/>
          <w:color w:val="000000" w:themeColor="text1"/>
        </w:rPr>
        <w:t> </w:t>
      </w:r>
      <w:r w:rsidRPr="004C67EB">
        <w:rPr>
          <w:rFonts w:ascii="Book Antiqua" w:hAnsi="Book Antiqua"/>
          <w:b/>
          <w:bCs/>
          <w:color w:val="000000" w:themeColor="text1"/>
        </w:rPr>
        <w:t>19</w:t>
      </w:r>
      <w:r w:rsidRPr="004C67EB">
        <w:rPr>
          <w:rFonts w:ascii="Book Antiqua" w:hAnsi="Book Antiqua"/>
          <w:color w:val="000000" w:themeColor="text1"/>
        </w:rPr>
        <w:t>: 1157-1168 [PMID: 26176644 DOI: 10.1111/1756-185X.12711]</w:t>
      </w:r>
    </w:p>
    <w:p w14:paraId="5CC7BA18" w14:textId="27006990"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lastRenderedPageBreak/>
        <w:t>33</w:t>
      </w:r>
      <w:r w:rsidRPr="004C67EB">
        <w:rPr>
          <w:rStyle w:val="apple-converted-space"/>
          <w:rFonts w:ascii="Book Antiqua" w:hAnsi="Book Antiqua"/>
          <w:color w:val="000000" w:themeColor="text1"/>
        </w:rPr>
        <w:t> </w:t>
      </w:r>
      <w:r w:rsidRPr="004C67EB">
        <w:rPr>
          <w:rFonts w:ascii="Book Antiqua" w:hAnsi="Book Antiqua"/>
          <w:b/>
          <w:bCs/>
          <w:color w:val="000000" w:themeColor="text1"/>
        </w:rPr>
        <w:t>Rawla P</w:t>
      </w:r>
      <w:r w:rsidRPr="004C67EB">
        <w:rPr>
          <w:rFonts w:ascii="Book Antiqua" w:hAnsi="Book Antiqua"/>
          <w:color w:val="000000" w:themeColor="text1"/>
        </w:rPr>
        <w:t>, Sunkara T, Raj JP. Role of biologics and biosimilars in inflammatory bowel disease: current trends and future perspectives.</w:t>
      </w:r>
      <w:r w:rsidRPr="004C67EB">
        <w:rPr>
          <w:rStyle w:val="apple-converted-space"/>
          <w:rFonts w:ascii="Book Antiqua" w:hAnsi="Book Antiqua"/>
          <w:color w:val="000000" w:themeColor="text1"/>
        </w:rPr>
        <w:t> </w:t>
      </w:r>
      <w:r w:rsidRPr="004C67EB">
        <w:rPr>
          <w:rFonts w:ascii="Book Antiqua" w:hAnsi="Book Antiqua"/>
          <w:i/>
          <w:iCs/>
          <w:color w:val="000000" w:themeColor="text1"/>
        </w:rPr>
        <w:t>J Inflamm Res</w:t>
      </w:r>
      <w:r w:rsidRPr="004C67EB">
        <w:rPr>
          <w:rStyle w:val="apple-converted-space"/>
          <w:rFonts w:ascii="Book Antiqua" w:hAnsi="Book Antiqua"/>
          <w:color w:val="000000" w:themeColor="text1"/>
        </w:rPr>
        <w:t> </w:t>
      </w:r>
      <w:r w:rsidRPr="004C67EB">
        <w:rPr>
          <w:rFonts w:ascii="Book Antiqua" w:hAnsi="Book Antiqua"/>
          <w:color w:val="000000" w:themeColor="text1"/>
        </w:rPr>
        <w:t>2018;</w:t>
      </w:r>
      <w:r w:rsidRPr="004C67EB">
        <w:rPr>
          <w:rStyle w:val="apple-converted-space"/>
          <w:rFonts w:ascii="Book Antiqua" w:hAnsi="Book Antiqua"/>
          <w:color w:val="000000" w:themeColor="text1"/>
        </w:rPr>
        <w:t> </w:t>
      </w:r>
      <w:r w:rsidRPr="004C67EB">
        <w:rPr>
          <w:rFonts w:ascii="Book Antiqua" w:hAnsi="Book Antiqua"/>
          <w:b/>
          <w:bCs/>
          <w:color w:val="000000" w:themeColor="text1"/>
        </w:rPr>
        <w:t>11</w:t>
      </w:r>
      <w:r w:rsidRPr="004C67EB">
        <w:rPr>
          <w:rFonts w:ascii="Book Antiqua" w:hAnsi="Book Antiqua"/>
          <w:color w:val="000000" w:themeColor="text1"/>
        </w:rPr>
        <w:t xml:space="preserve">: 215-226 [PMID: 29844695 </w:t>
      </w:r>
      <w:r w:rsidR="008531EB" w:rsidRPr="004C67EB">
        <w:rPr>
          <w:rFonts w:ascii="Book Antiqua" w:hAnsi="Book Antiqua"/>
          <w:color w:val="000000" w:themeColor="text1"/>
        </w:rPr>
        <w:t>DOI: 10.2147/JIR.S165330</w:t>
      </w:r>
      <w:r w:rsidRPr="004C67EB">
        <w:rPr>
          <w:rFonts w:ascii="Book Antiqua" w:hAnsi="Book Antiqua"/>
          <w:color w:val="000000" w:themeColor="text1"/>
        </w:rPr>
        <w:t>]</w:t>
      </w:r>
    </w:p>
    <w:p w14:paraId="753B0800" w14:textId="7777777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34</w:t>
      </w:r>
      <w:r w:rsidRPr="004C67EB">
        <w:rPr>
          <w:rStyle w:val="apple-converted-space"/>
          <w:rFonts w:ascii="Book Antiqua" w:hAnsi="Book Antiqua"/>
          <w:color w:val="000000" w:themeColor="text1"/>
        </w:rPr>
        <w:t> </w:t>
      </w:r>
      <w:r w:rsidRPr="004C67EB">
        <w:rPr>
          <w:rFonts w:ascii="Book Antiqua" w:hAnsi="Book Antiqua"/>
          <w:b/>
          <w:bCs/>
          <w:color w:val="000000" w:themeColor="text1"/>
        </w:rPr>
        <w:t>Danese S</w:t>
      </w:r>
      <w:r w:rsidRPr="004C67EB">
        <w:rPr>
          <w:rFonts w:ascii="Book Antiqua" w:hAnsi="Book Antiqua"/>
          <w:color w:val="000000" w:themeColor="text1"/>
        </w:rPr>
        <w:t>, Fiorino G, Michetti P. Changes in Biosimilar Knowledge among European Crohn's Colitis Organization [ECCO] Members: An Updated Survey.</w:t>
      </w:r>
      <w:r w:rsidRPr="004C67EB">
        <w:rPr>
          <w:rStyle w:val="apple-converted-space"/>
          <w:rFonts w:ascii="Book Antiqua" w:hAnsi="Book Antiqua"/>
          <w:color w:val="000000" w:themeColor="text1"/>
        </w:rPr>
        <w:t> </w:t>
      </w:r>
      <w:r w:rsidRPr="004C67EB">
        <w:rPr>
          <w:rFonts w:ascii="Book Antiqua" w:hAnsi="Book Antiqua"/>
          <w:i/>
          <w:iCs/>
          <w:color w:val="000000" w:themeColor="text1"/>
        </w:rPr>
        <w:t>J Crohns Colitis</w:t>
      </w:r>
      <w:r w:rsidRPr="004C67EB">
        <w:rPr>
          <w:rStyle w:val="apple-converted-space"/>
          <w:rFonts w:ascii="Book Antiqua" w:hAnsi="Book Antiqua"/>
          <w:color w:val="000000" w:themeColor="text1"/>
        </w:rPr>
        <w:t> </w:t>
      </w:r>
      <w:r w:rsidRPr="004C67EB">
        <w:rPr>
          <w:rFonts w:ascii="Book Antiqua" w:hAnsi="Book Antiqua"/>
          <w:color w:val="000000" w:themeColor="text1"/>
        </w:rPr>
        <w:t>2016;</w:t>
      </w:r>
      <w:r w:rsidRPr="004C67EB">
        <w:rPr>
          <w:rStyle w:val="apple-converted-space"/>
          <w:rFonts w:ascii="Book Antiqua" w:hAnsi="Book Antiqua"/>
          <w:color w:val="000000" w:themeColor="text1"/>
        </w:rPr>
        <w:t> </w:t>
      </w:r>
      <w:r w:rsidRPr="004C67EB">
        <w:rPr>
          <w:rFonts w:ascii="Book Antiqua" w:hAnsi="Book Antiqua"/>
          <w:b/>
          <w:bCs/>
          <w:color w:val="000000" w:themeColor="text1"/>
        </w:rPr>
        <w:t>10</w:t>
      </w:r>
      <w:r w:rsidRPr="004C67EB">
        <w:rPr>
          <w:rFonts w:ascii="Book Antiqua" w:hAnsi="Book Antiqua"/>
          <w:color w:val="000000" w:themeColor="text1"/>
        </w:rPr>
        <w:t>: 1362-1365 [PMID: 27112706 DOI: 10.1093/ecco-jcc/jjw090]</w:t>
      </w:r>
    </w:p>
    <w:p w14:paraId="74AEEDAB" w14:textId="55DE8297"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35</w:t>
      </w:r>
      <w:r w:rsidRPr="004C67EB">
        <w:rPr>
          <w:rStyle w:val="apple-converted-space"/>
          <w:rFonts w:ascii="Book Antiqua" w:hAnsi="Book Antiqua"/>
          <w:color w:val="000000" w:themeColor="text1"/>
        </w:rPr>
        <w:t> </w:t>
      </w:r>
      <w:r w:rsidRPr="004C67EB">
        <w:rPr>
          <w:rFonts w:ascii="Book Antiqua" w:hAnsi="Book Antiqua"/>
          <w:b/>
          <w:bCs/>
          <w:color w:val="000000" w:themeColor="text1"/>
        </w:rPr>
        <w:t>Brodszky V</w:t>
      </w:r>
      <w:r w:rsidRPr="004C67EB">
        <w:rPr>
          <w:rFonts w:ascii="Book Antiqua" w:hAnsi="Book Antiqua"/>
          <w:color w:val="000000" w:themeColor="text1"/>
        </w:rPr>
        <w:t>, Rencz F, Péntek M, Baji P, Lakatos PL, Gulácsi L. A budget impact model for biosimilar infliximab in Crohn's disease in Bulgaria, the Czech Republic, Hungary, Poland, Romania, and Slovakia.</w:t>
      </w:r>
      <w:r w:rsidRPr="004C67EB">
        <w:rPr>
          <w:rStyle w:val="apple-converted-space"/>
          <w:rFonts w:ascii="Book Antiqua" w:hAnsi="Book Antiqua"/>
          <w:color w:val="000000" w:themeColor="text1"/>
        </w:rPr>
        <w:t> </w:t>
      </w:r>
      <w:r w:rsidRPr="004C67EB">
        <w:rPr>
          <w:rFonts w:ascii="Book Antiqua" w:hAnsi="Book Antiqua"/>
          <w:i/>
          <w:iCs/>
          <w:color w:val="000000" w:themeColor="text1"/>
        </w:rPr>
        <w:t>Expert Rev Pharmacoecon Outcomes Res</w:t>
      </w:r>
      <w:r w:rsidRPr="004C67EB">
        <w:rPr>
          <w:rStyle w:val="apple-converted-space"/>
          <w:rFonts w:ascii="Book Antiqua" w:hAnsi="Book Antiqua"/>
          <w:color w:val="000000" w:themeColor="text1"/>
        </w:rPr>
        <w:t> </w:t>
      </w:r>
      <w:r w:rsidRPr="004C67EB">
        <w:rPr>
          <w:rFonts w:ascii="Book Antiqua" w:hAnsi="Book Antiqua"/>
          <w:color w:val="000000" w:themeColor="text1"/>
        </w:rPr>
        <w:t>2016;</w:t>
      </w:r>
      <w:r w:rsidRPr="004C67EB">
        <w:rPr>
          <w:rStyle w:val="apple-converted-space"/>
          <w:rFonts w:ascii="Book Antiqua" w:hAnsi="Book Antiqua"/>
          <w:color w:val="000000" w:themeColor="text1"/>
        </w:rPr>
        <w:t> </w:t>
      </w:r>
      <w:r w:rsidRPr="004C67EB">
        <w:rPr>
          <w:rFonts w:ascii="Book Antiqua" w:hAnsi="Book Antiqua"/>
          <w:b/>
          <w:bCs/>
          <w:color w:val="000000" w:themeColor="text1"/>
        </w:rPr>
        <w:t>16</w:t>
      </w:r>
      <w:r w:rsidRPr="004C67EB">
        <w:rPr>
          <w:rFonts w:ascii="Book Antiqua" w:hAnsi="Book Antiqua"/>
          <w:color w:val="000000" w:themeColor="text1"/>
        </w:rPr>
        <w:t xml:space="preserve">: 119-125 [PMID: 26162458 </w:t>
      </w:r>
      <w:r w:rsidR="008531EB" w:rsidRPr="004C67EB">
        <w:rPr>
          <w:rFonts w:ascii="Book Antiqua" w:hAnsi="Book Antiqua"/>
          <w:color w:val="000000" w:themeColor="text1"/>
        </w:rPr>
        <w:t>DOI: 10.1586/14737167.2015.1067142</w:t>
      </w:r>
      <w:r w:rsidRPr="004C67EB">
        <w:rPr>
          <w:rFonts w:ascii="Book Antiqua" w:hAnsi="Book Antiqua"/>
          <w:color w:val="000000" w:themeColor="text1"/>
        </w:rPr>
        <w:t>]</w:t>
      </w:r>
    </w:p>
    <w:p w14:paraId="75E0BB1E" w14:textId="5444CD6B"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36</w:t>
      </w:r>
      <w:r w:rsidRPr="004C67EB">
        <w:rPr>
          <w:rStyle w:val="apple-converted-space"/>
          <w:rFonts w:ascii="Book Antiqua" w:hAnsi="Book Antiqua"/>
          <w:color w:val="000000" w:themeColor="text1"/>
        </w:rPr>
        <w:t> </w:t>
      </w:r>
      <w:r w:rsidRPr="004C67EB">
        <w:rPr>
          <w:rFonts w:ascii="Book Antiqua" w:hAnsi="Book Antiqua"/>
          <w:b/>
          <w:bCs/>
          <w:color w:val="000000" w:themeColor="text1"/>
        </w:rPr>
        <w:t>Rencz F</w:t>
      </w:r>
      <w:r w:rsidRPr="004C67EB">
        <w:rPr>
          <w:rFonts w:ascii="Book Antiqua" w:hAnsi="Book Antiqua"/>
          <w:color w:val="000000" w:themeColor="text1"/>
        </w:rPr>
        <w:t>, Gulácsi L, Péntek M, Gecse KB, Dignass A, Halfvarson J, Gomollón F, Baji P, Peyrin-Biroulet L, Lakatos PL, Brodszky V. Cost-utility of biological treatment sequences for luminal Crohn's disease in Europe.</w:t>
      </w:r>
      <w:r w:rsidRPr="004C67EB">
        <w:rPr>
          <w:rStyle w:val="apple-converted-space"/>
          <w:rFonts w:ascii="Book Antiqua" w:hAnsi="Book Antiqua"/>
          <w:color w:val="000000" w:themeColor="text1"/>
        </w:rPr>
        <w:t> </w:t>
      </w:r>
      <w:r w:rsidRPr="004C67EB">
        <w:rPr>
          <w:rFonts w:ascii="Book Antiqua" w:hAnsi="Book Antiqua"/>
          <w:i/>
          <w:iCs/>
          <w:color w:val="000000" w:themeColor="text1"/>
        </w:rPr>
        <w:t>Expert Rev Pharmacoecon Outcomes Res</w:t>
      </w:r>
      <w:r w:rsidRPr="004C67EB">
        <w:rPr>
          <w:rStyle w:val="apple-converted-space"/>
          <w:rFonts w:ascii="Book Antiqua" w:hAnsi="Book Antiqua"/>
          <w:color w:val="000000" w:themeColor="text1"/>
        </w:rPr>
        <w:t> </w:t>
      </w:r>
      <w:r w:rsidRPr="004C67EB">
        <w:rPr>
          <w:rFonts w:ascii="Book Antiqua" w:hAnsi="Book Antiqua"/>
          <w:color w:val="000000" w:themeColor="text1"/>
        </w:rPr>
        <w:t>2017;</w:t>
      </w:r>
      <w:r w:rsidRPr="004C67EB">
        <w:rPr>
          <w:rStyle w:val="apple-converted-space"/>
          <w:rFonts w:ascii="Book Antiqua" w:hAnsi="Book Antiqua"/>
          <w:color w:val="000000" w:themeColor="text1"/>
        </w:rPr>
        <w:t> </w:t>
      </w:r>
      <w:r w:rsidRPr="004C67EB">
        <w:rPr>
          <w:rFonts w:ascii="Book Antiqua" w:hAnsi="Book Antiqua"/>
          <w:b/>
          <w:bCs/>
          <w:color w:val="000000" w:themeColor="text1"/>
        </w:rPr>
        <w:t>17</w:t>
      </w:r>
      <w:r w:rsidRPr="004C67EB">
        <w:rPr>
          <w:rFonts w:ascii="Book Antiqua" w:hAnsi="Book Antiqua"/>
          <w:color w:val="000000" w:themeColor="text1"/>
        </w:rPr>
        <w:t xml:space="preserve">: 597-606 [PMID: 28434387 </w:t>
      </w:r>
      <w:r w:rsidR="008531EB" w:rsidRPr="004C67EB">
        <w:rPr>
          <w:rFonts w:ascii="Book Antiqua" w:hAnsi="Book Antiqua"/>
          <w:color w:val="000000" w:themeColor="text1"/>
        </w:rPr>
        <w:t>DOI: 10.1080/14737167.2017.1322509</w:t>
      </w:r>
      <w:r w:rsidRPr="004C67EB">
        <w:rPr>
          <w:rFonts w:ascii="Book Antiqua" w:hAnsi="Book Antiqua"/>
          <w:color w:val="000000" w:themeColor="text1"/>
        </w:rPr>
        <w:t>]</w:t>
      </w:r>
    </w:p>
    <w:p w14:paraId="497773CC" w14:textId="6E8977A8"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37</w:t>
      </w:r>
      <w:r w:rsidRPr="004C67EB">
        <w:rPr>
          <w:rStyle w:val="apple-converted-space"/>
          <w:rFonts w:ascii="Book Antiqua" w:hAnsi="Book Antiqua"/>
          <w:color w:val="000000" w:themeColor="text1"/>
        </w:rPr>
        <w:t> </w:t>
      </w:r>
      <w:r w:rsidRPr="004C67EB">
        <w:rPr>
          <w:rFonts w:ascii="Book Antiqua" w:hAnsi="Book Antiqua"/>
          <w:b/>
          <w:bCs/>
          <w:color w:val="000000" w:themeColor="text1"/>
        </w:rPr>
        <w:t>Jha A</w:t>
      </w:r>
      <w:r w:rsidRPr="004C67EB">
        <w:rPr>
          <w:rFonts w:ascii="Book Antiqua" w:hAnsi="Book Antiqua"/>
          <w:color w:val="000000" w:themeColor="text1"/>
        </w:rPr>
        <w:t>, Upton A, Dunlop WC, Akehurst R. The Budget Impact of Biosimilar Infliximab (Remsima®) for the Treatment of Autoimmune Diseases in Five European Countries.</w:t>
      </w:r>
      <w:r w:rsidRPr="004C67EB">
        <w:rPr>
          <w:rStyle w:val="apple-converted-space"/>
          <w:rFonts w:ascii="Book Antiqua" w:hAnsi="Book Antiqua"/>
          <w:color w:val="000000" w:themeColor="text1"/>
        </w:rPr>
        <w:t> </w:t>
      </w:r>
      <w:r w:rsidRPr="004C67EB">
        <w:rPr>
          <w:rFonts w:ascii="Book Antiqua" w:hAnsi="Book Antiqua"/>
          <w:i/>
          <w:iCs/>
          <w:color w:val="000000" w:themeColor="text1"/>
        </w:rPr>
        <w:t>Adv Ther</w:t>
      </w:r>
      <w:r w:rsidRPr="004C67EB">
        <w:rPr>
          <w:rStyle w:val="apple-converted-space"/>
          <w:rFonts w:ascii="Book Antiqua" w:hAnsi="Book Antiqua"/>
          <w:color w:val="000000" w:themeColor="text1"/>
        </w:rPr>
        <w:t> </w:t>
      </w:r>
      <w:r w:rsidRPr="004C67EB">
        <w:rPr>
          <w:rFonts w:ascii="Book Antiqua" w:hAnsi="Book Antiqua"/>
          <w:color w:val="000000" w:themeColor="text1"/>
        </w:rPr>
        <w:t>2015;</w:t>
      </w:r>
      <w:r w:rsidRPr="004C67EB">
        <w:rPr>
          <w:rStyle w:val="apple-converted-space"/>
          <w:rFonts w:ascii="Book Antiqua" w:hAnsi="Book Antiqua"/>
          <w:color w:val="000000" w:themeColor="text1"/>
        </w:rPr>
        <w:t> </w:t>
      </w:r>
      <w:r w:rsidRPr="004C67EB">
        <w:rPr>
          <w:rFonts w:ascii="Book Antiqua" w:hAnsi="Book Antiqua"/>
          <w:b/>
          <w:bCs/>
          <w:color w:val="000000" w:themeColor="text1"/>
        </w:rPr>
        <w:t>32</w:t>
      </w:r>
      <w:r w:rsidRPr="004C67EB">
        <w:rPr>
          <w:rFonts w:ascii="Book Antiqua" w:hAnsi="Book Antiqua"/>
          <w:color w:val="000000" w:themeColor="text1"/>
        </w:rPr>
        <w:t xml:space="preserve">: 742-756 [PMID: 26343027 </w:t>
      </w:r>
      <w:r w:rsidR="00175F9F" w:rsidRPr="004C67EB">
        <w:rPr>
          <w:rFonts w:ascii="Book Antiqua" w:hAnsi="Book Antiqua"/>
          <w:color w:val="000000" w:themeColor="text1"/>
        </w:rPr>
        <w:t>DOI: 10.1007/s12325-015-0233-1</w:t>
      </w:r>
      <w:r w:rsidRPr="004C67EB">
        <w:rPr>
          <w:rFonts w:ascii="Book Antiqua" w:hAnsi="Book Antiqua"/>
          <w:color w:val="000000" w:themeColor="text1"/>
        </w:rPr>
        <w:t>]</w:t>
      </w:r>
    </w:p>
    <w:p w14:paraId="06A2235E" w14:textId="20FA155A"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 xml:space="preserve">38 </w:t>
      </w:r>
      <w:r w:rsidR="00665AED" w:rsidRPr="00D06711">
        <w:rPr>
          <w:rFonts w:ascii="Book Antiqua" w:hAnsi="Book Antiqua"/>
          <w:color w:val="000000" w:themeColor="text1"/>
        </w:rPr>
        <w:t>Biosimilars of Infliximab.</w:t>
      </w:r>
      <w:r w:rsidR="00665AED" w:rsidRPr="003C780E">
        <w:rPr>
          <w:rFonts w:ascii="Book Antiqua" w:hAnsi="Book Antiqua"/>
          <w:color w:val="000000" w:themeColor="text1"/>
        </w:rPr>
        <w:t xml:space="preserve"> </w:t>
      </w:r>
      <w:r w:rsidR="00665AED" w:rsidRPr="004C67EB">
        <w:rPr>
          <w:rFonts w:ascii="Book Antiqua" w:hAnsi="Book Antiqua"/>
          <w:color w:val="000000" w:themeColor="text1"/>
        </w:rPr>
        <w:t xml:space="preserve">Accessed July 20, 2018 Available form: URL: </w:t>
      </w:r>
      <w:bookmarkStart w:id="20" w:name="OLE_LINK143"/>
      <w:r w:rsidR="009A76C2">
        <w:rPr>
          <w:rFonts w:ascii="Book Antiqua" w:hAnsi="Book Antiqua"/>
          <w:color w:val="000000" w:themeColor="text1"/>
        </w:rPr>
        <w:fldChar w:fldCharType="begin"/>
      </w:r>
      <w:r w:rsidR="009A76C2">
        <w:rPr>
          <w:rFonts w:ascii="Book Antiqua" w:hAnsi="Book Antiqua"/>
          <w:color w:val="000000" w:themeColor="text1"/>
        </w:rPr>
        <w:instrText xml:space="preserve"> HYPERLINK "</w:instrText>
      </w:r>
      <w:r w:rsidR="009A76C2" w:rsidRPr="004C67EB">
        <w:rPr>
          <w:rFonts w:ascii="Book Antiqua" w:hAnsi="Book Antiqua"/>
          <w:color w:val="000000" w:themeColor="text1"/>
        </w:rPr>
        <w:instrText>http://gabionline.net/Biosimilars/General/Biosimilars-of-infliximab</w:instrText>
      </w:r>
      <w:r w:rsidR="009A76C2">
        <w:rPr>
          <w:rFonts w:ascii="Book Antiqua" w:hAnsi="Book Antiqua"/>
          <w:color w:val="000000" w:themeColor="text1"/>
        </w:rPr>
        <w:instrText xml:space="preserve">" </w:instrText>
      </w:r>
      <w:r w:rsidR="009A76C2">
        <w:rPr>
          <w:rFonts w:ascii="Book Antiqua" w:hAnsi="Book Antiqua"/>
          <w:color w:val="000000" w:themeColor="text1"/>
        </w:rPr>
        <w:fldChar w:fldCharType="separate"/>
      </w:r>
      <w:r w:rsidR="009A76C2" w:rsidRPr="00A47C1B">
        <w:rPr>
          <w:rStyle w:val="Hyperlink"/>
          <w:rFonts w:ascii="Book Antiqua" w:hAnsi="Book Antiqua"/>
        </w:rPr>
        <w:t>http://gabionline.net/Biosimilars/General/Biosimilars-of-infliximab</w:t>
      </w:r>
      <w:bookmarkEnd w:id="20"/>
      <w:r w:rsidR="009A76C2">
        <w:rPr>
          <w:rFonts w:ascii="Book Antiqua" w:hAnsi="Book Antiqua"/>
          <w:color w:val="000000" w:themeColor="text1"/>
        </w:rPr>
        <w:fldChar w:fldCharType="end"/>
      </w:r>
      <w:r w:rsidR="009A76C2">
        <w:rPr>
          <w:rFonts w:ascii="Book Antiqua" w:hAnsi="Book Antiqua" w:hint="eastAsia"/>
          <w:color w:val="000000" w:themeColor="text1"/>
        </w:rPr>
        <w:t xml:space="preserve"> </w:t>
      </w:r>
    </w:p>
    <w:p w14:paraId="153380DA" w14:textId="35D965FC"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 xml:space="preserve">39 </w:t>
      </w:r>
      <w:r w:rsidR="00665AED" w:rsidRPr="00D06711">
        <w:rPr>
          <w:rFonts w:ascii="Book Antiqua" w:hAnsi="Book Antiqua"/>
          <w:color w:val="000000" w:themeColor="text1"/>
        </w:rPr>
        <w:t>Biosimilars of Adalimumab.</w:t>
      </w:r>
      <w:r w:rsidR="00665AED" w:rsidRPr="004C67EB">
        <w:rPr>
          <w:rFonts w:ascii="Book Antiqua" w:hAnsi="Book Antiqua"/>
          <w:color w:val="000000" w:themeColor="text1"/>
        </w:rPr>
        <w:t xml:space="preserve"> Accessed June 29, 2018 Available from: URL: </w:t>
      </w:r>
      <w:hyperlink r:id="rId9" w:history="1">
        <w:r w:rsidR="009A76C2" w:rsidRPr="00A47C1B">
          <w:rPr>
            <w:rStyle w:val="Hyperlink"/>
            <w:rFonts w:ascii="Book Antiqua" w:hAnsi="Book Antiqua"/>
          </w:rPr>
          <w:t>http://gabionline.net/Biosimilars/General/Biosimilars-of-adalimumab</w:t>
        </w:r>
      </w:hyperlink>
      <w:r w:rsidR="009A76C2">
        <w:rPr>
          <w:rFonts w:ascii="Book Antiqua" w:hAnsi="Book Antiqua" w:hint="eastAsia"/>
          <w:color w:val="000000" w:themeColor="text1"/>
        </w:rPr>
        <w:t xml:space="preserve"> </w:t>
      </w:r>
    </w:p>
    <w:p w14:paraId="73E2EB68" w14:textId="77176059" w:rsidR="001962C9" w:rsidRPr="004C67EB" w:rsidRDefault="001962C9" w:rsidP="00037098">
      <w:pPr>
        <w:pStyle w:val="NormalWeb"/>
        <w:adjustRightInd w:val="0"/>
        <w:snapToGrid w:val="0"/>
        <w:spacing w:before="0" w:beforeAutospacing="0" w:after="0" w:afterAutospacing="0" w:line="360" w:lineRule="auto"/>
        <w:jc w:val="both"/>
        <w:rPr>
          <w:rFonts w:ascii="Book Antiqua" w:hAnsi="Book Antiqua"/>
          <w:color w:val="000000" w:themeColor="text1"/>
        </w:rPr>
      </w:pPr>
      <w:r w:rsidRPr="004C67EB">
        <w:rPr>
          <w:rFonts w:ascii="Book Antiqua" w:hAnsi="Book Antiqua"/>
          <w:color w:val="000000" w:themeColor="text1"/>
        </w:rPr>
        <w:t>40</w:t>
      </w:r>
      <w:r w:rsidR="00665AED" w:rsidRPr="004C67EB">
        <w:rPr>
          <w:rFonts w:ascii="Book Antiqua" w:hAnsi="Book Antiqua"/>
          <w:color w:val="000000" w:themeColor="text1"/>
        </w:rPr>
        <w:t xml:space="preserve"> </w:t>
      </w:r>
      <w:r w:rsidR="00665AED" w:rsidRPr="00D06711">
        <w:rPr>
          <w:rFonts w:ascii="Book Antiqua" w:hAnsi="Book Antiqua"/>
          <w:color w:val="000000" w:themeColor="text1"/>
        </w:rPr>
        <w:t>EMA Approves Adalimumab and Trastuzumab Biosimilars.</w:t>
      </w:r>
      <w:r w:rsidR="00665AED" w:rsidRPr="004C67EB">
        <w:rPr>
          <w:rFonts w:ascii="Book Antiqua" w:hAnsi="Book Antiqua"/>
          <w:color w:val="000000" w:themeColor="text1"/>
        </w:rPr>
        <w:t xml:space="preserve"> Accessed June 8, 2018 Available from: URL: </w:t>
      </w:r>
      <w:bookmarkStart w:id="21" w:name="OLE_LINK175"/>
      <w:bookmarkStart w:id="22" w:name="OLE_LINK176"/>
      <w:r w:rsidR="009A76C2">
        <w:rPr>
          <w:rFonts w:ascii="Book Antiqua" w:hAnsi="Book Antiqua"/>
          <w:color w:val="000000" w:themeColor="text1"/>
        </w:rPr>
        <w:fldChar w:fldCharType="begin"/>
      </w:r>
      <w:r w:rsidR="009A76C2">
        <w:rPr>
          <w:rFonts w:ascii="Book Antiqua" w:hAnsi="Book Antiqua"/>
          <w:color w:val="000000" w:themeColor="text1"/>
        </w:rPr>
        <w:instrText xml:space="preserve"> HYPERLINK "</w:instrText>
      </w:r>
      <w:r w:rsidR="009A76C2" w:rsidRPr="004C67EB">
        <w:rPr>
          <w:rFonts w:ascii="Book Antiqua" w:hAnsi="Book Antiqua"/>
          <w:color w:val="000000" w:themeColor="text1"/>
        </w:rPr>
        <w:instrText>http://www.gabionline.net/Biosimilars/News/EMA-approves-adalimumab-and-trastuzumab-biosimilars</w:instrText>
      </w:r>
      <w:r w:rsidR="009A76C2">
        <w:rPr>
          <w:rFonts w:ascii="Book Antiqua" w:hAnsi="Book Antiqua"/>
          <w:color w:val="000000" w:themeColor="text1"/>
        </w:rPr>
        <w:instrText xml:space="preserve">" </w:instrText>
      </w:r>
      <w:r w:rsidR="009A76C2">
        <w:rPr>
          <w:rFonts w:ascii="Book Antiqua" w:hAnsi="Book Antiqua"/>
          <w:color w:val="000000" w:themeColor="text1"/>
        </w:rPr>
        <w:fldChar w:fldCharType="separate"/>
      </w:r>
      <w:r w:rsidR="009A76C2" w:rsidRPr="00A47C1B">
        <w:rPr>
          <w:rStyle w:val="Hyperlink"/>
          <w:rFonts w:ascii="Book Antiqua" w:hAnsi="Book Antiqua"/>
        </w:rPr>
        <w:t>http://www.gabionline.net/Biosimilars/News/EMA-approves-adalimumab-and-trastuzumab-biosimilars</w:t>
      </w:r>
      <w:bookmarkEnd w:id="21"/>
      <w:bookmarkEnd w:id="22"/>
      <w:r w:rsidR="009A76C2">
        <w:rPr>
          <w:rFonts w:ascii="Book Antiqua" w:hAnsi="Book Antiqua"/>
          <w:color w:val="000000" w:themeColor="text1"/>
        </w:rPr>
        <w:fldChar w:fldCharType="end"/>
      </w:r>
      <w:r w:rsidR="009A76C2">
        <w:rPr>
          <w:rFonts w:ascii="Book Antiqua" w:hAnsi="Book Antiqua" w:hint="eastAsia"/>
          <w:color w:val="000000" w:themeColor="text1"/>
        </w:rPr>
        <w:t xml:space="preserve"> </w:t>
      </w:r>
    </w:p>
    <w:p w14:paraId="636DE82B" w14:textId="547619F8" w:rsidR="001962C9" w:rsidRPr="004C67EB" w:rsidRDefault="001962C9" w:rsidP="001962C9">
      <w:pPr>
        <w:pStyle w:val="NormalWeb"/>
        <w:adjustRightInd w:val="0"/>
        <w:snapToGrid w:val="0"/>
        <w:spacing w:before="0" w:beforeAutospacing="0" w:after="0" w:afterAutospacing="0" w:line="360" w:lineRule="auto"/>
        <w:jc w:val="both"/>
        <w:rPr>
          <w:rFonts w:ascii="Verdana" w:hAnsi="Verdana"/>
          <w:color w:val="000000" w:themeColor="text1"/>
          <w:sz w:val="17"/>
          <w:szCs w:val="17"/>
        </w:rPr>
      </w:pPr>
      <w:r w:rsidRPr="004C67EB">
        <w:rPr>
          <w:rFonts w:ascii="Book Antiqua" w:hAnsi="Book Antiqua"/>
          <w:color w:val="000000" w:themeColor="text1"/>
        </w:rPr>
        <w:t xml:space="preserve">41 </w:t>
      </w:r>
      <w:r w:rsidR="00037098" w:rsidRPr="00D06711">
        <w:rPr>
          <w:rFonts w:ascii="Book Antiqua" w:hAnsi="Book Antiqua"/>
          <w:color w:val="000000" w:themeColor="text1"/>
        </w:rPr>
        <w:t>C</w:t>
      </w:r>
      <w:r w:rsidR="002717EF" w:rsidRPr="00D06711">
        <w:rPr>
          <w:rFonts w:ascii="Book Antiqua" w:hAnsi="Book Antiqua"/>
          <w:color w:val="000000" w:themeColor="text1"/>
        </w:rPr>
        <w:t>DER List of Licensed Biological Products with (1) Reference Product Exclusivity and (2) Biosimilarity or Interchangeability Evaluations to Date</w:t>
      </w:r>
      <w:r w:rsidR="00037098" w:rsidRPr="00D06711">
        <w:rPr>
          <w:rFonts w:ascii="Book Antiqua" w:hAnsi="Book Antiqua"/>
          <w:color w:val="000000" w:themeColor="text1"/>
        </w:rPr>
        <w:t>.</w:t>
      </w:r>
      <w:r w:rsidR="00037098" w:rsidRPr="009A76C2">
        <w:rPr>
          <w:rFonts w:ascii="Book Antiqua" w:hAnsi="Book Antiqua"/>
          <w:color w:val="000000" w:themeColor="text1"/>
        </w:rPr>
        <w:t xml:space="preserve"> </w:t>
      </w:r>
      <w:r w:rsidR="002717EF">
        <w:rPr>
          <w:rFonts w:ascii="Book Antiqua" w:hAnsi="Book Antiqua"/>
          <w:color w:val="000000" w:themeColor="text1"/>
        </w:rPr>
        <w:t xml:space="preserve">Accessed August 8, 2018 </w:t>
      </w:r>
      <w:r w:rsidR="00037098" w:rsidRPr="004C67EB">
        <w:rPr>
          <w:rFonts w:ascii="Book Antiqua" w:hAnsi="Book Antiqua"/>
          <w:color w:val="000000" w:themeColor="text1"/>
        </w:rPr>
        <w:t xml:space="preserve">Available from: URL: </w:t>
      </w:r>
      <w:bookmarkStart w:id="23" w:name="OLE_LINK173"/>
      <w:bookmarkStart w:id="24" w:name="OLE_LINK174"/>
      <w:r w:rsidR="009A76C2">
        <w:rPr>
          <w:rFonts w:ascii="Book Antiqua" w:hAnsi="Book Antiqua"/>
          <w:color w:val="000000" w:themeColor="text1"/>
        </w:rPr>
        <w:fldChar w:fldCharType="begin"/>
      </w:r>
      <w:r w:rsidR="009A76C2">
        <w:rPr>
          <w:rFonts w:ascii="Book Antiqua" w:hAnsi="Book Antiqua"/>
          <w:color w:val="000000" w:themeColor="text1"/>
        </w:rPr>
        <w:instrText xml:space="preserve"> HYPERLINK "</w:instrText>
      </w:r>
      <w:r w:rsidR="009A76C2" w:rsidRPr="004C67EB">
        <w:rPr>
          <w:rFonts w:ascii="Book Antiqua" w:hAnsi="Book Antiqua"/>
          <w:color w:val="000000" w:themeColor="text1"/>
        </w:rPr>
        <w:instrText>https://www.fda.gov/downloads/Drugs/DevelopmentApprovalProcess/HowDrugsareDevelopedandApproved/ApprovalApplications/TherapeuticBiologicApplications/Biosimilars/UCM560162.pdf</w:instrText>
      </w:r>
      <w:r w:rsidR="009A76C2">
        <w:rPr>
          <w:rFonts w:ascii="Book Antiqua" w:hAnsi="Book Antiqua"/>
          <w:color w:val="000000" w:themeColor="text1"/>
        </w:rPr>
        <w:instrText xml:space="preserve">" </w:instrText>
      </w:r>
      <w:r w:rsidR="009A76C2">
        <w:rPr>
          <w:rFonts w:ascii="Book Antiqua" w:hAnsi="Book Antiqua"/>
          <w:color w:val="000000" w:themeColor="text1"/>
        </w:rPr>
        <w:fldChar w:fldCharType="separate"/>
      </w:r>
      <w:r w:rsidR="009A76C2" w:rsidRPr="00A47C1B">
        <w:rPr>
          <w:rStyle w:val="Hyperlink"/>
          <w:rFonts w:ascii="Book Antiqua" w:hAnsi="Book Antiqua"/>
        </w:rPr>
        <w:t>https://www.fda.gov/downloads/Drugs/DevelopmentApprovalProcess/HowDrugsareDevelopedandApproved/ApprovalApplications/TherapeuticBiologicApplications/Biosimilars/</w:t>
      </w:r>
      <w:bookmarkEnd w:id="23"/>
      <w:bookmarkEnd w:id="24"/>
      <w:r w:rsidR="009A76C2" w:rsidRPr="00A47C1B">
        <w:rPr>
          <w:rStyle w:val="Hyperlink"/>
          <w:rFonts w:ascii="Book Antiqua" w:hAnsi="Book Antiqua"/>
        </w:rPr>
        <w:t>UCM560162.pdf</w:t>
      </w:r>
      <w:r w:rsidR="009A76C2">
        <w:rPr>
          <w:rFonts w:ascii="Book Antiqua" w:hAnsi="Book Antiqua"/>
          <w:color w:val="000000" w:themeColor="text1"/>
        </w:rPr>
        <w:fldChar w:fldCharType="end"/>
      </w:r>
      <w:r w:rsidR="009A76C2">
        <w:rPr>
          <w:rFonts w:ascii="Book Antiqua" w:hAnsi="Book Antiqua" w:hint="eastAsia"/>
          <w:color w:val="000000" w:themeColor="text1"/>
        </w:rPr>
        <w:t xml:space="preserve"> </w:t>
      </w:r>
    </w:p>
    <w:bookmarkEnd w:id="16"/>
    <w:bookmarkEnd w:id="17"/>
    <w:p w14:paraId="7D1BFCA9" w14:textId="5BD53A72" w:rsidR="003754D6" w:rsidRPr="004C67EB" w:rsidRDefault="003754D6" w:rsidP="00037098">
      <w:pPr>
        <w:pStyle w:val="ListParagraph"/>
        <w:adjustRightInd w:val="0"/>
        <w:snapToGrid w:val="0"/>
        <w:spacing w:after="0" w:line="360" w:lineRule="auto"/>
        <w:ind w:left="0"/>
        <w:contextualSpacing w:val="0"/>
        <w:jc w:val="both"/>
        <w:rPr>
          <w:rFonts w:ascii="Book Antiqua" w:hAnsi="Book Antiqua" w:cs="Times New Roman"/>
          <w:color w:val="000000" w:themeColor="text1"/>
          <w:sz w:val="24"/>
          <w:szCs w:val="24"/>
          <w:lang w:val="en-GB"/>
        </w:rPr>
      </w:pPr>
    </w:p>
    <w:p w14:paraId="3C9A3DFA" w14:textId="1F5DB249" w:rsidR="00CA3048" w:rsidRPr="004C67EB" w:rsidRDefault="00CA3048" w:rsidP="00F413D4">
      <w:pPr>
        <w:wordWrap w:val="0"/>
        <w:adjustRightInd w:val="0"/>
        <w:snapToGrid w:val="0"/>
        <w:spacing w:after="0" w:line="360" w:lineRule="auto"/>
        <w:jc w:val="right"/>
        <w:rPr>
          <w:rFonts w:ascii="Book Antiqua" w:hAnsi="Book Antiqua"/>
          <w:b/>
          <w:bCs/>
          <w:color w:val="000000" w:themeColor="text1"/>
          <w:sz w:val="24"/>
          <w:szCs w:val="24"/>
        </w:rPr>
      </w:pPr>
      <w:bookmarkStart w:id="25" w:name="OLE_LINK148"/>
      <w:bookmarkStart w:id="26" w:name="OLE_LINK320"/>
      <w:bookmarkStart w:id="27" w:name="OLE_LINK387"/>
      <w:bookmarkStart w:id="28" w:name="OLE_LINK254"/>
      <w:bookmarkStart w:id="29" w:name="OLE_LINK149"/>
      <w:bookmarkStart w:id="30" w:name="OLE_LINK225"/>
      <w:bookmarkStart w:id="31" w:name="OLE_LINK207"/>
      <w:bookmarkStart w:id="32" w:name="OLE_LINK226"/>
      <w:bookmarkStart w:id="33" w:name="OLE_LINK212"/>
      <w:bookmarkStart w:id="34" w:name="OLE_LINK250"/>
      <w:bookmarkStart w:id="35" w:name="OLE_LINK281"/>
      <w:bookmarkStart w:id="36" w:name="OLE_LINK282"/>
      <w:bookmarkStart w:id="37" w:name="OLE_LINK313"/>
      <w:bookmarkStart w:id="38" w:name="OLE_LINK304"/>
      <w:bookmarkStart w:id="39" w:name="OLE_LINK321"/>
      <w:bookmarkStart w:id="40" w:name="OLE_LINK385"/>
      <w:bookmarkStart w:id="41" w:name="OLE_LINK400"/>
      <w:bookmarkStart w:id="42" w:name="OLE_LINK346"/>
      <w:bookmarkStart w:id="43" w:name="OLE_LINK371"/>
      <w:bookmarkStart w:id="44" w:name="OLE_LINK334"/>
      <w:bookmarkStart w:id="45" w:name="OLE_LINK1830"/>
      <w:bookmarkStart w:id="46" w:name="OLE_LINK457"/>
      <w:bookmarkStart w:id="47" w:name="OLE_LINK288"/>
      <w:bookmarkStart w:id="48" w:name="OLE_LINK384"/>
      <w:bookmarkStart w:id="49" w:name="OLE_LINK379"/>
      <w:bookmarkStart w:id="50" w:name="OLE_LINK303"/>
      <w:bookmarkStart w:id="51" w:name="OLE_LINK450"/>
      <w:bookmarkStart w:id="52" w:name="OLE_LINK489"/>
      <w:bookmarkStart w:id="53" w:name="OLE_LINK535"/>
      <w:bookmarkStart w:id="54" w:name="OLE_LINK648"/>
      <w:bookmarkStart w:id="55" w:name="OLE_LINK686"/>
      <w:bookmarkStart w:id="56" w:name="OLE_LINK471"/>
      <w:bookmarkStart w:id="57" w:name="OLE_LINK462"/>
      <w:bookmarkStart w:id="58" w:name="OLE_LINK519"/>
      <w:bookmarkStart w:id="59" w:name="OLE_LINK575"/>
      <w:bookmarkStart w:id="60" w:name="OLE_LINK491"/>
      <w:bookmarkStart w:id="61" w:name="OLE_LINK532"/>
      <w:bookmarkStart w:id="62" w:name="OLE_LINK572"/>
      <w:bookmarkStart w:id="63" w:name="OLE_LINK574"/>
      <w:bookmarkStart w:id="64" w:name="OLE_LINK480"/>
      <w:bookmarkStart w:id="65" w:name="OLE_LINK567"/>
      <w:bookmarkStart w:id="66" w:name="OLE_LINK2700"/>
      <w:bookmarkStart w:id="67" w:name="OLE_LINK581"/>
      <w:bookmarkStart w:id="68" w:name="OLE_LINK639"/>
      <w:bookmarkStart w:id="69" w:name="OLE_LINK688"/>
      <w:bookmarkStart w:id="70" w:name="OLE_LINK722"/>
      <w:bookmarkStart w:id="71" w:name="OLE_LINK542"/>
      <w:bookmarkStart w:id="72" w:name="OLE_LINK589"/>
      <w:bookmarkStart w:id="73" w:name="OLE_LINK582"/>
      <w:bookmarkStart w:id="74" w:name="OLE_LINK640"/>
      <w:bookmarkStart w:id="75" w:name="OLE_LINK714"/>
      <w:bookmarkStart w:id="76" w:name="OLE_LINK593"/>
      <w:bookmarkStart w:id="77" w:name="OLE_LINK716"/>
      <w:bookmarkStart w:id="78" w:name="OLE_LINK770"/>
      <w:bookmarkStart w:id="79" w:name="OLE_LINK801"/>
      <w:bookmarkStart w:id="80" w:name="OLE_LINK660"/>
      <w:bookmarkStart w:id="81" w:name="OLE_LINK781"/>
      <w:bookmarkStart w:id="82" w:name="OLE_LINK833"/>
      <w:bookmarkStart w:id="83" w:name="OLE_LINK642"/>
      <w:bookmarkStart w:id="84" w:name="OLE_LINK700"/>
      <w:bookmarkStart w:id="85" w:name="OLE_LINK792"/>
      <w:bookmarkStart w:id="86" w:name="OLE_LINK2882"/>
      <w:bookmarkStart w:id="87" w:name="OLE_LINK836"/>
      <w:bookmarkStart w:id="88" w:name="OLE_LINK889"/>
      <w:bookmarkStart w:id="89" w:name="OLE_LINK782"/>
      <w:bookmarkStart w:id="90" w:name="OLE_LINK826"/>
      <w:bookmarkStart w:id="91" w:name="OLE_LINK865"/>
      <w:bookmarkStart w:id="92" w:name="OLE_LINK856"/>
      <w:bookmarkStart w:id="93" w:name="OLE_LINK908"/>
      <w:bookmarkStart w:id="94" w:name="OLE_LINK980"/>
      <w:bookmarkStart w:id="95" w:name="OLE_LINK1018"/>
      <w:bookmarkStart w:id="96" w:name="OLE_LINK1049"/>
      <w:bookmarkStart w:id="97" w:name="OLE_LINK1076"/>
      <w:bookmarkStart w:id="98" w:name="OLE_LINK1106"/>
      <w:bookmarkStart w:id="99" w:name="OLE_LINK891"/>
      <w:bookmarkStart w:id="100" w:name="OLE_LINK943"/>
      <w:bookmarkStart w:id="101" w:name="OLE_LINK981"/>
      <w:bookmarkStart w:id="102" w:name="OLE_LINK1030"/>
      <w:bookmarkStart w:id="103" w:name="OLE_LINK847"/>
      <w:bookmarkStart w:id="104" w:name="OLE_LINK909"/>
      <w:bookmarkStart w:id="105" w:name="OLE_LINK906"/>
      <w:bookmarkStart w:id="106" w:name="OLE_LINK992"/>
      <w:bookmarkStart w:id="107" w:name="OLE_LINK993"/>
      <w:bookmarkStart w:id="108" w:name="OLE_LINK1052"/>
      <w:bookmarkStart w:id="109" w:name="OLE_LINK946"/>
      <w:bookmarkStart w:id="110" w:name="OLE_LINK911"/>
      <w:bookmarkStart w:id="111" w:name="OLE_LINK930"/>
      <w:bookmarkStart w:id="112" w:name="OLE_LINK1059"/>
      <w:bookmarkStart w:id="113" w:name="OLE_LINK1174"/>
      <w:bookmarkStart w:id="114" w:name="OLE_LINK1137"/>
      <w:bookmarkStart w:id="115" w:name="OLE_LINK1167"/>
      <w:bookmarkStart w:id="116" w:name="OLE_LINK1200"/>
      <w:bookmarkStart w:id="117" w:name="OLE_LINK1241"/>
      <w:bookmarkStart w:id="118" w:name="OLE_LINK1288"/>
      <w:bookmarkStart w:id="119" w:name="OLE_LINK1056"/>
      <w:bookmarkStart w:id="120" w:name="OLE_LINK1158"/>
      <w:bookmarkStart w:id="121" w:name="OLE_LINK1175"/>
      <w:bookmarkStart w:id="122" w:name="OLE_LINK1074"/>
      <w:bookmarkStart w:id="123" w:name="OLE_LINK1169"/>
      <w:r w:rsidRPr="004C67EB">
        <w:rPr>
          <w:rFonts w:ascii="Book Antiqua" w:hAnsi="Book Antiqua"/>
          <w:b/>
          <w:bCs/>
          <w:color w:val="000000" w:themeColor="text1"/>
          <w:sz w:val="24"/>
          <w:szCs w:val="24"/>
        </w:rPr>
        <w:t>P-Reviewer:</w:t>
      </w:r>
      <w:r w:rsidRPr="004C67EB">
        <w:rPr>
          <w:rFonts w:ascii="Book Antiqua" w:hAnsi="Book Antiqua" w:hint="eastAsia"/>
          <w:b/>
          <w:bCs/>
          <w:color w:val="000000" w:themeColor="text1"/>
          <w:sz w:val="24"/>
          <w:szCs w:val="24"/>
        </w:rPr>
        <w:t xml:space="preserve"> </w:t>
      </w:r>
      <w:r w:rsidR="00F413D4" w:rsidRPr="004C67EB">
        <w:rPr>
          <w:rFonts w:ascii="Book Antiqua" w:hAnsi="Book Antiqua"/>
          <w:bCs/>
          <w:color w:val="000000" w:themeColor="text1"/>
          <w:sz w:val="24"/>
          <w:szCs w:val="24"/>
        </w:rPr>
        <w:t>Triantafillidis JK</w:t>
      </w:r>
    </w:p>
    <w:p w14:paraId="04487013" w14:textId="0494DC23" w:rsidR="00CA3048" w:rsidRPr="004C67EB" w:rsidRDefault="00CA3048" w:rsidP="00F413D4">
      <w:pPr>
        <w:wordWrap w:val="0"/>
        <w:adjustRightInd w:val="0"/>
        <w:snapToGrid w:val="0"/>
        <w:spacing w:after="0" w:line="360" w:lineRule="auto"/>
        <w:jc w:val="right"/>
        <w:rPr>
          <w:rFonts w:ascii="Book Antiqua" w:hAnsi="Book Antiqua"/>
          <w:color w:val="000000" w:themeColor="text1"/>
          <w:sz w:val="24"/>
          <w:szCs w:val="24"/>
        </w:rPr>
      </w:pPr>
      <w:r w:rsidRPr="004C67EB">
        <w:rPr>
          <w:rFonts w:ascii="Book Antiqua" w:hAnsi="Book Antiqua"/>
          <w:b/>
          <w:bCs/>
          <w:color w:val="000000" w:themeColor="text1"/>
          <w:sz w:val="24"/>
          <w:szCs w:val="24"/>
        </w:rPr>
        <w:t>S-Editor:</w:t>
      </w:r>
      <w:r w:rsidRPr="004C67EB">
        <w:rPr>
          <w:rFonts w:ascii="Book Antiqua" w:hAnsi="Book Antiqua" w:hint="eastAsia"/>
          <w:color w:val="000000" w:themeColor="text1"/>
          <w:sz w:val="24"/>
          <w:szCs w:val="24"/>
        </w:rPr>
        <w:t xml:space="preserve"> </w:t>
      </w:r>
      <w:r w:rsidR="00F413D4" w:rsidRPr="004C67EB">
        <w:rPr>
          <w:rFonts w:ascii="Book Antiqua" w:hAnsi="Book Antiqua"/>
          <w:color w:val="000000" w:themeColor="text1"/>
          <w:sz w:val="24"/>
          <w:szCs w:val="24"/>
        </w:rPr>
        <w:t>Gong ZM</w:t>
      </w:r>
      <w:r w:rsidRPr="004C67EB">
        <w:rPr>
          <w:rFonts w:ascii="Book Antiqua" w:hAnsi="Book Antiqua" w:hint="eastAsia"/>
          <w:color w:val="000000" w:themeColor="text1"/>
          <w:sz w:val="24"/>
          <w:szCs w:val="24"/>
        </w:rPr>
        <w:t xml:space="preserve"> </w:t>
      </w:r>
      <w:r w:rsidRPr="004C67EB">
        <w:rPr>
          <w:rFonts w:ascii="Book Antiqua" w:hAnsi="Book Antiqua"/>
          <w:b/>
          <w:bCs/>
          <w:color w:val="000000" w:themeColor="text1"/>
          <w:sz w:val="24"/>
          <w:szCs w:val="24"/>
        </w:rPr>
        <w:t>L-Editor:</w:t>
      </w:r>
      <w:r w:rsidRPr="004C67EB">
        <w:rPr>
          <w:rFonts w:ascii="Book Antiqua" w:hAnsi="Book Antiqua"/>
          <w:color w:val="000000" w:themeColor="text1"/>
          <w:sz w:val="24"/>
          <w:szCs w:val="24"/>
        </w:rPr>
        <w:t xml:space="preserve"> </w:t>
      </w:r>
      <w:r w:rsidRPr="004C67EB">
        <w:rPr>
          <w:rFonts w:ascii="Book Antiqua" w:hAnsi="Book Antiqua"/>
          <w:b/>
          <w:bCs/>
          <w:color w:val="000000" w:themeColor="text1"/>
          <w:sz w:val="24"/>
          <w:szCs w:val="24"/>
        </w:rPr>
        <w:t>E-Editor:</w:t>
      </w:r>
    </w:p>
    <w:p w14:paraId="6A002A9E" w14:textId="77777777" w:rsidR="00CA3048" w:rsidRPr="004C67EB" w:rsidRDefault="00CA3048" w:rsidP="00F413D4">
      <w:pPr>
        <w:shd w:val="clear" w:color="auto" w:fill="FFFFFF"/>
        <w:adjustRightInd w:val="0"/>
        <w:snapToGrid w:val="0"/>
        <w:spacing w:after="0" w:line="360" w:lineRule="auto"/>
        <w:jc w:val="both"/>
        <w:rPr>
          <w:rFonts w:ascii="Book Antiqua" w:hAnsi="Book Antiqua" w:cs="Helvetica"/>
          <w:b/>
          <w:color w:val="000000" w:themeColor="text1"/>
          <w:sz w:val="24"/>
          <w:szCs w:val="24"/>
        </w:rPr>
      </w:pPr>
      <w:bookmarkStart w:id="124" w:name="OLE_LINK880"/>
      <w:bookmarkStart w:id="125" w:name="OLE_LINK88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4C67EB">
        <w:rPr>
          <w:rFonts w:ascii="Book Antiqua" w:hAnsi="Book Antiqua" w:cs="Helvetica"/>
          <w:b/>
          <w:color w:val="000000" w:themeColor="text1"/>
          <w:sz w:val="24"/>
          <w:szCs w:val="24"/>
        </w:rPr>
        <w:t xml:space="preserve">Specialty type: </w:t>
      </w:r>
      <w:r w:rsidRPr="004C67EB">
        <w:rPr>
          <w:rFonts w:ascii="Book Antiqua" w:hAnsi="Book Antiqua" w:cs="Helvetica"/>
          <w:color w:val="000000" w:themeColor="text1"/>
          <w:sz w:val="24"/>
          <w:szCs w:val="24"/>
        </w:rPr>
        <w:t>Gastroenterology and</w:t>
      </w:r>
      <w:r w:rsidRPr="004C67EB">
        <w:rPr>
          <w:rFonts w:ascii="Book Antiqua" w:hAnsi="Book Antiqua" w:cs="Helvetica" w:hint="eastAsia"/>
          <w:color w:val="000000" w:themeColor="text1"/>
          <w:sz w:val="24"/>
          <w:szCs w:val="24"/>
        </w:rPr>
        <w:t xml:space="preserve"> </w:t>
      </w:r>
      <w:r w:rsidRPr="004C67EB">
        <w:rPr>
          <w:rFonts w:ascii="Book Antiqua" w:hAnsi="Book Antiqua" w:cs="Helvetica"/>
          <w:color w:val="000000" w:themeColor="text1"/>
          <w:sz w:val="24"/>
          <w:szCs w:val="24"/>
        </w:rPr>
        <w:t>hepatology</w:t>
      </w:r>
    </w:p>
    <w:p w14:paraId="236FE590" w14:textId="5DCDDE1D" w:rsidR="00CA3048" w:rsidRPr="004C67EB" w:rsidRDefault="00CA3048" w:rsidP="00F413D4">
      <w:pPr>
        <w:shd w:val="clear" w:color="auto" w:fill="FFFFFF"/>
        <w:adjustRightInd w:val="0"/>
        <w:snapToGrid w:val="0"/>
        <w:spacing w:after="0" w:line="360" w:lineRule="auto"/>
        <w:jc w:val="both"/>
        <w:rPr>
          <w:rFonts w:ascii="Book Antiqua" w:hAnsi="Book Antiqua" w:cs="Helvetica"/>
          <w:b/>
          <w:color w:val="000000" w:themeColor="text1"/>
          <w:sz w:val="24"/>
          <w:szCs w:val="24"/>
        </w:rPr>
      </w:pPr>
      <w:r w:rsidRPr="004C67EB">
        <w:rPr>
          <w:rFonts w:ascii="Book Antiqua" w:hAnsi="Book Antiqua" w:cs="Helvetica"/>
          <w:b/>
          <w:color w:val="000000" w:themeColor="text1"/>
          <w:sz w:val="24"/>
          <w:szCs w:val="24"/>
        </w:rPr>
        <w:t xml:space="preserve">Country of origin: </w:t>
      </w:r>
      <w:r w:rsidR="00F413D4" w:rsidRPr="004C67EB">
        <w:rPr>
          <w:rFonts w:ascii="Book Antiqua" w:hAnsi="Book Antiqua" w:cs="Helvetica"/>
          <w:color w:val="000000" w:themeColor="text1"/>
          <w:sz w:val="24"/>
          <w:szCs w:val="24"/>
          <w:lang w:val="en-CA"/>
        </w:rPr>
        <w:t>Poland</w:t>
      </w:r>
    </w:p>
    <w:p w14:paraId="16C689F3" w14:textId="77777777" w:rsidR="00CA3048" w:rsidRPr="004C67EB" w:rsidRDefault="00CA3048" w:rsidP="00F413D4">
      <w:pPr>
        <w:shd w:val="clear" w:color="auto" w:fill="FFFFFF"/>
        <w:adjustRightInd w:val="0"/>
        <w:snapToGrid w:val="0"/>
        <w:spacing w:after="0" w:line="360" w:lineRule="auto"/>
        <w:jc w:val="both"/>
        <w:rPr>
          <w:rFonts w:ascii="Book Antiqua" w:hAnsi="Book Antiqua" w:cs="Helvetica"/>
          <w:b/>
          <w:color w:val="000000" w:themeColor="text1"/>
          <w:sz w:val="24"/>
          <w:szCs w:val="24"/>
        </w:rPr>
      </w:pPr>
      <w:r w:rsidRPr="004C67EB">
        <w:rPr>
          <w:rFonts w:ascii="Book Antiqua" w:hAnsi="Book Antiqua" w:cs="Helvetica"/>
          <w:b/>
          <w:color w:val="000000" w:themeColor="text1"/>
          <w:sz w:val="24"/>
          <w:szCs w:val="24"/>
        </w:rPr>
        <w:t>Peer-review report classification</w:t>
      </w:r>
    </w:p>
    <w:p w14:paraId="59A6F170" w14:textId="77777777" w:rsidR="00CA3048" w:rsidRPr="004C67EB" w:rsidRDefault="00CA3048" w:rsidP="00F413D4">
      <w:pPr>
        <w:shd w:val="clear" w:color="auto" w:fill="FFFFFF"/>
        <w:adjustRightInd w:val="0"/>
        <w:snapToGrid w:val="0"/>
        <w:spacing w:after="0" w:line="360" w:lineRule="auto"/>
        <w:jc w:val="both"/>
        <w:rPr>
          <w:rFonts w:ascii="Book Antiqua" w:hAnsi="Book Antiqua" w:cs="Helvetica"/>
          <w:color w:val="000000" w:themeColor="text1"/>
          <w:sz w:val="24"/>
          <w:szCs w:val="24"/>
        </w:rPr>
      </w:pPr>
      <w:r w:rsidRPr="004C67EB">
        <w:rPr>
          <w:rFonts w:ascii="Book Antiqua" w:hAnsi="Book Antiqua" w:cs="Helvetica"/>
          <w:color w:val="000000" w:themeColor="text1"/>
          <w:sz w:val="24"/>
          <w:szCs w:val="24"/>
        </w:rPr>
        <w:t xml:space="preserve">Grade A (Excellent): </w:t>
      </w:r>
      <w:r w:rsidRPr="004C67EB">
        <w:rPr>
          <w:rFonts w:ascii="Book Antiqua" w:hAnsi="Book Antiqua" w:cs="Helvetica" w:hint="eastAsia"/>
          <w:color w:val="000000" w:themeColor="text1"/>
          <w:sz w:val="24"/>
          <w:szCs w:val="24"/>
        </w:rPr>
        <w:t>0</w:t>
      </w:r>
    </w:p>
    <w:p w14:paraId="74893E6F" w14:textId="77777777" w:rsidR="00CA3048" w:rsidRPr="004C67EB" w:rsidRDefault="00CA3048" w:rsidP="00F413D4">
      <w:pPr>
        <w:shd w:val="clear" w:color="auto" w:fill="FFFFFF"/>
        <w:adjustRightInd w:val="0"/>
        <w:snapToGrid w:val="0"/>
        <w:spacing w:after="0" w:line="360" w:lineRule="auto"/>
        <w:jc w:val="both"/>
        <w:rPr>
          <w:rFonts w:ascii="Book Antiqua" w:hAnsi="Book Antiqua" w:cs="Helvetica"/>
          <w:color w:val="000000" w:themeColor="text1"/>
          <w:sz w:val="24"/>
          <w:szCs w:val="24"/>
        </w:rPr>
      </w:pPr>
      <w:r w:rsidRPr="004C67EB">
        <w:rPr>
          <w:rFonts w:ascii="Book Antiqua" w:hAnsi="Book Antiqua" w:cs="Helvetica"/>
          <w:color w:val="000000" w:themeColor="text1"/>
          <w:sz w:val="24"/>
          <w:szCs w:val="24"/>
        </w:rPr>
        <w:t xml:space="preserve">Grade B (Very good): </w:t>
      </w:r>
      <w:r w:rsidRPr="004C67EB">
        <w:rPr>
          <w:rFonts w:ascii="Book Antiqua" w:hAnsi="Book Antiqua" w:cs="Helvetica" w:hint="eastAsia"/>
          <w:color w:val="000000" w:themeColor="text1"/>
          <w:sz w:val="24"/>
          <w:szCs w:val="24"/>
        </w:rPr>
        <w:t>B</w:t>
      </w:r>
    </w:p>
    <w:p w14:paraId="502D25FA" w14:textId="3DCEEF9A" w:rsidR="00CA3048" w:rsidRPr="004C67EB" w:rsidRDefault="00CA3048" w:rsidP="00F413D4">
      <w:pPr>
        <w:shd w:val="clear" w:color="auto" w:fill="FFFFFF"/>
        <w:adjustRightInd w:val="0"/>
        <w:snapToGrid w:val="0"/>
        <w:spacing w:after="0" w:line="360" w:lineRule="auto"/>
        <w:jc w:val="both"/>
        <w:rPr>
          <w:rFonts w:ascii="Book Antiqua" w:hAnsi="Book Antiqua" w:cs="Helvetica"/>
          <w:color w:val="000000" w:themeColor="text1"/>
          <w:sz w:val="24"/>
          <w:szCs w:val="24"/>
          <w:lang w:val="en-US" w:eastAsia="zh-CN"/>
        </w:rPr>
      </w:pPr>
      <w:r w:rsidRPr="004C67EB">
        <w:rPr>
          <w:rFonts w:ascii="Book Antiqua" w:hAnsi="Book Antiqua" w:cs="Helvetica"/>
          <w:color w:val="000000" w:themeColor="text1"/>
          <w:sz w:val="24"/>
          <w:szCs w:val="24"/>
        </w:rPr>
        <w:t xml:space="preserve">Grade C (Good): </w:t>
      </w:r>
      <w:r w:rsidR="00F413D4" w:rsidRPr="004C67EB">
        <w:rPr>
          <w:rFonts w:ascii="Book Antiqua" w:hAnsi="Book Antiqua" w:cs="Helvetica"/>
          <w:color w:val="000000" w:themeColor="text1"/>
          <w:sz w:val="24"/>
          <w:szCs w:val="24"/>
        </w:rPr>
        <w:t>0</w:t>
      </w:r>
    </w:p>
    <w:p w14:paraId="6F16D92F" w14:textId="77777777" w:rsidR="00CA3048" w:rsidRPr="004C67EB" w:rsidRDefault="00CA3048" w:rsidP="00F413D4">
      <w:pPr>
        <w:shd w:val="clear" w:color="auto" w:fill="FFFFFF"/>
        <w:adjustRightInd w:val="0"/>
        <w:snapToGrid w:val="0"/>
        <w:spacing w:after="0" w:line="360" w:lineRule="auto"/>
        <w:jc w:val="both"/>
        <w:rPr>
          <w:rFonts w:ascii="Book Antiqua" w:hAnsi="Book Antiqua" w:cs="Helvetica"/>
          <w:color w:val="000000" w:themeColor="text1"/>
          <w:sz w:val="24"/>
          <w:szCs w:val="24"/>
        </w:rPr>
      </w:pPr>
      <w:r w:rsidRPr="004C67EB">
        <w:rPr>
          <w:rFonts w:ascii="Book Antiqua" w:hAnsi="Book Antiqua" w:cs="Helvetica"/>
          <w:color w:val="000000" w:themeColor="text1"/>
          <w:sz w:val="24"/>
          <w:szCs w:val="24"/>
        </w:rPr>
        <w:t xml:space="preserve">Grade D (Fair): </w:t>
      </w:r>
      <w:r w:rsidRPr="004C67EB">
        <w:rPr>
          <w:rFonts w:ascii="Book Antiqua" w:hAnsi="Book Antiqua" w:cs="Helvetica" w:hint="eastAsia"/>
          <w:color w:val="000000" w:themeColor="text1"/>
          <w:sz w:val="24"/>
          <w:szCs w:val="24"/>
        </w:rPr>
        <w:t>0</w:t>
      </w:r>
    </w:p>
    <w:p w14:paraId="35B8D2DC" w14:textId="7295F550" w:rsidR="002F37C8" w:rsidRPr="004C67EB" w:rsidRDefault="00CA3048" w:rsidP="00A31F19">
      <w:pPr>
        <w:adjustRightInd w:val="0"/>
        <w:snapToGrid w:val="0"/>
        <w:spacing w:after="0" w:line="360" w:lineRule="auto"/>
        <w:jc w:val="both"/>
        <w:rPr>
          <w:rFonts w:ascii="Book Antiqua" w:hAnsi="Book Antiqua" w:cs="Times New Roman"/>
          <w:color w:val="000000" w:themeColor="text1"/>
          <w:sz w:val="24"/>
          <w:szCs w:val="24"/>
          <w:lang w:val="en-GB" w:eastAsia="zh-CN"/>
        </w:rPr>
      </w:pPr>
      <w:r w:rsidRPr="004C67EB">
        <w:rPr>
          <w:rFonts w:ascii="Book Antiqua" w:hAnsi="Book Antiqua" w:cs="Helvetica"/>
          <w:color w:val="000000" w:themeColor="text1"/>
          <w:sz w:val="24"/>
          <w:szCs w:val="24"/>
        </w:rPr>
        <w:t xml:space="preserve">Grade E (Poor): </w:t>
      </w:r>
      <w:r w:rsidRPr="004C67EB">
        <w:rPr>
          <w:rFonts w:ascii="Book Antiqua" w:hAnsi="Book Antiqua" w:cs="Helvetica" w:hint="eastAsia"/>
          <w:color w:val="000000" w:themeColor="text1"/>
          <w:sz w:val="24"/>
          <w:szCs w:val="24"/>
        </w:rPr>
        <w:t>0</w:t>
      </w:r>
      <w:bookmarkEnd w:id="124"/>
      <w:bookmarkEnd w:id="125"/>
      <w:r w:rsidR="00E71ABE" w:rsidRPr="004C67EB">
        <w:rPr>
          <w:rFonts w:ascii="Book Antiqua" w:hAnsi="Book Antiqua" w:cs="Times New Roman"/>
          <w:color w:val="000000" w:themeColor="text1"/>
          <w:sz w:val="24"/>
          <w:szCs w:val="24"/>
          <w:lang w:val="en-GB"/>
        </w:rPr>
        <w:br w:type="page"/>
      </w:r>
    </w:p>
    <w:p w14:paraId="5D888839" w14:textId="7556639D" w:rsidR="004532E4" w:rsidRPr="004C67EB" w:rsidRDefault="004532E4" w:rsidP="00A31F19">
      <w:pPr>
        <w:adjustRightInd w:val="0"/>
        <w:snapToGrid w:val="0"/>
        <w:spacing w:after="0" w:line="360" w:lineRule="auto"/>
        <w:jc w:val="both"/>
        <w:rPr>
          <w:rFonts w:ascii="Book Antiqua" w:hAnsi="Book Antiqua" w:cs="Times New Roman"/>
          <w:b/>
          <w:color w:val="000000" w:themeColor="text1"/>
          <w:sz w:val="24"/>
          <w:szCs w:val="24"/>
          <w:lang w:val="en-GB" w:eastAsia="zh-CN"/>
        </w:rPr>
      </w:pPr>
      <w:r w:rsidRPr="004C67EB">
        <w:rPr>
          <w:rFonts w:ascii="Book Antiqua" w:eastAsia="Times New Roman" w:hAnsi="Book Antiqua" w:cs="Times New Roman"/>
          <w:b/>
          <w:color w:val="000000" w:themeColor="text1"/>
          <w:sz w:val="24"/>
          <w:szCs w:val="24"/>
          <w:lang w:val="en-GB" w:eastAsia="pl-PL"/>
        </w:rPr>
        <w:lastRenderedPageBreak/>
        <w:t xml:space="preserve">Table 1 Treatment of </w:t>
      </w:r>
      <w:r w:rsidRPr="004C67EB">
        <w:rPr>
          <w:rFonts w:ascii="Book Antiqua" w:hAnsi="Book Antiqua" w:cs="Times New Roman"/>
          <w:b/>
          <w:color w:val="000000" w:themeColor="text1"/>
          <w:sz w:val="24"/>
          <w:szCs w:val="24"/>
          <w:lang w:val="en-GB"/>
        </w:rPr>
        <w:t>Crohn’s disease</w:t>
      </w:r>
      <w:r w:rsidRPr="004C67EB">
        <w:rPr>
          <w:rFonts w:ascii="Book Antiqua" w:eastAsia="Times New Roman" w:hAnsi="Book Antiqua" w:cs="Times New Roman"/>
          <w:b/>
          <w:color w:val="000000" w:themeColor="text1"/>
          <w:sz w:val="24"/>
          <w:szCs w:val="24"/>
          <w:lang w:val="en-GB" w:eastAsia="pl-PL"/>
        </w:rPr>
        <w:t xml:space="preserve"> paediatric patients with biosimilar infliximab</w:t>
      </w:r>
    </w:p>
    <w:tbl>
      <w:tblPr>
        <w:tblW w:w="9724" w:type="dxa"/>
        <w:tblInd w:w="-356" w:type="dxa"/>
        <w:tblBorders>
          <w:bottom w:val="single" w:sz="4" w:space="0" w:color="auto"/>
        </w:tblBorders>
        <w:tblCellMar>
          <w:left w:w="70" w:type="dxa"/>
          <w:right w:w="70" w:type="dxa"/>
        </w:tblCellMar>
        <w:tblLook w:val="04A0" w:firstRow="1" w:lastRow="0" w:firstColumn="1" w:lastColumn="0" w:noHBand="0" w:noVBand="1"/>
      </w:tblPr>
      <w:tblGrid>
        <w:gridCol w:w="3247"/>
        <w:gridCol w:w="1409"/>
        <w:gridCol w:w="1605"/>
        <w:gridCol w:w="1818"/>
        <w:gridCol w:w="1645"/>
      </w:tblGrid>
      <w:tr w:rsidR="004C67EB" w:rsidRPr="004C67EB" w14:paraId="14888EF1" w14:textId="77777777" w:rsidTr="009C7719">
        <w:trPr>
          <w:trHeight w:val="1012"/>
        </w:trPr>
        <w:tc>
          <w:tcPr>
            <w:tcW w:w="3247" w:type="dxa"/>
            <w:tcBorders>
              <w:top w:val="single" w:sz="4" w:space="0" w:color="auto"/>
              <w:bottom w:val="single" w:sz="4" w:space="0" w:color="auto"/>
            </w:tcBorders>
            <w:shd w:val="clear" w:color="auto" w:fill="auto"/>
            <w:vAlign w:val="bottom"/>
            <w:hideMark/>
          </w:tcPr>
          <w:p w14:paraId="062D4903" w14:textId="77777777" w:rsidR="002F37C8" w:rsidRPr="004C67EB" w:rsidRDefault="002F37C8" w:rsidP="00A31F19">
            <w:pPr>
              <w:adjustRightInd w:val="0"/>
              <w:snapToGrid w:val="0"/>
              <w:spacing w:after="0" w:line="360" w:lineRule="auto"/>
              <w:jc w:val="both"/>
              <w:rPr>
                <w:rFonts w:ascii="Book Antiqua" w:eastAsia="Times New Roman" w:hAnsi="Book Antiqua" w:cs="Times New Roman"/>
                <w:b/>
                <w:bCs/>
                <w:color w:val="000000" w:themeColor="text1"/>
                <w:sz w:val="24"/>
                <w:szCs w:val="24"/>
                <w:lang w:val="en-GB" w:eastAsia="pl-PL"/>
              </w:rPr>
            </w:pPr>
            <w:r w:rsidRPr="004C67EB">
              <w:rPr>
                <w:rFonts w:ascii="Book Antiqua" w:eastAsia="Times New Roman" w:hAnsi="Book Antiqua" w:cs="Times New Roman"/>
                <w:b/>
                <w:bCs/>
                <w:color w:val="000000" w:themeColor="text1"/>
                <w:sz w:val="24"/>
                <w:szCs w:val="24"/>
                <w:lang w:val="en-GB" w:eastAsia="pl-PL"/>
              </w:rPr>
              <w:t>Study</w:t>
            </w:r>
          </w:p>
        </w:tc>
        <w:tc>
          <w:tcPr>
            <w:tcW w:w="1409" w:type="dxa"/>
            <w:tcBorders>
              <w:top w:val="single" w:sz="4" w:space="0" w:color="auto"/>
              <w:bottom w:val="single" w:sz="4" w:space="0" w:color="auto"/>
            </w:tcBorders>
            <w:shd w:val="clear" w:color="auto" w:fill="auto"/>
            <w:vAlign w:val="bottom"/>
            <w:hideMark/>
          </w:tcPr>
          <w:p w14:paraId="1256B516" w14:textId="53D52BA3" w:rsidR="002F37C8" w:rsidRPr="004C67EB" w:rsidRDefault="002F37C8" w:rsidP="004F3B86">
            <w:pPr>
              <w:adjustRightInd w:val="0"/>
              <w:snapToGrid w:val="0"/>
              <w:spacing w:after="0" w:line="360" w:lineRule="auto"/>
              <w:jc w:val="center"/>
              <w:rPr>
                <w:rFonts w:ascii="Book Antiqua" w:eastAsia="Times New Roman" w:hAnsi="Book Antiqua" w:cs="Times New Roman"/>
                <w:b/>
                <w:bCs/>
                <w:color w:val="000000" w:themeColor="text1"/>
                <w:sz w:val="24"/>
                <w:szCs w:val="24"/>
                <w:lang w:val="en-GB" w:eastAsia="pl-PL"/>
              </w:rPr>
            </w:pPr>
            <w:r w:rsidRPr="004C67EB">
              <w:rPr>
                <w:rFonts w:ascii="Book Antiqua" w:eastAsia="Times New Roman" w:hAnsi="Book Antiqua" w:cs="Times New Roman"/>
                <w:b/>
                <w:bCs/>
                <w:color w:val="000000" w:themeColor="text1"/>
                <w:sz w:val="24"/>
                <w:szCs w:val="24"/>
                <w:lang w:val="en-GB" w:eastAsia="pl-PL"/>
              </w:rPr>
              <w:t>N</w:t>
            </w:r>
            <w:r w:rsidR="00716D45" w:rsidRPr="004C67EB">
              <w:rPr>
                <w:rFonts w:ascii="Book Antiqua" w:eastAsia="Times New Roman" w:hAnsi="Book Antiqua" w:cs="Times New Roman"/>
                <w:b/>
                <w:bCs/>
                <w:color w:val="000000" w:themeColor="text1"/>
                <w:sz w:val="24"/>
                <w:szCs w:val="24"/>
                <w:lang w:val="en-GB" w:eastAsia="pl-PL"/>
              </w:rPr>
              <w:t>umber</w:t>
            </w:r>
            <w:r w:rsidRPr="004C67EB">
              <w:rPr>
                <w:rFonts w:ascii="Book Antiqua" w:eastAsia="Times New Roman" w:hAnsi="Book Antiqua" w:cs="Times New Roman"/>
                <w:b/>
                <w:bCs/>
                <w:color w:val="000000" w:themeColor="text1"/>
                <w:sz w:val="24"/>
                <w:szCs w:val="24"/>
                <w:lang w:val="en-GB" w:eastAsia="pl-PL"/>
              </w:rPr>
              <w:t xml:space="preserve"> of patients</w:t>
            </w:r>
          </w:p>
        </w:tc>
        <w:tc>
          <w:tcPr>
            <w:tcW w:w="1605" w:type="dxa"/>
            <w:tcBorders>
              <w:top w:val="single" w:sz="4" w:space="0" w:color="auto"/>
              <w:bottom w:val="single" w:sz="4" w:space="0" w:color="auto"/>
            </w:tcBorders>
            <w:shd w:val="clear" w:color="auto" w:fill="auto"/>
            <w:vAlign w:val="bottom"/>
            <w:hideMark/>
          </w:tcPr>
          <w:p w14:paraId="236DBAED"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b/>
                <w:bCs/>
                <w:color w:val="000000" w:themeColor="text1"/>
                <w:sz w:val="24"/>
                <w:szCs w:val="24"/>
                <w:lang w:val="en-GB" w:eastAsia="pl-PL"/>
              </w:rPr>
            </w:pPr>
            <w:r w:rsidRPr="004C67EB">
              <w:rPr>
                <w:rFonts w:ascii="Book Antiqua" w:eastAsia="Times New Roman" w:hAnsi="Book Antiqua" w:cs="Times New Roman"/>
                <w:b/>
                <w:bCs/>
                <w:color w:val="000000" w:themeColor="text1"/>
                <w:sz w:val="24"/>
                <w:szCs w:val="24"/>
                <w:lang w:val="en-GB" w:eastAsia="pl-PL"/>
              </w:rPr>
              <w:t>PCDAI before treatment</w:t>
            </w:r>
          </w:p>
        </w:tc>
        <w:tc>
          <w:tcPr>
            <w:tcW w:w="1818" w:type="dxa"/>
            <w:tcBorders>
              <w:top w:val="single" w:sz="4" w:space="0" w:color="auto"/>
              <w:bottom w:val="single" w:sz="4" w:space="0" w:color="auto"/>
            </w:tcBorders>
            <w:shd w:val="clear" w:color="auto" w:fill="auto"/>
            <w:vAlign w:val="bottom"/>
            <w:hideMark/>
          </w:tcPr>
          <w:p w14:paraId="43A8D6D6" w14:textId="20B0E8AD" w:rsidR="002F37C8" w:rsidRPr="004C67EB" w:rsidRDefault="00716D45" w:rsidP="004F3B86">
            <w:pPr>
              <w:adjustRightInd w:val="0"/>
              <w:snapToGrid w:val="0"/>
              <w:spacing w:after="0" w:line="360" w:lineRule="auto"/>
              <w:jc w:val="center"/>
              <w:rPr>
                <w:rFonts w:ascii="Book Antiqua" w:eastAsia="Times New Roman" w:hAnsi="Book Antiqua" w:cs="Times New Roman"/>
                <w:b/>
                <w:bCs/>
                <w:color w:val="000000" w:themeColor="text1"/>
                <w:sz w:val="24"/>
                <w:szCs w:val="24"/>
                <w:lang w:val="en-GB" w:eastAsia="pl-PL"/>
              </w:rPr>
            </w:pPr>
            <w:r w:rsidRPr="004C67EB">
              <w:rPr>
                <w:rFonts w:ascii="Book Antiqua" w:eastAsia="Times New Roman" w:hAnsi="Book Antiqua" w:cs="Times New Roman"/>
                <w:b/>
                <w:bCs/>
                <w:color w:val="000000" w:themeColor="text1"/>
                <w:sz w:val="24"/>
                <w:szCs w:val="24"/>
                <w:lang w:val="en-GB" w:eastAsia="pl-PL"/>
              </w:rPr>
              <w:t>T</w:t>
            </w:r>
            <w:r w:rsidR="002F37C8" w:rsidRPr="004C67EB">
              <w:rPr>
                <w:rFonts w:ascii="Book Antiqua" w:eastAsia="Times New Roman" w:hAnsi="Book Antiqua" w:cs="Times New Roman"/>
                <w:b/>
                <w:bCs/>
                <w:color w:val="000000" w:themeColor="text1"/>
                <w:sz w:val="24"/>
                <w:szCs w:val="24"/>
                <w:lang w:val="en-GB" w:eastAsia="pl-PL"/>
              </w:rPr>
              <w:t>ime of assessment after induction</w:t>
            </w:r>
          </w:p>
        </w:tc>
        <w:tc>
          <w:tcPr>
            <w:tcW w:w="1645" w:type="dxa"/>
            <w:tcBorders>
              <w:top w:val="single" w:sz="4" w:space="0" w:color="auto"/>
              <w:bottom w:val="single" w:sz="4" w:space="0" w:color="auto"/>
            </w:tcBorders>
            <w:shd w:val="clear" w:color="auto" w:fill="auto"/>
            <w:vAlign w:val="bottom"/>
            <w:hideMark/>
          </w:tcPr>
          <w:p w14:paraId="3F46A72F" w14:textId="4C60694B" w:rsidR="002F37C8" w:rsidRPr="004C67EB" w:rsidRDefault="00716D45" w:rsidP="004F3B86">
            <w:pPr>
              <w:adjustRightInd w:val="0"/>
              <w:snapToGrid w:val="0"/>
              <w:spacing w:after="0" w:line="360" w:lineRule="auto"/>
              <w:jc w:val="center"/>
              <w:rPr>
                <w:rFonts w:ascii="Book Antiqua" w:eastAsia="Times New Roman" w:hAnsi="Book Antiqua" w:cs="Times New Roman"/>
                <w:b/>
                <w:bCs/>
                <w:color w:val="000000" w:themeColor="text1"/>
                <w:sz w:val="24"/>
                <w:szCs w:val="24"/>
                <w:lang w:val="en-GB" w:eastAsia="pl-PL"/>
              </w:rPr>
            </w:pPr>
            <w:r w:rsidRPr="004C67EB">
              <w:rPr>
                <w:rFonts w:ascii="Book Antiqua" w:eastAsia="Times New Roman" w:hAnsi="Book Antiqua" w:cs="Times New Roman"/>
                <w:b/>
                <w:bCs/>
                <w:color w:val="000000" w:themeColor="text1"/>
                <w:sz w:val="24"/>
                <w:szCs w:val="24"/>
                <w:lang w:val="en-US" w:eastAsia="zh-CN"/>
              </w:rPr>
              <w:t>R</w:t>
            </w:r>
            <w:r w:rsidR="002F37C8" w:rsidRPr="004C67EB">
              <w:rPr>
                <w:rFonts w:ascii="Book Antiqua" w:eastAsia="Times New Roman" w:hAnsi="Book Antiqua" w:cs="Times New Roman"/>
                <w:b/>
                <w:bCs/>
                <w:color w:val="000000" w:themeColor="text1"/>
                <w:sz w:val="24"/>
                <w:szCs w:val="24"/>
                <w:lang w:val="en-GB" w:eastAsia="pl-PL"/>
              </w:rPr>
              <w:t>emission (%)</w:t>
            </w:r>
          </w:p>
        </w:tc>
      </w:tr>
      <w:tr w:rsidR="004C67EB" w:rsidRPr="004C67EB" w14:paraId="1E9B7417" w14:textId="77777777" w:rsidTr="009C7719">
        <w:trPr>
          <w:trHeight w:val="337"/>
        </w:trPr>
        <w:tc>
          <w:tcPr>
            <w:tcW w:w="3247" w:type="dxa"/>
            <w:tcBorders>
              <w:top w:val="single" w:sz="4" w:space="0" w:color="auto"/>
            </w:tcBorders>
            <w:shd w:val="clear" w:color="auto" w:fill="auto"/>
            <w:noWrap/>
            <w:vAlign w:val="bottom"/>
            <w:hideMark/>
          </w:tcPr>
          <w:p w14:paraId="55E0775C" w14:textId="7DBD4554" w:rsidR="002F37C8" w:rsidRPr="004C67EB" w:rsidRDefault="002F37C8" w:rsidP="00A31F19">
            <w:pPr>
              <w:adjustRightInd w:val="0"/>
              <w:snapToGrid w:val="0"/>
              <w:spacing w:after="0" w:line="360" w:lineRule="auto"/>
              <w:jc w:val="both"/>
              <w:rPr>
                <w:rFonts w:ascii="Book Antiqua" w:eastAsia="Times New Roman" w:hAnsi="Book Antiqua" w:cs="Times New Roman"/>
                <w:color w:val="000000" w:themeColor="text1"/>
                <w:sz w:val="24"/>
                <w:szCs w:val="24"/>
                <w:lang w:val="en-GB" w:eastAsia="zh-CN"/>
              </w:rPr>
            </w:pPr>
            <w:bookmarkStart w:id="126" w:name="OLE_LINK151"/>
            <w:bookmarkStart w:id="127" w:name="OLE_LINK152"/>
            <w:r w:rsidRPr="004C67EB">
              <w:rPr>
                <w:rFonts w:ascii="Book Antiqua" w:eastAsia="Times New Roman" w:hAnsi="Book Antiqua" w:cs="Times New Roman"/>
                <w:color w:val="000000" w:themeColor="text1"/>
                <w:sz w:val="24"/>
                <w:szCs w:val="24"/>
                <w:lang w:val="en-GB" w:eastAsia="pl-PL"/>
              </w:rPr>
              <w:t xml:space="preserve">Richmond </w:t>
            </w:r>
            <w:bookmarkEnd w:id="126"/>
            <w:bookmarkEnd w:id="127"/>
            <w:r w:rsidRPr="004C67EB">
              <w:rPr>
                <w:rFonts w:ascii="Book Antiqua" w:eastAsia="Times New Roman" w:hAnsi="Book Antiqua" w:cs="Times New Roman"/>
                <w:i/>
                <w:color w:val="000000" w:themeColor="text1"/>
                <w:sz w:val="24"/>
                <w:szCs w:val="24"/>
                <w:lang w:val="en-GB" w:eastAsia="pl-PL"/>
              </w:rPr>
              <w:t>et al</w:t>
            </w:r>
            <w:r w:rsidR="00716D45" w:rsidRPr="004C67EB">
              <w:rPr>
                <w:rFonts w:ascii="Book Antiqua" w:eastAsia="Times New Roman" w:hAnsi="Book Antiqua" w:cs="Times New Roman"/>
                <w:color w:val="000000" w:themeColor="text1"/>
                <w:sz w:val="24"/>
                <w:szCs w:val="24"/>
                <w:vertAlign w:val="superscript"/>
                <w:lang w:val="en-GB" w:eastAsia="pl-PL"/>
              </w:rPr>
              <w:t>[21]</w:t>
            </w:r>
          </w:p>
        </w:tc>
        <w:tc>
          <w:tcPr>
            <w:tcW w:w="1409" w:type="dxa"/>
            <w:tcBorders>
              <w:top w:val="single" w:sz="4" w:space="0" w:color="auto"/>
            </w:tcBorders>
            <w:shd w:val="clear" w:color="auto" w:fill="auto"/>
            <w:noWrap/>
            <w:vAlign w:val="bottom"/>
            <w:hideMark/>
          </w:tcPr>
          <w:p w14:paraId="1F4FED06"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29</w:t>
            </w:r>
          </w:p>
        </w:tc>
        <w:tc>
          <w:tcPr>
            <w:tcW w:w="1605" w:type="dxa"/>
            <w:tcBorders>
              <w:top w:val="single" w:sz="4" w:space="0" w:color="auto"/>
            </w:tcBorders>
            <w:shd w:val="clear" w:color="auto" w:fill="auto"/>
            <w:noWrap/>
            <w:vAlign w:val="bottom"/>
            <w:hideMark/>
          </w:tcPr>
          <w:p w14:paraId="5844C889" w14:textId="3C9D3293"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27.5 (7.5-55)</w:t>
            </w:r>
          </w:p>
        </w:tc>
        <w:tc>
          <w:tcPr>
            <w:tcW w:w="1818" w:type="dxa"/>
            <w:tcBorders>
              <w:top w:val="single" w:sz="4" w:space="0" w:color="auto"/>
            </w:tcBorders>
            <w:shd w:val="clear" w:color="auto" w:fill="auto"/>
            <w:noWrap/>
            <w:vAlign w:val="bottom"/>
            <w:hideMark/>
          </w:tcPr>
          <w:p w14:paraId="61CE02F0" w14:textId="6119B308"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 xml:space="preserve">12 </w:t>
            </w:r>
            <w:r w:rsidR="00716D45" w:rsidRPr="004C67EB">
              <w:rPr>
                <w:rFonts w:ascii="Book Antiqua" w:eastAsia="Times New Roman" w:hAnsi="Book Antiqua" w:cs="Times New Roman"/>
                <w:color w:val="000000" w:themeColor="text1"/>
                <w:sz w:val="24"/>
                <w:szCs w:val="24"/>
                <w:lang w:val="en-GB" w:eastAsia="pl-PL"/>
              </w:rPr>
              <w:t>wk</w:t>
            </w:r>
          </w:p>
        </w:tc>
        <w:tc>
          <w:tcPr>
            <w:tcW w:w="1645" w:type="dxa"/>
            <w:tcBorders>
              <w:top w:val="single" w:sz="4" w:space="0" w:color="auto"/>
            </w:tcBorders>
            <w:shd w:val="clear" w:color="auto" w:fill="auto"/>
            <w:noWrap/>
            <w:vAlign w:val="bottom"/>
            <w:hideMark/>
          </w:tcPr>
          <w:p w14:paraId="3753A2DB"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67</w:t>
            </w:r>
          </w:p>
        </w:tc>
      </w:tr>
      <w:tr w:rsidR="004C67EB" w:rsidRPr="004C67EB" w14:paraId="0BAA8B88" w14:textId="77777777" w:rsidTr="009C7719">
        <w:trPr>
          <w:trHeight w:val="82"/>
        </w:trPr>
        <w:tc>
          <w:tcPr>
            <w:tcW w:w="3247" w:type="dxa"/>
            <w:shd w:val="clear" w:color="auto" w:fill="auto"/>
            <w:noWrap/>
            <w:vAlign w:val="bottom"/>
            <w:hideMark/>
          </w:tcPr>
          <w:p w14:paraId="4CC1699A" w14:textId="31F61C23" w:rsidR="002F37C8" w:rsidRPr="004C67EB" w:rsidRDefault="002F37C8" w:rsidP="00A31F19">
            <w:pPr>
              <w:adjustRightInd w:val="0"/>
              <w:snapToGrid w:val="0"/>
              <w:spacing w:after="0" w:line="360" w:lineRule="auto"/>
              <w:jc w:val="both"/>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 xml:space="preserve">Chanchlani </w:t>
            </w:r>
            <w:bookmarkStart w:id="128" w:name="OLE_LINK147"/>
            <w:bookmarkStart w:id="129" w:name="OLE_LINK150"/>
            <w:r w:rsidRPr="004C67EB">
              <w:rPr>
                <w:rFonts w:ascii="Book Antiqua" w:eastAsia="Times New Roman" w:hAnsi="Book Antiqua" w:cs="Times New Roman"/>
                <w:i/>
                <w:color w:val="000000" w:themeColor="text1"/>
                <w:sz w:val="24"/>
                <w:szCs w:val="24"/>
                <w:lang w:val="en-GB" w:eastAsia="pl-PL"/>
              </w:rPr>
              <w:t>et al</w:t>
            </w:r>
            <w:bookmarkEnd w:id="128"/>
            <w:bookmarkEnd w:id="129"/>
            <w:r w:rsidR="00716D45" w:rsidRPr="004C67EB">
              <w:rPr>
                <w:rFonts w:ascii="Book Antiqua" w:eastAsia="Times New Roman" w:hAnsi="Book Antiqua" w:cs="Times New Roman"/>
                <w:color w:val="000000" w:themeColor="text1"/>
                <w:sz w:val="24"/>
                <w:szCs w:val="24"/>
                <w:vertAlign w:val="superscript"/>
                <w:lang w:val="en-GB" w:eastAsia="pl-PL"/>
              </w:rPr>
              <w:t>[19]</w:t>
            </w:r>
          </w:p>
        </w:tc>
        <w:tc>
          <w:tcPr>
            <w:tcW w:w="1409" w:type="dxa"/>
            <w:shd w:val="clear" w:color="auto" w:fill="auto"/>
            <w:noWrap/>
            <w:vAlign w:val="bottom"/>
            <w:hideMark/>
          </w:tcPr>
          <w:p w14:paraId="32FD0B38"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29</w:t>
            </w:r>
          </w:p>
        </w:tc>
        <w:tc>
          <w:tcPr>
            <w:tcW w:w="1605" w:type="dxa"/>
            <w:shd w:val="clear" w:color="auto" w:fill="auto"/>
            <w:noWrap/>
            <w:vAlign w:val="bottom"/>
            <w:hideMark/>
          </w:tcPr>
          <w:p w14:paraId="30A427C1"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28 (20,40)</w:t>
            </w:r>
          </w:p>
        </w:tc>
        <w:tc>
          <w:tcPr>
            <w:tcW w:w="1818" w:type="dxa"/>
            <w:shd w:val="clear" w:color="auto" w:fill="auto"/>
            <w:noWrap/>
            <w:vAlign w:val="bottom"/>
            <w:hideMark/>
          </w:tcPr>
          <w:p w14:paraId="2495EABC" w14:textId="49A24993"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3 mo</w:t>
            </w:r>
          </w:p>
        </w:tc>
        <w:tc>
          <w:tcPr>
            <w:tcW w:w="1645" w:type="dxa"/>
            <w:shd w:val="clear" w:color="auto" w:fill="auto"/>
            <w:noWrap/>
            <w:vAlign w:val="bottom"/>
            <w:hideMark/>
          </w:tcPr>
          <w:p w14:paraId="265AFD0C"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79</w:t>
            </w:r>
          </w:p>
        </w:tc>
      </w:tr>
      <w:tr w:rsidR="004C67EB" w:rsidRPr="004C67EB" w14:paraId="5E5AACA8" w14:textId="77777777" w:rsidTr="009C7719">
        <w:trPr>
          <w:trHeight w:val="321"/>
        </w:trPr>
        <w:tc>
          <w:tcPr>
            <w:tcW w:w="3247" w:type="dxa"/>
            <w:shd w:val="clear" w:color="auto" w:fill="auto"/>
            <w:vAlign w:val="bottom"/>
            <w:hideMark/>
          </w:tcPr>
          <w:p w14:paraId="28B78F8A" w14:textId="4C353732" w:rsidR="002F37C8" w:rsidRPr="004C67EB" w:rsidRDefault="002F37C8" w:rsidP="00A31F19">
            <w:pPr>
              <w:adjustRightInd w:val="0"/>
              <w:snapToGrid w:val="0"/>
              <w:spacing w:after="0" w:line="360" w:lineRule="auto"/>
              <w:jc w:val="both"/>
              <w:rPr>
                <w:rFonts w:ascii="Book Antiqua" w:eastAsia="Times New Roman" w:hAnsi="Book Antiqua" w:cs="Times New Roman"/>
                <w:color w:val="000000" w:themeColor="text1"/>
                <w:sz w:val="24"/>
                <w:szCs w:val="24"/>
                <w:lang w:val="en-GB" w:eastAsia="pl-PL"/>
              </w:rPr>
            </w:pPr>
            <w:bookmarkStart w:id="130" w:name="OLE_LINK153"/>
            <w:bookmarkStart w:id="131" w:name="OLE_LINK154"/>
            <w:r w:rsidRPr="004C67EB">
              <w:rPr>
                <w:rFonts w:ascii="Book Antiqua" w:eastAsia="Times New Roman" w:hAnsi="Book Antiqua" w:cs="Times New Roman"/>
                <w:color w:val="000000" w:themeColor="text1"/>
                <w:sz w:val="24"/>
                <w:szCs w:val="24"/>
                <w:lang w:val="en-GB" w:eastAsia="pl-PL"/>
              </w:rPr>
              <w:t>Sieczkowska-Golub</w:t>
            </w:r>
            <w:bookmarkEnd w:id="130"/>
            <w:bookmarkEnd w:id="131"/>
            <w:r w:rsidRPr="004C67EB">
              <w:rPr>
                <w:rFonts w:ascii="Book Antiqua" w:eastAsia="Times New Roman" w:hAnsi="Book Antiqua" w:cs="Times New Roman"/>
                <w:color w:val="000000" w:themeColor="text1"/>
                <w:sz w:val="24"/>
                <w:szCs w:val="24"/>
                <w:lang w:val="en-GB" w:eastAsia="pl-PL"/>
              </w:rPr>
              <w:t xml:space="preserve"> </w:t>
            </w:r>
            <w:r w:rsidRPr="004C67EB">
              <w:rPr>
                <w:rFonts w:ascii="Book Antiqua" w:eastAsia="Times New Roman" w:hAnsi="Book Antiqua" w:cs="Times New Roman"/>
                <w:i/>
                <w:color w:val="000000" w:themeColor="text1"/>
                <w:sz w:val="24"/>
                <w:szCs w:val="24"/>
                <w:lang w:val="en-GB" w:eastAsia="pl-PL"/>
              </w:rPr>
              <w:t>et al</w:t>
            </w:r>
            <w:r w:rsidR="00716D45" w:rsidRPr="004C67EB">
              <w:rPr>
                <w:rFonts w:ascii="Book Antiqua" w:eastAsia="Times New Roman" w:hAnsi="Book Antiqua" w:cs="Times New Roman"/>
                <w:color w:val="000000" w:themeColor="text1"/>
                <w:sz w:val="24"/>
                <w:szCs w:val="24"/>
                <w:vertAlign w:val="superscript"/>
                <w:lang w:val="en-GB" w:eastAsia="pl-PL"/>
              </w:rPr>
              <w:t>[20]</w:t>
            </w:r>
          </w:p>
        </w:tc>
        <w:tc>
          <w:tcPr>
            <w:tcW w:w="1409" w:type="dxa"/>
            <w:shd w:val="clear" w:color="auto" w:fill="auto"/>
            <w:noWrap/>
            <w:vAlign w:val="bottom"/>
            <w:hideMark/>
          </w:tcPr>
          <w:p w14:paraId="250A5E47"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36</w:t>
            </w:r>
          </w:p>
        </w:tc>
        <w:tc>
          <w:tcPr>
            <w:tcW w:w="1605" w:type="dxa"/>
            <w:shd w:val="clear" w:color="auto" w:fill="auto"/>
            <w:noWrap/>
            <w:vAlign w:val="bottom"/>
            <w:hideMark/>
          </w:tcPr>
          <w:p w14:paraId="19CF85AA"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52.5</w:t>
            </w:r>
          </w:p>
        </w:tc>
        <w:tc>
          <w:tcPr>
            <w:tcW w:w="1818" w:type="dxa"/>
            <w:shd w:val="clear" w:color="auto" w:fill="auto"/>
            <w:noWrap/>
            <w:vAlign w:val="bottom"/>
            <w:hideMark/>
          </w:tcPr>
          <w:p w14:paraId="49478341" w14:textId="3093648A"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 xml:space="preserve">14 </w:t>
            </w:r>
            <w:r w:rsidR="00716D45" w:rsidRPr="004C67EB">
              <w:rPr>
                <w:rFonts w:ascii="Book Antiqua" w:eastAsia="Times New Roman" w:hAnsi="Book Antiqua" w:cs="Times New Roman"/>
                <w:color w:val="000000" w:themeColor="text1"/>
                <w:sz w:val="24"/>
                <w:szCs w:val="24"/>
                <w:lang w:val="en-GB" w:eastAsia="pl-PL"/>
              </w:rPr>
              <w:t>wk</w:t>
            </w:r>
          </w:p>
        </w:tc>
        <w:tc>
          <w:tcPr>
            <w:tcW w:w="1645" w:type="dxa"/>
            <w:shd w:val="clear" w:color="auto" w:fill="auto"/>
            <w:noWrap/>
            <w:vAlign w:val="bottom"/>
            <w:hideMark/>
          </w:tcPr>
          <w:p w14:paraId="57832CCE"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67</w:t>
            </w:r>
          </w:p>
        </w:tc>
      </w:tr>
    </w:tbl>
    <w:p w14:paraId="579E905B" w14:textId="36398236" w:rsidR="00E71ABE" w:rsidRPr="004C67EB" w:rsidRDefault="00716D45" w:rsidP="00A31F19">
      <w:pPr>
        <w:adjustRightInd w:val="0"/>
        <w:snapToGrid w:val="0"/>
        <w:spacing w:after="0" w:line="360" w:lineRule="auto"/>
        <w:jc w:val="both"/>
        <w:rPr>
          <w:rFonts w:ascii="Book Antiqua" w:hAnsi="Book Antiqua" w:cs="Times New Roman"/>
          <w:color w:val="000000" w:themeColor="text1"/>
          <w:sz w:val="24"/>
          <w:szCs w:val="24"/>
          <w:lang w:val="en-GB"/>
        </w:rPr>
      </w:pPr>
      <w:r w:rsidRPr="004C67EB">
        <w:rPr>
          <w:rFonts w:ascii="Book Antiqua" w:hAnsi="Book Antiqua" w:cs="Times New Roman"/>
          <w:color w:val="000000" w:themeColor="text1"/>
          <w:sz w:val="24"/>
          <w:szCs w:val="24"/>
          <w:lang w:val="en-GB"/>
        </w:rPr>
        <w:t>PCDAI: Paediatric Crohn's Disease Activity Index.</w:t>
      </w:r>
    </w:p>
    <w:p w14:paraId="777F473B" w14:textId="2BA72B49" w:rsidR="002F37C8" w:rsidRPr="004C67EB" w:rsidRDefault="004532E4" w:rsidP="008A5B0B">
      <w:pPr>
        <w:rPr>
          <w:rFonts w:ascii="Book Antiqua" w:hAnsi="Book Antiqua" w:cs="Times New Roman"/>
          <w:color w:val="000000" w:themeColor="text1"/>
          <w:sz w:val="24"/>
          <w:szCs w:val="24"/>
          <w:lang w:val="en-GB"/>
        </w:rPr>
      </w:pPr>
      <w:r w:rsidRPr="004C67EB">
        <w:rPr>
          <w:rFonts w:ascii="Book Antiqua" w:hAnsi="Book Antiqua" w:cs="Times New Roman"/>
          <w:color w:val="000000" w:themeColor="text1"/>
          <w:sz w:val="24"/>
          <w:szCs w:val="24"/>
          <w:lang w:val="en-GB"/>
        </w:rPr>
        <w:br w:type="page"/>
      </w:r>
    </w:p>
    <w:p w14:paraId="5537E515" w14:textId="277E5A2F" w:rsidR="00803484" w:rsidRPr="004C67EB" w:rsidRDefault="00803484" w:rsidP="008A5B0B">
      <w:pPr>
        <w:rPr>
          <w:rFonts w:ascii="Book Antiqua" w:hAnsi="Book Antiqua" w:cs="Times New Roman"/>
          <w:b/>
          <w:color w:val="000000" w:themeColor="text1"/>
          <w:sz w:val="24"/>
          <w:szCs w:val="24"/>
          <w:lang w:val="en-GB"/>
        </w:rPr>
      </w:pPr>
      <w:r w:rsidRPr="004C67EB">
        <w:rPr>
          <w:rFonts w:ascii="Book Antiqua" w:eastAsia="Times New Roman" w:hAnsi="Book Antiqua" w:cs="Times New Roman"/>
          <w:b/>
          <w:color w:val="000000" w:themeColor="text1"/>
          <w:sz w:val="24"/>
          <w:szCs w:val="24"/>
          <w:lang w:val="en-GB" w:eastAsia="pl-PL"/>
        </w:rPr>
        <w:lastRenderedPageBreak/>
        <w:t xml:space="preserve">Table 2 Switching experiences among paediatric </w:t>
      </w:r>
      <w:bookmarkStart w:id="132" w:name="OLE_LINK160"/>
      <w:r w:rsidRPr="004C67EB">
        <w:rPr>
          <w:rFonts w:ascii="Book Antiqua" w:hAnsi="Book Antiqua" w:cs="Times New Roman"/>
          <w:b/>
          <w:color w:val="000000" w:themeColor="text1"/>
          <w:sz w:val="24"/>
          <w:szCs w:val="24"/>
          <w:lang w:val="en-GB"/>
        </w:rPr>
        <w:t>inflammatory bowel disease</w:t>
      </w:r>
      <w:bookmarkEnd w:id="132"/>
      <w:r w:rsidRPr="004C67EB">
        <w:rPr>
          <w:rFonts w:ascii="Book Antiqua" w:eastAsia="Times New Roman" w:hAnsi="Book Antiqua" w:cs="Times New Roman"/>
          <w:b/>
          <w:color w:val="000000" w:themeColor="text1"/>
          <w:sz w:val="24"/>
          <w:szCs w:val="24"/>
          <w:lang w:val="en-GB" w:eastAsia="pl-PL"/>
        </w:rPr>
        <w:t xml:space="preserve"> patients</w:t>
      </w:r>
    </w:p>
    <w:tbl>
      <w:tblPr>
        <w:tblW w:w="9357" w:type="dxa"/>
        <w:tblBorders>
          <w:bottom w:val="single" w:sz="4" w:space="0" w:color="auto"/>
        </w:tblBorders>
        <w:tblCellMar>
          <w:left w:w="70" w:type="dxa"/>
          <w:right w:w="70" w:type="dxa"/>
        </w:tblCellMar>
        <w:tblLook w:val="04A0" w:firstRow="1" w:lastRow="0" w:firstColumn="1" w:lastColumn="0" w:noHBand="0" w:noVBand="1"/>
      </w:tblPr>
      <w:tblGrid>
        <w:gridCol w:w="2560"/>
        <w:gridCol w:w="2161"/>
        <w:gridCol w:w="2787"/>
        <w:gridCol w:w="1849"/>
      </w:tblGrid>
      <w:tr w:rsidR="004C67EB" w:rsidRPr="004C67EB" w14:paraId="31661130" w14:textId="77777777" w:rsidTr="00702FCF">
        <w:trPr>
          <w:trHeight w:val="693"/>
        </w:trPr>
        <w:tc>
          <w:tcPr>
            <w:tcW w:w="2560" w:type="dxa"/>
            <w:tcBorders>
              <w:top w:val="single" w:sz="4" w:space="0" w:color="auto"/>
              <w:bottom w:val="single" w:sz="4" w:space="0" w:color="auto"/>
            </w:tcBorders>
            <w:shd w:val="clear" w:color="auto" w:fill="auto"/>
            <w:vAlign w:val="bottom"/>
            <w:hideMark/>
          </w:tcPr>
          <w:p w14:paraId="4BDF2E0C" w14:textId="77777777" w:rsidR="002F37C8" w:rsidRPr="004C67EB" w:rsidRDefault="002F37C8" w:rsidP="00A31F19">
            <w:pPr>
              <w:adjustRightInd w:val="0"/>
              <w:snapToGrid w:val="0"/>
              <w:spacing w:after="0" w:line="360" w:lineRule="auto"/>
              <w:jc w:val="both"/>
              <w:rPr>
                <w:rFonts w:ascii="Book Antiqua" w:eastAsia="Times New Roman" w:hAnsi="Book Antiqua" w:cs="Times New Roman"/>
                <w:b/>
                <w:bCs/>
                <w:color w:val="000000" w:themeColor="text1"/>
                <w:sz w:val="24"/>
                <w:szCs w:val="24"/>
                <w:lang w:val="en-GB" w:eastAsia="pl-PL"/>
              </w:rPr>
            </w:pPr>
            <w:r w:rsidRPr="004C67EB">
              <w:rPr>
                <w:rFonts w:ascii="Book Antiqua" w:eastAsia="Times New Roman" w:hAnsi="Book Antiqua" w:cs="Times New Roman"/>
                <w:b/>
                <w:bCs/>
                <w:color w:val="000000" w:themeColor="text1"/>
                <w:sz w:val="24"/>
                <w:szCs w:val="24"/>
                <w:lang w:val="en-GB" w:eastAsia="pl-PL"/>
              </w:rPr>
              <w:t>Study</w:t>
            </w:r>
          </w:p>
        </w:tc>
        <w:tc>
          <w:tcPr>
            <w:tcW w:w="2161" w:type="dxa"/>
            <w:tcBorders>
              <w:top w:val="single" w:sz="4" w:space="0" w:color="auto"/>
              <w:bottom w:val="single" w:sz="4" w:space="0" w:color="auto"/>
            </w:tcBorders>
            <w:shd w:val="clear" w:color="auto" w:fill="auto"/>
            <w:vAlign w:val="bottom"/>
            <w:hideMark/>
          </w:tcPr>
          <w:p w14:paraId="4BF65681" w14:textId="298A7B39" w:rsidR="002F37C8" w:rsidRPr="004C67EB" w:rsidRDefault="002F37C8" w:rsidP="004F3B86">
            <w:pPr>
              <w:adjustRightInd w:val="0"/>
              <w:snapToGrid w:val="0"/>
              <w:spacing w:after="0" w:line="360" w:lineRule="auto"/>
              <w:jc w:val="center"/>
              <w:rPr>
                <w:rFonts w:ascii="Book Antiqua" w:eastAsia="Times New Roman" w:hAnsi="Book Antiqua" w:cs="Times New Roman"/>
                <w:b/>
                <w:bCs/>
                <w:color w:val="000000" w:themeColor="text1"/>
                <w:sz w:val="24"/>
                <w:szCs w:val="24"/>
                <w:lang w:val="en-GB" w:eastAsia="pl-PL"/>
              </w:rPr>
            </w:pPr>
            <w:r w:rsidRPr="004C67EB">
              <w:rPr>
                <w:rFonts w:ascii="Book Antiqua" w:eastAsia="Times New Roman" w:hAnsi="Book Antiqua" w:cs="Times New Roman"/>
                <w:b/>
                <w:bCs/>
                <w:color w:val="000000" w:themeColor="text1"/>
                <w:sz w:val="24"/>
                <w:szCs w:val="24"/>
                <w:lang w:val="en-GB" w:eastAsia="pl-PL"/>
              </w:rPr>
              <w:t>N</w:t>
            </w:r>
            <w:r w:rsidR="001D5DF9" w:rsidRPr="004C67EB">
              <w:rPr>
                <w:rFonts w:ascii="Book Antiqua" w:eastAsia="Times New Roman" w:hAnsi="Book Antiqua" w:cs="Times New Roman"/>
                <w:b/>
                <w:bCs/>
                <w:color w:val="000000" w:themeColor="text1"/>
                <w:sz w:val="24"/>
                <w:szCs w:val="24"/>
                <w:lang w:val="en-GB" w:eastAsia="pl-PL"/>
              </w:rPr>
              <w:t>umber</w:t>
            </w:r>
            <w:r w:rsidRPr="004C67EB">
              <w:rPr>
                <w:rFonts w:ascii="Book Antiqua" w:eastAsia="Times New Roman" w:hAnsi="Book Antiqua" w:cs="Times New Roman"/>
                <w:b/>
                <w:bCs/>
                <w:color w:val="000000" w:themeColor="text1"/>
                <w:sz w:val="24"/>
                <w:szCs w:val="24"/>
                <w:lang w:val="en-GB" w:eastAsia="pl-PL"/>
              </w:rPr>
              <w:t xml:space="preserve"> of patients</w:t>
            </w:r>
          </w:p>
        </w:tc>
        <w:tc>
          <w:tcPr>
            <w:tcW w:w="2787" w:type="dxa"/>
            <w:tcBorders>
              <w:top w:val="single" w:sz="4" w:space="0" w:color="auto"/>
              <w:bottom w:val="single" w:sz="4" w:space="0" w:color="auto"/>
            </w:tcBorders>
            <w:shd w:val="clear" w:color="auto" w:fill="auto"/>
            <w:vAlign w:val="bottom"/>
            <w:hideMark/>
          </w:tcPr>
          <w:p w14:paraId="44616C07" w14:textId="40A61040" w:rsidR="002F37C8" w:rsidRPr="004C67EB" w:rsidRDefault="001D5DF9" w:rsidP="004F3B86">
            <w:pPr>
              <w:adjustRightInd w:val="0"/>
              <w:snapToGrid w:val="0"/>
              <w:spacing w:after="0" w:line="360" w:lineRule="auto"/>
              <w:jc w:val="center"/>
              <w:rPr>
                <w:rFonts w:ascii="Book Antiqua" w:eastAsia="Times New Roman" w:hAnsi="Book Antiqua" w:cs="Times New Roman"/>
                <w:b/>
                <w:bCs/>
                <w:color w:val="000000" w:themeColor="text1"/>
                <w:sz w:val="24"/>
                <w:szCs w:val="24"/>
                <w:lang w:val="en-GB" w:eastAsia="pl-PL"/>
              </w:rPr>
            </w:pPr>
            <w:r w:rsidRPr="004C67EB">
              <w:rPr>
                <w:rFonts w:ascii="Book Antiqua" w:eastAsia="Times New Roman" w:hAnsi="Book Antiqua" w:cs="Times New Roman"/>
                <w:b/>
                <w:bCs/>
                <w:color w:val="000000" w:themeColor="text1"/>
                <w:sz w:val="24"/>
                <w:szCs w:val="24"/>
                <w:lang w:val="en-GB" w:eastAsia="pl-PL"/>
              </w:rPr>
              <w:t>T</w:t>
            </w:r>
            <w:r w:rsidR="002F37C8" w:rsidRPr="004C67EB">
              <w:rPr>
                <w:rFonts w:ascii="Book Antiqua" w:eastAsia="Times New Roman" w:hAnsi="Book Antiqua" w:cs="Times New Roman"/>
                <w:b/>
                <w:bCs/>
                <w:color w:val="000000" w:themeColor="text1"/>
                <w:sz w:val="24"/>
                <w:szCs w:val="24"/>
                <w:lang w:val="en-GB" w:eastAsia="pl-PL"/>
              </w:rPr>
              <w:t>ime of follow up</w:t>
            </w:r>
          </w:p>
        </w:tc>
        <w:tc>
          <w:tcPr>
            <w:tcW w:w="1849" w:type="dxa"/>
            <w:tcBorders>
              <w:top w:val="single" w:sz="4" w:space="0" w:color="auto"/>
              <w:bottom w:val="single" w:sz="4" w:space="0" w:color="auto"/>
            </w:tcBorders>
            <w:shd w:val="clear" w:color="auto" w:fill="auto"/>
            <w:vAlign w:val="bottom"/>
            <w:hideMark/>
          </w:tcPr>
          <w:p w14:paraId="687A2839" w14:textId="3DCA3939" w:rsidR="002F37C8" w:rsidRPr="004C67EB" w:rsidRDefault="001D5DF9" w:rsidP="004F3B86">
            <w:pPr>
              <w:adjustRightInd w:val="0"/>
              <w:snapToGrid w:val="0"/>
              <w:spacing w:after="0" w:line="360" w:lineRule="auto"/>
              <w:jc w:val="center"/>
              <w:rPr>
                <w:rFonts w:ascii="Book Antiqua" w:eastAsia="Times New Roman" w:hAnsi="Book Antiqua" w:cs="Times New Roman"/>
                <w:b/>
                <w:bCs/>
                <w:color w:val="000000" w:themeColor="text1"/>
                <w:sz w:val="24"/>
                <w:szCs w:val="24"/>
                <w:lang w:val="en-GB" w:eastAsia="pl-PL"/>
              </w:rPr>
            </w:pPr>
            <w:r w:rsidRPr="004C67EB">
              <w:rPr>
                <w:rFonts w:ascii="Book Antiqua" w:eastAsia="Times New Roman" w:hAnsi="Book Antiqua" w:cs="Times New Roman"/>
                <w:b/>
                <w:bCs/>
                <w:color w:val="000000" w:themeColor="text1"/>
                <w:sz w:val="24"/>
                <w:szCs w:val="24"/>
                <w:lang w:val="en-GB" w:eastAsia="pl-PL"/>
              </w:rPr>
              <w:t>R</w:t>
            </w:r>
            <w:r w:rsidR="002F37C8" w:rsidRPr="004C67EB">
              <w:rPr>
                <w:rFonts w:ascii="Book Antiqua" w:eastAsia="Times New Roman" w:hAnsi="Book Antiqua" w:cs="Times New Roman"/>
                <w:b/>
                <w:bCs/>
                <w:color w:val="000000" w:themeColor="text1"/>
                <w:sz w:val="24"/>
                <w:szCs w:val="24"/>
                <w:lang w:val="en-GB" w:eastAsia="pl-PL"/>
              </w:rPr>
              <w:t>emission (%)</w:t>
            </w:r>
          </w:p>
        </w:tc>
      </w:tr>
      <w:tr w:rsidR="004C67EB" w:rsidRPr="004C67EB" w14:paraId="10EC8FDE" w14:textId="77777777" w:rsidTr="00702FCF">
        <w:trPr>
          <w:trHeight w:val="347"/>
        </w:trPr>
        <w:tc>
          <w:tcPr>
            <w:tcW w:w="2560" w:type="dxa"/>
            <w:tcBorders>
              <w:top w:val="single" w:sz="4" w:space="0" w:color="auto"/>
            </w:tcBorders>
            <w:shd w:val="clear" w:color="auto" w:fill="auto"/>
            <w:noWrap/>
            <w:vAlign w:val="bottom"/>
            <w:hideMark/>
          </w:tcPr>
          <w:p w14:paraId="33AE294B" w14:textId="212F8D0A" w:rsidR="002F37C8" w:rsidRPr="004C67EB" w:rsidRDefault="002F37C8" w:rsidP="00A31F19">
            <w:pPr>
              <w:adjustRightInd w:val="0"/>
              <w:snapToGrid w:val="0"/>
              <w:spacing w:after="0" w:line="360" w:lineRule="auto"/>
              <w:jc w:val="both"/>
              <w:rPr>
                <w:rFonts w:ascii="Book Antiqua" w:eastAsia="Times New Roman" w:hAnsi="Book Antiqua" w:cs="Times New Roman"/>
                <w:color w:val="000000" w:themeColor="text1"/>
                <w:sz w:val="24"/>
                <w:szCs w:val="24"/>
                <w:lang w:val="en-GB" w:eastAsia="pl-PL"/>
              </w:rPr>
            </w:pPr>
            <w:bookmarkStart w:id="133" w:name="OLE_LINK156"/>
            <w:bookmarkStart w:id="134" w:name="OLE_LINK157"/>
            <w:r w:rsidRPr="004C67EB">
              <w:rPr>
                <w:rFonts w:ascii="Book Antiqua" w:eastAsia="Times New Roman" w:hAnsi="Book Antiqua" w:cs="Times New Roman"/>
                <w:color w:val="000000" w:themeColor="text1"/>
                <w:sz w:val="24"/>
                <w:szCs w:val="24"/>
                <w:lang w:val="en-GB" w:eastAsia="pl-PL"/>
              </w:rPr>
              <w:t>Kang</w:t>
            </w:r>
            <w:bookmarkEnd w:id="133"/>
            <w:bookmarkEnd w:id="134"/>
            <w:r w:rsidRPr="004C67EB">
              <w:rPr>
                <w:rFonts w:ascii="Book Antiqua" w:eastAsia="Times New Roman" w:hAnsi="Book Antiqua" w:cs="Times New Roman"/>
                <w:color w:val="000000" w:themeColor="text1"/>
                <w:sz w:val="24"/>
                <w:szCs w:val="24"/>
                <w:lang w:val="en-GB" w:eastAsia="pl-PL"/>
              </w:rPr>
              <w:t xml:space="preserve"> </w:t>
            </w:r>
            <w:r w:rsidRPr="004C67EB">
              <w:rPr>
                <w:rFonts w:ascii="Book Antiqua" w:eastAsia="Times New Roman" w:hAnsi="Book Antiqua" w:cs="Times New Roman"/>
                <w:i/>
                <w:color w:val="000000" w:themeColor="text1"/>
                <w:sz w:val="24"/>
                <w:szCs w:val="24"/>
                <w:lang w:val="en-GB" w:eastAsia="pl-PL"/>
              </w:rPr>
              <w:t>et al</w:t>
            </w:r>
            <w:r w:rsidR="001D5DF9" w:rsidRPr="004C67EB">
              <w:rPr>
                <w:rFonts w:ascii="Book Antiqua" w:eastAsia="Times New Roman" w:hAnsi="Book Antiqua" w:cs="Times New Roman"/>
                <w:color w:val="000000" w:themeColor="text1"/>
                <w:sz w:val="24"/>
                <w:szCs w:val="24"/>
                <w:vertAlign w:val="superscript"/>
                <w:lang w:val="en-GB" w:eastAsia="pl-PL"/>
              </w:rPr>
              <w:t>[25]</w:t>
            </w:r>
          </w:p>
        </w:tc>
        <w:tc>
          <w:tcPr>
            <w:tcW w:w="2161" w:type="dxa"/>
            <w:tcBorders>
              <w:top w:val="single" w:sz="4" w:space="0" w:color="auto"/>
            </w:tcBorders>
            <w:shd w:val="clear" w:color="auto" w:fill="auto"/>
            <w:vAlign w:val="bottom"/>
            <w:hideMark/>
          </w:tcPr>
          <w:p w14:paraId="3B72E755"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32 CD and 6 UC</w:t>
            </w:r>
          </w:p>
        </w:tc>
        <w:tc>
          <w:tcPr>
            <w:tcW w:w="2787" w:type="dxa"/>
            <w:tcBorders>
              <w:top w:val="single" w:sz="4" w:space="0" w:color="auto"/>
            </w:tcBorders>
            <w:shd w:val="clear" w:color="auto" w:fill="auto"/>
            <w:noWrap/>
            <w:vAlign w:val="bottom"/>
            <w:hideMark/>
          </w:tcPr>
          <w:p w14:paraId="42216D7D" w14:textId="6700C26E" w:rsidR="002F37C8" w:rsidRPr="004C67EB" w:rsidRDefault="001D5DF9"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1 yr</w:t>
            </w:r>
          </w:p>
        </w:tc>
        <w:tc>
          <w:tcPr>
            <w:tcW w:w="1849" w:type="dxa"/>
            <w:tcBorders>
              <w:top w:val="single" w:sz="4" w:space="0" w:color="auto"/>
            </w:tcBorders>
            <w:shd w:val="clear" w:color="auto" w:fill="auto"/>
            <w:noWrap/>
            <w:vAlign w:val="bottom"/>
            <w:hideMark/>
          </w:tcPr>
          <w:p w14:paraId="17722470" w14:textId="232FD50C"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78</w:t>
            </w:r>
            <w:r w:rsidR="001D5DF9" w:rsidRPr="004C67EB">
              <w:rPr>
                <w:rFonts w:ascii="Book Antiqua" w:eastAsia="Times New Roman" w:hAnsi="Book Antiqua" w:cs="Times New Roman"/>
                <w:color w:val="000000" w:themeColor="text1"/>
                <w:sz w:val="24"/>
                <w:szCs w:val="24"/>
                <w:lang w:val="en-GB" w:eastAsia="pl-PL"/>
              </w:rPr>
              <w:t>.</w:t>
            </w:r>
            <w:r w:rsidRPr="004C67EB">
              <w:rPr>
                <w:rFonts w:ascii="Book Antiqua" w:eastAsia="Times New Roman" w:hAnsi="Book Antiqua" w:cs="Times New Roman"/>
                <w:color w:val="000000" w:themeColor="text1"/>
                <w:sz w:val="24"/>
                <w:szCs w:val="24"/>
                <w:lang w:val="en-GB" w:eastAsia="pl-PL"/>
              </w:rPr>
              <w:t>9</w:t>
            </w:r>
          </w:p>
        </w:tc>
      </w:tr>
      <w:tr w:rsidR="004C67EB" w:rsidRPr="004C67EB" w14:paraId="472F3843" w14:textId="77777777" w:rsidTr="00702FCF">
        <w:trPr>
          <w:trHeight w:val="693"/>
        </w:trPr>
        <w:tc>
          <w:tcPr>
            <w:tcW w:w="2560" w:type="dxa"/>
            <w:vMerge w:val="restart"/>
            <w:shd w:val="clear" w:color="auto" w:fill="auto"/>
            <w:noWrap/>
            <w:vAlign w:val="center"/>
            <w:hideMark/>
          </w:tcPr>
          <w:p w14:paraId="5E57ED72" w14:textId="11CF7701" w:rsidR="002F37C8" w:rsidRPr="004C67EB" w:rsidRDefault="002F37C8" w:rsidP="00A31F19">
            <w:pPr>
              <w:adjustRightInd w:val="0"/>
              <w:snapToGrid w:val="0"/>
              <w:spacing w:after="0" w:line="360" w:lineRule="auto"/>
              <w:jc w:val="both"/>
              <w:rPr>
                <w:rFonts w:ascii="Book Antiqua" w:eastAsia="Times New Roman" w:hAnsi="Book Antiqua" w:cs="Times New Roman"/>
                <w:color w:val="000000" w:themeColor="text1"/>
                <w:sz w:val="24"/>
                <w:szCs w:val="24"/>
                <w:lang w:val="en-GB" w:eastAsia="pl-PL"/>
              </w:rPr>
            </w:pPr>
            <w:bookmarkStart w:id="135" w:name="OLE_LINK158"/>
            <w:bookmarkStart w:id="136" w:name="OLE_LINK159"/>
            <w:r w:rsidRPr="004C67EB">
              <w:rPr>
                <w:rFonts w:ascii="Book Antiqua" w:eastAsia="Times New Roman" w:hAnsi="Book Antiqua" w:cs="Times New Roman"/>
                <w:color w:val="000000" w:themeColor="text1"/>
                <w:sz w:val="24"/>
                <w:szCs w:val="24"/>
                <w:lang w:val="en-GB" w:eastAsia="pl-PL"/>
              </w:rPr>
              <w:t>Sieczkowska</w:t>
            </w:r>
            <w:bookmarkEnd w:id="135"/>
            <w:bookmarkEnd w:id="136"/>
            <w:r w:rsidRPr="004C67EB">
              <w:rPr>
                <w:rFonts w:ascii="Book Antiqua" w:eastAsia="Times New Roman" w:hAnsi="Book Antiqua" w:cs="Times New Roman"/>
                <w:color w:val="000000" w:themeColor="text1"/>
                <w:sz w:val="24"/>
                <w:szCs w:val="24"/>
                <w:lang w:val="en-GB" w:eastAsia="pl-PL"/>
              </w:rPr>
              <w:t xml:space="preserve"> </w:t>
            </w:r>
            <w:r w:rsidRPr="004C67EB">
              <w:rPr>
                <w:rFonts w:ascii="Book Antiqua" w:eastAsia="Times New Roman" w:hAnsi="Book Antiqua" w:cs="Times New Roman"/>
                <w:i/>
                <w:color w:val="000000" w:themeColor="text1"/>
                <w:sz w:val="24"/>
                <w:szCs w:val="24"/>
                <w:lang w:val="en-GB" w:eastAsia="pl-PL"/>
              </w:rPr>
              <w:t>et al</w:t>
            </w:r>
            <w:r w:rsidR="001D5DF9" w:rsidRPr="004C67EB">
              <w:rPr>
                <w:rFonts w:ascii="Book Antiqua" w:eastAsia="Times New Roman" w:hAnsi="Book Antiqua" w:cs="Times New Roman"/>
                <w:color w:val="000000" w:themeColor="text1"/>
                <w:sz w:val="24"/>
                <w:szCs w:val="24"/>
                <w:vertAlign w:val="superscript"/>
                <w:lang w:val="en-GB" w:eastAsia="pl-PL"/>
              </w:rPr>
              <w:t>[24]</w:t>
            </w:r>
          </w:p>
        </w:tc>
        <w:tc>
          <w:tcPr>
            <w:tcW w:w="2161" w:type="dxa"/>
            <w:vMerge w:val="restart"/>
            <w:shd w:val="clear" w:color="auto" w:fill="auto"/>
            <w:vAlign w:val="center"/>
            <w:hideMark/>
          </w:tcPr>
          <w:p w14:paraId="6E3D1849"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32 CD and 7 UC</w:t>
            </w:r>
          </w:p>
        </w:tc>
        <w:tc>
          <w:tcPr>
            <w:tcW w:w="2787" w:type="dxa"/>
            <w:shd w:val="clear" w:color="auto" w:fill="auto"/>
            <w:vAlign w:val="bottom"/>
            <w:hideMark/>
          </w:tcPr>
          <w:p w14:paraId="38D99B9C" w14:textId="5F152852"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8 ± 2.6 mo (range 2–11) for CD</w:t>
            </w:r>
          </w:p>
        </w:tc>
        <w:tc>
          <w:tcPr>
            <w:tcW w:w="1849" w:type="dxa"/>
            <w:shd w:val="clear" w:color="auto" w:fill="auto"/>
            <w:noWrap/>
            <w:vAlign w:val="bottom"/>
            <w:hideMark/>
          </w:tcPr>
          <w:p w14:paraId="0F338984"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88</w:t>
            </w:r>
          </w:p>
        </w:tc>
      </w:tr>
      <w:tr w:rsidR="004C67EB" w:rsidRPr="004C67EB" w14:paraId="5CA4E630" w14:textId="77777777" w:rsidTr="00702FCF">
        <w:trPr>
          <w:trHeight w:val="693"/>
        </w:trPr>
        <w:tc>
          <w:tcPr>
            <w:tcW w:w="2560" w:type="dxa"/>
            <w:vMerge/>
            <w:vAlign w:val="center"/>
            <w:hideMark/>
          </w:tcPr>
          <w:p w14:paraId="798E3BBA" w14:textId="77777777" w:rsidR="002F37C8" w:rsidRPr="004C67EB" w:rsidRDefault="002F37C8" w:rsidP="00A31F19">
            <w:pPr>
              <w:adjustRightInd w:val="0"/>
              <w:snapToGrid w:val="0"/>
              <w:spacing w:after="0" w:line="360" w:lineRule="auto"/>
              <w:jc w:val="both"/>
              <w:rPr>
                <w:rFonts w:ascii="Book Antiqua" w:eastAsia="Times New Roman" w:hAnsi="Book Antiqua" w:cs="Times New Roman"/>
                <w:color w:val="000000" w:themeColor="text1"/>
                <w:sz w:val="24"/>
                <w:szCs w:val="24"/>
                <w:lang w:val="en-GB" w:eastAsia="pl-PL"/>
              </w:rPr>
            </w:pPr>
          </w:p>
        </w:tc>
        <w:tc>
          <w:tcPr>
            <w:tcW w:w="2161" w:type="dxa"/>
            <w:vMerge/>
            <w:vAlign w:val="center"/>
            <w:hideMark/>
          </w:tcPr>
          <w:p w14:paraId="60964328"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p>
        </w:tc>
        <w:tc>
          <w:tcPr>
            <w:tcW w:w="2787" w:type="dxa"/>
            <w:shd w:val="clear" w:color="auto" w:fill="auto"/>
            <w:vAlign w:val="bottom"/>
            <w:hideMark/>
          </w:tcPr>
          <w:p w14:paraId="7F9B47A5" w14:textId="49B8AC2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5 ± 3.6 mo (range 0–9) for UC</w:t>
            </w:r>
          </w:p>
        </w:tc>
        <w:tc>
          <w:tcPr>
            <w:tcW w:w="1849" w:type="dxa"/>
            <w:shd w:val="clear" w:color="auto" w:fill="auto"/>
            <w:noWrap/>
            <w:vAlign w:val="bottom"/>
            <w:hideMark/>
          </w:tcPr>
          <w:p w14:paraId="03187749"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57</w:t>
            </w:r>
          </w:p>
        </w:tc>
      </w:tr>
    </w:tbl>
    <w:p w14:paraId="4A243336" w14:textId="77777777" w:rsidR="001D5DF9" w:rsidRPr="004C67EB" w:rsidRDefault="001D5DF9" w:rsidP="008A5B0B">
      <w:pPr>
        <w:rPr>
          <w:rFonts w:ascii="Book Antiqua" w:hAnsi="Book Antiqua" w:cs="Times New Roman"/>
          <w:color w:val="000000" w:themeColor="text1"/>
          <w:sz w:val="24"/>
          <w:szCs w:val="24"/>
          <w:lang w:val="en-GB"/>
        </w:rPr>
      </w:pPr>
      <w:r w:rsidRPr="004C67EB">
        <w:rPr>
          <w:rFonts w:ascii="Book Antiqua" w:hAnsi="Book Antiqua" w:cs="Times New Roman"/>
          <w:color w:val="000000" w:themeColor="text1"/>
          <w:sz w:val="24"/>
          <w:szCs w:val="24"/>
          <w:lang w:val="en-GB"/>
        </w:rPr>
        <w:t xml:space="preserve">CD: Crohn’s disease; UC: Ulcerative colitis. </w:t>
      </w:r>
    </w:p>
    <w:p w14:paraId="3D2E68F6" w14:textId="69CD79E1" w:rsidR="002F37C8" w:rsidRPr="004C67EB" w:rsidRDefault="004532E4" w:rsidP="008A5B0B">
      <w:pPr>
        <w:rPr>
          <w:rFonts w:ascii="Book Antiqua" w:hAnsi="Book Antiqua" w:cs="Times New Roman"/>
          <w:color w:val="000000" w:themeColor="text1"/>
          <w:sz w:val="24"/>
          <w:szCs w:val="24"/>
          <w:lang w:val="en-GB"/>
        </w:rPr>
      </w:pPr>
      <w:r w:rsidRPr="004C67EB">
        <w:rPr>
          <w:rFonts w:ascii="Book Antiqua" w:hAnsi="Book Antiqua" w:cs="Times New Roman"/>
          <w:color w:val="000000" w:themeColor="text1"/>
          <w:sz w:val="24"/>
          <w:szCs w:val="24"/>
          <w:lang w:val="en-GB"/>
        </w:rPr>
        <w:br w:type="page"/>
      </w:r>
    </w:p>
    <w:p w14:paraId="0AC98FB9" w14:textId="11A43B89" w:rsidR="001D5DF9" w:rsidRPr="004C67EB" w:rsidRDefault="001D5DF9" w:rsidP="008A5B0B">
      <w:pPr>
        <w:rPr>
          <w:rFonts w:ascii="Book Antiqua" w:hAnsi="Book Antiqua" w:cs="Times New Roman"/>
          <w:b/>
          <w:color w:val="000000" w:themeColor="text1"/>
          <w:sz w:val="24"/>
          <w:szCs w:val="24"/>
          <w:lang w:val="en-GB"/>
        </w:rPr>
      </w:pPr>
      <w:r w:rsidRPr="004C67EB">
        <w:rPr>
          <w:rFonts w:ascii="Book Antiqua" w:eastAsia="Times New Roman" w:hAnsi="Book Antiqua" w:cs="Times New Roman"/>
          <w:b/>
          <w:color w:val="000000" w:themeColor="text1"/>
          <w:sz w:val="24"/>
          <w:szCs w:val="24"/>
          <w:lang w:val="en-GB" w:eastAsia="pl-PL"/>
        </w:rPr>
        <w:lastRenderedPageBreak/>
        <w:t xml:space="preserve">Table 3 Biosimilars approved by the </w:t>
      </w:r>
      <w:r w:rsidR="00100197" w:rsidRPr="004C67EB">
        <w:rPr>
          <w:rFonts w:ascii="Book Antiqua" w:hAnsi="Book Antiqua" w:cs="Times New Roman"/>
          <w:b/>
          <w:color w:val="000000" w:themeColor="text1"/>
          <w:sz w:val="24"/>
          <w:szCs w:val="24"/>
          <w:lang w:val="en-GB"/>
        </w:rPr>
        <w:t>European Medicinal Agency</w:t>
      </w:r>
      <w:r w:rsidRPr="004C67EB">
        <w:rPr>
          <w:rFonts w:ascii="Book Antiqua" w:eastAsia="Times New Roman" w:hAnsi="Book Antiqua" w:cs="Times New Roman"/>
          <w:b/>
          <w:color w:val="000000" w:themeColor="text1"/>
          <w:sz w:val="24"/>
          <w:szCs w:val="24"/>
          <w:lang w:val="en-GB" w:eastAsia="pl-PL"/>
        </w:rPr>
        <w:t xml:space="preserve"> in use among </w:t>
      </w:r>
      <w:bookmarkStart w:id="137" w:name="OLE_LINK167"/>
      <w:bookmarkStart w:id="138" w:name="OLE_LINK168"/>
      <w:r w:rsidR="00100197" w:rsidRPr="004C67EB">
        <w:rPr>
          <w:rFonts w:ascii="Book Antiqua" w:hAnsi="Book Antiqua" w:cs="Times New Roman"/>
          <w:b/>
          <w:color w:val="000000" w:themeColor="text1"/>
          <w:sz w:val="24"/>
          <w:szCs w:val="24"/>
          <w:lang w:val="en-GB"/>
        </w:rPr>
        <w:t>inflammatory bowel disease</w:t>
      </w:r>
      <w:bookmarkEnd w:id="137"/>
      <w:bookmarkEnd w:id="138"/>
      <w:r w:rsidRPr="004C67EB">
        <w:rPr>
          <w:rFonts w:ascii="Book Antiqua" w:eastAsia="Times New Roman" w:hAnsi="Book Antiqua" w:cs="Times New Roman"/>
          <w:b/>
          <w:color w:val="000000" w:themeColor="text1"/>
          <w:sz w:val="24"/>
          <w:szCs w:val="24"/>
          <w:lang w:val="en-GB" w:eastAsia="pl-PL"/>
        </w:rPr>
        <w:t xml:space="preserve"> patients</w:t>
      </w:r>
      <w:r w:rsidRPr="004C67EB">
        <w:rPr>
          <w:rFonts w:ascii="Book Antiqua" w:eastAsia="Times New Roman" w:hAnsi="Book Antiqua" w:cs="Times New Roman"/>
          <w:b/>
          <w:color w:val="000000" w:themeColor="text1"/>
          <w:sz w:val="24"/>
          <w:szCs w:val="24"/>
          <w:vertAlign w:val="superscript"/>
          <w:lang w:val="en-GB" w:eastAsia="pl-PL"/>
        </w:rPr>
        <w:t>[38-40]</w:t>
      </w:r>
    </w:p>
    <w:tbl>
      <w:tblPr>
        <w:tblW w:w="7976" w:type="dxa"/>
        <w:tblBorders>
          <w:top w:val="single" w:sz="4" w:space="0" w:color="auto"/>
          <w:bottom w:val="single" w:sz="8" w:space="0" w:color="auto"/>
        </w:tblBorders>
        <w:tblCellMar>
          <w:left w:w="70" w:type="dxa"/>
          <w:right w:w="70" w:type="dxa"/>
        </w:tblCellMar>
        <w:tblLook w:val="04A0" w:firstRow="1" w:lastRow="0" w:firstColumn="1" w:lastColumn="0" w:noHBand="0" w:noVBand="1"/>
      </w:tblPr>
      <w:tblGrid>
        <w:gridCol w:w="2666"/>
        <w:gridCol w:w="2955"/>
        <w:gridCol w:w="2355"/>
      </w:tblGrid>
      <w:tr w:rsidR="004C67EB" w:rsidRPr="004C67EB" w14:paraId="0484029F" w14:textId="77777777" w:rsidTr="00EB7C0A">
        <w:trPr>
          <w:trHeight w:val="306"/>
        </w:trPr>
        <w:tc>
          <w:tcPr>
            <w:tcW w:w="2666" w:type="dxa"/>
            <w:tcBorders>
              <w:top w:val="single" w:sz="4" w:space="0" w:color="auto"/>
              <w:bottom w:val="single" w:sz="4" w:space="0" w:color="auto"/>
            </w:tcBorders>
            <w:shd w:val="clear" w:color="auto" w:fill="auto"/>
            <w:noWrap/>
            <w:vAlign w:val="bottom"/>
            <w:hideMark/>
          </w:tcPr>
          <w:p w14:paraId="79A5F161" w14:textId="77777777" w:rsidR="002F37C8" w:rsidRPr="004C67EB" w:rsidRDefault="002F37C8" w:rsidP="00A31F19">
            <w:pPr>
              <w:adjustRightInd w:val="0"/>
              <w:snapToGrid w:val="0"/>
              <w:spacing w:after="0" w:line="360" w:lineRule="auto"/>
              <w:jc w:val="both"/>
              <w:rPr>
                <w:rFonts w:ascii="Book Antiqua" w:eastAsia="Times New Roman" w:hAnsi="Book Antiqua" w:cs="Times New Roman"/>
                <w:b/>
                <w:bCs/>
                <w:color w:val="000000" w:themeColor="text1"/>
                <w:sz w:val="24"/>
                <w:szCs w:val="24"/>
                <w:lang w:val="en-GB" w:eastAsia="pl-PL"/>
              </w:rPr>
            </w:pPr>
            <w:r w:rsidRPr="004C67EB">
              <w:rPr>
                <w:rFonts w:ascii="Book Antiqua" w:eastAsia="Times New Roman" w:hAnsi="Book Antiqua" w:cs="Times New Roman"/>
                <w:b/>
                <w:bCs/>
                <w:color w:val="000000" w:themeColor="text1"/>
                <w:sz w:val="24"/>
                <w:szCs w:val="24"/>
                <w:lang w:val="en-GB" w:eastAsia="pl-PL"/>
              </w:rPr>
              <w:t>Name of biosimilar</w:t>
            </w:r>
          </w:p>
        </w:tc>
        <w:tc>
          <w:tcPr>
            <w:tcW w:w="2955" w:type="dxa"/>
            <w:tcBorders>
              <w:top w:val="single" w:sz="4" w:space="0" w:color="auto"/>
              <w:bottom w:val="single" w:sz="4" w:space="0" w:color="auto"/>
            </w:tcBorders>
            <w:shd w:val="clear" w:color="auto" w:fill="auto"/>
            <w:noWrap/>
            <w:vAlign w:val="bottom"/>
            <w:hideMark/>
          </w:tcPr>
          <w:p w14:paraId="6E2A0607"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b/>
                <w:bCs/>
                <w:color w:val="000000" w:themeColor="text1"/>
                <w:sz w:val="24"/>
                <w:szCs w:val="24"/>
                <w:lang w:val="en-GB" w:eastAsia="pl-PL"/>
              </w:rPr>
            </w:pPr>
            <w:r w:rsidRPr="004C67EB">
              <w:rPr>
                <w:rFonts w:ascii="Book Antiqua" w:eastAsia="Times New Roman" w:hAnsi="Book Antiqua" w:cs="Times New Roman"/>
                <w:b/>
                <w:bCs/>
                <w:color w:val="000000" w:themeColor="text1"/>
                <w:sz w:val="24"/>
                <w:szCs w:val="24"/>
                <w:lang w:val="en-GB" w:eastAsia="pl-PL"/>
              </w:rPr>
              <w:t>Manufacturer</w:t>
            </w:r>
          </w:p>
        </w:tc>
        <w:tc>
          <w:tcPr>
            <w:tcW w:w="2354" w:type="dxa"/>
            <w:tcBorders>
              <w:top w:val="single" w:sz="4" w:space="0" w:color="auto"/>
              <w:bottom w:val="single" w:sz="4" w:space="0" w:color="auto"/>
            </w:tcBorders>
            <w:shd w:val="clear" w:color="auto" w:fill="auto"/>
            <w:noWrap/>
            <w:vAlign w:val="bottom"/>
            <w:hideMark/>
          </w:tcPr>
          <w:p w14:paraId="5D363B0B"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b/>
                <w:bCs/>
                <w:color w:val="000000" w:themeColor="text1"/>
                <w:sz w:val="24"/>
                <w:szCs w:val="24"/>
                <w:lang w:val="en-GB" w:eastAsia="pl-PL"/>
              </w:rPr>
            </w:pPr>
            <w:r w:rsidRPr="004C67EB">
              <w:rPr>
                <w:rFonts w:ascii="Book Antiqua" w:eastAsia="Times New Roman" w:hAnsi="Book Antiqua" w:cs="Times New Roman"/>
                <w:b/>
                <w:bCs/>
                <w:color w:val="000000" w:themeColor="text1"/>
                <w:sz w:val="24"/>
                <w:szCs w:val="24"/>
                <w:lang w:val="en-GB" w:eastAsia="pl-PL"/>
              </w:rPr>
              <w:t>Date of approval</w:t>
            </w:r>
          </w:p>
        </w:tc>
      </w:tr>
      <w:tr w:rsidR="004C67EB" w:rsidRPr="004C67EB" w14:paraId="077EDD81" w14:textId="77777777" w:rsidTr="00EB7C0A">
        <w:trPr>
          <w:trHeight w:val="306"/>
        </w:trPr>
        <w:tc>
          <w:tcPr>
            <w:tcW w:w="2666" w:type="dxa"/>
            <w:tcBorders>
              <w:top w:val="single" w:sz="4" w:space="0" w:color="auto"/>
            </w:tcBorders>
            <w:shd w:val="clear" w:color="auto" w:fill="auto"/>
            <w:noWrap/>
            <w:vAlign w:val="bottom"/>
          </w:tcPr>
          <w:p w14:paraId="7F88998A" w14:textId="09B9E102" w:rsidR="004F3B86" w:rsidRPr="004C67EB" w:rsidRDefault="004F3B86" w:rsidP="00A31F19">
            <w:pPr>
              <w:adjustRightInd w:val="0"/>
              <w:snapToGrid w:val="0"/>
              <w:spacing w:after="0" w:line="360" w:lineRule="auto"/>
              <w:jc w:val="both"/>
              <w:rPr>
                <w:rFonts w:ascii="Book Antiqua" w:eastAsia="Times New Roman" w:hAnsi="Book Antiqua" w:cs="Times New Roman"/>
                <w:bCs/>
                <w:color w:val="000000" w:themeColor="text1"/>
                <w:sz w:val="24"/>
                <w:szCs w:val="24"/>
                <w:lang w:val="en-GB" w:eastAsia="pl-PL"/>
              </w:rPr>
            </w:pPr>
            <w:r w:rsidRPr="004C67EB">
              <w:rPr>
                <w:rFonts w:ascii="Book Antiqua" w:eastAsia="Times New Roman" w:hAnsi="Book Antiqua" w:cs="Times New Roman"/>
                <w:bCs/>
                <w:color w:val="000000" w:themeColor="text1"/>
                <w:sz w:val="24"/>
                <w:szCs w:val="24"/>
                <w:lang w:val="en-GB" w:eastAsia="pl-PL"/>
              </w:rPr>
              <w:t>Infliximab</w:t>
            </w:r>
          </w:p>
        </w:tc>
        <w:tc>
          <w:tcPr>
            <w:tcW w:w="2955" w:type="dxa"/>
            <w:tcBorders>
              <w:top w:val="single" w:sz="4" w:space="0" w:color="auto"/>
            </w:tcBorders>
            <w:shd w:val="clear" w:color="auto" w:fill="auto"/>
            <w:noWrap/>
            <w:vAlign w:val="bottom"/>
          </w:tcPr>
          <w:p w14:paraId="36774476" w14:textId="77777777" w:rsidR="004F3B86" w:rsidRPr="004C67EB" w:rsidRDefault="004F3B86" w:rsidP="004F3B86">
            <w:pPr>
              <w:adjustRightInd w:val="0"/>
              <w:snapToGrid w:val="0"/>
              <w:spacing w:after="0" w:line="360" w:lineRule="auto"/>
              <w:jc w:val="center"/>
              <w:rPr>
                <w:rFonts w:ascii="Book Antiqua" w:eastAsia="Times New Roman" w:hAnsi="Book Antiqua" w:cs="Times New Roman"/>
                <w:b/>
                <w:bCs/>
                <w:color w:val="000000" w:themeColor="text1"/>
                <w:sz w:val="24"/>
                <w:szCs w:val="24"/>
                <w:lang w:val="en-GB" w:eastAsia="pl-PL"/>
              </w:rPr>
            </w:pPr>
          </w:p>
        </w:tc>
        <w:tc>
          <w:tcPr>
            <w:tcW w:w="2354" w:type="dxa"/>
            <w:tcBorders>
              <w:top w:val="single" w:sz="4" w:space="0" w:color="auto"/>
            </w:tcBorders>
            <w:shd w:val="clear" w:color="auto" w:fill="auto"/>
            <w:noWrap/>
            <w:vAlign w:val="bottom"/>
          </w:tcPr>
          <w:p w14:paraId="188A2A20" w14:textId="77777777" w:rsidR="004F3B86" w:rsidRPr="004C67EB" w:rsidRDefault="004F3B86" w:rsidP="004F3B86">
            <w:pPr>
              <w:adjustRightInd w:val="0"/>
              <w:snapToGrid w:val="0"/>
              <w:spacing w:after="0" w:line="360" w:lineRule="auto"/>
              <w:jc w:val="center"/>
              <w:rPr>
                <w:rFonts w:ascii="Book Antiqua" w:eastAsia="Times New Roman" w:hAnsi="Book Antiqua" w:cs="Times New Roman"/>
                <w:b/>
                <w:bCs/>
                <w:color w:val="000000" w:themeColor="text1"/>
                <w:sz w:val="24"/>
                <w:szCs w:val="24"/>
                <w:lang w:val="en-GB" w:eastAsia="pl-PL"/>
              </w:rPr>
            </w:pPr>
          </w:p>
        </w:tc>
      </w:tr>
      <w:tr w:rsidR="004C67EB" w:rsidRPr="004C67EB" w14:paraId="10C07ED4" w14:textId="77777777" w:rsidTr="00EB7C0A">
        <w:trPr>
          <w:trHeight w:val="306"/>
        </w:trPr>
        <w:tc>
          <w:tcPr>
            <w:tcW w:w="2666" w:type="dxa"/>
            <w:shd w:val="clear" w:color="auto" w:fill="auto"/>
            <w:noWrap/>
            <w:vAlign w:val="bottom"/>
            <w:hideMark/>
          </w:tcPr>
          <w:p w14:paraId="57653745" w14:textId="77777777" w:rsidR="002F37C8" w:rsidRPr="004C67EB" w:rsidRDefault="002F37C8" w:rsidP="007603EF">
            <w:pPr>
              <w:adjustRightInd w:val="0"/>
              <w:snapToGrid w:val="0"/>
              <w:spacing w:after="0" w:line="360" w:lineRule="auto"/>
              <w:ind w:left="238"/>
              <w:jc w:val="both"/>
              <w:rPr>
                <w:rFonts w:ascii="Book Antiqua" w:eastAsia="Times New Roman" w:hAnsi="Book Antiqua" w:cs="Times New Roman"/>
                <w:color w:val="000000" w:themeColor="text1"/>
                <w:sz w:val="24"/>
                <w:szCs w:val="24"/>
                <w:lang w:val="en-US" w:eastAsia="zh-CN"/>
              </w:rPr>
            </w:pPr>
            <w:r w:rsidRPr="004C67EB">
              <w:rPr>
                <w:rFonts w:ascii="Book Antiqua" w:eastAsia="Times New Roman" w:hAnsi="Book Antiqua" w:cs="Times New Roman"/>
                <w:color w:val="000000" w:themeColor="text1"/>
                <w:sz w:val="24"/>
                <w:szCs w:val="24"/>
                <w:lang w:val="en-GB" w:eastAsia="pl-PL"/>
              </w:rPr>
              <w:t>Flixabi</w:t>
            </w:r>
          </w:p>
        </w:tc>
        <w:tc>
          <w:tcPr>
            <w:tcW w:w="2955" w:type="dxa"/>
            <w:shd w:val="clear" w:color="auto" w:fill="auto"/>
            <w:noWrap/>
            <w:vAlign w:val="bottom"/>
            <w:hideMark/>
          </w:tcPr>
          <w:p w14:paraId="61064408"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Samsung Bioepis</w:t>
            </w:r>
          </w:p>
        </w:tc>
        <w:tc>
          <w:tcPr>
            <w:tcW w:w="2354" w:type="dxa"/>
            <w:shd w:val="clear" w:color="auto" w:fill="auto"/>
            <w:noWrap/>
            <w:vAlign w:val="bottom"/>
            <w:hideMark/>
          </w:tcPr>
          <w:p w14:paraId="486CCB4F"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May 2016</w:t>
            </w:r>
          </w:p>
        </w:tc>
      </w:tr>
      <w:tr w:rsidR="004C67EB" w:rsidRPr="004C67EB" w14:paraId="28BB83A4" w14:textId="77777777" w:rsidTr="00EB7C0A">
        <w:trPr>
          <w:trHeight w:val="306"/>
        </w:trPr>
        <w:tc>
          <w:tcPr>
            <w:tcW w:w="2666" w:type="dxa"/>
            <w:shd w:val="clear" w:color="auto" w:fill="auto"/>
            <w:noWrap/>
            <w:vAlign w:val="bottom"/>
            <w:hideMark/>
          </w:tcPr>
          <w:p w14:paraId="43CE386C" w14:textId="77777777" w:rsidR="002F37C8" w:rsidRPr="004C67EB" w:rsidRDefault="002F37C8" w:rsidP="007603EF">
            <w:pPr>
              <w:adjustRightInd w:val="0"/>
              <w:snapToGrid w:val="0"/>
              <w:spacing w:after="0" w:line="360" w:lineRule="auto"/>
              <w:ind w:left="238"/>
              <w:jc w:val="both"/>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Inflextra</w:t>
            </w:r>
          </w:p>
        </w:tc>
        <w:tc>
          <w:tcPr>
            <w:tcW w:w="2955" w:type="dxa"/>
            <w:shd w:val="clear" w:color="auto" w:fill="auto"/>
            <w:noWrap/>
            <w:vAlign w:val="bottom"/>
            <w:hideMark/>
          </w:tcPr>
          <w:p w14:paraId="595763EB"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Hospira</w:t>
            </w:r>
          </w:p>
        </w:tc>
        <w:tc>
          <w:tcPr>
            <w:tcW w:w="2354" w:type="dxa"/>
            <w:shd w:val="clear" w:color="auto" w:fill="auto"/>
            <w:noWrap/>
            <w:vAlign w:val="bottom"/>
            <w:hideMark/>
          </w:tcPr>
          <w:p w14:paraId="08A122AA"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September 2013</w:t>
            </w:r>
          </w:p>
        </w:tc>
      </w:tr>
      <w:tr w:rsidR="004C67EB" w:rsidRPr="004C67EB" w14:paraId="3C2E78F9" w14:textId="77777777" w:rsidTr="00EB7C0A">
        <w:trPr>
          <w:trHeight w:val="306"/>
        </w:trPr>
        <w:tc>
          <w:tcPr>
            <w:tcW w:w="2666" w:type="dxa"/>
            <w:shd w:val="clear" w:color="auto" w:fill="auto"/>
            <w:noWrap/>
            <w:vAlign w:val="bottom"/>
            <w:hideMark/>
          </w:tcPr>
          <w:p w14:paraId="3CB5E0AD" w14:textId="77777777" w:rsidR="002F37C8" w:rsidRPr="004C67EB" w:rsidRDefault="002F37C8" w:rsidP="007603EF">
            <w:pPr>
              <w:adjustRightInd w:val="0"/>
              <w:snapToGrid w:val="0"/>
              <w:spacing w:after="0" w:line="360" w:lineRule="auto"/>
              <w:ind w:left="238"/>
              <w:jc w:val="both"/>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Remsima</w:t>
            </w:r>
          </w:p>
        </w:tc>
        <w:tc>
          <w:tcPr>
            <w:tcW w:w="2955" w:type="dxa"/>
            <w:shd w:val="clear" w:color="auto" w:fill="auto"/>
            <w:noWrap/>
            <w:vAlign w:val="bottom"/>
            <w:hideMark/>
          </w:tcPr>
          <w:p w14:paraId="28792C3C"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Celtrion</w:t>
            </w:r>
          </w:p>
        </w:tc>
        <w:tc>
          <w:tcPr>
            <w:tcW w:w="2354" w:type="dxa"/>
            <w:shd w:val="clear" w:color="auto" w:fill="auto"/>
            <w:noWrap/>
            <w:vAlign w:val="bottom"/>
            <w:hideMark/>
          </w:tcPr>
          <w:p w14:paraId="4BA2B60A"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September 2013</w:t>
            </w:r>
          </w:p>
        </w:tc>
      </w:tr>
      <w:tr w:rsidR="004C67EB" w:rsidRPr="004C67EB" w14:paraId="024BF5B2" w14:textId="77777777" w:rsidTr="00EB7C0A">
        <w:trPr>
          <w:trHeight w:val="306"/>
        </w:trPr>
        <w:tc>
          <w:tcPr>
            <w:tcW w:w="7976" w:type="dxa"/>
            <w:gridSpan w:val="3"/>
            <w:shd w:val="clear" w:color="auto" w:fill="auto"/>
            <w:noWrap/>
            <w:vAlign w:val="bottom"/>
            <w:hideMark/>
          </w:tcPr>
          <w:p w14:paraId="5DE3AC0A" w14:textId="5C03CF37" w:rsidR="002F37C8" w:rsidRPr="004C67EB" w:rsidRDefault="00E252EE" w:rsidP="008D1D93">
            <w:pPr>
              <w:adjustRightInd w:val="0"/>
              <w:snapToGrid w:val="0"/>
              <w:spacing w:after="0" w:line="360" w:lineRule="auto"/>
              <w:jc w:val="both"/>
              <w:rPr>
                <w:rFonts w:ascii="Book Antiqua" w:eastAsia="Times New Roman" w:hAnsi="Book Antiqua" w:cs="Times New Roman"/>
                <w:bCs/>
                <w:color w:val="000000" w:themeColor="text1"/>
                <w:sz w:val="24"/>
                <w:szCs w:val="24"/>
                <w:lang w:val="en-GB" w:eastAsia="pl-PL"/>
              </w:rPr>
            </w:pPr>
            <w:bookmarkStart w:id="139" w:name="OLE_LINK161"/>
            <w:bookmarkStart w:id="140" w:name="OLE_LINK162"/>
            <w:r w:rsidRPr="004C67EB">
              <w:rPr>
                <w:rFonts w:ascii="Book Antiqua" w:eastAsia="Times New Roman" w:hAnsi="Book Antiqua" w:cs="Times New Roman"/>
                <w:bCs/>
                <w:color w:val="000000" w:themeColor="text1"/>
                <w:sz w:val="24"/>
                <w:szCs w:val="24"/>
                <w:lang w:val="en-GB" w:eastAsia="pl-PL"/>
              </w:rPr>
              <w:t>Adalimumab</w:t>
            </w:r>
            <w:bookmarkEnd w:id="139"/>
            <w:bookmarkEnd w:id="140"/>
          </w:p>
        </w:tc>
      </w:tr>
      <w:tr w:rsidR="004C67EB" w:rsidRPr="004C67EB" w14:paraId="6C5D7E85" w14:textId="77777777" w:rsidTr="00EB7C0A">
        <w:trPr>
          <w:trHeight w:val="306"/>
        </w:trPr>
        <w:tc>
          <w:tcPr>
            <w:tcW w:w="2666" w:type="dxa"/>
            <w:shd w:val="clear" w:color="auto" w:fill="auto"/>
            <w:noWrap/>
            <w:vAlign w:val="bottom"/>
            <w:hideMark/>
          </w:tcPr>
          <w:p w14:paraId="371D5D05" w14:textId="77777777" w:rsidR="002F37C8" w:rsidRPr="004C67EB" w:rsidRDefault="002F37C8" w:rsidP="007603EF">
            <w:pPr>
              <w:adjustRightInd w:val="0"/>
              <w:snapToGrid w:val="0"/>
              <w:spacing w:after="0" w:line="360" w:lineRule="auto"/>
              <w:ind w:left="238"/>
              <w:jc w:val="both"/>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Amgevita</w:t>
            </w:r>
          </w:p>
        </w:tc>
        <w:tc>
          <w:tcPr>
            <w:tcW w:w="2955" w:type="dxa"/>
            <w:shd w:val="clear" w:color="auto" w:fill="auto"/>
            <w:noWrap/>
            <w:vAlign w:val="bottom"/>
            <w:hideMark/>
          </w:tcPr>
          <w:p w14:paraId="7C865ADD"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Amgen</w:t>
            </w:r>
          </w:p>
        </w:tc>
        <w:tc>
          <w:tcPr>
            <w:tcW w:w="2354" w:type="dxa"/>
            <w:shd w:val="clear" w:color="auto" w:fill="auto"/>
            <w:noWrap/>
            <w:vAlign w:val="bottom"/>
            <w:hideMark/>
          </w:tcPr>
          <w:p w14:paraId="4958BD28"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January 2017</w:t>
            </w:r>
          </w:p>
        </w:tc>
      </w:tr>
      <w:tr w:rsidR="004C67EB" w:rsidRPr="004C67EB" w14:paraId="7F382E62" w14:textId="77777777" w:rsidTr="00EB7C0A">
        <w:trPr>
          <w:trHeight w:val="306"/>
        </w:trPr>
        <w:tc>
          <w:tcPr>
            <w:tcW w:w="2666" w:type="dxa"/>
            <w:shd w:val="clear" w:color="auto" w:fill="auto"/>
            <w:noWrap/>
            <w:vAlign w:val="bottom"/>
            <w:hideMark/>
          </w:tcPr>
          <w:p w14:paraId="59CBB019" w14:textId="77777777" w:rsidR="002F37C8" w:rsidRPr="004C67EB" w:rsidRDefault="002F37C8" w:rsidP="007603EF">
            <w:pPr>
              <w:adjustRightInd w:val="0"/>
              <w:snapToGrid w:val="0"/>
              <w:spacing w:after="0" w:line="360" w:lineRule="auto"/>
              <w:ind w:left="238"/>
              <w:jc w:val="both"/>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Cyltezo</w:t>
            </w:r>
          </w:p>
        </w:tc>
        <w:tc>
          <w:tcPr>
            <w:tcW w:w="2955" w:type="dxa"/>
            <w:shd w:val="clear" w:color="auto" w:fill="auto"/>
            <w:noWrap/>
            <w:vAlign w:val="bottom"/>
            <w:hideMark/>
          </w:tcPr>
          <w:p w14:paraId="762F8B9E"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Boehringer Ingelheim</w:t>
            </w:r>
          </w:p>
        </w:tc>
        <w:tc>
          <w:tcPr>
            <w:tcW w:w="2354" w:type="dxa"/>
            <w:shd w:val="clear" w:color="auto" w:fill="auto"/>
            <w:noWrap/>
            <w:vAlign w:val="bottom"/>
            <w:hideMark/>
          </w:tcPr>
          <w:p w14:paraId="190C12C1"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September 2017</w:t>
            </w:r>
          </w:p>
        </w:tc>
      </w:tr>
      <w:tr w:rsidR="004C67EB" w:rsidRPr="004C67EB" w14:paraId="410CAF5F" w14:textId="77777777" w:rsidTr="00EB7C0A">
        <w:trPr>
          <w:trHeight w:val="306"/>
        </w:trPr>
        <w:tc>
          <w:tcPr>
            <w:tcW w:w="2666" w:type="dxa"/>
            <w:shd w:val="clear" w:color="auto" w:fill="auto"/>
            <w:noWrap/>
            <w:vAlign w:val="bottom"/>
            <w:hideMark/>
          </w:tcPr>
          <w:p w14:paraId="29584F41" w14:textId="77777777" w:rsidR="002F37C8" w:rsidRPr="004C67EB" w:rsidRDefault="002F37C8" w:rsidP="007603EF">
            <w:pPr>
              <w:adjustRightInd w:val="0"/>
              <w:snapToGrid w:val="0"/>
              <w:spacing w:after="0" w:line="360" w:lineRule="auto"/>
              <w:ind w:left="238"/>
              <w:jc w:val="both"/>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Hyrimoz</w:t>
            </w:r>
          </w:p>
        </w:tc>
        <w:tc>
          <w:tcPr>
            <w:tcW w:w="2955" w:type="dxa"/>
            <w:shd w:val="clear" w:color="auto" w:fill="auto"/>
            <w:noWrap/>
            <w:vAlign w:val="bottom"/>
            <w:hideMark/>
          </w:tcPr>
          <w:p w14:paraId="3BE52896"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Sandoz</w:t>
            </w:r>
          </w:p>
        </w:tc>
        <w:tc>
          <w:tcPr>
            <w:tcW w:w="2354" w:type="dxa"/>
            <w:shd w:val="clear" w:color="auto" w:fill="auto"/>
            <w:noWrap/>
            <w:vAlign w:val="bottom"/>
            <w:hideMark/>
          </w:tcPr>
          <w:p w14:paraId="6152D044"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June 2018</w:t>
            </w:r>
          </w:p>
        </w:tc>
      </w:tr>
      <w:tr w:rsidR="004C67EB" w:rsidRPr="004C67EB" w14:paraId="1F5647E9" w14:textId="77777777" w:rsidTr="00EB7C0A">
        <w:trPr>
          <w:trHeight w:val="306"/>
        </w:trPr>
        <w:tc>
          <w:tcPr>
            <w:tcW w:w="2666" w:type="dxa"/>
            <w:shd w:val="clear" w:color="auto" w:fill="auto"/>
            <w:noWrap/>
            <w:vAlign w:val="bottom"/>
            <w:hideMark/>
          </w:tcPr>
          <w:p w14:paraId="1EB0B438" w14:textId="77777777" w:rsidR="002F37C8" w:rsidRPr="004C67EB" w:rsidRDefault="002F37C8" w:rsidP="007603EF">
            <w:pPr>
              <w:adjustRightInd w:val="0"/>
              <w:snapToGrid w:val="0"/>
              <w:spacing w:after="0" w:line="360" w:lineRule="auto"/>
              <w:ind w:left="238"/>
              <w:jc w:val="both"/>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Imraldi</w:t>
            </w:r>
          </w:p>
        </w:tc>
        <w:tc>
          <w:tcPr>
            <w:tcW w:w="2955" w:type="dxa"/>
            <w:shd w:val="clear" w:color="auto" w:fill="auto"/>
            <w:noWrap/>
            <w:vAlign w:val="bottom"/>
            <w:hideMark/>
          </w:tcPr>
          <w:p w14:paraId="7BFE809D"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Samsung Bioepis</w:t>
            </w:r>
          </w:p>
        </w:tc>
        <w:tc>
          <w:tcPr>
            <w:tcW w:w="2354" w:type="dxa"/>
            <w:shd w:val="clear" w:color="auto" w:fill="auto"/>
            <w:noWrap/>
            <w:vAlign w:val="bottom"/>
            <w:hideMark/>
          </w:tcPr>
          <w:p w14:paraId="6D98F0AE"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June 20016</w:t>
            </w:r>
          </w:p>
        </w:tc>
      </w:tr>
      <w:tr w:rsidR="004F3B86" w:rsidRPr="004C67EB" w14:paraId="0E1FC895" w14:textId="77777777" w:rsidTr="00EB7C0A">
        <w:trPr>
          <w:trHeight w:val="322"/>
        </w:trPr>
        <w:tc>
          <w:tcPr>
            <w:tcW w:w="2666" w:type="dxa"/>
            <w:shd w:val="clear" w:color="auto" w:fill="auto"/>
            <w:noWrap/>
            <w:vAlign w:val="bottom"/>
            <w:hideMark/>
          </w:tcPr>
          <w:p w14:paraId="4C11837F" w14:textId="77777777" w:rsidR="002F37C8" w:rsidRPr="004C67EB" w:rsidRDefault="002F37C8" w:rsidP="007603EF">
            <w:pPr>
              <w:adjustRightInd w:val="0"/>
              <w:snapToGrid w:val="0"/>
              <w:spacing w:after="0" w:line="360" w:lineRule="auto"/>
              <w:ind w:left="238"/>
              <w:jc w:val="both"/>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Solymbic</w:t>
            </w:r>
          </w:p>
        </w:tc>
        <w:tc>
          <w:tcPr>
            <w:tcW w:w="2955" w:type="dxa"/>
            <w:shd w:val="clear" w:color="auto" w:fill="auto"/>
            <w:noWrap/>
            <w:vAlign w:val="bottom"/>
            <w:hideMark/>
          </w:tcPr>
          <w:p w14:paraId="56EE6E69"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Amgen</w:t>
            </w:r>
          </w:p>
        </w:tc>
        <w:tc>
          <w:tcPr>
            <w:tcW w:w="2354" w:type="dxa"/>
            <w:shd w:val="clear" w:color="auto" w:fill="auto"/>
            <w:noWrap/>
            <w:vAlign w:val="bottom"/>
            <w:hideMark/>
          </w:tcPr>
          <w:p w14:paraId="140E92BB" w14:textId="77777777" w:rsidR="002F37C8" w:rsidRPr="004C67EB" w:rsidRDefault="002F37C8" w:rsidP="004F3B86">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January 2017</w:t>
            </w:r>
          </w:p>
        </w:tc>
      </w:tr>
    </w:tbl>
    <w:p w14:paraId="745EBBE4" w14:textId="608E78BD" w:rsidR="004532E4" w:rsidRPr="004C67EB" w:rsidRDefault="004532E4" w:rsidP="00A31F19">
      <w:pPr>
        <w:adjustRightInd w:val="0"/>
        <w:snapToGrid w:val="0"/>
        <w:spacing w:after="0" w:line="360" w:lineRule="auto"/>
        <w:jc w:val="both"/>
        <w:rPr>
          <w:rFonts w:ascii="Book Antiqua" w:hAnsi="Book Antiqua" w:cs="Times New Roman"/>
          <w:color w:val="000000" w:themeColor="text1"/>
          <w:sz w:val="24"/>
          <w:szCs w:val="24"/>
          <w:lang w:val="en-GB"/>
        </w:rPr>
      </w:pPr>
    </w:p>
    <w:p w14:paraId="23787E35" w14:textId="55E8005E" w:rsidR="002F37C8" w:rsidRPr="004C67EB" w:rsidRDefault="004532E4" w:rsidP="008A5B0B">
      <w:pPr>
        <w:rPr>
          <w:rFonts w:ascii="Book Antiqua" w:hAnsi="Book Antiqua" w:cs="Times New Roman"/>
          <w:color w:val="000000" w:themeColor="text1"/>
          <w:sz w:val="24"/>
          <w:szCs w:val="24"/>
          <w:lang w:val="en-GB" w:eastAsia="zh-CN"/>
        </w:rPr>
      </w:pPr>
      <w:r w:rsidRPr="004C67EB">
        <w:rPr>
          <w:rFonts w:ascii="Book Antiqua" w:hAnsi="Book Antiqua" w:cs="Times New Roman"/>
          <w:color w:val="000000" w:themeColor="text1"/>
          <w:sz w:val="24"/>
          <w:szCs w:val="24"/>
          <w:lang w:val="en-GB"/>
        </w:rPr>
        <w:br w:type="page"/>
      </w:r>
    </w:p>
    <w:p w14:paraId="50C97D26" w14:textId="1FED5BF7" w:rsidR="00523513" w:rsidRPr="004C67EB" w:rsidRDefault="00523513" w:rsidP="008A5B0B">
      <w:pPr>
        <w:rPr>
          <w:rFonts w:ascii="Book Antiqua" w:hAnsi="Book Antiqua" w:cs="Times New Roman"/>
          <w:b/>
          <w:color w:val="000000" w:themeColor="text1"/>
          <w:sz w:val="24"/>
          <w:szCs w:val="24"/>
          <w:lang w:val="en-US" w:eastAsia="zh-CN"/>
        </w:rPr>
      </w:pPr>
      <w:r w:rsidRPr="004C67EB">
        <w:rPr>
          <w:rFonts w:ascii="Book Antiqua" w:eastAsia="Times New Roman" w:hAnsi="Book Antiqua" w:cs="Times New Roman"/>
          <w:b/>
          <w:color w:val="000000" w:themeColor="text1"/>
          <w:sz w:val="24"/>
          <w:szCs w:val="24"/>
          <w:lang w:val="en-GB" w:eastAsia="pl-PL"/>
        </w:rPr>
        <w:lastRenderedPageBreak/>
        <w:t xml:space="preserve">Table 4 Biosimilars approved by the </w:t>
      </w:r>
      <w:r w:rsidRPr="004C67EB">
        <w:rPr>
          <w:rFonts w:ascii="Book Antiqua" w:hAnsi="Book Antiqua" w:cs="Times New Roman"/>
          <w:b/>
          <w:color w:val="000000" w:themeColor="text1"/>
          <w:sz w:val="24"/>
          <w:szCs w:val="24"/>
          <w:lang w:val="en-GB"/>
        </w:rPr>
        <w:t>Food and Drug Administration</w:t>
      </w:r>
      <w:r w:rsidRPr="004C67EB">
        <w:rPr>
          <w:rFonts w:ascii="Book Antiqua" w:eastAsia="Times New Roman" w:hAnsi="Book Antiqua" w:cs="Times New Roman"/>
          <w:b/>
          <w:color w:val="000000" w:themeColor="text1"/>
          <w:sz w:val="24"/>
          <w:szCs w:val="24"/>
          <w:lang w:val="en-GB" w:eastAsia="pl-PL"/>
        </w:rPr>
        <w:t xml:space="preserve"> in use among </w:t>
      </w:r>
      <w:r w:rsidRPr="004C67EB">
        <w:rPr>
          <w:rFonts w:ascii="Book Antiqua" w:hAnsi="Book Antiqua" w:cs="Times New Roman"/>
          <w:b/>
          <w:color w:val="000000" w:themeColor="text1"/>
          <w:sz w:val="24"/>
          <w:szCs w:val="24"/>
          <w:lang w:val="en-GB"/>
        </w:rPr>
        <w:t>inflammatory bowel disease</w:t>
      </w:r>
      <w:r w:rsidRPr="004C67EB">
        <w:rPr>
          <w:rFonts w:ascii="Book Antiqua" w:eastAsia="Times New Roman" w:hAnsi="Book Antiqua" w:cs="Times New Roman"/>
          <w:b/>
          <w:color w:val="000000" w:themeColor="text1"/>
          <w:sz w:val="24"/>
          <w:szCs w:val="24"/>
          <w:lang w:val="en-GB" w:eastAsia="pl-PL"/>
        </w:rPr>
        <w:t xml:space="preserve"> patients</w:t>
      </w:r>
      <w:r w:rsidRPr="004C67EB">
        <w:rPr>
          <w:rFonts w:ascii="Book Antiqua" w:eastAsia="Times New Roman" w:hAnsi="Book Antiqua" w:cs="Times New Roman"/>
          <w:b/>
          <w:color w:val="000000" w:themeColor="text1"/>
          <w:sz w:val="24"/>
          <w:szCs w:val="24"/>
          <w:vertAlign w:val="superscript"/>
          <w:lang w:val="en-GB" w:eastAsia="pl-PL"/>
        </w:rPr>
        <w:t>[41]</w:t>
      </w:r>
    </w:p>
    <w:tbl>
      <w:tblPr>
        <w:tblW w:w="7873" w:type="dxa"/>
        <w:tblCellMar>
          <w:left w:w="70" w:type="dxa"/>
          <w:right w:w="70" w:type="dxa"/>
        </w:tblCellMar>
        <w:tblLook w:val="04A0" w:firstRow="1" w:lastRow="0" w:firstColumn="1" w:lastColumn="0" w:noHBand="0" w:noVBand="1"/>
      </w:tblPr>
      <w:tblGrid>
        <w:gridCol w:w="2908"/>
        <w:gridCol w:w="1926"/>
        <w:gridCol w:w="3039"/>
      </w:tblGrid>
      <w:tr w:rsidR="004C67EB" w:rsidRPr="004C67EB" w14:paraId="2DB7F6F7" w14:textId="77777777" w:rsidTr="00EB7C0A">
        <w:trPr>
          <w:trHeight w:val="314"/>
        </w:trPr>
        <w:tc>
          <w:tcPr>
            <w:tcW w:w="2908" w:type="dxa"/>
            <w:tcBorders>
              <w:top w:val="single" w:sz="4" w:space="0" w:color="auto"/>
              <w:bottom w:val="single" w:sz="4" w:space="0" w:color="auto"/>
            </w:tcBorders>
            <w:shd w:val="clear" w:color="auto" w:fill="auto"/>
            <w:noWrap/>
            <w:vAlign w:val="bottom"/>
            <w:hideMark/>
          </w:tcPr>
          <w:p w14:paraId="2EB64274" w14:textId="77777777" w:rsidR="002F37C8" w:rsidRPr="004C67EB" w:rsidRDefault="002F37C8" w:rsidP="00A31F19">
            <w:pPr>
              <w:adjustRightInd w:val="0"/>
              <w:snapToGrid w:val="0"/>
              <w:spacing w:after="0" w:line="360" w:lineRule="auto"/>
              <w:jc w:val="both"/>
              <w:rPr>
                <w:rFonts w:ascii="Book Antiqua" w:eastAsia="Times New Roman" w:hAnsi="Book Antiqua" w:cs="Times New Roman"/>
                <w:b/>
                <w:bCs/>
                <w:color w:val="000000" w:themeColor="text1"/>
                <w:sz w:val="24"/>
                <w:szCs w:val="24"/>
                <w:lang w:val="en-GB" w:eastAsia="pl-PL"/>
              </w:rPr>
            </w:pPr>
            <w:r w:rsidRPr="004C67EB">
              <w:rPr>
                <w:rFonts w:ascii="Book Antiqua" w:eastAsia="Times New Roman" w:hAnsi="Book Antiqua" w:cs="Times New Roman"/>
                <w:b/>
                <w:bCs/>
                <w:color w:val="000000" w:themeColor="text1"/>
                <w:sz w:val="24"/>
                <w:szCs w:val="24"/>
                <w:lang w:val="en-GB" w:eastAsia="pl-PL"/>
              </w:rPr>
              <w:t>Name</w:t>
            </w:r>
          </w:p>
        </w:tc>
        <w:tc>
          <w:tcPr>
            <w:tcW w:w="1926" w:type="dxa"/>
            <w:tcBorders>
              <w:top w:val="single" w:sz="4" w:space="0" w:color="auto"/>
              <w:bottom w:val="single" w:sz="4" w:space="0" w:color="auto"/>
            </w:tcBorders>
            <w:shd w:val="clear" w:color="auto" w:fill="auto"/>
            <w:noWrap/>
            <w:vAlign w:val="bottom"/>
            <w:hideMark/>
          </w:tcPr>
          <w:p w14:paraId="212036A8" w14:textId="77777777" w:rsidR="002F37C8" w:rsidRPr="004C67EB" w:rsidRDefault="002F37C8" w:rsidP="00153813">
            <w:pPr>
              <w:adjustRightInd w:val="0"/>
              <w:snapToGrid w:val="0"/>
              <w:spacing w:after="0" w:line="360" w:lineRule="auto"/>
              <w:jc w:val="center"/>
              <w:rPr>
                <w:rFonts w:ascii="Book Antiqua" w:eastAsia="Times New Roman" w:hAnsi="Book Antiqua" w:cs="Times New Roman"/>
                <w:b/>
                <w:bCs/>
                <w:color w:val="000000" w:themeColor="text1"/>
                <w:sz w:val="24"/>
                <w:szCs w:val="24"/>
                <w:lang w:val="en-GB" w:eastAsia="pl-PL"/>
              </w:rPr>
            </w:pPr>
            <w:r w:rsidRPr="004C67EB">
              <w:rPr>
                <w:rFonts w:ascii="Book Antiqua" w:eastAsia="Times New Roman" w:hAnsi="Book Antiqua" w:cs="Times New Roman"/>
                <w:b/>
                <w:bCs/>
                <w:color w:val="000000" w:themeColor="text1"/>
                <w:sz w:val="24"/>
                <w:szCs w:val="24"/>
                <w:lang w:val="en-GB" w:eastAsia="pl-PL"/>
              </w:rPr>
              <w:t>Brand name</w:t>
            </w:r>
          </w:p>
        </w:tc>
        <w:tc>
          <w:tcPr>
            <w:tcW w:w="3039" w:type="dxa"/>
            <w:tcBorders>
              <w:top w:val="single" w:sz="4" w:space="0" w:color="auto"/>
              <w:bottom w:val="single" w:sz="4" w:space="0" w:color="auto"/>
            </w:tcBorders>
            <w:shd w:val="clear" w:color="auto" w:fill="auto"/>
            <w:noWrap/>
            <w:vAlign w:val="bottom"/>
            <w:hideMark/>
          </w:tcPr>
          <w:p w14:paraId="6BDD8EB0" w14:textId="368E0D79" w:rsidR="002F37C8" w:rsidRPr="004C67EB" w:rsidRDefault="002F37C8" w:rsidP="00153813">
            <w:pPr>
              <w:adjustRightInd w:val="0"/>
              <w:snapToGrid w:val="0"/>
              <w:spacing w:after="0" w:line="360" w:lineRule="auto"/>
              <w:jc w:val="center"/>
              <w:rPr>
                <w:rFonts w:ascii="Book Antiqua" w:eastAsia="Times New Roman" w:hAnsi="Book Antiqua" w:cs="Times New Roman"/>
                <w:b/>
                <w:bCs/>
                <w:color w:val="000000" w:themeColor="text1"/>
                <w:sz w:val="24"/>
                <w:szCs w:val="24"/>
                <w:lang w:val="en-GB" w:eastAsia="pl-PL"/>
              </w:rPr>
            </w:pPr>
            <w:r w:rsidRPr="004C67EB">
              <w:rPr>
                <w:rFonts w:ascii="Book Antiqua" w:eastAsia="Times New Roman" w:hAnsi="Book Antiqua" w:cs="Times New Roman"/>
                <w:b/>
                <w:bCs/>
                <w:color w:val="000000" w:themeColor="text1"/>
                <w:sz w:val="24"/>
                <w:szCs w:val="24"/>
                <w:lang w:val="en-GB" w:eastAsia="pl-PL"/>
              </w:rPr>
              <w:t xml:space="preserve">Date of </w:t>
            </w:r>
            <w:r w:rsidR="00523513" w:rsidRPr="004C67EB">
              <w:rPr>
                <w:rFonts w:ascii="Book Antiqua" w:eastAsia="Times New Roman" w:hAnsi="Book Antiqua" w:cs="Times New Roman"/>
                <w:b/>
                <w:bCs/>
                <w:color w:val="000000" w:themeColor="text1"/>
                <w:sz w:val="24"/>
                <w:szCs w:val="24"/>
                <w:lang w:val="en-GB" w:eastAsia="pl-PL"/>
              </w:rPr>
              <w:t>l</w:t>
            </w:r>
            <w:r w:rsidRPr="004C67EB">
              <w:rPr>
                <w:rFonts w:ascii="Book Antiqua" w:eastAsia="Times New Roman" w:hAnsi="Book Antiqua" w:cs="Times New Roman"/>
                <w:b/>
                <w:bCs/>
                <w:color w:val="000000" w:themeColor="text1"/>
                <w:sz w:val="24"/>
                <w:szCs w:val="24"/>
                <w:lang w:val="en-GB" w:eastAsia="pl-PL"/>
              </w:rPr>
              <w:t>icensure</w:t>
            </w:r>
          </w:p>
        </w:tc>
      </w:tr>
      <w:tr w:rsidR="004C67EB" w:rsidRPr="004C67EB" w14:paraId="2783A1FE" w14:textId="77777777" w:rsidTr="00EB7C0A">
        <w:trPr>
          <w:trHeight w:val="314"/>
        </w:trPr>
        <w:tc>
          <w:tcPr>
            <w:tcW w:w="2908" w:type="dxa"/>
            <w:tcBorders>
              <w:top w:val="single" w:sz="4" w:space="0" w:color="auto"/>
            </w:tcBorders>
            <w:shd w:val="clear" w:color="auto" w:fill="auto"/>
            <w:noWrap/>
            <w:vAlign w:val="bottom"/>
          </w:tcPr>
          <w:p w14:paraId="413C260C" w14:textId="7538D459" w:rsidR="00523513" w:rsidRPr="004C67EB" w:rsidRDefault="00523513" w:rsidP="00A31F19">
            <w:pPr>
              <w:adjustRightInd w:val="0"/>
              <w:snapToGrid w:val="0"/>
              <w:spacing w:after="0" w:line="360" w:lineRule="auto"/>
              <w:jc w:val="both"/>
              <w:rPr>
                <w:rFonts w:ascii="Book Antiqua" w:eastAsia="Times New Roman" w:hAnsi="Book Antiqua" w:cs="Times New Roman"/>
                <w:bCs/>
                <w:color w:val="000000" w:themeColor="text1"/>
                <w:sz w:val="24"/>
                <w:szCs w:val="24"/>
                <w:lang w:val="en-GB" w:eastAsia="pl-PL"/>
              </w:rPr>
            </w:pPr>
            <w:r w:rsidRPr="004C67EB">
              <w:rPr>
                <w:rFonts w:ascii="Book Antiqua" w:eastAsia="Times New Roman" w:hAnsi="Book Antiqua" w:cs="Times New Roman"/>
                <w:bCs/>
                <w:color w:val="000000" w:themeColor="text1"/>
                <w:sz w:val="24"/>
                <w:szCs w:val="24"/>
                <w:lang w:val="en-GB" w:eastAsia="pl-PL"/>
              </w:rPr>
              <w:t>Infliximab</w:t>
            </w:r>
          </w:p>
        </w:tc>
        <w:tc>
          <w:tcPr>
            <w:tcW w:w="1926" w:type="dxa"/>
            <w:tcBorders>
              <w:top w:val="single" w:sz="4" w:space="0" w:color="auto"/>
            </w:tcBorders>
            <w:shd w:val="clear" w:color="auto" w:fill="auto"/>
            <w:noWrap/>
            <w:vAlign w:val="bottom"/>
          </w:tcPr>
          <w:p w14:paraId="3B8C692F" w14:textId="77777777" w:rsidR="00523513" w:rsidRPr="004C67EB" w:rsidRDefault="00523513" w:rsidP="00153813">
            <w:pPr>
              <w:adjustRightInd w:val="0"/>
              <w:snapToGrid w:val="0"/>
              <w:spacing w:after="0" w:line="360" w:lineRule="auto"/>
              <w:jc w:val="center"/>
              <w:rPr>
                <w:rFonts w:ascii="Book Antiqua" w:eastAsia="Times New Roman" w:hAnsi="Book Antiqua" w:cs="Times New Roman"/>
                <w:b/>
                <w:bCs/>
                <w:color w:val="000000" w:themeColor="text1"/>
                <w:sz w:val="24"/>
                <w:szCs w:val="24"/>
                <w:lang w:val="en-GB" w:eastAsia="pl-PL"/>
              </w:rPr>
            </w:pPr>
          </w:p>
        </w:tc>
        <w:tc>
          <w:tcPr>
            <w:tcW w:w="3039" w:type="dxa"/>
            <w:tcBorders>
              <w:top w:val="single" w:sz="4" w:space="0" w:color="auto"/>
            </w:tcBorders>
            <w:shd w:val="clear" w:color="auto" w:fill="auto"/>
            <w:noWrap/>
            <w:vAlign w:val="bottom"/>
          </w:tcPr>
          <w:p w14:paraId="14AC0D37" w14:textId="77777777" w:rsidR="00523513" w:rsidRPr="004C67EB" w:rsidRDefault="00523513" w:rsidP="00153813">
            <w:pPr>
              <w:adjustRightInd w:val="0"/>
              <w:snapToGrid w:val="0"/>
              <w:spacing w:after="0" w:line="360" w:lineRule="auto"/>
              <w:jc w:val="center"/>
              <w:rPr>
                <w:rFonts w:ascii="Book Antiqua" w:eastAsia="Times New Roman" w:hAnsi="Book Antiqua" w:cs="Times New Roman"/>
                <w:b/>
                <w:bCs/>
                <w:color w:val="000000" w:themeColor="text1"/>
                <w:sz w:val="24"/>
                <w:szCs w:val="24"/>
                <w:lang w:val="en-GB" w:eastAsia="pl-PL"/>
              </w:rPr>
            </w:pPr>
          </w:p>
        </w:tc>
      </w:tr>
      <w:tr w:rsidR="004C67EB" w:rsidRPr="004C67EB" w14:paraId="7D8E9F8D" w14:textId="77777777" w:rsidTr="00EB7C0A">
        <w:trPr>
          <w:trHeight w:val="314"/>
        </w:trPr>
        <w:tc>
          <w:tcPr>
            <w:tcW w:w="2908" w:type="dxa"/>
            <w:shd w:val="clear" w:color="auto" w:fill="auto"/>
            <w:noWrap/>
            <w:vAlign w:val="bottom"/>
            <w:hideMark/>
          </w:tcPr>
          <w:p w14:paraId="058A337B" w14:textId="397D3AA9" w:rsidR="002F37C8" w:rsidRPr="004C67EB" w:rsidRDefault="002C4B87" w:rsidP="007603EF">
            <w:pPr>
              <w:adjustRightInd w:val="0"/>
              <w:snapToGrid w:val="0"/>
              <w:spacing w:after="0" w:line="360" w:lineRule="auto"/>
              <w:ind w:left="238"/>
              <w:jc w:val="both"/>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Infliximab-abda</w:t>
            </w:r>
          </w:p>
        </w:tc>
        <w:tc>
          <w:tcPr>
            <w:tcW w:w="1926" w:type="dxa"/>
            <w:shd w:val="clear" w:color="auto" w:fill="auto"/>
            <w:noWrap/>
            <w:vAlign w:val="bottom"/>
            <w:hideMark/>
          </w:tcPr>
          <w:p w14:paraId="21E5AFAE" w14:textId="77777777" w:rsidR="002F37C8" w:rsidRPr="004C67EB" w:rsidRDefault="002F37C8" w:rsidP="00153813">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Renflexis</w:t>
            </w:r>
          </w:p>
        </w:tc>
        <w:tc>
          <w:tcPr>
            <w:tcW w:w="3039" w:type="dxa"/>
            <w:shd w:val="clear" w:color="auto" w:fill="auto"/>
            <w:noWrap/>
            <w:vAlign w:val="bottom"/>
            <w:hideMark/>
          </w:tcPr>
          <w:p w14:paraId="03917052" w14:textId="77777777" w:rsidR="002F37C8" w:rsidRPr="004C67EB" w:rsidRDefault="002F37C8" w:rsidP="00153813">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April 2017</w:t>
            </w:r>
          </w:p>
        </w:tc>
      </w:tr>
      <w:tr w:rsidR="004C67EB" w:rsidRPr="004C67EB" w14:paraId="65529493" w14:textId="77777777" w:rsidTr="00EB7C0A">
        <w:trPr>
          <w:trHeight w:val="314"/>
        </w:trPr>
        <w:tc>
          <w:tcPr>
            <w:tcW w:w="2908" w:type="dxa"/>
            <w:shd w:val="clear" w:color="auto" w:fill="auto"/>
            <w:noWrap/>
            <w:vAlign w:val="bottom"/>
            <w:hideMark/>
          </w:tcPr>
          <w:p w14:paraId="638BD30A" w14:textId="7EC9BDD9" w:rsidR="002F37C8" w:rsidRPr="004C67EB" w:rsidRDefault="002C4B87" w:rsidP="007603EF">
            <w:pPr>
              <w:adjustRightInd w:val="0"/>
              <w:snapToGrid w:val="0"/>
              <w:spacing w:after="0" w:line="360" w:lineRule="auto"/>
              <w:ind w:left="238"/>
              <w:jc w:val="both"/>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Infliximab-dyyb</w:t>
            </w:r>
          </w:p>
        </w:tc>
        <w:tc>
          <w:tcPr>
            <w:tcW w:w="1926" w:type="dxa"/>
            <w:shd w:val="clear" w:color="auto" w:fill="auto"/>
            <w:noWrap/>
            <w:vAlign w:val="bottom"/>
            <w:hideMark/>
          </w:tcPr>
          <w:p w14:paraId="062C195A" w14:textId="77777777" w:rsidR="002F37C8" w:rsidRPr="004C67EB" w:rsidRDefault="002F37C8" w:rsidP="00153813">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Inflectra</w:t>
            </w:r>
          </w:p>
        </w:tc>
        <w:tc>
          <w:tcPr>
            <w:tcW w:w="3039" w:type="dxa"/>
            <w:shd w:val="clear" w:color="auto" w:fill="auto"/>
            <w:noWrap/>
            <w:vAlign w:val="bottom"/>
            <w:hideMark/>
          </w:tcPr>
          <w:p w14:paraId="64D548B1" w14:textId="77777777" w:rsidR="002F37C8" w:rsidRPr="004C67EB" w:rsidRDefault="002F37C8" w:rsidP="00153813">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April 2016</w:t>
            </w:r>
          </w:p>
        </w:tc>
      </w:tr>
      <w:tr w:rsidR="004C67EB" w:rsidRPr="004C67EB" w14:paraId="50479757" w14:textId="77777777" w:rsidTr="00EB7C0A">
        <w:trPr>
          <w:trHeight w:val="314"/>
        </w:trPr>
        <w:tc>
          <w:tcPr>
            <w:tcW w:w="2908" w:type="dxa"/>
            <w:shd w:val="clear" w:color="auto" w:fill="auto"/>
            <w:noWrap/>
            <w:vAlign w:val="bottom"/>
            <w:hideMark/>
          </w:tcPr>
          <w:p w14:paraId="2C1AC949" w14:textId="390DC601" w:rsidR="002F37C8" w:rsidRPr="004C67EB" w:rsidRDefault="002C4B87" w:rsidP="007603EF">
            <w:pPr>
              <w:adjustRightInd w:val="0"/>
              <w:snapToGrid w:val="0"/>
              <w:spacing w:after="0" w:line="360" w:lineRule="auto"/>
              <w:ind w:left="238"/>
              <w:jc w:val="both"/>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Infliximab-qbtx</w:t>
            </w:r>
          </w:p>
        </w:tc>
        <w:tc>
          <w:tcPr>
            <w:tcW w:w="1926" w:type="dxa"/>
            <w:shd w:val="clear" w:color="auto" w:fill="auto"/>
            <w:noWrap/>
            <w:vAlign w:val="bottom"/>
            <w:hideMark/>
          </w:tcPr>
          <w:p w14:paraId="1AA8AEFE" w14:textId="77777777" w:rsidR="002F37C8" w:rsidRPr="004C67EB" w:rsidRDefault="002F37C8" w:rsidP="00153813">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Ixifi</w:t>
            </w:r>
          </w:p>
        </w:tc>
        <w:tc>
          <w:tcPr>
            <w:tcW w:w="3039" w:type="dxa"/>
            <w:shd w:val="clear" w:color="auto" w:fill="auto"/>
            <w:noWrap/>
            <w:vAlign w:val="bottom"/>
            <w:hideMark/>
          </w:tcPr>
          <w:p w14:paraId="544E05F6" w14:textId="77777777" w:rsidR="002F37C8" w:rsidRPr="004C67EB" w:rsidRDefault="002F37C8" w:rsidP="00153813">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December 2017</w:t>
            </w:r>
          </w:p>
        </w:tc>
      </w:tr>
      <w:tr w:rsidR="004C67EB" w:rsidRPr="004C67EB" w14:paraId="59A82D66" w14:textId="77777777" w:rsidTr="00EB7C0A">
        <w:trPr>
          <w:trHeight w:val="314"/>
        </w:trPr>
        <w:tc>
          <w:tcPr>
            <w:tcW w:w="7872" w:type="dxa"/>
            <w:gridSpan w:val="3"/>
            <w:shd w:val="clear" w:color="auto" w:fill="auto"/>
            <w:noWrap/>
            <w:vAlign w:val="bottom"/>
            <w:hideMark/>
          </w:tcPr>
          <w:p w14:paraId="6585D0CD" w14:textId="0D2DF9AE" w:rsidR="002F37C8" w:rsidRPr="004C67EB" w:rsidRDefault="002C4B87" w:rsidP="007603EF">
            <w:pPr>
              <w:adjustRightInd w:val="0"/>
              <w:snapToGrid w:val="0"/>
              <w:spacing w:after="0" w:line="360" w:lineRule="auto"/>
              <w:jc w:val="both"/>
              <w:rPr>
                <w:rFonts w:ascii="Book Antiqua" w:eastAsia="Times New Roman" w:hAnsi="Book Antiqua" w:cs="Times New Roman"/>
                <w:bCs/>
                <w:color w:val="000000" w:themeColor="text1"/>
                <w:sz w:val="24"/>
                <w:szCs w:val="24"/>
                <w:lang w:val="en-GB" w:eastAsia="pl-PL"/>
              </w:rPr>
            </w:pPr>
            <w:r w:rsidRPr="004C67EB">
              <w:rPr>
                <w:rFonts w:ascii="Book Antiqua" w:eastAsia="Times New Roman" w:hAnsi="Book Antiqua" w:cs="Times New Roman"/>
                <w:bCs/>
                <w:color w:val="000000" w:themeColor="text1"/>
                <w:sz w:val="24"/>
                <w:szCs w:val="24"/>
                <w:lang w:val="en-GB" w:eastAsia="pl-PL"/>
              </w:rPr>
              <w:t>Adalimumab</w:t>
            </w:r>
          </w:p>
        </w:tc>
      </w:tr>
      <w:tr w:rsidR="004C67EB" w:rsidRPr="004C67EB" w14:paraId="3F63049F" w14:textId="77777777" w:rsidTr="00EB7C0A">
        <w:trPr>
          <w:trHeight w:val="314"/>
        </w:trPr>
        <w:tc>
          <w:tcPr>
            <w:tcW w:w="2908" w:type="dxa"/>
            <w:shd w:val="clear" w:color="auto" w:fill="auto"/>
            <w:noWrap/>
            <w:vAlign w:val="bottom"/>
            <w:hideMark/>
          </w:tcPr>
          <w:p w14:paraId="23E29599" w14:textId="409F72EE" w:rsidR="002F37C8" w:rsidRPr="004C67EB" w:rsidRDefault="002C4B87" w:rsidP="007603EF">
            <w:pPr>
              <w:adjustRightInd w:val="0"/>
              <w:snapToGrid w:val="0"/>
              <w:spacing w:after="0" w:line="360" w:lineRule="auto"/>
              <w:ind w:left="238"/>
              <w:jc w:val="both"/>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Adalimumab-adbm</w:t>
            </w:r>
          </w:p>
        </w:tc>
        <w:tc>
          <w:tcPr>
            <w:tcW w:w="1926" w:type="dxa"/>
            <w:shd w:val="clear" w:color="auto" w:fill="auto"/>
            <w:noWrap/>
            <w:vAlign w:val="bottom"/>
            <w:hideMark/>
          </w:tcPr>
          <w:p w14:paraId="4691C581" w14:textId="77777777" w:rsidR="002F37C8" w:rsidRPr="004C67EB" w:rsidRDefault="002F37C8" w:rsidP="00153813">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Cyltezo</w:t>
            </w:r>
          </w:p>
        </w:tc>
        <w:tc>
          <w:tcPr>
            <w:tcW w:w="3039" w:type="dxa"/>
            <w:shd w:val="clear" w:color="auto" w:fill="auto"/>
            <w:noWrap/>
            <w:vAlign w:val="bottom"/>
            <w:hideMark/>
          </w:tcPr>
          <w:p w14:paraId="6152C52C" w14:textId="77777777" w:rsidR="002F37C8" w:rsidRPr="004C67EB" w:rsidRDefault="002F37C8" w:rsidP="00153813">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August 2017</w:t>
            </w:r>
          </w:p>
        </w:tc>
      </w:tr>
      <w:tr w:rsidR="004C67EB" w:rsidRPr="004C67EB" w14:paraId="6140B2D0" w14:textId="77777777" w:rsidTr="00EB7C0A">
        <w:trPr>
          <w:trHeight w:val="329"/>
        </w:trPr>
        <w:tc>
          <w:tcPr>
            <w:tcW w:w="2908" w:type="dxa"/>
            <w:tcBorders>
              <w:bottom w:val="single" w:sz="4" w:space="0" w:color="auto"/>
            </w:tcBorders>
            <w:shd w:val="clear" w:color="auto" w:fill="auto"/>
            <w:noWrap/>
            <w:vAlign w:val="bottom"/>
            <w:hideMark/>
          </w:tcPr>
          <w:p w14:paraId="54B52738" w14:textId="5F234B4A" w:rsidR="002F37C8" w:rsidRPr="004C67EB" w:rsidRDefault="002C4B87" w:rsidP="007603EF">
            <w:pPr>
              <w:adjustRightInd w:val="0"/>
              <w:snapToGrid w:val="0"/>
              <w:spacing w:after="0" w:line="360" w:lineRule="auto"/>
              <w:ind w:left="238"/>
              <w:jc w:val="both"/>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Adalimumab-atto</w:t>
            </w:r>
          </w:p>
        </w:tc>
        <w:tc>
          <w:tcPr>
            <w:tcW w:w="1926" w:type="dxa"/>
            <w:tcBorders>
              <w:bottom w:val="single" w:sz="4" w:space="0" w:color="auto"/>
            </w:tcBorders>
            <w:shd w:val="clear" w:color="auto" w:fill="auto"/>
            <w:noWrap/>
            <w:vAlign w:val="bottom"/>
            <w:hideMark/>
          </w:tcPr>
          <w:p w14:paraId="44AE78EB" w14:textId="77777777" w:rsidR="002F37C8" w:rsidRPr="004C67EB" w:rsidRDefault="002F37C8" w:rsidP="00153813">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Amjevita</w:t>
            </w:r>
          </w:p>
        </w:tc>
        <w:tc>
          <w:tcPr>
            <w:tcW w:w="3039" w:type="dxa"/>
            <w:tcBorders>
              <w:bottom w:val="single" w:sz="4" w:space="0" w:color="auto"/>
            </w:tcBorders>
            <w:shd w:val="clear" w:color="auto" w:fill="auto"/>
            <w:noWrap/>
            <w:vAlign w:val="bottom"/>
            <w:hideMark/>
          </w:tcPr>
          <w:p w14:paraId="7461A696" w14:textId="77777777" w:rsidR="002F37C8" w:rsidRPr="004C67EB" w:rsidRDefault="002F37C8" w:rsidP="00153813">
            <w:pPr>
              <w:adjustRightInd w:val="0"/>
              <w:snapToGrid w:val="0"/>
              <w:spacing w:after="0" w:line="360" w:lineRule="auto"/>
              <w:jc w:val="center"/>
              <w:rPr>
                <w:rFonts w:ascii="Book Antiqua" w:eastAsia="Times New Roman" w:hAnsi="Book Antiqua" w:cs="Times New Roman"/>
                <w:color w:val="000000" w:themeColor="text1"/>
                <w:sz w:val="24"/>
                <w:szCs w:val="24"/>
                <w:lang w:val="en-GB" w:eastAsia="pl-PL"/>
              </w:rPr>
            </w:pPr>
            <w:r w:rsidRPr="004C67EB">
              <w:rPr>
                <w:rFonts w:ascii="Book Antiqua" w:eastAsia="Times New Roman" w:hAnsi="Book Antiqua" w:cs="Times New Roman"/>
                <w:color w:val="000000" w:themeColor="text1"/>
                <w:sz w:val="24"/>
                <w:szCs w:val="24"/>
                <w:lang w:val="en-GB" w:eastAsia="pl-PL"/>
              </w:rPr>
              <w:t>September 2016</w:t>
            </w:r>
          </w:p>
        </w:tc>
      </w:tr>
    </w:tbl>
    <w:p w14:paraId="0A18CC2D" w14:textId="77777777" w:rsidR="002F37C8" w:rsidRPr="00A31F19" w:rsidRDefault="002F37C8" w:rsidP="00A31F19">
      <w:pPr>
        <w:adjustRightInd w:val="0"/>
        <w:snapToGrid w:val="0"/>
        <w:spacing w:after="0" w:line="360" w:lineRule="auto"/>
        <w:jc w:val="both"/>
        <w:rPr>
          <w:rFonts w:ascii="Book Antiqua" w:hAnsi="Book Antiqua" w:cs="Times New Roman"/>
          <w:sz w:val="24"/>
          <w:szCs w:val="24"/>
          <w:lang w:val="en-GB"/>
        </w:rPr>
      </w:pPr>
    </w:p>
    <w:sectPr w:rsidR="002F37C8" w:rsidRPr="00A31F19" w:rsidSect="001E66F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1E116" w14:textId="77777777" w:rsidR="005F0DC0" w:rsidRDefault="005F0DC0" w:rsidP="006A1C46">
      <w:pPr>
        <w:spacing w:after="0" w:line="240" w:lineRule="auto"/>
      </w:pPr>
      <w:r>
        <w:separator/>
      </w:r>
    </w:p>
  </w:endnote>
  <w:endnote w:type="continuationSeparator" w:id="0">
    <w:p w14:paraId="5A25A01A" w14:textId="77777777" w:rsidR="005F0DC0" w:rsidRDefault="005F0DC0" w:rsidP="006A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21981" w14:textId="77777777" w:rsidR="005F0DC0" w:rsidRDefault="005F0DC0" w:rsidP="006A1C46">
      <w:pPr>
        <w:spacing w:after="0" w:line="240" w:lineRule="auto"/>
      </w:pPr>
      <w:r>
        <w:separator/>
      </w:r>
    </w:p>
  </w:footnote>
  <w:footnote w:type="continuationSeparator" w:id="0">
    <w:p w14:paraId="0305E8FE" w14:textId="77777777" w:rsidR="005F0DC0" w:rsidRDefault="005F0DC0" w:rsidP="006A1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C1C0C"/>
    <w:multiLevelType w:val="hybridMultilevel"/>
    <w:tmpl w:val="117AE280"/>
    <w:lvl w:ilvl="0" w:tplc="E474E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781C7F"/>
    <w:multiLevelType w:val="hybridMultilevel"/>
    <w:tmpl w:val="5B9A9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11194C"/>
    <w:multiLevelType w:val="hybridMultilevel"/>
    <w:tmpl w:val="4336C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46"/>
    <w:rsid w:val="00022A12"/>
    <w:rsid w:val="00025D31"/>
    <w:rsid w:val="00035CFD"/>
    <w:rsid w:val="00037098"/>
    <w:rsid w:val="000461B8"/>
    <w:rsid w:val="00047B96"/>
    <w:rsid w:val="000805A9"/>
    <w:rsid w:val="000C3BCA"/>
    <w:rsid w:val="000E58B9"/>
    <w:rsid w:val="00100197"/>
    <w:rsid w:val="00125FA3"/>
    <w:rsid w:val="00143255"/>
    <w:rsid w:val="00150056"/>
    <w:rsid w:val="00153813"/>
    <w:rsid w:val="00175F9F"/>
    <w:rsid w:val="001962C9"/>
    <w:rsid w:val="001B4A4C"/>
    <w:rsid w:val="001D04E7"/>
    <w:rsid w:val="001D5DF9"/>
    <w:rsid w:val="001E66FA"/>
    <w:rsid w:val="001F14D8"/>
    <w:rsid w:val="002434EB"/>
    <w:rsid w:val="00244AD6"/>
    <w:rsid w:val="002578B2"/>
    <w:rsid w:val="002717EF"/>
    <w:rsid w:val="00286F71"/>
    <w:rsid w:val="002C4B87"/>
    <w:rsid w:val="002C5785"/>
    <w:rsid w:val="002E3B94"/>
    <w:rsid w:val="002F2CD7"/>
    <w:rsid w:val="002F37C8"/>
    <w:rsid w:val="002F7D22"/>
    <w:rsid w:val="0031549A"/>
    <w:rsid w:val="00324178"/>
    <w:rsid w:val="00326879"/>
    <w:rsid w:val="0035104C"/>
    <w:rsid w:val="003754D6"/>
    <w:rsid w:val="00380277"/>
    <w:rsid w:val="003A6D7D"/>
    <w:rsid w:val="003B6446"/>
    <w:rsid w:val="003C0A43"/>
    <w:rsid w:val="003C780E"/>
    <w:rsid w:val="00416FBA"/>
    <w:rsid w:val="004532E4"/>
    <w:rsid w:val="004665AB"/>
    <w:rsid w:val="0047563F"/>
    <w:rsid w:val="00487D2E"/>
    <w:rsid w:val="004932B7"/>
    <w:rsid w:val="004C2DAB"/>
    <w:rsid w:val="004C67EB"/>
    <w:rsid w:val="004D7038"/>
    <w:rsid w:val="004F3B86"/>
    <w:rsid w:val="004F6ECD"/>
    <w:rsid w:val="00505D13"/>
    <w:rsid w:val="005163F3"/>
    <w:rsid w:val="00523513"/>
    <w:rsid w:val="005339B9"/>
    <w:rsid w:val="00557935"/>
    <w:rsid w:val="00563101"/>
    <w:rsid w:val="00584BC6"/>
    <w:rsid w:val="005F0DC0"/>
    <w:rsid w:val="005F27EE"/>
    <w:rsid w:val="00615E92"/>
    <w:rsid w:val="00643AED"/>
    <w:rsid w:val="006506DF"/>
    <w:rsid w:val="00665AED"/>
    <w:rsid w:val="00665DD4"/>
    <w:rsid w:val="00681B76"/>
    <w:rsid w:val="006A1C46"/>
    <w:rsid w:val="00702FCF"/>
    <w:rsid w:val="00716D45"/>
    <w:rsid w:val="007234EA"/>
    <w:rsid w:val="007603EF"/>
    <w:rsid w:val="007C6839"/>
    <w:rsid w:val="007E34F1"/>
    <w:rsid w:val="00803484"/>
    <w:rsid w:val="008106EE"/>
    <w:rsid w:val="00822E76"/>
    <w:rsid w:val="00846439"/>
    <w:rsid w:val="008531EB"/>
    <w:rsid w:val="00884E56"/>
    <w:rsid w:val="008A5B0B"/>
    <w:rsid w:val="008A7470"/>
    <w:rsid w:val="008B4F6D"/>
    <w:rsid w:val="008D1D93"/>
    <w:rsid w:val="00907BBF"/>
    <w:rsid w:val="009337F6"/>
    <w:rsid w:val="00934061"/>
    <w:rsid w:val="00944378"/>
    <w:rsid w:val="00971673"/>
    <w:rsid w:val="00973F58"/>
    <w:rsid w:val="009912A4"/>
    <w:rsid w:val="009A4369"/>
    <w:rsid w:val="009A76C2"/>
    <w:rsid w:val="009B3255"/>
    <w:rsid w:val="009C7719"/>
    <w:rsid w:val="00A019D3"/>
    <w:rsid w:val="00A15150"/>
    <w:rsid w:val="00A23C7D"/>
    <w:rsid w:val="00A31F19"/>
    <w:rsid w:val="00A53892"/>
    <w:rsid w:val="00A55116"/>
    <w:rsid w:val="00A75B78"/>
    <w:rsid w:val="00A75BD3"/>
    <w:rsid w:val="00A8528D"/>
    <w:rsid w:val="00A95EEB"/>
    <w:rsid w:val="00AE0351"/>
    <w:rsid w:val="00AE2261"/>
    <w:rsid w:val="00AF532A"/>
    <w:rsid w:val="00B13490"/>
    <w:rsid w:val="00B27156"/>
    <w:rsid w:val="00B5148D"/>
    <w:rsid w:val="00B51ECA"/>
    <w:rsid w:val="00B5686E"/>
    <w:rsid w:val="00B647F9"/>
    <w:rsid w:val="00B80261"/>
    <w:rsid w:val="00B919F6"/>
    <w:rsid w:val="00BA497B"/>
    <w:rsid w:val="00BA73BB"/>
    <w:rsid w:val="00BC69E7"/>
    <w:rsid w:val="00C0517C"/>
    <w:rsid w:val="00C23B92"/>
    <w:rsid w:val="00C26D17"/>
    <w:rsid w:val="00C44F9F"/>
    <w:rsid w:val="00C77C60"/>
    <w:rsid w:val="00C8495E"/>
    <w:rsid w:val="00C97045"/>
    <w:rsid w:val="00CA3048"/>
    <w:rsid w:val="00CA6BCC"/>
    <w:rsid w:val="00CB6DA0"/>
    <w:rsid w:val="00CC1788"/>
    <w:rsid w:val="00D06711"/>
    <w:rsid w:val="00D21C30"/>
    <w:rsid w:val="00D41AD8"/>
    <w:rsid w:val="00E003F0"/>
    <w:rsid w:val="00E02E31"/>
    <w:rsid w:val="00E03B65"/>
    <w:rsid w:val="00E10ACA"/>
    <w:rsid w:val="00E20CD7"/>
    <w:rsid w:val="00E235B8"/>
    <w:rsid w:val="00E252EE"/>
    <w:rsid w:val="00E71ABE"/>
    <w:rsid w:val="00E74302"/>
    <w:rsid w:val="00E74A2A"/>
    <w:rsid w:val="00E8032D"/>
    <w:rsid w:val="00EB54C2"/>
    <w:rsid w:val="00EB5D54"/>
    <w:rsid w:val="00EB7C0A"/>
    <w:rsid w:val="00EC10F0"/>
    <w:rsid w:val="00EC62B6"/>
    <w:rsid w:val="00EC69A4"/>
    <w:rsid w:val="00ED2ADD"/>
    <w:rsid w:val="00F0035B"/>
    <w:rsid w:val="00F413D4"/>
    <w:rsid w:val="00F450FA"/>
    <w:rsid w:val="00FC1D1A"/>
    <w:rsid w:val="00FC507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9BD9"/>
  <w15:docId w15:val="{50A56729-7C04-422E-88A9-44B6983E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C46"/>
    <w:rPr>
      <w:rFonts w:ascii="Calibri" w:eastAsia="Calibri" w:hAnsi="Calibri"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C46"/>
    <w:rPr>
      <w:rFonts w:ascii="Segoe UI" w:eastAsia="Calibri" w:hAnsi="Segoe UI" w:cs="Segoe UI"/>
      <w:sz w:val="18"/>
      <w:szCs w:val="18"/>
    </w:rPr>
  </w:style>
  <w:style w:type="character" w:styleId="CommentReference">
    <w:name w:val="annotation reference"/>
    <w:uiPriority w:val="99"/>
    <w:semiHidden/>
    <w:unhideWhenUsed/>
    <w:rsid w:val="006A1C46"/>
    <w:rPr>
      <w:sz w:val="16"/>
      <w:szCs w:val="16"/>
    </w:rPr>
  </w:style>
  <w:style w:type="paragraph" w:styleId="CommentText">
    <w:name w:val="annotation text"/>
    <w:basedOn w:val="Normal"/>
    <w:link w:val="CommentTextChar"/>
    <w:uiPriority w:val="99"/>
    <w:semiHidden/>
    <w:unhideWhenUsed/>
    <w:rsid w:val="006A1C46"/>
    <w:pPr>
      <w:spacing w:line="240" w:lineRule="auto"/>
    </w:pPr>
    <w:rPr>
      <w:sz w:val="20"/>
      <w:szCs w:val="20"/>
    </w:rPr>
  </w:style>
  <w:style w:type="character" w:customStyle="1" w:styleId="CommentTextChar">
    <w:name w:val="Comment Text Char"/>
    <w:basedOn w:val="DefaultParagraphFont"/>
    <w:link w:val="CommentText"/>
    <w:uiPriority w:val="99"/>
    <w:semiHidden/>
    <w:rsid w:val="006A1C46"/>
    <w:rPr>
      <w:rFonts w:ascii="Calibri" w:eastAsia="Calibri" w:hAnsi="Calibri" w:cs="Vrinda"/>
      <w:sz w:val="20"/>
      <w:szCs w:val="20"/>
    </w:rPr>
  </w:style>
  <w:style w:type="paragraph" w:styleId="CommentSubject">
    <w:name w:val="annotation subject"/>
    <w:basedOn w:val="CommentText"/>
    <w:next w:val="CommentText"/>
    <w:link w:val="CommentSubjectChar"/>
    <w:uiPriority w:val="99"/>
    <w:semiHidden/>
    <w:unhideWhenUsed/>
    <w:rsid w:val="006A1C46"/>
    <w:rPr>
      <w:b/>
      <w:bCs/>
    </w:rPr>
  </w:style>
  <w:style w:type="character" w:customStyle="1" w:styleId="CommentSubjectChar">
    <w:name w:val="Comment Subject Char"/>
    <w:basedOn w:val="CommentTextChar"/>
    <w:link w:val="CommentSubject"/>
    <w:uiPriority w:val="99"/>
    <w:semiHidden/>
    <w:rsid w:val="006A1C46"/>
    <w:rPr>
      <w:rFonts w:ascii="Calibri" w:eastAsia="Calibri" w:hAnsi="Calibri" w:cs="Vrinda"/>
      <w:b/>
      <w:bCs/>
      <w:sz w:val="20"/>
      <w:szCs w:val="20"/>
    </w:rPr>
  </w:style>
  <w:style w:type="paragraph" w:styleId="FootnoteText">
    <w:name w:val="footnote text"/>
    <w:basedOn w:val="Normal"/>
    <w:link w:val="FootnoteTextChar"/>
    <w:uiPriority w:val="99"/>
    <w:semiHidden/>
    <w:unhideWhenUsed/>
    <w:rsid w:val="006A1C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1C46"/>
    <w:rPr>
      <w:rFonts w:ascii="Calibri" w:eastAsia="Calibri" w:hAnsi="Calibri" w:cs="Vrinda"/>
      <w:sz w:val="20"/>
      <w:szCs w:val="20"/>
    </w:rPr>
  </w:style>
  <w:style w:type="character" w:styleId="FootnoteReference">
    <w:name w:val="footnote reference"/>
    <w:basedOn w:val="DefaultParagraphFont"/>
    <w:uiPriority w:val="99"/>
    <w:semiHidden/>
    <w:unhideWhenUsed/>
    <w:rsid w:val="006A1C46"/>
    <w:rPr>
      <w:vertAlign w:val="superscript"/>
    </w:rPr>
  </w:style>
  <w:style w:type="paragraph" w:styleId="ListParagraph">
    <w:name w:val="List Paragraph"/>
    <w:basedOn w:val="Normal"/>
    <w:uiPriority w:val="34"/>
    <w:qFormat/>
    <w:rsid w:val="006A1C46"/>
    <w:pPr>
      <w:ind w:left="720"/>
      <w:contextualSpacing/>
    </w:pPr>
  </w:style>
  <w:style w:type="character" w:customStyle="1" w:styleId="apple-converted-space">
    <w:name w:val="apple-converted-space"/>
    <w:basedOn w:val="DefaultParagraphFont"/>
    <w:rsid w:val="001D04E7"/>
  </w:style>
  <w:style w:type="paragraph" w:customStyle="1" w:styleId="norm">
    <w:name w:val="norm"/>
    <w:basedOn w:val="Normal"/>
    <w:rsid w:val="001D04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71ABE"/>
    <w:rPr>
      <w:color w:val="0563C1" w:themeColor="hyperlink"/>
      <w:u w:val="single"/>
    </w:rPr>
  </w:style>
  <w:style w:type="character" w:customStyle="1" w:styleId="Nierozpoznanawzmianka1">
    <w:name w:val="Nierozpoznana wzmianka1"/>
    <w:basedOn w:val="DefaultParagraphFont"/>
    <w:uiPriority w:val="99"/>
    <w:semiHidden/>
    <w:unhideWhenUsed/>
    <w:rsid w:val="00E71ABE"/>
    <w:rPr>
      <w:color w:val="808080"/>
      <w:shd w:val="clear" w:color="auto" w:fill="E6E6E6"/>
    </w:rPr>
  </w:style>
  <w:style w:type="paragraph" w:styleId="Revision">
    <w:name w:val="Revision"/>
    <w:hidden/>
    <w:uiPriority w:val="99"/>
    <w:semiHidden/>
    <w:rsid w:val="005163F3"/>
    <w:pPr>
      <w:spacing w:after="0" w:line="240" w:lineRule="auto"/>
    </w:pPr>
    <w:rPr>
      <w:rFonts w:ascii="Calibri" w:eastAsia="Calibri" w:hAnsi="Calibri" w:cs="Vrinda"/>
    </w:rPr>
  </w:style>
  <w:style w:type="paragraph" w:styleId="NormalWeb">
    <w:name w:val="Normal (Web)"/>
    <w:basedOn w:val="Normal"/>
    <w:uiPriority w:val="99"/>
    <w:semiHidden/>
    <w:unhideWhenUsed/>
    <w:rsid w:val="001962C9"/>
    <w:pPr>
      <w:spacing w:before="100" w:beforeAutospacing="1" w:after="100" w:afterAutospacing="1" w:line="240" w:lineRule="auto"/>
    </w:pPr>
    <w:rPr>
      <w:rFonts w:ascii="Times New Roman" w:eastAsiaTheme="minorEastAsia"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7436">
      <w:bodyDiv w:val="1"/>
      <w:marLeft w:val="0"/>
      <w:marRight w:val="0"/>
      <w:marTop w:val="0"/>
      <w:marBottom w:val="0"/>
      <w:divBdr>
        <w:top w:val="none" w:sz="0" w:space="0" w:color="auto"/>
        <w:left w:val="none" w:sz="0" w:space="0" w:color="auto"/>
        <w:bottom w:val="none" w:sz="0" w:space="0" w:color="auto"/>
        <w:right w:val="none" w:sz="0" w:space="0" w:color="auto"/>
      </w:divBdr>
    </w:div>
    <w:div w:id="89592048">
      <w:bodyDiv w:val="1"/>
      <w:marLeft w:val="0"/>
      <w:marRight w:val="0"/>
      <w:marTop w:val="0"/>
      <w:marBottom w:val="0"/>
      <w:divBdr>
        <w:top w:val="none" w:sz="0" w:space="0" w:color="auto"/>
        <w:left w:val="none" w:sz="0" w:space="0" w:color="auto"/>
        <w:bottom w:val="none" w:sz="0" w:space="0" w:color="auto"/>
        <w:right w:val="none" w:sz="0" w:space="0" w:color="auto"/>
      </w:divBdr>
    </w:div>
    <w:div w:id="149176679">
      <w:bodyDiv w:val="1"/>
      <w:marLeft w:val="0"/>
      <w:marRight w:val="0"/>
      <w:marTop w:val="0"/>
      <w:marBottom w:val="0"/>
      <w:divBdr>
        <w:top w:val="none" w:sz="0" w:space="0" w:color="auto"/>
        <w:left w:val="none" w:sz="0" w:space="0" w:color="auto"/>
        <w:bottom w:val="none" w:sz="0" w:space="0" w:color="auto"/>
        <w:right w:val="none" w:sz="0" w:space="0" w:color="auto"/>
      </w:divBdr>
    </w:div>
    <w:div w:id="336004078">
      <w:bodyDiv w:val="1"/>
      <w:marLeft w:val="0"/>
      <w:marRight w:val="0"/>
      <w:marTop w:val="0"/>
      <w:marBottom w:val="0"/>
      <w:divBdr>
        <w:top w:val="none" w:sz="0" w:space="0" w:color="auto"/>
        <w:left w:val="none" w:sz="0" w:space="0" w:color="auto"/>
        <w:bottom w:val="none" w:sz="0" w:space="0" w:color="auto"/>
        <w:right w:val="none" w:sz="0" w:space="0" w:color="auto"/>
      </w:divBdr>
    </w:div>
    <w:div w:id="409817681">
      <w:bodyDiv w:val="1"/>
      <w:marLeft w:val="0"/>
      <w:marRight w:val="0"/>
      <w:marTop w:val="0"/>
      <w:marBottom w:val="0"/>
      <w:divBdr>
        <w:top w:val="none" w:sz="0" w:space="0" w:color="auto"/>
        <w:left w:val="none" w:sz="0" w:space="0" w:color="auto"/>
        <w:bottom w:val="none" w:sz="0" w:space="0" w:color="auto"/>
        <w:right w:val="none" w:sz="0" w:space="0" w:color="auto"/>
      </w:divBdr>
    </w:div>
    <w:div w:id="431708795">
      <w:bodyDiv w:val="1"/>
      <w:marLeft w:val="0"/>
      <w:marRight w:val="0"/>
      <w:marTop w:val="0"/>
      <w:marBottom w:val="0"/>
      <w:divBdr>
        <w:top w:val="none" w:sz="0" w:space="0" w:color="auto"/>
        <w:left w:val="none" w:sz="0" w:space="0" w:color="auto"/>
        <w:bottom w:val="none" w:sz="0" w:space="0" w:color="auto"/>
        <w:right w:val="none" w:sz="0" w:space="0" w:color="auto"/>
      </w:divBdr>
    </w:div>
    <w:div w:id="476460149">
      <w:bodyDiv w:val="1"/>
      <w:marLeft w:val="0"/>
      <w:marRight w:val="0"/>
      <w:marTop w:val="0"/>
      <w:marBottom w:val="0"/>
      <w:divBdr>
        <w:top w:val="none" w:sz="0" w:space="0" w:color="auto"/>
        <w:left w:val="none" w:sz="0" w:space="0" w:color="auto"/>
        <w:bottom w:val="none" w:sz="0" w:space="0" w:color="auto"/>
        <w:right w:val="none" w:sz="0" w:space="0" w:color="auto"/>
      </w:divBdr>
    </w:div>
    <w:div w:id="523639499">
      <w:bodyDiv w:val="1"/>
      <w:marLeft w:val="0"/>
      <w:marRight w:val="0"/>
      <w:marTop w:val="0"/>
      <w:marBottom w:val="0"/>
      <w:divBdr>
        <w:top w:val="none" w:sz="0" w:space="0" w:color="auto"/>
        <w:left w:val="none" w:sz="0" w:space="0" w:color="auto"/>
        <w:bottom w:val="none" w:sz="0" w:space="0" w:color="auto"/>
        <w:right w:val="none" w:sz="0" w:space="0" w:color="auto"/>
      </w:divBdr>
    </w:div>
    <w:div w:id="641276085">
      <w:bodyDiv w:val="1"/>
      <w:marLeft w:val="0"/>
      <w:marRight w:val="0"/>
      <w:marTop w:val="0"/>
      <w:marBottom w:val="0"/>
      <w:divBdr>
        <w:top w:val="none" w:sz="0" w:space="0" w:color="auto"/>
        <w:left w:val="none" w:sz="0" w:space="0" w:color="auto"/>
        <w:bottom w:val="none" w:sz="0" w:space="0" w:color="auto"/>
        <w:right w:val="none" w:sz="0" w:space="0" w:color="auto"/>
      </w:divBdr>
    </w:div>
    <w:div w:id="697848875">
      <w:bodyDiv w:val="1"/>
      <w:marLeft w:val="0"/>
      <w:marRight w:val="0"/>
      <w:marTop w:val="0"/>
      <w:marBottom w:val="0"/>
      <w:divBdr>
        <w:top w:val="none" w:sz="0" w:space="0" w:color="auto"/>
        <w:left w:val="none" w:sz="0" w:space="0" w:color="auto"/>
        <w:bottom w:val="none" w:sz="0" w:space="0" w:color="auto"/>
        <w:right w:val="none" w:sz="0" w:space="0" w:color="auto"/>
      </w:divBdr>
    </w:div>
    <w:div w:id="753362858">
      <w:bodyDiv w:val="1"/>
      <w:marLeft w:val="0"/>
      <w:marRight w:val="0"/>
      <w:marTop w:val="0"/>
      <w:marBottom w:val="0"/>
      <w:divBdr>
        <w:top w:val="none" w:sz="0" w:space="0" w:color="auto"/>
        <w:left w:val="none" w:sz="0" w:space="0" w:color="auto"/>
        <w:bottom w:val="none" w:sz="0" w:space="0" w:color="auto"/>
        <w:right w:val="none" w:sz="0" w:space="0" w:color="auto"/>
      </w:divBdr>
    </w:div>
    <w:div w:id="769163208">
      <w:bodyDiv w:val="1"/>
      <w:marLeft w:val="0"/>
      <w:marRight w:val="0"/>
      <w:marTop w:val="0"/>
      <w:marBottom w:val="0"/>
      <w:divBdr>
        <w:top w:val="none" w:sz="0" w:space="0" w:color="auto"/>
        <w:left w:val="none" w:sz="0" w:space="0" w:color="auto"/>
        <w:bottom w:val="none" w:sz="0" w:space="0" w:color="auto"/>
        <w:right w:val="none" w:sz="0" w:space="0" w:color="auto"/>
      </w:divBdr>
    </w:div>
    <w:div w:id="830485873">
      <w:bodyDiv w:val="1"/>
      <w:marLeft w:val="0"/>
      <w:marRight w:val="0"/>
      <w:marTop w:val="0"/>
      <w:marBottom w:val="0"/>
      <w:divBdr>
        <w:top w:val="none" w:sz="0" w:space="0" w:color="auto"/>
        <w:left w:val="none" w:sz="0" w:space="0" w:color="auto"/>
        <w:bottom w:val="none" w:sz="0" w:space="0" w:color="auto"/>
        <w:right w:val="none" w:sz="0" w:space="0" w:color="auto"/>
      </w:divBdr>
    </w:div>
    <w:div w:id="1001394281">
      <w:bodyDiv w:val="1"/>
      <w:marLeft w:val="0"/>
      <w:marRight w:val="0"/>
      <w:marTop w:val="0"/>
      <w:marBottom w:val="0"/>
      <w:divBdr>
        <w:top w:val="none" w:sz="0" w:space="0" w:color="auto"/>
        <w:left w:val="none" w:sz="0" w:space="0" w:color="auto"/>
        <w:bottom w:val="none" w:sz="0" w:space="0" w:color="auto"/>
        <w:right w:val="none" w:sz="0" w:space="0" w:color="auto"/>
      </w:divBdr>
    </w:div>
    <w:div w:id="1052194858">
      <w:bodyDiv w:val="1"/>
      <w:marLeft w:val="0"/>
      <w:marRight w:val="0"/>
      <w:marTop w:val="0"/>
      <w:marBottom w:val="0"/>
      <w:divBdr>
        <w:top w:val="none" w:sz="0" w:space="0" w:color="auto"/>
        <w:left w:val="none" w:sz="0" w:space="0" w:color="auto"/>
        <w:bottom w:val="none" w:sz="0" w:space="0" w:color="auto"/>
        <w:right w:val="none" w:sz="0" w:space="0" w:color="auto"/>
      </w:divBdr>
      <w:divsChild>
        <w:div w:id="1919099174">
          <w:marLeft w:val="0"/>
          <w:marRight w:val="0"/>
          <w:marTop w:val="0"/>
          <w:marBottom w:val="0"/>
          <w:divBdr>
            <w:top w:val="none" w:sz="0" w:space="0" w:color="auto"/>
            <w:left w:val="none" w:sz="0" w:space="0" w:color="auto"/>
            <w:bottom w:val="none" w:sz="0" w:space="0" w:color="auto"/>
            <w:right w:val="none" w:sz="0" w:space="0" w:color="auto"/>
          </w:divBdr>
        </w:div>
        <w:div w:id="894699108">
          <w:marLeft w:val="0"/>
          <w:marRight w:val="0"/>
          <w:marTop w:val="0"/>
          <w:marBottom w:val="0"/>
          <w:divBdr>
            <w:top w:val="none" w:sz="0" w:space="0" w:color="auto"/>
            <w:left w:val="none" w:sz="0" w:space="0" w:color="auto"/>
            <w:bottom w:val="none" w:sz="0" w:space="0" w:color="auto"/>
            <w:right w:val="none" w:sz="0" w:space="0" w:color="auto"/>
          </w:divBdr>
        </w:div>
      </w:divsChild>
    </w:div>
    <w:div w:id="1068772224">
      <w:bodyDiv w:val="1"/>
      <w:marLeft w:val="0"/>
      <w:marRight w:val="0"/>
      <w:marTop w:val="0"/>
      <w:marBottom w:val="0"/>
      <w:divBdr>
        <w:top w:val="none" w:sz="0" w:space="0" w:color="auto"/>
        <w:left w:val="none" w:sz="0" w:space="0" w:color="auto"/>
        <w:bottom w:val="none" w:sz="0" w:space="0" w:color="auto"/>
        <w:right w:val="none" w:sz="0" w:space="0" w:color="auto"/>
      </w:divBdr>
    </w:div>
    <w:div w:id="1114011938">
      <w:bodyDiv w:val="1"/>
      <w:marLeft w:val="0"/>
      <w:marRight w:val="0"/>
      <w:marTop w:val="0"/>
      <w:marBottom w:val="0"/>
      <w:divBdr>
        <w:top w:val="none" w:sz="0" w:space="0" w:color="auto"/>
        <w:left w:val="none" w:sz="0" w:space="0" w:color="auto"/>
        <w:bottom w:val="none" w:sz="0" w:space="0" w:color="auto"/>
        <w:right w:val="none" w:sz="0" w:space="0" w:color="auto"/>
      </w:divBdr>
    </w:div>
    <w:div w:id="1143735973">
      <w:bodyDiv w:val="1"/>
      <w:marLeft w:val="0"/>
      <w:marRight w:val="0"/>
      <w:marTop w:val="0"/>
      <w:marBottom w:val="0"/>
      <w:divBdr>
        <w:top w:val="none" w:sz="0" w:space="0" w:color="auto"/>
        <w:left w:val="none" w:sz="0" w:space="0" w:color="auto"/>
        <w:bottom w:val="none" w:sz="0" w:space="0" w:color="auto"/>
        <w:right w:val="none" w:sz="0" w:space="0" w:color="auto"/>
      </w:divBdr>
    </w:div>
    <w:div w:id="1164315470">
      <w:bodyDiv w:val="1"/>
      <w:marLeft w:val="0"/>
      <w:marRight w:val="0"/>
      <w:marTop w:val="0"/>
      <w:marBottom w:val="0"/>
      <w:divBdr>
        <w:top w:val="none" w:sz="0" w:space="0" w:color="auto"/>
        <w:left w:val="none" w:sz="0" w:space="0" w:color="auto"/>
        <w:bottom w:val="none" w:sz="0" w:space="0" w:color="auto"/>
        <w:right w:val="none" w:sz="0" w:space="0" w:color="auto"/>
      </w:divBdr>
    </w:div>
    <w:div w:id="1166818476">
      <w:bodyDiv w:val="1"/>
      <w:marLeft w:val="0"/>
      <w:marRight w:val="0"/>
      <w:marTop w:val="0"/>
      <w:marBottom w:val="0"/>
      <w:divBdr>
        <w:top w:val="none" w:sz="0" w:space="0" w:color="auto"/>
        <w:left w:val="none" w:sz="0" w:space="0" w:color="auto"/>
        <w:bottom w:val="none" w:sz="0" w:space="0" w:color="auto"/>
        <w:right w:val="none" w:sz="0" w:space="0" w:color="auto"/>
      </w:divBdr>
    </w:div>
    <w:div w:id="1295021863">
      <w:bodyDiv w:val="1"/>
      <w:marLeft w:val="0"/>
      <w:marRight w:val="0"/>
      <w:marTop w:val="0"/>
      <w:marBottom w:val="0"/>
      <w:divBdr>
        <w:top w:val="none" w:sz="0" w:space="0" w:color="auto"/>
        <w:left w:val="none" w:sz="0" w:space="0" w:color="auto"/>
        <w:bottom w:val="none" w:sz="0" w:space="0" w:color="auto"/>
        <w:right w:val="none" w:sz="0" w:space="0" w:color="auto"/>
      </w:divBdr>
    </w:div>
    <w:div w:id="1318457393">
      <w:bodyDiv w:val="1"/>
      <w:marLeft w:val="0"/>
      <w:marRight w:val="0"/>
      <w:marTop w:val="0"/>
      <w:marBottom w:val="0"/>
      <w:divBdr>
        <w:top w:val="none" w:sz="0" w:space="0" w:color="auto"/>
        <w:left w:val="none" w:sz="0" w:space="0" w:color="auto"/>
        <w:bottom w:val="none" w:sz="0" w:space="0" w:color="auto"/>
        <w:right w:val="none" w:sz="0" w:space="0" w:color="auto"/>
      </w:divBdr>
    </w:div>
    <w:div w:id="1353989851">
      <w:bodyDiv w:val="1"/>
      <w:marLeft w:val="0"/>
      <w:marRight w:val="0"/>
      <w:marTop w:val="0"/>
      <w:marBottom w:val="0"/>
      <w:divBdr>
        <w:top w:val="none" w:sz="0" w:space="0" w:color="auto"/>
        <w:left w:val="none" w:sz="0" w:space="0" w:color="auto"/>
        <w:bottom w:val="none" w:sz="0" w:space="0" w:color="auto"/>
        <w:right w:val="none" w:sz="0" w:space="0" w:color="auto"/>
      </w:divBdr>
    </w:div>
    <w:div w:id="1442991980">
      <w:bodyDiv w:val="1"/>
      <w:marLeft w:val="0"/>
      <w:marRight w:val="0"/>
      <w:marTop w:val="0"/>
      <w:marBottom w:val="0"/>
      <w:divBdr>
        <w:top w:val="none" w:sz="0" w:space="0" w:color="auto"/>
        <w:left w:val="none" w:sz="0" w:space="0" w:color="auto"/>
        <w:bottom w:val="none" w:sz="0" w:space="0" w:color="auto"/>
        <w:right w:val="none" w:sz="0" w:space="0" w:color="auto"/>
      </w:divBdr>
    </w:div>
    <w:div w:id="1516767285">
      <w:bodyDiv w:val="1"/>
      <w:marLeft w:val="0"/>
      <w:marRight w:val="0"/>
      <w:marTop w:val="0"/>
      <w:marBottom w:val="0"/>
      <w:divBdr>
        <w:top w:val="none" w:sz="0" w:space="0" w:color="auto"/>
        <w:left w:val="none" w:sz="0" w:space="0" w:color="auto"/>
        <w:bottom w:val="none" w:sz="0" w:space="0" w:color="auto"/>
        <w:right w:val="none" w:sz="0" w:space="0" w:color="auto"/>
      </w:divBdr>
    </w:div>
    <w:div w:id="1560705506">
      <w:bodyDiv w:val="1"/>
      <w:marLeft w:val="0"/>
      <w:marRight w:val="0"/>
      <w:marTop w:val="0"/>
      <w:marBottom w:val="0"/>
      <w:divBdr>
        <w:top w:val="none" w:sz="0" w:space="0" w:color="auto"/>
        <w:left w:val="none" w:sz="0" w:space="0" w:color="auto"/>
        <w:bottom w:val="none" w:sz="0" w:space="0" w:color="auto"/>
        <w:right w:val="none" w:sz="0" w:space="0" w:color="auto"/>
      </w:divBdr>
    </w:div>
    <w:div w:id="1562248708">
      <w:bodyDiv w:val="1"/>
      <w:marLeft w:val="0"/>
      <w:marRight w:val="0"/>
      <w:marTop w:val="0"/>
      <w:marBottom w:val="0"/>
      <w:divBdr>
        <w:top w:val="none" w:sz="0" w:space="0" w:color="auto"/>
        <w:left w:val="none" w:sz="0" w:space="0" w:color="auto"/>
        <w:bottom w:val="none" w:sz="0" w:space="0" w:color="auto"/>
        <w:right w:val="none" w:sz="0" w:space="0" w:color="auto"/>
      </w:divBdr>
    </w:div>
    <w:div w:id="1671329814">
      <w:bodyDiv w:val="1"/>
      <w:marLeft w:val="0"/>
      <w:marRight w:val="0"/>
      <w:marTop w:val="0"/>
      <w:marBottom w:val="0"/>
      <w:divBdr>
        <w:top w:val="none" w:sz="0" w:space="0" w:color="auto"/>
        <w:left w:val="none" w:sz="0" w:space="0" w:color="auto"/>
        <w:bottom w:val="none" w:sz="0" w:space="0" w:color="auto"/>
        <w:right w:val="none" w:sz="0" w:space="0" w:color="auto"/>
      </w:divBdr>
    </w:div>
    <w:div w:id="1748067958">
      <w:bodyDiv w:val="1"/>
      <w:marLeft w:val="0"/>
      <w:marRight w:val="0"/>
      <w:marTop w:val="0"/>
      <w:marBottom w:val="0"/>
      <w:divBdr>
        <w:top w:val="none" w:sz="0" w:space="0" w:color="auto"/>
        <w:left w:val="none" w:sz="0" w:space="0" w:color="auto"/>
        <w:bottom w:val="none" w:sz="0" w:space="0" w:color="auto"/>
        <w:right w:val="none" w:sz="0" w:space="0" w:color="auto"/>
      </w:divBdr>
      <w:divsChild>
        <w:div w:id="72288646">
          <w:marLeft w:val="0"/>
          <w:marRight w:val="0"/>
          <w:marTop w:val="0"/>
          <w:marBottom w:val="0"/>
          <w:divBdr>
            <w:top w:val="none" w:sz="0" w:space="0" w:color="auto"/>
            <w:left w:val="none" w:sz="0" w:space="0" w:color="auto"/>
            <w:bottom w:val="none" w:sz="0" w:space="0" w:color="auto"/>
            <w:right w:val="none" w:sz="0" w:space="0" w:color="auto"/>
          </w:divBdr>
          <w:divsChild>
            <w:div w:id="1087002126">
              <w:marLeft w:val="0"/>
              <w:marRight w:val="0"/>
              <w:marTop w:val="0"/>
              <w:marBottom w:val="0"/>
              <w:divBdr>
                <w:top w:val="none" w:sz="0" w:space="0" w:color="auto"/>
                <w:left w:val="none" w:sz="0" w:space="0" w:color="auto"/>
                <w:bottom w:val="none" w:sz="0" w:space="0" w:color="auto"/>
                <w:right w:val="none" w:sz="0" w:space="0" w:color="auto"/>
              </w:divBdr>
              <w:divsChild>
                <w:div w:id="11875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0529">
      <w:bodyDiv w:val="1"/>
      <w:marLeft w:val="0"/>
      <w:marRight w:val="0"/>
      <w:marTop w:val="0"/>
      <w:marBottom w:val="0"/>
      <w:divBdr>
        <w:top w:val="none" w:sz="0" w:space="0" w:color="auto"/>
        <w:left w:val="none" w:sz="0" w:space="0" w:color="auto"/>
        <w:bottom w:val="none" w:sz="0" w:space="0" w:color="auto"/>
        <w:right w:val="none" w:sz="0" w:space="0" w:color="auto"/>
      </w:divBdr>
      <w:divsChild>
        <w:div w:id="1595555147">
          <w:marLeft w:val="0"/>
          <w:marRight w:val="0"/>
          <w:marTop w:val="0"/>
          <w:marBottom w:val="0"/>
          <w:divBdr>
            <w:top w:val="none" w:sz="0" w:space="0" w:color="auto"/>
            <w:left w:val="none" w:sz="0" w:space="0" w:color="auto"/>
            <w:bottom w:val="none" w:sz="0" w:space="0" w:color="auto"/>
            <w:right w:val="none" w:sz="0" w:space="0" w:color="auto"/>
          </w:divBdr>
          <w:divsChild>
            <w:div w:id="838539598">
              <w:marLeft w:val="0"/>
              <w:marRight w:val="0"/>
              <w:marTop w:val="0"/>
              <w:marBottom w:val="0"/>
              <w:divBdr>
                <w:top w:val="none" w:sz="0" w:space="0" w:color="auto"/>
                <w:left w:val="none" w:sz="0" w:space="0" w:color="auto"/>
                <w:bottom w:val="none" w:sz="0" w:space="0" w:color="auto"/>
                <w:right w:val="none" w:sz="0" w:space="0" w:color="auto"/>
              </w:divBdr>
              <w:divsChild>
                <w:div w:id="15945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79521">
      <w:bodyDiv w:val="1"/>
      <w:marLeft w:val="0"/>
      <w:marRight w:val="0"/>
      <w:marTop w:val="0"/>
      <w:marBottom w:val="0"/>
      <w:divBdr>
        <w:top w:val="none" w:sz="0" w:space="0" w:color="auto"/>
        <w:left w:val="none" w:sz="0" w:space="0" w:color="auto"/>
        <w:bottom w:val="none" w:sz="0" w:space="0" w:color="auto"/>
        <w:right w:val="none" w:sz="0" w:space="0" w:color="auto"/>
      </w:divBdr>
    </w:div>
    <w:div w:id="2004164218">
      <w:bodyDiv w:val="1"/>
      <w:marLeft w:val="0"/>
      <w:marRight w:val="0"/>
      <w:marTop w:val="0"/>
      <w:marBottom w:val="0"/>
      <w:divBdr>
        <w:top w:val="none" w:sz="0" w:space="0" w:color="auto"/>
        <w:left w:val="none" w:sz="0" w:space="0" w:color="auto"/>
        <w:bottom w:val="none" w:sz="0" w:space="0" w:color="auto"/>
        <w:right w:val="none" w:sz="0" w:space="0" w:color="auto"/>
      </w:divBdr>
    </w:div>
    <w:div w:id="20054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bionline.net/Biosimilars/General/Biosimilars-of-adalimuma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95135-0B4A-4F50-A098-A1BB2B17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5423</Words>
  <Characters>30912</Characters>
  <Application>Microsoft Office Word</Application>
  <DocSecurity>0</DocSecurity>
  <Lines>257</Lines>
  <Paragraphs>72</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36263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Na Ma</cp:lastModifiedBy>
  <cp:revision>2</cp:revision>
  <dcterms:created xsi:type="dcterms:W3CDTF">2018-08-24T02:37:00Z</dcterms:created>
  <dcterms:modified xsi:type="dcterms:W3CDTF">2018-08-24T02:37:00Z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